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9D061" w14:textId="35F075FF" w:rsidR="003F194B" w:rsidRPr="007009BD" w:rsidRDefault="003F194B" w:rsidP="003F194B">
      <w:pPr>
        <w:spacing w:before="120" w:after="120" w:line="360" w:lineRule="auto"/>
        <w:jc w:val="center"/>
        <w:rPr>
          <w:rFonts w:ascii="Times New Roman" w:hAnsi="Times New Roman" w:cs="Times New Roman"/>
          <w:b/>
          <w:bCs/>
          <w:color w:val="000000" w:themeColor="text1"/>
        </w:rPr>
      </w:pPr>
      <w:r w:rsidRPr="007009BD">
        <w:rPr>
          <w:rFonts w:ascii="Times New Roman" w:hAnsi="Times New Roman" w:cs="Times New Roman"/>
          <w:b/>
          <w:bCs/>
          <w:color w:val="000000" w:themeColor="text1"/>
        </w:rPr>
        <w:t>TITLE PAGE</w:t>
      </w:r>
    </w:p>
    <w:p w14:paraId="3C09592A" w14:textId="77777777" w:rsidR="003F194B" w:rsidRPr="007009BD" w:rsidRDefault="003F194B" w:rsidP="003F194B">
      <w:pPr>
        <w:spacing w:before="120" w:after="120" w:line="360" w:lineRule="auto"/>
        <w:jc w:val="center"/>
        <w:rPr>
          <w:rFonts w:ascii="Times New Roman" w:hAnsi="Times New Roman" w:cs="Times New Roman"/>
          <w:b/>
          <w:bCs/>
          <w:color w:val="000000" w:themeColor="text1"/>
        </w:rPr>
      </w:pPr>
    </w:p>
    <w:p w14:paraId="383C3148" w14:textId="5E5AD86C" w:rsidR="00A12729" w:rsidRPr="007009BD" w:rsidRDefault="00A12729" w:rsidP="00305439">
      <w:pPr>
        <w:spacing w:before="120" w:after="120" w:line="360" w:lineRule="auto"/>
        <w:jc w:val="both"/>
        <w:rPr>
          <w:rFonts w:ascii="Times New Roman" w:hAnsi="Times New Roman" w:cs="Times New Roman"/>
          <w:b/>
          <w:bCs/>
          <w:color w:val="000000" w:themeColor="text1"/>
        </w:rPr>
      </w:pPr>
      <w:r w:rsidRPr="007009BD">
        <w:rPr>
          <w:rFonts w:ascii="Times New Roman" w:hAnsi="Times New Roman" w:cs="Times New Roman"/>
          <w:b/>
          <w:bCs/>
          <w:color w:val="000000" w:themeColor="text1"/>
        </w:rPr>
        <w:t xml:space="preserve">FULL TITLE. </w:t>
      </w:r>
      <w:r w:rsidR="00DB1A83" w:rsidRPr="007009BD">
        <w:rPr>
          <w:rFonts w:ascii="Times New Roman" w:hAnsi="Times New Roman" w:cs="Times New Roman"/>
          <w:color w:val="000000" w:themeColor="text1"/>
        </w:rPr>
        <w:t>Psychometric properties of the Living with long term conditions scale in an English-speaking population living with long term conditions in the UK</w:t>
      </w:r>
    </w:p>
    <w:p w14:paraId="1FC9C563" w14:textId="77777777" w:rsidR="00DB1A83" w:rsidRPr="007009BD" w:rsidRDefault="00DB1A83" w:rsidP="00305439">
      <w:pPr>
        <w:spacing w:before="120" w:after="120" w:line="360" w:lineRule="auto"/>
        <w:jc w:val="both"/>
        <w:rPr>
          <w:rFonts w:ascii="Times New Roman" w:hAnsi="Times New Roman" w:cs="Times New Roman"/>
          <w:b/>
          <w:bCs/>
          <w:color w:val="000000" w:themeColor="text1"/>
        </w:rPr>
      </w:pPr>
    </w:p>
    <w:p w14:paraId="18349D4C" w14:textId="6D1E2881" w:rsidR="00A12729" w:rsidRPr="007009BD" w:rsidRDefault="00A12729" w:rsidP="00305439">
      <w:pPr>
        <w:spacing w:before="120" w:after="120" w:line="360" w:lineRule="auto"/>
        <w:jc w:val="both"/>
        <w:rPr>
          <w:rFonts w:ascii="Times New Roman" w:hAnsi="Times New Roman" w:cs="Times New Roman"/>
          <w:b/>
          <w:bCs/>
          <w:color w:val="000000" w:themeColor="text1"/>
        </w:rPr>
      </w:pPr>
      <w:r w:rsidRPr="007009BD">
        <w:rPr>
          <w:rFonts w:ascii="Times New Roman" w:hAnsi="Times New Roman" w:cs="Times New Roman"/>
          <w:b/>
          <w:bCs/>
          <w:color w:val="000000" w:themeColor="text1"/>
        </w:rPr>
        <w:t xml:space="preserve">RUNNING HEAD. </w:t>
      </w:r>
      <w:r w:rsidR="00DB1A83" w:rsidRPr="007009BD">
        <w:rPr>
          <w:rFonts w:ascii="Times New Roman" w:hAnsi="Times New Roman" w:cs="Times New Roman"/>
          <w:color w:val="000000" w:themeColor="text1"/>
        </w:rPr>
        <w:t xml:space="preserve">Psychometric properties </w:t>
      </w:r>
      <w:r w:rsidRPr="007009BD">
        <w:rPr>
          <w:rFonts w:ascii="Times New Roman" w:hAnsi="Times New Roman" w:cs="Times New Roman"/>
          <w:color w:val="000000" w:themeColor="text1"/>
        </w:rPr>
        <w:t>of the LwLTCs scale</w:t>
      </w:r>
    </w:p>
    <w:p w14:paraId="35833B5C" w14:textId="77777777" w:rsidR="00A12729" w:rsidRPr="007009BD" w:rsidRDefault="00A12729" w:rsidP="00305439">
      <w:pPr>
        <w:spacing w:before="120" w:after="120" w:line="360" w:lineRule="auto"/>
        <w:jc w:val="both"/>
        <w:rPr>
          <w:rFonts w:ascii="Times New Roman" w:hAnsi="Times New Roman" w:cs="Times New Roman"/>
          <w:b/>
          <w:bCs/>
          <w:color w:val="000000" w:themeColor="text1"/>
        </w:rPr>
      </w:pPr>
    </w:p>
    <w:p w14:paraId="06890E98" w14:textId="77777777" w:rsidR="00A12729" w:rsidRPr="007009BD" w:rsidRDefault="00A12729" w:rsidP="00305439">
      <w:pPr>
        <w:spacing w:after="120" w:line="360" w:lineRule="auto"/>
        <w:jc w:val="both"/>
        <w:rPr>
          <w:rFonts w:ascii="Times New Roman" w:hAnsi="Times New Roman" w:cs="Times New Roman"/>
          <w:color w:val="000000" w:themeColor="text1"/>
          <w:kern w:val="1"/>
          <w:vertAlign w:val="superscript"/>
          <w:lang w:val="en-US"/>
        </w:rPr>
      </w:pPr>
      <w:r w:rsidRPr="007009BD">
        <w:rPr>
          <w:rFonts w:ascii="Times New Roman" w:hAnsi="Times New Roman" w:cs="Times New Roman"/>
          <w:color w:val="000000" w:themeColor="text1"/>
          <w:kern w:val="1"/>
          <w:lang w:val="en-US"/>
        </w:rPr>
        <w:t>Leire Ambrosio</w:t>
      </w:r>
      <w:r w:rsidRPr="007009BD">
        <w:rPr>
          <w:rFonts w:ascii="Times New Roman" w:hAnsi="Times New Roman" w:cs="Times New Roman"/>
          <w:color w:val="000000" w:themeColor="text1"/>
          <w:kern w:val="1"/>
          <w:vertAlign w:val="superscript"/>
          <w:lang w:val="en-US"/>
        </w:rPr>
        <w:t>1*</w:t>
      </w:r>
      <w:r w:rsidRPr="007009BD">
        <w:rPr>
          <w:rFonts w:ascii="Times New Roman" w:hAnsi="Times New Roman" w:cs="Times New Roman"/>
          <w:color w:val="000000" w:themeColor="text1"/>
          <w:kern w:val="1"/>
          <w:lang w:val="en-US"/>
        </w:rPr>
        <w:t>, Kelly Hislop-Lennie</w:t>
      </w:r>
      <w:r w:rsidRPr="007009BD">
        <w:rPr>
          <w:rFonts w:ascii="Times New Roman" w:hAnsi="Times New Roman" w:cs="Times New Roman"/>
          <w:color w:val="000000" w:themeColor="text1"/>
          <w:kern w:val="1"/>
          <w:vertAlign w:val="superscript"/>
          <w:lang w:val="en-US"/>
        </w:rPr>
        <w:t>2</w:t>
      </w:r>
      <w:r w:rsidRPr="007009BD">
        <w:rPr>
          <w:rFonts w:ascii="Times New Roman" w:hAnsi="Times New Roman" w:cs="Times New Roman"/>
          <w:color w:val="000000" w:themeColor="text1"/>
          <w:kern w:val="1"/>
          <w:lang w:val="en-US"/>
        </w:rPr>
        <w:t>, Nestor Serrano-Fuentes</w:t>
      </w:r>
      <w:r w:rsidRPr="007009BD">
        <w:rPr>
          <w:rFonts w:ascii="Times New Roman" w:hAnsi="Times New Roman" w:cs="Times New Roman"/>
          <w:color w:val="000000" w:themeColor="text1"/>
          <w:kern w:val="1"/>
          <w:vertAlign w:val="superscript"/>
          <w:lang w:val="en-US"/>
        </w:rPr>
        <w:t>3</w:t>
      </w:r>
      <w:r w:rsidRPr="007009BD">
        <w:rPr>
          <w:rFonts w:ascii="Times New Roman" w:hAnsi="Times New Roman" w:cs="Times New Roman"/>
          <w:color w:val="000000" w:themeColor="text1"/>
          <w:kern w:val="1"/>
          <w:lang w:val="en-US"/>
        </w:rPr>
        <w:t>, Corine Driessens</w:t>
      </w:r>
      <w:r w:rsidRPr="007009BD">
        <w:rPr>
          <w:rFonts w:ascii="Times New Roman" w:hAnsi="Times New Roman" w:cs="Times New Roman"/>
          <w:color w:val="000000" w:themeColor="text1"/>
          <w:kern w:val="1"/>
          <w:vertAlign w:val="superscript"/>
          <w:lang w:val="en-US"/>
        </w:rPr>
        <w:t>4</w:t>
      </w:r>
      <w:r w:rsidRPr="007009BD">
        <w:rPr>
          <w:rFonts w:ascii="Times New Roman" w:hAnsi="Times New Roman" w:cs="Times New Roman"/>
          <w:color w:val="000000" w:themeColor="text1"/>
          <w:kern w:val="1"/>
          <w:lang w:val="en-US"/>
        </w:rPr>
        <w:t>, Mari Carmen Portillo</w:t>
      </w:r>
      <w:r w:rsidRPr="007009BD">
        <w:rPr>
          <w:rFonts w:ascii="Times New Roman" w:hAnsi="Times New Roman" w:cs="Times New Roman"/>
          <w:color w:val="000000" w:themeColor="text1"/>
          <w:kern w:val="1"/>
          <w:vertAlign w:val="superscript"/>
          <w:lang w:val="en-US"/>
        </w:rPr>
        <w:t>5</w:t>
      </w:r>
    </w:p>
    <w:p w14:paraId="53018C59" w14:textId="77777777" w:rsidR="00A12729" w:rsidRPr="007009BD" w:rsidRDefault="00A12729" w:rsidP="00305439">
      <w:pPr>
        <w:spacing w:after="120" w:line="360" w:lineRule="auto"/>
        <w:jc w:val="both"/>
        <w:rPr>
          <w:rFonts w:ascii="Times New Roman" w:hAnsi="Times New Roman" w:cs="Times New Roman"/>
          <w:color w:val="000000" w:themeColor="text1"/>
          <w:kern w:val="1"/>
          <w:vertAlign w:val="superscript"/>
          <w:lang w:val="en-US"/>
        </w:rPr>
      </w:pPr>
    </w:p>
    <w:p w14:paraId="7D7215D5" w14:textId="77777777" w:rsidR="00A12729" w:rsidRPr="007009BD" w:rsidRDefault="00A12729" w:rsidP="00305439">
      <w:pPr>
        <w:spacing w:after="120" w:line="360" w:lineRule="auto"/>
        <w:jc w:val="both"/>
        <w:rPr>
          <w:rFonts w:ascii="Times New Roman" w:hAnsi="Times New Roman" w:cs="Times New Roman"/>
          <w:color w:val="000000" w:themeColor="text1"/>
          <w:kern w:val="1"/>
          <w:lang w:val="en-US"/>
        </w:rPr>
      </w:pPr>
      <w:r w:rsidRPr="007009BD">
        <w:rPr>
          <w:rFonts w:ascii="Times New Roman" w:hAnsi="Times New Roman" w:cs="Times New Roman"/>
          <w:color w:val="000000" w:themeColor="text1"/>
          <w:kern w:val="1"/>
          <w:lang w:val="en-US"/>
        </w:rPr>
        <w:t xml:space="preserve">1 </w:t>
      </w:r>
      <w:r w:rsidRPr="007009BD">
        <w:rPr>
          <w:rFonts w:ascii="Times New Roman" w:hAnsi="Times New Roman" w:cs="Times New Roman"/>
          <w:color w:val="000000" w:themeColor="text1"/>
          <w:lang w:eastAsia="es-ES"/>
        </w:rPr>
        <w:t>School of Health Sciences</w:t>
      </w:r>
      <w:r w:rsidRPr="007009BD">
        <w:rPr>
          <w:rFonts w:ascii="Times New Roman" w:hAnsi="Times New Roman" w:cs="Times New Roman"/>
          <w:color w:val="000000" w:themeColor="text1"/>
          <w:lang w:val="en-US" w:eastAsia="es-ES"/>
        </w:rPr>
        <w:t xml:space="preserve"> and </w:t>
      </w:r>
      <w:r w:rsidRPr="007009BD">
        <w:rPr>
          <w:rFonts w:ascii="Times New Roman" w:hAnsi="Times New Roman" w:cs="Times New Roman"/>
          <w:color w:val="000000" w:themeColor="text1"/>
          <w:lang w:eastAsia="es-ES"/>
        </w:rPr>
        <w:t>NIHR Applied Research Collaboration Wessex,</w:t>
      </w:r>
      <w:r w:rsidRPr="007009BD">
        <w:rPr>
          <w:rFonts w:ascii="Times New Roman" w:hAnsi="Times New Roman" w:cs="Times New Roman"/>
          <w:color w:val="000000" w:themeColor="text1"/>
          <w:lang w:val="en-US" w:eastAsia="es-ES"/>
        </w:rPr>
        <w:t xml:space="preserve"> </w:t>
      </w:r>
      <w:r w:rsidRPr="007009BD">
        <w:rPr>
          <w:rFonts w:ascii="Times New Roman" w:hAnsi="Times New Roman" w:cs="Times New Roman"/>
          <w:color w:val="000000" w:themeColor="text1"/>
          <w:lang w:eastAsia="es-ES"/>
        </w:rPr>
        <w:t>University of Southampton, Hampshire, UK</w:t>
      </w:r>
    </w:p>
    <w:p w14:paraId="1CBC94FA" w14:textId="5A4BC7DB" w:rsidR="00A12729" w:rsidRPr="007009BD" w:rsidRDefault="00A12729" w:rsidP="00305439">
      <w:pPr>
        <w:spacing w:after="120" w:line="360" w:lineRule="auto"/>
        <w:jc w:val="both"/>
        <w:rPr>
          <w:rFonts w:ascii="Times New Roman" w:hAnsi="Times New Roman" w:cs="Times New Roman"/>
          <w:color w:val="000000" w:themeColor="text1"/>
          <w:lang w:val="en-US" w:eastAsia="es-ES"/>
        </w:rPr>
      </w:pPr>
      <w:r w:rsidRPr="007009BD">
        <w:rPr>
          <w:rFonts w:ascii="Times New Roman" w:hAnsi="Times New Roman" w:cs="Times New Roman"/>
          <w:color w:val="000000" w:themeColor="text1"/>
          <w:kern w:val="1"/>
          <w:lang w:val="en-US"/>
        </w:rPr>
        <w:t xml:space="preserve">2 </w:t>
      </w:r>
      <w:r w:rsidR="00C60348" w:rsidRPr="007009BD">
        <w:rPr>
          <w:rFonts w:ascii="Times New Roman" w:hAnsi="Times New Roman" w:cs="Times New Roman"/>
          <w:color w:val="000000" w:themeColor="text1"/>
          <w:lang w:eastAsia="es-ES"/>
        </w:rPr>
        <w:t>School of Nursing, University of Bournemouth, and NIHR ARC Wessex</w:t>
      </w:r>
      <w:r w:rsidRPr="007009BD">
        <w:rPr>
          <w:rFonts w:ascii="Times New Roman" w:hAnsi="Times New Roman" w:cs="Times New Roman"/>
          <w:color w:val="000000" w:themeColor="text1"/>
          <w:lang w:eastAsia="es-ES"/>
        </w:rPr>
        <w:t>,</w:t>
      </w:r>
      <w:r w:rsidR="00C60348" w:rsidRPr="007009BD">
        <w:rPr>
          <w:rFonts w:ascii="Times New Roman" w:hAnsi="Times New Roman" w:cs="Times New Roman"/>
          <w:color w:val="000000" w:themeColor="text1"/>
          <w:lang w:eastAsia="es-ES"/>
        </w:rPr>
        <w:t xml:space="preserve"> </w:t>
      </w:r>
      <w:r w:rsidRPr="007009BD">
        <w:rPr>
          <w:rFonts w:ascii="Times New Roman" w:hAnsi="Times New Roman" w:cs="Times New Roman"/>
          <w:color w:val="000000" w:themeColor="text1"/>
          <w:lang w:eastAsia="es-ES"/>
        </w:rPr>
        <w:t>UK</w:t>
      </w:r>
    </w:p>
    <w:p w14:paraId="0E0F64D8" w14:textId="77777777" w:rsidR="00D61FEB" w:rsidRPr="007009BD" w:rsidRDefault="00A12729" w:rsidP="00305439">
      <w:pPr>
        <w:spacing w:after="120" w:line="360" w:lineRule="auto"/>
        <w:jc w:val="both"/>
        <w:rPr>
          <w:rFonts w:ascii="Times New Roman" w:hAnsi="Times New Roman" w:cs="Times New Roman"/>
          <w:color w:val="000000" w:themeColor="text1"/>
          <w:kern w:val="1"/>
          <w:lang w:val="en-US"/>
        </w:rPr>
      </w:pPr>
      <w:r w:rsidRPr="007009BD">
        <w:rPr>
          <w:rFonts w:ascii="Times New Roman" w:hAnsi="Times New Roman" w:cs="Times New Roman"/>
          <w:color w:val="000000" w:themeColor="text1"/>
          <w:lang w:val="en-US" w:eastAsia="es-ES"/>
        </w:rPr>
        <w:t xml:space="preserve">3 </w:t>
      </w:r>
      <w:r w:rsidR="00D61FEB" w:rsidRPr="007009BD">
        <w:rPr>
          <w:rFonts w:ascii="Times New Roman" w:hAnsi="Times New Roman" w:cs="Times New Roman"/>
          <w:color w:val="000000" w:themeColor="text1"/>
          <w:lang w:eastAsia="es-ES"/>
        </w:rPr>
        <w:t>School of Health Sciences</w:t>
      </w:r>
      <w:r w:rsidR="00D61FEB" w:rsidRPr="007009BD">
        <w:rPr>
          <w:rFonts w:ascii="Times New Roman" w:hAnsi="Times New Roman" w:cs="Times New Roman"/>
          <w:color w:val="000000" w:themeColor="text1"/>
          <w:lang w:val="en-US" w:eastAsia="es-ES"/>
        </w:rPr>
        <w:t xml:space="preserve"> and </w:t>
      </w:r>
      <w:r w:rsidR="00D61FEB" w:rsidRPr="007009BD">
        <w:rPr>
          <w:rFonts w:ascii="Times New Roman" w:hAnsi="Times New Roman" w:cs="Times New Roman"/>
          <w:color w:val="000000" w:themeColor="text1"/>
          <w:lang w:eastAsia="es-ES"/>
        </w:rPr>
        <w:t>NIHR Applied Research Collaboration Wessex,</w:t>
      </w:r>
      <w:r w:rsidR="00D61FEB" w:rsidRPr="007009BD">
        <w:rPr>
          <w:rFonts w:ascii="Times New Roman" w:hAnsi="Times New Roman" w:cs="Times New Roman"/>
          <w:color w:val="000000" w:themeColor="text1"/>
          <w:lang w:val="en-US" w:eastAsia="es-ES"/>
        </w:rPr>
        <w:t xml:space="preserve"> </w:t>
      </w:r>
      <w:r w:rsidR="00D61FEB" w:rsidRPr="007009BD">
        <w:rPr>
          <w:rFonts w:ascii="Times New Roman" w:hAnsi="Times New Roman" w:cs="Times New Roman"/>
          <w:color w:val="000000" w:themeColor="text1"/>
          <w:lang w:eastAsia="es-ES"/>
        </w:rPr>
        <w:t>University of Southampton, Hampshire, UK</w:t>
      </w:r>
    </w:p>
    <w:p w14:paraId="24A5227D" w14:textId="485F60BF" w:rsidR="00A12729" w:rsidRPr="007009BD" w:rsidRDefault="00A12729" w:rsidP="00305439">
      <w:pPr>
        <w:spacing w:after="120" w:line="360" w:lineRule="auto"/>
        <w:jc w:val="both"/>
        <w:rPr>
          <w:rFonts w:ascii="Times New Roman" w:hAnsi="Times New Roman" w:cs="Times New Roman"/>
          <w:color w:val="000000" w:themeColor="text1"/>
          <w:lang w:eastAsia="es-ES"/>
        </w:rPr>
      </w:pPr>
      <w:r w:rsidRPr="007009BD">
        <w:rPr>
          <w:rFonts w:ascii="Times New Roman" w:hAnsi="Times New Roman" w:cs="Times New Roman"/>
          <w:color w:val="000000" w:themeColor="text1"/>
          <w:kern w:val="1"/>
          <w:lang w:val="en-US"/>
        </w:rPr>
        <w:t xml:space="preserve">4 </w:t>
      </w:r>
      <w:r w:rsidRPr="007009BD">
        <w:rPr>
          <w:rFonts w:ascii="Times New Roman" w:hAnsi="Times New Roman" w:cs="Times New Roman"/>
          <w:color w:val="000000" w:themeColor="text1"/>
          <w:lang w:eastAsia="es-ES"/>
        </w:rPr>
        <w:t>NIHR Applied Research Collaboration Wessex,</w:t>
      </w:r>
      <w:r w:rsidRPr="007009BD">
        <w:rPr>
          <w:rFonts w:ascii="Times New Roman" w:hAnsi="Times New Roman" w:cs="Times New Roman"/>
          <w:color w:val="000000" w:themeColor="text1"/>
          <w:lang w:val="en-US" w:eastAsia="es-ES"/>
        </w:rPr>
        <w:t xml:space="preserve"> </w:t>
      </w:r>
      <w:r w:rsidRPr="007009BD">
        <w:rPr>
          <w:rFonts w:ascii="Times New Roman" w:hAnsi="Times New Roman" w:cs="Times New Roman"/>
          <w:color w:val="000000" w:themeColor="text1"/>
          <w:lang w:eastAsia="es-ES"/>
        </w:rPr>
        <w:t>Hampshire, UK</w:t>
      </w:r>
    </w:p>
    <w:p w14:paraId="6E28E31C" w14:textId="77777777" w:rsidR="00A12729" w:rsidRPr="007009BD" w:rsidRDefault="00A12729" w:rsidP="00305439">
      <w:pPr>
        <w:spacing w:after="120" w:line="360" w:lineRule="auto"/>
        <w:jc w:val="both"/>
        <w:rPr>
          <w:rFonts w:ascii="Times New Roman" w:hAnsi="Times New Roman" w:cs="Times New Roman"/>
          <w:color w:val="000000" w:themeColor="text1"/>
          <w:kern w:val="1"/>
          <w:lang w:val="en-US"/>
        </w:rPr>
      </w:pPr>
      <w:r w:rsidRPr="007009BD">
        <w:rPr>
          <w:rFonts w:ascii="Times New Roman" w:hAnsi="Times New Roman" w:cs="Times New Roman"/>
          <w:color w:val="000000" w:themeColor="text1"/>
          <w:lang w:val="en-US" w:eastAsia="es-ES"/>
        </w:rPr>
        <w:t xml:space="preserve">5 </w:t>
      </w:r>
      <w:r w:rsidRPr="007009BD">
        <w:rPr>
          <w:rFonts w:ascii="Times New Roman" w:hAnsi="Times New Roman" w:cs="Times New Roman"/>
          <w:color w:val="000000" w:themeColor="text1"/>
          <w:lang w:eastAsia="es-ES"/>
        </w:rPr>
        <w:t>School of Health Sciences</w:t>
      </w:r>
      <w:r w:rsidRPr="007009BD">
        <w:rPr>
          <w:rFonts w:ascii="Times New Roman" w:hAnsi="Times New Roman" w:cs="Times New Roman"/>
          <w:color w:val="000000" w:themeColor="text1"/>
          <w:lang w:val="en-US" w:eastAsia="es-ES"/>
        </w:rPr>
        <w:t xml:space="preserve"> and </w:t>
      </w:r>
      <w:r w:rsidRPr="007009BD">
        <w:rPr>
          <w:rFonts w:ascii="Times New Roman" w:hAnsi="Times New Roman" w:cs="Times New Roman"/>
          <w:color w:val="000000" w:themeColor="text1"/>
          <w:lang w:eastAsia="es-ES"/>
        </w:rPr>
        <w:t>NIHR Applied Research Collaboration Wessex,</w:t>
      </w:r>
      <w:r w:rsidRPr="007009BD">
        <w:rPr>
          <w:rFonts w:ascii="Times New Roman" w:hAnsi="Times New Roman" w:cs="Times New Roman"/>
          <w:color w:val="000000" w:themeColor="text1"/>
          <w:lang w:val="en-US" w:eastAsia="es-ES"/>
        </w:rPr>
        <w:t xml:space="preserve"> </w:t>
      </w:r>
      <w:r w:rsidRPr="007009BD">
        <w:rPr>
          <w:rFonts w:ascii="Times New Roman" w:hAnsi="Times New Roman" w:cs="Times New Roman"/>
          <w:color w:val="000000" w:themeColor="text1"/>
          <w:lang w:eastAsia="es-ES"/>
        </w:rPr>
        <w:t>University of Southampton, Hampshire, UK</w:t>
      </w:r>
    </w:p>
    <w:p w14:paraId="6E14E97C" w14:textId="7515B720" w:rsidR="00A12729" w:rsidRPr="007009BD" w:rsidRDefault="00A12729" w:rsidP="00305439">
      <w:pPr>
        <w:spacing w:line="360" w:lineRule="auto"/>
        <w:rPr>
          <w:rFonts w:ascii="Times New Roman" w:hAnsi="Times New Roman" w:cs="Times New Roman"/>
          <w:color w:val="000000" w:themeColor="text1"/>
          <w:lang w:eastAsia="es-ES"/>
        </w:rPr>
      </w:pPr>
    </w:p>
    <w:p w14:paraId="13592701" w14:textId="77777777" w:rsidR="00A12729" w:rsidRPr="007009BD" w:rsidRDefault="00A12729" w:rsidP="00305439">
      <w:pPr>
        <w:spacing w:line="360" w:lineRule="auto"/>
        <w:jc w:val="both"/>
        <w:rPr>
          <w:rFonts w:ascii="Times New Roman" w:hAnsi="Times New Roman" w:cs="Times New Roman"/>
          <w:color w:val="000000" w:themeColor="text1"/>
          <w:kern w:val="1"/>
          <w:lang w:val="en-US"/>
        </w:rPr>
      </w:pPr>
      <w:r w:rsidRPr="007009BD">
        <w:rPr>
          <w:rFonts w:ascii="Times New Roman" w:hAnsi="Times New Roman" w:cs="Times New Roman"/>
          <w:b/>
          <w:color w:val="000000" w:themeColor="text1"/>
          <w:lang w:eastAsia="es-ES"/>
        </w:rPr>
        <w:t>*Corresponding Author:</w:t>
      </w:r>
      <w:r w:rsidRPr="007009BD">
        <w:rPr>
          <w:rFonts w:ascii="Times New Roman" w:hAnsi="Times New Roman" w:cs="Times New Roman"/>
          <w:color w:val="000000" w:themeColor="text1"/>
          <w:lang w:eastAsia="es-ES"/>
        </w:rPr>
        <w:t xml:space="preserve"> Leire Ambrosio, PhD, MSc, RN, NIHR Applied Research Collaboration Wessex, School of Health Sciences, University of Southampton, Building 67, University Road, SO171BJ Southampton, United Kingdom. E-mail: </w:t>
      </w:r>
      <w:hyperlink r:id="rId8" w:history="1">
        <w:r w:rsidRPr="007009BD">
          <w:rPr>
            <w:rStyle w:val="Hipervnculo"/>
            <w:rFonts w:ascii="Times New Roman" w:hAnsi="Times New Roman" w:cs="Times New Roman"/>
            <w:color w:val="000000" w:themeColor="text1"/>
            <w:lang w:eastAsia="es-ES"/>
          </w:rPr>
          <w:t>lag1v19@soton.ac.uk</w:t>
        </w:r>
      </w:hyperlink>
      <w:r w:rsidRPr="007009BD">
        <w:rPr>
          <w:rFonts w:ascii="Times New Roman" w:hAnsi="Times New Roman" w:cs="Times New Roman"/>
          <w:color w:val="000000" w:themeColor="text1"/>
          <w:lang w:eastAsia="es-ES"/>
        </w:rPr>
        <w:t xml:space="preserve"> </w:t>
      </w:r>
    </w:p>
    <w:p w14:paraId="5E3A182B" w14:textId="77777777" w:rsidR="00A12729" w:rsidRPr="007009BD" w:rsidRDefault="00A12729" w:rsidP="00305439">
      <w:pPr>
        <w:spacing w:before="120" w:after="120" w:line="360" w:lineRule="auto"/>
        <w:jc w:val="both"/>
        <w:rPr>
          <w:rFonts w:ascii="Times New Roman" w:hAnsi="Times New Roman" w:cs="Times New Roman"/>
          <w:b/>
          <w:bCs/>
          <w:color w:val="000000" w:themeColor="text1"/>
          <w:lang w:val="uz-Cyrl-UZ"/>
        </w:rPr>
      </w:pPr>
    </w:p>
    <w:p w14:paraId="7D5F30F3" w14:textId="7B284B3A" w:rsidR="00F6493D" w:rsidRPr="00F6493D" w:rsidRDefault="00A12729" w:rsidP="00F6493D">
      <w:pPr>
        <w:spacing w:before="120" w:after="120" w:line="360" w:lineRule="auto"/>
        <w:jc w:val="both"/>
        <w:rPr>
          <w:rFonts w:ascii="Times New Roman" w:hAnsi="Times New Roman" w:cs="Times New Roman"/>
          <w:color w:val="000000" w:themeColor="text1"/>
          <w:lang w:val="en-US"/>
        </w:rPr>
      </w:pPr>
      <w:r w:rsidRPr="007009BD">
        <w:rPr>
          <w:rFonts w:ascii="Times New Roman" w:hAnsi="Times New Roman" w:cs="Times New Roman"/>
          <w:b/>
          <w:bCs/>
          <w:color w:val="000000" w:themeColor="text1"/>
          <w:lang w:val="en-US"/>
        </w:rPr>
        <w:t>FUNDING STATEMENT.</w:t>
      </w:r>
      <w:r w:rsidRPr="007009BD">
        <w:rPr>
          <w:rFonts w:ascii="Times New Roman" w:hAnsi="Times New Roman" w:cs="Times New Roman"/>
          <w:color w:val="000000" w:themeColor="text1"/>
          <w:lang w:val="en-US"/>
        </w:rPr>
        <w:t xml:space="preserve"> This study is funded by the National Institute for Health and Care Research ARC Wessex. The views expressed in this publication are those of the author(s) and not necessarily those of </w:t>
      </w:r>
      <w:r w:rsidRPr="00F6493D">
        <w:rPr>
          <w:rFonts w:ascii="Times New Roman" w:hAnsi="Times New Roman" w:cs="Times New Roman"/>
          <w:color w:val="000000" w:themeColor="text1"/>
          <w:lang w:val="en-US"/>
        </w:rPr>
        <w:t>the National Institute for Health and Care Research or the Department of Health and Social Care.</w:t>
      </w:r>
      <w:r w:rsidR="00F6493D" w:rsidRPr="00F6493D">
        <w:rPr>
          <w:rFonts w:ascii="Times New Roman" w:hAnsi="Times New Roman" w:cs="Times New Roman"/>
          <w:color w:val="000000" w:themeColor="text1"/>
          <w:lang w:val="en-US"/>
        </w:rPr>
        <w:t xml:space="preserve"> The</w:t>
      </w:r>
      <w:r w:rsidR="006E1DFB">
        <w:rPr>
          <w:rFonts w:ascii="Times New Roman" w:hAnsi="Times New Roman" w:cs="Times New Roman"/>
          <w:color w:val="000000" w:themeColor="text1"/>
          <w:lang w:val="en-US"/>
        </w:rPr>
        <w:t>re</w:t>
      </w:r>
      <w:r w:rsidR="00F6493D" w:rsidRPr="00F6493D">
        <w:rPr>
          <w:rFonts w:ascii="Times New Roman" w:hAnsi="Times New Roman" w:cs="Times New Roman"/>
          <w:color w:val="000000" w:themeColor="text1"/>
          <w:lang w:val="en-US"/>
        </w:rPr>
        <w:t xml:space="preserve"> is not an award/grant number for this study, as the National Institute for Health and Care Research ARC does not allocate grant numbers to the funded projects. </w:t>
      </w:r>
    </w:p>
    <w:p w14:paraId="47F68B03" w14:textId="47E5D143" w:rsidR="00A12729" w:rsidRPr="007009BD" w:rsidRDefault="00A12729" w:rsidP="00305439">
      <w:pPr>
        <w:spacing w:before="120" w:after="120" w:line="360" w:lineRule="auto"/>
        <w:jc w:val="both"/>
        <w:rPr>
          <w:rFonts w:ascii="Times New Roman" w:hAnsi="Times New Roman" w:cs="Times New Roman"/>
          <w:color w:val="000000" w:themeColor="text1"/>
          <w:lang w:val="en-US"/>
        </w:rPr>
      </w:pPr>
    </w:p>
    <w:p w14:paraId="75BE1C69" w14:textId="32E2625E" w:rsidR="00A12729" w:rsidRPr="007009BD" w:rsidRDefault="00A12729" w:rsidP="00305439">
      <w:pPr>
        <w:spacing w:line="360" w:lineRule="auto"/>
        <w:jc w:val="both"/>
        <w:rPr>
          <w:rFonts w:ascii="Times New Roman" w:eastAsia="MS ??" w:hAnsi="Times New Roman" w:cs="Times New Roman"/>
          <w:color w:val="000000" w:themeColor="text1"/>
          <w:lang w:val="en-US"/>
        </w:rPr>
      </w:pPr>
      <w:r w:rsidRPr="007009BD">
        <w:rPr>
          <w:rFonts w:ascii="Times New Roman" w:eastAsia="MS ??" w:hAnsi="Times New Roman" w:cs="Times New Roman"/>
          <w:b/>
          <w:color w:val="000000" w:themeColor="text1"/>
        </w:rPr>
        <w:t>ACKNOWLEDGEMENTS.</w:t>
      </w:r>
      <w:r w:rsidRPr="007009BD">
        <w:rPr>
          <w:rFonts w:ascii="Times New Roman" w:eastAsia="MS ??" w:hAnsi="Times New Roman" w:cs="Times New Roman"/>
          <w:b/>
          <w:color w:val="000000" w:themeColor="text1"/>
          <w:lang w:val="en-US"/>
        </w:rPr>
        <w:t xml:space="preserve"> </w:t>
      </w:r>
      <w:r w:rsidRPr="007009BD">
        <w:rPr>
          <w:rFonts w:ascii="Times New Roman" w:hAnsi="Times New Roman" w:cs="Times New Roman"/>
          <w:color w:val="000000" w:themeColor="text1"/>
          <w:shd w:val="clear" w:color="auto" w:fill="FFFFFF"/>
        </w:rPr>
        <w:t>This study is supported by the National Institute for Health and Care Research ARC Wessex. The views expressed in this publication are those of the author(s) and not necessarily those of the National Institute for Health and Care Research or the Department of Health and Social Care.</w:t>
      </w:r>
      <w:r w:rsidRPr="007009BD">
        <w:rPr>
          <w:rFonts w:ascii="Times New Roman" w:eastAsia="MS ??" w:hAnsi="Times New Roman" w:cs="Times New Roman"/>
          <w:b/>
          <w:bCs/>
          <w:color w:val="000000" w:themeColor="text1"/>
          <w:lang w:val="en-US"/>
        </w:rPr>
        <w:t xml:space="preserve"> </w:t>
      </w:r>
      <w:r w:rsidRPr="007009BD">
        <w:rPr>
          <w:rFonts w:ascii="Times New Roman" w:eastAsia="MS ??" w:hAnsi="Times New Roman" w:cs="Times New Roman"/>
          <w:color w:val="000000" w:themeColor="text1"/>
          <w:lang w:val="en-US"/>
        </w:rPr>
        <w:t>Besides, the authors would like to acknowledge the collaboration of people living with long term conditions that has participate in this project.</w:t>
      </w:r>
    </w:p>
    <w:p w14:paraId="25949758" w14:textId="77777777" w:rsidR="00A12729" w:rsidRPr="007009BD" w:rsidRDefault="00A12729" w:rsidP="00305439">
      <w:pPr>
        <w:spacing w:line="360" w:lineRule="auto"/>
        <w:jc w:val="both"/>
        <w:rPr>
          <w:rFonts w:ascii="Times New Roman" w:eastAsia="MS ??" w:hAnsi="Times New Roman" w:cs="Times New Roman"/>
          <w:color w:val="000000" w:themeColor="text1"/>
          <w:lang w:val="en-US"/>
        </w:rPr>
      </w:pPr>
    </w:p>
    <w:p w14:paraId="2E8171DB" w14:textId="51569653" w:rsidR="00A12729" w:rsidRPr="007009BD" w:rsidRDefault="00A12729" w:rsidP="00305439">
      <w:pPr>
        <w:spacing w:line="360" w:lineRule="auto"/>
        <w:jc w:val="both"/>
        <w:rPr>
          <w:rFonts w:ascii="Times New Roman" w:eastAsia="MS ??" w:hAnsi="Times New Roman" w:cs="Times New Roman"/>
          <w:b/>
          <w:bCs/>
          <w:color w:val="000000" w:themeColor="text1"/>
          <w:lang w:val="en-US"/>
        </w:rPr>
      </w:pPr>
      <w:r w:rsidRPr="007009BD">
        <w:rPr>
          <w:rFonts w:ascii="Times New Roman" w:eastAsia="MS ??" w:hAnsi="Times New Roman" w:cs="Times New Roman"/>
          <w:b/>
          <w:bCs/>
          <w:color w:val="000000" w:themeColor="text1"/>
          <w:lang w:val="en-US"/>
        </w:rPr>
        <w:t>ETHICAL APPROVAL.</w:t>
      </w:r>
      <w:r w:rsidR="00DF242A" w:rsidRPr="007009BD">
        <w:rPr>
          <w:rFonts w:ascii="Times New Roman" w:eastAsia="MS ??" w:hAnsi="Times New Roman" w:cs="Times New Roman"/>
          <w:b/>
          <w:bCs/>
          <w:color w:val="000000" w:themeColor="text1"/>
          <w:lang w:val="en-US"/>
        </w:rPr>
        <w:t xml:space="preserve"> </w:t>
      </w:r>
      <w:r w:rsidR="00DF242A" w:rsidRPr="007009BD">
        <w:rPr>
          <w:rFonts w:ascii="Times New Roman" w:hAnsi="Times New Roman" w:cs="Times New Roman"/>
          <w:color w:val="000000" w:themeColor="text1"/>
        </w:rPr>
        <w:t>This validation study was ethically approved by the University of Southampton (ERGO 59259), the NHS ethics (Rec ref: 20/ES/0084) and the HRA (IRAS: 272646).</w:t>
      </w:r>
    </w:p>
    <w:p w14:paraId="1954CC7A" w14:textId="77777777" w:rsidR="00A12729" w:rsidRPr="007009BD" w:rsidRDefault="00A12729" w:rsidP="00305439">
      <w:pPr>
        <w:spacing w:line="360" w:lineRule="auto"/>
        <w:jc w:val="both"/>
        <w:rPr>
          <w:rFonts w:ascii="Times New Roman" w:eastAsia="MS ??" w:hAnsi="Times New Roman" w:cs="Times New Roman"/>
          <w:b/>
          <w:bCs/>
          <w:color w:val="000000" w:themeColor="text1"/>
          <w:lang w:val="en-US"/>
        </w:rPr>
      </w:pPr>
    </w:p>
    <w:p w14:paraId="6147CF65" w14:textId="3022D96C" w:rsidR="00A12729" w:rsidRPr="007009BD" w:rsidRDefault="00A12729" w:rsidP="00305439">
      <w:pPr>
        <w:spacing w:before="120" w:after="120" w:line="360" w:lineRule="auto"/>
        <w:jc w:val="both"/>
        <w:rPr>
          <w:rFonts w:ascii="Times New Roman" w:hAnsi="Times New Roman" w:cs="Times New Roman"/>
          <w:color w:val="000000" w:themeColor="text1"/>
          <w:lang w:val="en-US"/>
        </w:rPr>
      </w:pPr>
      <w:r w:rsidRPr="007009BD">
        <w:rPr>
          <w:rFonts w:ascii="Times New Roman" w:hAnsi="Times New Roman" w:cs="Times New Roman"/>
          <w:b/>
          <w:bCs/>
          <w:color w:val="000000" w:themeColor="text1"/>
          <w:lang w:val="en-US"/>
        </w:rPr>
        <w:t xml:space="preserve">WORD COUNT: </w:t>
      </w:r>
      <w:r w:rsidR="00F54433" w:rsidRPr="007009BD">
        <w:rPr>
          <w:rFonts w:ascii="Times New Roman" w:hAnsi="Times New Roman" w:cs="Times New Roman"/>
          <w:color w:val="000000" w:themeColor="text1"/>
          <w:lang w:val="en-US"/>
        </w:rPr>
        <w:t>48</w:t>
      </w:r>
      <w:r w:rsidR="00454AB3" w:rsidRPr="007009BD">
        <w:rPr>
          <w:rFonts w:ascii="Times New Roman" w:hAnsi="Times New Roman" w:cs="Times New Roman"/>
          <w:color w:val="000000" w:themeColor="text1"/>
          <w:lang w:val="en-US"/>
        </w:rPr>
        <w:t>41</w:t>
      </w:r>
      <w:r w:rsidR="006252AD" w:rsidRPr="007009BD">
        <w:rPr>
          <w:rFonts w:ascii="Times New Roman" w:hAnsi="Times New Roman" w:cs="Times New Roman"/>
          <w:color w:val="000000" w:themeColor="text1"/>
          <w:lang w:val="en-US"/>
        </w:rPr>
        <w:t>.</w:t>
      </w:r>
    </w:p>
    <w:p w14:paraId="5770ADAE" w14:textId="77777777" w:rsidR="00A12729" w:rsidRPr="007009BD" w:rsidRDefault="00A12729" w:rsidP="00305439">
      <w:pPr>
        <w:spacing w:before="120" w:after="120" w:line="360" w:lineRule="auto"/>
        <w:jc w:val="both"/>
        <w:rPr>
          <w:rFonts w:ascii="Times New Roman" w:hAnsi="Times New Roman" w:cs="Times New Roman"/>
          <w:b/>
          <w:bCs/>
          <w:color w:val="000000" w:themeColor="text1"/>
          <w:lang w:val="en-US"/>
        </w:rPr>
      </w:pPr>
    </w:p>
    <w:p w14:paraId="3059C147" w14:textId="77777777" w:rsidR="00A12729" w:rsidRPr="007009BD" w:rsidRDefault="00A12729" w:rsidP="00305439">
      <w:pPr>
        <w:spacing w:line="360" w:lineRule="auto"/>
        <w:rPr>
          <w:color w:val="000000" w:themeColor="text1"/>
          <w:lang w:val="en-US"/>
        </w:rPr>
        <w:sectPr w:rsidR="00A12729" w:rsidRPr="007009BD">
          <w:footerReference w:type="even" r:id="rId9"/>
          <w:footerReference w:type="default" r:id="rId10"/>
          <w:pgSz w:w="11906" w:h="16838"/>
          <w:pgMar w:top="1440" w:right="1440" w:bottom="1440" w:left="1440" w:header="708" w:footer="708" w:gutter="0"/>
          <w:cols w:space="708"/>
          <w:docGrid w:linePitch="360"/>
        </w:sectPr>
      </w:pPr>
    </w:p>
    <w:p w14:paraId="650BD226" w14:textId="1716D554" w:rsidR="00E472BD" w:rsidRPr="007009BD" w:rsidRDefault="00120960" w:rsidP="003F194B">
      <w:pPr>
        <w:spacing w:before="120" w:after="120" w:line="360" w:lineRule="auto"/>
        <w:jc w:val="center"/>
        <w:rPr>
          <w:rFonts w:ascii="Times New Roman" w:hAnsi="Times New Roman" w:cs="Times New Roman"/>
          <w:b/>
          <w:bCs/>
          <w:color w:val="000000" w:themeColor="text1"/>
        </w:rPr>
      </w:pPr>
      <w:r w:rsidRPr="007009BD">
        <w:rPr>
          <w:rFonts w:ascii="Times New Roman" w:hAnsi="Times New Roman" w:cs="Times New Roman"/>
          <w:b/>
          <w:bCs/>
          <w:color w:val="000000" w:themeColor="text1"/>
        </w:rPr>
        <w:lastRenderedPageBreak/>
        <w:t>ABSTRACT</w:t>
      </w:r>
    </w:p>
    <w:p w14:paraId="3F1CFE31" w14:textId="40E15D4A" w:rsidR="008327F9" w:rsidRPr="007009BD" w:rsidRDefault="005E78A0" w:rsidP="00305439">
      <w:pPr>
        <w:spacing w:before="120" w:after="120" w:line="360" w:lineRule="auto"/>
        <w:jc w:val="both"/>
        <w:rPr>
          <w:rFonts w:ascii="Times New Roman" w:hAnsi="Times New Roman" w:cs="Times New Roman"/>
          <w:color w:val="000000" w:themeColor="text1"/>
        </w:rPr>
      </w:pPr>
      <w:r w:rsidRPr="007009BD">
        <w:rPr>
          <w:rFonts w:ascii="Times New Roman" w:hAnsi="Times New Roman" w:cs="Times New Roman"/>
          <w:b/>
          <w:bCs/>
          <w:color w:val="000000" w:themeColor="text1"/>
        </w:rPr>
        <w:t>Objective:</w:t>
      </w:r>
      <w:r w:rsidR="002F0B8B" w:rsidRPr="007009BD">
        <w:rPr>
          <w:rFonts w:ascii="Times New Roman" w:hAnsi="Times New Roman" w:cs="Times New Roman"/>
          <w:b/>
          <w:bCs/>
          <w:color w:val="000000" w:themeColor="text1"/>
        </w:rPr>
        <w:t xml:space="preserve"> </w:t>
      </w:r>
      <w:r w:rsidR="002F0B8B" w:rsidRPr="007009BD">
        <w:rPr>
          <w:rFonts w:ascii="Times New Roman" w:hAnsi="Times New Roman" w:cs="Times New Roman"/>
          <w:color w:val="000000" w:themeColor="text1"/>
        </w:rPr>
        <w:t xml:space="preserve">To present the psychometric properties of the LwLTCs scale in an English-speaking population </w:t>
      </w:r>
      <w:r w:rsidR="00110F9C" w:rsidRPr="007009BD">
        <w:rPr>
          <w:rFonts w:ascii="Times New Roman" w:hAnsi="Times New Roman" w:cs="Times New Roman"/>
          <w:color w:val="000000" w:themeColor="text1"/>
        </w:rPr>
        <w:t>of</w:t>
      </w:r>
      <w:r w:rsidR="002F0B8B" w:rsidRPr="007009BD">
        <w:rPr>
          <w:rFonts w:ascii="Times New Roman" w:hAnsi="Times New Roman" w:cs="Times New Roman"/>
          <w:color w:val="000000" w:themeColor="text1"/>
        </w:rPr>
        <w:t xml:space="preserve"> people with different long term conditions.</w:t>
      </w:r>
    </w:p>
    <w:p w14:paraId="2898586E" w14:textId="30E735E8" w:rsidR="00120960" w:rsidRPr="007009BD" w:rsidRDefault="00120960" w:rsidP="00305439">
      <w:pPr>
        <w:spacing w:before="120" w:after="120" w:line="360" w:lineRule="auto"/>
        <w:jc w:val="both"/>
        <w:rPr>
          <w:rFonts w:ascii="Times New Roman" w:hAnsi="Times New Roman" w:cs="Times New Roman"/>
          <w:color w:val="000000" w:themeColor="text1"/>
        </w:rPr>
      </w:pPr>
      <w:r w:rsidRPr="007009BD">
        <w:rPr>
          <w:rFonts w:ascii="Times New Roman" w:hAnsi="Times New Roman" w:cs="Times New Roman"/>
          <w:b/>
          <w:bCs/>
          <w:color w:val="000000" w:themeColor="text1"/>
        </w:rPr>
        <w:t>Design</w:t>
      </w:r>
      <w:r w:rsidR="005E78A0" w:rsidRPr="007009BD">
        <w:rPr>
          <w:rFonts w:ascii="Times New Roman" w:hAnsi="Times New Roman" w:cs="Times New Roman"/>
          <w:b/>
          <w:bCs/>
          <w:color w:val="000000" w:themeColor="text1"/>
        </w:rPr>
        <w:t>:</w:t>
      </w:r>
      <w:r w:rsidR="005C0935" w:rsidRPr="007009BD">
        <w:rPr>
          <w:rFonts w:ascii="Times New Roman" w:hAnsi="Times New Roman" w:cs="Times New Roman"/>
          <w:color w:val="000000" w:themeColor="text1"/>
        </w:rPr>
        <w:t xml:space="preserve"> </w:t>
      </w:r>
      <w:r w:rsidR="002F0B8B" w:rsidRPr="007009BD">
        <w:rPr>
          <w:rFonts w:ascii="Times New Roman" w:hAnsi="Times New Roman" w:cs="Times New Roman"/>
          <w:color w:val="000000" w:themeColor="text1"/>
        </w:rPr>
        <w:t>An observational and cross-sectional study, with retest was conducted</w:t>
      </w:r>
      <w:r w:rsidR="00A578E8" w:rsidRPr="007009BD">
        <w:rPr>
          <w:rFonts w:ascii="Times New Roman" w:hAnsi="Times New Roman" w:cs="Times New Roman"/>
          <w:color w:val="000000" w:themeColor="text1"/>
        </w:rPr>
        <w:t>.</w:t>
      </w:r>
      <w:r w:rsidRPr="007009BD">
        <w:rPr>
          <w:rFonts w:ascii="Times New Roman" w:hAnsi="Times New Roman" w:cs="Times New Roman"/>
          <w:color w:val="000000" w:themeColor="text1"/>
        </w:rPr>
        <w:t xml:space="preserve"> Psychometric properties including feasibility, internal consistency, confirmatory factor analysis, reproducibility, and content validity were tested.</w:t>
      </w:r>
    </w:p>
    <w:p w14:paraId="600DFE90" w14:textId="35A7178D" w:rsidR="00A338CA" w:rsidRPr="007009BD" w:rsidRDefault="00120960" w:rsidP="00305439">
      <w:pPr>
        <w:spacing w:before="120" w:after="120" w:line="360" w:lineRule="auto"/>
        <w:jc w:val="both"/>
        <w:rPr>
          <w:rFonts w:ascii="Times New Roman" w:hAnsi="Times New Roman" w:cs="Times New Roman"/>
          <w:color w:val="000000" w:themeColor="text1"/>
        </w:rPr>
      </w:pPr>
      <w:r w:rsidRPr="007009BD">
        <w:rPr>
          <w:rFonts w:ascii="Times New Roman" w:hAnsi="Times New Roman" w:cs="Times New Roman"/>
          <w:b/>
          <w:bCs/>
          <w:color w:val="000000" w:themeColor="text1"/>
        </w:rPr>
        <w:t>Setting:</w:t>
      </w:r>
      <w:r w:rsidRPr="007009BD">
        <w:rPr>
          <w:rFonts w:ascii="Times New Roman" w:hAnsi="Times New Roman" w:cs="Times New Roman"/>
          <w:color w:val="000000" w:themeColor="text1"/>
        </w:rPr>
        <w:t xml:space="preserve"> The study took place across the United Kingdom via primary care surgeries and voluntary organisations, </w:t>
      </w:r>
      <w:r w:rsidR="00A338CA" w:rsidRPr="007009BD">
        <w:rPr>
          <w:rFonts w:ascii="Times New Roman" w:hAnsi="Times New Roman" w:cs="Times New Roman"/>
          <w:color w:val="000000" w:themeColor="text1"/>
        </w:rPr>
        <w:t xml:space="preserve">between December 2021 and </w:t>
      </w:r>
      <w:r w:rsidR="00922BA2" w:rsidRPr="007009BD">
        <w:rPr>
          <w:rFonts w:ascii="Times New Roman" w:hAnsi="Times New Roman" w:cs="Times New Roman"/>
          <w:color w:val="000000" w:themeColor="text1"/>
        </w:rPr>
        <w:t>June</w:t>
      </w:r>
      <w:r w:rsidR="00A338CA" w:rsidRPr="007009BD">
        <w:rPr>
          <w:rFonts w:ascii="Times New Roman" w:hAnsi="Times New Roman" w:cs="Times New Roman"/>
          <w:color w:val="000000" w:themeColor="text1"/>
        </w:rPr>
        <w:t xml:space="preserve"> 2022. </w:t>
      </w:r>
    </w:p>
    <w:p w14:paraId="2ED4C170" w14:textId="2F2DD575" w:rsidR="00120960" w:rsidRPr="007009BD" w:rsidRDefault="00120960" w:rsidP="00305439">
      <w:pPr>
        <w:spacing w:before="120" w:after="120" w:line="360" w:lineRule="auto"/>
        <w:jc w:val="both"/>
        <w:rPr>
          <w:rFonts w:ascii="Times New Roman" w:hAnsi="Times New Roman" w:cs="Times New Roman"/>
          <w:color w:val="000000" w:themeColor="text1"/>
          <w:lang w:val="en-US"/>
        </w:rPr>
      </w:pPr>
      <w:r w:rsidRPr="007009BD">
        <w:rPr>
          <w:rFonts w:ascii="Times New Roman" w:hAnsi="Times New Roman" w:cs="Times New Roman"/>
          <w:b/>
          <w:bCs/>
          <w:color w:val="000000" w:themeColor="text1"/>
        </w:rPr>
        <w:t>Participants:</w:t>
      </w:r>
      <w:r w:rsidRPr="007009BD">
        <w:rPr>
          <w:rFonts w:ascii="Times New Roman" w:hAnsi="Times New Roman" w:cs="Times New Roman"/>
          <w:color w:val="000000" w:themeColor="text1"/>
          <w:lang w:val="es-GB"/>
        </w:rPr>
        <w:t xml:space="preserve"> </w:t>
      </w:r>
      <w:r w:rsidRPr="007009BD">
        <w:rPr>
          <w:rFonts w:ascii="Times New Roman" w:hAnsi="Times New Roman" w:cs="Times New Roman"/>
          <w:color w:val="000000" w:themeColor="text1"/>
          <w:lang w:val="en-US"/>
        </w:rPr>
        <w:t xml:space="preserve">The study included 577 patients living with different long term conditions, as chronic obstructive pulmonary disease, arthritis, chronic heart failure, Parkinson’s disease, chronic kidney disease and type 2 diabetes mellitus.  Inclusion criteria included: </w:t>
      </w:r>
      <w:r w:rsidRPr="007009BD">
        <w:rPr>
          <w:rFonts w:ascii="Times New Roman" w:hAnsi="Times New Roman" w:cs="Times New Roman"/>
          <w:color w:val="000000" w:themeColor="text1"/>
        </w:rPr>
        <w:t>a) having been diagnosed with one or more of the conditions; b) being able to read, understand, and answer written questionnaires; c) being fluent in English; and d) being able to provide written informed consent.</w:t>
      </w:r>
      <w:r w:rsidRPr="007009BD">
        <w:rPr>
          <w:rFonts w:ascii="Times New Roman" w:hAnsi="Times New Roman" w:cs="Times New Roman"/>
          <w:color w:val="000000" w:themeColor="text1"/>
          <w:lang w:val="en-US"/>
        </w:rPr>
        <w:t xml:space="preserve"> </w:t>
      </w:r>
      <w:r w:rsidRPr="007009BD">
        <w:rPr>
          <w:rFonts w:ascii="Times New Roman" w:hAnsi="Times New Roman" w:cs="Times New Roman"/>
          <w:color w:val="000000" w:themeColor="text1"/>
          <w:lang w:val="es-GB"/>
        </w:rPr>
        <w:t xml:space="preserve">Patients were involved in the design </w:t>
      </w:r>
      <w:r w:rsidRPr="007009BD">
        <w:rPr>
          <w:rFonts w:ascii="Times New Roman" w:hAnsi="Times New Roman" w:cs="Times New Roman"/>
          <w:color w:val="000000" w:themeColor="text1"/>
          <w:lang w:val="en-US"/>
        </w:rPr>
        <w:t xml:space="preserve">and pilot study </w:t>
      </w:r>
      <w:r w:rsidRPr="007009BD">
        <w:rPr>
          <w:rFonts w:ascii="Times New Roman" w:hAnsi="Times New Roman" w:cs="Times New Roman"/>
          <w:color w:val="000000" w:themeColor="text1"/>
          <w:lang w:val="es-GB"/>
        </w:rPr>
        <w:t>of the scale.</w:t>
      </w:r>
    </w:p>
    <w:p w14:paraId="12BE2541" w14:textId="13434A64" w:rsidR="008327F9" w:rsidRPr="007009BD" w:rsidRDefault="008327F9" w:rsidP="00305439">
      <w:pPr>
        <w:spacing w:before="120" w:after="120" w:line="360" w:lineRule="auto"/>
        <w:jc w:val="both"/>
        <w:rPr>
          <w:rFonts w:ascii="Times New Roman" w:hAnsi="Times New Roman" w:cs="Times New Roman"/>
          <w:color w:val="000000" w:themeColor="text1"/>
        </w:rPr>
      </w:pPr>
      <w:r w:rsidRPr="007009BD">
        <w:rPr>
          <w:rFonts w:ascii="Times New Roman" w:hAnsi="Times New Roman" w:cs="Times New Roman"/>
          <w:b/>
          <w:bCs/>
          <w:color w:val="000000" w:themeColor="text1"/>
        </w:rPr>
        <w:t>Results</w:t>
      </w:r>
      <w:r w:rsidR="005E78A0" w:rsidRPr="007009BD">
        <w:rPr>
          <w:rFonts w:ascii="Times New Roman" w:hAnsi="Times New Roman" w:cs="Times New Roman"/>
          <w:b/>
          <w:bCs/>
          <w:color w:val="000000" w:themeColor="text1"/>
        </w:rPr>
        <w:t>:</w:t>
      </w:r>
      <w:r w:rsidR="000054A0" w:rsidRPr="007009BD">
        <w:rPr>
          <w:rFonts w:ascii="Times New Roman" w:hAnsi="Times New Roman" w:cs="Times New Roman"/>
          <w:b/>
          <w:bCs/>
          <w:color w:val="000000" w:themeColor="text1"/>
        </w:rPr>
        <w:t xml:space="preserve"> </w:t>
      </w:r>
      <w:r w:rsidR="000054A0" w:rsidRPr="007009BD">
        <w:rPr>
          <w:rFonts w:ascii="Times New Roman" w:hAnsi="Times New Roman" w:cs="Times New Roman"/>
          <w:color w:val="000000" w:themeColor="text1"/>
        </w:rPr>
        <w:t xml:space="preserve">A total sample of 577 people </w:t>
      </w:r>
      <w:r w:rsidR="00A513F4" w:rsidRPr="007009BD">
        <w:rPr>
          <w:rFonts w:ascii="Times New Roman" w:hAnsi="Times New Roman" w:cs="Times New Roman"/>
          <w:color w:val="000000" w:themeColor="text1"/>
        </w:rPr>
        <w:t>with an age range of 37</w:t>
      </w:r>
      <w:r w:rsidR="00550CB8" w:rsidRPr="007009BD">
        <w:rPr>
          <w:rFonts w:ascii="Times New Roman" w:hAnsi="Times New Roman" w:cs="Times New Roman"/>
          <w:color w:val="000000" w:themeColor="text1"/>
        </w:rPr>
        <w:t>–</w:t>
      </w:r>
      <w:r w:rsidR="00A513F4" w:rsidRPr="007009BD">
        <w:rPr>
          <w:rFonts w:ascii="Times New Roman" w:hAnsi="Times New Roman" w:cs="Times New Roman"/>
          <w:color w:val="000000" w:themeColor="text1"/>
        </w:rPr>
        <w:t>97</w:t>
      </w:r>
      <w:r w:rsidR="00550CB8" w:rsidRPr="007009BD">
        <w:rPr>
          <w:rFonts w:ascii="Times New Roman" w:hAnsi="Times New Roman" w:cs="Times New Roman"/>
          <w:color w:val="000000" w:themeColor="text1"/>
        </w:rPr>
        <w:t xml:space="preserve"> years</w:t>
      </w:r>
      <w:r w:rsidR="00A513F4" w:rsidRPr="007009BD">
        <w:rPr>
          <w:rFonts w:ascii="Times New Roman" w:hAnsi="Times New Roman" w:cs="Times New Roman"/>
          <w:color w:val="000000" w:themeColor="text1"/>
        </w:rPr>
        <w:t xml:space="preserve"> </w:t>
      </w:r>
      <w:r w:rsidR="00550CB8" w:rsidRPr="007009BD">
        <w:rPr>
          <w:rFonts w:ascii="Times New Roman" w:hAnsi="Times New Roman" w:cs="Times New Roman"/>
          <w:color w:val="000000" w:themeColor="text1"/>
        </w:rPr>
        <w:t xml:space="preserve">(98 </w:t>
      </w:r>
      <w:r w:rsidR="00550CB8" w:rsidRPr="007009BD">
        <w:rPr>
          <w:rFonts w:ascii="Times New Roman" w:hAnsi="Times New Roman" w:cs="Times New Roman"/>
          <w:color w:val="000000" w:themeColor="text1"/>
        </w:rPr>
        <w:sym w:font="Symbol" w:char="F0B1"/>
      </w:r>
      <w:r w:rsidR="00550CB8" w:rsidRPr="007009BD">
        <w:rPr>
          <w:rFonts w:ascii="Times New Roman" w:hAnsi="Times New Roman" w:cs="Times New Roman"/>
          <w:color w:val="000000" w:themeColor="text1"/>
        </w:rPr>
        <w:t xml:space="preserve"> 9.65) </w:t>
      </w:r>
      <w:r w:rsidR="00A513F4" w:rsidRPr="007009BD">
        <w:rPr>
          <w:rFonts w:ascii="Times New Roman" w:hAnsi="Times New Roman" w:cs="Times New Roman"/>
          <w:color w:val="000000" w:themeColor="text1"/>
        </w:rPr>
        <w:t xml:space="preserve">were recruited. </w:t>
      </w:r>
      <w:r w:rsidR="00110F9C" w:rsidRPr="007009BD">
        <w:rPr>
          <w:rFonts w:ascii="Times New Roman" w:hAnsi="Times New Roman" w:cs="Times New Roman"/>
          <w:color w:val="000000" w:themeColor="text1"/>
        </w:rPr>
        <w:t xml:space="preserve">Internal consistency of the total 26-item LwLTCs scale score was excellent (ordinal alpha =0.90) but confirmatory factor analysis showed better fit indices (NFI=0.96; SRMR=0.051; GFI=0.98) for a 20-items LwLTCs scale. </w:t>
      </w:r>
    </w:p>
    <w:p w14:paraId="50EEDB6A" w14:textId="2FE54BC5" w:rsidR="00C95C69" w:rsidRPr="007009BD" w:rsidRDefault="00120960" w:rsidP="007E6063">
      <w:pPr>
        <w:spacing w:before="120" w:after="120" w:line="360" w:lineRule="auto"/>
        <w:jc w:val="both"/>
        <w:rPr>
          <w:rFonts w:ascii="Times New Roman" w:hAnsi="Times New Roman" w:cs="Times New Roman"/>
          <w:color w:val="000000" w:themeColor="text1"/>
        </w:rPr>
      </w:pPr>
      <w:r w:rsidRPr="007009BD">
        <w:rPr>
          <w:rFonts w:ascii="Times New Roman" w:hAnsi="Times New Roman" w:cs="Times New Roman"/>
          <w:b/>
          <w:bCs/>
          <w:color w:val="000000" w:themeColor="text1"/>
        </w:rPr>
        <w:t>Conclusions:</w:t>
      </w:r>
      <w:r w:rsidR="005E78A0" w:rsidRPr="007009BD">
        <w:rPr>
          <w:rFonts w:ascii="Times New Roman" w:hAnsi="Times New Roman" w:cs="Times New Roman"/>
          <w:i/>
          <w:iCs/>
          <w:color w:val="000000" w:themeColor="text1"/>
        </w:rPr>
        <w:t xml:space="preserve"> </w:t>
      </w:r>
      <w:r w:rsidR="00C95C69" w:rsidRPr="007009BD">
        <w:rPr>
          <w:rFonts w:ascii="Times New Roman" w:hAnsi="Times New Roman" w:cs="Times New Roman"/>
          <w:color w:val="000000" w:themeColor="text1"/>
        </w:rPr>
        <w:t>A shorter version of the LwLTCs scale</w:t>
      </w:r>
      <w:r w:rsidR="007E6063" w:rsidRPr="007009BD">
        <w:rPr>
          <w:rFonts w:ascii="Times New Roman" w:hAnsi="Times New Roman" w:cs="Times New Roman"/>
          <w:color w:val="000000" w:themeColor="text1"/>
        </w:rPr>
        <w:t xml:space="preserve">, with just 20 items and with excellent psychometric properties </w:t>
      </w:r>
      <w:r w:rsidR="00C95C69" w:rsidRPr="007009BD">
        <w:rPr>
          <w:rFonts w:ascii="Times New Roman" w:hAnsi="Times New Roman" w:cs="Times New Roman"/>
          <w:color w:val="000000" w:themeColor="text1"/>
        </w:rPr>
        <w:t xml:space="preserve">is recommended. Having a short scale, is key when considering the implementation of the scale in clinical practice </w:t>
      </w:r>
      <w:r w:rsidR="007E6063" w:rsidRPr="007009BD">
        <w:rPr>
          <w:rFonts w:ascii="Times New Roman" w:hAnsi="Times New Roman" w:cs="Times New Roman"/>
          <w:color w:val="000000" w:themeColor="text1"/>
        </w:rPr>
        <w:t>to develop person-centred pathways and more comprehensive care plans.</w:t>
      </w:r>
    </w:p>
    <w:p w14:paraId="5B7D902C" w14:textId="0746D0A9" w:rsidR="008327F9" w:rsidRPr="007009BD" w:rsidRDefault="008327F9" w:rsidP="00305439">
      <w:pPr>
        <w:spacing w:before="120" w:after="120" w:line="360" w:lineRule="auto"/>
        <w:jc w:val="both"/>
        <w:rPr>
          <w:rFonts w:ascii="Times New Roman" w:hAnsi="Times New Roman" w:cs="Times New Roman"/>
          <w:color w:val="000000" w:themeColor="text1"/>
        </w:rPr>
      </w:pPr>
      <w:r w:rsidRPr="007009BD">
        <w:rPr>
          <w:rFonts w:ascii="Times New Roman" w:hAnsi="Times New Roman" w:cs="Times New Roman"/>
          <w:b/>
          <w:bCs/>
          <w:color w:val="000000" w:themeColor="text1"/>
        </w:rPr>
        <w:t>Key words</w:t>
      </w:r>
      <w:r w:rsidR="00120960" w:rsidRPr="007009BD">
        <w:rPr>
          <w:rFonts w:ascii="Times New Roman" w:hAnsi="Times New Roman" w:cs="Times New Roman"/>
          <w:b/>
          <w:bCs/>
          <w:color w:val="000000" w:themeColor="text1"/>
        </w:rPr>
        <w:t xml:space="preserve">: </w:t>
      </w:r>
      <w:r w:rsidRPr="007009BD">
        <w:rPr>
          <w:rFonts w:ascii="Times New Roman" w:hAnsi="Times New Roman" w:cs="Times New Roman"/>
          <w:color w:val="000000" w:themeColor="text1"/>
        </w:rPr>
        <w:t>Long term conditions, scale, psychometric properties, validation, person-centred care</w:t>
      </w:r>
    </w:p>
    <w:p w14:paraId="0409B6DE" w14:textId="77777777" w:rsidR="00D576E3" w:rsidRPr="007009BD" w:rsidRDefault="00D576E3" w:rsidP="00305439">
      <w:pPr>
        <w:spacing w:before="120" w:after="120" w:line="360" w:lineRule="auto"/>
        <w:jc w:val="both"/>
        <w:rPr>
          <w:rFonts w:ascii="Times New Roman" w:hAnsi="Times New Roman" w:cs="Times New Roman"/>
          <w:color w:val="000000" w:themeColor="text1"/>
        </w:rPr>
        <w:sectPr w:rsidR="00D576E3" w:rsidRPr="007009BD">
          <w:pgSz w:w="11906" w:h="16838"/>
          <w:pgMar w:top="1440" w:right="1440" w:bottom="1440" w:left="1440" w:header="708" w:footer="708" w:gutter="0"/>
          <w:cols w:space="708"/>
          <w:docGrid w:linePitch="360"/>
        </w:sectPr>
      </w:pPr>
    </w:p>
    <w:p w14:paraId="3D92276A" w14:textId="77777777" w:rsidR="003F194B" w:rsidRPr="007009BD" w:rsidRDefault="00D576E3" w:rsidP="003F194B">
      <w:pPr>
        <w:spacing w:before="120" w:after="120" w:line="360" w:lineRule="auto"/>
        <w:jc w:val="center"/>
        <w:rPr>
          <w:rFonts w:ascii="Times New Roman" w:hAnsi="Times New Roman" w:cs="Times New Roman"/>
          <w:b/>
          <w:bCs/>
          <w:color w:val="000000" w:themeColor="text1"/>
        </w:rPr>
      </w:pPr>
      <w:r w:rsidRPr="007009BD">
        <w:rPr>
          <w:rFonts w:ascii="Times New Roman" w:hAnsi="Times New Roman" w:cs="Times New Roman"/>
          <w:b/>
          <w:bCs/>
          <w:color w:val="000000" w:themeColor="text1"/>
        </w:rPr>
        <w:lastRenderedPageBreak/>
        <w:t>ARTICLE SUMMARY</w:t>
      </w:r>
    </w:p>
    <w:p w14:paraId="4699B0E1" w14:textId="0461F8CB" w:rsidR="00A578E8" w:rsidRPr="007009BD" w:rsidRDefault="00D576E3" w:rsidP="003F194B">
      <w:pPr>
        <w:spacing w:before="120" w:after="120" w:line="360" w:lineRule="auto"/>
        <w:jc w:val="center"/>
        <w:rPr>
          <w:rFonts w:ascii="Times New Roman" w:hAnsi="Times New Roman" w:cs="Times New Roman"/>
          <w:b/>
          <w:bCs/>
          <w:color w:val="000000" w:themeColor="text1"/>
        </w:rPr>
      </w:pPr>
      <w:r w:rsidRPr="007009BD">
        <w:rPr>
          <w:rFonts w:ascii="Times New Roman" w:hAnsi="Times New Roman" w:cs="Times New Roman"/>
          <w:b/>
          <w:bCs/>
          <w:color w:val="000000" w:themeColor="text1"/>
        </w:rPr>
        <w:t>Strengths and limitations of this study</w:t>
      </w:r>
    </w:p>
    <w:p w14:paraId="11A52160" w14:textId="61267374" w:rsidR="00A30C2B" w:rsidRPr="007009BD" w:rsidRDefault="00A30C2B" w:rsidP="00167EE1">
      <w:pPr>
        <w:pStyle w:val="Prrafodelista"/>
        <w:numPr>
          <w:ilvl w:val="0"/>
          <w:numId w:val="13"/>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rPr>
        <w:t>This validation study used an observational and cross-sectional design.</w:t>
      </w:r>
    </w:p>
    <w:p w14:paraId="7E87E1F0" w14:textId="2F22CAE9" w:rsidR="00A30C2B" w:rsidRPr="007009BD" w:rsidRDefault="00A30C2B" w:rsidP="00A30C2B">
      <w:pPr>
        <w:pStyle w:val="Prrafodelista"/>
        <w:numPr>
          <w:ilvl w:val="0"/>
          <w:numId w:val="13"/>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lang w:val="en-US"/>
        </w:rPr>
        <w:t>The sample size is a strength considering the</w:t>
      </w:r>
      <w:r w:rsidR="00E25C02" w:rsidRPr="007009BD">
        <w:rPr>
          <w:rFonts w:ascii="Times New Roman" w:hAnsi="Times New Roman" w:cs="Times New Roman"/>
          <w:color w:val="000000" w:themeColor="text1"/>
          <w:sz w:val="24"/>
          <w:szCs w:val="24"/>
          <w:lang w:val="en-US"/>
        </w:rPr>
        <w:t xml:space="preserve"> challenge</w:t>
      </w:r>
      <w:r w:rsidRPr="007009BD">
        <w:rPr>
          <w:rFonts w:ascii="Times New Roman" w:hAnsi="Times New Roman" w:cs="Times New Roman"/>
          <w:color w:val="000000" w:themeColor="text1"/>
          <w:sz w:val="24"/>
          <w:szCs w:val="24"/>
          <w:lang w:val="en-US"/>
        </w:rPr>
        <w:t xml:space="preserve"> </w:t>
      </w:r>
      <w:r w:rsidR="00E25C02" w:rsidRPr="007009BD">
        <w:rPr>
          <w:rFonts w:ascii="Times New Roman" w:hAnsi="Times New Roman" w:cs="Times New Roman"/>
          <w:color w:val="000000" w:themeColor="text1"/>
          <w:sz w:val="24"/>
          <w:szCs w:val="24"/>
          <w:lang w:val="en-US"/>
        </w:rPr>
        <w:t>recruiting</w:t>
      </w:r>
      <w:r w:rsidRPr="007009BD">
        <w:rPr>
          <w:rFonts w:ascii="Times New Roman" w:hAnsi="Times New Roman" w:cs="Times New Roman"/>
          <w:color w:val="000000" w:themeColor="text1"/>
          <w:sz w:val="24"/>
          <w:szCs w:val="24"/>
          <w:lang w:val="en-US"/>
        </w:rPr>
        <w:t xml:space="preserve"> this populations.</w:t>
      </w:r>
    </w:p>
    <w:p w14:paraId="3A9873D0" w14:textId="77777777" w:rsidR="00A30C2B" w:rsidRPr="007009BD" w:rsidRDefault="00480634" w:rsidP="00A30C2B">
      <w:pPr>
        <w:pStyle w:val="Prrafodelista"/>
        <w:numPr>
          <w:ilvl w:val="0"/>
          <w:numId w:val="13"/>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rPr>
        <w:t xml:space="preserve">The sample represented a heterogeneous population, with patients from different </w:t>
      </w:r>
      <w:r w:rsidR="00132E7E" w:rsidRPr="007009BD">
        <w:rPr>
          <w:rFonts w:ascii="Times New Roman" w:hAnsi="Times New Roman" w:cs="Times New Roman"/>
          <w:color w:val="000000" w:themeColor="text1"/>
          <w:sz w:val="24"/>
          <w:szCs w:val="24"/>
        </w:rPr>
        <w:t>sectors.</w:t>
      </w:r>
    </w:p>
    <w:p w14:paraId="7D3A052A" w14:textId="4FF27A0D" w:rsidR="00B03C80" w:rsidRPr="007009BD" w:rsidRDefault="00A30C2B" w:rsidP="00867240">
      <w:pPr>
        <w:pStyle w:val="Prrafodelista"/>
        <w:numPr>
          <w:ilvl w:val="0"/>
          <w:numId w:val="13"/>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rPr>
        <w:t>Most psychometric properties, including confirmatory factor analysis were analysed.</w:t>
      </w:r>
    </w:p>
    <w:p w14:paraId="0385DC5D" w14:textId="34289F82" w:rsidR="004C7213" w:rsidRPr="007009BD" w:rsidRDefault="00A30C2B" w:rsidP="00132E7E">
      <w:pPr>
        <w:pStyle w:val="Prrafodelista"/>
        <w:numPr>
          <w:ilvl w:val="0"/>
          <w:numId w:val="13"/>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lang w:val="en-US"/>
        </w:rPr>
        <w:t>Almost all participants were white British over 40, what could limit the generalizability.</w:t>
      </w:r>
    </w:p>
    <w:p w14:paraId="4CF01305" w14:textId="1EC53001" w:rsidR="00167EE1" w:rsidRPr="007009BD" w:rsidRDefault="00167EE1" w:rsidP="00132E7E">
      <w:pPr>
        <w:autoSpaceDE w:val="0"/>
        <w:autoSpaceDN w:val="0"/>
        <w:adjustRightInd w:val="0"/>
        <w:rPr>
          <w:rFonts w:ascii="Times New Roman" w:hAnsi="Times New Roman" w:cs="Times New Roman"/>
          <w:b/>
          <w:bCs/>
          <w:color w:val="000000" w:themeColor="text1"/>
        </w:rPr>
      </w:pPr>
    </w:p>
    <w:p w14:paraId="478BFC1E" w14:textId="77777777" w:rsidR="00167EE1" w:rsidRPr="007009BD" w:rsidRDefault="00167EE1" w:rsidP="00305439">
      <w:pPr>
        <w:spacing w:before="120" w:after="120" w:line="360" w:lineRule="auto"/>
        <w:jc w:val="both"/>
        <w:rPr>
          <w:rFonts w:ascii="Times New Roman" w:hAnsi="Times New Roman" w:cs="Times New Roman"/>
          <w:b/>
          <w:bCs/>
          <w:color w:val="000000" w:themeColor="text1"/>
        </w:rPr>
      </w:pPr>
    </w:p>
    <w:p w14:paraId="4DBCBF11" w14:textId="77777777" w:rsidR="00167EE1" w:rsidRPr="007009BD" w:rsidRDefault="00167EE1" w:rsidP="00305439">
      <w:pPr>
        <w:spacing w:before="120" w:after="120" w:line="360" w:lineRule="auto"/>
        <w:jc w:val="both"/>
        <w:rPr>
          <w:rFonts w:ascii="Times New Roman" w:hAnsi="Times New Roman" w:cs="Times New Roman"/>
          <w:b/>
          <w:bCs/>
          <w:color w:val="000000" w:themeColor="text1"/>
        </w:rPr>
        <w:sectPr w:rsidR="00167EE1" w:rsidRPr="007009BD">
          <w:pgSz w:w="11906" w:h="16838"/>
          <w:pgMar w:top="1440" w:right="1440" w:bottom="1440" w:left="1440" w:header="708" w:footer="708" w:gutter="0"/>
          <w:cols w:space="708"/>
          <w:docGrid w:linePitch="360"/>
        </w:sectPr>
      </w:pPr>
    </w:p>
    <w:p w14:paraId="7EE90732" w14:textId="18B212E1" w:rsidR="008327F9" w:rsidRPr="007009BD" w:rsidRDefault="00A12729" w:rsidP="003F194B">
      <w:pPr>
        <w:spacing w:before="120" w:after="120" w:line="360" w:lineRule="auto"/>
        <w:jc w:val="center"/>
        <w:rPr>
          <w:rFonts w:ascii="Times New Roman" w:hAnsi="Times New Roman" w:cs="Times New Roman"/>
          <w:b/>
          <w:bCs/>
          <w:color w:val="000000" w:themeColor="text1"/>
        </w:rPr>
      </w:pPr>
      <w:r w:rsidRPr="007009BD">
        <w:rPr>
          <w:rFonts w:ascii="Times New Roman" w:hAnsi="Times New Roman" w:cs="Times New Roman"/>
          <w:b/>
          <w:bCs/>
          <w:color w:val="000000" w:themeColor="text1"/>
        </w:rPr>
        <w:lastRenderedPageBreak/>
        <w:t>INTRODUCTION</w:t>
      </w:r>
    </w:p>
    <w:p w14:paraId="38DF9569" w14:textId="2C3CE34F" w:rsidR="00026465" w:rsidRPr="007009BD" w:rsidRDefault="008371B4" w:rsidP="00B63685">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color w:val="000000" w:themeColor="text1"/>
        </w:rPr>
        <w:t>Approximately</w:t>
      </w:r>
      <w:r w:rsidR="009F0494" w:rsidRPr="007009BD">
        <w:rPr>
          <w:rFonts w:ascii="Times New Roman" w:hAnsi="Times New Roman" w:cs="Times New Roman"/>
          <w:color w:val="000000" w:themeColor="text1"/>
        </w:rPr>
        <w:t xml:space="preserve"> 15.4 million people in the UK</w:t>
      </w:r>
      <w:r w:rsidR="000A4E88" w:rsidRPr="007009BD">
        <w:rPr>
          <w:rFonts w:ascii="Times New Roman" w:hAnsi="Times New Roman" w:cs="Times New Roman"/>
          <w:color w:val="000000" w:themeColor="text1"/>
        </w:rPr>
        <w:t xml:space="preserve"> </w:t>
      </w:r>
      <w:r w:rsidRPr="007009BD">
        <w:rPr>
          <w:rFonts w:ascii="Times New Roman" w:hAnsi="Times New Roman" w:cs="Times New Roman"/>
          <w:color w:val="000000" w:themeColor="text1"/>
        </w:rPr>
        <w:t>live with one long term condition (LTC)</w:t>
      </w:r>
      <w:r w:rsidR="00D425E8" w:rsidRPr="007009BD">
        <w:rPr>
          <w:rFonts w:ascii="Times New Roman" w:hAnsi="Times New Roman" w:cs="Times New Roman"/>
          <w:color w:val="000000" w:themeColor="text1"/>
        </w:rPr>
        <w:t xml:space="preserve"> [1].</w:t>
      </w:r>
      <w:r w:rsidR="000A4E88" w:rsidRPr="007009BD">
        <w:rPr>
          <w:rFonts w:ascii="Times New Roman" w:hAnsi="Times New Roman" w:cs="Times New Roman"/>
          <w:color w:val="000000" w:themeColor="text1"/>
        </w:rPr>
        <w:t xml:space="preserve"> D</w:t>
      </w:r>
      <w:r w:rsidR="009F0494" w:rsidRPr="007009BD">
        <w:rPr>
          <w:rFonts w:ascii="Times New Roman" w:hAnsi="Times New Roman" w:cs="Times New Roman"/>
          <w:color w:val="000000" w:themeColor="text1"/>
        </w:rPr>
        <w:t>ue to an ageing population and increased diagnosis</w:t>
      </w:r>
      <w:r w:rsidR="00632077" w:rsidRPr="007009BD">
        <w:rPr>
          <w:rFonts w:ascii="Times New Roman" w:hAnsi="Times New Roman" w:cs="Times New Roman"/>
          <w:color w:val="000000" w:themeColor="text1"/>
        </w:rPr>
        <w:t xml:space="preserve">, it </w:t>
      </w:r>
      <w:r w:rsidR="009F0494" w:rsidRPr="007009BD">
        <w:rPr>
          <w:rFonts w:ascii="Times New Roman" w:hAnsi="Times New Roman" w:cs="Times New Roman"/>
          <w:color w:val="000000" w:themeColor="text1"/>
        </w:rPr>
        <w:t>is expected to increase to 18 million by 2025</w:t>
      </w:r>
      <w:r w:rsidR="00D425E8" w:rsidRPr="007009BD">
        <w:rPr>
          <w:rFonts w:ascii="Times New Roman" w:hAnsi="Times New Roman" w:cs="Times New Roman"/>
          <w:color w:val="000000" w:themeColor="text1"/>
        </w:rPr>
        <w:t xml:space="preserve"> [1].</w:t>
      </w:r>
      <w:r w:rsidR="00154A0F" w:rsidRPr="007009BD">
        <w:rPr>
          <w:rFonts w:ascii="Times New Roman" w:hAnsi="Times New Roman" w:cs="Times New Roman"/>
          <w:color w:val="000000" w:themeColor="text1"/>
        </w:rPr>
        <w:t xml:space="preserve"> </w:t>
      </w:r>
      <w:r w:rsidR="009F0494" w:rsidRPr="007009BD">
        <w:rPr>
          <w:rFonts w:ascii="Times New Roman" w:hAnsi="Times New Roman" w:cs="Times New Roman"/>
          <w:color w:val="000000" w:themeColor="text1"/>
        </w:rPr>
        <w:t xml:space="preserve">Currently, </w:t>
      </w:r>
      <w:r w:rsidR="00632077" w:rsidRPr="007009BD">
        <w:rPr>
          <w:rFonts w:ascii="Times New Roman" w:hAnsi="Times New Roman" w:cs="Times New Roman"/>
          <w:color w:val="000000" w:themeColor="text1"/>
        </w:rPr>
        <w:t xml:space="preserve">the </w:t>
      </w:r>
      <w:r w:rsidR="009F0494" w:rsidRPr="007009BD">
        <w:rPr>
          <w:rFonts w:ascii="Times New Roman" w:hAnsi="Times New Roman" w:cs="Times New Roman"/>
          <w:color w:val="000000" w:themeColor="text1"/>
        </w:rPr>
        <w:t>prevalence of LTC accounts for 16% of those under 40 and 58% of those over 60 years</w:t>
      </w:r>
      <w:r w:rsidR="00D425E8" w:rsidRPr="007009BD">
        <w:rPr>
          <w:rFonts w:ascii="Times New Roman" w:hAnsi="Times New Roman" w:cs="Times New Roman"/>
          <w:color w:val="000000" w:themeColor="text1"/>
        </w:rPr>
        <w:t xml:space="preserve"> [2].</w:t>
      </w:r>
    </w:p>
    <w:p w14:paraId="7CD00293" w14:textId="120FC7C5" w:rsidR="00016128" w:rsidRPr="007009BD" w:rsidRDefault="009F0494" w:rsidP="00B63685">
      <w:pPr>
        <w:spacing w:before="120" w:after="120" w:line="360" w:lineRule="auto"/>
        <w:ind w:firstLine="708"/>
        <w:jc w:val="both"/>
        <w:rPr>
          <w:rFonts w:ascii="Times New Roman" w:hAnsi="Times New Roman" w:cs="Times New Roman"/>
          <w:color w:val="000000" w:themeColor="text1"/>
          <w:vertAlign w:val="superscript"/>
        </w:rPr>
      </w:pPr>
      <w:r w:rsidRPr="007009BD">
        <w:rPr>
          <w:rFonts w:ascii="Times New Roman" w:hAnsi="Times New Roman" w:cs="Times New Roman"/>
          <w:color w:val="000000" w:themeColor="text1"/>
        </w:rPr>
        <w:t>Major contributors to these LTC include rheumatoid and osteoarthritis (9.1 million)</w:t>
      </w:r>
      <w:r w:rsidR="00D425E8" w:rsidRPr="007009BD">
        <w:rPr>
          <w:rFonts w:ascii="Times New Roman" w:hAnsi="Times New Roman" w:cs="Times New Roman"/>
          <w:color w:val="000000" w:themeColor="text1"/>
        </w:rPr>
        <w:t xml:space="preserve"> [3],</w:t>
      </w:r>
      <w:r w:rsidRPr="007009BD">
        <w:rPr>
          <w:rFonts w:ascii="Times New Roman" w:hAnsi="Times New Roman" w:cs="Times New Roman"/>
          <w:color w:val="000000" w:themeColor="text1"/>
        </w:rPr>
        <w:t xml:space="preserve"> </w:t>
      </w:r>
      <w:r w:rsidR="004360AC" w:rsidRPr="007009BD">
        <w:rPr>
          <w:rFonts w:ascii="Times New Roman" w:hAnsi="Times New Roman" w:cs="Times New Roman"/>
          <w:color w:val="000000" w:themeColor="text1"/>
        </w:rPr>
        <w:t xml:space="preserve">type II </w:t>
      </w:r>
      <w:r w:rsidRPr="007009BD">
        <w:rPr>
          <w:rFonts w:ascii="Times New Roman" w:hAnsi="Times New Roman" w:cs="Times New Roman"/>
          <w:color w:val="000000" w:themeColor="text1"/>
        </w:rPr>
        <w:t xml:space="preserve">diabetes mellitus </w:t>
      </w:r>
      <w:r w:rsidR="004360AC" w:rsidRPr="007009BD">
        <w:rPr>
          <w:rFonts w:ascii="Times New Roman" w:hAnsi="Times New Roman" w:cs="Times New Roman"/>
          <w:color w:val="000000" w:themeColor="text1"/>
        </w:rPr>
        <w:t>(T2DM)</w:t>
      </w:r>
      <w:r w:rsidRPr="007009BD">
        <w:rPr>
          <w:rFonts w:ascii="Times New Roman" w:hAnsi="Times New Roman" w:cs="Times New Roman"/>
          <w:color w:val="000000" w:themeColor="text1"/>
        </w:rPr>
        <w:t xml:space="preserve"> (3.8 million)</w:t>
      </w:r>
      <w:r w:rsidR="00D425E8" w:rsidRPr="007009BD">
        <w:rPr>
          <w:rFonts w:ascii="Times New Roman" w:hAnsi="Times New Roman" w:cs="Times New Roman"/>
          <w:color w:val="000000" w:themeColor="text1"/>
        </w:rPr>
        <w:t xml:space="preserve"> [4],</w:t>
      </w:r>
      <w:r w:rsidRPr="007009BD">
        <w:rPr>
          <w:rFonts w:ascii="Times New Roman" w:hAnsi="Times New Roman" w:cs="Times New Roman"/>
          <w:color w:val="000000" w:themeColor="text1"/>
        </w:rPr>
        <w:t xml:space="preserve"> chronic kidney disease (CKD) (3 million)</w:t>
      </w:r>
      <w:r w:rsidR="00D425E8" w:rsidRPr="007009BD">
        <w:rPr>
          <w:rFonts w:ascii="Times New Roman" w:hAnsi="Times New Roman" w:cs="Times New Roman"/>
          <w:color w:val="000000" w:themeColor="text1"/>
        </w:rPr>
        <w:t xml:space="preserve"> [5],</w:t>
      </w:r>
      <w:r w:rsidRPr="007009BD">
        <w:rPr>
          <w:rFonts w:ascii="Times New Roman" w:hAnsi="Times New Roman" w:cs="Times New Roman"/>
          <w:color w:val="000000" w:themeColor="text1"/>
        </w:rPr>
        <w:t xml:space="preserve"> chronic obstructive pulmonary disease (COPD) (1.2 million)</w:t>
      </w:r>
      <w:r w:rsidR="00D425E8" w:rsidRPr="007009BD">
        <w:rPr>
          <w:rFonts w:ascii="Times New Roman" w:hAnsi="Times New Roman" w:cs="Times New Roman"/>
          <w:color w:val="000000" w:themeColor="text1"/>
          <w:lang w:eastAsia="es-ES"/>
        </w:rPr>
        <w:t xml:space="preserve"> [6],</w:t>
      </w:r>
      <w:r w:rsidRPr="007009BD">
        <w:rPr>
          <w:rFonts w:ascii="Times New Roman" w:hAnsi="Times New Roman" w:cs="Times New Roman"/>
          <w:color w:val="000000" w:themeColor="text1"/>
        </w:rPr>
        <w:t xml:space="preserve"> chronic heart failure (CHF) (580,000)</w:t>
      </w:r>
      <w:r w:rsidR="00D425E8" w:rsidRPr="007009BD">
        <w:rPr>
          <w:rFonts w:ascii="Times New Roman" w:hAnsi="Times New Roman" w:cs="Times New Roman"/>
          <w:color w:val="000000" w:themeColor="text1"/>
          <w:vertAlign w:val="superscript"/>
          <w:lang w:eastAsia="es-ES"/>
        </w:rPr>
        <w:t xml:space="preserve"> </w:t>
      </w:r>
      <w:r w:rsidR="00D425E8" w:rsidRPr="007009BD">
        <w:rPr>
          <w:rFonts w:ascii="Times New Roman" w:hAnsi="Times New Roman" w:cs="Times New Roman"/>
          <w:color w:val="000000" w:themeColor="text1"/>
        </w:rPr>
        <w:t>[7]</w:t>
      </w:r>
      <w:r w:rsidRPr="007009BD">
        <w:rPr>
          <w:rFonts w:ascii="Times New Roman" w:hAnsi="Times New Roman" w:cs="Times New Roman"/>
          <w:color w:val="000000" w:themeColor="text1"/>
        </w:rPr>
        <w:t xml:space="preserve"> and Parkinson’s disease (PD) (127,000</w:t>
      </w:r>
      <w:r w:rsidR="000B0774" w:rsidRPr="007009BD">
        <w:rPr>
          <w:rFonts w:ascii="Times New Roman" w:hAnsi="Times New Roman" w:cs="Times New Roman"/>
          <w:color w:val="000000" w:themeColor="text1"/>
        </w:rPr>
        <w:t xml:space="preserve"> million</w:t>
      </w:r>
      <w:r w:rsidRPr="007009BD">
        <w:rPr>
          <w:rFonts w:ascii="Times New Roman" w:hAnsi="Times New Roman" w:cs="Times New Roman"/>
          <w:color w:val="000000" w:themeColor="text1"/>
        </w:rPr>
        <w:t>)</w:t>
      </w:r>
      <w:r w:rsidR="00D425E8" w:rsidRPr="007009BD">
        <w:rPr>
          <w:rFonts w:ascii="Times New Roman" w:hAnsi="Times New Roman" w:cs="Times New Roman"/>
          <w:color w:val="000000" w:themeColor="text1"/>
        </w:rPr>
        <w:t xml:space="preserve"> [8].</w:t>
      </w:r>
      <w:r w:rsidRPr="007009BD">
        <w:rPr>
          <w:rFonts w:ascii="Times New Roman" w:hAnsi="Times New Roman" w:cs="Times New Roman"/>
          <w:color w:val="000000" w:themeColor="text1"/>
        </w:rPr>
        <w:t xml:space="preserve"> With many LTCs under diagnosed, the accurate morbidity rate is likely to be somewhat higher</w:t>
      </w:r>
      <w:r w:rsidR="00D425E8" w:rsidRPr="007009BD">
        <w:rPr>
          <w:rFonts w:ascii="Times New Roman" w:hAnsi="Times New Roman" w:cs="Times New Roman"/>
          <w:color w:val="000000" w:themeColor="text1"/>
        </w:rPr>
        <w:t xml:space="preserve"> [9]. </w:t>
      </w:r>
      <w:r w:rsidR="000A4E88" w:rsidRPr="007009BD">
        <w:rPr>
          <w:rFonts w:ascii="Times New Roman" w:hAnsi="Times New Roman" w:cs="Times New Roman"/>
          <w:color w:val="000000" w:themeColor="text1"/>
        </w:rPr>
        <w:t xml:space="preserve">The cost to the National Health System is estimated to be between </w:t>
      </w:r>
      <w:r w:rsidRPr="007009BD">
        <w:rPr>
          <w:rFonts w:ascii="Times New Roman" w:hAnsi="Times New Roman" w:cs="Times New Roman"/>
          <w:color w:val="000000" w:themeColor="text1"/>
        </w:rPr>
        <w:t>£1.4 and £10.2 billion per condition per year</w:t>
      </w:r>
      <w:r w:rsidR="00D425E8" w:rsidRPr="007009BD">
        <w:rPr>
          <w:rFonts w:ascii="Times New Roman" w:hAnsi="Times New Roman" w:cs="Times New Roman"/>
          <w:color w:val="000000" w:themeColor="text1"/>
        </w:rPr>
        <w:t xml:space="preserve"> [9].</w:t>
      </w:r>
    </w:p>
    <w:p w14:paraId="25B3DA6D" w14:textId="17FBB4B4" w:rsidR="00026465" w:rsidRPr="007009BD" w:rsidRDefault="00016128" w:rsidP="00B63685">
      <w:pPr>
        <w:spacing w:before="120" w:after="120" w:line="360" w:lineRule="auto"/>
        <w:ind w:firstLine="708"/>
        <w:jc w:val="both"/>
        <w:rPr>
          <w:rFonts w:ascii="Times New Roman" w:hAnsi="Times New Roman" w:cs="Times New Roman"/>
          <w:color w:val="000000" w:themeColor="text1"/>
          <w:vertAlign w:val="superscript"/>
        </w:rPr>
      </w:pPr>
      <w:r w:rsidRPr="007009BD">
        <w:rPr>
          <w:rFonts w:ascii="Times New Roman" w:hAnsi="Times New Roman" w:cs="Times New Roman"/>
          <w:color w:val="000000" w:themeColor="text1"/>
        </w:rPr>
        <w:t xml:space="preserve">Living with one or more than one LTCs has multiple complex implications, not only </w:t>
      </w:r>
      <w:r w:rsidR="008371B4" w:rsidRPr="007009BD">
        <w:rPr>
          <w:rFonts w:ascii="Times New Roman" w:hAnsi="Times New Roman" w:cs="Times New Roman"/>
          <w:color w:val="000000" w:themeColor="text1"/>
        </w:rPr>
        <w:t xml:space="preserve">due to </w:t>
      </w:r>
      <w:r w:rsidRPr="007009BD">
        <w:rPr>
          <w:rFonts w:ascii="Times New Roman" w:hAnsi="Times New Roman" w:cs="Times New Roman"/>
          <w:color w:val="000000" w:themeColor="text1"/>
        </w:rPr>
        <w:t xml:space="preserve">the </w:t>
      </w:r>
      <w:r w:rsidR="008371B4" w:rsidRPr="007009BD">
        <w:rPr>
          <w:rFonts w:ascii="Times New Roman" w:hAnsi="Times New Roman" w:cs="Times New Roman"/>
          <w:color w:val="000000" w:themeColor="text1"/>
        </w:rPr>
        <w:t xml:space="preserve">medical consequences of the </w:t>
      </w:r>
      <w:r w:rsidRPr="007009BD">
        <w:rPr>
          <w:rFonts w:ascii="Times New Roman" w:hAnsi="Times New Roman" w:cs="Times New Roman"/>
          <w:color w:val="000000" w:themeColor="text1"/>
        </w:rPr>
        <w:t xml:space="preserve">conditions but also to the </w:t>
      </w:r>
      <w:r w:rsidR="008371B4" w:rsidRPr="007009BD">
        <w:rPr>
          <w:rFonts w:ascii="Times New Roman" w:hAnsi="Times New Roman" w:cs="Times New Roman"/>
          <w:color w:val="000000" w:themeColor="text1"/>
        </w:rPr>
        <w:t xml:space="preserve">people´s </w:t>
      </w:r>
      <w:r w:rsidRPr="007009BD">
        <w:rPr>
          <w:rFonts w:ascii="Times New Roman" w:hAnsi="Times New Roman" w:cs="Times New Roman"/>
          <w:color w:val="000000" w:themeColor="text1"/>
        </w:rPr>
        <w:t>ability to cope with and manage demands of daily living</w:t>
      </w:r>
      <w:r w:rsidR="00D425E8" w:rsidRPr="007009BD">
        <w:rPr>
          <w:rFonts w:ascii="Times New Roman" w:hAnsi="Times New Roman" w:cs="Times New Roman"/>
          <w:color w:val="000000" w:themeColor="text1"/>
        </w:rPr>
        <w:t xml:space="preserve"> [10,11].</w:t>
      </w:r>
      <w:r w:rsidRPr="007009BD">
        <w:rPr>
          <w:rFonts w:ascii="Times New Roman" w:hAnsi="Times New Roman" w:cs="Times New Roman"/>
          <w:color w:val="000000" w:themeColor="text1"/>
        </w:rPr>
        <w:t xml:space="preserve"> Living with multiple LTCs increases mortality and reduces quality of life and wellbeing</w:t>
      </w:r>
      <w:r w:rsidR="00D425E8" w:rsidRPr="007009BD">
        <w:rPr>
          <w:rFonts w:ascii="Times New Roman" w:hAnsi="Times New Roman" w:cs="Times New Roman"/>
          <w:color w:val="000000" w:themeColor="text1"/>
        </w:rPr>
        <w:t xml:space="preserve"> [11,12]. </w:t>
      </w:r>
      <w:sdt>
        <w:sdtPr>
          <w:rPr>
            <w:rFonts w:ascii="Times New Roman" w:hAnsi="Times New Roman" w:cs="Times New Roman"/>
            <w:color w:val="000000" w:themeColor="text1"/>
          </w:rPr>
          <w:tag w:val="goog_rdk_27"/>
          <w:id w:val="-1302153472"/>
        </w:sdtPr>
        <w:sdtContent>
          <w:r w:rsidRPr="007009BD">
            <w:rPr>
              <w:rFonts w:ascii="Times New Roman" w:hAnsi="Times New Roman" w:cs="Times New Roman"/>
              <w:color w:val="000000" w:themeColor="text1"/>
            </w:rPr>
            <w:t>P</w:t>
          </w:r>
        </w:sdtContent>
      </w:sdt>
      <w:r w:rsidRPr="007009BD">
        <w:rPr>
          <w:rFonts w:ascii="Times New Roman" w:hAnsi="Times New Roman" w:cs="Times New Roman"/>
          <w:color w:val="000000" w:themeColor="text1"/>
        </w:rPr>
        <w:t>eople with LTCs have more difficulties with everyday activities, reduced ability to manage symptoms effectively, and higher risks of disability and premature death</w:t>
      </w:r>
      <w:r w:rsidR="00D425E8" w:rsidRPr="007009BD">
        <w:rPr>
          <w:rFonts w:ascii="Times New Roman" w:hAnsi="Times New Roman" w:cs="Times New Roman"/>
          <w:color w:val="000000" w:themeColor="text1"/>
        </w:rPr>
        <w:t xml:space="preserve"> [1,9]. </w:t>
      </w:r>
      <w:r w:rsidRPr="007009BD">
        <w:rPr>
          <w:rFonts w:ascii="Times New Roman" w:hAnsi="Times New Roman" w:cs="Times New Roman"/>
          <w:color w:val="000000" w:themeColor="text1"/>
        </w:rPr>
        <w:t>LTCs involve psychosocial, environmental, economic and spiritual needs, which require support from health and social care service</w:t>
      </w:r>
      <w:r w:rsidR="00FF6409" w:rsidRPr="007009BD">
        <w:rPr>
          <w:rFonts w:ascii="Times New Roman" w:hAnsi="Times New Roman" w:cs="Times New Roman"/>
          <w:color w:val="000000" w:themeColor="text1"/>
        </w:rPr>
        <w:t>s</w:t>
      </w:r>
      <w:r w:rsidR="00D425E8" w:rsidRPr="007009BD">
        <w:rPr>
          <w:rFonts w:ascii="Times New Roman" w:hAnsi="Times New Roman" w:cs="Times New Roman"/>
          <w:color w:val="000000" w:themeColor="text1"/>
        </w:rPr>
        <w:t xml:space="preserve"> [9,13].</w:t>
      </w:r>
    </w:p>
    <w:p w14:paraId="035E3813" w14:textId="7250FB84" w:rsidR="00E31928" w:rsidRPr="007009BD" w:rsidRDefault="00026465" w:rsidP="00B63685">
      <w:pPr>
        <w:spacing w:before="120" w:after="120" w:line="360" w:lineRule="auto"/>
        <w:ind w:left="-7" w:firstLine="715"/>
        <w:jc w:val="both"/>
        <w:rPr>
          <w:rFonts w:ascii="Times New Roman" w:hAnsi="Times New Roman" w:cs="Times New Roman"/>
          <w:color w:val="000000" w:themeColor="text1"/>
        </w:rPr>
      </w:pPr>
      <w:r w:rsidRPr="007009BD">
        <w:rPr>
          <w:rFonts w:ascii="Times New Roman" w:hAnsi="Times New Roman" w:cs="Times New Roman"/>
          <w:color w:val="000000" w:themeColor="text1"/>
        </w:rPr>
        <w:t>In this regard, healthcare and policy is shifting focus from the illness to the person</w:t>
      </w:r>
      <w:r w:rsidR="00632077" w:rsidRPr="007009BD">
        <w:rPr>
          <w:rFonts w:ascii="Times New Roman" w:hAnsi="Times New Roman" w:cs="Times New Roman"/>
          <w:color w:val="000000" w:themeColor="text1"/>
        </w:rPr>
        <w:t>’s</w:t>
      </w:r>
      <w:r w:rsidR="009D404A" w:rsidRPr="007009BD">
        <w:rPr>
          <w:rFonts w:ascii="Times New Roman" w:hAnsi="Times New Roman" w:cs="Times New Roman"/>
          <w:color w:val="000000" w:themeColor="text1"/>
        </w:rPr>
        <w:t xml:space="preserve"> needs</w:t>
      </w:r>
      <w:r w:rsidRPr="007009BD">
        <w:rPr>
          <w:rFonts w:ascii="Times New Roman" w:hAnsi="Times New Roman" w:cs="Times New Roman"/>
          <w:color w:val="000000" w:themeColor="text1"/>
        </w:rPr>
        <w:t xml:space="preserve"> and how he/she lives with and responds to the illness</w:t>
      </w:r>
      <w:r w:rsidR="00D425E8" w:rsidRPr="007009BD">
        <w:rPr>
          <w:rFonts w:ascii="Times New Roman" w:hAnsi="Times New Roman" w:cs="Times New Roman"/>
          <w:color w:val="000000" w:themeColor="text1"/>
        </w:rPr>
        <w:t xml:space="preserve"> [14,15]</w:t>
      </w:r>
      <w:r w:rsidRPr="007009BD">
        <w:rPr>
          <w:rFonts w:ascii="Times New Roman" w:hAnsi="Times New Roman" w:cs="Times New Roman"/>
          <w:color w:val="000000" w:themeColor="text1"/>
        </w:rPr>
        <w:t>.</w:t>
      </w:r>
      <w:r w:rsidR="00D425E8" w:rsidRPr="007009BD">
        <w:rPr>
          <w:rFonts w:ascii="Times New Roman" w:hAnsi="Times New Roman" w:cs="Times New Roman"/>
          <w:color w:val="000000" w:themeColor="text1"/>
          <w:vertAlign w:val="superscript"/>
        </w:rPr>
        <w:t xml:space="preserve"> </w:t>
      </w:r>
      <w:r w:rsidRPr="007009BD">
        <w:rPr>
          <w:rFonts w:ascii="Times New Roman" w:hAnsi="Times New Roman" w:cs="Times New Roman"/>
          <w:color w:val="000000" w:themeColor="text1"/>
        </w:rPr>
        <w:t>More concretely, the phenomena ‘living with an LTC’ gain</w:t>
      </w:r>
      <w:r w:rsidR="000E537B" w:rsidRPr="007009BD">
        <w:rPr>
          <w:rFonts w:ascii="Times New Roman" w:hAnsi="Times New Roman" w:cs="Times New Roman"/>
          <w:color w:val="000000" w:themeColor="text1"/>
        </w:rPr>
        <w:t>s</w:t>
      </w:r>
      <w:r w:rsidRPr="007009BD">
        <w:rPr>
          <w:rFonts w:ascii="Times New Roman" w:hAnsi="Times New Roman" w:cs="Times New Roman"/>
          <w:color w:val="000000" w:themeColor="text1"/>
        </w:rPr>
        <w:t xml:space="preserve"> a meaning that goes beyond the biomedical management of the condition, integrating the whole psychosocial individual experience of the process</w:t>
      </w:r>
      <w:r w:rsidR="00D425E8" w:rsidRPr="007009BD">
        <w:rPr>
          <w:rFonts w:ascii="Times New Roman" w:hAnsi="Times New Roman" w:cs="Times New Roman"/>
          <w:color w:val="000000" w:themeColor="text1"/>
        </w:rPr>
        <w:t xml:space="preserve"> [10,16]</w:t>
      </w:r>
      <w:r w:rsidRPr="007009BD">
        <w:rPr>
          <w:rFonts w:ascii="Times New Roman" w:hAnsi="Times New Roman" w:cs="Times New Roman"/>
          <w:color w:val="000000" w:themeColor="text1"/>
        </w:rPr>
        <w:t>.</w:t>
      </w:r>
      <w:r w:rsidR="00D425E8" w:rsidRPr="007009BD">
        <w:rPr>
          <w:rFonts w:ascii="Times New Roman" w:hAnsi="Times New Roman" w:cs="Times New Roman"/>
          <w:color w:val="000000" w:themeColor="text1"/>
          <w:vertAlign w:val="superscript"/>
        </w:rPr>
        <w:t xml:space="preserve"> </w:t>
      </w:r>
      <w:r w:rsidRPr="007009BD">
        <w:rPr>
          <w:rFonts w:ascii="Times New Roman" w:hAnsi="Times New Roman" w:cs="Times New Roman"/>
          <w:color w:val="000000" w:themeColor="text1"/>
        </w:rPr>
        <w:t>Based on our previous research</w:t>
      </w:r>
      <w:r w:rsidR="00D425E8" w:rsidRPr="007009BD">
        <w:rPr>
          <w:rFonts w:ascii="Times New Roman" w:hAnsi="Times New Roman" w:cs="Times New Roman"/>
          <w:color w:val="000000" w:themeColor="text1"/>
        </w:rPr>
        <w:t xml:space="preserve"> [10,17]</w:t>
      </w:r>
      <w:r w:rsidRPr="007009BD">
        <w:rPr>
          <w:rFonts w:ascii="Times New Roman" w:hAnsi="Times New Roman" w:cs="Times New Roman"/>
          <w:color w:val="000000" w:themeColor="text1"/>
        </w:rPr>
        <w:t>,</w:t>
      </w:r>
      <w:r w:rsidR="00D425E8" w:rsidRPr="007009BD">
        <w:rPr>
          <w:rFonts w:ascii="Times New Roman" w:hAnsi="Times New Roman" w:cs="Times New Roman"/>
          <w:color w:val="000000" w:themeColor="text1"/>
        </w:rPr>
        <w:t xml:space="preserve"> </w:t>
      </w:r>
      <w:r w:rsidRPr="007009BD">
        <w:rPr>
          <w:rFonts w:ascii="Times New Roman" w:hAnsi="Times New Roman" w:cs="Times New Roman"/>
          <w:color w:val="000000" w:themeColor="text1"/>
        </w:rPr>
        <w:t xml:space="preserve">living with an LTC has been defined as a complex, dynamic, </w:t>
      </w:r>
      <w:r w:rsidR="00BB2399" w:rsidRPr="007009BD">
        <w:rPr>
          <w:rFonts w:ascii="Times New Roman" w:hAnsi="Times New Roman" w:cs="Times New Roman"/>
          <w:color w:val="000000" w:themeColor="text1"/>
        </w:rPr>
        <w:t>cyclic,</w:t>
      </w:r>
      <w:r w:rsidRPr="007009BD">
        <w:rPr>
          <w:rFonts w:ascii="Times New Roman" w:hAnsi="Times New Roman" w:cs="Times New Roman"/>
          <w:color w:val="000000" w:themeColor="text1"/>
        </w:rPr>
        <w:t xml:space="preserve"> and multidimensional process that involves key elements, namely Acceptance, Coping, Self-management, Integration and Adjustment</w:t>
      </w:r>
      <w:r w:rsidR="005D0D20" w:rsidRPr="007009BD">
        <w:rPr>
          <w:rFonts w:ascii="Times New Roman" w:hAnsi="Times New Roman" w:cs="Times New Roman"/>
          <w:color w:val="000000" w:themeColor="text1"/>
        </w:rPr>
        <w:t>.</w:t>
      </w:r>
      <w:r w:rsidRPr="007009BD">
        <w:rPr>
          <w:rFonts w:ascii="Times New Roman" w:hAnsi="Times New Roman" w:cs="Times New Roman"/>
          <w:color w:val="000000" w:themeColor="text1"/>
        </w:rPr>
        <w:t xml:space="preserve"> </w:t>
      </w:r>
      <w:r w:rsidR="00C7431E" w:rsidRPr="007009BD">
        <w:rPr>
          <w:rFonts w:ascii="Times New Roman" w:hAnsi="Times New Roman" w:cs="Times New Roman"/>
          <w:color w:val="000000" w:themeColor="text1"/>
        </w:rPr>
        <w:t xml:space="preserve">Accepting an LTC implies the absence of feelings of denial or anger, where the person acknowledges and assumes the fact that they have </w:t>
      </w:r>
      <w:r w:rsidR="004F7185" w:rsidRPr="007009BD">
        <w:rPr>
          <w:rFonts w:ascii="Times New Roman" w:hAnsi="Times New Roman" w:cs="Times New Roman"/>
          <w:color w:val="000000" w:themeColor="text1"/>
        </w:rPr>
        <w:t>an LTC</w:t>
      </w:r>
      <w:r w:rsidR="00D425E8" w:rsidRPr="007009BD">
        <w:rPr>
          <w:rFonts w:ascii="Times New Roman" w:hAnsi="Times New Roman" w:cs="Times New Roman"/>
          <w:color w:val="000000" w:themeColor="text1"/>
        </w:rPr>
        <w:t xml:space="preserve"> [10]</w:t>
      </w:r>
      <w:r w:rsidR="00C7431E" w:rsidRPr="007009BD">
        <w:rPr>
          <w:rFonts w:ascii="Times New Roman" w:hAnsi="Times New Roman" w:cs="Times New Roman"/>
          <w:color w:val="000000" w:themeColor="text1"/>
        </w:rPr>
        <w:t>. Coping refers to the process of learning to face the LTC and implementing different strategies to deal with the disease</w:t>
      </w:r>
      <w:r w:rsidR="00D425E8" w:rsidRPr="007009BD">
        <w:rPr>
          <w:rFonts w:ascii="Times New Roman" w:hAnsi="Times New Roman" w:cs="Times New Roman"/>
          <w:color w:val="000000" w:themeColor="text1"/>
        </w:rPr>
        <w:t xml:space="preserve"> [10]. </w:t>
      </w:r>
      <w:r w:rsidR="00C7431E" w:rsidRPr="007009BD">
        <w:rPr>
          <w:rFonts w:ascii="Times New Roman" w:hAnsi="Times New Roman" w:cs="Times New Roman"/>
          <w:color w:val="000000" w:themeColor="text1"/>
        </w:rPr>
        <w:t xml:space="preserve">Self-management refers to having some knowledge about the </w:t>
      </w:r>
      <w:r w:rsidR="004F7185" w:rsidRPr="007009BD">
        <w:rPr>
          <w:rFonts w:ascii="Times New Roman" w:hAnsi="Times New Roman" w:cs="Times New Roman"/>
          <w:color w:val="000000" w:themeColor="text1"/>
        </w:rPr>
        <w:t>LTC</w:t>
      </w:r>
      <w:r w:rsidR="00C7431E" w:rsidRPr="007009BD">
        <w:rPr>
          <w:rFonts w:ascii="Times New Roman" w:hAnsi="Times New Roman" w:cs="Times New Roman"/>
          <w:color w:val="000000" w:themeColor="text1"/>
        </w:rPr>
        <w:t xml:space="preserve"> itself, adhering to a plan and actively participating in the decision-making that the illness involves</w:t>
      </w:r>
      <w:r w:rsidR="00D425E8" w:rsidRPr="007009BD">
        <w:rPr>
          <w:rFonts w:ascii="Times New Roman" w:hAnsi="Times New Roman" w:cs="Times New Roman"/>
          <w:color w:val="000000" w:themeColor="text1"/>
        </w:rPr>
        <w:t xml:space="preserve"> [10]</w:t>
      </w:r>
      <w:r w:rsidR="004F7185" w:rsidRPr="007009BD">
        <w:rPr>
          <w:rFonts w:ascii="Times New Roman" w:hAnsi="Times New Roman" w:cs="Times New Roman"/>
          <w:color w:val="000000" w:themeColor="text1"/>
        </w:rPr>
        <w:t xml:space="preserve">. </w:t>
      </w:r>
      <w:r w:rsidR="00C7431E" w:rsidRPr="007009BD">
        <w:rPr>
          <w:rFonts w:ascii="Times New Roman" w:hAnsi="Times New Roman" w:cs="Times New Roman"/>
          <w:color w:val="000000" w:themeColor="text1"/>
        </w:rPr>
        <w:t>Finally, integrating</w:t>
      </w:r>
      <w:r w:rsidR="004F7185" w:rsidRPr="007009BD">
        <w:rPr>
          <w:rFonts w:ascii="Times New Roman" w:hAnsi="Times New Roman" w:cs="Times New Roman"/>
          <w:color w:val="000000" w:themeColor="text1"/>
        </w:rPr>
        <w:t xml:space="preserve"> </w:t>
      </w:r>
      <w:r w:rsidR="00C7431E" w:rsidRPr="007009BD">
        <w:rPr>
          <w:rFonts w:ascii="Times New Roman" w:hAnsi="Times New Roman" w:cs="Times New Roman"/>
          <w:color w:val="000000" w:themeColor="text1"/>
        </w:rPr>
        <w:t xml:space="preserve">the </w:t>
      </w:r>
      <w:r w:rsidR="004F7185" w:rsidRPr="007009BD">
        <w:rPr>
          <w:rFonts w:ascii="Times New Roman" w:hAnsi="Times New Roman" w:cs="Times New Roman"/>
          <w:color w:val="000000" w:themeColor="text1"/>
        </w:rPr>
        <w:t>LTC</w:t>
      </w:r>
      <w:r w:rsidR="00C7431E" w:rsidRPr="007009BD">
        <w:rPr>
          <w:rFonts w:ascii="Times New Roman" w:hAnsi="Times New Roman" w:cs="Times New Roman"/>
          <w:color w:val="000000" w:themeColor="text1"/>
        </w:rPr>
        <w:t xml:space="preserve"> implies making changes in lifestyle to search for a new normal and adjusting entails a </w:t>
      </w:r>
      <w:r w:rsidR="00C7431E" w:rsidRPr="007009BD">
        <w:rPr>
          <w:rFonts w:ascii="Times New Roman" w:hAnsi="Times New Roman" w:cs="Times New Roman"/>
          <w:color w:val="000000" w:themeColor="text1"/>
        </w:rPr>
        <w:lastRenderedPageBreak/>
        <w:t xml:space="preserve">progressive process of the transformation of the person’s self-identity, as the </w:t>
      </w:r>
      <w:r w:rsidR="004F7185" w:rsidRPr="007009BD">
        <w:rPr>
          <w:rFonts w:ascii="Times New Roman" w:hAnsi="Times New Roman" w:cs="Times New Roman"/>
          <w:color w:val="000000" w:themeColor="text1"/>
        </w:rPr>
        <w:t>LTC</w:t>
      </w:r>
      <w:r w:rsidR="00C7431E" w:rsidRPr="007009BD">
        <w:rPr>
          <w:rFonts w:ascii="Times New Roman" w:hAnsi="Times New Roman" w:cs="Times New Roman"/>
          <w:color w:val="000000" w:themeColor="text1"/>
        </w:rPr>
        <w:t xml:space="preserve"> also forms part of it</w:t>
      </w:r>
      <w:r w:rsidR="00D425E8" w:rsidRPr="007009BD">
        <w:rPr>
          <w:rFonts w:ascii="Times New Roman" w:hAnsi="Times New Roman" w:cs="Times New Roman"/>
          <w:color w:val="000000" w:themeColor="text1"/>
        </w:rPr>
        <w:t xml:space="preserve"> [10]</w:t>
      </w:r>
      <w:r w:rsidR="004F7185" w:rsidRPr="007009BD">
        <w:rPr>
          <w:rFonts w:ascii="Times New Roman" w:hAnsi="Times New Roman" w:cs="Times New Roman"/>
          <w:color w:val="000000" w:themeColor="text1"/>
        </w:rPr>
        <w:t xml:space="preserve">. </w:t>
      </w:r>
      <w:r w:rsidRPr="007009BD">
        <w:rPr>
          <w:rFonts w:ascii="Times New Roman" w:hAnsi="Times New Roman" w:cs="Times New Roman"/>
          <w:color w:val="000000" w:themeColor="text1"/>
        </w:rPr>
        <w:t>Evidence also identified that the experience of living with LTCs is unique for each person, influenced by factors such as previous life experiences, personality types, values and beliefs, and coping skills for patients and family, affecting their quality of life</w:t>
      </w:r>
      <w:r w:rsidR="00D425E8" w:rsidRPr="007009BD">
        <w:rPr>
          <w:rFonts w:ascii="Times New Roman" w:hAnsi="Times New Roman" w:cs="Times New Roman"/>
          <w:color w:val="000000" w:themeColor="text1"/>
        </w:rPr>
        <w:t xml:space="preserve"> [9,13].</w:t>
      </w:r>
      <w:r w:rsidRPr="007009BD">
        <w:rPr>
          <w:rFonts w:ascii="Times New Roman" w:hAnsi="Times New Roman" w:cs="Times New Roman"/>
          <w:color w:val="000000" w:themeColor="text1"/>
        </w:rPr>
        <w:t xml:space="preserve"> This supports the fact</w:t>
      </w:r>
      <w:r w:rsidR="00632077" w:rsidRPr="007009BD">
        <w:rPr>
          <w:rFonts w:ascii="Times New Roman" w:hAnsi="Times New Roman" w:cs="Times New Roman"/>
          <w:color w:val="000000" w:themeColor="text1"/>
        </w:rPr>
        <w:t xml:space="preserve"> that</w:t>
      </w:r>
      <w:r w:rsidRPr="007009BD">
        <w:rPr>
          <w:rFonts w:ascii="Times New Roman" w:hAnsi="Times New Roman" w:cs="Times New Roman"/>
          <w:color w:val="000000" w:themeColor="text1"/>
        </w:rPr>
        <w:t xml:space="preserve"> there are important parallels between different </w:t>
      </w:r>
      <w:r w:rsidR="002F0B8B" w:rsidRPr="007009BD">
        <w:rPr>
          <w:rFonts w:ascii="Times New Roman" w:hAnsi="Times New Roman" w:cs="Times New Roman"/>
          <w:color w:val="000000" w:themeColor="text1"/>
        </w:rPr>
        <w:t>LTCs</w:t>
      </w:r>
      <w:r w:rsidRPr="007009BD">
        <w:rPr>
          <w:rFonts w:ascii="Times New Roman" w:hAnsi="Times New Roman" w:cs="Times New Roman"/>
          <w:color w:val="000000" w:themeColor="text1"/>
        </w:rPr>
        <w:t xml:space="preserve"> that could result in common care pathways and interventions</w:t>
      </w:r>
      <w:r w:rsidR="009D404A" w:rsidRPr="007009BD">
        <w:rPr>
          <w:rFonts w:ascii="Times New Roman" w:hAnsi="Times New Roman" w:cs="Times New Roman"/>
          <w:color w:val="000000" w:themeColor="text1"/>
        </w:rPr>
        <w:t xml:space="preserve">, also </w:t>
      </w:r>
      <w:r w:rsidR="00632077" w:rsidRPr="007009BD">
        <w:rPr>
          <w:rFonts w:ascii="Times New Roman" w:hAnsi="Times New Roman" w:cs="Times New Roman"/>
          <w:color w:val="000000" w:themeColor="text1"/>
        </w:rPr>
        <w:t>applied</w:t>
      </w:r>
      <w:r w:rsidR="009D404A" w:rsidRPr="007009BD">
        <w:rPr>
          <w:rFonts w:ascii="Times New Roman" w:hAnsi="Times New Roman" w:cs="Times New Roman"/>
          <w:color w:val="000000" w:themeColor="text1"/>
        </w:rPr>
        <w:t xml:space="preserve"> to the management of multiple </w:t>
      </w:r>
      <w:r w:rsidR="008062AA" w:rsidRPr="007009BD">
        <w:rPr>
          <w:rFonts w:ascii="Times New Roman" w:hAnsi="Times New Roman" w:cs="Times New Roman"/>
          <w:color w:val="000000" w:themeColor="text1"/>
        </w:rPr>
        <w:t>LTCs</w:t>
      </w:r>
      <w:r w:rsidRPr="007009BD">
        <w:rPr>
          <w:rFonts w:ascii="Times New Roman" w:hAnsi="Times New Roman" w:cs="Times New Roman"/>
          <w:color w:val="000000" w:themeColor="text1"/>
        </w:rPr>
        <w:t>.</w:t>
      </w:r>
    </w:p>
    <w:p w14:paraId="26BB9632" w14:textId="6A39AD84" w:rsidR="003819D6" w:rsidRPr="007009BD" w:rsidRDefault="00E31928" w:rsidP="00B63685">
      <w:pPr>
        <w:spacing w:before="120" w:after="120" w:line="360" w:lineRule="auto"/>
        <w:ind w:left="-7" w:firstLine="715"/>
        <w:jc w:val="both"/>
        <w:rPr>
          <w:rFonts w:ascii="Times New Roman" w:hAnsi="Times New Roman" w:cs="Times New Roman"/>
          <w:color w:val="000000" w:themeColor="text1"/>
        </w:rPr>
      </w:pPr>
      <w:r w:rsidRPr="007009BD">
        <w:rPr>
          <w:rFonts w:ascii="Times New Roman" w:hAnsi="Times New Roman" w:cs="Times New Roman"/>
          <w:color w:val="000000" w:themeColor="text1"/>
        </w:rPr>
        <w:t>In</w:t>
      </w:r>
      <w:r w:rsidR="00026465" w:rsidRPr="007009BD">
        <w:rPr>
          <w:rFonts w:ascii="Times New Roman" w:hAnsi="Times New Roman" w:cs="Times New Roman"/>
          <w:color w:val="000000" w:themeColor="text1"/>
        </w:rPr>
        <w:t xml:space="preserve"> order to plan individualised, comprehensive and targeted interventions to improve the experience of living with an LTC, an effective measure of the individual experience is needed</w:t>
      </w:r>
      <w:r w:rsidR="00D425E8" w:rsidRPr="007009BD">
        <w:rPr>
          <w:rFonts w:ascii="Times New Roman" w:hAnsi="Times New Roman" w:cs="Times New Roman"/>
          <w:color w:val="000000" w:themeColor="text1"/>
        </w:rPr>
        <w:t xml:space="preserve"> [10,17]. </w:t>
      </w:r>
      <w:r w:rsidR="00022E9D" w:rsidRPr="007009BD">
        <w:rPr>
          <w:rFonts w:ascii="Times New Roman" w:hAnsi="Times New Roman" w:cs="Times New Roman"/>
          <w:color w:val="000000" w:themeColor="text1"/>
        </w:rPr>
        <w:t>To cover this need, the Living with LTCs scale was develop</w:t>
      </w:r>
      <w:r w:rsidR="000E537B" w:rsidRPr="007009BD">
        <w:rPr>
          <w:rFonts w:ascii="Times New Roman" w:hAnsi="Times New Roman" w:cs="Times New Roman"/>
          <w:color w:val="000000" w:themeColor="text1"/>
        </w:rPr>
        <w:t>ed</w:t>
      </w:r>
      <w:r w:rsidR="00022E9D" w:rsidRPr="007009BD">
        <w:rPr>
          <w:rFonts w:ascii="Times New Roman" w:hAnsi="Times New Roman" w:cs="Times New Roman"/>
          <w:color w:val="000000" w:themeColor="text1"/>
        </w:rPr>
        <w:t xml:space="preserve"> within an international Spanish</w:t>
      </w:r>
      <w:r w:rsidR="00632077" w:rsidRPr="007009BD">
        <w:rPr>
          <w:rFonts w:ascii="Times New Roman" w:hAnsi="Times New Roman" w:cs="Times New Roman"/>
          <w:color w:val="000000" w:themeColor="text1"/>
        </w:rPr>
        <w:t>-</w:t>
      </w:r>
      <w:r w:rsidR="00022E9D" w:rsidRPr="007009BD">
        <w:rPr>
          <w:rFonts w:ascii="Times New Roman" w:hAnsi="Times New Roman" w:cs="Times New Roman"/>
          <w:color w:val="000000" w:themeColor="text1"/>
        </w:rPr>
        <w:t>speaking population</w:t>
      </w:r>
      <w:r w:rsidR="00D425E8" w:rsidRPr="007009BD">
        <w:rPr>
          <w:rFonts w:ascii="Times New Roman" w:hAnsi="Times New Roman" w:cs="Times New Roman"/>
          <w:color w:val="000000" w:themeColor="text1"/>
        </w:rPr>
        <w:t xml:space="preserve"> [18].</w:t>
      </w:r>
      <w:r w:rsidR="00022E9D" w:rsidRPr="007009BD">
        <w:rPr>
          <w:rFonts w:ascii="Times New Roman" w:hAnsi="Times New Roman" w:cs="Times New Roman"/>
          <w:color w:val="000000" w:themeColor="text1"/>
        </w:rPr>
        <w:t xml:space="preserve"> </w:t>
      </w:r>
      <w:r w:rsidR="003C7BF9" w:rsidRPr="007009BD">
        <w:rPr>
          <w:rFonts w:ascii="Times New Roman" w:hAnsi="Times New Roman" w:cs="Times New Roman"/>
          <w:color w:val="000000" w:themeColor="text1"/>
        </w:rPr>
        <w:t>Currently, the scale has been translated and piloted in English-speaking population living with LTCs naming the scale Living with LTCs (LwLTCs) scale</w:t>
      </w:r>
      <w:r w:rsidR="00D425E8" w:rsidRPr="007009BD">
        <w:rPr>
          <w:rFonts w:ascii="Times New Roman" w:hAnsi="Times New Roman" w:cs="Times New Roman"/>
          <w:color w:val="000000" w:themeColor="text1"/>
        </w:rPr>
        <w:t xml:space="preserve"> [19]</w:t>
      </w:r>
      <w:r w:rsidR="003C7BF9" w:rsidRPr="007009BD">
        <w:rPr>
          <w:rFonts w:ascii="Times New Roman" w:hAnsi="Times New Roman" w:cs="Times New Roman"/>
          <w:color w:val="000000" w:themeColor="text1"/>
        </w:rPr>
        <w:t>.</w:t>
      </w:r>
      <w:r w:rsidR="00D425E8" w:rsidRPr="007009BD">
        <w:rPr>
          <w:rFonts w:ascii="Times New Roman" w:hAnsi="Times New Roman" w:cs="Times New Roman"/>
          <w:color w:val="000000" w:themeColor="text1"/>
          <w:vertAlign w:val="superscript"/>
        </w:rPr>
        <w:t xml:space="preserve"> </w:t>
      </w:r>
      <w:r w:rsidR="00C03DEB" w:rsidRPr="007009BD">
        <w:rPr>
          <w:rFonts w:ascii="Times New Roman" w:hAnsi="Times New Roman" w:cs="Times New Roman"/>
          <w:color w:val="000000" w:themeColor="text1"/>
        </w:rPr>
        <w:t>Preliminary</w:t>
      </w:r>
      <w:r w:rsidR="003C7BF9" w:rsidRPr="007009BD">
        <w:rPr>
          <w:rFonts w:ascii="Times New Roman" w:hAnsi="Times New Roman" w:cs="Times New Roman"/>
          <w:color w:val="000000" w:themeColor="text1"/>
        </w:rPr>
        <w:t xml:space="preserve"> results </w:t>
      </w:r>
      <w:r w:rsidR="00BD7A29" w:rsidRPr="007009BD">
        <w:rPr>
          <w:rFonts w:ascii="Times New Roman" w:hAnsi="Times New Roman" w:cs="Times New Roman"/>
          <w:color w:val="000000" w:themeColor="text1"/>
        </w:rPr>
        <w:t>are waiting to confirm the</w:t>
      </w:r>
      <w:r w:rsidR="003C7BF9" w:rsidRPr="007009BD">
        <w:rPr>
          <w:rFonts w:ascii="Times New Roman" w:hAnsi="Times New Roman" w:cs="Times New Roman"/>
          <w:color w:val="000000" w:themeColor="text1"/>
        </w:rPr>
        <w:t xml:space="preserve"> satisfactory and promising</w:t>
      </w:r>
      <w:r w:rsidR="006B3B18" w:rsidRPr="007009BD">
        <w:rPr>
          <w:rFonts w:ascii="Times New Roman" w:hAnsi="Times New Roman" w:cs="Times New Roman"/>
          <w:color w:val="000000" w:themeColor="text1"/>
        </w:rPr>
        <w:t xml:space="preserve"> </w:t>
      </w:r>
      <w:r w:rsidR="00BD7A29" w:rsidRPr="007009BD">
        <w:rPr>
          <w:rFonts w:ascii="Times New Roman" w:hAnsi="Times New Roman" w:cs="Times New Roman"/>
          <w:color w:val="000000" w:themeColor="text1"/>
        </w:rPr>
        <w:t>results identified in the pilot study</w:t>
      </w:r>
      <w:r w:rsidR="00D425E8" w:rsidRPr="007009BD">
        <w:rPr>
          <w:rFonts w:ascii="Times New Roman" w:hAnsi="Times New Roman" w:cs="Times New Roman"/>
          <w:color w:val="000000" w:themeColor="text1"/>
        </w:rPr>
        <w:t xml:space="preserve"> [19]</w:t>
      </w:r>
      <w:r w:rsidR="003C7BF9" w:rsidRPr="007009BD">
        <w:rPr>
          <w:rFonts w:ascii="Times New Roman" w:hAnsi="Times New Roman" w:cs="Times New Roman"/>
          <w:color w:val="000000" w:themeColor="text1"/>
        </w:rPr>
        <w:t>.</w:t>
      </w:r>
      <w:r w:rsidR="00D425E8" w:rsidRPr="007009BD">
        <w:rPr>
          <w:rFonts w:ascii="Times New Roman" w:hAnsi="Times New Roman" w:cs="Times New Roman"/>
          <w:color w:val="000000" w:themeColor="text1"/>
          <w:vertAlign w:val="superscript"/>
        </w:rPr>
        <w:t xml:space="preserve"> </w:t>
      </w:r>
      <w:r w:rsidR="003819D6" w:rsidRPr="007009BD">
        <w:rPr>
          <w:rFonts w:ascii="Times New Roman" w:hAnsi="Times New Roman" w:cs="Times New Roman"/>
          <w:color w:val="000000" w:themeColor="text1"/>
        </w:rPr>
        <w:t>Moreover, because LwLTCs scale is not limited to an LTC, this study could show the extent to which it reflects the experience of living with one or more than one LTCs.</w:t>
      </w:r>
    </w:p>
    <w:p w14:paraId="2F7BE329" w14:textId="4F326459" w:rsidR="003819D6" w:rsidRPr="007009BD" w:rsidRDefault="003819D6" w:rsidP="00B63685">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color w:val="000000" w:themeColor="text1"/>
        </w:rPr>
        <w:t xml:space="preserve">Therefore, the aim of this study is to present the psychometric properties of the LwLTCs scale in an English-speaking population </w:t>
      </w:r>
      <w:r w:rsidR="00110F9C" w:rsidRPr="007009BD">
        <w:rPr>
          <w:rFonts w:ascii="Times New Roman" w:hAnsi="Times New Roman" w:cs="Times New Roman"/>
          <w:color w:val="000000" w:themeColor="text1"/>
        </w:rPr>
        <w:t>of</w:t>
      </w:r>
      <w:r w:rsidRPr="007009BD">
        <w:rPr>
          <w:rFonts w:ascii="Times New Roman" w:hAnsi="Times New Roman" w:cs="Times New Roman"/>
          <w:color w:val="000000" w:themeColor="text1"/>
        </w:rPr>
        <w:t xml:space="preserve"> people </w:t>
      </w:r>
      <w:r w:rsidR="00110F9C" w:rsidRPr="007009BD">
        <w:rPr>
          <w:rFonts w:ascii="Times New Roman" w:hAnsi="Times New Roman" w:cs="Times New Roman"/>
          <w:color w:val="000000" w:themeColor="text1"/>
        </w:rPr>
        <w:t xml:space="preserve">living </w:t>
      </w:r>
      <w:r w:rsidRPr="007009BD">
        <w:rPr>
          <w:rFonts w:ascii="Times New Roman" w:hAnsi="Times New Roman" w:cs="Times New Roman"/>
          <w:color w:val="000000" w:themeColor="text1"/>
        </w:rPr>
        <w:t xml:space="preserve">with </w:t>
      </w:r>
      <w:r w:rsidR="00B93468" w:rsidRPr="007009BD">
        <w:rPr>
          <w:rFonts w:ascii="Times New Roman" w:hAnsi="Times New Roman" w:cs="Times New Roman"/>
          <w:color w:val="000000" w:themeColor="text1"/>
        </w:rPr>
        <w:t xml:space="preserve">different </w:t>
      </w:r>
      <w:r w:rsidRPr="007009BD">
        <w:rPr>
          <w:rFonts w:ascii="Times New Roman" w:hAnsi="Times New Roman" w:cs="Times New Roman"/>
          <w:color w:val="000000" w:themeColor="text1"/>
        </w:rPr>
        <w:t>LTCs</w:t>
      </w:r>
      <w:r w:rsidR="00B93468" w:rsidRPr="007009BD">
        <w:rPr>
          <w:rFonts w:ascii="Times New Roman" w:hAnsi="Times New Roman" w:cs="Times New Roman"/>
          <w:color w:val="000000" w:themeColor="text1"/>
        </w:rPr>
        <w:t>, such as arthritis, COPD, CHD, PD, CKD or T2DM</w:t>
      </w:r>
      <w:r w:rsidR="009D404A" w:rsidRPr="007009BD">
        <w:rPr>
          <w:rFonts w:ascii="Times New Roman" w:hAnsi="Times New Roman" w:cs="Times New Roman"/>
          <w:color w:val="000000" w:themeColor="text1"/>
        </w:rPr>
        <w:t xml:space="preserve">, and discuss </w:t>
      </w:r>
      <w:r w:rsidR="00632077" w:rsidRPr="007009BD">
        <w:rPr>
          <w:rFonts w:ascii="Times New Roman" w:hAnsi="Times New Roman" w:cs="Times New Roman"/>
          <w:color w:val="000000" w:themeColor="text1"/>
        </w:rPr>
        <w:t>the</w:t>
      </w:r>
      <w:r w:rsidR="009D404A" w:rsidRPr="007009BD">
        <w:rPr>
          <w:rFonts w:ascii="Times New Roman" w:hAnsi="Times New Roman" w:cs="Times New Roman"/>
          <w:color w:val="000000" w:themeColor="text1"/>
        </w:rPr>
        <w:t xml:space="preserve"> clinical implications of its use</w:t>
      </w:r>
      <w:r w:rsidR="00B93468" w:rsidRPr="007009BD">
        <w:rPr>
          <w:rFonts w:ascii="Times New Roman" w:hAnsi="Times New Roman" w:cs="Times New Roman"/>
          <w:color w:val="000000" w:themeColor="text1"/>
        </w:rPr>
        <w:t>.</w:t>
      </w:r>
    </w:p>
    <w:p w14:paraId="17759072" w14:textId="0668BEDA" w:rsidR="003819D6" w:rsidRPr="007009BD" w:rsidRDefault="003819D6" w:rsidP="00305439">
      <w:pPr>
        <w:spacing w:before="120" w:after="120" w:line="360" w:lineRule="auto"/>
        <w:jc w:val="both"/>
        <w:rPr>
          <w:rFonts w:ascii="Times New Roman" w:hAnsi="Times New Roman" w:cs="Times New Roman"/>
          <w:color w:val="000000" w:themeColor="text1"/>
        </w:rPr>
      </w:pPr>
    </w:p>
    <w:p w14:paraId="4C2E0035" w14:textId="3374801F" w:rsidR="003C0742" w:rsidRPr="007009BD" w:rsidRDefault="00A12729" w:rsidP="003F194B">
      <w:pPr>
        <w:spacing w:before="120" w:after="120" w:line="360" w:lineRule="auto"/>
        <w:jc w:val="center"/>
        <w:rPr>
          <w:rFonts w:ascii="Times New Roman" w:hAnsi="Times New Roman" w:cs="Times New Roman"/>
          <w:b/>
          <w:bCs/>
          <w:color w:val="000000" w:themeColor="text1"/>
        </w:rPr>
      </w:pPr>
      <w:r w:rsidRPr="007009BD">
        <w:rPr>
          <w:rFonts w:ascii="Times New Roman" w:hAnsi="Times New Roman" w:cs="Times New Roman"/>
          <w:b/>
          <w:bCs/>
          <w:color w:val="000000" w:themeColor="text1"/>
        </w:rPr>
        <w:t>METHODS</w:t>
      </w:r>
    </w:p>
    <w:p w14:paraId="614A6DDC" w14:textId="4A7F7D63" w:rsidR="00BE2871" w:rsidRPr="007009BD" w:rsidRDefault="003C0742" w:rsidP="00305439">
      <w:pPr>
        <w:spacing w:before="120" w:after="120" w:line="360" w:lineRule="auto"/>
        <w:jc w:val="both"/>
        <w:rPr>
          <w:rFonts w:ascii="Times New Roman" w:hAnsi="Times New Roman" w:cs="Times New Roman"/>
          <w:b/>
          <w:bCs/>
          <w:color w:val="000000" w:themeColor="text1"/>
        </w:rPr>
      </w:pPr>
      <w:r w:rsidRPr="007009BD">
        <w:rPr>
          <w:rFonts w:ascii="Times New Roman" w:hAnsi="Times New Roman" w:cs="Times New Roman"/>
          <w:b/>
          <w:bCs/>
          <w:color w:val="000000" w:themeColor="text1"/>
        </w:rPr>
        <w:t>Design</w:t>
      </w:r>
    </w:p>
    <w:p w14:paraId="17FA1330" w14:textId="5CC7089A" w:rsidR="00BE2871" w:rsidRPr="007009BD" w:rsidRDefault="00BE2871" w:rsidP="00B63685">
      <w:pPr>
        <w:spacing w:before="120" w:after="120" w:line="360" w:lineRule="auto"/>
        <w:ind w:firstLine="708"/>
        <w:jc w:val="both"/>
        <w:rPr>
          <w:rFonts w:ascii="Times New Roman" w:hAnsi="Times New Roman" w:cs="Times New Roman"/>
          <w:color w:val="000000" w:themeColor="text1"/>
          <w:vertAlign w:val="superscript"/>
          <w:lang w:val="es-GB"/>
        </w:rPr>
      </w:pPr>
      <w:r w:rsidRPr="007009BD">
        <w:rPr>
          <w:rFonts w:ascii="Times New Roman" w:hAnsi="Times New Roman" w:cs="Times New Roman"/>
          <w:color w:val="000000" w:themeColor="text1"/>
        </w:rPr>
        <w:t>An observational and cross-sectional study</w:t>
      </w:r>
      <w:r w:rsidR="000E0439" w:rsidRPr="007009BD">
        <w:rPr>
          <w:rFonts w:ascii="Times New Roman" w:hAnsi="Times New Roman" w:cs="Times New Roman"/>
          <w:color w:val="000000" w:themeColor="text1"/>
        </w:rPr>
        <w:t xml:space="preserve"> </w:t>
      </w:r>
      <w:r w:rsidR="00A700D9" w:rsidRPr="007009BD">
        <w:rPr>
          <w:rFonts w:ascii="Times New Roman" w:hAnsi="Times New Roman" w:cs="Times New Roman"/>
          <w:color w:val="000000" w:themeColor="text1"/>
        </w:rPr>
        <w:t xml:space="preserve">(one point-in-time evaluation, with </w:t>
      </w:r>
      <w:r w:rsidR="009B1467" w:rsidRPr="007009BD">
        <w:rPr>
          <w:rFonts w:ascii="Times New Roman" w:hAnsi="Times New Roman" w:cs="Times New Roman"/>
          <w:color w:val="000000" w:themeColor="text1"/>
        </w:rPr>
        <w:t>test-</w:t>
      </w:r>
      <w:r w:rsidR="00A700D9" w:rsidRPr="007009BD">
        <w:rPr>
          <w:rFonts w:ascii="Times New Roman" w:hAnsi="Times New Roman" w:cs="Times New Roman"/>
          <w:color w:val="000000" w:themeColor="text1"/>
        </w:rPr>
        <w:t xml:space="preserve">retest) </w:t>
      </w:r>
      <w:r w:rsidR="000E0439" w:rsidRPr="007009BD">
        <w:rPr>
          <w:rFonts w:ascii="Times New Roman" w:hAnsi="Times New Roman" w:cs="Times New Roman"/>
          <w:color w:val="000000" w:themeColor="text1"/>
        </w:rPr>
        <w:t>was</w:t>
      </w:r>
      <w:r w:rsidRPr="007009BD">
        <w:rPr>
          <w:rFonts w:ascii="Times New Roman" w:hAnsi="Times New Roman" w:cs="Times New Roman"/>
          <w:color w:val="000000" w:themeColor="text1"/>
        </w:rPr>
        <w:t xml:space="preserve"> conducted to validate the English version of the LwLTCs scale. This was the most suitable design for validation studies as the researcher was an observer and the data collection was taken place at pre-determined points of time</w:t>
      </w:r>
      <w:r w:rsidR="00D425E8" w:rsidRPr="007009BD">
        <w:rPr>
          <w:rFonts w:ascii="Times New Roman" w:hAnsi="Times New Roman" w:cs="Times New Roman"/>
          <w:color w:val="000000" w:themeColor="text1"/>
        </w:rPr>
        <w:t xml:space="preserve"> [20]</w:t>
      </w:r>
      <w:r w:rsidR="00647CC9" w:rsidRPr="007009BD">
        <w:rPr>
          <w:rFonts w:ascii="Times New Roman" w:hAnsi="Times New Roman" w:cs="Times New Roman"/>
          <w:color w:val="000000" w:themeColor="text1"/>
        </w:rPr>
        <w:t>.</w:t>
      </w:r>
    </w:p>
    <w:p w14:paraId="500E3350" w14:textId="46D01B1D" w:rsidR="003C0742" w:rsidRPr="007009BD" w:rsidRDefault="005A5DDD" w:rsidP="00305439">
      <w:pPr>
        <w:spacing w:before="120" w:after="120" w:line="360" w:lineRule="auto"/>
        <w:jc w:val="both"/>
        <w:rPr>
          <w:rFonts w:ascii="Times New Roman" w:hAnsi="Times New Roman" w:cs="Times New Roman"/>
          <w:b/>
          <w:bCs/>
          <w:color w:val="000000" w:themeColor="text1"/>
        </w:rPr>
      </w:pPr>
      <w:r w:rsidRPr="007009BD">
        <w:rPr>
          <w:rFonts w:ascii="Times New Roman" w:hAnsi="Times New Roman" w:cs="Times New Roman"/>
          <w:b/>
          <w:bCs/>
          <w:color w:val="000000" w:themeColor="text1"/>
        </w:rPr>
        <w:t>Patients</w:t>
      </w:r>
    </w:p>
    <w:p w14:paraId="225B7FB4" w14:textId="3E590D8D" w:rsidR="00821B1F" w:rsidRPr="007009BD" w:rsidRDefault="009D404A" w:rsidP="00B63685">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color w:val="000000" w:themeColor="text1"/>
        </w:rPr>
        <w:t>The</w:t>
      </w:r>
      <w:r w:rsidR="00FA2717" w:rsidRPr="007009BD">
        <w:rPr>
          <w:rFonts w:ascii="Times New Roman" w:hAnsi="Times New Roman" w:cs="Times New Roman"/>
          <w:color w:val="000000" w:themeColor="text1"/>
        </w:rPr>
        <w:t xml:space="preserve"> following inclusion and exclusion criteria</w:t>
      </w:r>
      <w:r w:rsidRPr="007009BD">
        <w:rPr>
          <w:rFonts w:ascii="Times New Roman" w:hAnsi="Times New Roman" w:cs="Times New Roman"/>
          <w:color w:val="000000" w:themeColor="text1"/>
        </w:rPr>
        <w:t xml:space="preserve"> were applied during participant recruitment:</w:t>
      </w:r>
      <w:r w:rsidR="00FA2717" w:rsidRPr="007009BD">
        <w:rPr>
          <w:rFonts w:ascii="Times New Roman" w:hAnsi="Times New Roman" w:cs="Times New Roman"/>
          <w:color w:val="000000" w:themeColor="text1"/>
        </w:rPr>
        <w:t xml:space="preserve"> a) having been diagnosed with one or more of the following conditions by a general practitioner or consultant: arthritis, COPD, CHD, PD, CKD, T2DM</w:t>
      </w:r>
      <w:r w:rsidR="0002441E" w:rsidRPr="007009BD">
        <w:rPr>
          <w:rFonts w:ascii="Times New Roman" w:hAnsi="Times New Roman" w:cs="Times New Roman"/>
          <w:color w:val="000000" w:themeColor="text1"/>
        </w:rPr>
        <w:t xml:space="preserve"> b) any duration of the condition</w:t>
      </w:r>
      <w:r w:rsidR="00FA2717" w:rsidRPr="007009BD">
        <w:rPr>
          <w:rFonts w:ascii="Times New Roman" w:hAnsi="Times New Roman" w:cs="Times New Roman"/>
          <w:color w:val="000000" w:themeColor="text1"/>
        </w:rPr>
        <w:t>;</w:t>
      </w:r>
      <w:r w:rsidR="0002441E" w:rsidRPr="007009BD">
        <w:rPr>
          <w:rFonts w:ascii="Times New Roman" w:hAnsi="Times New Roman" w:cs="Times New Roman"/>
          <w:color w:val="000000" w:themeColor="text1"/>
        </w:rPr>
        <w:t xml:space="preserve"> c</w:t>
      </w:r>
      <w:r w:rsidR="00FA2717" w:rsidRPr="007009BD">
        <w:rPr>
          <w:rFonts w:ascii="Times New Roman" w:hAnsi="Times New Roman" w:cs="Times New Roman"/>
          <w:color w:val="000000" w:themeColor="text1"/>
        </w:rPr>
        <w:t xml:space="preserve">) being able to read, understand, and answer written questionnaires; </w:t>
      </w:r>
      <w:r w:rsidR="0002441E" w:rsidRPr="007009BD">
        <w:rPr>
          <w:rFonts w:ascii="Times New Roman" w:hAnsi="Times New Roman" w:cs="Times New Roman"/>
          <w:color w:val="000000" w:themeColor="text1"/>
        </w:rPr>
        <w:t>d</w:t>
      </w:r>
      <w:r w:rsidR="00FA2717" w:rsidRPr="007009BD">
        <w:rPr>
          <w:rFonts w:ascii="Times New Roman" w:hAnsi="Times New Roman" w:cs="Times New Roman"/>
          <w:color w:val="000000" w:themeColor="text1"/>
        </w:rPr>
        <w:t xml:space="preserve">) being fluent in English; and </w:t>
      </w:r>
      <w:r w:rsidR="0002441E" w:rsidRPr="007009BD">
        <w:rPr>
          <w:rFonts w:ascii="Times New Roman" w:hAnsi="Times New Roman" w:cs="Times New Roman"/>
          <w:color w:val="000000" w:themeColor="text1"/>
        </w:rPr>
        <w:t>e</w:t>
      </w:r>
      <w:r w:rsidR="00FA2717" w:rsidRPr="007009BD">
        <w:rPr>
          <w:rFonts w:ascii="Times New Roman" w:hAnsi="Times New Roman" w:cs="Times New Roman"/>
          <w:color w:val="000000" w:themeColor="text1"/>
        </w:rPr>
        <w:t xml:space="preserve">) being able to provide written informed consent. </w:t>
      </w:r>
      <w:r w:rsidR="00632077" w:rsidRPr="007009BD">
        <w:rPr>
          <w:rFonts w:ascii="Times New Roman" w:hAnsi="Times New Roman" w:cs="Times New Roman"/>
          <w:color w:val="000000" w:themeColor="text1"/>
        </w:rPr>
        <w:t>The e</w:t>
      </w:r>
      <w:r w:rsidR="00FA2717" w:rsidRPr="007009BD">
        <w:rPr>
          <w:rFonts w:ascii="Times New Roman" w:hAnsi="Times New Roman" w:cs="Times New Roman"/>
          <w:color w:val="000000" w:themeColor="text1"/>
        </w:rPr>
        <w:t xml:space="preserve">xclusion criteria </w:t>
      </w:r>
      <w:r w:rsidR="00FA2717" w:rsidRPr="007009BD">
        <w:rPr>
          <w:rFonts w:ascii="Times New Roman" w:hAnsi="Times New Roman" w:cs="Times New Roman"/>
          <w:color w:val="000000" w:themeColor="text1"/>
        </w:rPr>
        <w:lastRenderedPageBreak/>
        <w:t xml:space="preserve">was to present cognitive deterioration and/or psychiatric disorders or any other disorder that could interfere with or impede the reliably of the assessment of LTC manifestations or objectives of the study. </w:t>
      </w:r>
    </w:p>
    <w:p w14:paraId="5E0109BB" w14:textId="3F4FD3E3" w:rsidR="005A5DDD" w:rsidRPr="007009BD" w:rsidRDefault="005A5DDD" w:rsidP="00305439">
      <w:pPr>
        <w:spacing w:before="120" w:after="120" w:line="360" w:lineRule="auto"/>
        <w:jc w:val="both"/>
        <w:rPr>
          <w:rFonts w:ascii="Times New Roman" w:hAnsi="Times New Roman" w:cs="Times New Roman"/>
          <w:b/>
          <w:bCs/>
          <w:color w:val="000000" w:themeColor="text1"/>
        </w:rPr>
      </w:pPr>
      <w:r w:rsidRPr="007009BD">
        <w:rPr>
          <w:rFonts w:ascii="Times New Roman" w:hAnsi="Times New Roman" w:cs="Times New Roman"/>
          <w:b/>
          <w:bCs/>
          <w:color w:val="000000" w:themeColor="text1"/>
        </w:rPr>
        <w:t>Sampling and Sample size</w:t>
      </w:r>
    </w:p>
    <w:p w14:paraId="481455DE" w14:textId="008176C1" w:rsidR="006D0313" w:rsidRPr="007009BD" w:rsidRDefault="006D0313" w:rsidP="00B63685">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color w:val="000000" w:themeColor="text1"/>
        </w:rPr>
        <w:t>Consecutive cases sampling was applied to participant identification</w:t>
      </w:r>
      <w:r w:rsidR="00D425E8" w:rsidRPr="007009BD">
        <w:rPr>
          <w:rFonts w:ascii="Times New Roman" w:hAnsi="Times New Roman" w:cs="Times New Roman"/>
          <w:color w:val="000000" w:themeColor="text1"/>
        </w:rPr>
        <w:t xml:space="preserve"> [21].</w:t>
      </w:r>
      <w:r w:rsidRPr="007009BD">
        <w:rPr>
          <w:rFonts w:ascii="Times New Roman" w:hAnsi="Times New Roman" w:cs="Times New Roman"/>
          <w:color w:val="000000" w:themeColor="text1"/>
        </w:rPr>
        <w:t xml:space="preserve"> The sample size was based on the consideration of confirmatory factor analysis and convergent validity. Based on high communality, 5-6 factors and 4-5 variables per factor</w:t>
      </w:r>
      <w:r w:rsidR="00D425E8" w:rsidRPr="007009BD">
        <w:rPr>
          <w:rFonts w:ascii="Times New Roman" w:hAnsi="Times New Roman" w:cs="Times New Roman"/>
          <w:color w:val="000000" w:themeColor="text1"/>
        </w:rPr>
        <w:t xml:space="preserve"> [18]</w:t>
      </w:r>
      <w:r w:rsidRPr="007009BD">
        <w:rPr>
          <w:rFonts w:ascii="Times New Roman" w:hAnsi="Times New Roman" w:cs="Times New Roman"/>
          <w:color w:val="000000" w:themeColor="text1"/>
        </w:rPr>
        <w:t xml:space="preserve"> a sample size of 260 per condition would be sufficient to determine excellent-level (&gt;0.98) criterion for the coefficient of congruence, aiming at a total 1,650 participants. </w:t>
      </w:r>
      <w:r w:rsidR="00CD04B7" w:rsidRPr="007009BD">
        <w:rPr>
          <w:rFonts w:ascii="Times New Roman" w:hAnsi="Times New Roman" w:cs="Times New Roman"/>
          <w:color w:val="000000" w:themeColor="text1"/>
        </w:rPr>
        <w:t>However, due to the COVID-19, recruitment was slightly modified and adjusted to the pandemic circumstances.</w:t>
      </w:r>
      <w:r w:rsidR="00CD04B7" w:rsidRPr="007009BD">
        <w:rPr>
          <w:rFonts w:ascii="Times New Roman" w:hAnsi="Times New Roman" w:cs="Times New Roman"/>
          <w:color w:val="000000" w:themeColor="text1"/>
          <w:lang w:val="en-US"/>
        </w:rPr>
        <w:t xml:space="preserve"> Some GP services declared a lack of capacity or capability due to the further pressure the pandemic put on an already fragile primary care system</w:t>
      </w:r>
      <w:r w:rsidR="00D425E8" w:rsidRPr="007009BD">
        <w:rPr>
          <w:rFonts w:ascii="Times New Roman" w:hAnsi="Times New Roman" w:cs="Times New Roman"/>
          <w:color w:val="000000" w:themeColor="text1"/>
          <w:lang w:val="en-US"/>
        </w:rPr>
        <w:t xml:space="preserve"> [22]</w:t>
      </w:r>
      <w:r w:rsidR="001D712C" w:rsidRPr="007009BD">
        <w:rPr>
          <w:rFonts w:ascii="Times New Roman" w:hAnsi="Times New Roman" w:cs="Times New Roman"/>
          <w:color w:val="000000" w:themeColor="text1"/>
          <w:vertAlign w:val="superscript"/>
          <w:lang w:val="en-US"/>
        </w:rPr>
        <w:t xml:space="preserve"> </w:t>
      </w:r>
      <w:r w:rsidR="00CD04B7" w:rsidRPr="007009BD">
        <w:rPr>
          <w:rFonts w:ascii="Times New Roman" w:hAnsi="Times New Roman" w:cs="Times New Roman"/>
          <w:color w:val="000000" w:themeColor="text1"/>
          <w:lang w:val="en-US"/>
        </w:rPr>
        <w:t>and declined to participate. Also, social distance circumstances changed the data collection method from an intentioned face-to-face to email and post. There might be other reasons for not taking part in the research, such as having perspectives on the potential lack of short-term benefits and usefulness of the research in the middle of the COVID-19 pandemic, lack of digital literacy to complete and send data online, difficulties in accessing post services, or experiencing low mood and decreasing the motivation to participate.</w:t>
      </w:r>
    </w:p>
    <w:p w14:paraId="388F56E1" w14:textId="56F9DD12" w:rsidR="00D60CDC" w:rsidRPr="007009BD" w:rsidRDefault="000E0439" w:rsidP="00B63685">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color w:val="000000" w:themeColor="text1"/>
        </w:rPr>
        <w:t xml:space="preserve">For the test-retest reliability, a sample of 60 per condition was estimated, to </w:t>
      </w:r>
      <w:r w:rsidR="00821B1F" w:rsidRPr="007009BD">
        <w:rPr>
          <w:rFonts w:ascii="Times New Roman" w:hAnsi="Times New Roman" w:cs="Times New Roman"/>
          <w:color w:val="000000" w:themeColor="text1"/>
        </w:rPr>
        <w:t>calculate the</w:t>
      </w:r>
      <w:r w:rsidRPr="007009BD">
        <w:rPr>
          <w:rFonts w:ascii="Times New Roman" w:hAnsi="Times New Roman" w:cs="Times New Roman"/>
          <w:color w:val="000000" w:themeColor="text1"/>
        </w:rPr>
        <w:t xml:space="preserve"> intra-class correlation (ICC) to within +/-0.1 if ICC=0.8 and to within +/-0.05 if ICC=0.9. Therefore, up to 60 people per condition </w:t>
      </w:r>
      <w:r w:rsidR="009D404A" w:rsidRPr="007009BD">
        <w:rPr>
          <w:rFonts w:ascii="Times New Roman" w:hAnsi="Times New Roman" w:cs="Times New Roman"/>
          <w:color w:val="000000" w:themeColor="text1"/>
        </w:rPr>
        <w:t xml:space="preserve">were </w:t>
      </w:r>
      <w:r w:rsidRPr="007009BD">
        <w:rPr>
          <w:rFonts w:ascii="Times New Roman" w:hAnsi="Times New Roman" w:cs="Times New Roman"/>
          <w:color w:val="000000" w:themeColor="text1"/>
        </w:rPr>
        <w:t xml:space="preserve">asked to complete the LwLTCs scale twice to </w:t>
      </w:r>
      <w:r w:rsidR="001C6968" w:rsidRPr="007009BD">
        <w:rPr>
          <w:rFonts w:ascii="Times New Roman" w:hAnsi="Times New Roman" w:cs="Times New Roman"/>
          <w:color w:val="000000" w:themeColor="text1"/>
        </w:rPr>
        <w:t>avoid</w:t>
      </w:r>
      <w:r w:rsidRPr="007009BD">
        <w:rPr>
          <w:rFonts w:ascii="Times New Roman" w:hAnsi="Times New Roman" w:cs="Times New Roman"/>
          <w:color w:val="000000" w:themeColor="text1"/>
        </w:rPr>
        <w:t xml:space="preserve"> drop-out. </w:t>
      </w:r>
    </w:p>
    <w:p w14:paraId="3F2F1941" w14:textId="77777777" w:rsidR="00BF456D" w:rsidRPr="007009BD" w:rsidRDefault="00BF456D" w:rsidP="00BF456D">
      <w:pPr>
        <w:spacing w:before="120" w:after="120" w:line="360" w:lineRule="auto"/>
        <w:jc w:val="both"/>
        <w:rPr>
          <w:rFonts w:ascii="Times New Roman" w:hAnsi="Times New Roman" w:cs="Times New Roman"/>
          <w:b/>
          <w:bCs/>
          <w:color w:val="000000" w:themeColor="text1"/>
        </w:rPr>
      </w:pPr>
      <w:r w:rsidRPr="007009BD">
        <w:rPr>
          <w:rFonts w:ascii="Times New Roman" w:hAnsi="Times New Roman" w:cs="Times New Roman"/>
          <w:b/>
          <w:bCs/>
          <w:color w:val="000000" w:themeColor="text1"/>
        </w:rPr>
        <w:t>Patient and Public Involvement</w:t>
      </w:r>
    </w:p>
    <w:p w14:paraId="39DDFCC6" w14:textId="38F4524F" w:rsidR="005F1B90" w:rsidRPr="007009BD" w:rsidRDefault="00BF456D" w:rsidP="005F1B90">
      <w:pPr>
        <w:spacing w:before="120" w:after="120" w:line="360" w:lineRule="auto"/>
        <w:ind w:firstLine="708"/>
        <w:jc w:val="both"/>
        <w:rPr>
          <w:rFonts w:ascii="Times New Roman" w:hAnsi="Times New Roman" w:cs="Times New Roman"/>
          <w:color w:val="000000" w:themeColor="text1"/>
          <w:highlight w:val="yellow"/>
        </w:rPr>
      </w:pPr>
      <w:r w:rsidRPr="007009BD">
        <w:rPr>
          <w:rFonts w:ascii="Times New Roman" w:hAnsi="Times New Roman" w:cs="Times New Roman"/>
          <w:color w:val="000000" w:themeColor="text1"/>
        </w:rPr>
        <w:t xml:space="preserve">Prior to this validation study, a group of patient and public involvement representatives, living with different LTCs, as osteoarthritis, T2DM, CKD, COPD, CHF and PD and multimorbidity, was conducted in order to ask them and gather their feedback in relation to the project plan and the LwLTC Scale. </w:t>
      </w:r>
      <w:r w:rsidR="005F1B90" w:rsidRPr="007009BD">
        <w:rPr>
          <w:rFonts w:ascii="Times New Roman" w:hAnsi="Times New Roman" w:cs="Times New Roman"/>
          <w:color w:val="000000" w:themeColor="text1"/>
        </w:rPr>
        <w:t xml:space="preserve">Members of the PPI group were invited to attend a meeting at our research facility. Arrangements were made to ensure that all members were able to access this location easily. The research team were introduced, and a short presentation of the project was given. study documentation was provided to the participants and discussion was facilitated by the research team. Participants were encouraged to assess the overall LwLTCs scale and supporting questions regarding relevance, usefulness, appropriateness and to ensure that there </w:t>
      </w:r>
      <w:r w:rsidR="005F1B90" w:rsidRPr="007009BD">
        <w:rPr>
          <w:rFonts w:ascii="Times New Roman" w:hAnsi="Times New Roman" w:cs="Times New Roman"/>
          <w:color w:val="000000" w:themeColor="text1"/>
        </w:rPr>
        <w:lastRenderedPageBreak/>
        <w:t>was no misunderstanding. This also provided the opportunity to identify any potential barriers due to assumed health literacy within the scale. Following this, views were collated and adjustments to the scale were made, this was then reviewed by randomly selected participants of the PPI group who then approved the changes. The PPI event was totally voluntary and without economic remuneration.</w:t>
      </w:r>
    </w:p>
    <w:p w14:paraId="68EDB81F" w14:textId="014795DB" w:rsidR="003C0742" w:rsidRPr="007009BD" w:rsidRDefault="005A5DDD" w:rsidP="00305439">
      <w:pPr>
        <w:spacing w:before="120" w:after="120" w:line="360" w:lineRule="auto"/>
        <w:jc w:val="both"/>
        <w:rPr>
          <w:rFonts w:ascii="Times New Roman" w:hAnsi="Times New Roman" w:cs="Times New Roman"/>
          <w:b/>
          <w:bCs/>
          <w:color w:val="000000" w:themeColor="text1"/>
        </w:rPr>
      </w:pPr>
      <w:r w:rsidRPr="007009BD">
        <w:rPr>
          <w:rFonts w:ascii="Times New Roman" w:hAnsi="Times New Roman" w:cs="Times New Roman"/>
          <w:b/>
          <w:bCs/>
          <w:color w:val="000000" w:themeColor="text1"/>
        </w:rPr>
        <w:t>A</w:t>
      </w:r>
      <w:r w:rsidR="003C0742" w:rsidRPr="007009BD">
        <w:rPr>
          <w:rFonts w:ascii="Times New Roman" w:hAnsi="Times New Roman" w:cs="Times New Roman"/>
          <w:b/>
          <w:bCs/>
          <w:color w:val="000000" w:themeColor="text1"/>
        </w:rPr>
        <w:t>ssessments</w:t>
      </w:r>
    </w:p>
    <w:p w14:paraId="37B736E3" w14:textId="27E9512F" w:rsidR="00821B1F" w:rsidRPr="007009BD" w:rsidRDefault="00821B1F" w:rsidP="00B63685">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color w:val="000000" w:themeColor="text1"/>
        </w:rPr>
        <w:t>Socio-demographic data such as age, gender, ethnicity and educational level, and data related to the age of diagnosis, current treatment and surgery for the LTCs was collected. In addition, considering our previous findings of the elements that influence the process of living with a</w:t>
      </w:r>
      <w:r w:rsidR="00632077" w:rsidRPr="007009BD">
        <w:rPr>
          <w:rFonts w:ascii="Times New Roman" w:hAnsi="Times New Roman" w:cs="Times New Roman"/>
          <w:color w:val="000000" w:themeColor="text1"/>
        </w:rPr>
        <w:t>n</w:t>
      </w:r>
      <w:r w:rsidRPr="007009BD">
        <w:rPr>
          <w:rFonts w:ascii="Times New Roman" w:hAnsi="Times New Roman" w:cs="Times New Roman"/>
          <w:color w:val="000000" w:themeColor="text1"/>
        </w:rPr>
        <w:t xml:space="preserve"> LTC</w:t>
      </w:r>
      <w:r w:rsidR="00D425E8" w:rsidRPr="007009BD">
        <w:rPr>
          <w:rFonts w:ascii="Times New Roman" w:hAnsi="Times New Roman" w:cs="Times New Roman"/>
          <w:color w:val="000000" w:themeColor="text1"/>
        </w:rPr>
        <w:t xml:space="preserve"> [11,23]</w:t>
      </w:r>
      <w:r w:rsidR="00BA71B4" w:rsidRPr="007009BD">
        <w:rPr>
          <w:rFonts w:ascii="Times New Roman" w:hAnsi="Times New Roman" w:cs="Times New Roman"/>
          <w:color w:val="000000" w:themeColor="text1"/>
        </w:rPr>
        <w:t xml:space="preserve"> </w:t>
      </w:r>
      <w:r w:rsidRPr="007009BD">
        <w:rPr>
          <w:rFonts w:ascii="Times New Roman" w:hAnsi="Times New Roman" w:cs="Times New Roman"/>
          <w:color w:val="000000" w:themeColor="text1"/>
        </w:rPr>
        <w:t xml:space="preserve">several validated outcome measures were used. It was estimated that the completion of all the outcome measures </w:t>
      </w:r>
      <w:r w:rsidR="009D404A" w:rsidRPr="007009BD">
        <w:rPr>
          <w:rFonts w:ascii="Times New Roman" w:hAnsi="Times New Roman" w:cs="Times New Roman"/>
          <w:color w:val="000000" w:themeColor="text1"/>
        </w:rPr>
        <w:t>could take</w:t>
      </w:r>
      <w:r w:rsidRPr="007009BD">
        <w:rPr>
          <w:rFonts w:ascii="Times New Roman" w:hAnsi="Times New Roman" w:cs="Times New Roman"/>
          <w:color w:val="000000" w:themeColor="text1"/>
        </w:rPr>
        <w:t xml:space="preserve"> an average of 40 minutes per </w:t>
      </w:r>
      <w:r w:rsidR="009D404A" w:rsidRPr="007009BD">
        <w:rPr>
          <w:rFonts w:ascii="Times New Roman" w:hAnsi="Times New Roman" w:cs="Times New Roman"/>
          <w:color w:val="000000" w:themeColor="text1"/>
        </w:rPr>
        <w:t xml:space="preserve">participant </w:t>
      </w:r>
      <w:r w:rsidRPr="007009BD">
        <w:rPr>
          <w:rFonts w:ascii="Times New Roman" w:hAnsi="Times New Roman" w:cs="Times New Roman"/>
          <w:color w:val="000000" w:themeColor="text1"/>
        </w:rPr>
        <w:t>(as in the original study)</w:t>
      </w:r>
      <w:r w:rsidR="00D425E8" w:rsidRPr="007009BD">
        <w:rPr>
          <w:rFonts w:ascii="Times New Roman" w:hAnsi="Times New Roman" w:cs="Times New Roman"/>
          <w:color w:val="000000" w:themeColor="text1"/>
        </w:rPr>
        <w:t xml:space="preserve"> [18]</w:t>
      </w:r>
      <w:r w:rsidRPr="007009BD">
        <w:rPr>
          <w:rFonts w:ascii="Times New Roman" w:hAnsi="Times New Roman" w:cs="Times New Roman"/>
          <w:color w:val="000000" w:themeColor="text1"/>
        </w:rPr>
        <w:t>.</w:t>
      </w:r>
      <w:r w:rsidR="002D6FDE" w:rsidRPr="007009BD">
        <w:rPr>
          <w:rFonts w:ascii="Times New Roman" w:hAnsi="Times New Roman" w:cs="Times New Roman"/>
          <w:color w:val="000000" w:themeColor="text1"/>
          <w:vertAlign w:val="superscript"/>
        </w:rPr>
        <w:t xml:space="preserve"> </w:t>
      </w:r>
    </w:p>
    <w:p w14:paraId="6C3AECDE" w14:textId="5CED346B" w:rsidR="00ED2D7E" w:rsidRPr="007009BD" w:rsidRDefault="00FB2373" w:rsidP="00B63685">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color w:val="000000" w:themeColor="text1"/>
        </w:rPr>
        <w:t xml:space="preserve">The Living with Chronic Illness Scale is the only available tool in clinical practice and research to measure how </w:t>
      </w:r>
      <w:r w:rsidR="009D404A" w:rsidRPr="007009BD">
        <w:rPr>
          <w:rFonts w:ascii="Times New Roman" w:hAnsi="Times New Roman" w:cs="Times New Roman"/>
          <w:color w:val="000000" w:themeColor="text1"/>
        </w:rPr>
        <w:t xml:space="preserve">people </w:t>
      </w:r>
      <w:r w:rsidRPr="007009BD">
        <w:rPr>
          <w:rFonts w:ascii="Times New Roman" w:hAnsi="Times New Roman" w:cs="Times New Roman"/>
          <w:color w:val="000000" w:themeColor="text1"/>
        </w:rPr>
        <w:t xml:space="preserve">live with an LTC </w:t>
      </w:r>
      <w:r w:rsidR="009D404A" w:rsidRPr="007009BD">
        <w:rPr>
          <w:rFonts w:ascii="Times New Roman" w:hAnsi="Times New Roman" w:cs="Times New Roman"/>
          <w:color w:val="000000" w:themeColor="text1"/>
        </w:rPr>
        <w:t xml:space="preserve">holistically, </w:t>
      </w:r>
      <w:r w:rsidRPr="007009BD">
        <w:rPr>
          <w:rFonts w:ascii="Times New Roman" w:hAnsi="Times New Roman" w:cs="Times New Roman"/>
          <w:color w:val="000000" w:themeColor="text1"/>
        </w:rPr>
        <w:t>focusing on the person and not the disease</w:t>
      </w:r>
      <w:r w:rsidR="00D425E8" w:rsidRPr="007009BD">
        <w:rPr>
          <w:rFonts w:ascii="Times New Roman" w:hAnsi="Times New Roman" w:cs="Times New Roman"/>
          <w:color w:val="000000" w:themeColor="text1"/>
        </w:rPr>
        <w:t xml:space="preserve"> [19]</w:t>
      </w:r>
      <w:r w:rsidRPr="007009BD">
        <w:rPr>
          <w:rFonts w:ascii="Times New Roman" w:hAnsi="Times New Roman" w:cs="Times New Roman"/>
          <w:color w:val="000000" w:themeColor="text1"/>
        </w:rPr>
        <w:t xml:space="preserve">. </w:t>
      </w:r>
      <w:r w:rsidR="00ED2D7E" w:rsidRPr="007009BD">
        <w:rPr>
          <w:rFonts w:ascii="Times New Roman" w:hAnsi="Times New Roman" w:cs="Times New Roman"/>
          <w:color w:val="000000" w:themeColor="text1"/>
        </w:rPr>
        <w:t>It is a 26-item scale with five domains: 1-Acceptance (4 items); 2-Coping (7 items); 3-Self-management (4 items); 4-Integration (5 items); and 5-Adjustment (6 items)</w:t>
      </w:r>
      <w:r w:rsidR="00D82A2B" w:rsidRPr="007009BD">
        <w:rPr>
          <w:rFonts w:ascii="Times New Roman" w:hAnsi="Times New Roman" w:cs="Times New Roman"/>
          <w:color w:val="000000" w:themeColor="text1"/>
        </w:rPr>
        <w:t>. All items are answered using a 5-point Likert scale from never or nothing (0) to always or a lot (4), except for Domain 1-Acceptance, which is reversely scored from never or nothing (4) to always or a lot (0). The scale has total score value from 0 points, indicating negative living with the condition, to 104 points, reflecting positive living with the condition</w:t>
      </w:r>
      <w:r w:rsidR="00D425E8" w:rsidRPr="007009BD">
        <w:rPr>
          <w:rFonts w:ascii="Times New Roman" w:hAnsi="Times New Roman" w:cs="Times New Roman"/>
          <w:color w:val="000000" w:themeColor="text1"/>
        </w:rPr>
        <w:t xml:space="preserve"> [18]</w:t>
      </w:r>
      <w:r w:rsidR="00D82A2B" w:rsidRPr="007009BD">
        <w:rPr>
          <w:rFonts w:ascii="Times New Roman" w:hAnsi="Times New Roman" w:cs="Times New Roman"/>
          <w:color w:val="000000" w:themeColor="text1"/>
        </w:rPr>
        <w:t>.</w:t>
      </w:r>
      <w:r w:rsidR="00D425E8" w:rsidRPr="007009BD">
        <w:rPr>
          <w:rFonts w:ascii="Times New Roman" w:hAnsi="Times New Roman" w:cs="Times New Roman"/>
          <w:color w:val="000000" w:themeColor="text1"/>
          <w:vertAlign w:val="superscript"/>
        </w:rPr>
        <w:t xml:space="preserve"> </w:t>
      </w:r>
      <w:r w:rsidR="00ED2D7E" w:rsidRPr="007009BD">
        <w:rPr>
          <w:rFonts w:ascii="Times New Roman" w:hAnsi="Times New Roman" w:cs="Times New Roman"/>
          <w:color w:val="000000" w:themeColor="text1"/>
        </w:rPr>
        <w:t xml:space="preserve">The </w:t>
      </w:r>
      <w:r w:rsidR="00A16BB1" w:rsidRPr="007009BD">
        <w:rPr>
          <w:rFonts w:ascii="Times New Roman" w:hAnsi="Times New Roman" w:cs="Times New Roman"/>
          <w:color w:val="000000" w:themeColor="text1"/>
        </w:rPr>
        <w:t>principal</w:t>
      </w:r>
      <w:r w:rsidR="00ED2D7E" w:rsidRPr="007009BD">
        <w:rPr>
          <w:rFonts w:ascii="Times New Roman" w:hAnsi="Times New Roman" w:cs="Times New Roman"/>
          <w:color w:val="000000" w:themeColor="text1"/>
        </w:rPr>
        <w:t xml:space="preserve"> variable of the study is ‘Living with an LTC’ measured through the LwLTCs scale.</w:t>
      </w:r>
    </w:p>
    <w:p w14:paraId="53C4B8C3" w14:textId="3D574FBA" w:rsidR="00087566" w:rsidRPr="007009BD" w:rsidRDefault="003657D8" w:rsidP="00B63685">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color w:val="000000" w:themeColor="text1"/>
        </w:rPr>
        <w:t xml:space="preserve">The LwLTCs scale was originally developed for Spanish-speaking population (in Spanish: </w:t>
      </w:r>
      <w:r w:rsidRPr="007009BD">
        <w:rPr>
          <w:rFonts w:ascii="Times New Roman" w:hAnsi="Times New Roman" w:cs="Times New Roman"/>
          <w:i/>
          <w:iCs/>
          <w:color w:val="000000" w:themeColor="text1"/>
        </w:rPr>
        <w:t>Escala de convivenvia con un proceso crónico EC-PC</w:t>
      </w:r>
      <w:r w:rsidRPr="007009BD">
        <w:rPr>
          <w:rFonts w:ascii="Times New Roman" w:hAnsi="Times New Roman" w:cs="Times New Roman"/>
          <w:color w:val="000000" w:themeColor="text1"/>
        </w:rPr>
        <w:t>)</w:t>
      </w:r>
      <w:r w:rsidR="00C60819" w:rsidRPr="007009BD">
        <w:rPr>
          <w:rFonts w:ascii="Times New Roman" w:hAnsi="Times New Roman" w:cs="Times New Roman"/>
          <w:color w:val="000000" w:themeColor="text1"/>
        </w:rPr>
        <w:t xml:space="preserve"> </w:t>
      </w:r>
      <w:r w:rsidRPr="007009BD">
        <w:rPr>
          <w:rFonts w:ascii="Times New Roman" w:hAnsi="Times New Roman" w:cs="Times New Roman"/>
          <w:color w:val="000000" w:themeColor="text1"/>
        </w:rPr>
        <w:t xml:space="preserve">and </w:t>
      </w:r>
      <w:r w:rsidR="00C60819" w:rsidRPr="007009BD">
        <w:rPr>
          <w:rFonts w:ascii="Times New Roman" w:hAnsi="Times New Roman" w:cs="Times New Roman"/>
          <w:color w:val="000000" w:themeColor="text1"/>
        </w:rPr>
        <w:t>was developed based on empirical</w:t>
      </w:r>
      <w:r w:rsidR="00D425E8" w:rsidRPr="007009BD">
        <w:rPr>
          <w:rFonts w:ascii="Times New Roman" w:hAnsi="Times New Roman" w:cs="Times New Roman"/>
          <w:color w:val="000000" w:themeColor="text1"/>
        </w:rPr>
        <w:t xml:space="preserve"> [16,18] </w:t>
      </w:r>
      <w:r w:rsidR="00C60819" w:rsidRPr="007009BD">
        <w:rPr>
          <w:rFonts w:ascii="Times New Roman" w:hAnsi="Times New Roman" w:cs="Times New Roman"/>
          <w:color w:val="000000" w:themeColor="text1"/>
        </w:rPr>
        <w:t>and conceptua</w:t>
      </w:r>
      <w:r w:rsidR="00D425E8" w:rsidRPr="007009BD">
        <w:rPr>
          <w:rFonts w:ascii="Times New Roman" w:hAnsi="Times New Roman" w:cs="Times New Roman"/>
          <w:color w:val="000000" w:themeColor="text1"/>
        </w:rPr>
        <w:t>l [10]</w:t>
      </w:r>
      <w:r w:rsidR="00C60819" w:rsidRPr="007009BD">
        <w:rPr>
          <w:rFonts w:ascii="Times New Roman" w:hAnsi="Times New Roman" w:cs="Times New Roman"/>
          <w:color w:val="000000" w:themeColor="text1"/>
        </w:rPr>
        <w:t xml:space="preserve"> studies carried out by international experts in the field of LTCs. </w:t>
      </w:r>
      <w:r w:rsidRPr="007009BD">
        <w:rPr>
          <w:rFonts w:ascii="Times New Roman" w:hAnsi="Times New Roman" w:cs="Times New Roman"/>
          <w:color w:val="000000" w:themeColor="text1"/>
        </w:rPr>
        <w:t>Prior to this validation study, the scale was translated and cross-culturally adapted from the original LwLTCs scale (Spanish-language) to make it suitable for an English-speaking population</w:t>
      </w:r>
      <w:r w:rsidR="00D425E8" w:rsidRPr="007009BD">
        <w:rPr>
          <w:rFonts w:ascii="Times New Roman" w:hAnsi="Times New Roman" w:cs="Times New Roman"/>
          <w:color w:val="000000" w:themeColor="text1"/>
        </w:rPr>
        <w:t xml:space="preserve"> [19]</w:t>
      </w:r>
      <w:r w:rsidRPr="007009BD">
        <w:rPr>
          <w:rFonts w:ascii="Times New Roman" w:hAnsi="Times New Roman" w:cs="Times New Roman"/>
          <w:color w:val="000000" w:themeColor="text1"/>
        </w:rPr>
        <w:t>.</w:t>
      </w:r>
      <w:r w:rsidR="00D425E8" w:rsidRPr="007009BD">
        <w:rPr>
          <w:rFonts w:ascii="Times New Roman" w:hAnsi="Times New Roman" w:cs="Times New Roman"/>
          <w:color w:val="000000" w:themeColor="text1"/>
          <w:vertAlign w:val="superscript"/>
        </w:rPr>
        <w:t xml:space="preserve"> </w:t>
      </w:r>
      <w:r w:rsidRPr="007009BD">
        <w:rPr>
          <w:rFonts w:ascii="Times New Roman" w:hAnsi="Times New Roman" w:cs="Times New Roman"/>
          <w:color w:val="000000" w:themeColor="text1"/>
        </w:rPr>
        <w:t>The translation and cross-cultural adaptation process was conducted by a panel of four native English speaker experts. In addition, approval of the English version was sought from the original author of the LwLTC Scale in Spanish language</w:t>
      </w:r>
      <w:r w:rsidR="00D425E8" w:rsidRPr="007009BD">
        <w:rPr>
          <w:rFonts w:ascii="Times New Roman" w:hAnsi="Times New Roman" w:cs="Times New Roman"/>
          <w:color w:val="000000" w:themeColor="text1"/>
        </w:rPr>
        <w:t xml:space="preserve"> [19]</w:t>
      </w:r>
      <w:r w:rsidRPr="007009BD">
        <w:rPr>
          <w:rFonts w:ascii="Times New Roman" w:hAnsi="Times New Roman" w:cs="Times New Roman"/>
          <w:color w:val="000000" w:themeColor="text1"/>
        </w:rPr>
        <w:t>.</w:t>
      </w:r>
      <w:r w:rsidR="00782E56" w:rsidRPr="007009BD">
        <w:rPr>
          <w:rFonts w:ascii="Times New Roman" w:hAnsi="Times New Roman" w:cs="Times New Roman"/>
          <w:color w:val="000000" w:themeColor="text1"/>
        </w:rPr>
        <w:t xml:space="preserve"> </w:t>
      </w:r>
    </w:p>
    <w:p w14:paraId="5BECF8B4" w14:textId="7333D543" w:rsidR="002D6FDE" w:rsidRPr="007009BD" w:rsidRDefault="002D6FDE" w:rsidP="002D6FDE">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color w:val="000000" w:themeColor="text1"/>
        </w:rPr>
        <w:t>In addition to the LwLTCs scale, the following self-reported scales were used:</w:t>
      </w:r>
    </w:p>
    <w:p w14:paraId="4F4AC779" w14:textId="55F68F0F" w:rsidR="002D6FDE" w:rsidRPr="007009BD" w:rsidRDefault="00FB2373" w:rsidP="00B63685">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i/>
          <w:iCs/>
          <w:color w:val="000000" w:themeColor="text1"/>
        </w:rPr>
        <w:t>Duke-UNC Functional Social Support Questionnaire (DUFSS</w:t>
      </w:r>
      <w:r w:rsidR="007E6F82" w:rsidRPr="007009BD">
        <w:rPr>
          <w:rFonts w:ascii="Times New Roman" w:hAnsi="Times New Roman" w:cs="Times New Roman"/>
          <w:i/>
          <w:iCs/>
          <w:color w:val="000000" w:themeColor="text1"/>
        </w:rPr>
        <w:t>)</w:t>
      </w:r>
      <w:r w:rsidR="00D425E8" w:rsidRPr="007009BD">
        <w:rPr>
          <w:rFonts w:ascii="Times New Roman" w:hAnsi="Times New Roman" w:cs="Times New Roman"/>
          <w:i/>
          <w:iCs/>
          <w:color w:val="000000" w:themeColor="text1"/>
        </w:rPr>
        <w:t xml:space="preserve"> [23].</w:t>
      </w:r>
    </w:p>
    <w:p w14:paraId="53A3BACB" w14:textId="1CFB438C" w:rsidR="00FB2373" w:rsidRPr="007009BD" w:rsidRDefault="00FB2373" w:rsidP="00B63685">
      <w:pPr>
        <w:spacing w:before="120" w:after="120" w:line="360" w:lineRule="auto"/>
        <w:ind w:firstLine="708"/>
        <w:jc w:val="both"/>
        <w:rPr>
          <w:rFonts w:ascii="Times New Roman" w:hAnsi="Times New Roman" w:cs="Times New Roman"/>
          <w:color w:val="000000" w:themeColor="text1"/>
          <w:vertAlign w:val="superscript"/>
        </w:rPr>
      </w:pPr>
      <w:r w:rsidRPr="007009BD">
        <w:rPr>
          <w:rFonts w:ascii="Times New Roman" w:hAnsi="Times New Roman" w:cs="Times New Roman"/>
          <w:color w:val="000000" w:themeColor="text1"/>
        </w:rPr>
        <w:lastRenderedPageBreak/>
        <w:t>It evaluates the social support of the patient from his/her perspective. It is an 8-items that evaluates different dimensions of social support as confidant, affective and instrumental support. The score for each item varies from 1 (much less than I would like) to 5 (as much as I would like).</w:t>
      </w:r>
      <w:r w:rsidR="00C02C9A" w:rsidRPr="007009BD">
        <w:rPr>
          <w:rFonts w:ascii="Times New Roman" w:hAnsi="Times New Roman" w:cs="Times New Roman"/>
          <w:color w:val="000000" w:themeColor="text1"/>
        </w:rPr>
        <w:t xml:space="preserve"> The DUFSS presented adequate psychometric properties, showing a Cronbach’s alpha value of 0.9 and strong construct validity</w:t>
      </w:r>
      <w:r w:rsidR="00D425E8" w:rsidRPr="007009BD">
        <w:rPr>
          <w:rFonts w:ascii="Times New Roman" w:hAnsi="Times New Roman" w:cs="Times New Roman"/>
          <w:color w:val="000000" w:themeColor="text1"/>
        </w:rPr>
        <w:t xml:space="preserve"> [23].</w:t>
      </w:r>
    </w:p>
    <w:p w14:paraId="14364BD9" w14:textId="5B4F19C7" w:rsidR="002D6FDE" w:rsidRPr="007009BD" w:rsidRDefault="00FB2373" w:rsidP="00B63685">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i/>
          <w:iCs/>
          <w:color w:val="000000" w:themeColor="text1"/>
        </w:rPr>
        <w:t>Satisfaction with Life Scale (SLS-6) (modified version</w:t>
      </w:r>
      <w:r w:rsidR="00D425E8" w:rsidRPr="007009BD">
        <w:rPr>
          <w:rFonts w:ascii="Times New Roman" w:hAnsi="Times New Roman" w:cs="Times New Roman"/>
          <w:i/>
          <w:iCs/>
          <w:color w:val="000000" w:themeColor="text1"/>
        </w:rPr>
        <w:t>) [24].</w:t>
      </w:r>
    </w:p>
    <w:p w14:paraId="21AC0642" w14:textId="0B525E9C" w:rsidR="00FB2373" w:rsidRPr="007009BD" w:rsidRDefault="00FB2373" w:rsidP="00B63685">
      <w:pPr>
        <w:spacing w:before="120" w:after="120" w:line="360" w:lineRule="auto"/>
        <w:ind w:firstLine="708"/>
        <w:jc w:val="both"/>
        <w:rPr>
          <w:rFonts w:ascii="Times New Roman" w:hAnsi="Times New Roman" w:cs="Times New Roman"/>
          <w:color w:val="000000" w:themeColor="text1"/>
          <w:vertAlign w:val="superscript"/>
        </w:rPr>
      </w:pPr>
      <w:r w:rsidRPr="007009BD">
        <w:rPr>
          <w:rFonts w:ascii="Times New Roman" w:hAnsi="Times New Roman" w:cs="Times New Roman"/>
          <w:color w:val="000000" w:themeColor="text1"/>
        </w:rPr>
        <w:t>It measures the degree of overall satisfaction with life (1 item), regarding other five areas: physical, psychological wellbeing, social relations, leisure, and financial situation. Each item scores from 0 (unsatisfied) to 10 (totally satisfied).</w:t>
      </w:r>
      <w:r w:rsidR="00C02C9A" w:rsidRPr="007009BD">
        <w:rPr>
          <w:rFonts w:ascii="Times New Roman" w:hAnsi="Times New Roman" w:cs="Times New Roman"/>
          <w:color w:val="000000" w:themeColor="text1"/>
        </w:rPr>
        <w:t xml:space="preserve"> The SLS-6 presented satisfactory psychometric properties, with a Cronbach’s alpha of 0.8 and internal validity values ranging from 0.4 to 0.7</w:t>
      </w:r>
      <w:r w:rsidR="00D425E8" w:rsidRPr="007009BD">
        <w:rPr>
          <w:rFonts w:ascii="Times New Roman" w:hAnsi="Times New Roman" w:cs="Times New Roman"/>
          <w:color w:val="000000" w:themeColor="text1"/>
        </w:rPr>
        <w:t xml:space="preserve"> [24].</w:t>
      </w:r>
    </w:p>
    <w:p w14:paraId="26CF482F" w14:textId="679D2D8D" w:rsidR="002D6FDE" w:rsidRPr="007009BD" w:rsidRDefault="00FB2373" w:rsidP="00B63685">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i/>
          <w:iCs/>
          <w:color w:val="000000" w:themeColor="text1"/>
        </w:rPr>
        <w:t>World Health Organisation Quality of life Scale (WHOQOL-BREF</w:t>
      </w:r>
      <w:r w:rsidR="00D425E8" w:rsidRPr="007009BD">
        <w:rPr>
          <w:rFonts w:ascii="Times New Roman" w:hAnsi="Times New Roman" w:cs="Times New Roman"/>
          <w:i/>
          <w:iCs/>
          <w:color w:val="000000" w:themeColor="text1"/>
        </w:rPr>
        <w:t>) [25].</w:t>
      </w:r>
    </w:p>
    <w:p w14:paraId="47FDB844" w14:textId="0B995066" w:rsidR="00FB2373" w:rsidRPr="007009BD" w:rsidRDefault="00FB2373" w:rsidP="00B63685">
      <w:pPr>
        <w:spacing w:before="120" w:after="120" w:line="360" w:lineRule="auto"/>
        <w:ind w:firstLine="708"/>
        <w:jc w:val="both"/>
        <w:rPr>
          <w:rFonts w:ascii="Times New Roman" w:hAnsi="Times New Roman" w:cs="Times New Roman"/>
          <w:color w:val="000000" w:themeColor="text1"/>
          <w:vertAlign w:val="superscript"/>
        </w:rPr>
      </w:pPr>
      <w:r w:rsidRPr="007009BD">
        <w:rPr>
          <w:rFonts w:ascii="Times New Roman" w:hAnsi="Times New Roman" w:cs="Times New Roman"/>
          <w:color w:val="000000" w:themeColor="text1"/>
        </w:rPr>
        <w:t>The WHOQOL-BREF instrument was created by the World Health Organisation and comprises 26 items, which measure the following broad domains: physical health, psychological health, social relationships, and environment. The WHOQOL-BREF is a shorter version of the original instrument that may be more convenient for the present study in which several instruments will be completed. The WHOQOL-BREF is comprised by 24-items that evaluates physical health, psychological health, social relationships, and environment. Item response options range from 1 (very dissatisfied) to 5 (very satisfied/very good quality of life)</w:t>
      </w:r>
      <w:r w:rsidR="00A31CC0" w:rsidRPr="007009BD">
        <w:rPr>
          <w:rFonts w:ascii="Times New Roman" w:hAnsi="Times New Roman" w:cs="Times New Roman"/>
          <w:color w:val="000000" w:themeColor="text1"/>
        </w:rPr>
        <w:t>.</w:t>
      </w:r>
      <w:r w:rsidR="00C02C9A" w:rsidRPr="007009BD">
        <w:rPr>
          <w:rFonts w:ascii="Times New Roman" w:hAnsi="Times New Roman" w:cs="Times New Roman"/>
          <w:color w:val="000000" w:themeColor="text1"/>
        </w:rPr>
        <w:t xml:space="preserve"> The WHOQOL-BREF presented adequate psychometric properties, showing a Cronbach’s alpha value of 0.9</w:t>
      </w:r>
      <w:r w:rsidR="00D425E8" w:rsidRPr="007009BD">
        <w:rPr>
          <w:rFonts w:ascii="Times New Roman" w:hAnsi="Times New Roman" w:cs="Times New Roman"/>
          <w:color w:val="000000" w:themeColor="text1"/>
        </w:rPr>
        <w:t xml:space="preserve"> [25].</w:t>
      </w:r>
    </w:p>
    <w:p w14:paraId="104CA01F" w14:textId="4918F9C4" w:rsidR="002D6FDE" w:rsidRPr="007009BD" w:rsidRDefault="00FB2373" w:rsidP="00B63685">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i/>
          <w:iCs/>
          <w:color w:val="000000" w:themeColor="text1"/>
        </w:rPr>
        <w:t>Patient Global Impression of Severity (PGIS)</w:t>
      </w:r>
      <w:r w:rsidR="00D425E8" w:rsidRPr="007009BD">
        <w:rPr>
          <w:rFonts w:ascii="Times New Roman" w:hAnsi="Times New Roman" w:cs="Times New Roman"/>
          <w:i/>
          <w:iCs/>
          <w:color w:val="000000" w:themeColor="text1"/>
        </w:rPr>
        <w:t xml:space="preserve"> [26].</w:t>
      </w:r>
    </w:p>
    <w:p w14:paraId="21FA1123" w14:textId="275CD7D0" w:rsidR="00821B1F" w:rsidRPr="007009BD" w:rsidRDefault="00FB2373" w:rsidP="00B63685">
      <w:pPr>
        <w:spacing w:before="120" w:after="120" w:line="360" w:lineRule="auto"/>
        <w:ind w:firstLine="708"/>
        <w:jc w:val="both"/>
        <w:rPr>
          <w:rFonts w:ascii="Times New Roman" w:hAnsi="Times New Roman" w:cs="Times New Roman"/>
          <w:color w:val="000000" w:themeColor="text1"/>
          <w:vertAlign w:val="superscript"/>
        </w:rPr>
      </w:pPr>
      <w:r w:rsidRPr="007009BD">
        <w:rPr>
          <w:rFonts w:ascii="Times New Roman" w:hAnsi="Times New Roman" w:cs="Times New Roman"/>
          <w:color w:val="000000" w:themeColor="text1"/>
        </w:rPr>
        <w:t>The PGIS is a self-reported generic scale that measures the patient's perception of health. It contains one question about the perception of the severity of the illness and six possible answers rating from 0 (not at all unwell) to 7 (among the most extremely unwell)</w:t>
      </w:r>
      <w:r w:rsidR="00A31CC0" w:rsidRPr="007009BD">
        <w:rPr>
          <w:rFonts w:ascii="Times New Roman" w:hAnsi="Times New Roman" w:cs="Times New Roman"/>
          <w:color w:val="000000" w:themeColor="text1"/>
        </w:rPr>
        <w:t>.</w:t>
      </w:r>
      <w:r w:rsidR="00C02C9A" w:rsidRPr="007009BD">
        <w:rPr>
          <w:rFonts w:ascii="Times New Roman" w:hAnsi="Times New Roman" w:cs="Times New Roman"/>
          <w:color w:val="000000" w:themeColor="text1"/>
        </w:rPr>
        <w:t xml:space="preserve"> The PGIS has excellent construct validity and has been widely used in studies of chronic diseases</w:t>
      </w:r>
      <w:r w:rsidR="00D425E8" w:rsidRPr="007009BD">
        <w:rPr>
          <w:rFonts w:ascii="Times New Roman" w:hAnsi="Times New Roman" w:cs="Times New Roman"/>
          <w:color w:val="000000" w:themeColor="text1"/>
        </w:rPr>
        <w:t xml:space="preserve"> [26]</w:t>
      </w:r>
      <w:r w:rsidR="00C02C9A" w:rsidRPr="007009BD">
        <w:rPr>
          <w:rFonts w:ascii="Times New Roman" w:hAnsi="Times New Roman" w:cs="Times New Roman"/>
          <w:color w:val="000000" w:themeColor="text1"/>
        </w:rPr>
        <w:t>.</w:t>
      </w:r>
    </w:p>
    <w:p w14:paraId="33691BAF" w14:textId="1128DB3F" w:rsidR="00A31CC0" w:rsidRPr="007009BD" w:rsidRDefault="00A31CC0" w:rsidP="00305439">
      <w:pPr>
        <w:spacing w:before="120" w:after="120" w:line="360" w:lineRule="auto"/>
        <w:jc w:val="both"/>
        <w:rPr>
          <w:rFonts w:ascii="Times New Roman" w:hAnsi="Times New Roman" w:cs="Times New Roman"/>
          <w:b/>
          <w:bCs/>
          <w:color w:val="000000" w:themeColor="text1"/>
        </w:rPr>
      </w:pPr>
      <w:r w:rsidRPr="007009BD">
        <w:rPr>
          <w:rFonts w:ascii="Times New Roman" w:hAnsi="Times New Roman" w:cs="Times New Roman"/>
          <w:b/>
          <w:bCs/>
          <w:color w:val="000000" w:themeColor="text1"/>
        </w:rPr>
        <w:t xml:space="preserve">Ethical </w:t>
      </w:r>
      <w:r w:rsidR="005A5DDD" w:rsidRPr="007009BD">
        <w:rPr>
          <w:rFonts w:ascii="Times New Roman" w:hAnsi="Times New Roman" w:cs="Times New Roman"/>
          <w:b/>
          <w:bCs/>
          <w:color w:val="000000" w:themeColor="text1"/>
        </w:rPr>
        <w:t>issues</w:t>
      </w:r>
    </w:p>
    <w:p w14:paraId="54EE42B3" w14:textId="538486A8" w:rsidR="003443F9" w:rsidRPr="007009BD" w:rsidRDefault="00041FA5" w:rsidP="00B63685">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color w:val="000000" w:themeColor="text1"/>
        </w:rPr>
        <w:t>Th</w:t>
      </w:r>
      <w:r w:rsidR="00995D70" w:rsidRPr="007009BD">
        <w:rPr>
          <w:rFonts w:ascii="Times New Roman" w:hAnsi="Times New Roman" w:cs="Times New Roman"/>
          <w:color w:val="000000" w:themeColor="text1"/>
        </w:rPr>
        <w:t>is validation</w:t>
      </w:r>
      <w:r w:rsidRPr="007009BD">
        <w:rPr>
          <w:rFonts w:ascii="Times New Roman" w:hAnsi="Times New Roman" w:cs="Times New Roman"/>
          <w:color w:val="000000" w:themeColor="text1"/>
        </w:rPr>
        <w:t xml:space="preserve"> study was ethically approved by the </w:t>
      </w:r>
      <w:r w:rsidR="003443F9" w:rsidRPr="007009BD">
        <w:rPr>
          <w:rFonts w:ascii="Times New Roman" w:hAnsi="Times New Roman" w:cs="Times New Roman"/>
          <w:color w:val="000000" w:themeColor="text1"/>
        </w:rPr>
        <w:t>University of Southampton (ERGO 59259), the NHS ethics (Rec ref: 20/ES/0084) and the HRA (IRAS: 272646)</w:t>
      </w:r>
      <w:r w:rsidRPr="007009BD">
        <w:rPr>
          <w:rFonts w:ascii="Times New Roman" w:hAnsi="Times New Roman" w:cs="Times New Roman"/>
          <w:color w:val="000000" w:themeColor="text1"/>
        </w:rPr>
        <w:t xml:space="preserve">. All participants gave their signed consent to participate after receiving written and verbal information related </w:t>
      </w:r>
      <w:r w:rsidRPr="007009BD">
        <w:rPr>
          <w:rFonts w:ascii="Times New Roman" w:hAnsi="Times New Roman" w:cs="Times New Roman"/>
          <w:color w:val="000000" w:themeColor="text1"/>
        </w:rPr>
        <w:lastRenderedPageBreak/>
        <w:t>to the study. All data, including participants</w:t>
      </w:r>
      <w:r w:rsidR="00E42814" w:rsidRPr="007009BD">
        <w:rPr>
          <w:rFonts w:ascii="Times New Roman" w:hAnsi="Times New Roman" w:cs="Times New Roman"/>
          <w:color w:val="000000" w:themeColor="text1"/>
        </w:rPr>
        <w:t>’</w:t>
      </w:r>
      <w:r w:rsidRPr="007009BD">
        <w:rPr>
          <w:rFonts w:ascii="Times New Roman" w:hAnsi="Times New Roman" w:cs="Times New Roman"/>
          <w:color w:val="000000" w:themeColor="text1"/>
        </w:rPr>
        <w:t xml:space="preserve"> identity were managed in a fully confidential manner throughout the whole validation study.  </w:t>
      </w:r>
    </w:p>
    <w:p w14:paraId="5CF7A176" w14:textId="4DC90246" w:rsidR="003C0742" w:rsidRPr="007009BD" w:rsidRDefault="003C0742" w:rsidP="00305439">
      <w:pPr>
        <w:spacing w:before="120" w:after="120" w:line="360" w:lineRule="auto"/>
        <w:jc w:val="both"/>
        <w:rPr>
          <w:rFonts w:ascii="Times New Roman" w:hAnsi="Times New Roman" w:cs="Times New Roman"/>
          <w:b/>
          <w:bCs/>
          <w:color w:val="000000" w:themeColor="text1"/>
        </w:rPr>
      </w:pPr>
      <w:r w:rsidRPr="007009BD">
        <w:rPr>
          <w:rFonts w:ascii="Times New Roman" w:hAnsi="Times New Roman" w:cs="Times New Roman"/>
          <w:b/>
          <w:bCs/>
          <w:color w:val="000000" w:themeColor="text1"/>
        </w:rPr>
        <w:t>Data collection</w:t>
      </w:r>
    </w:p>
    <w:p w14:paraId="73214A2F" w14:textId="7EB46067" w:rsidR="005F1B90" w:rsidRPr="007009BD" w:rsidRDefault="00A31CC0" w:rsidP="005F1B90">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color w:val="000000" w:themeColor="text1"/>
        </w:rPr>
        <w:t xml:space="preserve">Data collection was carried out </w:t>
      </w:r>
      <w:r w:rsidR="006D0313" w:rsidRPr="007009BD">
        <w:rPr>
          <w:rFonts w:ascii="Times New Roman" w:hAnsi="Times New Roman" w:cs="Times New Roman"/>
          <w:color w:val="000000" w:themeColor="text1"/>
        </w:rPr>
        <w:t xml:space="preserve">between December 2021 and </w:t>
      </w:r>
      <w:r w:rsidR="00922BA2" w:rsidRPr="007009BD">
        <w:rPr>
          <w:rFonts w:ascii="Times New Roman" w:hAnsi="Times New Roman" w:cs="Times New Roman"/>
          <w:color w:val="000000" w:themeColor="text1"/>
        </w:rPr>
        <w:t>June</w:t>
      </w:r>
      <w:r w:rsidR="006D0313" w:rsidRPr="007009BD">
        <w:rPr>
          <w:rFonts w:ascii="Times New Roman" w:hAnsi="Times New Roman" w:cs="Times New Roman"/>
          <w:color w:val="000000" w:themeColor="text1"/>
        </w:rPr>
        <w:t xml:space="preserve"> 2022 across the UK via primary care surgeries</w:t>
      </w:r>
      <w:r w:rsidR="00922BA2" w:rsidRPr="007009BD">
        <w:rPr>
          <w:rFonts w:ascii="Times New Roman" w:hAnsi="Times New Roman" w:cs="Times New Roman"/>
          <w:color w:val="000000" w:themeColor="text1"/>
        </w:rPr>
        <w:t xml:space="preserve"> and voluntary organisations, such as Parkinson’s UK, Diabetes UK or Asthma UK</w:t>
      </w:r>
      <w:r w:rsidR="006D0313" w:rsidRPr="007009BD">
        <w:rPr>
          <w:rFonts w:ascii="Times New Roman" w:hAnsi="Times New Roman" w:cs="Times New Roman"/>
          <w:color w:val="000000" w:themeColor="text1"/>
        </w:rPr>
        <w:t xml:space="preserve">. Sites were recruited with the assistance of local clinical research networks. It is important to mention that data collection was conducted during </w:t>
      </w:r>
      <w:r w:rsidR="00632077" w:rsidRPr="007009BD">
        <w:rPr>
          <w:rFonts w:ascii="Times New Roman" w:hAnsi="Times New Roman" w:cs="Times New Roman"/>
          <w:color w:val="000000" w:themeColor="text1"/>
        </w:rPr>
        <w:t xml:space="preserve">the </w:t>
      </w:r>
      <w:r w:rsidR="006D0313" w:rsidRPr="007009BD">
        <w:rPr>
          <w:rFonts w:ascii="Times New Roman" w:hAnsi="Times New Roman" w:cs="Times New Roman"/>
          <w:color w:val="000000" w:themeColor="text1"/>
        </w:rPr>
        <w:t>COVID-19 pandemic. Therefore, due to COVID-19 lockdown and already known restrictions, face</w:t>
      </w:r>
      <w:r w:rsidR="00632077" w:rsidRPr="007009BD">
        <w:rPr>
          <w:rFonts w:ascii="Times New Roman" w:hAnsi="Times New Roman" w:cs="Times New Roman"/>
          <w:color w:val="000000" w:themeColor="text1"/>
        </w:rPr>
        <w:t>-</w:t>
      </w:r>
      <w:r w:rsidR="006D0313" w:rsidRPr="007009BD">
        <w:rPr>
          <w:rFonts w:ascii="Times New Roman" w:hAnsi="Times New Roman" w:cs="Times New Roman"/>
          <w:color w:val="000000" w:themeColor="text1"/>
        </w:rPr>
        <w:t>to</w:t>
      </w:r>
      <w:r w:rsidR="00632077" w:rsidRPr="007009BD">
        <w:rPr>
          <w:rFonts w:ascii="Times New Roman" w:hAnsi="Times New Roman" w:cs="Times New Roman"/>
          <w:color w:val="000000" w:themeColor="text1"/>
        </w:rPr>
        <w:t>-</w:t>
      </w:r>
      <w:r w:rsidR="006D0313" w:rsidRPr="007009BD">
        <w:rPr>
          <w:rFonts w:ascii="Times New Roman" w:hAnsi="Times New Roman" w:cs="Times New Roman"/>
          <w:color w:val="000000" w:themeColor="text1"/>
        </w:rPr>
        <w:t xml:space="preserve">face collection of data </w:t>
      </w:r>
      <w:r w:rsidR="00922BA2" w:rsidRPr="007009BD">
        <w:rPr>
          <w:rFonts w:ascii="Times New Roman" w:hAnsi="Times New Roman" w:cs="Times New Roman"/>
          <w:color w:val="000000" w:themeColor="text1"/>
        </w:rPr>
        <w:t>was</w:t>
      </w:r>
      <w:r w:rsidR="006D0313" w:rsidRPr="007009BD">
        <w:rPr>
          <w:rFonts w:ascii="Times New Roman" w:hAnsi="Times New Roman" w:cs="Times New Roman"/>
          <w:color w:val="000000" w:themeColor="text1"/>
        </w:rPr>
        <w:t xml:space="preserve"> no longer an option</w:t>
      </w:r>
      <w:r w:rsidR="005E0DBF" w:rsidRPr="007009BD">
        <w:rPr>
          <w:rFonts w:ascii="Times New Roman" w:hAnsi="Times New Roman" w:cs="Times New Roman"/>
          <w:color w:val="000000" w:themeColor="text1"/>
        </w:rPr>
        <w:t xml:space="preserve">. </w:t>
      </w:r>
    </w:p>
    <w:p w14:paraId="11E742E7" w14:textId="4F1A1CE8" w:rsidR="006D0313" w:rsidRPr="007009BD" w:rsidRDefault="005F1B90" w:rsidP="005F1B90">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color w:val="000000" w:themeColor="text1"/>
        </w:rPr>
        <w:t xml:space="preserve">Potential participants were identified by members of the primary care site using NHS clinical databases (EMIS or SystmOne). These databases contain general information regarding the patient’s condition. Those who met initial inclusion criteria were listed and checked individually by a GP or research nurse at the site to ensure that the patient was not at the end of life or in cognitive decline; if so, they were excluded. </w:t>
      </w:r>
      <w:r w:rsidR="006D0313" w:rsidRPr="007009BD">
        <w:rPr>
          <w:rFonts w:ascii="Times New Roman" w:hAnsi="Times New Roman" w:cs="Times New Roman"/>
          <w:color w:val="000000" w:themeColor="text1"/>
        </w:rPr>
        <w:t xml:space="preserve">A letter of invitation to participate in the study was sent </w:t>
      </w:r>
      <w:r w:rsidRPr="007009BD">
        <w:rPr>
          <w:rFonts w:ascii="Times New Roman" w:hAnsi="Times New Roman" w:cs="Times New Roman"/>
          <w:color w:val="000000" w:themeColor="text1"/>
        </w:rPr>
        <w:t>to those participants meeting the inclusion criteria, via</w:t>
      </w:r>
      <w:r w:rsidR="006D0313" w:rsidRPr="007009BD">
        <w:rPr>
          <w:rFonts w:ascii="Times New Roman" w:hAnsi="Times New Roman" w:cs="Times New Roman"/>
          <w:color w:val="000000" w:themeColor="text1"/>
        </w:rPr>
        <w:t xml:space="preserve"> the clinical team using </w:t>
      </w:r>
      <w:r w:rsidR="006D0313" w:rsidRPr="007009BD">
        <w:rPr>
          <w:rFonts w:ascii="Times New Roman" w:hAnsi="Times New Roman" w:cs="Times New Roman"/>
          <w:i/>
          <w:iCs/>
          <w:color w:val="000000" w:themeColor="text1"/>
        </w:rPr>
        <w:t>Docmail</w:t>
      </w:r>
      <w:r w:rsidR="006D0313" w:rsidRPr="007009BD">
        <w:rPr>
          <w:rFonts w:ascii="Times New Roman" w:hAnsi="Times New Roman" w:cs="Times New Roman"/>
          <w:color w:val="000000" w:themeColor="text1"/>
        </w:rPr>
        <w:t xml:space="preserve">, which is a confidential mass mailing service approved by the NHS. Interested participants contacted the research team at the </w:t>
      </w:r>
      <w:r w:rsidR="00C05873" w:rsidRPr="007009BD">
        <w:rPr>
          <w:rFonts w:ascii="Times New Roman" w:hAnsi="Times New Roman" w:cs="Times New Roman"/>
          <w:color w:val="000000" w:themeColor="text1"/>
        </w:rPr>
        <w:t>[blinded information]</w:t>
      </w:r>
      <w:r w:rsidR="006D0313" w:rsidRPr="007009BD">
        <w:rPr>
          <w:rFonts w:ascii="Times New Roman" w:hAnsi="Times New Roman" w:cs="Times New Roman"/>
          <w:color w:val="000000" w:themeColor="text1"/>
        </w:rPr>
        <w:t xml:space="preserve"> by a dedicated email address or phone line. Eligibility was checked and a patient information sheet was sent by post or email, followed by a consent form and questionnaires in accordance with ethical approval. Completed documents were returned to the research team by post using a freepost address or email. </w:t>
      </w:r>
      <w:r w:rsidR="00F87114" w:rsidRPr="007009BD">
        <w:rPr>
          <w:rFonts w:ascii="Times New Roman" w:hAnsi="Times New Roman" w:cs="Times New Roman"/>
          <w:color w:val="000000" w:themeColor="text1"/>
        </w:rPr>
        <w:t xml:space="preserve">Two research team members checked the answers and participants were contacted again, </w:t>
      </w:r>
      <w:r w:rsidR="00776197" w:rsidRPr="007009BD">
        <w:rPr>
          <w:rFonts w:ascii="Times New Roman" w:hAnsi="Times New Roman" w:cs="Times New Roman"/>
          <w:color w:val="000000" w:themeColor="text1"/>
        </w:rPr>
        <w:t xml:space="preserve">via email or telephone, </w:t>
      </w:r>
      <w:r w:rsidR="00F87114" w:rsidRPr="007009BD">
        <w:rPr>
          <w:rFonts w:ascii="Times New Roman" w:hAnsi="Times New Roman" w:cs="Times New Roman"/>
          <w:color w:val="000000" w:themeColor="text1"/>
        </w:rPr>
        <w:t xml:space="preserve">and a maximum of two times, if there were missing data to obtain the information. </w:t>
      </w:r>
      <w:r w:rsidR="006D0313" w:rsidRPr="007009BD">
        <w:rPr>
          <w:rFonts w:ascii="Times New Roman" w:hAnsi="Times New Roman" w:cs="Times New Roman"/>
          <w:color w:val="000000" w:themeColor="text1"/>
        </w:rPr>
        <w:t>Confidentiality was maintained by assigning participant numbers and storing patient identifiable information securely according to ethical guidelines. All questionnaires were checked for completeness and then a £10 thank you voucher was sent to the participant</w:t>
      </w:r>
      <w:r w:rsidR="00E42814" w:rsidRPr="007009BD">
        <w:rPr>
          <w:rFonts w:ascii="Times New Roman" w:hAnsi="Times New Roman" w:cs="Times New Roman"/>
          <w:color w:val="000000" w:themeColor="text1"/>
        </w:rPr>
        <w:t>s after completion</w:t>
      </w:r>
      <w:r w:rsidR="006D0313" w:rsidRPr="007009BD">
        <w:rPr>
          <w:rFonts w:ascii="Times New Roman" w:hAnsi="Times New Roman" w:cs="Times New Roman"/>
          <w:color w:val="000000" w:themeColor="text1"/>
        </w:rPr>
        <w:t>.</w:t>
      </w:r>
    </w:p>
    <w:p w14:paraId="66F71EBA" w14:textId="77777777" w:rsidR="00A62EF8" w:rsidRPr="007009BD" w:rsidRDefault="00A62EF8" w:rsidP="00305439">
      <w:pPr>
        <w:spacing w:before="120" w:after="120" w:line="360" w:lineRule="auto"/>
        <w:jc w:val="both"/>
        <w:rPr>
          <w:rFonts w:ascii="Times New Roman" w:hAnsi="Times New Roman" w:cs="Times New Roman"/>
          <w:b/>
          <w:bCs/>
          <w:color w:val="000000" w:themeColor="text1"/>
        </w:rPr>
      </w:pPr>
      <w:r w:rsidRPr="007009BD">
        <w:rPr>
          <w:rFonts w:ascii="Times New Roman" w:hAnsi="Times New Roman" w:cs="Times New Roman"/>
          <w:b/>
          <w:bCs/>
          <w:color w:val="000000" w:themeColor="text1"/>
        </w:rPr>
        <w:t>Data analysis</w:t>
      </w:r>
    </w:p>
    <w:p w14:paraId="30594782" w14:textId="32188F91" w:rsidR="00A62EF8" w:rsidRPr="007009BD" w:rsidRDefault="00A62EF8" w:rsidP="005E6937">
      <w:pPr>
        <w:spacing w:before="120" w:after="120" w:line="360" w:lineRule="auto"/>
        <w:ind w:firstLine="708"/>
        <w:jc w:val="both"/>
        <w:rPr>
          <w:rFonts w:ascii="Times New Roman" w:hAnsi="Times New Roman" w:cs="Times New Roman"/>
          <w:i/>
          <w:iCs/>
          <w:color w:val="000000" w:themeColor="text1"/>
        </w:rPr>
      </w:pPr>
      <w:r w:rsidRPr="007009BD">
        <w:rPr>
          <w:rFonts w:ascii="Times New Roman" w:hAnsi="Times New Roman" w:cs="Times New Roman"/>
          <w:color w:val="000000" w:themeColor="text1"/>
        </w:rPr>
        <w:t xml:space="preserve">The data has been cleaned, formatted, and analysed in SPSS (IBM Corp. Released 2021. IBM SPSS Statistics for Windows, Version 28.0. Armonk, NY: IBM Corp), SAS9.4 (Cary, NC: SAS Institute Inc). </w:t>
      </w:r>
      <w:r w:rsidR="00E42814" w:rsidRPr="007009BD">
        <w:rPr>
          <w:rFonts w:ascii="Times New Roman" w:hAnsi="Times New Roman" w:cs="Times New Roman"/>
          <w:color w:val="000000" w:themeColor="text1"/>
        </w:rPr>
        <w:t>Descriptive analyses</w:t>
      </w:r>
      <w:r w:rsidRPr="007009BD">
        <w:rPr>
          <w:rFonts w:ascii="Times New Roman" w:hAnsi="Times New Roman" w:cs="Times New Roman"/>
          <w:color w:val="000000" w:themeColor="text1"/>
        </w:rPr>
        <w:t xml:space="preserve"> (central tendency measures, proportions) were used to analyse sociodemographic characteristics of the sample and also LTCs</w:t>
      </w:r>
      <w:r w:rsidR="00632077" w:rsidRPr="007009BD">
        <w:rPr>
          <w:rFonts w:ascii="Times New Roman" w:hAnsi="Times New Roman" w:cs="Times New Roman"/>
          <w:color w:val="000000" w:themeColor="text1"/>
        </w:rPr>
        <w:t>-</w:t>
      </w:r>
      <w:r w:rsidRPr="007009BD">
        <w:rPr>
          <w:rFonts w:ascii="Times New Roman" w:hAnsi="Times New Roman" w:cs="Times New Roman"/>
          <w:color w:val="000000" w:themeColor="text1"/>
        </w:rPr>
        <w:t xml:space="preserve">related characteristics. </w:t>
      </w:r>
      <w:r w:rsidR="005E6937" w:rsidRPr="007009BD">
        <w:rPr>
          <w:rFonts w:ascii="Times New Roman" w:hAnsi="Times New Roman" w:cs="Times New Roman"/>
          <w:color w:val="000000" w:themeColor="text1"/>
        </w:rPr>
        <w:t xml:space="preserve">The Consensus-based Standards for the selection of health Measurement </w:t>
      </w:r>
      <w:r w:rsidR="005E6937" w:rsidRPr="007009BD">
        <w:rPr>
          <w:rFonts w:ascii="Times New Roman" w:hAnsi="Times New Roman" w:cs="Times New Roman"/>
          <w:color w:val="000000" w:themeColor="text1"/>
        </w:rPr>
        <w:lastRenderedPageBreak/>
        <w:t>INstruments (COSMIN)</w:t>
      </w:r>
      <w:r w:rsidR="00D425E8" w:rsidRPr="007009BD">
        <w:rPr>
          <w:rFonts w:ascii="Times New Roman" w:hAnsi="Times New Roman" w:cs="Times New Roman"/>
          <w:color w:val="000000" w:themeColor="text1"/>
          <w:vertAlign w:val="superscript"/>
        </w:rPr>
        <w:t xml:space="preserve"> </w:t>
      </w:r>
      <w:r w:rsidR="00D425E8" w:rsidRPr="007009BD">
        <w:rPr>
          <w:rFonts w:ascii="Times New Roman" w:hAnsi="Times New Roman" w:cs="Times New Roman"/>
          <w:color w:val="000000" w:themeColor="text1"/>
        </w:rPr>
        <w:t xml:space="preserve">[27] </w:t>
      </w:r>
      <w:r w:rsidR="005E6937" w:rsidRPr="007009BD">
        <w:rPr>
          <w:rFonts w:ascii="Times New Roman" w:hAnsi="Times New Roman" w:cs="Times New Roman"/>
          <w:color w:val="000000" w:themeColor="text1"/>
        </w:rPr>
        <w:t>definition of the measurement properties was used in</w:t>
      </w:r>
      <w:r w:rsidR="002126FE" w:rsidRPr="007009BD">
        <w:rPr>
          <w:rFonts w:ascii="Times New Roman" w:hAnsi="Times New Roman" w:cs="Times New Roman"/>
          <w:color w:val="000000" w:themeColor="text1"/>
        </w:rPr>
        <w:t xml:space="preserve"> </w:t>
      </w:r>
      <w:r w:rsidR="00C81C0E" w:rsidRPr="007009BD">
        <w:rPr>
          <w:rFonts w:ascii="Times New Roman" w:hAnsi="Times New Roman" w:cs="Times New Roman"/>
          <w:color w:val="000000" w:themeColor="text1"/>
        </w:rPr>
        <w:t>the</w:t>
      </w:r>
      <w:r w:rsidR="002126FE" w:rsidRPr="007009BD">
        <w:rPr>
          <w:rFonts w:ascii="Times New Roman" w:hAnsi="Times New Roman" w:cs="Times New Roman"/>
          <w:color w:val="000000" w:themeColor="text1"/>
        </w:rPr>
        <w:t xml:space="preserve"> </w:t>
      </w:r>
      <w:r w:rsidR="005E6937" w:rsidRPr="007009BD">
        <w:rPr>
          <w:rFonts w:ascii="Times New Roman" w:hAnsi="Times New Roman" w:cs="Times New Roman"/>
          <w:color w:val="000000" w:themeColor="text1"/>
        </w:rPr>
        <w:t>following psychometric properties:</w:t>
      </w:r>
    </w:p>
    <w:p w14:paraId="6C190371" w14:textId="5C2F5391" w:rsidR="00A62EF8" w:rsidRPr="007009BD" w:rsidRDefault="00920BD1" w:rsidP="00920BD1">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i/>
          <w:iCs/>
          <w:color w:val="000000" w:themeColor="text1"/>
        </w:rPr>
        <w:t xml:space="preserve">- </w:t>
      </w:r>
      <w:r w:rsidR="005168AB" w:rsidRPr="007009BD">
        <w:rPr>
          <w:rFonts w:ascii="Times New Roman" w:hAnsi="Times New Roman" w:cs="Times New Roman"/>
          <w:i/>
          <w:iCs/>
          <w:color w:val="000000" w:themeColor="text1"/>
        </w:rPr>
        <w:t>Data quality</w:t>
      </w:r>
      <w:r w:rsidR="00A62EF8" w:rsidRPr="007009BD">
        <w:rPr>
          <w:rFonts w:ascii="Times New Roman" w:hAnsi="Times New Roman" w:cs="Times New Roman"/>
          <w:i/>
          <w:iCs/>
          <w:color w:val="000000" w:themeColor="text1"/>
        </w:rPr>
        <w:t xml:space="preserve"> and acceptability</w:t>
      </w:r>
      <w:r w:rsidR="00A62EF8" w:rsidRPr="007009BD">
        <w:rPr>
          <w:rFonts w:ascii="Times New Roman" w:hAnsi="Times New Roman" w:cs="Times New Roman"/>
          <w:color w:val="000000" w:themeColor="text1"/>
        </w:rPr>
        <w:t xml:space="preserve"> was considered satisfactory if missing data was &lt;5</w:t>
      </w:r>
      <w:r w:rsidR="00D425E8" w:rsidRPr="007009BD">
        <w:rPr>
          <w:rFonts w:ascii="Times New Roman" w:hAnsi="Times New Roman" w:cs="Times New Roman"/>
          <w:color w:val="000000" w:themeColor="text1"/>
        </w:rPr>
        <w:t>% [28].</w:t>
      </w:r>
      <w:r w:rsidR="00A62EF8" w:rsidRPr="007009BD">
        <w:rPr>
          <w:rFonts w:ascii="Times New Roman" w:hAnsi="Times New Roman" w:cs="Times New Roman"/>
          <w:color w:val="000000" w:themeColor="text1"/>
        </w:rPr>
        <w:t xml:space="preserve"> Floor and ceiling effect were deemed acceptable if they were &lt; 15%</w:t>
      </w:r>
      <w:r w:rsidR="00D425E8" w:rsidRPr="007009BD">
        <w:rPr>
          <w:rFonts w:ascii="Times New Roman" w:hAnsi="Times New Roman" w:cs="Times New Roman"/>
          <w:color w:val="000000" w:themeColor="text1"/>
        </w:rPr>
        <w:t xml:space="preserve"> [29] </w:t>
      </w:r>
      <w:r w:rsidR="00A62EF8" w:rsidRPr="007009BD">
        <w:rPr>
          <w:rFonts w:ascii="Times New Roman" w:hAnsi="Times New Roman" w:cs="Times New Roman"/>
          <w:color w:val="000000" w:themeColor="text1"/>
        </w:rPr>
        <w:t>and the skewness was expected between −1 to + 1</w:t>
      </w:r>
      <w:r w:rsidR="00D425E8" w:rsidRPr="007009BD">
        <w:rPr>
          <w:rFonts w:ascii="Times New Roman" w:hAnsi="Times New Roman" w:cs="Times New Roman"/>
          <w:color w:val="000000" w:themeColor="text1"/>
        </w:rPr>
        <w:t xml:space="preserve"> [30].</w:t>
      </w:r>
    </w:p>
    <w:p w14:paraId="16A5EF41" w14:textId="78657798" w:rsidR="00A62EF8" w:rsidRPr="007009BD" w:rsidRDefault="00920BD1" w:rsidP="00920BD1">
      <w:pPr>
        <w:spacing w:before="120" w:after="120" w:line="360" w:lineRule="auto"/>
        <w:ind w:firstLine="708"/>
        <w:jc w:val="both"/>
        <w:rPr>
          <w:rFonts w:ascii="Times New Roman" w:hAnsi="Times New Roman" w:cs="Times New Roman"/>
          <w:i/>
          <w:iCs/>
          <w:color w:val="000000" w:themeColor="text1"/>
        </w:rPr>
      </w:pPr>
      <w:r w:rsidRPr="007009BD">
        <w:rPr>
          <w:rFonts w:ascii="Times New Roman" w:hAnsi="Times New Roman" w:cs="Times New Roman"/>
          <w:i/>
          <w:iCs/>
          <w:color w:val="000000" w:themeColor="text1"/>
        </w:rPr>
        <w:t xml:space="preserve">- </w:t>
      </w:r>
      <w:r w:rsidR="00A62EF8" w:rsidRPr="007009BD">
        <w:rPr>
          <w:rFonts w:ascii="Times New Roman" w:hAnsi="Times New Roman" w:cs="Times New Roman"/>
          <w:i/>
          <w:iCs/>
          <w:color w:val="000000" w:themeColor="text1"/>
        </w:rPr>
        <w:t>Internal consistency</w:t>
      </w:r>
      <w:r w:rsidRPr="007009BD">
        <w:rPr>
          <w:rFonts w:ascii="Times New Roman" w:hAnsi="Times New Roman" w:cs="Times New Roman"/>
          <w:i/>
          <w:iCs/>
          <w:color w:val="000000" w:themeColor="text1"/>
        </w:rPr>
        <w:t xml:space="preserve"> </w:t>
      </w:r>
      <w:r w:rsidR="006D5A84" w:rsidRPr="007009BD">
        <w:rPr>
          <w:rFonts w:ascii="Times New Roman" w:hAnsi="Times New Roman" w:cs="Times New Roman"/>
          <w:color w:val="000000" w:themeColor="text1"/>
        </w:rPr>
        <w:t>is the degree of inter-relatedness among the times</w:t>
      </w:r>
      <w:r w:rsidR="00D425E8" w:rsidRPr="007009BD">
        <w:rPr>
          <w:rFonts w:ascii="Times New Roman" w:hAnsi="Times New Roman" w:cs="Times New Roman"/>
          <w:color w:val="000000" w:themeColor="text1"/>
        </w:rPr>
        <w:t xml:space="preserve"> [27].</w:t>
      </w:r>
      <w:r w:rsidR="005E6937" w:rsidRPr="007009BD">
        <w:rPr>
          <w:rFonts w:ascii="Times New Roman" w:hAnsi="Times New Roman" w:cs="Times New Roman"/>
          <w:color w:val="000000" w:themeColor="text1"/>
        </w:rPr>
        <w:t xml:space="preserve"> </w:t>
      </w:r>
      <w:r w:rsidR="00A62EF8" w:rsidRPr="007009BD">
        <w:rPr>
          <w:rFonts w:ascii="Times New Roman" w:hAnsi="Times New Roman" w:cs="Times New Roman"/>
          <w:color w:val="000000" w:themeColor="text1"/>
        </w:rPr>
        <w:t>Polychoric inter-item correlations and ordinal alpha measures were used to assess internal consistency</w:t>
      </w:r>
      <w:r w:rsidR="00D425E8" w:rsidRPr="007009BD">
        <w:rPr>
          <w:rFonts w:ascii="Times New Roman" w:hAnsi="Times New Roman" w:cs="Times New Roman"/>
          <w:color w:val="000000" w:themeColor="text1"/>
          <w:vertAlign w:val="superscript"/>
        </w:rPr>
        <w:t xml:space="preserve"> </w:t>
      </w:r>
      <w:r w:rsidR="00D425E8" w:rsidRPr="007009BD">
        <w:rPr>
          <w:rFonts w:ascii="Times New Roman" w:hAnsi="Times New Roman" w:cs="Times New Roman"/>
          <w:color w:val="000000" w:themeColor="text1"/>
        </w:rPr>
        <w:t xml:space="preserve">[31] </w:t>
      </w:r>
      <w:r w:rsidR="00A62EF8" w:rsidRPr="007009BD">
        <w:rPr>
          <w:rFonts w:ascii="Times New Roman" w:hAnsi="Times New Roman" w:cs="Times New Roman"/>
          <w:color w:val="000000" w:themeColor="text1"/>
        </w:rPr>
        <w:t>with alpha values higher than 0.70 considered good to excellent internal consistency</w:t>
      </w:r>
      <w:r w:rsidR="00D425E8" w:rsidRPr="007009BD">
        <w:rPr>
          <w:rFonts w:ascii="Times New Roman" w:hAnsi="Times New Roman" w:cs="Times New Roman"/>
          <w:color w:val="000000" w:themeColor="text1"/>
        </w:rPr>
        <w:t xml:space="preserve"> [32].</w:t>
      </w:r>
    </w:p>
    <w:p w14:paraId="76D844FC" w14:textId="7F2E903F" w:rsidR="00A62EF8" w:rsidRPr="007009BD" w:rsidRDefault="00920BD1" w:rsidP="00920BD1">
      <w:pPr>
        <w:spacing w:before="120" w:after="120" w:line="360" w:lineRule="auto"/>
        <w:ind w:firstLine="708"/>
        <w:jc w:val="both"/>
        <w:rPr>
          <w:rFonts w:ascii="Times New Roman" w:hAnsi="Times New Roman" w:cs="Times New Roman"/>
          <w:color w:val="000000" w:themeColor="text1"/>
          <w:vertAlign w:val="superscript"/>
        </w:rPr>
      </w:pPr>
      <w:r w:rsidRPr="007009BD">
        <w:rPr>
          <w:rFonts w:ascii="Times New Roman" w:hAnsi="Times New Roman" w:cs="Times New Roman"/>
          <w:color w:val="000000" w:themeColor="text1"/>
        </w:rPr>
        <w:t xml:space="preserve">- </w:t>
      </w:r>
      <w:r w:rsidR="00A62EF8" w:rsidRPr="007009BD">
        <w:rPr>
          <w:rFonts w:ascii="Times New Roman" w:hAnsi="Times New Roman" w:cs="Times New Roman"/>
          <w:i/>
          <w:iCs/>
          <w:color w:val="000000" w:themeColor="text1"/>
        </w:rPr>
        <w:t>Confirmatory Factor Analysis (CFA)</w:t>
      </w:r>
      <w:r w:rsidRPr="007009BD">
        <w:rPr>
          <w:rFonts w:ascii="Times New Roman" w:hAnsi="Times New Roman" w:cs="Times New Roman"/>
          <w:color w:val="000000" w:themeColor="text1"/>
        </w:rPr>
        <w:t xml:space="preserve"> </w:t>
      </w:r>
      <w:r w:rsidR="005168AB" w:rsidRPr="007009BD">
        <w:rPr>
          <w:rFonts w:ascii="Times New Roman" w:hAnsi="Times New Roman" w:cs="Times New Roman"/>
          <w:color w:val="000000" w:themeColor="text1"/>
        </w:rPr>
        <w:t>tests whether the data fit a priori hypothesized factor structure</w:t>
      </w:r>
      <w:r w:rsidR="00D425E8" w:rsidRPr="007009BD">
        <w:rPr>
          <w:rFonts w:ascii="Times New Roman" w:hAnsi="Times New Roman" w:cs="Times New Roman"/>
          <w:color w:val="000000" w:themeColor="text1"/>
        </w:rPr>
        <w:t xml:space="preserve"> [33]</w:t>
      </w:r>
      <w:r w:rsidR="005168AB" w:rsidRPr="007009BD">
        <w:rPr>
          <w:rFonts w:ascii="Times New Roman" w:hAnsi="Times New Roman" w:cs="Times New Roman"/>
          <w:color w:val="000000" w:themeColor="text1"/>
        </w:rPr>
        <w:t xml:space="preserve">. This </w:t>
      </w:r>
      <w:r w:rsidR="00A62EF8" w:rsidRPr="007009BD">
        <w:rPr>
          <w:rFonts w:ascii="Times New Roman" w:hAnsi="Times New Roman" w:cs="Times New Roman"/>
          <w:color w:val="000000" w:themeColor="text1"/>
        </w:rPr>
        <w:t>was used to corroborate the original 5 domains structure of the LwLTCs scale. As the LwLTCs domains and total scores were not normally distributed, the Unweighted Least Square estimation approach was used to estimate the parameters for the CFA models</w:t>
      </w:r>
      <w:r w:rsidR="00D425E8" w:rsidRPr="007009BD">
        <w:rPr>
          <w:rFonts w:ascii="Times New Roman" w:hAnsi="Times New Roman" w:cs="Times New Roman"/>
          <w:color w:val="000000" w:themeColor="text1"/>
        </w:rPr>
        <w:t xml:space="preserve"> [34</w:t>
      </w:r>
      <w:r w:rsidR="00F31CD6" w:rsidRPr="007009BD">
        <w:rPr>
          <w:rFonts w:ascii="Times New Roman" w:hAnsi="Times New Roman" w:cs="Times New Roman"/>
          <w:color w:val="000000" w:themeColor="text1"/>
        </w:rPr>
        <w:t>,35</w:t>
      </w:r>
      <w:r w:rsidR="00D425E8" w:rsidRPr="007009BD">
        <w:rPr>
          <w:rFonts w:ascii="Times New Roman" w:hAnsi="Times New Roman" w:cs="Times New Roman"/>
          <w:color w:val="000000" w:themeColor="text1"/>
        </w:rPr>
        <w:t>]</w:t>
      </w:r>
      <w:r w:rsidR="00A62EF8" w:rsidRPr="007009BD">
        <w:rPr>
          <w:rFonts w:ascii="Times New Roman" w:hAnsi="Times New Roman" w:cs="Times New Roman"/>
          <w:color w:val="000000" w:themeColor="text1"/>
        </w:rPr>
        <w:t>.</w:t>
      </w:r>
      <w:r w:rsidR="00D425E8" w:rsidRPr="007009BD">
        <w:rPr>
          <w:rFonts w:ascii="Times New Roman" w:hAnsi="Times New Roman" w:cs="Times New Roman"/>
          <w:color w:val="000000" w:themeColor="text1"/>
          <w:vertAlign w:val="superscript"/>
        </w:rPr>
        <w:t xml:space="preserve"> </w:t>
      </w:r>
      <w:r w:rsidR="00A62EF8" w:rsidRPr="007009BD">
        <w:rPr>
          <w:rFonts w:ascii="Times New Roman" w:hAnsi="Times New Roman" w:cs="Times New Roman"/>
          <w:color w:val="000000" w:themeColor="text1"/>
        </w:rPr>
        <w:t>Fit indices of 0.97≤NFI (=Bentler-Bonett Normed Fit Index) ≤1, 0&lt;SRMR (</w:t>
      </w:r>
      <w:r w:rsidR="00D425E8" w:rsidRPr="007009BD">
        <w:rPr>
          <w:rFonts w:ascii="Times New Roman" w:hAnsi="Times New Roman" w:cs="Times New Roman"/>
          <w:color w:val="000000" w:themeColor="text1"/>
        </w:rPr>
        <w:t>=</w:t>
      </w:r>
      <w:r w:rsidR="00A62EF8" w:rsidRPr="007009BD">
        <w:rPr>
          <w:rFonts w:ascii="Times New Roman" w:hAnsi="Times New Roman" w:cs="Times New Roman"/>
          <w:color w:val="000000" w:themeColor="text1"/>
        </w:rPr>
        <w:t>Standardized root mean square residual) &lt;0.05, 0.95≤GFI (Goodness of Fit Index) ≤1 indicate a perfect fit, while fit indices of 0.95≤NFI≤0.97, 0.05&lt;SRMR&lt;0.08, 0.90≤GFI≤0.95 indicates an acceptable fit</w:t>
      </w:r>
      <w:r w:rsidR="00D425E8" w:rsidRPr="007009BD">
        <w:rPr>
          <w:rFonts w:ascii="Times New Roman" w:hAnsi="Times New Roman" w:cs="Times New Roman"/>
          <w:color w:val="000000" w:themeColor="text1"/>
        </w:rPr>
        <w:t xml:space="preserve"> [36].</w:t>
      </w:r>
    </w:p>
    <w:p w14:paraId="61DB7679" w14:textId="757F333D" w:rsidR="00A62EF8" w:rsidRPr="007009BD" w:rsidRDefault="00920BD1" w:rsidP="00DB640A">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i/>
          <w:iCs/>
          <w:color w:val="000000" w:themeColor="text1"/>
        </w:rPr>
        <w:t xml:space="preserve">- </w:t>
      </w:r>
      <w:r w:rsidR="00A62EF8" w:rsidRPr="007009BD">
        <w:rPr>
          <w:rFonts w:ascii="Times New Roman" w:hAnsi="Times New Roman" w:cs="Times New Roman"/>
          <w:i/>
          <w:iCs/>
          <w:color w:val="000000" w:themeColor="text1"/>
        </w:rPr>
        <w:t>Reproducibility</w:t>
      </w:r>
      <w:r w:rsidRPr="007009BD">
        <w:rPr>
          <w:rFonts w:ascii="Times New Roman" w:hAnsi="Times New Roman" w:cs="Times New Roman"/>
          <w:i/>
          <w:iCs/>
          <w:color w:val="000000" w:themeColor="text1"/>
        </w:rPr>
        <w:t xml:space="preserve"> </w:t>
      </w:r>
      <w:r w:rsidR="00566488" w:rsidRPr="007009BD">
        <w:rPr>
          <w:rFonts w:ascii="Times New Roman" w:hAnsi="Times New Roman" w:cs="Times New Roman"/>
          <w:color w:val="000000" w:themeColor="text1"/>
        </w:rPr>
        <w:t>is defined as the ability of a PROM to measure change over time in the construct to be measured</w:t>
      </w:r>
      <w:r w:rsidR="00D425E8" w:rsidRPr="007009BD">
        <w:rPr>
          <w:rFonts w:ascii="Times New Roman" w:hAnsi="Times New Roman" w:cs="Times New Roman"/>
          <w:color w:val="000000" w:themeColor="text1"/>
        </w:rPr>
        <w:t xml:space="preserve"> [27].</w:t>
      </w:r>
      <w:r w:rsidR="00566488" w:rsidRPr="007009BD">
        <w:rPr>
          <w:rFonts w:ascii="Times New Roman" w:hAnsi="Times New Roman" w:cs="Times New Roman"/>
          <w:color w:val="000000" w:themeColor="text1"/>
        </w:rPr>
        <w:t xml:space="preserve"> </w:t>
      </w:r>
      <w:r w:rsidR="005E5606" w:rsidRPr="007009BD">
        <w:rPr>
          <w:rFonts w:ascii="Times New Roman" w:hAnsi="Times New Roman" w:cs="Times New Roman"/>
          <w:color w:val="000000" w:themeColor="text1"/>
        </w:rPr>
        <w:t>This</w:t>
      </w:r>
      <w:r w:rsidR="00A62EF8" w:rsidRPr="007009BD">
        <w:rPr>
          <w:rFonts w:ascii="Times New Roman" w:hAnsi="Times New Roman" w:cs="Times New Roman"/>
          <w:color w:val="000000" w:themeColor="text1"/>
        </w:rPr>
        <w:t xml:space="preserve"> was evaluated through a test-7-day-retest approach. </w:t>
      </w:r>
      <w:r w:rsidR="00530564" w:rsidRPr="007009BD">
        <w:rPr>
          <w:rFonts w:ascii="Times New Roman" w:hAnsi="Times New Roman" w:cs="Times New Roman"/>
          <w:color w:val="000000" w:themeColor="text1"/>
          <w:lang w:val="en-US"/>
        </w:rPr>
        <w:t xml:space="preserve">To ensure reproducibility, the research team facilitated the rationale for and the process of conducting the retest by providing clear instructions in the participant information sheet and after completing the first assessment, and the retest was provided in the participant’s preferred administration method. </w:t>
      </w:r>
      <w:r w:rsidR="00A62EF8" w:rsidRPr="007009BD">
        <w:rPr>
          <w:rFonts w:ascii="Times New Roman" w:hAnsi="Times New Roman" w:cs="Times New Roman"/>
          <w:color w:val="000000" w:themeColor="text1"/>
        </w:rPr>
        <w:t>A subset of 122 participants completed a second assessment of the LwLTCs scale within a timespan of 7-10 days after the baseline assessment. Agreement between the 2 ordinally distributed measurements from the same individual was explored using Wilcoxon signed rank test. Asymptomatic significance (*&lt;0.05 **&lt;0.01 ***&lt;0.001) indicates a significant disagreement between the 2 measurements taken 7 to 10 days apart</w:t>
      </w:r>
      <w:r w:rsidR="00DB640A" w:rsidRPr="007009BD">
        <w:rPr>
          <w:rFonts w:ascii="Times New Roman" w:hAnsi="Times New Roman" w:cs="Times New Roman"/>
          <w:color w:val="000000" w:themeColor="text1"/>
        </w:rPr>
        <w:t>, and intraclass correlation coefficient (ICC; one way, random effect; criterion ≥0.70) for domains and total score.</w:t>
      </w:r>
    </w:p>
    <w:p w14:paraId="359DE552" w14:textId="0D3D3241" w:rsidR="004963C7" w:rsidRPr="007009BD" w:rsidRDefault="00920BD1" w:rsidP="004963C7">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i/>
          <w:iCs/>
          <w:color w:val="000000" w:themeColor="text1"/>
        </w:rPr>
        <w:t xml:space="preserve">- </w:t>
      </w:r>
      <w:r w:rsidR="00A62EF8" w:rsidRPr="007009BD">
        <w:rPr>
          <w:rFonts w:ascii="Times New Roman" w:hAnsi="Times New Roman" w:cs="Times New Roman"/>
          <w:i/>
          <w:iCs/>
          <w:color w:val="000000" w:themeColor="text1"/>
        </w:rPr>
        <w:t>Construct validity</w:t>
      </w:r>
      <w:r w:rsidRPr="007009BD">
        <w:rPr>
          <w:rFonts w:ascii="Times New Roman" w:hAnsi="Times New Roman" w:cs="Times New Roman"/>
          <w:color w:val="000000" w:themeColor="text1"/>
        </w:rPr>
        <w:t xml:space="preserve"> </w:t>
      </w:r>
      <w:r w:rsidR="006D5A84" w:rsidRPr="007009BD">
        <w:rPr>
          <w:rFonts w:ascii="Times New Roman" w:hAnsi="Times New Roman" w:cs="Times New Roman"/>
          <w:color w:val="000000" w:themeColor="text1"/>
        </w:rPr>
        <w:t>is the degree to which the content of the scale is an adequate reflection of the construct to be measured</w:t>
      </w:r>
      <w:r w:rsidR="00D425E8" w:rsidRPr="007009BD">
        <w:rPr>
          <w:rFonts w:ascii="Times New Roman" w:hAnsi="Times New Roman" w:cs="Times New Roman"/>
          <w:color w:val="000000" w:themeColor="text1"/>
        </w:rPr>
        <w:t xml:space="preserve"> [27]</w:t>
      </w:r>
      <w:r w:rsidR="001D712C" w:rsidRPr="007009BD">
        <w:rPr>
          <w:rFonts w:ascii="Times New Roman" w:hAnsi="Times New Roman" w:cs="Times New Roman"/>
          <w:color w:val="000000" w:themeColor="text1"/>
        </w:rPr>
        <w:t>.</w:t>
      </w:r>
      <w:r w:rsidR="00D425E8" w:rsidRPr="007009BD">
        <w:rPr>
          <w:rFonts w:ascii="Times New Roman" w:hAnsi="Times New Roman" w:cs="Times New Roman"/>
          <w:color w:val="000000" w:themeColor="text1"/>
          <w:vertAlign w:val="superscript"/>
        </w:rPr>
        <w:t xml:space="preserve"> </w:t>
      </w:r>
      <w:r w:rsidR="00206C69" w:rsidRPr="007009BD">
        <w:rPr>
          <w:rFonts w:ascii="Times New Roman" w:hAnsi="Times New Roman" w:cs="Times New Roman"/>
          <w:color w:val="000000" w:themeColor="text1"/>
        </w:rPr>
        <w:t xml:space="preserve">It </w:t>
      </w:r>
      <w:r w:rsidR="00A62EF8" w:rsidRPr="007009BD">
        <w:rPr>
          <w:rFonts w:ascii="Times New Roman" w:hAnsi="Times New Roman" w:cs="Times New Roman"/>
          <w:color w:val="000000" w:themeColor="text1"/>
        </w:rPr>
        <w:t>was assessed with Spearman rank correlations by determining (1) convergent validity:  a moderate (r</w:t>
      </w:r>
      <w:r w:rsidR="00A62EF8" w:rsidRPr="007009BD">
        <w:rPr>
          <w:rFonts w:ascii="Times New Roman" w:hAnsi="Times New Roman" w:cs="Times New Roman"/>
          <w:color w:val="000000" w:themeColor="text1"/>
          <w:vertAlign w:val="subscript"/>
        </w:rPr>
        <w:t>s</w:t>
      </w:r>
      <w:r w:rsidR="00A62EF8" w:rsidRPr="007009BD">
        <w:rPr>
          <w:rFonts w:ascii="Times New Roman" w:hAnsi="Times New Roman" w:cs="Times New Roman"/>
          <w:color w:val="000000" w:themeColor="text1"/>
        </w:rPr>
        <w:t xml:space="preserve"> ≥0.35–0.50) or strong relationship </w:t>
      </w:r>
      <w:r w:rsidR="00A62EF8" w:rsidRPr="007009BD">
        <w:rPr>
          <w:rFonts w:ascii="Times New Roman" w:hAnsi="Times New Roman" w:cs="Times New Roman"/>
          <w:color w:val="000000" w:themeColor="text1"/>
        </w:rPr>
        <w:lastRenderedPageBreak/>
        <w:t>(r</w:t>
      </w:r>
      <w:r w:rsidR="00A62EF8" w:rsidRPr="007009BD">
        <w:rPr>
          <w:rFonts w:ascii="Times New Roman" w:hAnsi="Times New Roman" w:cs="Times New Roman"/>
          <w:color w:val="000000" w:themeColor="text1"/>
          <w:vertAlign w:val="subscript"/>
        </w:rPr>
        <w:t>s</w:t>
      </w:r>
      <w:r w:rsidR="00A62EF8" w:rsidRPr="007009BD">
        <w:rPr>
          <w:rFonts w:ascii="Times New Roman" w:hAnsi="Times New Roman" w:cs="Times New Roman"/>
          <w:color w:val="000000" w:themeColor="text1"/>
        </w:rPr>
        <w:t>&gt;0.50) was hypothesized between the LwLTCs scale and similar constructs measured by DUFSS, SLS-6, and WHOQOL-BREF, (2) discriminant validity: a weak (r</w:t>
      </w:r>
      <w:r w:rsidR="00A62EF8" w:rsidRPr="007009BD">
        <w:rPr>
          <w:rFonts w:ascii="Times New Roman" w:hAnsi="Times New Roman" w:cs="Times New Roman"/>
          <w:color w:val="000000" w:themeColor="text1"/>
          <w:vertAlign w:val="subscript"/>
        </w:rPr>
        <w:t>s</w:t>
      </w:r>
      <w:r w:rsidR="00A62EF8" w:rsidRPr="007009BD">
        <w:rPr>
          <w:rFonts w:ascii="Times New Roman" w:hAnsi="Times New Roman" w:cs="Times New Roman"/>
          <w:color w:val="000000" w:themeColor="text1"/>
        </w:rPr>
        <w:t>&lt;0.30) association was hypothesized between LwLTCs scale and dissimilar constructs such as age</w:t>
      </w:r>
      <w:r w:rsidR="004963C7" w:rsidRPr="007009BD">
        <w:rPr>
          <w:rFonts w:ascii="Times New Roman" w:hAnsi="Times New Roman" w:cs="Times New Roman"/>
          <w:color w:val="000000" w:themeColor="text1"/>
        </w:rPr>
        <w:t xml:space="preserve">, age onset LTC, </w:t>
      </w:r>
      <w:r w:rsidR="00A62EF8" w:rsidRPr="007009BD">
        <w:rPr>
          <w:rFonts w:ascii="Times New Roman" w:hAnsi="Times New Roman" w:cs="Times New Roman"/>
          <w:color w:val="000000" w:themeColor="text1"/>
        </w:rPr>
        <w:t xml:space="preserve">duration of </w:t>
      </w:r>
      <w:r w:rsidR="004963C7" w:rsidRPr="007009BD">
        <w:rPr>
          <w:rFonts w:ascii="Times New Roman" w:hAnsi="Times New Roman" w:cs="Times New Roman"/>
          <w:color w:val="000000" w:themeColor="text1"/>
        </w:rPr>
        <w:t>LTC</w:t>
      </w:r>
      <w:r w:rsidR="00A62EF8" w:rsidRPr="007009BD">
        <w:rPr>
          <w:rFonts w:ascii="Times New Roman" w:hAnsi="Times New Roman" w:cs="Times New Roman"/>
          <w:color w:val="000000" w:themeColor="text1"/>
        </w:rPr>
        <w:t xml:space="preserve">, and PGIS. </w:t>
      </w:r>
    </w:p>
    <w:p w14:paraId="78270A39" w14:textId="6FD796DB" w:rsidR="00A62EF8" w:rsidRPr="007009BD" w:rsidRDefault="00920BD1" w:rsidP="00920BD1">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i/>
          <w:iCs/>
          <w:color w:val="000000" w:themeColor="text1"/>
        </w:rPr>
        <w:t xml:space="preserve">- </w:t>
      </w:r>
      <w:r w:rsidR="00A62EF8" w:rsidRPr="007009BD">
        <w:rPr>
          <w:rFonts w:ascii="Times New Roman" w:hAnsi="Times New Roman" w:cs="Times New Roman"/>
          <w:i/>
          <w:iCs/>
          <w:color w:val="000000" w:themeColor="text1"/>
        </w:rPr>
        <w:t>Internal validity</w:t>
      </w:r>
      <w:r w:rsidRPr="007009BD">
        <w:rPr>
          <w:rFonts w:ascii="Times New Roman" w:hAnsi="Times New Roman" w:cs="Times New Roman"/>
          <w:color w:val="000000" w:themeColor="text1"/>
        </w:rPr>
        <w:t xml:space="preserve"> </w:t>
      </w:r>
      <w:r w:rsidR="00206C69" w:rsidRPr="007009BD">
        <w:rPr>
          <w:rFonts w:ascii="Times New Roman" w:hAnsi="Times New Roman" w:cs="Times New Roman"/>
          <w:color w:val="000000" w:themeColor="text1"/>
        </w:rPr>
        <w:t xml:space="preserve">is </w:t>
      </w:r>
      <w:r w:rsidR="002126FE" w:rsidRPr="007009BD">
        <w:rPr>
          <w:rFonts w:ascii="Times New Roman" w:hAnsi="Times New Roman" w:cs="Times New Roman"/>
          <w:color w:val="000000" w:themeColor="text1"/>
        </w:rPr>
        <w:t xml:space="preserve">understood as the </w:t>
      </w:r>
      <w:r w:rsidR="00A62EF8" w:rsidRPr="007009BD">
        <w:rPr>
          <w:rFonts w:ascii="Times New Roman" w:hAnsi="Times New Roman" w:cs="Times New Roman"/>
          <w:color w:val="000000" w:themeColor="text1"/>
        </w:rPr>
        <w:t>intercorrelations between</w:t>
      </w:r>
      <w:r w:rsidR="002126FE" w:rsidRPr="007009BD">
        <w:rPr>
          <w:rFonts w:ascii="Times New Roman" w:hAnsi="Times New Roman" w:cs="Times New Roman"/>
          <w:color w:val="000000" w:themeColor="text1"/>
        </w:rPr>
        <w:t xml:space="preserve"> domains of the scale</w:t>
      </w:r>
      <w:r w:rsidR="00D425E8" w:rsidRPr="007009BD">
        <w:rPr>
          <w:rFonts w:ascii="Times New Roman" w:hAnsi="Times New Roman" w:cs="Times New Roman"/>
          <w:color w:val="000000" w:themeColor="text1"/>
        </w:rPr>
        <w:t xml:space="preserve"> [27]</w:t>
      </w:r>
      <w:r w:rsidR="002126FE" w:rsidRPr="007009BD">
        <w:rPr>
          <w:rFonts w:ascii="Times New Roman" w:hAnsi="Times New Roman" w:cs="Times New Roman"/>
          <w:color w:val="000000" w:themeColor="text1"/>
        </w:rPr>
        <w:t>.</w:t>
      </w:r>
      <w:r w:rsidR="00D425E8" w:rsidRPr="007009BD">
        <w:rPr>
          <w:rFonts w:ascii="Times New Roman" w:hAnsi="Times New Roman" w:cs="Times New Roman"/>
          <w:color w:val="000000" w:themeColor="text1"/>
          <w:vertAlign w:val="superscript"/>
        </w:rPr>
        <w:t xml:space="preserve"> </w:t>
      </w:r>
      <w:r w:rsidR="002126FE" w:rsidRPr="007009BD">
        <w:rPr>
          <w:rFonts w:ascii="Times New Roman" w:hAnsi="Times New Roman" w:cs="Times New Roman"/>
          <w:color w:val="000000" w:themeColor="text1"/>
        </w:rPr>
        <w:t>In this study,</w:t>
      </w:r>
      <w:r w:rsidR="00A62EF8" w:rsidRPr="007009BD">
        <w:rPr>
          <w:rFonts w:ascii="Times New Roman" w:hAnsi="Times New Roman" w:cs="Times New Roman"/>
          <w:color w:val="000000" w:themeColor="text1"/>
        </w:rPr>
        <w:t xml:space="preserve"> the LwLTCs scale domains (standard, r</w:t>
      </w:r>
      <w:r w:rsidR="00A62EF8" w:rsidRPr="007009BD">
        <w:rPr>
          <w:rFonts w:ascii="Times New Roman" w:hAnsi="Times New Roman" w:cs="Times New Roman"/>
          <w:color w:val="000000" w:themeColor="text1"/>
          <w:vertAlign w:val="subscript"/>
        </w:rPr>
        <w:t>s</w:t>
      </w:r>
      <w:r w:rsidR="00A62EF8" w:rsidRPr="007009BD">
        <w:rPr>
          <w:rFonts w:ascii="Times New Roman" w:hAnsi="Times New Roman" w:cs="Times New Roman"/>
          <w:color w:val="000000" w:themeColor="text1"/>
        </w:rPr>
        <w:t xml:space="preserve"> = 0.30-0.70)</w:t>
      </w:r>
      <w:r w:rsidR="00D425E8" w:rsidRPr="007009BD">
        <w:rPr>
          <w:rFonts w:ascii="Times New Roman" w:hAnsi="Times New Roman" w:cs="Times New Roman"/>
          <w:color w:val="000000" w:themeColor="text1"/>
        </w:rPr>
        <w:t xml:space="preserve"> [30,36] </w:t>
      </w:r>
      <w:r w:rsidR="00A62EF8" w:rsidRPr="007009BD">
        <w:rPr>
          <w:rFonts w:ascii="Times New Roman" w:hAnsi="Times New Roman" w:cs="Times New Roman"/>
          <w:color w:val="000000" w:themeColor="text1"/>
        </w:rPr>
        <w:t>was determined.</w:t>
      </w:r>
    </w:p>
    <w:p w14:paraId="0CC012B0" w14:textId="4CBECCFA" w:rsidR="00A62EF8" w:rsidRPr="007009BD" w:rsidRDefault="00920BD1" w:rsidP="00920BD1">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i/>
          <w:iCs/>
          <w:color w:val="000000" w:themeColor="text1"/>
        </w:rPr>
        <w:t xml:space="preserve">- </w:t>
      </w:r>
      <w:r w:rsidR="00206C69" w:rsidRPr="007009BD">
        <w:rPr>
          <w:rFonts w:ascii="Times New Roman" w:hAnsi="Times New Roman" w:cs="Times New Roman"/>
          <w:i/>
          <w:iCs/>
          <w:color w:val="000000" w:themeColor="text1"/>
        </w:rPr>
        <w:t>K</w:t>
      </w:r>
      <w:r w:rsidR="00A62EF8" w:rsidRPr="007009BD">
        <w:rPr>
          <w:rFonts w:ascii="Times New Roman" w:hAnsi="Times New Roman" w:cs="Times New Roman"/>
          <w:i/>
          <w:iCs/>
          <w:color w:val="000000" w:themeColor="text1"/>
        </w:rPr>
        <w:t>nown-groups validity</w:t>
      </w:r>
      <w:r w:rsidRPr="007009BD">
        <w:rPr>
          <w:rFonts w:ascii="Times New Roman" w:hAnsi="Times New Roman" w:cs="Times New Roman"/>
          <w:color w:val="000000" w:themeColor="text1"/>
        </w:rPr>
        <w:t xml:space="preserve"> </w:t>
      </w:r>
      <w:r w:rsidR="009B2FD1" w:rsidRPr="007009BD">
        <w:rPr>
          <w:rFonts w:ascii="Times New Roman" w:hAnsi="Times New Roman" w:cs="Times New Roman"/>
          <w:color w:val="000000" w:themeColor="text1"/>
        </w:rPr>
        <w:t>provides an adequate description of important characteristics of the subgroups, such as disease or demographic characteristics</w:t>
      </w:r>
      <w:r w:rsidR="00D425E8" w:rsidRPr="007009BD">
        <w:rPr>
          <w:rFonts w:ascii="Times New Roman" w:hAnsi="Times New Roman" w:cs="Times New Roman"/>
          <w:color w:val="000000" w:themeColor="text1"/>
        </w:rPr>
        <w:t xml:space="preserve"> [27]. </w:t>
      </w:r>
      <w:r w:rsidR="004D59F8" w:rsidRPr="007009BD">
        <w:rPr>
          <w:rFonts w:ascii="Times New Roman" w:hAnsi="Times New Roman" w:cs="Times New Roman"/>
          <w:color w:val="000000" w:themeColor="text1"/>
        </w:rPr>
        <w:t>The following subgroups were analysed: gender, co-morbidity, lifestyle changes, therapy, or employment situation. Not s</w:t>
      </w:r>
      <w:r w:rsidR="00A62EF8" w:rsidRPr="007009BD">
        <w:rPr>
          <w:rFonts w:ascii="Times New Roman" w:hAnsi="Times New Roman" w:cs="Times New Roman"/>
          <w:color w:val="000000" w:themeColor="text1"/>
        </w:rPr>
        <w:t xml:space="preserve">ignificant differences were </w:t>
      </w:r>
      <w:r w:rsidR="004D59F8" w:rsidRPr="007009BD">
        <w:rPr>
          <w:rFonts w:ascii="Times New Roman" w:hAnsi="Times New Roman" w:cs="Times New Roman"/>
          <w:color w:val="000000" w:themeColor="text1"/>
        </w:rPr>
        <w:t>hypothesized</w:t>
      </w:r>
      <w:r w:rsidR="00A62EF8" w:rsidRPr="007009BD">
        <w:rPr>
          <w:rFonts w:ascii="Times New Roman" w:hAnsi="Times New Roman" w:cs="Times New Roman"/>
          <w:color w:val="000000" w:themeColor="text1"/>
        </w:rPr>
        <w:t xml:space="preserve"> between the total score of the LwLTCs scale and participants grouped by </w:t>
      </w:r>
      <w:r w:rsidR="004D59F8" w:rsidRPr="007009BD">
        <w:rPr>
          <w:rFonts w:ascii="Times New Roman" w:hAnsi="Times New Roman" w:cs="Times New Roman"/>
          <w:color w:val="000000" w:themeColor="text1"/>
        </w:rPr>
        <w:t xml:space="preserve">those subgroups. </w:t>
      </w:r>
      <w:r w:rsidR="00A62EF8" w:rsidRPr="007009BD">
        <w:rPr>
          <w:rFonts w:ascii="Times New Roman" w:hAnsi="Times New Roman" w:cs="Times New Roman"/>
          <w:color w:val="000000" w:themeColor="text1"/>
        </w:rPr>
        <w:t xml:space="preserve">As the LwLTCs scale </w:t>
      </w:r>
      <w:r w:rsidR="00E42814" w:rsidRPr="007009BD">
        <w:rPr>
          <w:rFonts w:ascii="Times New Roman" w:hAnsi="Times New Roman" w:cs="Times New Roman"/>
          <w:color w:val="000000" w:themeColor="text1"/>
        </w:rPr>
        <w:t xml:space="preserve">is </w:t>
      </w:r>
      <w:r w:rsidR="00A62EF8" w:rsidRPr="007009BD">
        <w:rPr>
          <w:rFonts w:ascii="Times New Roman" w:hAnsi="Times New Roman" w:cs="Times New Roman"/>
          <w:color w:val="000000" w:themeColor="text1"/>
        </w:rPr>
        <w:t>not normally distributed, Kruskal-Wallis statistic and the Mann-Whitney U test were used for groups comparison.</w:t>
      </w:r>
    </w:p>
    <w:p w14:paraId="0474EEF5" w14:textId="77777777" w:rsidR="00A62EF8" w:rsidRPr="007009BD" w:rsidRDefault="00A62EF8" w:rsidP="00305439">
      <w:pPr>
        <w:spacing w:line="360" w:lineRule="auto"/>
        <w:rPr>
          <w:rFonts w:ascii="Times New Roman" w:hAnsi="Times New Roman" w:cs="Times New Roman"/>
          <w:b/>
          <w:bCs/>
          <w:color w:val="000000" w:themeColor="text1"/>
        </w:rPr>
      </w:pPr>
    </w:p>
    <w:p w14:paraId="14FFE714" w14:textId="2BE16924" w:rsidR="00A62EF8" w:rsidRPr="007009BD" w:rsidRDefault="00A12729" w:rsidP="003F194B">
      <w:pPr>
        <w:spacing w:line="360" w:lineRule="auto"/>
        <w:jc w:val="center"/>
        <w:rPr>
          <w:rFonts w:ascii="Times New Roman" w:hAnsi="Times New Roman" w:cs="Times New Roman"/>
          <w:color w:val="000000" w:themeColor="text1"/>
        </w:rPr>
      </w:pPr>
      <w:r w:rsidRPr="007009BD">
        <w:rPr>
          <w:rFonts w:ascii="Times New Roman" w:hAnsi="Times New Roman" w:cs="Times New Roman"/>
          <w:b/>
          <w:bCs/>
          <w:color w:val="000000" w:themeColor="text1"/>
        </w:rPr>
        <w:t>RESULTS</w:t>
      </w:r>
    </w:p>
    <w:p w14:paraId="4C5F912B" w14:textId="77777777" w:rsidR="001C6968" w:rsidRPr="007009BD" w:rsidRDefault="00A62EF8" w:rsidP="00305439">
      <w:pPr>
        <w:spacing w:before="120" w:after="120" w:line="360" w:lineRule="auto"/>
        <w:jc w:val="both"/>
        <w:rPr>
          <w:rFonts w:ascii="Times New Roman" w:hAnsi="Times New Roman" w:cs="Times New Roman"/>
          <w:b/>
          <w:bCs/>
          <w:color w:val="000000" w:themeColor="text1"/>
        </w:rPr>
      </w:pPr>
      <w:r w:rsidRPr="007009BD">
        <w:rPr>
          <w:rFonts w:ascii="Times New Roman" w:hAnsi="Times New Roman" w:cs="Times New Roman"/>
          <w:b/>
          <w:bCs/>
          <w:color w:val="000000" w:themeColor="text1"/>
        </w:rPr>
        <w:t>Sample characteristics</w:t>
      </w:r>
    </w:p>
    <w:p w14:paraId="067002D5" w14:textId="1E050415" w:rsidR="00A62EF8" w:rsidRPr="007009BD" w:rsidRDefault="00A62EF8" w:rsidP="00B63685">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color w:val="000000" w:themeColor="text1"/>
        </w:rPr>
        <w:t>A total of 577 participants living with</w:t>
      </w:r>
      <w:r w:rsidR="001C6968" w:rsidRPr="007009BD">
        <w:rPr>
          <w:rFonts w:ascii="Times New Roman" w:hAnsi="Times New Roman" w:cs="Times New Roman"/>
          <w:color w:val="000000" w:themeColor="text1"/>
        </w:rPr>
        <w:t xml:space="preserve"> at least one LTC, such as</w:t>
      </w:r>
      <w:r w:rsidRPr="007009BD">
        <w:rPr>
          <w:rFonts w:ascii="Times New Roman" w:hAnsi="Times New Roman" w:cs="Times New Roman"/>
          <w:color w:val="000000" w:themeColor="text1"/>
        </w:rPr>
        <w:t xml:space="preserve"> arthritis, COPD,</w:t>
      </w:r>
      <w:r w:rsidR="001C6968" w:rsidRPr="007009BD">
        <w:rPr>
          <w:rFonts w:ascii="Times New Roman" w:hAnsi="Times New Roman" w:cs="Times New Roman"/>
          <w:color w:val="000000" w:themeColor="text1"/>
        </w:rPr>
        <w:t xml:space="preserve"> </w:t>
      </w:r>
      <w:r w:rsidRPr="007009BD">
        <w:rPr>
          <w:rFonts w:ascii="Times New Roman" w:hAnsi="Times New Roman" w:cs="Times New Roman"/>
          <w:color w:val="000000" w:themeColor="text1"/>
        </w:rPr>
        <w:t>CHD,</w:t>
      </w:r>
      <w:r w:rsidR="001C6968" w:rsidRPr="007009BD">
        <w:rPr>
          <w:rFonts w:ascii="Times New Roman" w:hAnsi="Times New Roman" w:cs="Times New Roman"/>
          <w:color w:val="000000" w:themeColor="text1"/>
        </w:rPr>
        <w:t xml:space="preserve"> </w:t>
      </w:r>
      <w:r w:rsidRPr="007009BD">
        <w:rPr>
          <w:rFonts w:ascii="Times New Roman" w:hAnsi="Times New Roman" w:cs="Times New Roman"/>
          <w:color w:val="000000" w:themeColor="text1"/>
        </w:rPr>
        <w:t>PD</w:t>
      </w:r>
      <w:r w:rsidR="001C6968" w:rsidRPr="007009BD">
        <w:rPr>
          <w:rFonts w:ascii="Times New Roman" w:hAnsi="Times New Roman" w:cs="Times New Roman"/>
          <w:color w:val="000000" w:themeColor="text1"/>
        </w:rPr>
        <w:t xml:space="preserve"> </w:t>
      </w:r>
      <w:r w:rsidRPr="007009BD">
        <w:rPr>
          <w:rFonts w:ascii="Times New Roman" w:hAnsi="Times New Roman" w:cs="Times New Roman"/>
          <w:color w:val="000000" w:themeColor="text1"/>
        </w:rPr>
        <w:t>and</w:t>
      </w:r>
      <w:r w:rsidR="001C6968" w:rsidRPr="007009BD">
        <w:rPr>
          <w:rFonts w:ascii="Times New Roman" w:hAnsi="Times New Roman" w:cs="Times New Roman"/>
          <w:color w:val="000000" w:themeColor="text1"/>
        </w:rPr>
        <w:t xml:space="preserve"> </w:t>
      </w:r>
      <w:r w:rsidRPr="007009BD">
        <w:rPr>
          <w:rFonts w:ascii="Times New Roman" w:hAnsi="Times New Roman" w:cs="Times New Roman"/>
          <w:color w:val="000000" w:themeColor="text1"/>
        </w:rPr>
        <w:t>T2DM</w:t>
      </w:r>
      <w:r w:rsidR="001C6968" w:rsidRPr="007009BD">
        <w:rPr>
          <w:rFonts w:ascii="Times New Roman" w:hAnsi="Times New Roman" w:cs="Times New Roman"/>
          <w:color w:val="000000" w:themeColor="text1"/>
        </w:rPr>
        <w:t xml:space="preserve"> </w:t>
      </w:r>
      <w:r w:rsidRPr="007009BD">
        <w:rPr>
          <w:rFonts w:ascii="Times New Roman" w:hAnsi="Times New Roman" w:cs="Times New Roman"/>
          <w:color w:val="000000" w:themeColor="text1"/>
        </w:rPr>
        <w:t xml:space="preserve">were recruited. The age range was 37 </w:t>
      </w:r>
      <w:r w:rsidR="001C6968" w:rsidRPr="007009BD">
        <w:rPr>
          <w:rFonts w:ascii="Times New Roman" w:hAnsi="Times New Roman" w:cs="Times New Roman"/>
          <w:color w:val="000000" w:themeColor="text1"/>
        </w:rPr>
        <w:t xml:space="preserve">- </w:t>
      </w:r>
      <w:r w:rsidRPr="007009BD">
        <w:rPr>
          <w:rFonts w:ascii="Times New Roman" w:hAnsi="Times New Roman" w:cs="Times New Roman"/>
          <w:color w:val="000000" w:themeColor="text1"/>
        </w:rPr>
        <w:t xml:space="preserve">97 years, with a mean age of 98 (SD 9.65 years). 44.7% were female, 71.1% were married or in a civil partnership and just over half were living with the partner and/or spouse. The sample was mainly white British (97.7%) with limited representation from other ethnicity </w:t>
      </w:r>
      <w:r w:rsidR="00D425E8" w:rsidRPr="007009BD">
        <w:rPr>
          <w:rFonts w:ascii="Times New Roman" w:hAnsi="Times New Roman" w:cs="Times New Roman"/>
          <w:color w:val="000000" w:themeColor="text1"/>
        </w:rPr>
        <w:t>groups and</w:t>
      </w:r>
      <w:r w:rsidRPr="007009BD">
        <w:rPr>
          <w:rFonts w:ascii="Times New Roman" w:hAnsi="Times New Roman" w:cs="Times New Roman"/>
          <w:color w:val="000000" w:themeColor="text1"/>
        </w:rPr>
        <w:t xml:space="preserve"> retired (76.4%). Further sociodemographic information is shown in Table 1.</w:t>
      </w:r>
    </w:p>
    <w:p w14:paraId="122947D9" w14:textId="7916A52E" w:rsidR="00A62EF8" w:rsidRPr="007009BD" w:rsidRDefault="00A62EF8" w:rsidP="00B63685">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color w:val="000000" w:themeColor="text1"/>
        </w:rPr>
        <w:t xml:space="preserve">Regarding LTCs, although participants were recruited with the criteria of living with one LTC, more than half of the sample (70.1%) </w:t>
      </w:r>
      <w:r w:rsidR="00E42814" w:rsidRPr="007009BD">
        <w:rPr>
          <w:rFonts w:ascii="Times New Roman" w:hAnsi="Times New Roman" w:cs="Times New Roman"/>
          <w:color w:val="000000" w:themeColor="text1"/>
        </w:rPr>
        <w:t>had</w:t>
      </w:r>
      <w:r w:rsidRPr="007009BD">
        <w:rPr>
          <w:rFonts w:ascii="Times New Roman" w:hAnsi="Times New Roman" w:cs="Times New Roman"/>
          <w:color w:val="000000" w:themeColor="text1"/>
        </w:rPr>
        <w:t xml:space="preserve"> more than </w:t>
      </w:r>
      <w:r w:rsidR="00E42814" w:rsidRPr="007009BD">
        <w:rPr>
          <w:rFonts w:ascii="Times New Roman" w:hAnsi="Times New Roman" w:cs="Times New Roman"/>
          <w:color w:val="000000" w:themeColor="text1"/>
        </w:rPr>
        <w:t xml:space="preserve">one </w:t>
      </w:r>
      <w:r w:rsidRPr="007009BD">
        <w:rPr>
          <w:rFonts w:ascii="Times New Roman" w:hAnsi="Times New Roman" w:cs="Times New Roman"/>
          <w:color w:val="000000" w:themeColor="text1"/>
        </w:rPr>
        <w:t xml:space="preserve">LTCs. </w:t>
      </w:r>
      <w:r w:rsidR="00383B49" w:rsidRPr="007009BD">
        <w:rPr>
          <w:rFonts w:ascii="Times New Roman" w:hAnsi="Times New Roman" w:cs="Times New Roman"/>
          <w:color w:val="000000" w:themeColor="text1"/>
        </w:rPr>
        <w:t xml:space="preserve">The duration of the LTCs range was from 6 months to 76 years and on average, participants </w:t>
      </w:r>
      <w:r w:rsidR="003A5B97" w:rsidRPr="007009BD">
        <w:rPr>
          <w:rFonts w:ascii="Times New Roman" w:hAnsi="Times New Roman" w:cs="Times New Roman"/>
          <w:color w:val="000000" w:themeColor="text1"/>
        </w:rPr>
        <w:t xml:space="preserve">had </w:t>
      </w:r>
      <w:r w:rsidR="00383B49" w:rsidRPr="007009BD">
        <w:rPr>
          <w:rFonts w:ascii="Times New Roman" w:hAnsi="Times New Roman" w:cs="Times New Roman"/>
          <w:color w:val="000000" w:themeColor="text1"/>
        </w:rPr>
        <w:t xml:space="preserve">lived with a LTCs for 11 years (SD 10.05 years). </w:t>
      </w:r>
      <w:r w:rsidRPr="007009BD">
        <w:rPr>
          <w:rFonts w:ascii="Times New Roman" w:hAnsi="Times New Roman" w:cs="Times New Roman"/>
          <w:color w:val="000000" w:themeColor="text1"/>
        </w:rPr>
        <w:t>87.7% of the sample was taking medication for the LTCs and just over half were experiencing a change in their lifestyle due to the LTCs. Further information regarding LTCs characteristics is shown in Table 1.</w:t>
      </w:r>
    </w:p>
    <w:p w14:paraId="54B61896" w14:textId="43526CFA" w:rsidR="00A62EF8" w:rsidRPr="007009BD" w:rsidRDefault="00AC3FCD" w:rsidP="00305439">
      <w:pPr>
        <w:spacing w:before="120" w:after="120" w:line="360" w:lineRule="auto"/>
        <w:jc w:val="both"/>
        <w:rPr>
          <w:rFonts w:ascii="Times New Roman" w:hAnsi="Times New Roman" w:cs="Times New Roman"/>
          <w:b/>
          <w:bCs/>
          <w:color w:val="000000" w:themeColor="text1"/>
        </w:rPr>
      </w:pPr>
      <w:r w:rsidRPr="007009BD">
        <w:rPr>
          <w:rFonts w:ascii="Times New Roman" w:hAnsi="Times New Roman" w:cs="Times New Roman"/>
          <w:b/>
          <w:bCs/>
          <w:color w:val="000000" w:themeColor="text1"/>
        </w:rPr>
        <w:t>Data quality</w:t>
      </w:r>
      <w:r w:rsidR="00A62EF8" w:rsidRPr="007009BD">
        <w:rPr>
          <w:rFonts w:ascii="Times New Roman" w:hAnsi="Times New Roman" w:cs="Times New Roman"/>
          <w:b/>
          <w:bCs/>
          <w:color w:val="000000" w:themeColor="text1"/>
        </w:rPr>
        <w:t xml:space="preserve"> and acceptability</w:t>
      </w:r>
    </w:p>
    <w:p w14:paraId="29FD6786" w14:textId="4E55612D" w:rsidR="00995D70" w:rsidRPr="007009BD" w:rsidRDefault="00A62EF8" w:rsidP="00B63685">
      <w:pPr>
        <w:spacing w:before="120" w:after="120" w:line="360" w:lineRule="auto"/>
        <w:ind w:firstLine="708"/>
        <w:jc w:val="both"/>
        <w:rPr>
          <w:rFonts w:ascii="Times New Roman" w:hAnsi="Times New Roman" w:cs="Times New Roman"/>
          <w:i/>
          <w:iCs/>
          <w:color w:val="000000" w:themeColor="text1"/>
        </w:rPr>
      </w:pPr>
      <w:r w:rsidRPr="007009BD">
        <w:rPr>
          <w:rFonts w:ascii="Times New Roman" w:hAnsi="Times New Roman" w:cs="Times New Roman"/>
          <w:color w:val="000000" w:themeColor="text1"/>
        </w:rPr>
        <w:t xml:space="preserve">Results related to data quality showed that </w:t>
      </w:r>
      <w:r w:rsidR="00E42814" w:rsidRPr="007009BD">
        <w:rPr>
          <w:rFonts w:ascii="Times New Roman" w:hAnsi="Times New Roman" w:cs="Times New Roman"/>
          <w:color w:val="000000" w:themeColor="text1"/>
        </w:rPr>
        <w:t xml:space="preserve">there were </w:t>
      </w:r>
      <w:r w:rsidR="00533578" w:rsidRPr="007009BD">
        <w:rPr>
          <w:rFonts w:ascii="Times New Roman" w:hAnsi="Times New Roman" w:cs="Times New Roman"/>
          <w:color w:val="000000" w:themeColor="text1"/>
        </w:rPr>
        <w:t>7</w:t>
      </w:r>
      <w:r w:rsidRPr="007009BD">
        <w:rPr>
          <w:rFonts w:ascii="Times New Roman" w:hAnsi="Times New Roman" w:cs="Times New Roman"/>
          <w:color w:val="000000" w:themeColor="text1"/>
        </w:rPr>
        <w:t xml:space="preserve"> missing data</w:t>
      </w:r>
      <w:r w:rsidR="00BA4EB9" w:rsidRPr="007009BD">
        <w:rPr>
          <w:rFonts w:ascii="Times New Roman" w:hAnsi="Times New Roman" w:cs="Times New Roman"/>
          <w:color w:val="000000" w:themeColor="text1"/>
        </w:rPr>
        <w:t xml:space="preserve"> (</w:t>
      </w:r>
      <w:r w:rsidRPr="007009BD">
        <w:rPr>
          <w:rFonts w:ascii="Times New Roman" w:hAnsi="Times New Roman" w:cs="Times New Roman"/>
          <w:color w:val="000000" w:themeColor="text1"/>
        </w:rPr>
        <w:t>3 in domain 2-Coping, one in domain 3-Self-management and 3 in domain 5-Adjustment</w:t>
      </w:r>
      <w:r w:rsidR="00BA4EB9" w:rsidRPr="007009BD">
        <w:rPr>
          <w:rFonts w:ascii="Times New Roman" w:hAnsi="Times New Roman" w:cs="Times New Roman"/>
          <w:color w:val="000000" w:themeColor="text1"/>
        </w:rPr>
        <w:t>).</w:t>
      </w:r>
      <w:r w:rsidRPr="007009BD">
        <w:rPr>
          <w:rFonts w:ascii="Times New Roman" w:hAnsi="Times New Roman" w:cs="Times New Roman"/>
          <w:color w:val="000000" w:themeColor="text1"/>
        </w:rPr>
        <w:t xml:space="preserve"> </w:t>
      </w:r>
      <w:r w:rsidR="00995D70" w:rsidRPr="007009BD">
        <w:rPr>
          <w:rFonts w:ascii="Times New Roman" w:hAnsi="Times New Roman" w:cs="Times New Roman"/>
          <w:color w:val="000000" w:themeColor="text1"/>
        </w:rPr>
        <w:t xml:space="preserve">Twenty-four of </w:t>
      </w:r>
      <w:r w:rsidR="00995D70" w:rsidRPr="007009BD">
        <w:rPr>
          <w:rFonts w:ascii="Times New Roman" w:hAnsi="Times New Roman" w:cs="Times New Roman"/>
          <w:color w:val="000000" w:themeColor="text1"/>
        </w:rPr>
        <w:lastRenderedPageBreak/>
        <w:t>the 26-items included in the LwLTCs scale showed flooring/ceiling effects and were moderately (outside -</w:t>
      </w:r>
      <w:r w:rsidR="00ED2F75" w:rsidRPr="007009BD">
        <w:rPr>
          <w:rFonts w:ascii="Times New Roman" w:hAnsi="Times New Roman" w:cs="Times New Roman"/>
          <w:color w:val="000000" w:themeColor="text1"/>
        </w:rPr>
        <w:t>0</w:t>
      </w:r>
      <w:r w:rsidR="00995D70" w:rsidRPr="007009BD">
        <w:rPr>
          <w:rFonts w:ascii="Times New Roman" w:hAnsi="Times New Roman" w:cs="Times New Roman"/>
          <w:color w:val="000000" w:themeColor="text1"/>
        </w:rPr>
        <w:t xml:space="preserve">.5 to </w:t>
      </w:r>
      <w:r w:rsidR="00CD6F6B" w:rsidRPr="007009BD">
        <w:rPr>
          <w:rFonts w:ascii="Times New Roman" w:hAnsi="Times New Roman" w:cs="Times New Roman"/>
          <w:color w:val="000000" w:themeColor="text1"/>
        </w:rPr>
        <w:t>+</w:t>
      </w:r>
      <w:r w:rsidR="00995D70" w:rsidRPr="007009BD">
        <w:rPr>
          <w:rFonts w:ascii="Times New Roman" w:hAnsi="Times New Roman" w:cs="Times New Roman"/>
          <w:color w:val="000000" w:themeColor="text1"/>
        </w:rPr>
        <w:t xml:space="preserve">0.5 range) to highly (outside the range -1 to </w:t>
      </w:r>
      <w:r w:rsidR="00CD6F6B" w:rsidRPr="007009BD">
        <w:rPr>
          <w:rFonts w:ascii="Times New Roman" w:hAnsi="Times New Roman" w:cs="Times New Roman"/>
          <w:color w:val="000000" w:themeColor="text1"/>
        </w:rPr>
        <w:t>+</w:t>
      </w:r>
      <w:r w:rsidR="00995D70" w:rsidRPr="007009BD">
        <w:rPr>
          <w:rFonts w:ascii="Times New Roman" w:hAnsi="Times New Roman" w:cs="Times New Roman"/>
          <w:color w:val="000000" w:themeColor="text1"/>
        </w:rPr>
        <w:t xml:space="preserve">1) skewed. The participant scores for Domain 4-Integration were also skewed. The Shapiro-Wilk tests showed that the total, domain, and item scores of the English version of the LwLTCs were not normally distributed. Due to presence of ceiling/flooring effects, skewness, and significant Shapiro-Wilk tests, we decided to employ non-parametric statistics to test the validity of the LwLTCs scale. </w:t>
      </w:r>
    </w:p>
    <w:p w14:paraId="123CF1DA" w14:textId="79794AE8" w:rsidR="00A62EF8" w:rsidRPr="007009BD" w:rsidRDefault="00A62EF8" w:rsidP="00305439">
      <w:pPr>
        <w:spacing w:before="120" w:after="120" w:line="360" w:lineRule="auto"/>
        <w:jc w:val="both"/>
        <w:rPr>
          <w:rFonts w:ascii="Times New Roman" w:hAnsi="Times New Roman" w:cs="Times New Roman"/>
          <w:b/>
          <w:bCs/>
          <w:color w:val="000000" w:themeColor="text1"/>
        </w:rPr>
      </w:pPr>
      <w:r w:rsidRPr="007009BD">
        <w:rPr>
          <w:rFonts w:ascii="Times New Roman" w:hAnsi="Times New Roman" w:cs="Times New Roman"/>
          <w:b/>
          <w:bCs/>
          <w:color w:val="000000" w:themeColor="text1"/>
        </w:rPr>
        <w:t>Internal consistency</w:t>
      </w:r>
    </w:p>
    <w:p w14:paraId="4716FDBB" w14:textId="0CD0BE22" w:rsidR="00A62EF8" w:rsidRPr="007009BD" w:rsidRDefault="00A62EF8" w:rsidP="00B63685">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color w:val="000000" w:themeColor="text1"/>
        </w:rPr>
        <w:t xml:space="preserve">Results related to internal consistency of the LwLTCs scale showed that ordinal alpha was 0.90 for the total scale and for the domains ranged between 0.68 (domain 3-Self-management) and 0.87 (domain 1-Acceptance). All inter-correlations between the LwLTCs scale domains </w:t>
      </w:r>
      <w:r w:rsidR="00DE0815" w:rsidRPr="007009BD">
        <w:rPr>
          <w:rFonts w:ascii="Times New Roman" w:hAnsi="Times New Roman" w:cs="Times New Roman"/>
          <w:color w:val="000000" w:themeColor="text1"/>
        </w:rPr>
        <w:t>ranged between</w:t>
      </w:r>
      <w:r w:rsidRPr="007009BD">
        <w:rPr>
          <w:rFonts w:ascii="Times New Roman" w:hAnsi="Times New Roman" w:cs="Times New Roman"/>
          <w:color w:val="000000" w:themeColor="text1"/>
        </w:rPr>
        <w:t xml:space="preserve"> 0.04 (domain 3-Self-Management) and 0.74 (domain 1-Acceptance). See Table 2 for further information.</w:t>
      </w:r>
    </w:p>
    <w:p w14:paraId="5810B7FD" w14:textId="381C64F7" w:rsidR="00A62EF8" w:rsidRPr="007009BD" w:rsidRDefault="00A62EF8" w:rsidP="00305439">
      <w:pPr>
        <w:spacing w:before="120" w:after="120" w:line="360" w:lineRule="auto"/>
        <w:jc w:val="both"/>
        <w:rPr>
          <w:rFonts w:ascii="Times New Roman" w:hAnsi="Times New Roman" w:cs="Times New Roman"/>
          <w:b/>
          <w:bCs/>
          <w:color w:val="000000" w:themeColor="text1"/>
        </w:rPr>
      </w:pPr>
      <w:r w:rsidRPr="007009BD">
        <w:rPr>
          <w:rFonts w:ascii="Times New Roman" w:hAnsi="Times New Roman" w:cs="Times New Roman"/>
          <w:b/>
          <w:bCs/>
          <w:color w:val="000000" w:themeColor="text1"/>
        </w:rPr>
        <w:t>Confirmatory Factor Analysis</w:t>
      </w:r>
      <w:r w:rsidR="00DE0815" w:rsidRPr="007009BD">
        <w:rPr>
          <w:rFonts w:ascii="Times New Roman" w:hAnsi="Times New Roman" w:cs="Times New Roman"/>
          <w:b/>
          <w:bCs/>
          <w:color w:val="000000" w:themeColor="text1"/>
        </w:rPr>
        <w:t xml:space="preserve"> (CFA)</w:t>
      </w:r>
    </w:p>
    <w:p w14:paraId="146F4293" w14:textId="442DA621" w:rsidR="00A62EF8" w:rsidRPr="007009BD" w:rsidRDefault="00A62EF8" w:rsidP="00B63685">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color w:val="000000" w:themeColor="text1"/>
        </w:rPr>
        <w:t>The CFA did not show a good fit for the original</w:t>
      </w:r>
      <w:r w:rsidR="00DE0815" w:rsidRPr="007009BD">
        <w:rPr>
          <w:rFonts w:ascii="Times New Roman" w:hAnsi="Times New Roman" w:cs="Times New Roman"/>
          <w:color w:val="000000" w:themeColor="text1"/>
        </w:rPr>
        <w:t>ly proposed</w:t>
      </w:r>
      <w:r w:rsidRPr="007009BD">
        <w:rPr>
          <w:rFonts w:ascii="Times New Roman" w:hAnsi="Times New Roman" w:cs="Times New Roman"/>
          <w:color w:val="000000" w:themeColor="text1"/>
        </w:rPr>
        <w:t xml:space="preserve"> 5-domain structure fitted to the 26 items</w:t>
      </w:r>
      <w:r w:rsidR="00DE0815" w:rsidRPr="007009BD">
        <w:rPr>
          <w:rFonts w:ascii="Times New Roman" w:hAnsi="Times New Roman" w:cs="Times New Roman"/>
          <w:color w:val="000000" w:themeColor="text1"/>
        </w:rPr>
        <w:t xml:space="preserve"> (see </w:t>
      </w:r>
      <w:r w:rsidR="00111D7E" w:rsidRPr="007009BD">
        <w:rPr>
          <w:rFonts w:ascii="Times New Roman" w:hAnsi="Times New Roman" w:cs="Times New Roman"/>
          <w:color w:val="000000" w:themeColor="text1"/>
        </w:rPr>
        <w:t xml:space="preserve">supplementary </w:t>
      </w:r>
      <w:r w:rsidR="00C537D6" w:rsidRPr="007009BD">
        <w:rPr>
          <w:rFonts w:ascii="Times New Roman" w:hAnsi="Times New Roman" w:cs="Times New Roman"/>
          <w:color w:val="000000" w:themeColor="text1"/>
        </w:rPr>
        <w:t>material</w:t>
      </w:r>
      <w:r w:rsidR="0005350D" w:rsidRPr="007009BD">
        <w:rPr>
          <w:rFonts w:ascii="Times New Roman" w:hAnsi="Times New Roman" w:cs="Times New Roman"/>
          <w:color w:val="000000" w:themeColor="text1"/>
        </w:rPr>
        <w:t xml:space="preserve"> Figure 1</w:t>
      </w:r>
      <w:r w:rsidR="00DE0815" w:rsidRPr="007009BD">
        <w:rPr>
          <w:rFonts w:ascii="Times New Roman" w:hAnsi="Times New Roman" w:cs="Times New Roman"/>
          <w:color w:val="000000" w:themeColor="text1"/>
        </w:rPr>
        <w:t>)</w:t>
      </w:r>
      <w:r w:rsidRPr="007009BD">
        <w:rPr>
          <w:rFonts w:ascii="Times New Roman" w:hAnsi="Times New Roman" w:cs="Times New Roman"/>
          <w:color w:val="000000" w:themeColor="text1"/>
        </w:rPr>
        <w:t>.</w:t>
      </w:r>
      <w:r w:rsidRPr="007009BD">
        <w:rPr>
          <w:rFonts w:ascii="Times New Roman" w:hAnsi="Times New Roman" w:cs="Times New Roman"/>
          <w:color w:val="000000" w:themeColor="text1"/>
          <w:lang w:val="en-US"/>
        </w:rPr>
        <w:t xml:space="preserve"> The fit of the structure improved significantly if items 2, 5, 10, 16, 18 and 23 were to be removed and item 24 was </w:t>
      </w:r>
      <w:r w:rsidR="00DE0815" w:rsidRPr="007009BD">
        <w:rPr>
          <w:rFonts w:ascii="Times New Roman" w:hAnsi="Times New Roman" w:cs="Times New Roman"/>
          <w:color w:val="000000" w:themeColor="text1"/>
          <w:lang w:val="en-US"/>
        </w:rPr>
        <w:t xml:space="preserve">reassigned to </w:t>
      </w:r>
      <w:r w:rsidRPr="007009BD">
        <w:rPr>
          <w:rFonts w:ascii="Times New Roman" w:hAnsi="Times New Roman" w:cs="Times New Roman"/>
          <w:color w:val="000000" w:themeColor="text1"/>
          <w:lang w:val="en-US"/>
        </w:rPr>
        <w:t>domain 4-Intergration.</w:t>
      </w:r>
      <w:r w:rsidRPr="007009BD">
        <w:rPr>
          <w:rFonts w:ascii="Times New Roman" w:hAnsi="Times New Roman" w:cs="Times New Roman"/>
          <w:color w:val="000000" w:themeColor="text1"/>
        </w:rPr>
        <w:t xml:space="preserve"> </w:t>
      </w:r>
      <w:r w:rsidRPr="007009BD">
        <w:rPr>
          <w:rFonts w:ascii="Times New Roman" w:hAnsi="Times New Roman" w:cs="Times New Roman"/>
          <w:color w:val="000000" w:themeColor="text1"/>
          <w:lang w:val="en-US"/>
        </w:rPr>
        <w:t>This</w:t>
      </w:r>
      <w:r w:rsidRPr="007009BD">
        <w:rPr>
          <w:rFonts w:ascii="Times New Roman" w:hAnsi="Times New Roman" w:cs="Times New Roman"/>
          <w:color w:val="000000" w:themeColor="text1"/>
        </w:rPr>
        <w:t xml:space="preserve"> final CFA model (see </w:t>
      </w:r>
      <w:r w:rsidR="00C537D6" w:rsidRPr="007009BD">
        <w:rPr>
          <w:rFonts w:ascii="Times New Roman" w:hAnsi="Times New Roman" w:cs="Times New Roman"/>
          <w:color w:val="000000" w:themeColor="text1"/>
        </w:rPr>
        <w:t>supplementary material</w:t>
      </w:r>
      <w:r w:rsidR="0005350D" w:rsidRPr="007009BD">
        <w:rPr>
          <w:rFonts w:ascii="Times New Roman" w:hAnsi="Times New Roman" w:cs="Times New Roman"/>
          <w:color w:val="000000" w:themeColor="text1"/>
        </w:rPr>
        <w:t xml:space="preserve"> Figure 2</w:t>
      </w:r>
      <w:r w:rsidRPr="007009BD">
        <w:rPr>
          <w:rFonts w:ascii="Times New Roman" w:hAnsi="Times New Roman" w:cs="Times New Roman"/>
          <w:color w:val="000000" w:themeColor="text1"/>
        </w:rPr>
        <w:t xml:space="preserve">) with 5 </w:t>
      </w:r>
      <w:r w:rsidR="00DE0815" w:rsidRPr="007009BD">
        <w:rPr>
          <w:rFonts w:ascii="Times New Roman" w:hAnsi="Times New Roman" w:cs="Times New Roman"/>
          <w:color w:val="000000" w:themeColor="text1"/>
        </w:rPr>
        <w:t xml:space="preserve">domains </w:t>
      </w:r>
      <w:r w:rsidRPr="007009BD">
        <w:rPr>
          <w:rFonts w:ascii="Times New Roman" w:hAnsi="Times New Roman" w:cs="Times New Roman"/>
          <w:color w:val="000000" w:themeColor="text1"/>
        </w:rPr>
        <w:t xml:space="preserve">and 20 items </w:t>
      </w:r>
      <w:r w:rsidR="00DE0815" w:rsidRPr="007009BD">
        <w:rPr>
          <w:rFonts w:ascii="Times New Roman" w:hAnsi="Times New Roman" w:cs="Times New Roman"/>
          <w:color w:val="000000" w:themeColor="text1"/>
        </w:rPr>
        <w:t xml:space="preserve">showed </w:t>
      </w:r>
      <w:r w:rsidRPr="007009BD">
        <w:rPr>
          <w:rFonts w:ascii="Times New Roman" w:hAnsi="Times New Roman" w:cs="Times New Roman"/>
          <w:color w:val="000000" w:themeColor="text1"/>
        </w:rPr>
        <w:t xml:space="preserve">good fit indices (NFI=0.96; SRMR=0.051; GFI=0.98). </w:t>
      </w:r>
    </w:p>
    <w:p w14:paraId="0B59B6D4" w14:textId="77777777" w:rsidR="00A62EF8" w:rsidRPr="007009BD" w:rsidRDefault="00A62EF8" w:rsidP="00305439">
      <w:pPr>
        <w:spacing w:before="120" w:after="120" w:line="360" w:lineRule="auto"/>
        <w:jc w:val="both"/>
        <w:rPr>
          <w:rFonts w:ascii="Times New Roman" w:hAnsi="Times New Roman" w:cs="Times New Roman"/>
          <w:b/>
          <w:bCs/>
          <w:color w:val="000000" w:themeColor="text1"/>
        </w:rPr>
      </w:pPr>
      <w:r w:rsidRPr="007009BD">
        <w:rPr>
          <w:rFonts w:ascii="Times New Roman" w:hAnsi="Times New Roman" w:cs="Times New Roman"/>
          <w:b/>
          <w:bCs/>
          <w:color w:val="000000" w:themeColor="text1"/>
        </w:rPr>
        <w:t>Reproducibility</w:t>
      </w:r>
    </w:p>
    <w:p w14:paraId="0BC7AA0D" w14:textId="45BA8D60" w:rsidR="00A62EF8" w:rsidRPr="007009BD" w:rsidRDefault="00A62EF8" w:rsidP="00B63685">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color w:val="000000" w:themeColor="text1"/>
        </w:rPr>
        <w:t>Reproducibility was determined on the 7-day apart consecutive measurements of 122 participants living with arthritis</w:t>
      </w:r>
      <w:r w:rsidR="00A22EFD" w:rsidRPr="007009BD">
        <w:rPr>
          <w:rFonts w:ascii="Times New Roman" w:hAnsi="Times New Roman" w:cs="Times New Roman"/>
          <w:color w:val="000000" w:themeColor="text1"/>
        </w:rPr>
        <w:t xml:space="preserve"> (n=27)</w:t>
      </w:r>
      <w:r w:rsidRPr="007009BD">
        <w:rPr>
          <w:rFonts w:ascii="Times New Roman" w:hAnsi="Times New Roman" w:cs="Times New Roman"/>
          <w:color w:val="000000" w:themeColor="text1"/>
        </w:rPr>
        <w:t>, COPD</w:t>
      </w:r>
      <w:r w:rsidR="00A22EFD" w:rsidRPr="007009BD">
        <w:rPr>
          <w:rFonts w:ascii="Times New Roman" w:hAnsi="Times New Roman" w:cs="Times New Roman"/>
          <w:color w:val="000000" w:themeColor="text1"/>
        </w:rPr>
        <w:t xml:space="preserve"> (n=8)</w:t>
      </w:r>
      <w:r w:rsidRPr="007009BD">
        <w:rPr>
          <w:rFonts w:ascii="Times New Roman" w:hAnsi="Times New Roman" w:cs="Times New Roman"/>
          <w:color w:val="000000" w:themeColor="text1"/>
        </w:rPr>
        <w:t>, CHD</w:t>
      </w:r>
      <w:r w:rsidR="00A22EFD" w:rsidRPr="007009BD">
        <w:rPr>
          <w:rFonts w:ascii="Times New Roman" w:hAnsi="Times New Roman" w:cs="Times New Roman"/>
          <w:color w:val="000000" w:themeColor="text1"/>
        </w:rPr>
        <w:t xml:space="preserve"> (n=20)</w:t>
      </w:r>
      <w:r w:rsidRPr="007009BD">
        <w:rPr>
          <w:rFonts w:ascii="Times New Roman" w:hAnsi="Times New Roman" w:cs="Times New Roman"/>
          <w:color w:val="000000" w:themeColor="text1"/>
        </w:rPr>
        <w:t>, PD</w:t>
      </w:r>
      <w:r w:rsidR="00A22EFD" w:rsidRPr="007009BD">
        <w:rPr>
          <w:rFonts w:ascii="Times New Roman" w:hAnsi="Times New Roman" w:cs="Times New Roman"/>
          <w:color w:val="000000" w:themeColor="text1"/>
        </w:rPr>
        <w:t xml:space="preserve"> (n=44)</w:t>
      </w:r>
      <w:r w:rsidRPr="007009BD">
        <w:rPr>
          <w:rFonts w:ascii="Times New Roman" w:hAnsi="Times New Roman" w:cs="Times New Roman"/>
          <w:color w:val="000000" w:themeColor="text1"/>
        </w:rPr>
        <w:t>, CKD</w:t>
      </w:r>
      <w:r w:rsidR="00A22EFD" w:rsidRPr="007009BD">
        <w:rPr>
          <w:rFonts w:ascii="Times New Roman" w:hAnsi="Times New Roman" w:cs="Times New Roman"/>
          <w:color w:val="000000" w:themeColor="text1"/>
        </w:rPr>
        <w:t xml:space="preserve"> (n=20)</w:t>
      </w:r>
      <w:r w:rsidRPr="007009BD">
        <w:rPr>
          <w:rFonts w:ascii="Times New Roman" w:hAnsi="Times New Roman" w:cs="Times New Roman"/>
          <w:color w:val="000000" w:themeColor="text1"/>
        </w:rPr>
        <w:t xml:space="preserve"> and T2DM</w:t>
      </w:r>
      <w:r w:rsidR="00A22EFD" w:rsidRPr="007009BD">
        <w:rPr>
          <w:rFonts w:ascii="Times New Roman" w:hAnsi="Times New Roman" w:cs="Times New Roman"/>
          <w:color w:val="000000" w:themeColor="text1"/>
        </w:rPr>
        <w:t xml:space="preserve"> (n=18)</w:t>
      </w:r>
      <w:r w:rsidRPr="007009BD">
        <w:rPr>
          <w:rFonts w:ascii="Times New Roman" w:hAnsi="Times New Roman" w:cs="Times New Roman"/>
          <w:color w:val="000000" w:themeColor="text1"/>
        </w:rPr>
        <w:t xml:space="preserve">. The ICC for the total scale was 0.86 and for all domains was over 0.75 except for domains 4-Integration (see Table 2). For items, Cohen’s kappa ranged between 0.31 (item 8) and 0.58 (item 6). As the items, domains, and total score of the LwLTCs scale are not normally distributed, Wilcoxon signed rank test was applied to determine the level of agreement between the baseline LwLTCs measurement and the second LwLTCs assessment 7-10 days later. Findings indicate that there are no significant differences between baseline and second assessment measurement for most of the items, except for items 8, 10, 11, 12 and 21. The significant differences in these items also affects the reproducibility of domain 2-Coping, domain 3-Self management, and the LwLTCs total score.  </w:t>
      </w:r>
    </w:p>
    <w:p w14:paraId="05D36FB2" w14:textId="77777777" w:rsidR="00A62EF8" w:rsidRPr="007009BD" w:rsidRDefault="00A62EF8" w:rsidP="00305439">
      <w:pPr>
        <w:spacing w:before="120" w:after="120" w:line="360" w:lineRule="auto"/>
        <w:jc w:val="both"/>
        <w:rPr>
          <w:rFonts w:ascii="Times New Roman" w:hAnsi="Times New Roman" w:cs="Times New Roman"/>
          <w:b/>
          <w:bCs/>
          <w:color w:val="000000" w:themeColor="text1"/>
        </w:rPr>
      </w:pPr>
      <w:r w:rsidRPr="007009BD">
        <w:rPr>
          <w:rFonts w:ascii="Times New Roman" w:hAnsi="Times New Roman" w:cs="Times New Roman"/>
          <w:b/>
          <w:bCs/>
          <w:color w:val="000000" w:themeColor="text1"/>
        </w:rPr>
        <w:t>Construct validity</w:t>
      </w:r>
    </w:p>
    <w:p w14:paraId="1B70B145" w14:textId="2E5CA095" w:rsidR="00A62EF8" w:rsidRPr="007009BD" w:rsidRDefault="00A62EF8" w:rsidP="00B63685">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color w:val="000000" w:themeColor="text1"/>
        </w:rPr>
        <w:lastRenderedPageBreak/>
        <w:t>In agreement with our hypothesis the results in table 3 showed that the LwLTCs scale strongly correlated with SLS-6 (r</w:t>
      </w:r>
      <w:r w:rsidRPr="007009BD">
        <w:rPr>
          <w:rFonts w:ascii="Times New Roman" w:hAnsi="Times New Roman" w:cs="Times New Roman"/>
          <w:color w:val="000000" w:themeColor="text1"/>
          <w:vertAlign w:val="subscript"/>
        </w:rPr>
        <w:t>s</w:t>
      </w:r>
      <w:r w:rsidRPr="007009BD">
        <w:rPr>
          <w:rFonts w:ascii="Times New Roman" w:hAnsi="Times New Roman" w:cs="Times New Roman"/>
          <w:color w:val="000000" w:themeColor="text1"/>
        </w:rPr>
        <w:t>=0.58) and WHOQOL-BREF (r</w:t>
      </w:r>
      <w:r w:rsidRPr="007009BD">
        <w:rPr>
          <w:rFonts w:ascii="Times New Roman" w:hAnsi="Times New Roman" w:cs="Times New Roman"/>
          <w:color w:val="000000" w:themeColor="text1"/>
          <w:vertAlign w:val="subscript"/>
        </w:rPr>
        <w:t>s</w:t>
      </w:r>
      <w:r w:rsidRPr="007009BD">
        <w:rPr>
          <w:rFonts w:ascii="Times New Roman" w:hAnsi="Times New Roman" w:cs="Times New Roman"/>
          <w:color w:val="000000" w:themeColor="text1"/>
        </w:rPr>
        <w:t>=0.50), and moderately correlated with DUFSS (r</w:t>
      </w:r>
      <w:r w:rsidRPr="007009BD">
        <w:rPr>
          <w:rFonts w:ascii="Times New Roman" w:hAnsi="Times New Roman" w:cs="Times New Roman"/>
          <w:color w:val="000000" w:themeColor="text1"/>
          <w:vertAlign w:val="subscript"/>
        </w:rPr>
        <w:t>s</w:t>
      </w:r>
      <w:r w:rsidRPr="007009BD">
        <w:rPr>
          <w:rFonts w:ascii="Times New Roman" w:hAnsi="Times New Roman" w:cs="Times New Roman"/>
          <w:color w:val="000000" w:themeColor="text1"/>
        </w:rPr>
        <w:t xml:space="preserve">=0.43). In addition, weak or negligible correlations were identified between LwLTCs scale and clinical characteristics such as </w:t>
      </w:r>
      <w:r w:rsidR="00C810A7" w:rsidRPr="007009BD">
        <w:rPr>
          <w:rFonts w:ascii="Times New Roman" w:hAnsi="Times New Roman" w:cs="Times New Roman"/>
          <w:color w:val="000000" w:themeColor="text1"/>
        </w:rPr>
        <w:t xml:space="preserve">the </w:t>
      </w:r>
      <w:r w:rsidRPr="007009BD">
        <w:rPr>
          <w:rFonts w:ascii="Times New Roman" w:hAnsi="Times New Roman" w:cs="Times New Roman"/>
          <w:color w:val="000000" w:themeColor="text1"/>
        </w:rPr>
        <w:t>patient impression of LTC</w:t>
      </w:r>
      <w:r w:rsidR="00BA4EB9" w:rsidRPr="007009BD">
        <w:rPr>
          <w:rFonts w:ascii="Times New Roman" w:hAnsi="Times New Roman" w:cs="Times New Roman"/>
          <w:color w:val="000000" w:themeColor="text1"/>
        </w:rPr>
        <w:t>s</w:t>
      </w:r>
      <w:r w:rsidRPr="007009BD">
        <w:rPr>
          <w:rFonts w:ascii="Times New Roman" w:hAnsi="Times New Roman" w:cs="Times New Roman"/>
          <w:color w:val="000000" w:themeColor="text1"/>
        </w:rPr>
        <w:t xml:space="preserve"> severity (PGIS) or duration of LTCs (see Table 3).</w:t>
      </w:r>
    </w:p>
    <w:p w14:paraId="4D4D60FC" w14:textId="77777777" w:rsidR="00A62EF8" w:rsidRPr="007009BD" w:rsidRDefault="00A62EF8" w:rsidP="00B63685">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color w:val="000000" w:themeColor="text1"/>
        </w:rPr>
        <w:t xml:space="preserve">According to internal validity analysis, correlation values between LwLTCs domains ranged from 0.31 to 0.51, except for domain 1-Acceptance that showed low correlations with domain 2-Coping, domain 3-Self management, and domain 5- Adaptation. See Table 3 for further detail. </w:t>
      </w:r>
    </w:p>
    <w:p w14:paraId="2C8E70E0" w14:textId="100668C9" w:rsidR="00A62EF8" w:rsidRPr="007009BD" w:rsidRDefault="00A62EF8" w:rsidP="00770CA9">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color w:val="000000" w:themeColor="text1"/>
        </w:rPr>
        <w:t xml:space="preserve">As showed in Table 4, in agreement with our hypothesis, the total score of known-group validity analysis showed no significant differences were identified for gender, co-morbidity, lifestyle changes or therapy. However, significant difference was identified for the LwLTCs scale on employment situation (p=-0.017). </w:t>
      </w:r>
      <w:r w:rsidR="00770CA9" w:rsidRPr="007009BD">
        <w:rPr>
          <w:rFonts w:ascii="Times New Roman" w:hAnsi="Times New Roman" w:cs="Times New Roman"/>
          <w:color w:val="000000" w:themeColor="text1"/>
        </w:rPr>
        <w:t xml:space="preserve">A summary of the key findings is shown in Table 5. </w:t>
      </w:r>
    </w:p>
    <w:p w14:paraId="6CA8B273" w14:textId="77777777" w:rsidR="00CF19C7" w:rsidRPr="007009BD" w:rsidRDefault="00CF19C7" w:rsidP="00305439">
      <w:pPr>
        <w:spacing w:before="120" w:after="120" w:line="360" w:lineRule="auto"/>
        <w:jc w:val="both"/>
        <w:rPr>
          <w:rFonts w:ascii="Times New Roman" w:hAnsi="Times New Roman" w:cs="Times New Roman"/>
          <w:color w:val="000000" w:themeColor="text1"/>
        </w:rPr>
      </w:pPr>
    </w:p>
    <w:p w14:paraId="5F5E9E00" w14:textId="76854983" w:rsidR="00AA0AEC" w:rsidRPr="007009BD" w:rsidRDefault="00A12729" w:rsidP="003F194B">
      <w:pPr>
        <w:spacing w:before="120" w:after="120" w:line="360" w:lineRule="auto"/>
        <w:jc w:val="center"/>
        <w:rPr>
          <w:rFonts w:ascii="Times New Roman" w:hAnsi="Times New Roman" w:cs="Times New Roman"/>
          <w:b/>
          <w:bCs/>
          <w:color w:val="000000" w:themeColor="text1"/>
        </w:rPr>
      </w:pPr>
      <w:r w:rsidRPr="007009BD">
        <w:rPr>
          <w:rFonts w:ascii="Times New Roman" w:hAnsi="Times New Roman" w:cs="Times New Roman"/>
          <w:b/>
          <w:bCs/>
          <w:color w:val="000000" w:themeColor="text1"/>
        </w:rPr>
        <w:t>DISCUSSION</w:t>
      </w:r>
    </w:p>
    <w:p w14:paraId="31C12851" w14:textId="79A5287A" w:rsidR="00C50B1E" w:rsidRPr="007009BD" w:rsidRDefault="00AA0AEC" w:rsidP="00C50B1E">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color w:val="000000" w:themeColor="text1"/>
        </w:rPr>
        <w:t>This is the first validation study of the LwLTCs scale in an English-speaking population living with different LTCs. Until now, the LwLTC Scale has only been available in Spanish</w:t>
      </w:r>
      <w:r w:rsidR="00C23B8F">
        <w:rPr>
          <w:rFonts w:ascii="Times New Roman" w:hAnsi="Times New Roman" w:cs="Times New Roman"/>
          <w:color w:val="000000" w:themeColor="text1"/>
        </w:rPr>
        <w:t xml:space="preserve"> [19]</w:t>
      </w:r>
      <w:r w:rsidRPr="007009BD">
        <w:rPr>
          <w:rFonts w:ascii="Times New Roman" w:hAnsi="Times New Roman" w:cs="Times New Roman"/>
          <w:color w:val="000000" w:themeColor="text1"/>
        </w:rPr>
        <w:t>. Hence, the present study covers an important gap related to reliable and valid person-centred tools to evaluate the process of living with LTCs in English-speaking countries.</w:t>
      </w:r>
      <w:r w:rsidR="00A244D7" w:rsidRPr="007009BD">
        <w:rPr>
          <w:rFonts w:ascii="Times New Roman" w:hAnsi="Times New Roman" w:cs="Times New Roman"/>
          <w:color w:val="000000" w:themeColor="text1"/>
        </w:rPr>
        <w:t xml:space="preserve"> </w:t>
      </w:r>
    </w:p>
    <w:p w14:paraId="676946DF" w14:textId="13D78D46" w:rsidR="00C44449" w:rsidRPr="007009BD" w:rsidRDefault="00AA0AEC" w:rsidP="00C44449">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color w:val="000000" w:themeColor="text1"/>
        </w:rPr>
        <w:t>The internal consistency of the LwLTCs scale was excellent (0.90) both overall and for each domain. However,</w:t>
      </w:r>
      <w:r w:rsidRPr="007009BD">
        <w:rPr>
          <w:rFonts w:ascii="Times New Roman" w:hAnsi="Times New Roman" w:cs="Times New Roman"/>
          <w:color w:val="000000" w:themeColor="text1"/>
          <w:lang w:val="en-US"/>
        </w:rPr>
        <w:t xml:space="preserve"> some of the inter-item polychoric correlations indicate that it would be better to remove certain items due to low correlations (e.g., items 5, 12) and overlaps (e.g., items 10/11, 16/17, 23/24) showing redundancy in the content of the items</w:t>
      </w:r>
      <w:r w:rsidR="00A46AB4" w:rsidRPr="007009BD">
        <w:rPr>
          <w:rFonts w:ascii="Times New Roman" w:hAnsi="Times New Roman" w:cs="Times New Roman"/>
          <w:color w:val="000000" w:themeColor="text1"/>
          <w:lang w:val="en-US"/>
        </w:rPr>
        <w:t xml:space="preserve"> [37]</w:t>
      </w:r>
      <w:r w:rsidRPr="007009BD">
        <w:rPr>
          <w:rFonts w:ascii="Times New Roman" w:hAnsi="Times New Roman" w:cs="Times New Roman"/>
          <w:color w:val="000000" w:themeColor="text1"/>
          <w:lang w:val="en-US"/>
        </w:rPr>
        <w:t>. These findings completely aligned with the CFA findings of this study.</w:t>
      </w:r>
      <w:r w:rsidR="00C44449" w:rsidRPr="007009BD">
        <w:rPr>
          <w:rFonts w:ascii="Times New Roman" w:hAnsi="Times New Roman" w:cs="Times New Roman"/>
          <w:color w:val="000000" w:themeColor="text1"/>
          <w:lang w:val="en-US"/>
        </w:rPr>
        <w:t xml:space="preserve"> Particularly, t</w:t>
      </w:r>
      <w:r w:rsidRPr="007009BD">
        <w:rPr>
          <w:rFonts w:ascii="Times New Roman" w:hAnsi="Times New Roman" w:cs="Times New Roman"/>
          <w:color w:val="000000" w:themeColor="text1"/>
          <w:lang w:val="en-US"/>
        </w:rPr>
        <w:t>he</w:t>
      </w:r>
      <w:r w:rsidRPr="007009BD">
        <w:rPr>
          <w:rFonts w:ascii="Times New Roman" w:hAnsi="Times New Roman" w:cs="Times New Roman"/>
          <w:color w:val="000000" w:themeColor="text1"/>
        </w:rPr>
        <w:t xml:space="preserve"> CFA did not support the original structure of the scale</w:t>
      </w:r>
      <w:r w:rsidR="00A46AB4" w:rsidRPr="007009BD">
        <w:rPr>
          <w:rFonts w:ascii="Times New Roman" w:hAnsi="Times New Roman" w:cs="Times New Roman"/>
          <w:color w:val="000000" w:themeColor="text1"/>
        </w:rPr>
        <w:t xml:space="preserve"> [10]</w:t>
      </w:r>
      <w:r w:rsidRPr="007009BD">
        <w:rPr>
          <w:rFonts w:ascii="Times New Roman" w:hAnsi="Times New Roman" w:cs="Times New Roman"/>
          <w:color w:val="000000" w:themeColor="text1"/>
        </w:rPr>
        <w:t>.</w:t>
      </w:r>
      <w:r w:rsidR="00A46AB4" w:rsidRPr="007009BD">
        <w:rPr>
          <w:rFonts w:ascii="Times New Roman" w:hAnsi="Times New Roman" w:cs="Times New Roman"/>
          <w:color w:val="000000" w:themeColor="text1"/>
        </w:rPr>
        <w:t xml:space="preserve"> </w:t>
      </w:r>
      <w:r w:rsidRPr="007009BD">
        <w:rPr>
          <w:rFonts w:ascii="Times New Roman" w:hAnsi="Times New Roman" w:cs="Times New Roman"/>
          <w:color w:val="000000" w:themeColor="text1"/>
        </w:rPr>
        <w:t xml:space="preserve">Findings showed that there is a considerable amount of overlap among certain items (items 2/4; 10/11; 16/17; 23/24) and certain items do not fit well within the construct being measured (items 5 and 18).  Hence, a 5-domain and 20 item version </w:t>
      </w:r>
      <w:r w:rsidR="00C42FE3" w:rsidRPr="007009BD">
        <w:rPr>
          <w:rFonts w:ascii="Times New Roman" w:hAnsi="Times New Roman" w:cs="Times New Roman"/>
          <w:color w:val="000000" w:themeColor="text1"/>
        </w:rPr>
        <w:t xml:space="preserve">worked </w:t>
      </w:r>
      <w:r w:rsidRPr="007009BD">
        <w:rPr>
          <w:rFonts w:ascii="Times New Roman" w:hAnsi="Times New Roman" w:cs="Times New Roman"/>
          <w:color w:val="000000" w:themeColor="text1"/>
        </w:rPr>
        <w:t>better than the 26-item original version. These findings align with other validation results</w:t>
      </w:r>
      <w:r w:rsidR="00A46AB4" w:rsidRPr="007009BD">
        <w:rPr>
          <w:rFonts w:ascii="Times New Roman" w:hAnsi="Times New Roman" w:cs="Times New Roman"/>
          <w:color w:val="000000" w:themeColor="text1"/>
        </w:rPr>
        <w:t xml:space="preserve"> [19,38]</w:t>
      </w:r>
      <w:r w:rsidR="00A46AB4" w:rsidRPr="007009BD">
        <w:rPr>
          <w:rFonts w:ascii="Times New Roman" w:hAnsi="Times New Roman" w:cs="Times New Roman"/>
          <w:color w:val="000000" w:themeColor="text1"/>
          <w:vertAlign w:val="superscript"/>
        </w:rPr>
        <w:t xml:space="preserve"> </w:t>
      </w:r>
      <w:r w:rsidRPr="007009BD">
        <w:rPr>
          <w:rFonts w:ascii="Times New Roman" w:hAnsi="Times New Roman" w:cs="Times New Roman"/>
          <w:color w:val="000000" w:themeColor="text1"/>
        </w:rPr>
        <w:t xml:space="preserve">conducted in the Spanish version of the scale for people living with different LTCs. For instance, </w:t>
      </w:r>
      <w:r w:rsidR="00C42FE3" w:rsidRPr="007009BD">
        <w:rPr>
          <w:rFonts w:ascii="Times New Roman" w:hAnsi="Times New Roman" w:cs="Times New Roman"/>
          <w:color w:val="000000" w:themeColor="text1"/>
        </w:rPr>
        <w:t xml:space="preserve">the </w:t>
      </w:r>
      <w:r w:rsidRPr="007009BD">
        <w:rPr>
          <w:rFonts w:ascii="Times New Roman" w:hAnsi="Times New Roman" w:cs="Times New Roman"/>
          <w:color w:val="000000" w:themeColor="text1"/>
        </w:rPr>
        <w:t xml:space="preserve">CFA conducted in Spanish-speaking population living with </w:t>
      </w:r>
      <w:r w:rsidR="00632077" w:rsidRPr="007009BD">
        <w:rPr>
          <w:rFonts w:ascii="Times New Roman" w:hAnsi="Times New Roman" w:cs="Times New Roman"/>
          <w:color w:val="000000" w:themeColor="text1"/>
        </w:rPr>
        <w:t>T2DM</w:t>
      </w:r>
      <w:r w:rsidRPr="007009BD">
        <w:rPr>
          <w:rFonts w:ascii="Times New Roman" w:hAnsi="Times New Roman" w:cs="Times New Roman"/>
          <w:color w:val="000000" w:themeColor="text1"/>
        </w:rPr>
        <w:t xml:space="preserve"> also showed that a shorter and adjusted version of the scale present</w:t>
      </w:r>
      <w:r w:rsidR="00632077" w:rsidRPr="007009BD">
        <w:rPr>
          <w:rFonts w:ascii="Times New Roman" w:hAnsi="Times New Roman" w:cs="Times New Roman"/>
          <w:color w:val="000000" w:themeColor="text1"/>
        </w:rPr>
        <w:t>ed</w:t>
      </w:r>
      <w:r w:rsidRPr="007009BD">
        <w:rPr>
          <w:rFonts w:ascii="Times New Roman" w:hAnsi="Times New Roman" w:cs="Times New Roman"/>
          <w:color w:val="000000" w:themeColor="text1"/>
        </w:rPr>
        <w:t xml:space="preserve"> better fit indices</w:t>
      </w:r>
      <w:r w:rsidR="00A46AB4" w:rsidRPr="007009BD">
        <w:rPr>
          <w:rFonts w:ascii="Times New Roman" w:hAnsi="Times New Roman" w:cs="Times New Roman"/>
          <w:color w:val="000000" w:themeColor="text1"/>
        </w:rPr>
        <w:t xml:space="preserve"> [38]</w:t>
      </w:r>
      <w:r w:rsidRPr="007009BD">
        <w:rPr>
          <w:rFonts w:ascii="Times New Roman" w:hAnsi="Times New Roman" w:cs="Times New Roman"/>
          <w:color w:val="000000" w:themeColor="text1"/>
        </w:rPr>
        <w:t xml:space="preserve">. </w:t>
      </w:r>
    </w:p>
    <w:p w14:paraId="0032B632" w14:textId="75BFD616" w:rsidR="00AA0AEC" w:rsidRPr="007009BD" w:rsidRDefault="00AA0AEC" w:rsidP="00B63685">
      <w:pPr>
        <w:spacing w:before="120" w:after="120" w:line="360" w:lineRule="auto"/>
        <w:ind w:left="-7" w:right="120" w:firstLine="715"/>
        <w:jc w:val="both"/>
        <w:rPr>
          <w:rFonts w:ascii="Times New Roman" w:hAnsi="Times New Roman" w:cs="Times New Roman"/>
          <w:color w:val="000000" w:themeColor="text1"/>
          <w:lang w:val="en-US"/>
        </w:rPr>
      </w:pPr>
      <w:r w:rsidRPr="007009BD">
        <w:rPr>
          <w:rFonts w:ascii="Times New Roman" w:hAnsi="Times New Roman" w:cs="Times New Roman"/>
          <w:color w:val="000000" w:themeColor="text1"/>
        </w:rPr>
        <w:lastRenderedPageBreak/>
        <w:t>T</w:t>
      </w:r>
      <w:r w:rsidRPr="007009BD">
        <w:rPr>
          <w:rFonts w:ascii="Times New Roman" w:hAnsi="Times New Roman" w:cs="Times New Roman"/>
          <w:color w:val="000000" w:themeColor="text1"/>
          <w:lang w:val="en-US"/>
        </w:rPr>
        <w:t xml:space="preserve">he reproducibility results showed that some participants scored quite different (lower) at the second assessment for some items and the </w:t>
      </w:r>
      <w:r w:rsidR="00280326" w:rsidRPr="007009BD">
        <w:rPr>
          <w:rFonts w:ascii="Times New Roman" w:hAnsi="Times New Roman" w:cs="Times New Roman"/>
          <w:color w:val="000000" w:themeColor="text1"/>
          <w:lang w:val="en-US"/>
        </w:rPr>
        <w:t>whole</w:t>
      </w:r>
      <w:r w:rsidRPr="007009BD">
        <w:rPr>
          <w:rFonts w:ascii="Times New Roman" w:hAnsi="Times New Roman" w:cs="Times New Roman"/>
          <w:color w:val="000000" w:themeColor="text1"/>
          <w:lang w:val="en-US"/>
        </w:rPr>
        <w:t xml:space="preserve"> LwLTCs scale. These results are in line with the CFA results, indicating the removal of certain items will improve the validity and reliability of the LwLTCs scale. However, reproducibility results from this study should be interpreted with caution because it was not assessed during the second data collection if</w:t>
      </w:r>
      <w:r w:rsidR="00B173FB" w:rsidRPr="007009BD">
        <w:rPr>
          <w:rFonts w:ascii="Times New Roman" w:hAnsi="Times New Roman" w:cs="Times New Roman"/>
          <w:color w:val="000000" w:themeColor="text1"/>
          <w:lang w:val="en-US"/>
        </w:rPr>
        <w:t xml:space="preserve"> </w:t>
      </w:r>
      <w:r w:rsidRPr="007009BD">
        <w:rPr>
          <w:rFonts w:ascii="Times New Roman" w:hAnsi="Times New Roman" w:cs="Times New Roman"/>
          <w:color w:val="000000" w:themeColor="text1"/>
          <w:lang w:val="en-US"/>
        </w:rPr>
        <w:t>personal circumstance</w:t>
      </w:r>
      <w:r w:rsidR="00B173FB" w:rsidRPr="007009BD">
        <w:rPr>
          <w:rFonts w:ascii="Times New Roman" w:hAnsi="Times New Roman" w:cs="Times New Roman"/>
          <w:color w:val="000000" w:themeColor="text1"/>
          <w:lang w:val="en-US"/>
        </w:rPr>
        <w:t>s (</w:t>
      </w:r>
      <w:r w:rsidR="00D512D4" w:rsidRPr="007009BD">
        <w:rPr>
          <w:rFonts w:ascii="Times New Roman" w:hAnsi="Times New Roman" w:cs="Times New Roman"/>
          <w:color w:val="000000" w:themeColor="text1"/>
          <w:lang w:val="en-US"/>
        </w:rPr>
        <w:t>i.e.,</w:t>
      </w:r>
      <w:r w:rsidR="00B173FB" w:rsidRPr="007009BD">
        <w:rPr>
          <w:rFonts w:ascii="Times New Roman" w:hAnsi="Times New Roman" w:cs="Times New Roman"/>
          <w:color w:val="000000" w:themeColor="text1"/>
          <w:lang w:val="en-US"/>
        </w:rPr>
        <w:t xml:space="preserve"> change in economic status, </w:t>
      </w:r>
      <w:r w:rsidR="00AF651C" w:rsidRPr="007009BD">
        <w:rPr>
          <w:rFonts w:ascii="Times New Roman" w:hAnsi="Times New Roman" w:cs="Times New Roman"/>
          <w:color w:val="000000" w:themeColor="text1"/>
          <w:lang w:val="en-US"/>
        </w:rPr>
        <w:t>medication</w:t>
      </w:r>
      <w:r w:rsidR="00B173FB" w:rsidRPr="007009BD">
        <w:rPr>
          <w:rFonts w:ascii="Times New Roman" w:hAnsi="Times New Roman" w:cs="Times New Roman"/>
          <w:color w:val="000000" w:themeColor="text1"/>
          <w:lang w:val="en-US"/>
        </w:rPr>
        <w:t xml:space="preserve"> for the condition, or familiar </w:t>
      </w:r>
      <w:r w:rsidR="00AF651C" w:rsidRPr="007009BD">
        <w:rPr>
          <w:rFonts w:ascii="Times New Roman" w:hAnsi="Times New Roman" w:cs="Times New Roman"/>
          <w:color w:val="000000" w:themeColor="text1"/>
          <w:lang w:val="en-US"/>
        </w:rPr>
        <w:t>issues</w:t>
      </w:r>
      <w:r w:rsidR="00B173FB" w:rsidRPr="007009BD">
        <w:rPr>
          <w:rFonts w:ascii="Times New Roman" w:hAnsi="Times New Roman" w:cs="Times New Roman"/>
          <w:color w:val="000000" w:themeColor="text1"/>
          <w:lang w:val="en-US"/>
        </w:rPr>
        <w:t xml:space="preserve">) </w:t>
      </w:r>
      <w:r w:rsidRPr="007009BD">
        <w:rPr>
          <w:rFonts w:ascii="Times New Roman" w:hAnsi="Times New Roman" w:cs="Times New Roman"/>
          <w:color w:val="000000" w:themeColor="text1"/>
          <w:lang w:val="en-US"/>
        </w:rPr>
        <w:t xml:space="preserve">had changed for the participants that could justify the differences between the data measurements. One of the reasons </w:t>
      </w:r>
      <w:r w:rsidR="00280326" w:rsidRPr="007009BD">
        <w:rPr>
          <w:rFonts w:ascii="Times New Roman" w:hAnsi="Times New Roman" w:cs="Times New Roman"/>
          <w:color w:val="000000" w:themeColor="text1"/>
          <w:lang w:val="en-US"/>
        </w:rPr>
        <w:t xml:space="preserve">behind </w:t>
      </w:r>
      <w:r w:rsidRPr="007009BD">
        <w:rPr>
          <w:rFonts w:ascii="Times New Roman" w:hAnsi="Times New Roman" w:cs="Times New Roman"/>
          <w:color w:val="000000" w:themeColor="text1"/>
          <w:lang w:val="en-US"/>
        </w:rPr>
        <w:t>these results could be</w:t>
      </w:r>
      <w:r w:rsidR="00AF651C" w:rsidRPr="007009BD">
        <w:rPr>
          <w:rFonts w:ascii="Times New Roman" w:hAnsi="Times New Roman" w:cs="Times New Roman"/>
          <w:color w:val="000000" w:themeColor="text1"/>
          <w:lang w:val="en-US"/>
        </w:rPr>
        <w:t xml:space="preserve"> the physical and mental health alterations</w:t>
      </w:r>
      <w:r w:rsidRPr="007009BD">
        <w:rPr>
          <w:rFonts w:ascii="Times New Roman" w:hAnsi="Times New Roman" w:cs="Times New Roman"/>
          <w:color w:val="000000" w:themeColor="text1"/>
          <w:lang w:val="en-US"/>
        </w:rPr>
        <w:t xml:space="preserve"> that </w:t>
      </w:r>
      <w:r w:rsidR="00632077" w:rsidRPr="007009BD">
        <w:rPr>
          <w:rFonts w:ascii="Times New Roman" w:hAnsi="Times New Roman" w:cs="Times New Roman"/>
          <w:color w:val="000000" w:themeColor="text1"/>
          <w:lang w:val="en-US"/>
        </w:rPr>
        <w:t xml:space="preserve">the </w:t>
      </w:r>
      <w:r w:rsidRPr="007009BD">
        <w:rPr>
          <w:rFonts w:ascii="Times New Roman" w:hAnsi="Times New Roman" w:cs="Times New Roman"/>
          <w:color w:val="000000" w:themeColor="text1"/>
          <w:lang w:val="en-US"/>
        </w:rPr>
        <w:t xml:space="preserve">COVID-19 pandemic might </w:t>
      </w:r>
      <w:r w:rsidR="00280326" w:rsidRPr="007009BD">
        <w:rPr>
          <w:rFonts w:ascii="Times New Roman" w:hAnsi="Times New Roman" w:cs="Times New Roman"/>
          <w:color w:val="000000" w:themeColor="text1"/>
          <w:lang w:val="en-US"/>
        </w:rPr>
        <w:t xml:space="preserve">have </w:t>
      </w:r>
      <w:r w:rsidRPr="007009BD">
        <w:rPr>
          <w:rFonts w:ascii="Times New Roman" w:hAnsi="Times New Roman" w:cs="Times New Roman"/>
          <w:color w:val="000000" w:themeColor="text1"/>
          <w:lang w:val="en-US"/>
        </w:rPr>
        <w:t>generated in participants</w:t>
      </w:r>
      <w:r w:rsidR="003D2DE6" w:rsidRPr="007009BD">
        <w:rPr>
          <w:rFonts w:ascii="Times New Roman" w:hAnsi="Times New Roman" w:cs="Times New Roman"/>
          <w:color w:val="000000" w:themeColor="text1"/>
          <w:lang w:val="en-US"/>
        </w:rPr>
        <w:t xml:space="preserve">’ </w:t>
      </w:r>
      <w:r w:rsidRPr="007009BD">
        <w:rPr>
          <w:rFonts w:ascii="Times New Roman" w:hAnsi="Times New Roman" w:cs="Times New Roman"/>
          <w:color w:val="000000" w:themeColor="text1"/>
          <w:lang w:val="en-US"/>
        </w:rPr>
        <w:t xml:space="preserve">daily </w:t>
      </w:r>
      <w:r w:rsidR="00632077" w:rsidRPr="007009BD">
        <w:rPr>
          <w:rFonts w:ascii="Times New Roman" w:hAnsi="Times New Roman" w:cs="Times New Roman"/>
          <w:color w:val="000000" w:themeColor="text1"/>
          <w:lang w:val="en-US"/>
        </w:rPr>
        <w:t>lives</w:t>
      </w:r>
      <w:r w:rsidRPr="007009BD">
        <w:rPr>
          <w:rFonts w:ascii="Times New Roman" w:hAnsi="Times New Roman" w:cs="Times New Roman"/>
          <w:color w:val="000000" w:themeColor="text1"/>
          <w:lang w:val="en-US"/>
        </w:rPr>
        <w:t xml:space="preserve">. Hence, </w:t>
      </w:r>
      <w:r w:rsidR="00280326" w:rsidRPr="007009BD">
        <w:rPr>
          <w:rFonts w:ascii="Times New Roman" w:hAnsi="Times New Roman" w:cs="Times New Roman"/>
          <w:color w:val="000000" w:themeColor="text1"/>
          <w:lang w:val="en-US"/>
        </w:rPr>
        <w:t>further analyses are recommended to identify</w:t>
      </w:r>
      <w:r w:rsidRPr="007009BD">
        <w:rPr>
          <w:rFonts w:ascii="Times New Roman" w:hAnsi="Times New Roman" w:cs="Times New Roman"/>
          <w:color w:val="000000" w:themeColor="text1"/>
          <w:lang w:val="en-US"/>
        </w:rPr>
        <w:t xml:space="preserve"> if the LwLTCs scale </w:t>
      </w:r>
      <w:r w:rsidR="00280326" w:rsidRPr="007009BD">
        <w:rPr>
          <w:rFonts w:ascii="Times New Roman" w:hAnsi="Times New Roman" w:cs="Times New Roman"/>
          <w:color w:val="000000" w:themeColor="text1"/>
          <w:lang w:val="en-US"/>
        </w:rPr>
        <w:t>captures</w:t>
      </w:r>
      <w:r w:rsidRPr="007009BD">
        <w:rPr>
          <w:rFonts w:ascii="Times New Roman" w:hAnsi="Times New Roman" w:cs="Times New Roman"/>
          <w:color w:val="000000" w:themeColor="text1"/>
          <w:lang w:val="en-US"/>
        </w:rPr>
        <w:t xml:space="preserve"> how the person </w:t>
      </w:r>
      <w:r w:rsidR="00280326" w:rsidRPr="007009BD">
        <w:rPr>
          <w:rFonts w:ascii="Times New Roman" w:hAnsi="Times New Roman" w:cs="Times New Roman"/>
          <w:color w:val="000000" w:themeColor="text1"/>
          <w:lang w:val="en-US"/>
        </w:rPr>
        <w:t xml:space="preserve">lives with </w:t>
      </w:r>
      <w:r w:rsidRPr="007009BD">
        <w:rPr>
          <w:rFonts w:ascii="Times New Roman" w:hAnsi="Times New Roman" w:cs="Times New Roman"/>
          <w:color w:val="000000" w:themeColor="text1"/>
          <w:lang w:val="en-US"/>
        </w:rPr>
        <w:t>LTCs repeatedly under the same circumstances</w:t>
      </w:r>
      <w:r w:rsidR="003D2DE6" w:rsidRPr="007009BD">
        <w:rPr>
          <w:rFonts w:ascii="Times New Roman" w:hAnsi="Times New Roman" w:cs="Times New Roman"/>
          <w:color w:val="000000" w:themeColor="text1"/>
          <w:lang w:val="en-US"/>
        </w:rPr>
        <w:t>.</w:t>
      </w:r>
    </w:p>
    <w:p w14:paraId="34844F7E" w14:textId="55DF8AFC" w:rsidR="00AA0AEC" w:rsidRPr="007009BD" w:rsidRDefault="00AA0AEC" w:rsidP="00B63685">
      <w:pPr>
        <w:spacing w:before="120" w:after="120" w:line="360" w:lineRule="auto"/>
        <w:ind w:left="-7" w:right="120" w:firstLine="715"/>
        <w:jc w:val="both"/>
        <w:rPr>
          <w:rFonts w:ascii="Times New Roman" w:hAnsi="Times New Roman" w:cs="Times New Roman"/>
          <w:color w:val="000000" w:themeColor="text1"/>
        </w:rPr>
      </w:pPr>
      <w:r w:rsidRPr="007009BD">
        <w:rPr>
          <w:rFonts w:ascii="Times New Roman" w:hAnsi="Times New Roman" w:cs="Times New Roman"/>
          <w:color w:val="000000" w:themeColor="text1"/>
        </w:rPr>
        <w:t xml:space="preserve">Regarding convergent validity, as hypothesized, the process of living with </w:t>
      </w:r>
      <w:r w:rsidRPr="007009BD">
        <w:rPr>
          <w:rFonts w:ascii="Times New Roman" w:hAnsi="Times New Roman" w:cs="Times New Roman"/>
          <w:color w:val="000000" w:themeColor="text1"/>
          <w:lang w:val="en-US"/>
        </w:rPr>
        <w:t>an LTC</w:t>
      </w:r>
      <w:r w:rsidRPr="007009BD">
        <w:rPr>
          <w:rFonts w:ascii="Times New Roman" w:hAnsi="Times New Roman" w:cs="Times New Roman"/>
          <w:color w:val="000000" w:themeColor="text1"/>
        </w:rPr>
        <w:t xml:space="preserve"> presents moderate or strong relationship with social support, satisfaction with life and quality of life. Similarly, weak or negligible correlations were identified between LwLTCs scale and clinical characteristics, such as patient impression of LTC severity or duration of LTCs. These findings were also identified in the Spanish-speaking validation study among multiple LTCs</w:t>
      </w:r>
      <w:r w:rsidR="00A46AB4" w:rsidRPr="007009BD">
        <w:rPr>
          <w:rFonts w:ascii="Times New Roman" w:hAnsi="Times New Roman" w:cs="Times New Roman"/>
          <w:color w:val="000000" w:themeColor="text1"/>
        </w:rPr>
        <w:t xml:space="preserve"> [19]</w:t>
      </w:r>
      <w:r w:rsidRPr="007009BD">
        <w:rPr>
          <w:rFonts w:ascii="Times New Roman" w:hAnsi="Times New Roman" w:cs="Times New Roman"/>
          <w:color w:val="000000" w:themeColor="text1"/>
        </w:rPr>
        <w:t>, such as DM2</w:t>
      </w:r>
      <w:r w:rsidR="00A46AB4" w:rsidRPr="007009BD">
        <w:rPr>
          <w:rFonts w:ascii="Times New Roman" w:hAnsi="Times New Roman" w:cs="Times New Roman"/>
          <w:color w:val="000000" w:themeColor="text1"/>
        </w:rPr>
        <w:t xml:space="preserve"> [37]</w:t>
      </w:r>
      <w:r w:rsidRPr="007009BD">
        <w:rPr>
          <w:rFonts w:ascii="Times New Roman" w:hAnsi="Times New Roman" w:cs="Times New Roman"/>
          <w:color w:val="000000" w:themeColor="text1"/>
        </w:rPr>
        <w:t>, PD</w:t>
      </w:r>
      <w:r w:rsidR="00A46AB4" w:rsidRPr="007009BD">
        <w:rPr>
          <w:rFonts w:ascii="Times New Roman" w:hAnsi="Times New Roman" w:cs="Times New Roman"/>
          <w:color w:val="000000" w:themeColor="text1"/>
        </w:rPr>
        <w:t xml:space="preserve"> [18]</w:t>
      </w:r>
      <w:r w:rsidRPr="007009BD">
        <w:rPr>
          <w:rFonts w:ascii="Times New Roman" w:hAnsi="Times New Roman" w:cs="Times New Roman"/>
          <w:color w:val="000000" w:themeColor="text1"/>
        </w:rPr>
        <w:t>, COPD</w:t>
      </w:r>
      <w:r w:rsidR="00A46AB4" w:rsidRPr="007009BD">
        <w:rPr>
          <w:rFonts w:ascii="Times New Roman" w:hAnsi="Times New Roman" w:cs="Times New Roman"/>
          <w:color w:val="000000" w:themeColor="text1"/>
        </w:rPr>
        <w:t xml:space="preserve"> [39]</w:t>
      </w:r>
      <w:r w:rsidRPr="007009BD">
        <w:rPr>
          <w:rFonts w:ascii="Times New Roman" w:hAnsi="Times New Roman" w:cs="Times New Roman"/>
          <w:color w:val="000000" w:themeColor="text1"/>
        </w:rPr>
        <w:t>, CHF</w:t>
      </w:r>
      <w:r w:rsidR="00A46AB4" w:rsidRPr="007009BD">
        <w:rPr>
          <w:rFonts w:ascii="Times New Roman" w:hAnsi="Times New Roman" w:cs="Times New Roman"/>
          <w:color w:val="000000" w:themeColor="text1"/>
        </w:rPr>
        <w:t xml:space="preserve"> [40]</w:t>
      </w:r>
      <w:r w:rsidRPr="007009BD">
        <w:rPr>
          <w:rFonts w:ascii="Times New Roman" w:hAnsi="Times New Roman" w:cs="Times New Roman"/>
          <w:color w:val="000000" w:themeColor="text1"/>
        </w:rPr>
        <w:t>, or arthritis</w:t>
      </w:r>
      <w:r w:rsidR="00A46AB4" w:rsidRPr="007009BD">
        <w:rPr>
          <w:rFonts w:ascii="Times New Roman" w:hAnsi="Times New Roman" w:cs="Times New Roman"/>
          <w:color w:val="000000" w:themeColor="text1"/>
        </w:rPr>
        <w:t xml:space="preserve"> [41]</w:t>
      </w:r>
      <w:r w:rsidR="009C0072" w:rsidRPr="007009BD">
        <w:rPr>
          <w:rFonts w:ascii="Times New Roman" w:hAnsi="Times New Roman" w:cs="Times New Roman"/>
          <w:color w:val="000000" w:themeColor="text1"/>
        </w:rPr>
        <w:t>.</w:t>
      </w:r>
      <w:r w:rsidRPr="007009BD">
        <w:rPr>
          <w:rFonts w:ascii="Times New Roman" w:hAnsi="Times New Roman" w:cs="Times New Roman"/>
          <w:color w:val="000000" w:themeColor="text1"/>
        </w:rPr>
        <w:t xml:space="preserve"> Once again, this study corroborates the comprehensive approach needed when assessing the daily living of people with LTCs, focusing on the person and not the disease. Therefore, social support, satisfaction with life </w:t>
      </w:r>
      <w:r w:rsidR="00E57CC1" w:rsidRPr="007009BD">
        <w:rPr>
          <w:rFonts w:ascii="Times New Roman" w:hAnsi="Times New Roman" w:cs="Times New Roman"/>
          <w:color w:val="000000" w:themeColor="text1"/>
        </w:rPr>
        <w:t>and</w:t>
      </w:r>
      <w:r w:rsidRPr="007009BD">
        <w:rPr>
          <w:rFonts w:ascii="Times New Roman" w:hAnsi="Times New Roman" w:cs="Times New Roman"/>
          <w:color w:val="000000" w:themeColor="text1"/>
        </w:rPr>
        <w:t xml:space="preserve"> quality of life assessments should be addressed </w:t>
      </w:r>
      <w:r w:rsidR="00E57CC1" w:rsidRPr="007009BD">
        <w:rPr>
          <w:rFonts w:ascii="Times New Roman" w:hAnsi="Times New Roman" w:cs="Times New Roman"/>
          <w:color w:val="000000" w:themeColor="text1"/>
        </w:rPr>
        <w:t xml:space="preserve">through collaboration between </w:t>
      </w:r>
      <w:r w:rsidRPr="007009BD">
        <w:rPr>
          <w:rFonts w:ascii="Times New Roman" w:hAnsi="Times New Roman" w:cs="Times New Roman"/>
          <w:color w:val="000000" w:themeColor="text1"/>
        </w:rPr>
        <w:t>the health care and social system. Particularly, the LwLTCs scale could be used as a complement to conventional generic health-related quality of life measures</w:t>
      </w:r>
      <w:r w:rsidR="00E57CC1" w:rsidRPr="007009BD">
        <w:rPr>
          <w:rFonts w:ascii="Times New Roman" w:hAnsi="Times New Roman" w:cs="Times New Roman"/>
          <w:color w:val="000000" w:themeColor="text1"/>
        </w:rPr>
        <w:t xml:space="preserve"> or other existing medical records platforms available in the </w:t>
      </w:r>
      <w:r w:rsidR="003A4D53" w:rsidRPr="007009BD">
        <w:rPr>
          <w:rFonts w:ascii="Times New Roman" w:hAnsi="Times New Roman" w:cs="Times New Roman"/>
          <w:color w:val="000000" w:themeColor="text1"/>
        </w:rPr>
        <w:t>NHS</w:t>
      </w:r>
      <w:r w:rsidR="00E57CC1" w:rsidRPr="007009BD">
        <w:rPr>
          <w:rFonts w:ascii="Times New Roman" w:hAnsi="Times New Roman" w:cs="Times New Roman"/>
          <w:color w:val="000000" w:themeColor="text1"/>
        </w:rPr>
        <w:t>. This could constitute</w:t>
      </w:r>
      <w:r w:rsidRPr="007009BD">
        <w:rPr>
          <w:rFonts w:ascii="Times New Roman" w:hAnsi="Times New Roman" w:cs="Times New Roman"/>
          <w:color w:val="000000" w:themeColor="text1"/>
        </w:rPr>
        <w:t xml:space="preserve"> a basis for evaluation where interventions may affect both health and social care outcomes,</w:t>
      </w:r>
      <w:r w:rsidR="00BD6D24" w:rsidRPr="007009BD">
        <w:rPr>
          <w:rFonts w:ascii="Times New Roman" w:hAnsi="Times New Roman" w:cs="Times New Roman"/>
          <w:color w:val="000000" w:themeColor="text1"/>
        </w:rPr>
        <w:t xml:space="preserve"> including mental health and wellbeing</w:t>
      </w:r>
      <w:r w:rsidRPr="007009BD">
        <w:rPr>
          <w:rFonts w:ascii="Times New Roman" w:hAnsi="Times New Roman" w:cs="Times New Roman"/>
          <w:color w:val="000000" w:themeColor="text1"/>
        </w:rPr>
        <w:t xml:space="preserve"> and in comparing outcomes and resource allocation across different areas of the public sector</w:t>
      </w:r>
      <w:r w:rsidR="00A46AB4" w:rsidRPr="007009BD">
        <w:rPr>
          <w:rFonts w:ascii="Times New Roman" w:hAnsi="Times New Roman" w:cs="Times New Roman"/>
          <w:color w:val="000000" w:themeColor="text1"/>
        </w:rPr>
        <w:t xml:space="preserve"> [42]</w:t>
      </w:r>
      <w:r w:rsidRPr="007009BD">
        <w:rPr>
          <w:rFonts w:ascii="Times New Roman" w:hAnsi="Times New Roman" w:cs="Times New Roman"/>
          <w:color w:val="000000" w:themeColor="text1"/>
        </w:rPr>
        <w:t>.</w:t>
      </w:r>
    </w:p>
    <w:p w14:paraId="52EA5882" w14:textId="6374F6B1" w:rsidR="00AA0AEC" w:rsidRPr="007009BD" w:rsidRDefault="00AA0AEC" w:rsidP="00B63685">
      <w:pPr>
        <w:spacing w:before="120" w:after="120" w:line="360" w:lineRule="auto"/>
        <w:ind w:left="-7" w:right="120" w:firstLine="715"/>
        <w:jc w:val="both"/>
        <w:rPr>
          <w:rFonts w:ascii="Times New Roman" w:hAnsi="Times New Roman" w:cs="Times New Roman"/>
          <w:color w:val="000000" w:themeColor="text1"/>
          <w:vertAlign w:val="superscript"/>
        </w:rPr>
      </w:pPr>
      <w:r w:rsidRPr="007009BD">
        <w:rPr>
          <w:rFonts w:ascii="Times New Roman" w:hAnsi="Times New Roman" w:cs="Times New Roman"/>
          <w:color w:val="000000" w:themeColor="text1"/>
        </w:rPr>
        <w:t xml:space="preserve">The internal validity for </w:t>
      </w:r>
      <w:r w:rsidRPr="007009BD">
        <w:rPr>
          <w:rFonts w:ascii="Times New Roman" w:hAnsi="Times New Roman" w:cs="Times New Roman"/>
          <w:color w:val="000000" w:themeColor="text1"/>
          <w:lang w:val="en-US"/>
        </w:rPr>
        <w:t>LwLTCs</w:t>
      </w:r>
      <w:r w:rsidRPr="007009BD">
        <w:rPr>
          <w:rFonts w:ascii="Times New Roman" w:hAnsi="Times New Roman" w:cs="Times New Roman"/>
          <w:color w:val="000000" w:themeColor="text1"/>
        </w:rPr>
        <w:t xml:space="preserve"> scale domains was </w:t>
      </w:r>
      <w:r w:rsidRPr="007009BD">
        <w:rPr>
          <w:rFonts w:ascii="Times New Roman" w:hAnsi="Times New Roman" w:cs="Times New Roman"/>
          <w:color w:val="000000" w:themeColor="text1"/>
          <w:lang w:val="en-US"/>
        </w:rPr>
        <w:t>good to excellent,</w:t>
      </w:r>
      <w:r w:rsidRPr="007009BD">
        <w:rPr>
          <w:rFonts w:ascii="Times New Roman" w:hAnsi="Times New Roman" w:cs="Times New Roman"/>
          <w:color w:val="000000" w:themeColor="text1"/>
        </w:rPr>
        <w:t xml:space="preserve"> except for Domain 1: Acceptance, with correlation coefficients </w:t>
      </w:r>
      <w:r w:rsidRPr="007009BD">
        <w:rPr>
          <w:rFonts w:ascii="Times New Roman" w:hAnsi="Times New Roman" w:cs="Times New Roman"/>
          <w:color w:val="000000" w:themeColor="text1"/>
          <w:lang w:val="en-US"/>
        </w:rPr>
        <w:t>very low</w:t>
      </w:r>
      <w:r w:rsidRPr="007009BD">
        <w:rPr>
          <w:rFonts w:ascii="Times New Roman" w:hAnsi="Times New Roman" w:cs="Times New Roman"/>
          <w:color w:val="000000" w:themeColor="text1"/>
        </w:rPr>
        <w:t xml:space="preserve"> with the rest of the domains. This result is consistent with previous validation studies</w:t>
      </w:r>
      <w:r w:rsidR="00A46AB4" w:rsidRPr="007009BD">
        <w:rPr>
          <w:rFonts w:ascii="Times New Roman" w:hAnsi="Times New Roman" w:cs="Times New Roman"/>
          <w:color w:val="000000" w:themeColor="text1"/>
        </w:rPr>
        <w:t xml:space="preserve"> [18,19]</w:t>
      </w:r>
      <w:r w:rsidRPr="007009BD">
        <w:rPr>
          <w:rFonts w:ascii="Times New Roman" w:hAnsi="Times New Roman" w:cs="Times New Roman"/>
          <w:color w:val="000000" w:themeColor="text1"/>
        </w:rPr>
        <w:t xml:space="preserve"> and conceptual work</w:t>
      </w:r>
      <w:r w:rsidR="00A46AB4" w:rsidRPr="007009BD">
        <w:rPr>
          <w:rFonts w:ascii="Times New Roman" w:hAnsi="Times New Roman" w:cs="Times New Roman"/>
          <w:color w:val="000000" w:themeColor="text1"/>
        </w:rPr>
        <w:t xml:space="preserve"> [10]</w:t>
      </w:r>
      <w:r w:rsidR="00CB2A74" w:rsidRPr="007009BD">
        <w:rPr>
          <w:rFonts w:ascii="Times New Roman" w:hAnsi="Times New Roman" w:cs="Times New Roman"/>
          <w:color w:val="000000" w:themeColor="text1"/>
          <w:lang w:val="en-US"/>
        </w:rPr>
        <w:t>,</w:t>
      </w:r>
      <w:r w:rsidRPr="007009BD">
        <w:rPr>
          <w:rFonts w:ascii="Times New Roman" w:hAnsi="Times New Roman" w:cs="Times New Roman"/>
          <w:color w:val="000000" w:themeColor="text1"/>
        </w:rPr>
        <w:t xml:space="preserve"> showing that </w:t>
      </w:r>
      <w:r w:rsidRPr="007009BD">
        <w:rPr>
          <w:rFonts w:ascii="Times New Roman" w:hAnsi="Times New Roman" w:cs="Times New Roman"/>
          <w:color w:val="000000" w:themeColor="text1"/>
          <w:lang w:val="en-US"/>
        </w:rPr>
        <w:t>accepting the condition</w:t>
      </w:r>
      <w:r w:rsidRPr="007009BD">
        <w:rPr>
          <w:rFonts w:ascii="Times New Roman" w:hAnsi="Times New Roman" w:cs="Times New Roman"/>
          <w:color w:val="000000" w:themeColor="text1"/>
        </w:rPr>
        <w:t xml:space="preserve"> is always the first </w:t>
      </w:r>
      <w:r w:rsidRPr="007009BD">
        <w:rPr>
          <w:rFonts w:ascii="Times New Roman" w:hAnsi="Times New Roman" w:cs="Times New Roman"/>
          <w:color w:val="000000" w:themeColor="text1"/>
          <w:lang w:val="en-US"/>
        </w:rPr>
        <w:t>step</w:t>
      </w:r>
      <w:r w:rsidRPr="007009BD">
        <w:rPr>
          <w:rFonts w:ascii="Times New Roman" w:hAnsi="Times New Roman" w:cs="Times New Roman"/>
          <w:color w:val="000000" w:themeColor="text1"/>
        </w:rPr>
        <w:t xml:space="preserve"> to achieve a positive living. </w:t>
      </w:r>
      <w:r w:rsidRPr="007009BD">
        <w:rPr>
          <w:rFonts w:ascii="Times New Roman" w:hAnsi="Times New Roman" w:cs="Times New Roman"/>
          <w:color w:val="000000" w:themeColor="text1"/>
          <w:lang w:val="en-US"/>
        </w:rPr>
        <w:t>Hence, o</w:t>
      </w:r>
      <w:r w:rsidRPr="007009BD">
        <w:rPr>
          <w:rFonts w:ascii="Times New Roman" w:hAnsi="Times New Roman" w:cs="Times New Roman"/>
          <w:color w:val="000000" w:themeColor="text1"/>
        </w:rPr>
        <w:t>nly when the person has accepted and assumed his/her illness can he or she move</w:t>
      </w:r>
      <w:r w:rsidRPr="007009BD">
        <w:rPr>
          <w:rFonts w:ascii="Times New Roman" w:hAnsi="Times New Roman" w:cs="Times New Roman"/>
          <w:color w:val="000000" w:themeColor="text1"/>
          <w:lang w:val="en-US"/>
        </w:rPr>
        <w:t xml:space="preserve"> </w:t>
      </w:r>
      <w:r w:rsidRPr="007009BD">
        <w:rPr>
          <w:rFonts w:ascii="Times New Roman" w:hAnsi="Times New Roman" w:cs="Times New Roman"/>
          <w:color w:val="000000" w:themeColor="text1"/>
        </w:rPr>
        <w:t>on to the other domains</w:t>
      </w:r>
      <w:r w:rsidR="007D1C9A" w:rsidRPr="007009BD">
        <w:rPr>
          <w:rFonts w:ascii="Times New Roman" w:hAnsi="Times New Roman" w:cs="Times New Roman"/>
          <w:color w:val="000000" w:themeColor="text1"/>
        </w:rPr>
        <w:t xml:space="preserve"> like</w:t>
      </w:r>
      <w:r w:rsidRPr="007009BD">
        <w:rPr>
          <w:rFonts w:ascii="Times New Roman" w:hAnsi="Times New Roman" w:cs="Times New Roman"/>
          <w:color w:val="000000" w:themeColor="text1"/>
        </w:rPr>
        <w:t xml:space="preserve"> Coping or Se</w:t>
      </w:r>
      <w:r w:rsidR="00CC356A" w:rsidRPr="007009BD">
        <w:rPr>
          <w:rFonts w:ascii="Times New Roman" w:hAnsi="Times New Roman" w:cs="Times New Roman"/>
          <w:color w:val="000000" w:themeColor="text1"/>
        </w:rPr>
        <w:t>lf-</w:t>
      </w:r>
      <w:r w:rsidRPr="007009BD">
        <w:rPr>
          <w:rFonts w:ascii="Times New Roman" w:hAnsi="Times New Roman" w:cs="Times New Roman"/>
          <w:color w:val="000000" w:themeColor="text1"/>
        </w:rPr>
        <w:t>management</w:t>
      </w:r>
      <w:r w:rsidR="00A46AB4" w:rsidRPr="007009BD">
        <w:rPr>
          <w:rFonts w:ascii="Times New Roman" w:hAnsi="Times New Roman" w:cs="Times New Roman"/>
          <w:color w:val="000000" w:themeColor="text1"/>
        </w:rPr>
        <w:t xml:space="preserve"> [10,43]</w:t>
      </w:r>
      <w:r w:rsidRPr="007009BD">
        <w:rPr>
          <w:rFonts w:ascii="Times New Roman" w:hAnsi="Times New Roman" w:cs="Times New Roman"/>
          <w:color w:val="000000" w:themeColor="text1"/>
          <w:lang w:val="en-US"/>
        </w:rPr>
        <w:t>.</w:t>
      </w:r>
      <w:r w:rsidR="00A46AB4" w:rsidRPr="007009BD">
        <w:rPr>
          <w:rFonts w:ascii="Times New Roman" w:hAnsi="Times New Roman" w:cs="Times New Roman"/>
          <w:color w:val="000000" w:themeColor="text1"/>
          <w:vertAlign w:val="superscript"/>
          <w:lang w:val="en-US"/>
        </w:rPr>
        <w:t xml:space="preserve"> </w:t>
      </w:r>
      <w:r w:rsidRPr="007009BD">
        <w:rPr>
          <w:rFonts w:ascii="Times New Roman" w:hAnsi="Times New Roman" w:cs="Times New Roman"/>
          <w:color w:val="000000" w:themeColor="text1"/>
        </w:rPr>
        <w:t xml:space="preserve">Therefore, according to the poor correlation that </w:t>
      </w:r>
      <w:r w:rsidRPr="007009BD">
        <w:rPr>
          <w:rFonts w:ascii="Times New Roman" w:hAnsi="Times New Roman" w:cs="Times New Roman"/>
          <w:color w:val="000000" w:themeColor="text1"/>
          <w:lang w:val="en-US"/>
        </w:rPr>
        <w:t>domain1-</w:t>
      </w:r>
      <w:r w:rsidRPr="007009BD">
        <w:rPr>
          <w:rFonts w:ascii="Times New Roman" w:hAnsi="Times New Roman" w:cs="Times New Roman"/>
          <w:color w:val="000000" w:themeColor="text1"/>
        </w:rPr>
        <w:t xml:space="preserve">Acceptance showed with other </w:t>
      </w:r>
      <w:r w:rsidRPr="007009BD">
        <w:rPr>
          <w:rFonts w:ascii="Times New Roman" w:hAnsi="Times New Roman" w:cs="Times New Roman"/>
          <w:color w:val="000000" w:themeColor="text1"/>
          <w:lang w:val="en-US"/>
        </w:rPr>
        <w:t>domains</w:t>
      </w:r>
      <w:r w:rsidRPr="007009BD">
        <w:rPr>
          <w:rFonts w:ascii="Times New Roman" w:hAnsi="Times New Roman" w:cs="Times New Roman"/>
          <w:color w:val="000000" w:themeColor="text1"/>
        </w:rPr>
        <w:t xml:space="preserve"> of the </w:t>
      </w:r>
      <w:r w:rsidRPr="007009BD">
        <w:rPr>
          <w:rFonts w:ascii="Times New Roman" w:hAnsi="Times New Roman" w:cs="Times New Roman"/>
          <w:color w:val="000000" w:themeColor="text1"/>
          <w:lang w:val="en-US"/>
        </w:rPr>
        <w:t>LwLTCs</w:t>
      </w:r>
      <w:r w:rsidRPr="007009BD">
        <w:rPr>
          <w:rFonts w:ascii="Times New Roman" w:hAnsi="Times New Roman" w:cs="Times New Roman"/>
          <w:color w:val="000000" w:themeColor="text1"/>
        </w:rPr>
        <w:t xml:space="preserve"> scale </w:t>
      </w:r>
      <w:r w:rsidRPr="007009BD">
        <w:rPr>
          <w:rFonts w:ascii="Times New Roman" w:hAnsi="Times New Roman" w:cs="Times New Roman"/>
          <w:color w:val="000000" w:themeColor="text1"/>
        </w:rPr>
        <w:lastRenderedPageBreak/>
        <w:t xml:space="preserve">and </w:t>
      </w:r>
      <w:r w:rsidRPr="007009BD">
        <w:rPr>
          <w:rFonts w:ascii="Times New Roman" w:hAnsi="Times New Roman" w:cs="Times New Roman"/>
          <w:color w:val="000000" w:themeColor="text1"/>
          <w:lang w:val="en-US"/>
        </w:rPr>
        <w:t>previous validation studies</w:t>
      </w:r>
      <w:r w:rsidRPr="007009BD">
        <w:rPr>
          <w:rFonts w:ascii="Times New Roman" w:hAnsi="Times New Roman" w:cs="Times New Roman"/>
          <w:color w:val="000000" w:themeColor="text1"/>
        </w:rPr>
        <w:t xml:space="preserve">, </w:t>
      </w:r>
      <w:r w:rsidRPr="007009BD">
        <w:rPr>
          <w:rFonts w:ascii="Times New Roman" w:hAnsi="Times New Roman" w:cs="Times New Roman"/>
          <w:color w:val="000000" w:themeColor="text1"/>
          <w:lang w:val="en-US"/>
        </w:rPr>
        <w:t>this</w:t>
      </w:r>
      <w:r w:rsidRPr="007009BD">
        <w:rPr>
          <w:rFonts w:ascii="Times New Roman" w:hAnsi="Times New Roman" w:cs="Times New Roman"/>
          <w:color w:val="000000" w:themeColor="text1"/>
        </w:rPr>
        <w:t xml:space="preserve"> finding</w:t>
      </w:r>
      <w:r w:rsidRPr="007009BD">
        <w:rPr>
          <w:rFonts w:ascii="Times New Roman" w:hAnsi="Times New Roman" w:cs="Times New Roman"/>
          <w:color w:val="000000" w:themeColor="text1"/>
          <w:lang w:val="en-US"/>
        </w:rPr>
        <w:t xml:space="preserve"> was</w:t>
      </w:r>
      <w:r w:rsidRPr="007009BD">
        <w:rPr>
          <w:rFonts w:ascii="Times New Roman" w:hAnsi="Times New Roman" w:cs="Times New Roman"/>
          <w:color w:val="000000" w:themeColor="text1"/>
        </w:rPr>
        <w:t xml:space="preserve"> expected because Acceptance is considered an internal, illness</w:t>
      </w:r>
      <w:r w:rsidR="00E81120" w:rsidRPr="007009BD">
        <w:rPr>
          <w:rFonts w:ascii="Times New Roman" w:hAnsi="Times New Roman" w:cs="Times New Roman"/>
          <w:color w:val="000000" w:themeColor="text1"/>
        </w:rPr>
        <w:t>-</w:t>
      </w:r>
      <w:r w:rsidRPr="007009BD">
        <w:rPr>
          <w:rFonts w:ascii="Times New Roman" w:hAnsi="Times New Roman" w:cs="Times New Roman"/>
          <w:color w:val="000000" w:themeColor="text1"/>
        </w:rPr>
        <w:t>independent</w:t>
      </w:r>
      <w:r w:rsidR="00E81120" w:rsidRPr="007009BD">
        <w:rPr>
          <w:rFonts w:ascii="Times New Roman" w:hAnsi="Times New Roman" w:cs="Times New Roman"/>
          <w:color w:val="000000" w:themeColor="text1"/>
        </w:rPr>
        <w:t xml:space="preserve"> </w:t>
      </w:r>
      <w:r w:rsidRPr="007009BD">
        <w:rPr>
          <w:rFonts w:ascii="Times New Roman" w:hAnsi="Times New Roman" w:cs="Times New Roman"/>
          <w:color w:val="000000" w:themeColor="text1"/>
        </w:rPr>
        <w:t>process through which the person recognizes and accepts the reality</w:t>
      </w:r>
      <w:r w:rsidR="00A46AB4" w:rsidRPr="007009BD">
        <w:rPr>
          <w:rFonts w:ascii="Times New Roman" w:hAnsi="Times New Roman" w:cs="Times New Roman"/>
          <w:color w:val="000000" w:themeColor="text1"/>
        </w:rPr>
        <w:t xml:space="preserve"> [42,44]</w:t>
      </w:r>
      <w:r w:rsidR="00A6777B" w:rsidRPr="007009BD">
        <w:rPr>
          <w:rFonts w:ascii="Times New Roman" w:hAnsi="Times New Roman" w:cs="Times New Roman"/>
          <w:color w:val="000000" w:themeColor="text1"/>
        </w:rPr>
        <w:t>.</w:t>
      </w:r>
    </w:p>
    <w:p w14:paraId="03526340" w14:textId="4DBF7DEE" w:rsidR="00AA0AEC" w:rsidRPr="007009BD" w:rsidRDefault="00AA0AEC" w:rsidP="00305439">
      <w:pPr>
        <w:spacing w:before="120" w:after="120" w:line="360" w:lineRule="auto"/>
        <w:ind w:left="-7" w:right="120"/>
        <w:jc w:val="both"/>
        <w:rPr>
          <w:rFonts w:ascii="Times New Roman" w:hAnsi="Times New Roman" w:cs="Times New Roman"/>
          <w:color w:val="000000" w:themeColor="text1"/>
        </w:rPr>
      </w:pPr>
      <w:r w:rsidRPr="007009BD">
        <w:rPr>
          <w:rFonts w:ascii="Times New Roman" w:hAnsi="Times New Roman" w:cs="Times New Roman"/>
          <w:color w:val="000000" w:themeColor="text1"/>
          <w:lang w:val="en-US"/>
        </w:rPr>
        <w:t xml:space="preserve">LwLTCs scale demonstrated satisfactory know-group validity, yielding not significant differences </w:t>
      </w:r>
      <w:r w:rsidRPr="007009BD">
        <w:rPr>
          <w:rFonts w:ascii="Times New Roman" w:hAnsi="Times New Roman" w:cs="Times New Roman"/>
          <w:color w:val="000000" w:themeColor="text1"/>
        </w:rPr>
        <w:t xml:space="preserve">for gender, co-morbidity, lifestyle changes or therapy. This means that the LwLTCs scale </w:t>
      </w:r>
      <w:r w:rsidR="001372F3" w:rsidRPr="007009BD">
        <w:rPr>
          <w:rFonts w:ascii="Times New Roman" w:hAnsi="Times New Roman" w:cs="Times New Roman"/>
          <w:color w:val="000000" w:themeColor="text1"/>
        </w:rPr>
        <w:t xml:space="preserve">equally </w:t>
      </w:r>
      <w:r w:rsidRPr="007009BD">
        <w:rPr>
          <w:rFonts w:ascii="Times New Roman" w:hAnsi="Times New Roman" w:cs="Times New Roman"/>
          <w:color w:val="000000" w:themeColor="text1"/>
        </w:rPr>
        <w:t>evaluates the degree of living with an LTC in all individuals independently of gender, co-morbidity, lifestyle changes or therapy. Hence, this shows that the LwLTCs scale could be used with a diverse LTCs population without discriminating their gender, lifestyle, or therapy</w:t>
      </w:r>
      <w:r w:rsidR="001372F3" w:rsidRPr="007009BD">
        <w:rPr>
          <w:rFonts w:ascii="Times New Roman" w:hAnsi="Times New Roman" w:cs="Times New Roman"/>
          <w:color w:val="000000" w:themeColor="text1"/>
        </w:rPr>
        <w:t>, preventing inequalities</w:t>
      </w:r>
      <w:r w:rsidRPr="007009BD">
        <w:rPr>
          <w:rFonts w:ascii="Times New Roman" w:hAnsi="Times New Roman" w:cs="Times New Roman"/>
          <w:color w:val="000000" w:themeColor="text1"/>
        </w:rPr>
        <w:t xml:space="preserve">. </w:t>
      </w:r>
      <w:r w:rsidR="001372F3" w:rsidRPr="007009BD">
        <w:rPr>
          <w:rFonts w:ascii="Times New Roman" w:hAnsi="Times New Roman" w:cs="Times New Roman"/>
          <w:color w:val="000000" w:themeColor="text1"/>
        </w:rPr>
        <w:t>Nevertheless</w:t>
      </w:r>
      <w:r w:rsidRPr="007009BD">
        <w:rPr>
          <w:rFonts w:ascii="Times New Roman" w:hAnsi="Times New Roman" w:cs="Times New Roman"/>
          <w:color w:val="000000" w:themeColor="text1"/>
        </w:rPr>
        <w:t>, surprisingly significant differences were identified for employment situation</w:t>
      </w:r>
      <w:r w:rsidR="003D6C2F" w:rsidRPr="007009BD">
        <w:rPr>
          <w:rFonts w:ascii="Times New Roman" w:hAnsi="Times New Roman" w:cs="Times New Roman"/>
          <w:color w:val="000000" w:themeColor="text1"/>
        </w:rPr>
        <w:t>.</w:t>
      </w:r>
      <w:r w:rsidRPr="007009BD">
        <w:rPr>
          <w:rFonts w:ascii="Times New Roman" w:hAnsi="Times New Roman" w:cs="Times New Roman"/>
          <w:color w:val="000000" w:themeColor="text1"/>
        </w:rPr>
        <w:t xml:space="preserve"> This means that the LwLTCs scale </w:t>
      </w:r>
      <w:r w:rsidR="001372F3" w:rsidRPr="007009BD">
        <w:rPr>
          <w:rFonts w:ascii="Times New Roman" w:hAnsi="Times New Roman" w:cs="Times New Roman"/>
          <w:color w:val="000000" w:themeColor="text1"/>
        </w:rPr>
        <w:t>could</w:t>
      </w:r>
      <w:r w:rsidRPr="007009BD">
        <w:rPr>
          <w:rFonts w:ascii="Times New Roman" w:hAnsi="Times New Roman" w:cs="Times New Roman"/>
          <w:color w:val="000000" w:themeColor="text1"/>
        </w:rPr>
        <w:t xml:space="preserve"> capture differences among </w:t>
      </w:r>
      <w:r w:rsidR="00C570A7" w:rsidRPr="007009BD">
        <w:rPr>
          <w:rFonts w:ascii="Times New Roman" w:hAnsi="Times New Roman" w:cs="Times New Roman"/>
          <w:color w:val="000000" w:themeColor="text1"/>
        </w:rPr>
        <w:t xml:space="preserve">people with </w:t>
      </w:r>
      <w:r w:rsidRPr="007009BD">
        <w:rPr>
          <w:rFonts w:ascii="Times New Roman" w:hAnsi="Times New Roman" w:cs="Times New Roman"/>
          <w:color w:val="000000" w:themeColor="text1"/>
        </w:rPr>
        <w:t xml:space="preserve">different employment situations. However, </w:t>
      </w:r>
      <w:r w:rsidR="003D6C2F" w:rsidRPr="007009BD">
        <w:rPr>
          <w:rFonts w:ascii="Times New Roman" w:hAnsi="Times New Roman" w:cs="Times New Roman"/>
          <w:color w:val="000000" w:themeColor="text1"/>
        </w:rPr>
        <w:t xml:space="preserve">among the sample very few participants were unemployed which does not cover other employment situations. </w:t>
      </w:r>
      <w:r w:rsidRPr="007009BD">
        <w:rPr>
          <w:rFonts w:ascii="Times New Roman" w:hAnsi="Times New Roman" w:cs="Times New Roman"/>
          <w:color w:val="000000" w:themeColor="text1"/>
        </w:rPr>
        <w:t>Hence,</w:t>
      </w:r>
      <w:r w:rsidR="003D6C2F" w:rsidRPr="007009BD">
        <w:rPr>
          <w:rFonts w:ascii="Times New Roman" w:hAnsi="Times New Roman" w:cs="Times New Roman"/>
          <w:color w:val="000000" w:themeColor="text1"/>
        </w:rPr>
        <w:t xml:space="preserve"> to identify if the LwLTCs scale captures the differences among people with different employment situations or not, </w:t>
      </w:r>
      <w:r w:rsidRPr="007009BD">
        <w:rPr>
          <w:rFonts w:ascii="Times New Roman" w:hAnsi="Times New Roman" w:cs="Times New Roman"/>
          <w:color w:val="000000" w:themeColor="text1"/>
          <w:lang w:val="en-US"/>
        </w:rPr>
        <w:t>future research is recommended.</w:t>
      </w:r>
    </w:p>
    <w:p w14:paraId="23B22158" w14:textId="19D7FF37" w:rsidR="00DC3DD7" w:rsidRPr="007009BD" w:rsidRDefault="00DC3DD7" w:rsidP="009C0072">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color w:val="000000" w:themeColor="text1"/>
        </w:rPr>
        <w:t>Having a short scale, with just 20 items and with excellent psychometric properties is key when considering the implementation of the scale in clinical practice in primary care settings with short time consultations and staff shortage. Using the LwLTCs in primary care could result in more optimal health care utilization without sacrificing quality of life and economic costs because it could ensure more effective risk stratification and the early identification of people with higher needs for more complex care coordination and high or low risk for poor self-management. Specifically, the LwLTCs scale could facilitate the implementation of NICE pathways and recommendations for LTCs</w:t>
      </w:r>
      <w:r w:rsidR="00A46AB4" w:rsidRPr="007009BD">
        <w:rPr>
          <w:rFonts w:ascii="Times New Roman" w:hAnsi="Times New Roman" w:cs="Times New Roman"/>
          <w:color w:val="000000" w:themeColor="text1"/>
        </w:rPr>
        <w:t xml:space="preserve"> [45]</w:t>
      </w:r>
      <w:r w:rsidR="009B557C" w:rsidRPr="007009BD">
        <w:rPr>
          <w:rFonts w:ascii="Times New Roman" w:hAnsi="Times New Roman" w:cs="Times New Roman"/>
          <w:color w:val="000000" w:themeColor="text1"/>
        </w:rPr>
        <w:t>.</w:t>
      </w:r>
      <w:r w:rsidR="00A46AB4" w:rsidRPr="007009BD">
        <w:rPr>
          <w:rFonts w:ascii="Times New Roman" w:hAnsi="Times New Roman" w:cs="Times New Roman"/>
          <w:color w:val="000000" w:themeColor="text1"/>
          <w:vertAlign w:val="superscript"/>
        </w:rPr>
        <w:t xml:space="preserve"> </w:t>
      </w:r>
      <w:r w:rsidR="009B557C" w:rsidRPr="007009BD">
        <w:rPr>
          <w:rFonts w:ascii="Times New Roman" w:hAnsi="Times New Roman" w:cs="Times New Roman"/>
          <w:color w:val="000000" w:themeColor="text1"/>
        </w:rPr>
        <w:t>Particularly</w:t>
      </w:r>
      <w:r w:rsidRPr="007009BD">
        <w:rPr>
          <w:rFonts w:ascii="Times New Roman" w:hAnsi="Times New Roman" w:cs="Times New Roman"/>
          <w:color w:val="000000" w:themeColor="text1"/>
        </w:rPr>
        <w:t>, a more comprehensive care plan, directed referral to specialists or other resources and support groups in the community, regular monitoring, and points of contact of support</w:t>
      </w:r>
      <w:r w:rsidR="00A46AB4" w:rsidRPr="007009BD">
        <w:rPr>
          <w:rFonts w:ascii="Times New Roman" w:hAnsi="Times New Roman" w:cs="Times New Roman"/>
          <w:color w:val="000000" w:themeColor="text1"/>
        </w:rPr>
        <w:t xml:space="preserve"> [45]</w:t>
      </w:r>
      <w:r w:rsidR="009C0072" w:rsidRPr="007009BD">
        <w:rPr>
          <w:rFonts w:ascii="Times New Roman" w:hAnsi="Times New Roman" w:cs="Times New Roman"/>
          <w:color w:val="000000" w:themeColor="text1"/>
          <w:vertAlign w:val="superscript"/>
        </w:rPr>
        <w:t xml:space="preserve"> </w:t>
      </w:r>
      <w:r w:rsidRPr="007009BD">
        <w:rPr>
          <w:rFonts w:ascii="Times New Roman" w:hAnsi="Times New Roman" w:cs="Times New Roman"/>
          <w:color w:val="000000" w:themeColor="text1"/>
        </w:rPr>
        <w:t>could be ensured based on the results of the LwLTCs scale assessment. Finally, the LwLTCs scale is very relevant to the quality requirements of the National Services framework for LTCs</w:t>
      </w:r>
      <w:r w:rsidR="00A46AB4" w:rsidRPr="007009BD">
        <w:rPr>
          <w:rFonts w:ascii="Times New Roman" w:hAnsi="Times New Roman" w:cs="Times New Roman"/>
          <w:color w:val="000000" w:themeColor="text1"/>
        </w:rPr>
        <w:t xml:space="preserve"> [46]</w:t>
      </w:r>
      <w:r w:rsidR="009C0072" w:rsidRPr="007009BD">
        <w:rPr>
          <w:rFonts w:ascii="Times New Roman" w:hAnsi="Times New Roman" w:cs="Times New Roman"/>
          <w:color w:val="000000" w:themeColor="text1"/>
        </w:rPr>
        <w:t xml:space="preserve"> </w:t>
      </w:r>
      <w:r w:rsidRPr="007009BD">
        <w:rPr>
          <w:rFonts w:ascii="Times New Roman" w:hAnsi="Times New Roman" w:cs="Times New Roman"/>
          <w:color w:val="000000" w:themeColor="text1"/>
        </w:rPr>
        <w:t>especially when it comes to the assessment of personal care and support to tackle physical, emotional, spiritual, and social needs, improving connections between health and social care.</w:t>
      </w:r>
    </w:p>
    <w:p w14:paraId="543DD7F2" w14:textId="77777777" w:rsidR="00AA0AEC" w:rsidRPr="007009BD" w:rsidRDefault="00AA0AEC" w:rsidP="00305439">
      <w:pPr>
        <w:spacing w:before="120" w:after="120" w:line="360" w:lineRule="auto"/>
        <w:ind w:left="-7" w:right="120"/>
        <w:jc w:val="both"/>
        <w:rPr>
          <w:rFonts w:ascii="Times New Roman" w:hAnsi="Times New Roman" w:cs="Times New Roman"/>
          <w:b/>
          <w:bCs/>
          <w:color w:val="000000" w:themeColor="text1"/>
        </w:rPr>
      </w:pPr>
      <w:r w:rsidRPr="007009BD">
        <w:rPr>
          <w:rFonts w:ascii="Times New Roman" w:hAnsi="Times New Roman" w:cs="Times New Roman"/>
          <w:b/>
          <w:bCs/>
          <w:color w:val="000000" w:themeColor="text1"/>
        </w:rPr>
        <w:t>Strengths and limitations</w:t>
      </w:r>
    </w:p>
    <w:p w14:paraId="6392321C" w14:textId="073CEF43" w:rsidR="00AA0AEC" w:rsidRPr="007009BD" w:rsidRDefault="00AA0AEC" w:rsidP="00B63685">
      <w:pPr>
        <w:spacing w:before="120" w:after="120" w:line="360" w:lineRule="auto"/>
        <w:ind w:left="-7" w:right="120" w:firstLine="715"/>
        <w:jc w:val="both"/>
        <w:rPr>
          <w:rFonts w:ascii="Times New Roman" w:hAnsi="Times New Roman" w:cs="Times New Roman"/>
          <w:color w:val="000000" w:themeColor="text1"/>
          <w:lang w:val="en-US"/>
        </w:rPr>
      </w:pPr>
      <w:r w:rsidRPr="007009BD">
        <w:rPr>
          <w:rFonts w:ascii="Times New Roman" w:hAnsi="Times New Roman" w:cs="Times New Roman"/>
          <w:color w:val="000000" w:themeColor="text1"/>
          <w:lang w:val="en-US"/>
        </w:rPr>
        <w:t xml:space="preserve">This is an innovative and unique validation study of the LwLTCs scale among English-speaking population living with LTCs. The findings of this study align well with findings identified in Spanish-speaking population, leading to a recommendation for a shortened </w:t>
      </w:r>
      <w:r w:rsidRPr="007009BD">
        <w:rPr>
          <w:rFonts w:ascii="Times New Roman" w:hAnsi="Times New Roman" w:cs="Times New Roman"/>
          <w:color w:val="000000" w:themeColor="text1"/>
          <w:lang w:val="en-US"/>
        </w:rPr>
        <w:lastRenderedPageBreak/>
        <w:t xml:space="preserve">version of the scale with excellent psychometric properties. Finally, </w:t>
      </w:r>
      <w:r w:rsidR="00632077" w:rsidRPr="007009BD">
        <w:rPr>
          <w:rFonts w:ascii="Times New Roman" w:hAnsi="Times New Roman" w:cs="Times New Roman"/>
          <w:color w:val="000000" w:themeColor="text1"/>
          <w:lang w:val="en-US"/>
        </w:rPr>
        <w:t>although</w:t>
      </w:r>
      <w:r w:rsidRPr="007009BD">
        <w:rPr>
          <w:rFonts w:ascii="Times New Roman" w:hAnsi="Times New Roman" w:cs="Times New Roman"/>
          <w:color w:val="000000" w:themeColor="text1"/>
          <w:lang w:val="en-US"/>
        </w:rPr>
        <w:t xml:space="preserve"> the </w:t>
      </w:r>
      <w:r w:rsidR="00632077" w:rsidRPr="007009BD">
        <w:rPr>
          <w:rFonts w:ascii="Times New Roman" w:hAnsi="Times New Roman" w:cs="Times New Roman"/>
          <w:color w:val="000000" w:themeColor="text1"/>
          <w:lang w:val="en-US"/>
        </w:rPr>
        <w:t xml:space="preserve">negative </w:t>
      </w:r>
      <w:r w:rsidRPr="007009BD">
        <w:rPr>
          <w:rFonts w:ascii="Times New Roman" w:hAnsi="Times New Roman" w:cs="Times New Roman"/>
          <w:color w:val="000000" w:themeColor="text1"/>
          <w:lang w:val="en-US"/>
        </w:rPr>
        <w:t>impact of COVID-19</w:t>
      </w:r>
      <w:r w:rsidR="00632077" w:rsidRPr="007009BD">
        <w:rPr>
          <w:rFonts w:ascii="Times New Roman" w:hAnsi="Times New Roman" w:cs="Times New Roman"/>
          <w:color w:val="000000" w:themeColor="text1"/>
          <w:lang w:val="en-US"/>
        </w:rPr>
        <w:t>,</w:t>
      </w:r>
      <w:r w:rsidRPr="007009BD">
        <w:rPr>
          <w:rFonts w:ascii="Times New Roman" w:hAnsi="Times New Roman" w:cs="Times New Roman"/>
          <w:color w:val="000000" w:themeColor="text1"/>
          <w:lang w:val="en-US"/>
        </w:rPr>
        <w:t xml:space="preserve"> the project kept running successfully.</w:t>
      </w:r>
    </w:p>
    <w:p w14:paraId="54BC1E58" w14:textId="5DD09192" w:rsidR="00AA0AEC" w:rsidRPr="007009BD" w:rsidRDefault="00AA0AEC" w:rsidP="009C6972">
      <w:pPr>
        <w:spacing w:before="120" w:after="120" w:line="360" w:lineRule="auto"/>
        <w:ind w:left="-7" w:right="120"/>
        <w:jc w:val="both"/>
        <w:rPr>
          <w:rFonts w:ascii="Times New Roman" w:hAnsi="Times New Roman" w:cs="Times New Roman"/>
          <w:color w:val="000000" w:themeColor="text1"/>
          <w:lang w:val="en-US"/>
        </w:rPr>
      </w:pPr>
      <w:r w:rsidRPr="007009BD">
        <w:rPr>
          <w:rFonts w:ascii="Times New Roman" w:hAnsi="Times New Roman" w:cs="Times New Roman"/>
          <w:color w:val="000000" w:themeColor="text1"/>
          <w:lang w:val="en-US"/>
        </w:rPr>
        <w:t>Regarding the limitations,</w:t>
      </w:r>
      <w:r w:rsidRPr="007009BD">
        <w:rPr>
          <w:rFonts w:ascii="Times New Roman" w:hAnsi="Times New Roman" w:cs="Times New Roman"/>
          <w:color w:val="000000" w:themeColor="text1"/>
        </w:rPr>
        <w:t xml:space="preserve"> sample characteristics </w:t>
      </w:r>
      <w:r w:rsidR="00CA4C42" w:rsidRPr="007009BD">
        <w:rPr>
          <w:rFonts w:ascii="Times New Roman" w:hAnsi="Times New Roman" w:cs="Times New Roman"/>
          <w:color w:val="000000" w:themeColor="text1"/>
        </w:rPr>
        <w:t>could limit the</w:t>
      </w:r>
      <w:r w:rsidRPr="007009BD">
        <w:rPr>
          <w:rFonts w:ascii="Times New Roman" w:hAnsi="Times New Roman" w:cs="Times New Roman"/>
          <w:color w:val="000000" w:themeColor="text1"/>
        </w:rPr>
        <w:t xml:space="preserve"> generalizability of the findings of this study.</w:t>
      </w:r>
      <w:r w:rsidRPr="007009BD">
        <w:rPr>
          <w:rFonts w:ascii="Times New Roman" w:hAnsi="Times New Roman" w:cs="Times New Roman"/>
          <w:color w:val="000000" w:themeColor="text1"/>
          <w:lang w:val="en-US"/>
        </w:rPr>
        <w:t xml:space="preserve"> Firstly, of the 577 participants included in this study </w:t>
      </w:r>
      <w:r w:rsidR="0050771F" w:rsidRPr="007009BD">
        <w:rPr>
          <w:rFonts w:ascii="Times New Roman" w:hAnsi="Times New Roman" w:cs="Times New Roman"/>
          <w:color w:val="000000" w:themeColor="text1"/>
        </w:rPr>
        <w:t>241 had PD</w:t>
      </w:r>
      <w:r w:rsidR="007874B4" w:rsidRPr="007009BD">
        <w:rPr>
          <w:rFonts w:ascii="Times New Roman" w:hAnsi="Times New Roman" w:cs="Times New Roman"/>
          <w:color w:val="000000" w:themeColor="text1"/>
        </w:rPr>
        <w:t xml:space="preserve">. </w:t>
      </w:r>
      <w:r w:rsidRPr="007009BD">
        <w:rPr>
          <w:rFonts w:ascii="Times New Roman" w:hAnsi="Times New Roman" w:cs="Times New Roman"/>
          <w:color w:val="000000" w:themeColor="text1"/>
          <w:lang w:val="en-US"/>
        </w:rPr>
        <w:t>Secondly, most participants in the current study were over 40 years old. Hence, results are not generalizable to young</w:t>
      </w:r>
      <w:r w:rsidR="007874B4" w:rsidRPr="007009BD">
        <w:rPr>
          <w:rFonts w:ascii="Times New Roman" w:hAnsi="Times New Roman" w:cs="Times New Roman"/>
          <w:color w:val="000000" w:themeColor="text1"/>
          <w:lang w:val="en-US"/>
        </w:rPr>
        <w:t>er</w:t>
      </w:r>
      <w:r w:rsidRPr="007009BD">
        <w:rPr>
          <w:rFonts w:ascii="Times New Roman" w:hAnsi="Times New Roman" w:cs="Times New Roman"/>
          <w:color w:val="000000" w:themeColor="text1"/>
          <w:lang w:val="en-US"/>
        </w:rPr>
        <w:t xml:space="preserve"> adults living with LTCs</w:t>
      </w:r>
      <w:r w:rsidR="007F4FF6" w:rsidRPr="007009BD">
        <w:rPr>
          <w:rFonts w:ascii="Times New Roman" w:hAnsi="Times New Roman" w:cs="Times New Roman"/>
          <w:color w:val="000000" w:themeColor="text1"/>
          <w:lang w:val="en-US"/>
        </w:rPr>
        <w:t xml:space="preserve"> on working age</w:t>
      </w:r>
      <w:r w:rsidRPr="007009BD">
        <w:rPr>
          <w:rFonts w:ascii="Times New Roman" w:hAnsi="Times New Roman" w:cs="Times New Roman"/>
          <w:color w:val="000000" w:themeColor="text1"/>
          <w:lang w:val="en-US"/>
        </w:rPr>
        <w:t xml:space="preserve">. Thirdly, almost all participants in this study were white British. Therefore, in order to overcome this sampling limitation, the recruitment efforts of future validation studies of the LwLTCs scale should focus on inclusion of young adult population, people living with multiple different LTCs, and ethnic representative groups, such as black or Asian. Finally, we cannot ignore the impact that </w:t>
      </w:r>
      <w:r w:rsidR="00632077" w:rsidRPr="007009BD">
        <w:rPr>
          <w:rFonts w:ascii="Times New Roman" w:hAnsi="Times New Roman" w:cs="Times New Roman"/>
          <w:color w:val="000000" w:themeColor="text1"/>
          <w:lang w:val="en-US"/>
        </w:rPr>
        <w:t xml:space="preserve">the </w:t>
      </w:r>
      <w:r w:rsidRPr="007009BD">
        <w:rPr>
          <w:rFonts w:ascii="Times New Roman" w:hAnsi="Times New Roman" w:cs="Times New Roman"/>
          <w:color w:val="000000" w:themeColor="text1"/>
          <w:lang w:val="en-US"/>
        </w:rPr>
        <w:t xml:space="preserve">COVID-19 pandemic had </w:t>
      </w:r>
      <w:r w:rsidR="00632077" w:rsidRPr="007009BD">
        <w:rPr>
          <w:rFonts w:ascii="Times New Roman" w:hAnsi="Times New Roman" w:cs="Times New Roman"/>
          <w:color w:val="000000" w:themeColor="text1"/>
          <w:lang w:val="en-US"/>
        </w:rPr>
        <w:t>on</w:t>
      </w:r>
      <w:r w:rsidRPr="007009BD">
        <w:rPr>
          <w:rFonts w:ascii="Times New Roman" w:hAnsi="Times New Roman" w:cs="Times New Roman"/>
          <w:color w:val="000000" w:themeColor="text1"/>
          <w:lang w:val="en-US"/>
        </w:rPr>
        <w:t xml:space="preserve"> this project. Recruitment process was adapted to social distancing circumstances and data collection was conducted smoothly although the impact </w:t>
      </w:r>
      <w:r w:rsidR="00632077" w:rsidRPr="007009BD">
        <w:rPr>
          <w:rFonts w:ascii="Times New Roman" w:hAnsi="Times New Roman" w:cs="Times New Roman"/>
          <w:color w:val="000000" w:themeColor="text1"/>
          <w:lang w:val="en-US"/>
        </w:rPr>
        <w:t>of</w:t>
      </w:r>
      <w:r w:rsidRPr="007009BD">
        <w:rPr>
          <w:rFonts w:ascii="Times New Roman" w:hAnsi="Times New Roman" w:cs="Times New Roman"/>
          <w:color w:val="000000" w:themeColor="text1"/>
          <w:lang w:val="en-US"/>
        </w:rPr>
        <w:t xml:space="preserve"> the change in circumstances for people with LTCs could have caused the observed differences between the Spanish and the English validation studies.</w:t>
      </w:r>
      <w:r w:rsidR="00CD04B7" w:rsidRPr="007009BD">
        <w:rPr>
          <w:rFonts w:ascii="Times New Roman" w:hAnsi="Times New Roman" w:cs="Times New Roman"/>
          <w:color w:val="000000" w:themeColor="text1"/>
          <w:lang w:val="en-US"/>
        </w:rPr>
        <w:t xml:space="preserve"> </w:t>
      </w:r>
      <w:r w:rsidR="009C6972" w:rsidRPr="007009BD">
        <w:rPr>
          <w:rFonts w:ascii="Times New Roman" w:hAnsi="Times New Roman" w:cs="Times New Roman"/>
          <w:color w:val="000000" w:themeColor="text1"/>
          <w:lang w:val="en-US"/>
        </w:rPr>
        <w:t xml:space="preserve">Also, due to COVID-19 pandemic, initially calculated sample size was not reached, having a smaller sample size. This could have interfered in the results of the CFA. </w:t>
      </w:r>
    </w:p>
    <w:p w14:paraId="1D82E1DB" w14:textId="77777777" w:rsidR="00AA0AEC" w:rsidRPr="007009BD" w:rsidRDefault="00AA0AEC" w:rsidP="00305439">
      <w:pPr>
        <w:spacing w:before="120" w:after="120" w:line="360" w:lineRule="auto"/>
        <w:ind w:left="-7" w:right="120"/>
        <w:jc w:val="both"/>
        <w:rPr>
          <w:rFonts w:ascii="Times New Roman" w:hAnsi="Times New Roman" w:cs="Times New Roman"/>
          <w:color w:val="000000" w:themeColor="text1"/>
          <w:lang w:val="en-US"/>
        </w:rPr>
      </w:pPr>
    </w:p>
    <w:p w14:paraId="30EFA8B6" w14:textId="316104CF" w:rsidR="00AA0AEC" w:rsidRPr="007009BD" w:rsidRDefault="00A12729" w:rsidP="003F194B">
      <w:pPr>
        <w:spacing w:before="120" w:after="120" w:line="360" w:lineRule="auto"/>
        <w:ind w:left="-7" w:right="120"/>
        <w:jc w:val="center"/>
        <w:rPr>
          <w:rFonts w:ascii="Times New Roman" w:hAnsi="Times New Roman" w:cs="Times New Roman"/>
          <w:color w:val="000000" w:themeColor="text1"/>
          <w:lang w:val="en-US"/>
        </w:rPr>
      </w:pPr>
      <w:r w:rsidRPr="007009BD">
        <w:rPr>
          <w:rFonts w:ascii="Times New Roman" w:hAnsi="Times New Roman" w:cs="Times New Roman"/>
          <w:b/>
          <w:bCs/>
          <w:color w:val="000000" w:themeColor="text1"/>
        </w:rPr>
        <w:t>CONCLUSIONS</w:t>
      </w:r>
    </w:p>
    <w:p w14:paraId="7A43CC0F" w14:textId="4CB5E348" w:rsidR="00414D79" w:rsidRPr="007009BD" w:rsidRDefault="00AA0AEC" w:rsidP="00C32288">
      <w:pPr>
        <w:spacing w:before="120" w:after="120" w:line="360" w:lineRule="auto"/>
        <w:ind w:firstLine="708"/>
        <w:jc w:val="both"/>
        <w:rPr>
          <w:rFonts w:ascii="Times New Roman" w:hAnsi="Times New Roman" w:cs="Times New Roman"/>
          <w:color w:val="000000" w:themeColor="text1"/>
        </w:rPr>
      </w:pPr>
      <w:r w:rsidRPr="007009BD">
        <w:rPr>
          <w:rFonts w:ascii="Times New Roman" w:hAnsi="Times New Roman" w:cs="Times New Roman"/>
          <w:color w:val="000000" w:themeColor="text1"/>
        </w:rPr>
        <w:t xml:space="preserve">This paper provides the first psychometric analysis of the LwLTCs scale in English-speaking population among people living with different LTCs. </w:t>
      </w:r>
      <w:r w:rsidR="00770F3A" w:rsidRPr="007009BD">
        <w:rPr>
          <w:rFonts w:ascii="Times New Roman" w:hAnsi="Times New Roman" w:cs="Times New Roman"/>
          <w:color w:val="000000" w:themeColor="text1"/>
        </w:rPr>
        <w:t>A shorter version of the LwLTCs scale, maintaining the 5 domains but just with 20 items is recommended. This shorter version of the scale, with excellent psychometric properties, is ready to be used in clinical practice</w:t>
      </w:r>
      <w:r w:rsidR="00C32288" w:rsidRPr="007009BD">
        <w:rPr>
          <w:rFonts w:ascii="Times New Roman" w:hAnsi="Times New Roman" w:cs="Times New Roman"/>
          <w:color w:val="000000" w:themeColor="text1"/>
        </w:rPr>
        <w:t xml:space="preserve"> </w:t>
      </w:r>
      <w:r w:rsidR="00770F3A" w:rsidRPr="007009BD">
        <w:rPr>
          <w:rFonts w:ascii="Times New Roman" w:hAnsi="Times New Roman" w:cs="Times New Roman"/>
          <w:color w:val="000000" w:themeColor="text1"/>
        </w:rPr>
        <w:t>to facilitate the implementation of person-centred care pathways and more effective referrals</w:t>
      </w:r>
      <w:r w:rsidR="00C32288" w:rsidRPr="007009BD">
        <w:rPr>
          <w:rFonts w:ascii="Times New Roman" w:hAnsi="Times New Roman" w:cs="Times New Roman"/>
          <w:color w:val="000000" w:themeColor="text1"/>
        </w:rPr>
        <w:t>.</w:t>
      </w:r>
      <w:r w:rsidR="00770F3A" w:rsidRPr="007009BD">
        <w:rPr>
          <w:rFonts w:ascii="Times New Roman" w:hAnsi="Times New Roman" w:cs="Times New Roman"/>
          <w:color w:val="000000" w:themeColor="text1"/>
        </w:rPr>
        <w:t xml:space="preserve"> Prior to the full implementation trial, a feasibility testing </w:t>
      </w:r>
      <w:r w:rsidR="00C32288" w:rsidRPr="007009BD">
        <w:rPr>
          <w:rFonts w:ascii="Times New Roman" w:hAnsi="Times New Roman" w:cs="Times New Roman"/>
          <w:color w:val="000000" w:themeColor="text1"/>
        </w:rPr>
        <w:t>using the 20 items version of the scale is recommended.</w:t>
      </w:r>
    </w:p>
    <w:p w14:paraId="69759F1E" w14:textId="77777777" w:rsidR="00A12729" w:rsidRPr="007009BD" w:rsidRDefault="00A12729" w:rsidP="00305439">
      <w:pPr>
        <w:spacing w:before="120" w:after="120" w:line="360" w:lineRule="auto"/>
        <w:jc w:val="both"/>
        <w:rPr>
          <w:rFonts w:ascii="Times New Roman" w:hAnsi="Times New Roman" w:cs="Times New Roman"/>
          <w:color w:val="000000" w:themeColor="text1"/>
        </w:rPr>
      </w:pPr>
    </w:p>
    <w:p w14:paraId="62632104" w14:textId="77777777" w:rsidR="003F194B" w:rsidRPr="007009BD" w:rsidRDefault="00A12729" w:rsidP="003F194B">
      <w:pPr>
        <w:spacing w:before="120" w:after="120" w:line="360" w:lineRule="auto"/>
        <w:jc w:val="center"/>
        <w:rPr>
          <w:rFonts w:ascii="Times New Roman" w:hAnsi="Times New Roman" w:cs="Times New Roman"/>
          <w:b/>
          <w:bCs/>
          <w:color w:val="000000" w:themeColor="text1"/>
          <w:lang w:val="en-US"/>
        </w:rPr>
      </w:pPr>
      <w:r w:rsidRPr="007009BD">
        <w:rPr>
          <w:rFonts w:ascii="Times New Roman" w:hAnsi="Times New Roman" w:cs="Times New Roman"/>
          <w:b/>
          <w:bCs/>
          <w:color w:val="000000" w:themeColor="text1"/>
          <w:lang w:val="en-US"/>
        </w:rPr>
        <w:t>CONTRIBUTORSHIP STATEMENT</w:t>
      </w:r>
    </w:p>
    <w:p w14:paraId="168589DA" w14:textId="75EEBA04" w:rsidR="00A12729" w:rsidRPr="007009BD" w:rsidRDefault="00A12729" w:rsidP="00B63685">
      <w:pPr>
        <w:spacing w:before="120" w:after="120" w:line="360" w:lineRule="auto"/>
        <w:ind w:firstLine="708"/>
        <w:jc w:val="both"/>
        <w:rPr>
          <w:rFonts w:ascii="Times New Roman" w:hAnsi="Times New Roman" w:cs="Times New Roman"/>
          <w:color w:val="000000" w:themeColor="text1"/>
          <w:lang w:val="en-US"/>
        </w:rPr>
      </w:pPr>
      <w:r w:rsidRPr="007009BD">
        <w:rPr>
          <w:rFonts w:ascii="Times New Roman" w:hAnsi="Times New Roman" w:cs="Times New Roman"/>
          <w:color w:val="000000" w:themeColor="text1"/>
          <w:lang w:val="en-US"/>
        </w:rPr>
        <w:t xml:space="preserve">LA: principal author of the scale, conception and design of the work, interpretation of the findings, drafting the article, critical revision and substantial contribution of the article, approval of the final version for publication. KH-L: data collection, design of the work and critical revision and substantial contribution of the article, approval of the final version for publication. NS-F: data collection, critical revision and substantial contribution of the article, </w:t>
      </w:r>
      <w:r w:rsidRPr="007009BD">
        <w:rPr>
          <w:rFonts w:ascii="Times New Roman" w:hAnsi="Times New Roman" w:cs="Times New Roman"/>
          <w:color w:val="000000" w:themeColor="text1"/>
          <w:lang w:val="en-US"/>
        </w:rPr>
        <w:lastRenderedPageBreak/>
        <w:t>approval of the final version for publication. CD: data analysis, interpretation of the findings, critical revision and substantial contribution of the article, approval of the final version for publication. MCP: principal investigator of the project and responsible for funding of the project, conception and design of the work, critical revision and substantial contribution of the article, approval of the final version for publication.</w:t>
      </w:r>
    </w:p>
    <w:p w14:paraId="1C0637FB" w14:textId="77777777" w:rsidR="00A12729" w:rsidRPr="007009BD" w:rsidRDefault="00A12729" w:rsidP="00B63685">
      <w:pPr>
        <w:spacing w:before="120" w:after="120" w:line="360" w:lineRule="auto"/>
        <w:ind w:firstLine="708"/>
        <w:jc w:val="both"/>
        <w:rPr>
          <w:rFonts w:ascii="Times New Roman" w:hAnsi="Times New Roman" w:cs="Times New Roman"/>
          <w:color w:val="000000" w:themeColor="text1"/>
          <w:lang w:val="en-US"/>
        </w:rPr>
      </w:pPr>
      <w:r w:rsidRPr="007009BD">
        <w:rPr>
          <w:rFonts w:ascii="Times New Roman" w:hAnsi="Times New Roman" w:cs="Times New Roman"/>
          <w:color w:val="000000" w:themeColor="text1"/>
          <w:lang w:val="en-US"/>
        </w:rPr>
        <w:t>The corresponding author, in representation of the rest of the undersigning individuals, guarantees the precision, transparency, and honesty of the data and information contained in the study. Additionally, that none of the relevant information has been omitted, and that all discrepancies among the authors have been adequately solved and described.</w:t>
      </w:r>
    </w:p>
    <w:p w14:paraId="14DAA34B" w14:textId="77777777" w:rsidR="00A12729" w:rsidRPr="007009BD" w:rsidRDefault="00A12729" w:rsidP="00305439">
      <w:pPr>
        <w:spacing w:before="120" w:after="120" w:line="360" w:lineRule="auto"/>
        <w:jc w:val="both"/>
        <w:rPr>
          <w:rFonts w:ascii="Times New Roman" w:hAnsi="Times New Roman" w:cs="Times New Roman"/>
          <w:color w:val="000000" w:themeColor="text1"/>
          <w:lang w:val="en-US"/>
        </w:rPr>
      </w:pPr>
    </w:p>
    <w:p w14:paraId="3A5EAD0E" w14:textId="77777777" w:rsidR="003F194B" w:rsidRPr="007009BD" w:rsidRDefault="00A12729" w:rsidP="003F194B">
      <w:pPr>
        <w:spacing w:before="120" w:after="120" w:line="360" w:lineRule="auto"/>
        <w:jc w:val="center"/>
        <w:rPr>
          <w:rFonts w:ascii="Times New Roman" w:hAnsi="Times New Roman" w:cs="Times New Roman"/>
          <w:b/>
          <w:bCs/>
          <w:color w:val="000000" w:themeColor="text1"/>
        </w:rPr>
      </w:pPr>
      <w:r w:rsidRPr="007009BD">
        <w:rPr>
          <w:rFonts w:ascii="Times New Roman" w:hAnsi="Times New Roman" w:cs="Times New Roman"/>
          <w:b/>
          <w:bCs/>
          <w:color w:val="000000" w:themeColor="text1"/>
        </w:rPr>
        <w:t>COMPETING INTERESTS</w:t>
      </w:r>
    </w:p>
    <w:p w14:paraId="15B9A29D" w14:textId="02BA265F" w:rsidR="00A12729" w:rsidRPr="007009BD" w:rsidRDefault="00A12729" w:rsidP="00B63685">
      <w:pPr>
        <w:spacing w:before="120" w:after="120" w:line="360" w:lineRule="auto"/>
        <w:ind w:firstLine="708"/>
        <w:jc w:val="both"/>
        <w:rPr>
          <w:rFonts w:ascii="Times New Roman" w:hAnsi="Times New Roman" w:cs="Times New Roman"/>
          <w:b/>
          <w:bCs/>
          <w:color w:val="000000" w:themeColor="text1"/>
        </w:rPr>
      </w:pPr>
      <w:r w:rsidRPr="007009BD">
        <w:rPr>
          <w:rFonts w:ascii="Times New Roman" w:hAnsi="Times New Roman" w:cs="Times New Roman"/>
          <w:color w:val="000000" w:themeColor="text1"/>
        </w:rPr>
        <w:t>The authors have no conflicts of interest to report. There are not non-financial associations that may be relevant to the submitted manuscript.</w:t>
      </w:r>
    </w:p>
    <w:p w14:paraId="0DA01B69" w14:textId="77777777" w:rsidR="00A12729" w:rsidRPr="007009BD" w:rsidRDefault="00A12729" w:rsidP="00305439">
      <w:pPr>
        <w:spacing w:line="360" w:lineRule="auto"/>
        <w:jc w:val="both"/>
        <w:rPr>
          <w:rFonts w:ascii="Times New Roman" w:hAnsi="Times New Roman" w:cs="Times New Roman"/>
          <w:color w:val="000000" w:themeColor="text1"/>
        </w:rPr>
      </w:pPr>
    </w:p>
    <w:p w14:paraId="5A994E15" w14:textId="1FE24590" w:rsidR="00A12729" w:rsidRPr="007009BD" w:rsidRDefault="00A12729" w:rsidP="00D924BF">
      <w:pPr>
        <w:spacing w:before="120" w:after="120" w:line="360" w:lineRule="auto"/>
        <w:jc w:val="center"/>
        <w:rPr>
          <w:rFonts w:ascii="Times New Roman" w:hAnsi="Times New Roman" w:cs="Times New Roman"/>
          <w:b/>
          <w:bCs/>
          <w:color w:val="000000" w:themeColor="text1"/>
          <w:lang w:val="en-US"/>
        </w:rPr>
      </w:pPr>
      <w:r w:rsidRPr="007009BD">
        <w:rPr>
          <w:rFonts w:ascii="Times New Roman" w:hAnsi="Times New Roman" w:cs="Times New Roman"/>
          <w:b/>
          <w:bCs/>
          <w:color w:val="000000" w:themeColor="text1"/>
          <w:lang w:val="en-US"/>
        </w:rPr>
        <w:t>DATA SHARING STATEMENT</w:t>
      </w:r>
    </w:p>
    <w:p w14:paraId="376DA8D2" w14:textId="329882E4" w:rsidR="00A12729" w:rsidRPr="007009BD" w:rsidRDefault="00D924BF" w:rsidP="00D924BF">
      <w:pPr>
        <w:spacing w:before="120" w:after="120" w:line="360" w:lineRule="auto"/>
        <w:ind w:firstLine="708"/>
        <w:jc w:val="both"/>
        <w:rPr>
          <w:rFonts w:ascii="Times New Roman" w:hAnsi="Times New Roman" w:cs="Times New Roman"/>
          <w:color w:val="000000" w:themeColor="text1"/>
          <w:lang w:val="en-US"/>
        </w:rPr>
      </w:pPr>
      <w:r w:rsidRPr="007009BD">
        <w:rPr>
          <w:rFonts w:ascii="Times New Roman" w:hAnsi="Times New Roman" w:cs="Times New Roman"/>
          <w:color w:val="000000" w:themeColor="text1"/>
          <w:lang w:val="en-US"/>
        </w:rPr>
        <w:t>Data are available upon reasonable request to the corresponding author. All data relevant to the study are included in the article. Only members of the research team (ie, corresponding author) have access to the study data. The full anonymised data set was shared between the principal investigator of the study and the research member involved in the data analysis.</w:t>
      </w:r>
    </w:p>
    <w:p w14:paraId="04F24B12" w14:textId="77777777" w:rsidR="00A12729" w:rsidRPr="007009BD" w:rsidRDefault="00A12729" w:rsidP="00305439">
      <w:pPr>
        <w:spacing w:before="120" w:after="120" w:line="360" w:lineRule="auto"/>
        <w:jc w:val="both"/>
        <w:rPr>
          <w:rFonts w:ascii="Times New Roman" w:hAnsi="Times New Roman" w:cs="Times New Roman"/>
          <w:color w:val="000000" w:themeColor="text1"/>
          <w:lang w:val="en-US"/>
        </w:rPr>
      </w:pPr>
    </w:p>
    <w:p w14:paraId="034C5DE3" w14:textId="3AA4806A" w:rsidR="00A12729" w:rsidRPr="007009BD" w:rsidRDefault="00A12729" w:rsidP="00305439">
      <w:pPr>
        <w:spacing w:before="120" w:after="120" w:line="360" w:lineRule="auto"/>
        <w:jc w:val="both"/>
        <w:rPr>
          <w:rFonts w:ascii="Times New Roman" w:hAnsi="Times New Roman" w:cs="Times New Roman"/>
          <w:color w:val="000000" w:themeColor="text1"/>
        </w:rPr>
        <w:sectPr w:rsidR="00A12729" w:rsidRPr="007009BD">
          <w:pgSz w:w="11906" w:h="16838"/>
          <w:pgMar w:top="1440" w:right="1440" w:bottom="1440" w:left="1440" w:header="708" w:footer="708" w:gutter="0"/>
          <w:cols w:space="708"/>
          <w:docGrid w:linePitch="360"/>
        </w:sectPr>
      </w:pPr>
    </w:p>
    <w:p w14:paraId="7C14BF3C" w14:textId="77777777" w:rsidR="007E33CE" w:rsidRPr="007009BD" w:rsidRDefault="007E33CE" w:rsidP="007E33CE">
      <w:pPr>
        <w:spacing w:before="120" w:after="120" w:line="360" w:lineRule="auto"/>
        <w:jc w:val="center"/>
        <w:rPr>
          <w:rFonts w:ascii="Times New Roman" w:hAnsi="Times New Roman" w:cs="Times New Roman"/>
          <w:b/>
          <w:bCs/>
          <w:color w:val="000000" w:themeColor="text1"/>
        </w:rPr>
      </w:pPr>
      <w:r w:rsidRPr="007009BD">
        <w:rPr>
          <w:rFonts w:ascii="Times New Roman" w:hAnsi="Times New Roman" w:cs="Times New Roman"/>
          <w:b/>
          <w:bCs/>
          <w:color w:val="000000" w:themeColor="text1"/>
        </w:rPr>
        <w:lastRenderedPageBreak/>
        <w:t>REFERENCES</w:t>
      </w:r>
    </w:p>
    <w:p w14:paraId="42F961AC"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rPr>
        <w:t xml:space="preserve">The Richmond Group of Charities. Multimorbidity. Understanding the challenge. A report for the Richmond Group of Charities. 2018. Available from: </w:t>
      </w:r>
      <w:hyperlink r:id="rId11" w:history="1">
        <w:r w:rsidRPr="007009BD">
          <w:rPr>
            <w:rStyle w:val="Hipervnculo"/>
            <w:rFonts w:ascii="Times New Roman" w:hAnsi="Times New Roman" w:cs="Times New Roman"/>
            <w:color w:val="000000" w:themeColor="text1"/>
            <w:sz w:val="24"/>
            <w:szCs w:val="24"/>
          </w:rPr>
          <w:t>https://richmondgroupofcharities.org.uk/sites/default/files/multimorbidity_-_understanding_the_challenge.pdf</w:t>
        </w:r>
      </w:hyperlink>
      <w:r w:rsidRPr="007009BD">
        <w:rPr>
          <w:rFonts w:ascii="Times New Roman" w:hAnsi="Times New Roman" w:cs="Times New Roman"/>
          <w:color w:val="000000" w:themeColor="text1"/>
          <w:sz w:val="24"/>
          <w:szCs w:val="24"/>
        </w:rPr>
        <w:t xml:space="preserve"> </w:t>
      </w:r>
    </w:p>
    <w:p w14:paraId="7424ED81"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rPr>
        <w:t xml:space="preserve">Department of Health. Improving the Health and Well-Being of People with Long Term Conditions. World Class Services for People with Long Term Conditions: Information Tool for Commissioners. 2010. Available from: </w:t>
      </w:r>
      <w:hyperlink r:id="rId12" w:history="1">
        <w:r w:rsidRPr="007009BD">
          <w:rPr>
            <w:rStyle w:val="Hipervnculo"/>
            <w:rFonts w:ascii="Times New Roman" w:hAnsi="Times New Roman" w:cs="Times New Roman"/>
            <w:color w:val="000000" w:themeColor="text1"/>
            <w:sz w:val="24"/>
            <w:szCs w:val="24"/>
          </w:rPr>
          <w:t>https://www.yearofcare.co.uk/sites/default/files/pdfs/dh_improving/the/wb/of/people/with/ltcs/pdf</w:t>
        </w:r>
      </w:hyperlink>
      <w:r w:rsidRPr="007009BD">
        <w:rPr>
          <w:rFonts w:ascii="Times New Roman" w:hAnsi="Times New Roman" w:cs="Times New Roman"/>
          <w:color w:val="000000" w:themeColor="text1"/>
          <w:sz w:val="24"/>
          <w:szCs w:val="24"/>
        </w:rPr>
        <w:t xml:space="preserve"> </w:t>
      </w:r>
    </w:p>
    <w:p w14:paraId="47B86EE4"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rPr>
        <w:t xml:space="preserve">Arthritis Research UK. </w:t>
      </w:r>
      <w:hyperlink r:id="rId13" w:history="1">
        <w:r w:rsidRPr="007009BD">
          <w:rPr>
            <w:rStyle w:val="Hipervnculo"/>
            <w:rFonts w:ascii="Times New Roman" w:hAnsi="Times New Roman" w:cs="Times New Roman"/>
            <w:color w:val="000000" w:themeColor="text1"/>
            <w:sz w:val="24"/>
            <w:szCs w:val="24"/>
          </w:rPr>
          <w:t>https://www.arthritisresearch.org/arthritis-information-data-and-statistics/state-of-muscloskeletal-health.aspx</w:t>
        </w:r>
      </w:hyperlink>
      <w:r w:rsidRPr="007009BD">
        <w:rPr>
          <w:rFonts w:ascii="Times New Roman" w:hAnsi="Times New Roman" w:cs="Times New Roman"/>
          <w:color w:val="000000" w:themeColor="text1"/>
          <w:sz w:val="24"/>
          <w:szCs w:val="24"/>
        </w:rPr>
        <w:t xml:space="preserve"> </w:t>
      </w:r>
    </w:p>
    <w:p w14:paraId="0982F26E" w14:textId="77777777" w:rsidR="007E33CE" w:rsidRPr="007009BD" w:rsidRDefault="007E33CE" w:rsidP="007E33CE">
      <w:pPr>
        <w:pStyle w:val="Prrafodelista"/>
        <w:numPr>
          <w:ilvl w:val="0"/>
          <w:numId w:val="10"/>
        </w:numPr>
        <w:spacing w:before="120" w:after="120" w:line="360" w:lineRule="auto"/>
        <w:jc w:val="both"/>
        <w:rPr>
          <w:rStyle w:val="Hipervnculo"/>
          <w:rFonts w:ascii="Times New Roman" w:hAnsi="Times New Roman" w:cs="Times New Roman"/>
          <w:color w:val="000000" w:themeColor="text1"/>
          <w:sz w:val="24"/>
          <w:szCs w:val="24"/>
          <w:u w:val="none"/>
          <w:lang w:val="es-ES"/>
        </w:rPr>
      </w:pPr>
      <w:r w:rsidRPr="007009BD">
        <w:rPr>
          <w:rFonts w:ascii="Times New Roman" w:hAnsi="Times New Roman" w:cs="Times New Roman"/>
          <w:color w:val="000000" w:themeColor="text1"/>
          <w:sz w:val="24"/>
          <w:szCs w:val="24"/>
          <w:lang w:val="es-ES"/>
        </w:rPr>
        <w:t xml:space="preserve">Diabetes UK; </w:t>
      </w:r>
      <w:hyperlink r:id="rId14" w:history="1">
        <w:r w:rsidRPr="007009BD">
          <w:rPr>
            <w:rStyle w:val="Hipervnculo"/>
            <w:rFonts w:ascii="Times New Roman" w:hAnsi="Times New Roman" w:cs="Times New Roman"/>
            <w:color w:val="000000" w:themeColor="text1"/>
            <w:sz w:val="24"/>
            <w:szCs w:val="24"/>
            <w:lang w:val="es-ES"/>
          </w:rPr>
          <w:t>https://www.diabetes.org.uk/professionals/position-statements-reports-statistics</w:t>
        </w:r>
      </w:hyperlink>
    </w:p>
    <w:p w14:paraId="7F9B1204"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rPr>
        <w:t xml:space="preserve">Kidney Care UK; </w:t>
      </w:r>
      <w:hyperlink r:id="rId15" w:history="1">
        <w:r w:rsidRPr="007009BD">
          <w:rPr>
            <w:rStyle w:val="Hipervnculo"/>
            <w:rFonts w:ascii="Times New Roman" w:hAnsi="Times New Roman" w:cs="Times New Roman"/>
            <w:color w:val="000000" w:themeColor="text1"/>
            <w:sz w:val="24"/>
            <w:szCs w:val="24"/>
          </w:rPr>
          <w:t>https://www.kidneycareuk.org</w:t>
        </w:r>
      </w:hyperlink>
      <w:r w:rsidRPr="007009BD">
        <w:rPr>
          <w:rFonts w:ascii="Times New Roman" w:hAnsi="Times New Roman" w:cs="Times New Roman"/>
          <w:color w:val="000000" w:themeColor="text1"/>
          <w:sz w:val="24"/>
          <w:szCs w:val="24"/>
        </w:rPr>
        <w:t xml:space="preserve"> </w:t>
      </w:r>
    </w:p>
    <w:p w14:paraId="7B0F1C29"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rPr>
        <w:t xml:space="preserve">British Lung foundation; </w:t>
      </w:r>
      <w:hyperlink r:id="rId16" w:history="1">
        <w:r w:rsidRPr="007009BD">
          <w:rPr>
            <w:rStyle w:val="Hipervnculo"/>
            <w:rFonts w:ascii="Times New Roman" w:hAnsi="Times New Roman" w:cs="Times New Roman"/>
            <w:color w:val="000000" w:themeColor="text1"/>
            <w:sz w:val="24"/>
            <w:szCs w:val="24"/>
          </w:rPr>
          <w:t>https://www.statistics.blf.org.uk/copd</w:t>
        </w:r>
      </w:hyperlink>
      <w:r w:rsidRPr="007009BD">
        <w:rPr>
          <w:rFonts w:ascii="Times New Roman" w:hAnsi="Times New Roman" w:cs="Times New Roman"/>
          <w:color w:val="000000" w:themeColor="text1"/>
          <w:sz w:val="24"/>
          <w:szCs w:val="24"/>
        </w:rPr>
        <w:t xml:space="preserve"> </w:t>
      </w:r>
    </w:p>
    <w:p w14:paraId="0DB842B7" w14:textId="77777777" w:rsidR="007E33CE" w:rsidRPr="007009BD" w:rsidRDefault="007E33CE" w:rsidP="007E33CE">
      <w:pPr>
        <w:pStyle w:val="Prrafodelista"/>
        <w:numPr>
          <w:ilvl w:val="0"/>
          <w:numId w:val="10"/>
        </w:numPr>
        <w:spacing w:before="120" w:after="120" w:line="360" w:lineRule="auto"/>
        <w:jc w:val="both"/>
        <w:rPr>
          <w:rStyle w:val="Hipervnculo"/>
          <w:rFonts w:ascii="Times New Roman" w:hAnsi="Times New Roman" w:cs="Times New Roman"/>
          <w:color w:val="000000" w:themeColor="text1"/>
          <w:sz w:val="24"/>
          <w:szCs w:val="24"/>
          <w:u w:val="none"/>
          <w:lang w:val="en-US"/>
        </w:rPr>
      </w:pPr>
      <w:r w:rsidRPr="007009BD">
        <w:rPr>
          <w:rFonts w:ascii="Times New Roman" w:hAnsi="Times New Roman" w:cs="Times New Roman"/>
          <w:color w:val="000000" w:themeColor="text1"/>
          <w:sz w:val="24"/>
          <w:szCs w:val="24"/>
        </w:rPr>
        <w:t xml:space="preserve">British Heart Foundation; </w:t>
      </w:r>
      <w:hyperlink r:id="rId17" w:history="1">
        <w:r w:rsidRPr="007009BD">
          <w:rPr>
            <w:rStyle w:val="Hipervnculo"/>
            <w:rFonts w:ascii="Times New Roman" w:hAnsi="Times New Roman" w:cs="Times New Roman"/>
            <w:color w:val="000000" w:themeColor="text1"/>
            <w:sz w:val="24"/>
            <w:szCs w:val="24"/>
          </w:rPr>
          <w:t>https://www.bhf.org.uk/what-we-do/our-research-heart-statistics</w:t>
        </w:r>
      </w:hyperlink>
    </w:p>
    <w:p w14:paraId="70E416A8" w14:textId="77777777" w:rsidR="007E33CE" w:rsidRPr="007009BD" w:rsidRDefault="007E33CE" w:rsidP="007E33CE">
      <w:pPr>
        <w:pStyle w:val="Prrafodelista"/>
        <w:numPr>
          <w:ilvl w:val="0"/>
          <w:numId w:val="10"/>
        </w:numPr>
        <w:spacing w:before="120" w:after="120" w:line="360" w:lineRule="auto"/>
        <w:jc w:val="both"/>
        <w:rPr>
          <w:rStyle w:val="Hipervnculo"/>
          <w:rFonts w:ascii="Times New Roman" w:hAnsi="Times New Roman" w:cs="Times New Roman"/>
          <w:color w:val="000000" w:themeColor="text1"/>
          <w:sz w:val="24"/>
          <w:szCs w:val="24"/>
          <w:u w:val="none"/>
          <w:lang w:val="en-US"/>
        </w:rPr>
      </w:pPr>
      <w:r w:rsidRPr="007009BD">
        <w:rPr>
          <w:rFonts w:ascii="Times New Roman" w:hAnsi="Times New Roman" w:cs="Times New Roman"/>
          <w:color w:val="000000" w:themeColor="text1"/>
          <w:sz w:val="24"/>
          <w:szCs w:val="24"/>
        </w:rPr>
        <w:t xml:space="preserve">National Institute for Care and Health Excellence. Parkinson’s disease-everything NICE says in an interactive flowchart. Available from: </w:t>
      </w:r>
      <w:hyperlink r:id="rId18" w:anchor="content=view-index&amp;path=view%3A/pathways/parkinsons-disease/managing-parkinsons-disease.xml" w:history="1">
        <w:r w:rsidRPr="007009BD">
          <w:rPr>
            <w:rStyle w:val="Hipervnculo"/>
            <w:rFonts w:ascii="Times New Roman" w:hAnsi="Times New Roman" w:cs="Times New Roman"/>
            <w:color w:val="000000" w:themeColor="text1"/>
            <w:sz w:val="24"/>
            <w:szCs w:val="24"/>
          </w:rPr>
          <w:t>https://pathways.nice.org.uk/pathways/parkinsons-disease/managing-parkinsons-disease#content=view-index&amp;path=view%3A/pathways/parkinsons-disease/managing-parkinsons-disease.xml</w:t>
        </w:r>
      </w:hyperlink>
    </w:p>
    <w:p w14:paraId="7946235D"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lang w:val="en-US"/>
        </w:rPr>
      </w:pPr>
      <w:r w:rsidRPr="007009BD">
        <w:rPr>
          <w:rFonts w:ascii="Times New Roman" w:hAnsi="Times New Roman" w:cs="Times New Roman"/>
          <w:color w:val="000000" w:themeColor="text1"/>
          <w:sz w:val="24"/>
          <w:szCs w:val="24"/>
        </w:rPr>
        <w:t xml:space="preserve">Stafford M, Steventon A, Thorlby R, Fisher R, Turton C, Deeny S. Briefing: Understanding the health care needs of people with multiple health conditions. The Health Foundation. 2018. Available from: </w:t>
      </w:r>
      <w:hyperlink r:id="rId19" w:history="1">
        <w:r w:rsidRPr="007009BD">
          <w:rPr>
            <w:rStyle w:val="Hipervnculo"/>
            <w:rFonts w:ascii="Times New Roman" w:hAnsi="Times New Roman" w:cs="Times New Roman"/>
            <w:color w:val="000000" w:themeColor="text1"/>
            <w:sz w:val="24"/>
            <w:szCs w:val="24"/>
          </w:rPr>
          <w:t>https://www.health.org.uk/sites/default/files/upload/publications/2018/Understanding%20the%20health%20care%20needs%20of%20people%20with%20multiple%20health%20conditions.pdf</w:t>
        </w:r>
      </w:hyperlink>
      <w:r w:rsidRPr="007009BD">
        <w:rPr>
          <w:rFonts w:ascii="Times New Roman" w:hAnsi="Times New Roman" w:cs="Times New Roman"/>
          <w:color w:val="000000" w:themeColor="text1"/>
          <w:sz w:val="24"/>
          <w:szCs w:val="24"/>
        </w:rPr>
        <w:t xml:space="preserve">   </w:t>
      </w:r>
    </w:p>
    <w:p w14:paraId="12C79C0D"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lang w:val="es-ES"/>
        </w:rPr>
        <w:t xml:space="preserve">Ambrosio L, Senosiain JM, Riverol M, Anaut-Bravo S, Diaz de Cerio S, Ursua ME, Caparrós Civera N, Portillo MC (2015). </w:t>
      </w:r>
      <w:r w:rsidRPr="007009BD">
        <w:rPr>
          <w:rFonts w:ascii="Times New Roman" w:hAnsi="Times New Roman" w:cs="Times New Roman"/>
          <w:color w:val="000000" w:themeColor="text1"/>
          <w:sz w:val="24"/>
          <w:szCs w:val="24"/>
        </w:rPr>
        <w:t xml:space="preserve">Living with chronic illness in adults: a concept analysis. </w:t>
      </w:r>
      <w:r w:rsidRPr="007009BD">
        <w:rPr>
          <w:rFonts w:ascii="Times New Roman" w:hAnsi="Times New Roman" w:cs="Times New Roman"/>
          <w:i/>
          <w:iCs/>
          <w:color w:val="000000" w:themeColor="text1"/>
          <w:kern w:val="1"/>
          <w:sz w:val="24"/>
          <w:szCs w:val="24"/>
        </w:rPr>
        <w:t xml:space="preserve">J Clin Nurs. </w:t>
      </w:r>
      <w:r w:rsidRPr="007009BD">
        <w:rPr>
          <w:rFonts w:ascii="Times New Roman" w:hAnsi="Times New Roman" w:cs="Times New Roman"/>
          <w:color w:val="000000" w:themeColor="text1"/>
          <w:kern w:val="1"/>
          <w:sz w:val="24"/>
          <w:szCs w:val="24"/>
        </w:rPr>
        <w:t>2015;</w:t>
      </w:r>
      <w:r w:rsidRPr="007009BD">
        <w:rPr>
          <w:rFonts w:ascii="Times New Roman" w:hAnsi="Times New Roman" w:cs="Times New Roman"/>
          <w:color w:val="000000" w:themeColor="text1"/>
          <w:sz w:val="24"/>
          <w:szCs w:val="24"/>
        </w:rPr>
        <w:t xml:space="preserve"> 24(17-18): 2357-2367.</w:t>
      </w:r>
    </w:p>
    <w:p w14:paraId="0EBA5C8B"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lang w:val="es-ES"/>
        </w:rPr>
        <w:lastRenderedPageBreak/>
        <w:t xml:space="preserve">Ambrosio L, Portillo MC, Rodriguez-Blazquez C, Rojo JM, Martinez-Martin P (2019). </w:t>
      </w:r>
      <w:r w:rsidRPr="007009BD">
        <w:rPr>
          <w:rFonts w:ascii="Times New Roman" w:hAnsi="Times New Roman" w:cs="Times New Roman"/>
          <w:color w:val="000000" w:themeColor="text1"/>
          <w:sz w:val="24"/>
          <w:szCs w:val="24"/>
        </w:rPr>
        <w:t xml:space="preserve">Influencing factors when Living with Parkinson’s Disease: A cross-sectional study. </w:t>
      </w:r>
      <w:r w:rsidRPr="007009BD">
        <w:rPr>
          <w:rFonts w:ascii="Times New Roman" w:hAnsi="Times New Roman" w:cs="Times New Roman"/>
          <w:i/>
          <w:iCs/>
          <w:color w:val="000000" w:themeColor="text1"/>
          <w:kern w:val="1"/>
          <w:sz w:val="24"/>
          <w:szCs w:val="24"/>
        </w:rPr>
        <w:t>J Clin Nurs</w:t>
      </w:r>
      <w:r w:rsidRPr="007009BD">
        <w:rPr>
          <w:rFonts w:ascii="Times New Roman" w:hAnsi="Times New Roman" w:cs="Times New Roman"/>
          <w:color w:val="000000" w:themeColor="text1"/>
          <w:sz w:val="24"/>
          <w:szCs w:val="24"/>
        </w:rPr>
        <w:t>. 2019; 28(17-18): 3168-3176.</w:t>
      </w:r>
    </w:p>
    <w:p w14:paraId="1E7CEE5B"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lang w:val="en-US"/>
        </w:rPr>
      </w:pPr>
      <w:r w:rsidRPr="007009BD">
        <w:rPr>
          <w:rFonts w:ascii="Times New Roman" w:hAnsi="Times New Roman" w:cs="Times New Roman"/>
          <w:color w:val="000000" w:themeColor="text1"/>
          <w:sz w:val="24"/>
          <w:szCs w:val="24"/>
        </w:rPr>
        <w:t xml:space="preserve">Naylor C, Parsonage M, McDaid D, Knapp M, Fossey M, Galea A. Long-term conditions and mental health. The cost of co-morbidities. The King’s Fund. 2012. Available from: </w:t>
      </w:r>
      <w:hyperlink r:id="rId20" w:history="1">
        <w:r w:rsidRPr="007009BD">
          <w:rPr>
            <w:rStyle w:val="Hipervnculo"/>
            <w:rFonts w:ascii="Times New Roman" w:hAnsi="Times New Roman" w:cs="Times New Roman"/>
            <w:color w:val="000000" w:themeColor="text1"/>
            <w:sz w:val="24"/>
            <w:szCs w:val="24"/>
          </w:rPr>
          <w:t>https://www.kingsfund.org.uk/sites/default/files/field/field_publication_file/long-term-conditions-mental-health-cost-comorbidities-naylor-feb12.pdf</w:t>
        </w:r>
      </w:hyperlink>
    </w:p>
    <w:p w14:paraId="39D0D2D4"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lang w:val="en-US"/>
        </w:rPr>
      </w:pPr>
      <w:r w:rsidRPr="007009BD">
        <w:rPr>
          <w:rFonts w:ascii="Times New Roman" w:hAnsi="Times New Roman" w:cs="Times New Roman"/>
          <w:color w:val="000000" w:themeColor="text1"/>
          <w:sz w:val="24"/>
          <w:szCs w:val="24"/>
        </w:rPr>
        <w:t xml:space="preserve">Dambha-Miller H, Simpson G, Hobson L, Olaniyan D, Hodgson S, Roderick P, Fraser SDS, Little P, et al. Integrating primary care and social services for older adults with multimorbidity: a qualitative study. </w:t>
      </w:r>
      <w:r w:rsidRPr="007009BD">
        <w:rPr>
          <w:rFonts w:ascii="Times New Roman" w:hAnsi="Times New Roman" w:cs="Times New Roman"/>
          <w:i/>
          <w:iCs/>
          <w:color w:val="000000" w:themeColor="text1"/>
          <w:sz w:val="24"/>
          <w:szCs w:val="24"/>
          <w:lang w:val="en-US"/>
        </w:rPr>
        <w:t>BJGP</w:t>
      </w:r>
      <w:r w:rsidRPr="007009BD">
        <w:rPr>
          <w:rFonts w:ascii="Times New Roman" w:hAnsi="Times New Roman" w:cs="Times New Roman"/>
          <w:color w:val="000000" w:themeColor="text1"/>
          <w:sz w:val="24"/>
          <w:szCs w:val="24"/>
          <w:lang w:val="en-US"/>
        </w:rPr>
        <w:t>; 2021: 1-9.</w:t>
      </w:r>
    </w:p>
    <w:p w14:paraId="1B34EA95" w14:textId="77777777" w:rsidR="007E33CE" w:rsidRPr="007009BD" w:rsidRDefault="007E33CE" w:rsidP="007E33CE">
      <w:pPr>
        <w:pStyle w:val="Prrafodelista"/>
        <w:numPr>
          <w:ilvl w:val="0"/>
          <w:numId w:val="10"/>
        </w:numPr>
        <w:spacing w:before="120" w:after="120" w:line="360" w:lineRule="auto"/>
        <w:jc w:val="both"/>
        <w:rPr>
          <w:rStyle w:val="Hipervnculo"/>
          <w:rFonts w:ascii="Times New Roman" w:hAnsi="Times New Roman" w:cs="Times New Roman"/>
          <w:color w:val="000000" w:themeColor="text1"/>
          <w:sz w:val="24"/>
          <w:szCs w:val="24"/>
          <w:u w:val="none"/>
        </w:rPr>
      </w:pPr>
      <w:r w:rsidRPr="007009BD">
        <w:rPr>
          <w:rFonts w:ascii="Times New Roman" w:hAnsi="Times New Roman" w:cs="Times New Roman"/>
          <w:color w:val="000000" w:themeColor="text1"/>
          <w:sz w:val="24"/>
          <w:szCs w:val="24"/>
        </w:rPr>
        <w:t xml:space="preserve">World Health Organisation Regional office for Europe. Action Plan for implementation of the European Strategy for the prevention and control of noncommunicable diseases 2012-2016. Available from: </w:t>
      </w:r>
      <w:hyperlink r:id="rId21" w:history="1">
        <w:r w:rsidRPr="007009BD">
          <w:rPr>
            <w:rStyle w:val="Hipervnculo"/>
            <w:rFonts w:ascii="Times New Roman" w:hAnsi="Times New Roman" w:cs="Times New Roman"/>
            <w:color w:val="000000" w:themeColor="text1"/>
            <w:sz w:val="24"/>
            <w:szCs w:val="24"/>
          </w:rPr>
          <w:t>http://www.euro.who.int/__data/assets/pdf_file/0019/170155/e96638.pdf</w:t>
        </w:r>
      </w:hyperlink>
      <w:r w:rsidRPr="007009BD">
        <w:rPr>
          <w:rStyle w:val="Hipervnculo"/>
          <w:rFonts w:ascii="Times New Roman" w:hAnsi="Times New Roman" w:cs="Times New Roman"/>
          <w:color w:val="000000" w:themeColor="text1"/>
          <w:sz w:val="24"/>
          <w:szCs w:val="24"/>
        </w:rPr>
        <w:t xml:space="preserve"> </w:t>
      </w:r>
    </w:p>
    <w:p w14:paraId="58180841"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rPr>
        <w:t xml:space="preserve">Rosland AM, Heisler M, Janevic M, Connell C, Langa KM, Kerr E A, et al. Current and Potential Support for Chronic Disease Management in the United States: The Perspective of Family and Friends of Chronically Ill Adults. </w:t>
      </w:r>
      <w:r w:rsidRPr="007009BD">
        <w:rPr>
          <w:rFonts w:ascii="Times New Roman" w:hAnsi="Times New Roman" w:cs="Times New Roman"/>
          <w:i/>
          <w:iCs/>
          <w:color w:val="000000" w:themeColor="text1"/>
          <w:sz w:val="24"/>
          <w:szCs w:val="24"/>
        </w:rPr>
        <w:t xml:space="preserve">Fam Syst Health. </w:t>
      </w:r>
      <w:r w:rsidRPr="007009BD">
        <w:rPr>
          <w:rFonts w:ascii="Times New Roman" w:hAnsi="Times New Roman" w:cs="Times New Roman"/>
          <w:color w:val="000000" w:themeColor="text1"/>
          <w:sz w:val="24"/>
          <w:szCs w:val="24"/>
        </w:rPr>
        <w:t>2013; 31(2): 119–131.</w:t>
      </w:r>
    </w:p>
    <w:p w14:paraId="2D01934F"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lang w:val="es-ES"/>
        </w:rPr>
        <w:t xml:space="preserve">Pulmar-Mendez M, Mujika A, Regaira E. Vassilev I, Portillo MC, Foss C, et al. </w:t>
      </w:r>
      <w:r w:rsidRPr="007009BD">
        <w:rPr>
          <w:rFonts w:ascii="Times New Roman" w:hAnsi="Times New Roman" w:cs="Times New Roman"/>
          <w:color w:val="000000" w:themeColor="text1"/>
          <w:sz w:val="24"/>
          <w:szCs w:val="24"/>
        </w:rPr>
        <w:t xml:space="preserve">Stakeholders in support systems for self-care for chronic illness: the gap between expectations and reality regarding their identity, roles and relationships. </w:t>
      </w:r>
      <w:r w:rsidRPr="007009BD">
        <w:rPr>
          <w:rFonts w:ascii="Times New Roman" w:hAnsi="Times New Roman" w:cs="Times New Roman"/>
          <w:i/>
          <w:iCs/>
          <w:color w:val="000000" w:themeColor="text1"/>
          <w:kern w:val="1"/>
          <w:sz w:val="24"/>
          <w:szCs w:val="24"/>
        </w:rPr>
        <w:t>Health Expect</w:t>
      </w:r>
      <w:r w:rsidRPr="007009BD">
        <w:rPr>
          <w:rFonts w:ascii="Times New Roman" w:hAnsi="Times New Roman" w:cs="Times New Roman"/>
          <w:color w:val="000000" w:themeColor="text1"/>
          <w:sz w:val="24"/>
          <w:szCs w:val="24"/>
        </w:rPr>
        <w:t>. 2016; (20): 434-447.</w:t>
      </w:r>
    </w:p>
    <w:p w14:paraId="307D148B"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lang w:val="en-US"/>
        </w:rPr>
      </w:pPr>
      <w:r w:rsidRPr="007009BD">
        <w:rPr>
          <w:rFonts w:ascii="Times New Roman" w:hAnsi="Times New Roman" w:cs="Times New Roman"/>
          <w:color w:val="000000" w:themeColor="text1"/>
          <w:sz w:val="24"/>
          <w:szCs w:val="24"/>
          <w:lang w:val="es-ES"/>
        </w:rPr>
        <w:t xml:space="preserve">Navarta-Sanchez MV, Senosiain Garcia JM, Riverol M, Ursua Sesma ME, Diaz de Cerio Ayesa S, Anaut Bravo S, et al. </w:t>
      </w:r>
      <w:r w:rsidRPr="007009BD">
        <w:rPr>
          <w:rFonts w:ascii="Times New Roman" w:hAnsi="Times New Roman" w:cs="Times New Roman"/>
          <w:color w:val="000000" w:themeColor="text1"/>
          <w:sz w:val="24"/>
          <w:szCs w:val="24"/>
        </w:rPr>
        <w:t xml:space="preserve">Factors influencing psychosocial adjustment and quality of life in Parkinson patients and informal caregivers. </w:t>
      </w:r>
      <w:r w:rsidRPr="007009BD">
        <w:rPr>
          <w:rFonts w:ascii="Times New Roman" w:hAnsi="Times New Roman" w:cs="Times New Roman"/>
          <w:i/>
          <w:color w:val="000000" w:themeColor="text1"/>
          <w:sz w:val="24"/>
          <w:szCs w:val="24"/>
          <w:lang w:val="en-US"/>
        </w:rPr>
        <w:t xml:space="preserve">Qual Life Res. </w:t>
      </w:r>
      <w:r w:rsidRPr="007009BD">
        <w:rPr>
          <w:rFonts w:ascii="Times New Roman" w:hAnsi="Times New Roman" w:cs="Times New Roman"/>
          <w:color w:val="000000" w:themeColor="text1"/>
          <w:sz w:val="24"/>
          <w:szCs w:val="24"/>
          <w:lang w:val="en-US"/>
        </w:rPr>
        <w:t>2016; 25: 1959-1968.</w:t>
      </w:r>
    </w:p>
    <w:p w14:paraId="4989DFFA"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lang w:val="es-ES"/>
        </w:rPr>
        <w:t xml:space="preserve">Ambrosio L, Portillo MC, Rodriguez-Blazquez C, Rodriguez-Violante M, Martínez-Castrillo JC, Campos Arillo V, et al. </w:t>
      </w:r>
      <w:r w:rsidRPr="007009BD">
        <w:rPr>
          <w:rFonts w:ascii="Times New Roman" w:hAnsi="Times New Roman" w:cs="Times New Roman"/>
          <w:color w:val="000000" w:themeColor="text1"/>
          <w:sz w:val="24"/>
          <w:szCs w:val="24"/>
        </w:rPr>
        <w:t xml:space="preserve">Living with Chronic Illness Scale: International Validation of a New Self-Report Measure in Parkinson's Disease. </w:t>
      </w:r>
      <w:r w:rsidRPr="007009BD">
        <w:rPr>
          <w:rFonts w:ascii="Times New Roman" w:hAnsi="Times New Roman" w:cs="Times New Roman"/>
          <w:i/>
          <w:iCs/>
          <w:color w:val="000000" w:themeColor="text1"/>
          <w:sz w:val="24"/>
          <w:szCs w:val="24"/>
        </w:rPr>
        <w:t>NPJ Parkinsons Dis</w:t>
      </w:r>
      <w:r w:rsidRPr="007009BD">
        <w:rPr>
          <w:rFonts w:ascii="Times New Roman" w:hAnsi="Times New Roman" w:cs="Times New Roman"/>
          <w:color w:val="000000" w:themeColor="text1"/>
          <w:sz w:val="24"/>
          <w:szCs w:val="24"/>
        </w:rPr>
        <w:t>. 2016; 2: 16022.</w:t>
      </w:r>
    </w:p>
    <w:p w14:paraId="49625E99"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rPr>
        <w:t xml:space="preserve">Ambrosio L, Hislop-Lennie K, Barker H, Culliford D, Portillo MC. Living with Long term condition Scale: A pilot validation study of a new person-centred tool in the UK. </w:t>
      </w:r>
      <w:r w:rsidRPr="007009BD">
        <w:rPr>
          <w:rFonts w:ascii="Times New Roman" w:hAnsi="Times New Roman" w:cs="Times New Roman"/>
          <w:i/>
          <w:iCs/>
          <w:color w:val="000000" w:themeColor="text1"/>
          <w:sz w:val="24"/>
          <w:szCs w:val="24"/>
        </w:rPr>
        <w:t>Nurs Open</w:t>
      </w:r>
      <w:r w:rsidRPr="007009BD">
        <w:rPr>
          <w:rFonts w:ascii="Times New Roman" w:hAnsi="Times New Roman" w:cs="Times New Roman"/>
          <w:color w:val="000000" w:themeColor="text1"/>
          <w:sz w:val="24"/>
          <w:szCs w:val="24"/>
        </w:rPr>
        <w:t>. 2021; 0: 1-11.</w:t>
      </w:r>
    </w:p>
    <w:p w14:paraId="5DD3F92F" w14:textId="77777777" w:rsidR="007E33CE" w:rsidRPr="007009BD" w:rsidRDefault="007E33CE" w:rsidP="007E33CE">
      <w:pPr>
        <w:pStyle w:val="Prrafodelista"/>
        <w:widowControl w:val="0"/>
        <w:numPr>
          <w:ilvl w:val="0"/>
          <w:numId w:val="10"/>
        </w:numPr>
        <w:autoSpaceDE w:val="0"/>
        <w:autoSpaceDN w:val="0"/>
        <w:adjustRightInd w:val="0"/>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rPr>
        <w:t>Bryman A. Social research methods. 4th ed. Oxford: Oxford University Press; 2012.</w:t>
      </w:r>
    </w:p>
    <w:p w14:paraId="280B659B"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rPr>
        <w:t>Bowling, A. Research Methods in Health: Investigating Health and Health Services, 4th ed.; Open Berkshire: University Press: Maidenhead, UK, 2014.</w:t>
      </w:r>
    </w:p>
    <w:p w14:paraId="5845A381" w14:textId="31F3AE45"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rPr>
        <w:lastRenderedPageBreak/>
        <w:t xml:space="preserve">Hillman A. COVID-19: explaining the UK’s slow recovery in clinical trial activity 2022. </w:t>
      </w:r>
      <w:r w:rsidR="006F734C" w:rsidRPr="007009BD">
        <w:rPr>
          <w:rFonts w:ascii="Times New Roman" w:hAnsi="Times New Roman" w:cs="Times New Roman"/>
          <w:color w:val="000000" w:themeColor="text1"/>
          <w:sz w:val="24"/>
          <w:szCs w:val="24"/>
        </w:rPr>
        <w:t xml:space="preserve">Available from: </w:t>
      </w:r>
      <w:hyperlink r:id="rId22" w:history="1">
        <w:r w:rsidR="006F734C" w:rsidRPr="007009BD">
          <w:rPr>
            <w:rStyle w:val="Hipervnculo"/>
            <w:rFonts w:ascii="Times New Roman" w:hAnsi="Times New Roman" w:cs="Times New Roman"/>
            <w:color w:val="000000" w:themeColor="text1"/>
            <w:sz w:val="24"/>
            <w:szCs w:val="24"/>
          </w:rPr>
          <w:t>https://www.clinicaltrialsarena.com/analysis/uk-clinical-trials-covid-19-2/</w:t>
        </w:r>
      </w:hyperlink>
      <w:r w:rsidR="006F734C" w:rsidRPr="007009BD">
        <w:rPr>
          <w:rFonts w:ascii="Times New Roman" w:hAnsi="Times New Roman" w:cs="Times New Roman"/>
          <w:color w:val="000000" w:themeColor="text1"/>
          <w:sz w:val="24"/>
          <w:szCs w:val="24"/>
        </w:rPr>
        <w:t xml:space="preserve"> </w:t>
      </w:r>
    </w:p>
    <w:p w14:paraId="029E6E8C"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rPr>
        <w:t xml:space="preserve">Broadhead WE, Gehlbach SH, de Gruy FV, Kaplan BH. The Duke-UNC Functional Social Support Questionnaire, Measurement of social support in family medicine patients. </w:t>
      </w:r>
      <w:r w:rsidRPr="007009BD">
        <w:rPr>
          <w:rFonts w:ascii="Times New Roman" w:hAnsi="Times New Roman" w:cs="Times New Roman"/>
          <w:i/>
          <w:iCs/>
          <w:color w:val="000000" w:themeColor="text1"/>
          <w:sz w:val="24"/>
          <w:szCs w:val="24"/>
        </w:rPr>
        <w:t>Med Care.</w:t>
      </w:r>
      <w:r w:rsidRPr="007009BD">
        <w:rPr>
          <w:rFonts w:ascii="Times New Roman" w:hAnsi="Times New Roman" w:cs="Times New Roman"/>
          <w:color w:val="000000" w:themeColor="text1"/>
          <w:sz w:val="24"/>
          <w:szCs w:val="24"/>
        </w:rPr>
        <w:t xml:space="preserve"> 1988; 26(7): 709-717.</w:t>
      </w:r>
    </w:p>
    <w:p w14:paraId="1303ACCE" w14:textId="038B5102"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rPr>
        <w:t xml:space="preserve">Mazaheri M, Theuns P. A study of how satisfaction and dissatisfaction with life overall relate to satisfaction and dissatisfaction in specific life domains. </w:t>
      </w:r>
      <w:r w:rsidRPr="007009BD">
        <w:rPr>
          <w:rFonts w:ascii="Times New Roman" w:hAnsi="Times New Roman" w:cs="Times New Roman"/>
          <w:i/>
          <w:iCs/>
          <w:color w:val="000000" w:themeColor="text1"/>
          <w:sz w:val="24"/>
          <w:szCs w:val="24"/>
        </w:rPr>
        <w:t>Patient Reported Outcomes Newsletter</w:t>
      </w:r>
      <w:r w:rsidRPr="007009BD">
        <w:rPr>
          <w:rFonts w:ascii="Times New Roman" w:hAnsi="Times New Roman" w:cs="Times New Roman"/>
          <w:color w:val="000000" w:themeColor="text1"/>
          <w:sz w:val="24"/>
          <w:szCs w:val="24"/>
        </w:rPr>
        <w:t>. 2006;</w:t>
      </w:r>
      <w:r w:rsidR="00B03FD6" w:rsidRPr="007009BD">
        <w:rPr>
          <w:rFonts w:ascii="Times New Roman" w:hAnsi="Times New Roman" w:cs="Times New Roman"/>
          <w:color w:val="000000" w:themeColor="text1"/>
          <w:sz w:val="24"/>
          <w:szCs w:val="24"/>
        </w:rPr>
        <w:t xml:space="preserve"> </w:t>
      </w:r>
      <w:r w:rsidRPr="007009BD">
        <w:rPr>
          <w:rFonts w:ascii="Times New Roman" w:hAnsi="Times New Roman" w:cs="Times New Roman"/>
          <w:color w:val="000000" w:themeColor="text1"/>
          <w:sz w:val="24"/>
          <w:szCs w:val="24"/>
        </w:rPr>
        <w:t>37:</w:t>
      </w:r>
      <w:r w:rsidR="00B03FD6" w:rsidRPr="007009BD">
        <w:rPr>
          <w:rFonts w:ascii="Times New Roman" w:hAnsi="Times New Roman" w:cs="Times New Roman"/>
          <w:color w:val="000000" w:themeColor="text1"/>
          <w:sz w:val="24"/>
          <w:szCs w:val="24"/>
        </w:rPr>
        <w:t xml:space="preserve"> </w:t>
      </w:r>
      <w:r w:rsidRPr="007009BD">
        <w:rPr>
          <w:rFonts w:ascii="Times New Roman" w:hAnsi="Times New Roman" w:cs="Times New Roman"/>
          <w:color w:val="000000" w:themeColor="text1"/>
          <w:sz w:val="24"/>
          <w:szCs w:val="24"/>
        </w:rPr>
        <w:t>24-27.</w:t>
      </w:r>
    </w:p>
    <w:p w14:paraId="0F091A4E"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rPr>
        <w:t xml:space="preserve">The World Health Organization Quality of Life (WHOQOL)-BREF World Health Organization 2004. Available from: </w:t>
      </w:r>
      <w:hyperlink r:id="rId23" w:history="1">
        <w:r w:rsidRPr="007009BD">
          <w:rPr>
            <w:rStyle w:val="Hipervnculo"/>
            <w:rFonts w:ascii="Times New Roman" w:hAnsi="Times New Roman" w:cs="Times New Roman"/>
            <w:color w:val="000000" w:themeColor="text1"/>
            <w:sz w:val="24"/>
            <w:szCs w:val="24"/>
          </w:rPr>
          <w:t>http://www.who.int/substance_abuse/research_tools/en/english_whoqol.pdf</w:t>
        </w:r>
      </w:hyperlink>
      <w:r w:rsidRPr="007009BD">
        <w:rPr>
          <w:rFonts w:ascii="Times New Roman" w:hAnsi="Times New Roman" w:cs="Times New Roman"/>
          <w:color w:val="000000" w:themeColor="text1"/>
          <w:sz w:val="24"/>
          <w:szCs w:val="24"/>
        </w:rPr>
        <w:t xml:space="preserve"> </w:t>
      </w:r>
    </w:p>
    <w:p w14:paraId="6B42E70B"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rPr>
        <w:t>Guy W. ECDEU Assessment Manual for Psychopharmacology-Revised. Rockville, MD: National Institute of Mental Health. Psychopharmacology Research Branch. 1976;217–222.</w:t>
      </w:r>
    </w:p>
    <w:p w14:paraId="00A6807E" w14:textId="738B2D48"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rPr>
        <w:t>Mokkink LB, Terwee CB, Patrick DL, Alonso J, Stratford PW, Knol DL, Bouter LM, de Vet HC. The COSMIN study reached international consensus on taxonomy, terminology, and definitions of measurement properties for health-related patient-reported outcomes</w:t>
      </w:r>
      <w:r w:rsidRPr="007009BD">
        <w:rPr>
          <w:rFonts w:ascii="Times New Roman" w:hAnsi="Times New Roman" w:cs="Times New Roman"/>
          <w:i/>
          <w:iCs/>
          <w:color w:val="000000" w:themeColor="text1"/>
          <w:sz w:val="24"/>
          <w:szCs w:val="24"/>
        </w:rPr>
        <w:t>. J</w:t>
      </w:r>
      <w:r w:rsidR="00B03FD6" w:rsidRPr="007009BD">
        <w:rPr>
          <w:rFonts w:ascii="Times New Roman" w:hAnsi="Times New Roman" w:cs="Times New Roman"/>
          <w:i/>
          <w:iCs/>
          <w:color w:val="000000" w:themeColor="text1"/>
          <w:sz w:val="24"/>
          <w:szCs w:val="24"/>
        </w:rPr>
        <w:t xml:space="preserve"> </w:t>
      </w:r>
      <w:r w:rsidRPr="007009BD">
        <w:rPr>
          <w:rFonts w:ascii="Times New Roman" w:hAnsi="Times New Roman" w:cs="Times New Roman"/>
          <w:i/>
          <w:iCs/>
          <w:color w:val="000000" w:themeColor="text1"/>
          <w:sz w:val="24"/>
          <w:szCs w:val="24"/>
        </w:rPr>
        <w:t>Clin Epidemiol</w:t>
      </w:r>
      <w:r w:rsidRPr="007009BD">
        <w:rPr>
          <w:rFonts w:ascii="Times New Roman" w:hAnsi="Times New Roman" w:cs="Times New Roman"/>
          <w:color w:val="000000" w:themeColor="text1"/>
          <w:sz w:val="24"/>
          <w:szCs w:val="24"/>
        </w:rPr>
        <w:t>. 2010;</w:t>
      </w:r>
      <w:r w:rsidR="00B03FD6" w:rsidRPr="007009BD">
        <w:rPr>
          <w:rFonts w:ascii="Times New Roman" w:hAnsi="Times New Roman" w:cs="Times New Roman"/>
          <w:color w:val="000000" w:themeColor="text1"/>
          <w:sz w:val="24"/>
          <w:szCs w:val="24"/>
        </w:rPr>
        <w:t xml:space="preserve"> </w:t>
      </w:r>
      <w:r w:rsidRPr="007009BD">
        <w:rPr>
          <w:rFonts w:ascii="Times New Roman" w:hAnsi="Times New Roman" w:cs="Times New Roman"/>
          <w:color w:val="000000" w:themeColor="text1"/>
          <w:sz w:val="24"/>
          <w:szCs w:val="24"/>
        </w:rPr>
        <w:t>63(7): 737-45.</w:t>
      </w:r>
    </w:p>
    <w:p w14:paraId="0E9C200B"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lang w:val="en-US"/>
        </w:rPr>
        <w:t xml:space="preserve">Smith SC, Lamping DL, Banerjee S, </w:t>
      </w:r>
      <w:r w:rsidRPr="007009BD">
        <w:rPr>
          <w:rFonts w:ascii="Times New Roman" w:hAnsi="Times New Roman" w:cs="Times New Roman"/>
          <w:color w:val="000000" w:themeColor="text1"/>
          <w:sz w:val="24"/>
          <w:szCs w:val="24"/>
        </w:rPr>
        <w:t>Harwood R, Foley B, Smith P, et al</w:t>
      </w:r>
      <w:r w:rsidRPr="007009BD">
        <w:rPr>
          <w:rFonts w:ascii="Times New Roman" w:hAnsi="Times New Roman" w:cs="Times New Roman"/>
          <w:color w:val="000000" w:themeColor="text1"/>
          <w:sz w:val="24"/>
          <w:szCs w:val="24"/>
          <w:lang w:val="en-US"/>
        </w:rPr>
        <w:t xml:space="preserve">. </w:t>
      </w:r>
      <w:r w:rsidRPr="007009BD">
        <w:rPr>
          <w:rFonts w:ascii="Times New Roman" w:hAnsi="Times New Roman" w:cs="Times New Roman"/>
          <w:color w:val="000000" w:themeColor="text1"/>
          <w:sz w:val="24"/>
          <w:szCs w:val="24"/>
        </w:rPr>
        <w:t xml:space="preserve">Measurement of health-related quality of life for people with dementia: development of a new instrument (DEMQOL) and an evaluation of current methodology. </w:t>
      </w:r>
      <w:r w:rsidRPr="007009BD">
        <w:rPr>
          <w:rFonts w:ascii="Times New Roman" w:hAnsi="Times New Roman" w:cs="Times New Roman"/>
          <w:i/>
          <w:iCs/>
          <w:color w:val="000000" w:themeColor="text1"/>
          <w:sz w:val="24"/>
          <w:szCs w:val="24"/>
        </w:rPr>
        <w:t xml:space="preserve">Health Technol Assess. </w:t>
      </w:r>
      <w:r w:rsidRPr="007009BD">
        <w:rPr>
          <w:rFonts w:ascii="Times New Roman" w:hAnsi="Times New Roman" w:cs="Times New Roman"/>
          <w:color w:val="000000" w:themeColor="text1"/>
          <w:sz w:val="24"/>
          <w:szCs w:val="24"/>
        </w:rPr>
        <w:t>2005;9(10):1-93.</w:t>
      </w:r>
    </w:p>
    <w:p w14:paraId="1685F74E"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lang w:val="es-ES"/>
        </w:rPr>
        <w:t xml:space="preserve">Van der Linden FAH, Kragt JJ, Klein M, van der Ploeg HM, Polman CH, Uitdehaag BMJ. </w:t>
      </w:r>
      <w:r w:rsidRPr="007009BD">
        <w:rPr>
          <w:rFonts w:ascii="Times New Roman" w:hAnsi="Times New Roman" w:cs="Times New Roman"/>
          <w:color w:val="000000" w:themeColor="text1"/>
          <w:sz w:val="24"/>
          <w:szCs w:val="24"/>
        </w:rPr>
        <w:t>Psychometric evaluation of the multiple</w:t>
      </w:r>
      <w:r w:rsidRPr="007009BD">
        <w:rPr>
          <w:rFonts w:ascii="Times New Roman" w:hAnsi="Times New Roman" w:cs="Times New Roman"/>
          <w:color w:val="000000" w:themeColor="text1"/>
          <w:sz w:val="24"/>
          <w:szCs w:val="24"/>
          <w:lang w:val="en-US"/>
        </w:rPr>
        <w:t xml:space="preserve"> </w:t>
      </w:r>
      <w:r w:rsidRPr="007009BD">
        <w:rPr>
          <w:rFonts w:ascii="Times New Roman" w:hAnsi="Times New Roman" w:cs="Times New Roman"/>
          <w:color w:val="000000" w:themeColor="text1"/>
          <w:sz w:val="24"/>
          <w:szCs w:val="24"/>
        </w:rPr>
        <w:t xml:space="preserve">sclerosis impact scale (MSIS‐29) for proxy use. </w:t>
      </w:r>
      <w:r w:rsidRPr="007009BD">
        <w:rPr>
          <w:rFonts w:ascii="Times New Roman" w:hAnsi="Times New Roman" w:cs="Times New Roman"/>
          <w:i/>
          <w:iCs/>
          <w:color w:val="000000" w:themeColor="text1"/>
          <w:sz w:val="24"/>
          <w:szCs w:val="24"/>
        </w:rPr>
        <w:t xml:space="preserve">J Neurol Neurosurg Psychiatry. </w:t>
      </w:r>
      <w:r w:rsidRPr="007009BD">
        <w:rPr>
          <w:rFonts w:ascii="Times New Roman" w:hAnsi="Times New Roman" w:cs="Times New Roman"/>
          <w:color w:val="000000" w:themeColor="text1"/>
          <w:sz w:val="24"/>
          <w:szCs w:val="24"/>
          <w:lang w:val="en-US"/>
        </w:rPr>
        <w:t xml:space="preserve">2005; 76: </w:t>
      </w:r>
      <w:r w:rsidRPr="007009BD">
        <w:rPr>
          <w:rFonts w:ascii="Times New Roman" w:hAnsi="Times New Roman" w:cs="Times New Roman"/>
          <w:color w:val="000000" w:themeColor="text1"/>
          <w:sz w:val="24"/>
          <w:szCs w:val="24"/>
        </w:rPr>
        <w:t>1677–</w:t>
      </w:r>
      <w:r w:rsidRPr="007009BD">
        <w:rPr>
          <w:rFonts w:ascii="Times New Roman" w:hAnsi="Times New Roman" w:cs="Times New Roman"/>
          <w:color w:val="000000" w:themeColor="text1"/>
          <w:sz w:val="24"/>
          <w:szCs w:val="24"/>
          <w:lang w:val="en-US"/>
        </w:rPr>
        <w:t>16</w:t>
      </w:r>
      <w:r w:rsidRPr="007009BD">
        <w:rPr>
          <w:rFonts w:ascii="Times New Roman" w:hAnsi="Times New Roman" w:cs="Times New Roman"/>
          <w:color w:val="000000" w:themeColor="text1"/>
          <w:sz w:val="24"/>
          <w:szCs w:val="24"/>
        </w:rPr>
        <w:t xml:space="preserve">81. </w:t>
      </w:r>
    </w:p>
    <w:p w14:paraId="2C6D17E2"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rPr>
        <w:t>Kapitula</w:t>
      </w:r>
      <w:r w:rsidRPr="007009BD">
        <w:rPr>
          <w:rFonts w:ascii="Times New Roman" w:hAnsi="Times New Roman" w:cs="Times New Roman"/>
          <w:color w:val="000000" w:themeColor="text1"/>
          <w:sz w:val="24"/>
          <w:szCs w:val="24"/>
          <w:lang w:val="en-US"/>
        </w:rPr>
        <w:t xml:space="preserve"> LR. </w:t>
      </w:r>
      <w:r w:rsidRPr="007009BD">
        <w:rPr>
          <w:rFonts w:ascii="Times New Roman" w:hAnsi="Times New Roman" w:cs="Times New Roman"/>
          <w:color w:val="000000" w:themeColor="text1"/>
          <w:sz w:val="24"/>
          <w:szCs w:val="24"/>
        </w:rPr>
        <w:t>Estimating ordinal reliability using SAS®. In SAS global forum.</w:t>
      </w:r>
    </w:p>
    <w:p w14:paraId="7039FF32"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bdr w:val="none" w:sz="0" w:space="0" w:color="auto" w:frame="1"/>
          <w:shd w:val="clear" w:color="auto" w:fill="FFFFFF"/>
        </w:rPr>
        <w:t>Nunnally B, Bernstein IR. Psychometric Theory. New York: Oxford Univer</w:t>
      </w:r>
      <w:r w:rsidRPr="007009BD">
        <w:rPr>
          <w:rFonts w:ascii="Times New Roman" w:hAnsi="Times New Roman" w:cs="Times New Roman"/>
          <w:color w:val="000000" w:themeColor="text1"/>
          <w:sz w:val="24"/>
          <w:szCs w:val="24"/>
          <w:lang w:val="en-US"/>
        </w:rPr>
        <w:t>sity. 1994.</w:t>
      </w:r>
    </w:p>
    <w:p w14:paraId="7C000B4C"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bdr w:val="none" w:sz="0" w:space="0" w:color="auto" w:frame="1"/>
          <w:shd w:val="clear" w:color="auto" w:fill="FFFFFF"/>
          <w:lang w:val="en-US"/>
        </w:rPr>
        <w:t xml:space="preserve">Forero CG, Maydeu-Olivares A, Gallardo-Pujol D. </w:t>
      </w:r>
      <w:r w:rsidRPr="007009BD">
        <w:rPr>
          <w:rFonts w:ascii="Times New Roman" w:hAnsi="Times New Roman" w:cs="Times New Roman"/>
          <w:color w:val="000000" w:themeColor="text1"/>
          <w:sz w:val="24"/>
          <w:szCs w:val="24"/>
          <w:bdr w:val="none" w:sz="0" w:space="0" w:color="auto" w:frame="1"/>
          <w:shd w:val="clear" w:color="auto" w:fill="FFFFFF"/>
        </w:rPr>
        <w:t>Factor analysis with ordinal indicators: A Monte Carlo study comparing DWLS and ULS estimation. </w:t>
      </w:r>
      <w:r w:rsidRPr="007009BD">
        <w:rPr>
          <w:rFonts w:ascii="Times New Roman" w:hAnsi="Times New Roman" w:cs="Times New Roman"/>
          <w:i/>
          <w:iCs/>
          <w:color w:val="000000" w:themeColor="text1"/>
          <w:sz w:val="24"/>
          <w:szCs w:val="24"/>
          <w:bdr w:val="none" w:sz="0" w:space="0" w:color="auto" w:frame="1"/>
          <w:shd w:val="clear" w:color="auto" w:fill="FFFFFF"/>
        </w:rPr>
        <w:t>Structural Equation Modeling</w:t>
      </w:r>
      <w:r w:rsidRPr="007009BD">
        <w:rPr>
          <w:rFonts w:ascii="Times New Roman" w:hAnsi="Times New Roman" w:cs="Times New Roman"/>
          <w:color w:val="000000" w:themeColor="text1"/>
          <w:sz w:val="24"/>
          <w:szCs w:val="24"/>
          <w:bdr w:val="none" w:sz="0" w:space="0" w:color="auto" w:frame="1"/>
          <w:shd w:val="clear" w:color="auto" w:fill="FFFFFF"/>
        </w:rPr>
        <w:t>. 2009; 16(4):625-641.</w:t>
      </w:r>
    </w:p>
    <w:p w14:paraId="28BE5ADF" w14:textId="30D4ECBF"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rPr>
        <w:t xml:space="preserve">Mokkink LB, Terwee CB, Knol DL, Straford PW, Alonso J, Patrick D, Bouter LM, de Vet HCW. The COSMIN checklist for evaluating the methodological quality of studies on measurement properties: A clarification of its content. </w:t>
      </w:r>
      <w:r w:rsidRPr="007009BD">
        <w:rPr>
          <w:rFonts w:ascii="Times New Roman" w:hAnsi="Times New Roman" w:cs="Times New Roman"/>
          <w:i/>
          <w:iCs/>
          <w:color w:val="000000" w:themeColor="text1"/>
          <w:sz w:val="24"/>
          <w:szCs w:val="24"/>
        </w:rPr>
        <w:t>BMC Med Res Methodol</w:t>
      </w:r>
      <w:r w:rsidR="00B03FD6" w:rsidRPr="007009BD">
        <w:rPr>
          <w:rFonts w:ascii="Times New Roman" w:hAnsi="Times New Roman" w:cs="Times New Roman"/>
          <w:color w:val="000000" w:themeColor="text1"/>
          <w:sz w:val="24"/>
          <w:szCs w:val="24"/>
        </w:rPr>
        <w:t>.</w:t>
      </w:r>
      <w:r w:rsidRPr="007009BD">
        <w:rPr>
          <w:rFonts w:ascii="Times New Roman" w:hAnsi="Times New Roman" w:cs="Times New Roman"/>
          <w:color w:val="000000" w:themeColor="text1"/>
          <w:sz w:val="24"/>
          <w:szCs w:val="24"/>
        </w:rPr>
        <w:t xml:space="preserve"> 2010</w:t>
      </w:r>
      <w:r w:rsidR="00B03FD6" w:rsidRPr="007009BD">
        <w:rPr>
          <w:rFonts w:ascii="Times New Roman" w:hAnsi="Times New Roman" w:cs="Times New Roman"/>
          <w:color w:val="000000" w:themeColor="text1"/>
          <w:sz w:val="24"/>
          <w:szCs w:val="24"/>
        </w:rPr>
        <w:t>;</w:t>
      </w:r>
      <w:r w:rsidRPr="007009BD">
        <w:rPr>
          <w:rFonts w:ascii="Times New Roman" w:hAnsi="Times New Roman" w:cs="Times New Roman"/>
          <w:color w:val="000000" w:themeColor="text1"/>
          <w:sz w:val="24"/>
          <w:szCs w:val="24"/>
        </w:rPr>
        <w:t xml:space="preserve"> 10</w:t>
      </w:r>
      <w:r w:rsidR="00B03FD6" w:rsidRPr="007009BD">
        <w:rPr>
          <w:rFonts w:ascii="Times New Roman" w:hAnsi="Times New Roman" w:cs="Times New Roman"/>
          <w:color w:val="000000" w:themeColor="text1"/>
          <w:sz w:val="24"/>
          <w:szCs w:val="24"/>
        </w:rPr>
        <w:t xml:space="preserve">(22), 1-8. </w:t>
      </w:r>
    </w:p>
    <w:p w14:paraId="29B0E505"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bdr w:val="none" w:sz="0" w:space="0" w:color="auto" w:frame="1"/>
          <w:shd w:val="clear" w:color="auto" w:fill="FFFFFF"/>
        </w:rPr>
        <w:lastRenderedPageBreak/>
        <w:t>Jöreskog</w:t>
      </w:r>
      <w:r w:rsidRPr="007009BD">
        <w:rPr>
          <w:rFonts w:ascii="Times New Roman" w:hAnsi="Times New Roman" w:cs="Times New Roman"/>
          <w:color w:val="000000" w:themeColor="text1"/>
          <w:sz w:val="24"/>
          <w:szCs w:val="24"/>
          <w:bdr w:val="none" w:sz="0" w:space="0" w:color="auto" w:frame="1"/>
          <w:shd w:val="clear" w:color="auto" w:fill="FFFFFF"/>
          <w:lang w:val="en-US"/>
        </w:rPr>
        <w:t xml:space="preserve"> </w:t>
      </w:r>
      <w:r w:rsidRPr="007009BD">
        <w:rPr>
          <w:rFonts w:ascii="Times New Roman" w:hAnsi="Times New Roman" w:cs="Times New Roman"/>
          <w:color w:val="000000" w:themeColor="text1"/>
          <w:sz w:val="24"/>
          <w:szCs w:val="24"/>
          <w:bdr w:val="none" w:sz="0" w:space="0" w:color="auto" w:frame="1"/>
          <w:shd w:val="clear" w:color="auto" w:fill="FFFFFF"/>
        </w:rPr>
        <w:t>K</w:t>
      </w:r>
      <w:r w:rsidRPr="007009BD">
        <w:rPr>
          <w:rFonts w:ascii="Times New Roman" w:hAnsi="Times New Roman" w:cs="Times New Roman"/>
          <w:color w:val="000000" w:themeColor="text1"/>
          <w:sz w:val="24"/>
          <w:szCs w:val="24"/>
          <w:bdr w:val="none" w:sz="0" w:space="0" w:color="auto" w:frame="1"/>
          <w:shd w:val="clear" w:color="auto" w:fill="FFFFFF"/>
          <w:lang w:val="en-US"/>
        </w:rPr>
        <w:t>,</w:t>
      </w:r>
      <w:r w:rsidRPr="007009BD">
        <w:rPr>
          <w:rFonts w:ascii="Times New Roman" w:hAnsi="Times New Roman" w:cs="Times New Roman"/>
          <w:color w:val="000000" w:themeColor="text1"/>
          <w:sz w:val="24"/>
          <w:szCs w:val="24"/>
          <w:bdr w:val="none" w:sz="0" w:space="0" w:color="auto" w:frame="1"/>
          <w:shd w:val="clear" w:color="auto" w:fill="FFFFFF"/>
        </w:rPr>
        <w:t xml:space="preserve"> Sörbom D. LISREL 9.2. New York: Scientific Software International.</w:t>
      </w:r>
      <w:r w:rsidRPr="007009BD">
        <w:rPr>
          <w:rFonts w:ascii="Times New Roman" w:hAnsi="Times New Roman" w:cs="Times New Roman"/>
          <w:color w:val="000000" w:themeColor="text1"/>
          <w:sz w:val="24"/>
          <w:szCs w:val="24"/>
          <w:bdr w:val="none" w:sz="0" w:space="0" w:color="auto" w:frame="1"/>
          <w:shd w:val="clear" w:color="auto" w:fill="FFFFFF"/>
          <w:lang w:val="en-US"/>
        </w:rPr>
        <w:t xml:space="preserve"> 2015.</w:t>
      </w:r>
    </w:p>
    <w:p w14:paraId="024EB9A7"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rPr>
        <w:t xml:space="preserve">Hobart JC, Riazi A, Lamping DL, Fitzpatrick R, Thompson AJ. Improv‐ ing the evaluation of therapeutic interventions in multiple sclerosis: development of a patient‐based measure of outcome. </w:t>
      </w:r>
      <w:r w:rsidRPr="007009BD">
        <w:rPr>
          <w:rFonts w:ascii="Times New Roman" w:hAnsi="Times New Roman" w:cs="Times New Roman"/>
          <w:i/>
          <w:iCs/>
          <w:color w:val="000000" w:themeColor="text1"/>
          <w:sz w:val="24"/>
          <w:szCs w:val="24"/>
        </w:rPr>
        <w:t>Health Technol Assess</w:t>
      </w:r>
      <w:r w:rsidRPr="007009BD">
        <w:rPr>
          <w:rFonts w:ascii="Times New Roman" w:hAnsi="Times New Roman" w:cs="Times New Roman"/>
          <w:color w:val="000000" w:themeColor="text1"/>
          <w:sz w:val="24"/>
          <w:szCs w:val="24"/>
        </w:rPr>
        <w:t>. 2004;8(9):</w:t>
      </w:r>
      <w:r w:rsidRPr="007009BD">
        <w:rPr>
          <w:rFonts w:ascii="Times New Roman" w:hAnsi="Times New Roman" w:cs="Times New Roman"/>
          <w:color w:val="000000" w:themeColor="text1"/>
          <w:sz w:val="24"/>
          <w:szCs w:val="24"/>
          <w:lang w:val="en-US"/>
        </w:rPr>
        <w:t xml:space="preserve"> </w:t>
      </w:r>
      <w:r w:rsidRPr="007009BD">
        <w:rPr>
          <w:rFonts w:ascii="Times New Roman" w:hAnsi="Times New Roman" w:cs="Times New Roman"/>
          <w:color w:val="000000" w:themeColor="text1"/>
          <w:sz w:val="24"/>
          <w:szCs w:val="24"/>
        </w:rPr>
        <w:t xml:space="preserve">iii, 1–48. </w:t>
      </w:r>
    </w:p>
    <w:p w14:paraId="2134DE10"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rPr>
        <w:t xml:space="preserve">Terwee CB, Bot SDM, de Boer MR, van der Windt DAWM, et al. Quality criteria were proposed for measurement properties of health status questionnaires. </w:t>
      </w:r>
      <w:r w:rsidRPr="007009BD">
        <w:rPr>
          <w:rFonts w:ascii="Times New Roman" w:hAnsi="Times New Roman" w:cs="Times New Roman"/>
          <w:i/>
          <w:iCs/>
          <w:color w:val="000000" w:themeColor="text1"/>
          <w:sz w:val="24"/>
          <w:szCs w:val="24"/>
          <w:lang w:val="en-US"/>
        </w:rPr>
        <w:t>J Clin Epidemiol.</w:t>
      </w:r>
      <w:r w:rsidRPr="007009BD">
        <w:rPr>
          <w:rFonts w:ascii="Times New Roman" w:hAnsi="Times New Roman" w:cs="Times New Roman"/>
          <w:color w:val="000000" w:themeColor="text1"/>
          <w:sz w:val="24"/>
          <w:szCs w:val="24"/>
          <w:lang w:val="en-US"/>
        </w:rPr>
        <w:t xml:space="preserve"> 2007; 60(1): 34-42.</w:t>
      </w:r>
    </w:p>
    <w:p w14:paraId="0437CD9B"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eastAsia="Times New Roman" w:hAnsi="Times New Roman" w:cs="Times New Roman"/>
          <w:color w:val="000000" w:themeColor="text1"/>
          <w:sz w:val="24"/>
          <w:szCs w:val="24"/>
          <w:lang w:eastAsia="es-ES"/>
        </w:rPr>
        <w:t>Caro-Bautista J, Rodriguez-Blazquez C, Perez-Marchon D, Timonet E, Carvajal G, Fuentes-Ramirez A, Corchon S, Aranda-Gallardo M, Ambrosio L. Validation of Living with Chronic Illness Scale in a Type 2 Diabetes Mellitus population. Health Qual Life Outcomes. 2021; 19(1):93.</w:t>
      </w:r>
    </w:p>
    <w:p w14:paraId="6BD769DB"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lang w:eastAsia="es-ES"/>
        </w:rPr>
        <w:t xml:space="preserve">National Institute for Care and Health Excellence. </w:t>
      </w:r>
      <w:r w:rsidRPr="007009BD">
        <w:rPr>
          <w:rFonts w:ascii="Times New Roman" w:hAnsi="Times New Roman" w:cs="Times New Roman"/>
          <w:iCs/>
          <w:color w:val="000000" w:themeColor="text1"/>
          <w:sz w:val="24"/>
          <w:szCs w:val="24"/>
          <w:lang w:eastAsia="es-ES"/>
        </w:rPr>
        <w:t xml:space="preserve">Parkinson's disease in over 20s: diagnosis and management. </w:t>
      </w:r>
      <w:r w:rsidRPr="007009BD">
        <w:rPr>
          <w:rFonts w:ascii="Times New Roman" w:hAnsi="Times New Roman" w:cs="Times New Roman"/>
          <w:iCs/>
          <w:color w:val="000000" w:themeColor="text1"/>
          <w:sz w:val="24"/>
          <w:szCs w:val="24"/>
          <w:lang w:val="en-US" w:eastAsia="es-ES"/>
        </w:rPr>
        <w:t>Availabl</w:t>
      </w:r>
      <w:r w:rsidRPr="007009BD">
        <w:rPr>
          <w:rFonts w:ascii="Times New Roman" w:hAnsi="Times New Roman" w:cs="Times New Roman"/>
          <w:color w:val="000000" w:themeColor="text1"/>
          <w:sz w:val="24"/>
          <w:szCs w:val="24"/>
          <w:lang w:val="en-US" w:eastAsia="es-ES"/>
        </w:rPr>
        <w:t xml:space="preserve">e from: </w:t>
      </w:r>
      <w:hyperlink r:id="rId24" w:history="1">
        <w:r w:rsidRPr="007009BD">
          <w:rPr>
            <w:rStyle w:val="Hipervnculo"/>
            <w:rFonts w:ascii="Times New Roman" w:hAnsi="Times New Roman" w:cs="Times New Roman"/>
            <w:color w:val="000000" w:themeColor="text1"/>
            <w:sz w:val="24"/>
            <w:szCs w:val="24"/>
            <w:lang w:val="en-US" w:eastAsia="es-ES"/>
          </w:rPr>
          <w:t>https://www.nice.org.uk/guidance/cg35</w:t>
        </w:r>
      </w:hyperlink>
      <w:r w:rsidRPr="007009BD">
        <w:rPr>
          <w:rFonts w:ascii="Times New Roman" w:hAnsi="Times New Roman" w:cs="Times New Roman"/>
          <w:color w:val="000000" w:themeColor="text1"/>
          <w:sz w:val="24"/>
          <w:szCs w:val="24"/>
          <w:lang w:val="en-US" w:eastAsia="es-ES"/>
        </w:rPr>
        <w:t xml:space="preserve"> </w:t>
      </w:r>
    </w:p>
    <w:p w14:paraId="4204D964"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kern w:val="1"/>
          <w:sz w:val="24"/>
          <w:szCs w:val="24"/>
          <w:lang w:val="en-US"/>
        </w:rPr>
        <w:t xml:space="preserve">Corchon S, Rodriguez-Blazquez C, Carvajal G, Fuentes-Ramirez A, Ruiz de Ocenda, MI, Caparros N, Timonet E, Navarta-Sanchez MV, Ambrosio L. </w:t>
      </w:r>
      <w:r w:rsidRPr="007009BD">
        <w:rPr>
          <w:rFonts w:ascii="Times New Roman" w:hAnsi="Times New Roman" w:cs="Times New Roman"/>
          <w:color w:val="000000" w:themeColor="text1"/>
          <w:kern w:val="1"/>
          <w:sz w:val="24"/>
          <w:szCs w:val="24"/>
        </w:rPr>
        <w:t xml:space="preserve">International psychometric validation of the Living with Chronic Illness Scale in Spanish-speaking patients with Chronic Obstructive Pulmonary Disease. </w:t>
      </w:r>
      <w:r w:rsidRPr="007009BD">
        <w:rPr>
          <w:rFonts w:ascii="Times New Roman" w:hAnsi="Times New Roman" w:cs="Times New Roman"/>
          <w:i/>
          <w:iCs/>
          <w:color w:val="000000" w:themeColor="text1"/>
          <w:kern w:val="1"/>
          <w:sz w:val="24"/>
          <w:szCs w:val="24"/>
        </w:rPr>
        <w:t>BMJ Open</w:t>
      </w:r>
      <w:r w:rsidRPr="007009BD">
        <w:rPr>
          <w:rFonts w:ascii="Times New Roman" w:hAnsi="Times New Roman" w:cs="Times New Roman"/>
          <w:color w:val="000000" w:themeColor="text1"/>
          <w:kern w:val="1"/>
          <w:sz w:val="24"/>
          <w:szCs w:val="24"/>
        </w:rPr>
        <w:t>. 2021; 11(3): e039973.</w:t>
      </w:r>
    </w:p>
    <w:p w14:paraId="4F149B48"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lang w:val="es-ES"/>
        </w:rPr>
      </w:pPr>
      <w:r w:rsidRPr="007009BD">
        <w:rPr>
          <w:rFonts w:ascii="Times New Roman" w:hAnsi="Times New Roman" w:cs="Times New Roman"/>
          <w:color w:val="000000" w:themeColor="text1"/>
          <w:kern w:val="1"/>
          <w:sz w:val="24"/>
          <w:szCs w:val="24"/>
        </w:rPr>
        <w:t xml:space="preserve">Ambrosio L, Perez-Manchon D, Carjaval G, Fuentes A, Caparros N, Ruiz de Ocenda MI, Timonet E, Navarta-Sanchez MV, Rodriguez-Blazquez C. International psychometric validation of the Living with Chronic Illness Scale in Spanish speaking population with chronic heart failure. </w:t>
      </w:r>
      <w:r w:rsidRPr="007009BD">
        <w:rPr>
          <w:rFonts w:ascii="Times New Roman" w:hAnsi="Times New Roman" w:cs="Times New Roman"/>
          <w:i/>
          <w:iCs/>
          <w:color w:val="000000" w:themeColor="text1"/>
          <w:kern w:val="1"/>
          <w:sz w:val="24"/>
          <w:szCs w:val="24"/>
          <w:lang w:val="es-ES"/>
        </w:rPr>
        <w:t xml:space="preserve">Int J Environ Res Public Health. </w:t>
      </w:r>
      <w:r w:rsidRPr="007009BD">
        <w:rPr>
          <w:rFonts w:ascii="Times New Roman" w:hAnsi="Times New Roman" w:cs="Times New Roman"/>
          <w:color w:val="000000" w:themeColor="text1"/>
          <w:kern w:val="1"/>
          <w:sz w:val="24"/>
          <w:szCs w:val="24"/>
          <w:lang w:val="es-ES"/>
        </w:rPr>
        <w:t>2021;18(572): 1-13.</w:t>
      </w:r>
    </w:p>
    <w:p w14:paraId="6495FDB5"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lang w:val="es-ES"/>
        </w:rPr>
        <w:t xml:space="preserve">Meneses </w:t>
      </w:r>
      <w:r w:rsidRPr="007009BD">
        <w:rPr>
          <w:rFonts w:ascii="Times New Roman" w:hAnsi="Times New Roman" w:cs="Times New Roman"/>
          <w:color w:val="000000" w:themeColor="text1"/>
          <w:kern w:val="1"/>
          <w:sz w:val="24"/>
          <w:szCs w:val="24"/>
          <w:lang w:val="es-ES"/>
        </w:rPr>
        <w:t xml:space="preserve">A, Rodriguez-Blazquez C, Ursúa ME, Caparrós N, Ruiz de Ocenda MI, Lopez L, Elizondo N, Ambrosio L. Validación de la Escala de convivencia con artrosis en población española. </w:t>
      </w:r>
      <w:r w:rsidRPr="007009BD">
        <w:rPr>
          <w:rFonts w:ascii="Times New Roman" w:hAnsi="Times New Roman" w:cs="Times New Roman"/>
          <w:i/>
          <w:iCs/>
          <w:color w:val="000000" w:themeColor="text1"/>
          <w:kern w:val="1"/>
          <w:sz w:val="24"/>
          <w:szCs w:val="24"/>
          <w:lang w:val="en-US"/>
        </w:rPr>
        <w:t>Aten primaria</w:t>
      </w:r>
      <w:r w:rsidRPr="007009BD">
        <w:rPr>
          <w:rFonts w:ascii="Times New Roman" w:hAnsi="Times New Roman" w:cs="Times New Roman"/>
          <w:color w:val="000000" w:themeColor="text1"/>
          <w:kern w:val="1"/>
          <w:sz w:val="24"/>
          <w:szCs w:val="24"/>
          <w:lang w:val="en-US"/>
        </w:rPr>
        <w:t>. 2021; 53(6):102044.</w:t>
      </w:r>
    </w:p>
    <w:p w14:paraId="6932FFD0"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bCs/>
          <w:iCs/>
          <w:color w:val="000000" w:themeColor="text1"/>
          <w:sz w:val="24"/>
          <w:szCs w:val="24"/>
          <w:lang w:val="en-US"/>
        </w:rPr>
        <w:t xml:space="preserve">Vassilev I, Rogers A, Kennedy A, Wensing M, Koetsenruijter J, Orlando R, Portillo MC, Culliford D. Social network type and long-term condition management support: a cross-sectional study in six European countries. </w:t>
      </w:r>
      <w:r w:rsidRPr="007009BD">
        <w:rPr>
          <w:rFonts w:ascii="Times New Roman" w:hAnsi="Times New Roman" w:cs="Times New Roman"/>
          <w:bCs/>
          <w:i/>
          <w:color w:val="000000" w:themeColor="text1"/>
          <w:sz w:val="24"/>
          <w:szCs w:val="24"/>
          <w:lang w:val="en-US"/>
        </w:rPr>
        <w:t>PLOS One</w:t>
      </w:r>
      <w:r w:rsidRPr="007009BD">
        <w:rPr>
          <w:rFonts w:ascii="Times New Roman" w:hAnsi="Times New Roman" w:cs="Times New Roman"/>
          <w:bCs/>
          <w:iCs/>
          <w:color w:val="000000" w:themeColor="text1"/>
          <w:sz w:val="24"/>
          <w:szCs w:val="24"/>
          <w:lang w:val="en-US"/>
        </w:rPr>
        <w:t>. 2016; 11(8): e0161027.</w:t>
      </w:r>
    </w:p>
    <w:p w14:paraId="648CC074" w14:textId="77777777" w:rsidR="007E33CE" w:rsidRPr="007009BD" w:rsidRDefault="007E33CE" w:rsidP="007E33CE">
      <w:pPr>
        <w:pStyle w:val="Prrafodelista"/>
        <w:numPr>
          <w:ilvl w:val="0"/>
          <w:numId w:val="10"/>
        </w:numPr>
        <w:spacing w:before="120" w:after="120" w:line="360" w:lineRule="auto"/>
        <w:jc w:val="both"/>
        <w:rPr>
          <w:rStyle w:val="maintitle"/>
          <w:rFonts w:ascii="Times New Roman" w:hAnsi="Times New Roman" w:cs="Times New Roman"/>
          <w:color w:val="000000" w:themeColor="text1"/>
          <w:sz w:val="24"/>
          <w:szCs w:val="24"/>
        </w:rPr>
      </w:pPr>
      <w:r w:rsidRPr="007009BD">
        <w:rPr>
          <w:rStyle w:val="maintitle"/>
          <w:rFonts w:ascii="Times New Roman" w:hAnsi="Times New Roman" w:cs="Times New Roman"/>
          <w:color w:val="000000" w:themeColor="text1"/>
          <w:sz w:val="24"/>
          <w:szCs w:val="24"/>
        </w:rPr>
        <w:t xml:space="preserve">Roddis J, Holloway I, Bond C, Galvin KT. Living with a long-term condition: Understanding well-being for individuals with thrombophilia or asthma. </w:t>
      </w:r>
      <w:r w:rsidRPr="007009BD">
        <w:rPr>
          <w:rStyle w:val="maintitle"/>
          <w:rFonts w:ascii="Times New Roman" w:hAnsi="Times New Roman" w:cs="Times New Roman"/>
          <w:i/>
          <w:iCs/>
          <w:color w:val="000000" w:themeColor="text1"/>
          <w:sz w:val="24"/>
          <w:szCs w:val="24"/>
        </w:rPr>
        <w:t>Int J Qual Stud Health Well-being</w:t>
      </w:r>
      <w:r w:rsidRPr="007009BD">
        <w:rPr>
          <w:rStyle w:val="maintitle"/>
          <w:rFonts w:ascii="Times New Roman" w:hAnsi="Times New Roman" w:cs="Times New Roman"/>
          <w:color w:val="000000" w:themeColor="text1"/>
          <w:sz w:val="24"/>
          <w:szCs w:val="24"/>
        </w:rPr>
        <w:t>. 2016; 11: 31530.</w:t>
      </w:r>
    </w:p>
    <w:p w14:paraId="06BFFF94" w14:textId="77777777" w:rsidR="007E33CE" w:rsidRPr="007009BD" w:rsidRDefault="007E33CE" w:rsidP="007E33CE">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lang w:val="es-GB"/>
        </w:rPr>
        <w:t>Haahr</w:t>
      </w:r>
      <w:r w:rsidRPr="007009BD">
        <w:rPr>
          <w:rFonts w:ascii="Times New Roman" w:hAnsi="Times New Roman" w:cs="Times New Roman"/>
          <w:color w:val="000000" w:themeColor="text1"/>
          <w:sz w:val="24"/>
          <w:szCs w:val="24"/>
          <w:lang w:val="en-US"/>
        </w:rPr>
        <w:t xml:space="preserve"> A, </w:t>
      </w:r>
      <w:r w:rsidRPr="007009BD">
        <w:rPr>
          <w:rFonts w:ascii="Times New Roman" w:hAnsi="Times New Roman" w:cs="Times New Roman"/>
          <w:color w:val="000000" w:themeColor="text1"/>
          <w:sz w:val="24"/>
          <w:szCs w:val="24"/>
          <w:lang w:val="es-GB"/>
        </w:rPr>
        <w:t>Hannah</w:t>
      </w:r>
      <w:r w:rsidRPr="007009BD">
        <w:rPr>
          <w:rFonts w:ascii="Times New Roman" w:hAnsi="Times New Roman" w:cs="Times New Roman"/>
          <w:color w:val="000000" w:themeColor="text1"/>
          <w:sz w:val="24"/>
          <w:szCs w:val="24"/>
          <w:lang w:val="en-US"/>
        </w:rPr>
        <w:t xml:space="preserve"> </w:t>
      </w:r>
      <w:r w:rsidRPr="007009BD">
        <w:rPr>
          <w:rFonts w:ascii="Times New Roman" w:hAnsi="Times New Roman" w:cs="Times New Roman"/>
          <w:color w:val="000000" w:themeColor="text1"/>
          <w:sz w:val="24"/>
          <w:szCs w:val="24"/>
          <w:lang w:val="es-GB"/>
        </w:rPr>
        <w:t>Groos</w:t>
      </w:r>
      <w:r w:rsidRPr="007009BD">
        <w:rPr>
          <w:rFonts w:ascii="Times New Roman" w:hAnsi="Times New Roman" w:cs="Times New Roman"/>
          <w:color w:val="000000" w:themeColor="text1"/>
          <w:sz w:val="24"/>
          <w:szCs w:val="24"/>
          <w:lang w:val="en-US"/>
        </w:rPr>
        <w:t xml:space="preserve">, </w:t>
      </w:r>
      <w:r w:rsidRPr="007009BD">
        <w:rPr>
          <w:rFonts w:ascii="Times New Roman" w:hAnsi="Times New Roman" w:cs="Times New Roman"/>
          <w:color w:val="000000" w:themeColor="text1"/>
          <w:sz w:val="24"/>
          <w:szCs w:val="24"/>
          <w:lang w:val="es-GB"/>
        </w:rPr>
        <w:t>Sørensen</w:t>
      </w:r>
      <w:r w:rsidRPr="007009BD">
        <w:rPr>
          <w:rFonts w:ascii="Times New Roman" w:hAnsi="Times New Roman" w:cs="Times New Roman"/>
          <w:color w:val="000000" w:themeColor="text1"/>
          <w:sz w:val="24"/>
          <w:szCs w:val="24"/>
          <w:lang w:val="en-US"/>
        </w:rPr>
        <w:t xml:space="preserve"> D. </w:t>
      </w:r>
      <w:r w:rsidRPr="007009BD">
        <w:rPr>
          <w:rFonts w:ascii="Times New Roman" w:hAnsi="Times New Roman" w:cs="Times New Roman"/>
          <w:color w:val="000000" w:themeColor="text1"/>
          <w:sz w:val="24"/>
          <w:szCs w:val="24"/>
          <w:lang w:val="es-GB"/>
        </w:rPr>
        <w:t>‘Striving for normality’ when coping with Parkinson's disease in everyday life: A metasynthesis</w:t>
      </w:r>
      <w:r w:rsidRPr="007009BD">
        <w:rPr>
          <w:rFonts w:ascii="Times New Roman" w:hAnsi="Times New Roman" w:cs="Times New Roman"/>
          <w:color w:val="000000" w:themeColor="text1"/>
          <w:sz w:val="24"/>
          <w:szCs w:val="24"/>
          <w:lang w:val="en-US"/>
        </w:rPr>
        <w:t xml:space="preserve">. </w:t>
      </w:r>
      <w:r w:rsidRPr="007009BD">
        <w:rPr>
          <w:rFonts w:ascii="Times New Roman" w:hAnsi="Times New Roman" w:cs="Times New Roman"/>
          <w:i/>
          <w:iCs/>
          <w:color w:val="000000" w:themeColor="text1"/>
          <w:sz w:val="24"/>
          <w:szCs w:val="24"/>
          <w:lang w:val="en-US"/>
        </w:rPr>
        <w:t>Int J Nurs Stud</w:t>
      </w:r>
      <w:r w:rsidRPr="007009BD">
        <w:rPr>
          <w:rFonts w:ascii="Times New Roman" w:hAnsi="Times New Roman" w:cs="Times New Roman"/>
          <w:color w:val="000000" w:themeColor="text1"/>
          <w:sz w:val="24"/>
          <w:szCs w:val="24"/>
          <w:lang w:val="en-US"/>
        </w:rPr>
        <w:t>. 2021; 118: 103923.</w:t>
      </w:r>
    </w:p>
    <w:p w14:paraId="0EBC97A7" w14:textId="77777777" w:rsidR="007E33CE" w:rsidRPr="007009BD" w:rsidRDefault="007E33CE" w:rsidP="007E33CE">
      <w:pPr>
        <w:pStyle w:val="Prrafodelista"/>
        <w:numPr>
          <w:ilvl w:val="0"/>
          <w:numId w:val="10"/>
        </w:numPr>
        <w:spacing w:before="120" w:after="120" w:line="360" w:lineRule="auto"/>
        <w:jc w:val="both"/>
        <w:rPr>
          <w:rStyle w:val="Hipervnculo"/>
          <w:rFonts w:ascii="Times New Roman" w:hAnsi="Times New Roman" w:cs="Times New Roman"/>
          <w:color w:val="000000" w:themeColor="text1"/>
          <w:sz w:val="24"/>
          <w:szCs w:val="24"/>
          <w:u w:val="none"/>
        </w:rPr>
      </w:pPr>
      <w:r w:rsidRPr="007009BD">
        <w:rPr>
          <w:rFonts w:ascii="Times New Roman" w:hAnsi="Times New Roman" w:cs="Times New Roman"/>
          <w:color w:val="000000" w:themeColor="text1"/>
        </w:rPr>
        <w:lastRenderedPageBreak/>
        <w:t xml:space="preserve">Department of Health. </w:t>
      </w:r>
      <w:r w:rsidRPr="007009BD">
        <w:rPr>
          <w:rFonts w:ascii="Times New Roman" w:hAnsi="Times New Roman" w:cs="Times New Roman"/>
          <w:bCs/>
          <w:color w:val="000000" w:themeColor="text1"/>
        </w:rPr>
        <w:t>The National Service Framework for Long-term Conditions</w:t>
      </w:r>
      <w:r w:rsidRPr="007009BD">
        <w:rPr>
          <w:rFonts w:ascii="Times New Roman" w:hAnsi="Times New Roman" w:cs="Times New Roman"/>
          <w:bCs/>
          <w:i/>
          <w:iCs/>
          <w:color w:val="000000" w:themeColor="text1"/>
        </w:rPr>
        <w:t xml:space="preserve">. </w:t>
      </w:r>
      <w:r w:rsidRPr="007009BD">
        <w:rPr>
          <w:rFonts w:ascii="Times New Roman" w:hAnsi="Times New Roman" w:cs="Times New Roman"/>
          <w:bCs/>
          <w:iCs/>
          <w:color w:val="000000" w:themeColor="text1"/>
        </w:rPr>
        <w:t xml:space="preserve">Available from: </w:t>
      </w:r>
      <w:hyperlink r:id="rId25" w:history="1">
        <w:r w:rsidRPr="007009BD">
          <w:rPr>
            <w:rStyle w:val="Hipervnculo"/>
            <w:rFonts w:ascii="Times New Roman" w:hAnsi="Times New Roman" w:cs="Times New Roman"/>
            <w:bCs/>
            <w:iCs/>
            <w:color w:val="000000" w:themeColor="text1"/>
            <w:sz w:val="24"/>
            <w:szCs w:val="24"/>
          </w:rPr>
          <w:t>https://www.gov.uk/government/publications/quality-standards-for-supporting-people-with-long-term-conditions</w:t>
        </w:r>
      </w:hyperlink>
      <w:r w:rsidRPr="007009BD">
        <w:rPr>
          <w:rStyle w:val="Hipervnculo"/>
          <w:rFonts w:ascii="Times New Roman" w:hAnsi="Times New Roman" w:cs="Times New Roman"/>
          <w:bCs/>
          <w:iCs/>
          <w:color w:val="000000" w:themeColor="text1"/>
          <w:sz w:val="24"/>
          <w:szCs w:val="24"/>
        </w:rPr>
        <w:t xml:space="preserve"> </w:t>
      </w:r>
    </w:p>
    <w:p w14:paraId="489F32F4" w14:textId="5594835A" w:rsidR="005168AB" w:rsidRPr="007009BD" w:rsidRDefault="007E33CE" w:rsidP="005168AB">
      <w:pPr>
        <w:pStyle w:val="Prrafodelista"/>
        <w:numPr>
          <w:ilvl w:val="0"/>
          <w:numId w:val="10"/>
        </w:numPr>
        <w:spacing w:before="120" w:after="120" w:line="360" w:lineRule="auto"/>
        <w:jc w:val="both"/>
        <w:rPr>
          <w:rFonts w:ascii="Times New Roman" w:hAnsi="Times New Roman" w:cs="Times New Roman"/>
          <w:color w:val="000000" w:themeColor="text1"/>
          <w:sz w:val="24"/>
          <w:szCs w:val="24"/>
        </w:rPr>
      </w:pPr>
      <w:r w:rsidRPr="007009BD">
        <w:rPr>
          <w:rFonts w:ascii="Times New Roman" w:hAnsi="Times New Roman" w:cs="Times New Roman"/>
          <w:color w:val="000000" w:themeColor="text1"/>
          <w:sz w:val="24"/>
          <w:szCs w:val="24"/>
        </w:rPr>
        <w:t xml:space="preserve">National Institute for Care and Health Excellence. Multimorbidity: clinical assessment and management. Available from: </w:t>
      </w:r>
      <w:hyperlink r:id="rId26" w:history="1">
        <w:r w:rsidRPr="007009BD">
          <w:rPr>
            <w:rStyle w:val="Hipervnculo"/>
            <w:rFonts w:ascii="Times New Roman" w:hAnsi="Times New Roman" w:cs="Times New Roman"/>
            <w:color w:val="000000" w:themeColor="text1"/>
            <w:sz w:val="24"/>
            <w:szCs w:val="24"/>
          </w:rPr>
          <w:t>https://www.nice.org.uk/guidance/cg56</w:t>
        </w:r>
      </w:hyperlink>
      <w:r w:rsidRPr="007009BD">
        <w:rPr>
          <w:rFonts w:ascii="Times New Roman" w:hAnsi="Times New Roman" w:cs="Times New Roman"/>
          <w:color w:val="000000" w:themeColor="text1"/>
          <w:sz w:val="24"/>
          <w:szCs w:val="24"/>
        </w:rPr>
        <w:t xml:space="preserve"> </w:t>
      </w:r>
    </w:p>
    <w:p w14:paraId="55F707A7" w14:textId="77777777" w:rsidR="005168AB" w:rsidRPr="007009BD" w:rsidRDefault="005168AB" w:rsidP="005168AB">
      <w:pPr>
        <w:spacing w:before="120" w:after="120" w:line="360" w:lineRule="auto"/>
        <w:jc w:val="both"/>
        <w:rPr>
          <w:color w:val="000000" w:themeColor="text1"/>
        </w:rPr>
      </w:pPr>
    </w:p>
    <w:p w14:paraId="7C573977" w14:textId="44B7D840" w:rsidR="005168AB" w:rsidRPr="007009BD" w:rsidRDefault="005168AB" w:rsidP="005168AB">
      <w:pPr>
        <w:spacing w:before="120" w:after="120" w:line="360" w:lineRule="auto"/>
        <w:jc w:val="both"/>
        <w:rPr>
          <w:rStyle w:val="maintitle"/>
          <w:rFonts w:ascii="Times New Roman" w:hAnsi="Times New Roman" w:cs="Times New Roman"/>
          <w:bCs/>
          <w:iCs/>
          <w:color w:val="000000" w:themeColor="text1"/>
          <w:lang w:val="en-US"/>
        </w:rPr>
      </w:pPr>
    </w:p>
    <w:p w14:paraId="6954A399" w14:textId="77777777" w:rsidR="00E138F2" w:rsidRPr="007009BD" w:rsidRDefault="00E138F2" w:rsidP="00305439">
      <w:pPr>
        <w:spacing w:before="120" w:after="120" w:line="360" w:lineRule="auto"/>
        <w:jc w:val="both"/>
        <w:rPr>
          <w:rFonts w:ascii="Times New Roman" w:hAnsi="Times New Roman" w:cs="Times New Roman"/>
          <w:color w:val="000000" w:themeColor="text1"/>
          <w:lang w:val="en-US"/>
        </w:rPr>
        <w:sectPr w:rsidR="00E138F2" w:rsidRPr="007009BD">
          <w:pgSz w:w="11906" w:h="16838"/>
          <w:pgMar w:top="1440" w:right="1440" w:bottom="1440" w:left="1440" w:header="708" w:footer="708" w:gutter="0"/>
          <w:cols w:space="708"/>
          <w:docGrid w:linePitch="360"/>
        </w:sectPr>
      </w:pPr>
    </w:p>
    <w:p w14:paraId="3DEB33A8" w14:textId="77777777" w:rsidR="00E138F2" w:rsidRPr="007009BD" w:rsidRDefault="00E138F2" w:rsidP="00E138F2">
      <w:pPr>
        <w:rPr>
          <w:rFonts w:ascii="Times New Roman" w:hAnsi="Times New Roman" w:cs="Times New Roman"/>
          <w:b/>
          <w:bCs/>
          <w:color w:val="000000" w:themeColor="text1"/>
        </w:rPr>
      </w:pPr>
      <w:r w:rsidRPr="007009BD">
        <w:rPr>
          <w:rFonts w:ascii="Times New Roman" w:hAnsi="Times New Roman" w:cs="Times New Roman"/>
          <w:b/>
          <w:bCs/>
          <w:color w:val="000000" w:themeColor="text1"/>
        </w:rPr>
        <w:lastRenderedPageBreak/>
        <w:t>Table 1.   Sociodemographic and LTCs characteristics of the sample (n=577)</w:t>
      </w:r>
    </w:p>
    <w:p w14:paraId="032993CB" w14:textId="77777777" w:rsidR="00E138F2" w:rsidRPr="007009BD" w:rsidRDefault="00E138F2" w:rsidP="00E138F2">
      <w:pPr>
        <w:rPr>
          <w:rFonts w:ascii="Times New Roman" w:hAnsi="Times New Roman" w:cs="Times New Roman"/>
          <w:color w:val="000000" w:themeColor="text1"/>
        </w:rPr>
      </w:pPr>
    </w:p>
    <w:tbl>
      <w:tblPr>
        <w:tblStyle w:val="Tablaconcuadrcula"/>
        <w:tblW w:w="9469" w:type="dxa"/>
        <w:tblInd w:w="-147" w:type="dxa"/>
        <w:tblLayout w:type="fixed"/>
        <w:tblLook w:val="0000" w:firstRow="0" w:lastRow="0" w:firstColumn="0" w:lastColumn="0" w:noHBand="0" w:noVBand="0"/>
      </w:tblPr>
      <w:tblGrid>
        <w:gridCol w:w="1702"/>
        <w:gridCol w:w="4082"/>
        <w:gridCol w:w="3685"/>
      </w:tblGrid>
      <w:tr w:rsidR="007009BD" w:rsidRPr="007009BD" w14:paraId="442D0FE7" w14:textId="77777777" w:rsidTr="00383B49">
        <w:tc>
          <w:tcPr>
            <w:tcW w:w="5784" w:type="dxa"/>
            <w:gridSpan w:val="2"/>
            <w:vAlign w:val="center"/>
          </w:tcPr>
          <w:p w14:paraId="6D178B77"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p>
        </w:tc>
        <w:tc>
          <w:tcPr>
            <w:tcW w:w="3685" w:type="dxa"/>
            <w:vAlign w:val="center"/>
          </w:tcPr>
          <w:p w14:paraId="3B4E4154"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b/>
                <w:color w:val="000000" w:themeColor="text1"/>
              </w:rPr>
            </w:pPr>
            <w:r w:rsidRPr="007009BD">
              <w:rPr>
                <w:rFonts w:ascii="Times New Roman" w:hAnsi="Times New Roman" w:cs="Times New Roman"/>
                <w:b/>
                <w:color w:val="000000" w:themeColor="text1"/>
              </w:rPr>
              <w:t>N (%)</w:t>
            </w:r>
          </w:p>
        </w:tc>
      </w:tr>
      <w:tr w:rsidR="007009BD" w:rsidRPr="007009BD" w14:paraId="2BB86D8A" w14:textId="77777777" w:rsidTr="00383B49">
        <w:trPr>
          <w:trHeight w:val="350"/>
        </w:trPr>
        <w:tc>
          <w:tcPr>
            <w:tcW w:w="1702" w:type="dxa"/>
            <w:vMerge w:val="restart"/>
            <w:vAlign w:val="center"/>
          </w:tcPr>
          <w:p w14:paraId="0FC7E956"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b/>
                <w:color w:val="000000" w:themeColor="text1"/>
              </w:rPr>
            </w:pPr>
            <w:r w:rsidRPr="007009BD">
              <w:rPr>
                <w:rFonts w:ascii="Times New Roman" w:hAnsi="Times New Roman" w:cs="Times New Roman"/>
                <w:b/>
                <w:color w:val="000000" w:themeColor="text1"/>
              </w:rPr>
              <w:t>Gender</w:t>
            </w:r>
          </w:p>
        </w:tc>
        <w:tc>
          <w:tcPr>
            <w:tcW w:w="4082" w:type="dxa"/>
            <w:vAlign w:val="center"/>
          </w:tcPr>
          <w:p w14:paraId="034F489C" w14:textId="77777777" w:rsidR="00E138F2" w:rsidRPr="007009BD" w:rsidRDefault="00E138F2" w:rsidP="003624F2">
            <w:pPr>
              <w:autoSpaceDE w:val="0"/>
              <w:autoSpaceDN w:val="0"/>
              <w:adjustRightInd w:val="0"/>
              <w:spacing w:line="320" w:lineRule="atLeast"/>
              <w:ind w:right="60"/>
              <w:rPr>
                <w:rFonts w:ascii="Times New Roman" w:hAnsi="Times New Roman" w:cs="Times New Roman"/>
                <w:color w:val="000000" w:themeColor="text1"/>
              </w:rPr>
            </w:pPr>
            <w:r w:rsidRPr="007009BD">
              <w:rPr>
                <w:rFonts w:ascii="Times New Roman" w:hAnsi="Times New Roman" w:cs="Times New Roman"/>
                <w:color w:val="000000" w:themeColor="text1"/>
              </w:rPr>
              <w:t>Male</w:t>
            </w:r>
          </w:p>
        </w:tc>
        <w:tc>
          <w:tcPr>
            <w:tcW w:w="3685" w:type="dxa"/>
            <w:vAlign w:val="center"/>
          </w:tcPr>
          <w:p w14:paraId="13A13D46"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310 (53.7%)</w:t>
            </w:r>
          </w:p>
        </w:tc>
      </w:tr>
      <w:tr w:rsidR="007009BD" w:rsidRPr="007009BD" w14:paraId="2C22A608" w14:textId="77777777" w:rsidTr="00383B49">
        <w:trPr>
          <w:trHeight w:val="340"/>
        </w:trPr>
        <w:tc>
          <w:tcPr>
            <w:tcW w:w="1702" w:type="dxa"/>
            <w:vMerge/>
            <w:vAlign w:val="center"/>
          </w:tcPr>
          <w:p w14:paraId="5D4F2012"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3F8E43AE" w14:textId="77777777" w:rsidR="00E138F2" w:rsidRPr="007009BD" w:rsidRDefault="00E138F2" w:rsidP="003624F2">
            <w:pPr>
              <w:autoSpaceDE w:val="0"/>
              <w:autoSpaceDN w:val="0"/>
              <w:adjustRightInd w:val="0"/>
              <w:spacing w:line="320" w:lineRule="atLeast"/>
              <w:ind w:right="60"/>
              <w:rPr>
                <w:rFonts w:ascii="Times New Roman" w:hAnsi="Times New Roman" w:cs="Times New Roman"/>
                <w:color w:val="000000" w:themeColor="text1"/>
              </w:rPr>
            </w:pPr>
            <w:r w:rsidRPr="007009BD">
              <w:rPr>
                <w:rFonts w:ascii="Times New Roman" w:hAnsi="Times New Roman" w:cs="Times New Roman"/>
                <w:color w:val="000000" w:themeColor="text1"/>
              </w:rPr>
              <w:t>Female</w:t>
            </w:r>
          </w:p>
        </w:tc>
        <w:tc>
          <w:tcPr>
            <w:tcW w:w="3685" w:type="dxa"/>
            <w:vAlign w:val="center"/>
          </w:tcPr>
          <w:p w14:paraId="4FC74EB0"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258 (44.7%)</w:t>
            </w:r>
          </w:p>
        </w:tc>
      </w:tr>
      <w:tr w:rsidR="007009BD" w:rsidRPr="007009BD" w14:paraId="455E9DC1" w14:textId="77777777" w:rsidTr="00383B49">
        <w:trPr>
          <w:trHeight w:val="280"/>
        </w:trPr>
        <w:tc>
          <w:tcPr>
            <w:tcW w:w="1702" w:type="dxa"/>
            <w:vMerge/>
            <w:vAlign w:val="center"/>
          </w:tcPr>
          <w:p w14:paraId="4848508E"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194734A6" w14:textId="77777777" w:rsidR="00E138F2" w:rsidRPr="007009BD" w:rsidRDefault="00E138F2" w:rsidP="003624F2">
            <w:pPr>
              <w:autoSpaceDE w:val="0"/>
              <w:autoSpaceDN w:val="0"/>
              <w:adjustRightInd w:val="0"/>
              <w:spacing w:line="320" w:lineRule="atLeast"/>
              <w:ind w:right="60"/>
              <w:rPr>
                <w:rFonts w:ascii="Times New Roman" w:hAnsi="Times New Roman" w:cs="Times New Roman"/>
                <w:color w:val="000000" w:themeColor="text1"/>
              </w:rPr>
            </w:pPr>
            <w:r w:rsidRPr="007009BD">
              <w:rPr>
                <w:rFonts w:ascii="Times New Roman" w:hAnsi="Times New Roman" w:cs="Times New Roman"/>
                <w:color w:val="000000" w:themeColor="text1"/>
              </w:rPr>
              <w:t>Prefer not to say</w:t>
            </w:r>
          </w:p>
        </w:tc>
        <w:tc>
          <w:tcPr>
            <w:tcW w:w="3685" w:type="dxa"/>
            <w:vAlign w:val="center"/>
          </w:tcPr>
          <w:p w14:paraId="5BBB8EB5"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4 (0.7%)</w:t>
            </w:r>
          </w:p>
        </w:tc>
      </w:tr>
      <w:tr w:rsidR="007009BD" w:rsidRPr="007009BD" w14:paraId="320CB288" w14:textId="77777777" w:rsidTr="00383B49">
        <w:trPr>
          <w:trHeight w:val="379"/>
        </w:trPr>
        <w:tc>
          <w:tcPr>
            <w:tcW w:w="1702" w:type="dxa"/>
            <w:vMerge/>
            <w:vAlign w:val="center"/>
          </w:tcPr>
          <w:p w14:paraId="59D6D372"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217AB08E" w14:textId="77777777" w:rsidR="00E138F2" w:rsidRPr="007009BD" w:rsidRDefault="00E138F2" w:rsidP="003624F2">
            <w:pPr>
              <w:autoSpaceDE w:val="0"/>
              <w:autoSpaceDN w:val="0"/>
              <w:adjustRightInd w:val="0"/>
              <w:spacing w:line="320" w:lineRule="atLeast"/>
              <w:ind w:right="60"/>
              <w:rPr>
                <w:rFonts w:ascii="Times New Roman" w:hAnsi="Times New Roman" w:cs="Times New Roman"/>
                <w:color w:val="000000" w:themeColor="text1"/>
              </w:rPr>
            </w:pPr>
            <w:r w:rsidRPr="007009BD">
              <w:rPr>
                <w:rFonts w:ascii="Times New Roman" w:hAnsi="Times New Roman" w:cs="Times New Roman"/>
                <w:color w:val="000000" w:themeColor="text1"/>
              </w:rPr>
              <w:t>Missing</w:t>
            </w:r>
          </w:p>
        </w:tc>
        <w:tc>
          <w:tcPr>
            <w:tcW w:w="3685" w:type="dxa"/>
            <w:vAlign w:val="center"/>
          </w:tcPr>
          <w:p w14:paraId="7AD3FFE3"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5 (0.9%)</w:t>
            </w:r>
          </w:p>
        </w:tc>
      </w:tr>
      <w:tr w:rsidR="007009BD" w:rsidRPr="007009BD" w14:paraId="2818FACF" w14:textId="77777777" w:rsidTr="00383B49">
        <w:trPr>
          <w:trHeight w:val="300"/>
        </w:trPr>
        <w:tc>
          <w:tcPr>
            <w:tcW w:w="1702" w:type="dxa"/>
            <w:vMerge w:val="restart"/>
            <w:vAlign w:val="center"/>
          </w:tcPr>
          <w:p w14:paraId="2C29EA0B" w14:textId="77777777" w:rsidR="00E138F2" w:rsidRPr="007009BD" w:rsidRDefault="00E138F2" w:rsidP="003624F2">
            <w:pPr>
              <w:autoSpaceDE w:val="0"/>
              <w:autoSpaceDN w:val="0"/>
              <w:adjustRightInd w:val="0"/>
              <w:rPr>
                <w:rFonts w:ascii="Times New Roman" w:hAnsi="Times New Roman" w:cs="Times New Roman"/>
                <w:b/>
                <w:color w:val="000000" w:themeColor="text1"/>
              </w:rPr>
            </w:pPr>
            <w:r w:rsidRPr="007009BD">
              <w:rPr>
                <w:rFonts w:ascii="Times New Roman" w:hAnsi="Times New Roman" w:cs="Times New Roman"/>
                <w:b/>
                <w:color w:val="000000" w:themeColor="text1"/>
              </w:rPr>
              <w:t>Ethnicity</w:t>
            </w:r>
          </w:p>
        </w:tc>
        <w:tc>
          <w:tcPr>
            <w:tcW w:w="4082" w:type="dxa"/>
            <w:vAlign w:val="center"/>
          </w:tcPr>
          <w:p w14:paraId="5F046B48" w14:textId="77777777" w:rsidR="00E138F2" w:rsidRPr="007009BD" w:rsidRDefault="00E138F2" w:rsidP="003624F2">
            <w:pPr>
              <w:autoSpaceDE w:val="0"/>
              <w:autoSpaceDN w:val="0"/>
              <w:adjustRightInd w:val="0"/>
              <w:spacing w:line="320" w:lineRule="atLeast"/>
              <w:ind w:right="60"/>
              <w:rPr>
                <w:rFonts w:ascii="Times New Roman" w:hAnsi="Times New Roman" w:cs="Times New Roman"/>
                <w:color w:val="000000" w:themeColor="text1"/>
              </w:rPr>
            </w:pPr>
            <w:r w:rsidRPr="007009BD">
              <w:rPr>
                <w:rFonts w:ascii="Times New Roman" w:hAnsi="Times New Roman" w:cs="Times New Roman"/>
                <w:color w:val="000000" w:themeColor="text1"/>
              </w:rPr>
              <w:t>White</w:t>
            </w:r>
          </w:p>
        </w:tc>
        <w:tc>
          <w:tcPr>
            <w:tcW w:w="3685" w:type="dxa"/>
            <w:vAlign w:val="center"/>
          </w:tcPr>
          <w:p w14:paraId="47948757"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564 (97.7%)</w:t>
            </w:r>
          </w:p>
        </w:tc>
      </w:tr>
      <w:tr w:rsidR="007009BD" w:rsidRPr="007009BD" w14:paraId="6189A7BA" w14:textId="77777777" w:rsidTr="00383B49">
        <w:trPr>
          <w:trHeight w:val="320"/>
        </w:trPr>
        <w:tc>
          <w:tcPr>
            <w:tcW w:w="1702" w:type="dxa"/>
            <w:vMerge/>
            <w:vAlign w:val="center"/>
          </w:tcPr>
          <w:p w14:paraId="615AA7BF"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6DE22E57" w14:textId="77777777" w:rsidR="00E138F2" w:rsidRPr="007009BD" w:rsidRDefault="00E138F2" w:rsidP="003624F2">
            <w:pPr>
              <w:autoSpaceDE w:val="0"/>
              <w:autoSpaceDN w:val="0"/>
              <w:adjustRightInd w:val="0"/>
              <w:spacing w:line="320" w:lineRule="atLeast"/>
              <w:ind w:right="60"/>
              <w:rPr>
                <w:rFonts w:ascii="Times New Roman" w:hAnsi="Times New Roman" w:cs="Times New Roman"/>
                <w:color w:val="000000" w:themeColor="text1"/>
              </w:rPr>
            </w:pPr>
            <w:r w:rsidRPr="007009BD">
              <w:rPr>
                <w:rFonts w:ascii="Times New Roman" w:hAnsi="Times New Roman" w:cs="Times New Roman"/>
                <w:color w:val="000000" w:themeColor="text1"/>
              </w:rPr>
              <w:t>Mixed or multiple ethnic groups</w:t>
            </w:r>
          </w:p>
        </w:tc>
        <w:tc>
          <w:tcPr>
            <w:tcW w:w="3685" w:type="dxa"/>
            <w:vAlign w:val="center"/>
          </w:tcPr>
          <w:p w14:paraId="1918A549"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4 (0.7%)</w:t>
            </w:r>
          </w:p>
        </w:tc>
      </w:tr>
      <w:tr w:rsidR="007009BD" w:rsidRPr="007009BD" w14:paraId="1D0EBE01" w14:textId="77777777" w:rsidTr="00383B49">
        <w:trPr>
          <w:trHeight w:val="280"/>
        </w:trPr>
        <w:tc>
          <w:tcPr>
            <w:tcW w:w="1702" w:type="dxa"/>
            <w:vMerge/>
            <w:vAlign w:val="center"/>
          </w:tcPr>
          <w:p w14:paraId="78F46BF9"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53DF34C1" w14:textId="77777777" w:rsidR="00E138F2" w:rsidRPr="007009BD" w:rsidRDefault="00E138F2" w:rsidP="003624F2">
            <w:pPr>
              <w:autoSpaceDE w:val="0"/>
              <w:autoSpaceDN w:val="0"/>
              <w:adjustRightInd w:val="0"/>
              <w:spacing w:line="320" w:lineRule="atLeast"/>
              <w:ind w:right="60"/>
              <w:rPr>
                <w:rFonts w:ascii="Times New Roman" w:hAnsi="Times New Roman" w:cs="Times New Roman"/>
                <w:color w:val="000000" w:themeColor="text1"/>
              </w:rPr>
            </w:pPr>
            <w:r w:rsidRPr="007009BD">
              <w:rPr>
                <w:rFonts w:ascii="Times New Roman" w:hAnsi="Times New Roman" w:cs="Times New Roman"/>
                <w:color w:val="000000" w:themeColor="text1"/>
              </w:rPr>
              <w:t>Asian or Asian British</w:t>
            </w:r>
          </w:p>
        </w:tc>
        <w:tc>
          <w:tcPr>
            <w:tcW w:w="3685" w:type="dxa"/>
            <w:vAlign w:val="center"/>
          </w:tcPr>
          <w:p w14:paraId="34F7AF59"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4 (0.7%)</w:t>
            </w:r>
          </w:p>
        </w:tc>
      </w:tr>
      <w:tr w:rsidR="007009BD" w:rsidRPr="007009BD" w14:paraId="1C0E4D29" w14:textId="77777777" w:rsidTr="00383B49">
        <w:trPr>
          <w:trHeight w:val="260"/>
        </w:trPr>
        <w:tc>
          <w:tcPr>
            <w:tcW w:w="1702" w:type="dxa"/>
            <w:vMerge/>
            <w:vAlign w:val="center"/>
          </w:tcPr>
          <w:p w14:paraId="599BE994"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4D5CBBF7" w14:textId="77777777" w:rsidR="00E138F2" w:rsidRPr="007009BD" w:rsidRDefault="00E138F2" w:rsidP="003624F2">
            <w:pPr>
              <w:autoSpaceDE w:val="0"/>
              <w:autoSpaceDN w:val="0"/>
              <w:adjustRightInd w:val="0"/>
              <w:spacing w:line="320" w:lineRule="atLeast"/>
              <w:ind w:right="60"/>
              <w:rPr>
                <w:rFonts w:ascii="Times New Roman" w:hAnsi="Times New Roman" w:cs="Times New Roman"/>
                <w:color w:val="000000" w:themeColor="text1"/>
              </w:rPr>
            </w:pPr>
            <w:r w:rsidRPr="007009BD">
              <w:rPr>
                <w:rFonts w:ascii="Times New Roman" w:hAnsi="Times New Roman" w:cs="Times New Roman"/>
                <w:color w:val="000000" w:themeColor="text1"/>
              </w:rPr>
              <w:t>Black, African, Caribbean, or black British</w:t>
            </w:r>
          </w:p>
        </w:tc>
        <w:tc>
          <w:tcPr>
            <w:tcW w:w="3685" w:type="dxa"/>
            <w:vAlign w:val="center"/>
          </w:tcPr>
          <w:p w14:paraId="79A3CD77"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1 (0.2%)</w:t>
            </w:r>
          </w:p>
        </w:tc>
      </w:tr>
      <w:tr w:rsidR="007009BD" w:rsidRPr="007009BD" w14:paraId="4642B30C" w14:textId="77777777" w:rsidTr="00383B49">
        <w:trPr>
          <w:trHeight w:val="300"/>
        </w:trPr>
        <w:tc>
          <w:tcPr>
            <w:tcW w:w="1702" w:type="dxa"/>
            <w:vMerge/>
            <w:vAlign w:val="center"/>
          </w:tcPr>
          <w:p w14:paraId="6BB2EC31"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4A1C0CE2" w14:textId="77777777" w:rsidR="00E138F2" w:rsidRPr="007009BD" w:rsidRDefault="00E138F2" w:rsidP="003624F2">
            <w:pPr>
              <w:autoSpaceDE w:val="0"/>
              <w:autoSpaceDN w:val="0"/>
              <w:adjustRightInd w:val="0"/>
              <w:spacing w:line="320" w:lineRule="atLeast"/>
              <w:ind w:right="60"/>
              <w:rPr>
                <w:rFonts w:ascii="Times New Roman" w:hAnsi="Times New Roman" w:cs="Times New Roman"/>
                <w:color w:val="000000" w:themeColor="text1"/>
              </w:rPr>
            </w:pPr>
            <w:r w:rsidRPr="007009BD">
              <w:rPr>
                <w:rFonts w:ascii="Times New Roman" w:hAnsi="Times New Roman" w:cs="Times New Roman"/>
                <w:color w:val="000000" w:themeColor="text1"/>
              </w:rPr>
              <w:t>Other ethnic group</w:t>
            </w:r>
          </w:p>
        </w:tc>
        <w:tc>
          <w:tcPr>
            <w:tcW w:w="3685" w:type="dxa"/>
            <w:vAlign w:val="center"/>
          </w:tcPr>
          <w:p w14:paraId="31272853"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3 (0.5%)</w:t>
            </w:r>
          </w:p>
        </w:tc>
      </w:tr>
      <w:tr w:rsidR="007009BD" w:rsidRPr="007009BD" w14:paraId="3CA37DAC" w14:textId="77777777" w:rsidTr="00383B49">
        <w:trPr>
          <w:trHeight w:val="300"/>
        </w:trPr>
        <w:tc>
          <w:tcPr>
            <w:tcW w:w="1702" w:type="dxa"/>
            <w:vMerge/>
            <w:vAlign w:val="center"/>
          </w:tcPr>
          <w:p w14:paraId="07DBA45C"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103D1E76" w14:textId="77777777" w:rsidR="00E138F2" w:rsidRPr="007009BD" w:rsidRDefault="00E138F2" w:rsidP="003624F2">
            <w:pPr>
              <w:autoSpaceDE w:val="0"/>
              <w:autoSpaceDN w:val="0"/>
              <w:adjustRightInd w:val="0"/>
              <w:spacing w:line="320" w:lineRule="atLeast"/>
              <w:ind w:right="60"/>
              <w:rPr>
                <w:rFonts w:ascii="Times New Roman" w:hAnsi="Times New Roman" w:cs="Times New Roman"/>
                <w:color w:val="000000" w:themeColor="text1"/>
              </w:rPr>
            </w:pPr>
            <w:r w:rsidRPr="007009BD">
              <w:rPr>
                <w:rFonts w:ascii="Times New Roman" w:hAnsi="Times New Roman" w:cs="Times New Roman"/>
                <w:color w:val="000000" w:themeColor="text1"/>
              </w:rPr>
              <w:t>Prefer not to day</w:t>
            </w:r>
          </w:p>
        </w:tc>
        <w:tc>
          <w:tcPr>
            <w:tcW w:w="3685" w:type="dxa"/>
            <w:vAlign w:val="center"/>
          </w:tcPr>
          <w:p w14:paraId="13C661D2"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1 (0.2%)</w:t>
            </w:r>
          </w:p>
        </w:tc>
      </w:tr>
      <w:tr w:rsidR="007009BD" w:rsidRPr="007009BD" w14:paraId="74AE6AA9" w14:textId="77777777" w:rsidTr="00383B49">
        <w:trPr>
          <w:trHeight w:val="320"/>
        </w:trPr>
        <w:tc>
          <w:tcPr>
            <w:tcW w:w="1702" w:type="dxa"/>
            <w:vMerge w:val="restart"/>
            <w:vAlign w:val="center"/>
          </w:tcPr>
          <w:p w14:paraId="6718F4CA" w14:textId="77777777" w:rsidR="00E138F2" w:rsidRPr="007009BD" w:rsidRDefault="00E138F2" w:rsidP="003624F2">
            <w:pPr>
              <w:autoSpaceDE w:val="0"/>
              <w:autoSpaceDN w:val="0"/>
              <w:adjustRightInd w:val="0"/>
              <w:rPr>
                <w:rFonts w:ascii="Times New Roman" w:hAnsi="Times New Roman" w:cs="Times New Roman"/>
                <w:b/>
                <w:color w:val="000000" w:themeColor="text1"/>
              </w:rPr>
            </w:pPr>
            <w:r w:rsidRPr="007009BD">
              <w:rPr>
                <w:rFonts w:ascii="Times New Roman" w:hAnsi="Times New Roman" w:cs="Times New Roman"/>
                <w:b/>
                <w:color w:val="000000" w:themeColor="text1"/>
              </w:rPr>
              <w:t>Marital status</w:t>
            </w:r>
          </w:p>
        </w:tc>
        <w:tc>
          <w:tcPr>
            <w:tcW w:w="4082" w:type="dxa"/>
            <w:vAlign w:val="center"/>
          </w:tcPr>
          <w:p w14:paraId="4373EA42" w14:textId="77777777" w:rsidR="00E138F2" w:rsidRPr="007009BD" w:rsidRDefault="00E138F2" w:rsidP="003624F2">
            <w:pPr>
              <w:autoSpaceDE w:val="0"/>
              <w:autoSpaceDN w:val="0"/>
              <w:adjustRightInd w:val="0"/>
              <w:spacing w:line="320" w:lineRule="atLeast"/>
              <w:ind w:right="60"/>
              <w:rPr>
                <w:rFonts w:ascii="Times New Roman" w:hAnsi="Times New Roman" w:cs="Times New Roman"/>
                <w:color w:val="000000" w:themeColor="text1"/>
              </w:rPr>
            </w:pPr>
            <w:r w:rsidRPr="007009BD">
              <w:rPr>
                <w:rFonts w:ascii="Times New Roman" w:hAnsi="Times New Roman" w:cs="Times New Roman"/>
                <w:color w:val="000000" w:themeColor="text1"/>
              </w:rPr>
              <w:t>Married</w:t>
            </w:r>
          </w:p>
        </w:tc>
        <w:tc>
          <w:tcPr>
            <w:tcW w:w="3685" w:type="dxa"/>
            <w:vAlign w:val="center"/>
          </w:tcPr>
          <w:p w14:paraId="50EED000"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410 (71.1%)</w:t>
            </w:r>
          </w:p>
        </w:tc>
      </w:tr>
      <w:tr w:rsidR="007009BD" w:rsidRPr="007009BD" w14:paraId="14DDE32E" w14:textId="77777777" w:rsidTr="00383B49">
        <w:trPr>
          <w:trHeight w:val="300"/>
        </w:trPr>
        <w:tc>
          <w:tcPr>
            <w:tcW w:w="1702" w:type="dxa"/>
            <w:vMerge/>
            <w:vAlign w:val="center"/>
          </w:tcPr>
          <w:p w14:paraId="623ECD5A"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1E58EE8F" w14:textId="77777777" w:rsidR="00E138F2" w:rsidRPr="007009BD" w:rsidRDefault="00E138F2" w:rsidP="003624F2">
            <w:pPr>
              <w:autoSpaceDE w:val="0"/>
              <w:autoSpaceDN w:val="0"/>
              <w:adjustRightInd w:val="0"/>
              <w:spacing w:line="320" w:lineRule="atLeast"/>
              <w:ind w:right="60"/>
              <w:rPr>
                <w:rFonts w:ascii="Times New Roman" w:hAnsi="Times New Roman" w:cs="Times New Roman"/>
                <w:color w:val="000000" w:themeColor="text1"/>
              </w:rPr>
            </w:pPr>
            <w:r w:rsidRPr="007009BD">
              <w:rPr>
                <w:rFonts w:ascii="Times New Roman" w:hAnsi="Times New Roman" w:cs="Times New Roman"/>
                <w:color w:val="000000" w:themeColor="text1"/>
              </w:rPr>
              <w:t>Widowed</w:t>
            </w:r>
          </w:p>
        </w:tc>
        <w:tc>
          <w:tcPr>
            <w:tcW w:w="3685" w:type="dxa"/>
            <w:vAlign w:val="center"/>
          </w:tcPr>
          <w:p w14:paraId="54C496E6"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51 (8.8%)</w:t>
            </w:r>
          </w:p>
        </w:tc>
      </w:tr>
      <w:tr w:rsidR="007009BD" w:rsidRPr="007009BD" w14:paraId="54DA5C92" w14:textId="77777777" w:rsidTr="00383B49">
        <w:trPr>
          <w:trHeight w:val="280"/>
        </w:trPr>
        <w:tc>
          <w:tcPr>
            <w:tcW w:w="1702" w:type="dxa"/>
            <w:vMerge/>
            <w:vAlign w:val="center"/>
          </w:tcPr>
          <w:p w14:paraId="1F610539"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6812274F" w14:textId="77777777" w:rsidR="00E138F2" w:rsidRPr="007009BD" w:rsidRDefault="00E138F2" w:rsidP="003624F2">
            <w:pPr>
              <w:autoSpaceDE w:val="0"/>
              <w:autoSpaceDN w:val="0"/>
              <w:adjustRightInd w:val="0"/>
              <w:spacing w:line="320" w:lineRule="atLeast"/>
              <w:ind w:right="60"/>
              <w:rPr>
                <w:rFonts w:ascii="Times New Roman" w:hAnsi="Times New Roman" w:cs="Times New Roman"/>
                <w:color w:val="000000" w:themeColor="text1"/>
              </w:rPr>
            </w:pPr>
            <w:r w:rsidRPr="007009BD">
              <w:rPr>
                <w:rFonts w:ascii="Times New Roman" w:hAnsi="Times New Roman" w:cs="Times New Roman"/>
                <w:color w:val="000000" w:themeColor="text1"/>
              </w:rPr>
              <w:t>Living with partner</w:t>
            </w:r>
          </w:p>
        </w:tc>
        <w:tc>
          <w:tcPr>
            <w:tcW w:w="3685" w:type="dxa"/>
            <w:vAlign w:val="center"/>
          </w:tcPr>
          <w:p w14:paraId="1B7AE61B"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29 (5.0%)</w:t>
            </w:r>
          </w:p>
        </w:tc>
      </w:tr>
      <w:tr w:rsidR="007009BD" w:rsidRPr="007009BD" w14:paraId="29716593" w14:textId="77777777" w:rsidTr="00383B49">
        <w:trPr>
          <w:trHeight w:val="320"/>
        </w:trPr>
        <w:tc>
          <w:tcPr>
            <w:tcW w:w="1702" w:type="dxa"/>
            <w:vMerge/>
            <w:vAlign w:val="center"/>
          </w:tcPr>
          <w:p w14:paraId="581E20CF"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16DD81E3" w14:textId="77777777" w:rsidR="00E138F2" w:rsidRPr="007009BD" w:rsidRDefault="00E138F2" w:rsidP="003624F2">
            <w:pPr>
              <w:autoSpaceDE w:val="0"/>
              <w:autoSpaceDN w:val="0"/>
              <w:adjustRightInd w:val="0"/>
              <w:spacing w:line="320" w:lineRule="atLeast"/>
              <w:ind w:right="60"/>
              <w:rPr>
                <w:rFonts w:ascii="Times New Roman" w:hAnsi="Times New Roman" w:cs="Times New Roman"/>
                <w:color w:val="000000" w:themeColor="text1"/>
              </w:rPr>
            </w:pPr>
            <w:r w:rsidRPr="007009BD">
              <w:rPr>
                <w:rFonts w:ascii="Times New Roman" w:hAnsi="Times New Roman" w:cs="Times New Roman"/>
                <w:color w:val="000000" w:themeColor="text1"/>
              </w:rPr>
              <w:t>Single</w:t>
            </w:r>
          </w:p>
        </w:tc>
        <w:tc>
          <w:tcPr>
            <w:tcW w:w="3685" w:type="dxa"/>
            <w:vAlign w:val="center"/>
          </w:tcPr>
          <w:p w14:paraId="4ACCAF64"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35 (6.1%)</w:t>
            </w:r>
          </w:p>
        </w:tc>
      </w:tr>
      <w:tr w:rsidR="007009BD" w:rsidRPr="007009BD" w14:paraId="1BF5F5F7" w14:textId="77777777" w:rsidTr="00383B49">
        <w:trPr>
          <w:trHeight w:val="280"/>
        </w:trPr>
        <w:tc>
          <w:tcPr>
            <w:tcW w:w="1702" w:type="dxa"/>
            <w:vMerge/>
            <w:vAlign w:val="center"/>
          </w:tcPr>
          <w:p w14:paraId="7E526E7F"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3B6603E2" w14:textId="77777777" w:rsidR="00E138F2" w:rsidRPr="007009BD" w:rsidRDefault="00E138F2" w:rsidP="003624F2">
            <w:pPr>
              <w:autoSpaceDE w:val="0"/>
              <w:autoSpaceDN w:val="0"/>
              <w:adjustRightInd w:val="0"/>
              <w:spacing w:line="320" w:lineRule="atLeast"/>
              <w:ind w:right="60"/>
              <w:rPr>
                <w:rFonts w:ascii="Times New Roman" w:hAnsi="Times New Roman" w:cs="Times New Roman"/>
                <w:color w:val="000000" w:themeColor="text1"/>
              </w:rPr>
            </w:pPr>
            <w:r w:rsidRPr="007009BD">
              <w:rPr>
                <w:rFonts w:ascii="Times New Roman" w:hAnsi="Times New Roman" w:cs="Times New Roman"/>
                <w:color w:val="000000" w:themeColor="text1"/>
              </w:rPr>
              <w:t>Separated/divorced</w:t>
            </w:r>
          </w:p>
        </w:tc>
        <w:tc>
          <w:tcPr>
            <w:tcW w:w="3685" w:type="dxa"/>
            <w:vAlign w:val="center"/>
          </w:tcPr>
          <w:p w14:paraId="53AFD7C8"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49 (8.5%)</w:t>
            </w:r>
          </w:p>
        </w:tc>
      </w:tr>
      <w:tr w:rsidR="007009BD" w:rsidRPr="007009BD" w14:paraId="2B085D14" w14:textId="77777777" w:rsidTr="00383B49">
        <w:trPr>
          <w:trHeight w:val="280"/>
        </w:trPr>
        <w:tc>
          <w:tcPr>
            <w:tcW w:w="1702" w:type="dxa"/>
            <w:vMerge/>
            <w:vAlign w:val="center"/>
          </w:tcPr>
          <w:p w14:paraId="45E9C432"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3418863C" w14:textId="77777777" w:rsidR="00E138F2" w:rsidRPr="007009BD" w:rsidRDefault="00E138F2" w:rsidP="003624F2">
            <w:pPr>
              <w:autoSpaceDE w:val="0"/>
              <w:autoSpaceDN w:val="0"/>
              <w:adjustRightInd w:val="0"/>
              <w:spacing w:line="320" w:lineRule="atLeast"/>
              <w:ind w:right="60"/>
              <w:rPr>
                <w:rFonts w:ascii="Times New Roman" w:hAnsi="Times New Roman" w:cs="Times New Roman"/>
                <w:color w:val="000000" w:themeColor="text1"/>
              </w:rPr>
            </w:pPr>
            <w:r w:rsidRPr="007009BD">
              <w:rPr>
                <w:rFonts w:ascii="Times New Roman" w:hAnsi="Times New Roman" w:cs="Times New Roman"/>
                <w:color w:val="000000" w:themeColor="text1"/>
              </w:rPr>
              <w:t>Other</w:t>
            </w:r>
          </w:p>
        </w:tc>
        <w:tc>
          <w:tcPr>
            <w:tcW w:w="3685" w:type="dxa"/>
            <w:vAlign w:val="center"/>
          </w:tcPr>
          <w:p w14:paraId="2BE27DFF"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2 (0.3%)</w:t>
            </w:r>
          </w:p>
        </w:tc>
      </w:tr>
      <w:tr w:rsidR="007009BD" w:rsidRPr="007009BD" w14:paraId="3740B873" w14:textId="77777777" w:rsidTr="00383B49">
        <w:tc>
          <w:tcPr>
            <w:tcW w:w="1702" w:type="dxa"/>
            <w:vMerge w:val="restart"/>
            <w:vAlign w:val="center"/>
          </w:tcPr>
          <w:p w14:paraId="7AE7A001"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b/>
                <w:color w:val="000000" w:themeColor="text1"/>
              </w:rPr>
            </w:pPr>
            <w:r w:rsidRPr="007009BD">
              <w:rPr>
                <w:rFonts w:ascii="Times New Roman" w:hAnsi="Times New Roman" w:cs="Times New Roman"/>
                <w:b/>
                <w:color w:val="000000" w:themeColor="text1"/>
              </w:rPr>
              <w:t>Household composition</w:t>
            </w:r>
          </w:p>
        </w:tc>
        <w:tc>
          <w:tcPr>
            <w:tcW w:w="4082" w:type="dxa"/>
            <w:vAlign w:val="center"/>
          </w:tcPr>
          <w:p w14:paraId="22F23B1B"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Alone</w:t>
            </w:r>
          </w:p>
        </w:tc>
        <w:tc>
          <w:tcPr>
            <w:tcW w:w="3685" w:type="dxa"/>
            <w:vAlign w:val="center"/>
          </w:tcPr>
          <w:p w14:paraId="41D22E22"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127 (22.0%)</w:t>
            </w:r>
          </w:p>
        </w:tc>
      </w:tr>
      <w:tr w:rsidR="007009BD" w:rsidRPr="007009BD" w14:paraId="14BFE4C7" w14:textId="77777777" w:rsidTr="00383B49">
        <w:tc>
          <w:tcPr>
            <w:tcW w:w="1702" w:type="dxa"/>
            <w:vMerge/>
            <w:vAlign w:val="center"/>
          </w:tcPr>
          <w:p w14:paraId="48F0F569"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5F038A9E"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With partner/spouse</w:t>
            </w:r>
          </w:p>
        </w:tc>
        <w:tc>
          <w:tcPr>
            <w:tcW w:w="3685" w:type="dxa"/>
            <w:vAlign w:val="center"/>
          </w:tcPr>
          <w:p w14:paraId="25E9C88F"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367 (63.6%)</w:t>
            </w:r>
          </w:p>
        </w:tc>
      </w:tr>
      <w:tr w:rsidR="007009BD" w:rsidRPr="007009BD" w14:paraId="4A65AD5F" w14:textId="77777777" w:rsidTr="00383B49">
        <w:tc>
          <w:tcPr>
            <w:tcW w:w="1702" w:type="dxa"/>
            <w:vMerge/>
            <w:vAlign w:val="center"/>
          </w:tcPr>
          <w:p w14:paraId="20B85D11"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5BD7268C"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With partner/spouse + children/ grandchildren</w:t>
            </w:r>
          </w:p>
        </w:tc>
        <w:tc>
          <w:tcPr>
            <w:tcW w:w="3685" w:type="dxa"/>
            <w:vAlign w:val="center"/>
          </w:tcPr>
          <w:p w14:paraId="67EEACBD"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59 (10.2%)</w:t>
            </w:r>
          </w:p>
        </w:tc>
      </w:tr>
      <w:tr w:rsidR="007009BD" w:rsidRPr="007009BD" w14:paraId="42F50E2F" w14:textId="77777777" w:rsidTr="00383B49">
        <w:trPr>
          <w:trHeight w:val="360"/>
        </w:trPr>
        <w:tc>
          <w:tcPr>
            <w:tcW w:w="1702" w:type="dxa"/>
            <w:vMerge/>
            <w:vAlign w:val="center"/>
          </w:tcPr>
          <w:p w14:paraId="39B8DFC4"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046D3C45"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With children/grandchildren</w:t>
            </w:r>
          </w:p>
        </w:tc>
        <w:tc>
          <w:tcPr>
            <w:tcW w:w="3685" w:type="dxa"/>
            <w:vAlign w:val="center"/>
          </w:tcPr>
          <w:p w14:paraId="6DADE347"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11 (1.9%)</w:t>
            </w:r>
          </w:p>
        </w:tc>
      </w:tr>
      <w:tr w:rsidR="007009BD" w:rsidRPr="007009BD" w14:paraId="423C15C9" w14:textId="77777777" w:rsidTr="00383B49">
        <w:trPr>
          <w:trHeight w:val="260"/>
        </w:trPr>
        <w:tc>
          <w:tcPr>
            <w:tcW w:w="1702" w:type="dxa"/>
            <w:vMerge/>
            <w:vAlign w:val="center"/>
          </w:tcPr>
          <w:p w14:paraId="4E2DF06C"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536D46C9"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With partner/spouse and hired carer</w:t>
            </w:r>
          </w:p>
        </w:tc>
        <w:tc>
          <w:tcPr>
            <w:tcW w:w="3685" w:type="dxa"/>
            <w:vAlign w:val="center"/>
          </w:tcPr>
          <w:p w14:paraId="224167E9"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1 (0.2%)</w:t>
            </w:r>
          </w:p>
        </w:tc>
      </w:tr>
      <w:tr w:rsidR="007009BD" w:rsidRPr="007009BD" w14:paraId="5691675E" w14:textId="77777777" w:rsidTr="00383B49">
        <w:trPr>
          <w:trHeight w:val="200"/>
        </w:trPr>
        <w:tc>
          <w:tcPr>
            <w:tcW w:w="1702" w:type="dxa"/>
            <w:vMerge/>
            <w:vAlign w:val="center"/>
          </w:tcPr>
          <w:p w14:paraId="161C8615"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5F5080BC"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Other relatives</w:t>
            </w:r>
          </w:p>
        </w:tc>
        <w:tc>
          <w:tcPr>
            <w:tcW w:w="3685" w:type="dxa"/>
            <w:vAlign w:val="center"/>
          </w:tcPr>
          <w:p w14:paraId="2E679379"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4 (0.7%)</w:t>
            </w:r>
          </w:p>
        </w:tc>
      </w:tr>
      <w:tr w:rsidR="007009BD" w:rsidRPr="007009BD" w14:paraId="3F995CC1" w14:textId="77777777" w:rsidTr="00383B49">
        <w:trPr>
          <w:trHeight w:val="256"/>
        </w:trPr>
        <w:tc>
          <w:tcPr>
            <w:tcW w:w="1702" w:type="dxa"/>
            <w:vMerge/>
            <w:vAlign w:val="center"/>
          </w:tcPr>
          <w:p w14:paraId="233755E5"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1CE6F661"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Other</w:t>
            </w:r>
          </w:p>
        </w:tc>
        <w:tc>
          <w:tcPr>
            <w:tcW w:w="3685" w:type="dxa"/>
            <w:vAlign w:val="center"/>
          </w:tcPr>
          <w:p w14:paraId="6386A5F4"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8 (1.4%)</w:t>
            </w:r>
          </w:p>
        </w:tc>
      </w:tr>
      <w:tr w:rsidR="007009BD" w:rsidRPr="007009BD" w14:paraId="65E4C876" w14:textId="77777777" w:rsidTr="00383B49">
        <w:trPr>
          <w:trHeight w:val="320"/>
        </w:trPr>
        <w:tc>
          <w:tcPr>
            <w:tcW w:w="1702" w:type="dxa"/>
            <w:vMerge w:val="restart"/>
            <w:vAlign w:val="center"/>
          </w:tcPr>
          <w:p w14:paraId="79882D27" w14:textId="77777777" w:rsidR="00E138F2" w:rsidRPr="007009BD" w:rsidRDefault="00E138F2" w:rsidP="003624F2">
            <w:pPr>
              <w:autoSpaceDE w:val="0"/>
              <w:autoSpaceDN w:val="0"/>
              <w:adjustRightInd w:val="0"/>
              <w:rPr>
                <w:rFonts w:ascii="Times New Roman" w:hAnsi="Times New Roman" w:cs="Times New Roman"/>
                <w:b/>
                <w:color w:val="000000" w:themeColor="text1"/>
              </w:rPr>
            </w:pPr>
            <w:r w:rsidRPr="007009BD">
              <w:rPr>
                <w:rFonts w:ascii="Times New Roman" w:hAnsi="Times New Roman" w:cs="Times New Roman"/>
                <w:b/>
                <w:color w:val="000000" w:themeColor="text1"/>
              </w:rPr>
              <w:t>Education level</w:t>
            </w:r>
          </w:p>
        </w:tc>
        <w:tc>
          <w:tcPr>
            <w:tcW w:w="4082" w:type="dxa"/>
            <w:vAlign w:val="center"/>
          </w:tcPr>
          <w:p w14:paraId="78393796"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Primary school</w:t>
            </w:r>
          </w:p>
        </w:tc>
        <w:tc>
          <w:tcPr>
            <w:tcW w:w="3685" w:type="dxa"/>
            <w:vAlign w:val="center"/>
          </w:tcPr>
          <w:p w14:paraId="46167073"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4 (0.7%)</w:t>
            </w:r>
          </w:p>
        </w:tc>
      </w:tr>
      <w:tr w:rsidR="007009BD" w:rsidRPr="007009BD" w14:paraId="2A3C2EB7" w14:textId="77777777" w:rsidTr="00383B49">
        <w:trPr>
          <w:trHeight w:val="300"/>
        </w:trPr>
        <w:tc>
          <w:tcPr>
            <w:tcW w:w="1702" w:type="dxa"/>
            <w:vMerge/>
            <w:vAlign w:val="center"/>
          </w:tcPr>
          <w:p w14:paraId="14EB4B29"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21AF13C7"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Secondary school</w:t>
            </w:r>
          </w:p>
        </w:tc>
        <w:tc>
          <w:tcPr>
            <w:tcW w:w="3685" w:type="dxa"/>
            <w:vAlign w:val="center"/>
          </w:tcPr>
          <w:p w14:paraId="54966F64"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141 (24.4%)</w:t>
            </w:r>
          </w:p>
        </w:tc>
      </w:tr>
      <w:tr w:rsidR="007009BD" w:rsidRPr="007009BD" w14:paraId="7D60791B" w14:textId="77777777" w:rsidTr="00383B49">
        <w:trPr>
          <w:trHeight w:val="280"/>
        </w:trPr>
        <w:tc>
          <w:tcPr>
            <w:tcW w:w="1702" w:type="dxa"/>
            <w:vMerge/>
            <w:vAlign w:val="center"/>
          </w:tcPr>
          <w:p w14:paraId="61D8DEB9"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57E53A8B"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Apprenticeship</w:t>
            </w:r>
          </w:p>
        </w:tc>
        <w:tc>
          <w:tcPr>
            <w:tcW w:w="3685" w:type="dxa"/>
            <w:vAlign w:val="center"/>
          </w:tcPr>
          <w:p w14:paraId="1003D073"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29 (5.0%)</w:t>
            </w:r>
          </w:p>
        </w:tc>
      </w:tr>
      <w:tr w:rsidR="007009BD" w:rsidRPr="007009BD" w14:paraId="506D3D60" w14:textId="77777777" w:rsidTr="00383B49">
        <w:trPr>
          <w:trHeight w:val="340"/>
        </w:trPr>
        <w:tc>
          <w:tcPr>
            <w:tcW w:w="1702" w:type="dxa"/>
            <w:vMerge/>
            <w:vAlign w:val="center"/>
          </w:tcPr>
          <w:p w14:paraId="7912FCE3"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687C88DF"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College</w:t>
            </w:r>
          </w:p>
        </w:tc>
        <w:tc>
          <w:tcPr>
            <w:tcW w:w="3685" w:type="dxa"/>
            <w:vAlign w:val="center"/>
          </w:tcPr>
          <w:p w14:paraId="0C9BCF52"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154 (26.7%)</w:t>
            </w:r>
          </w:p>
        </w:tc>
      </w:tr>
      <w:tr w:rsidR="007009BD" w:rsidRPr="007009BD" w14:paraId="4A574BCA" w14:textId="77777777" w:rsidTr="00383B49">
        <w:trPr>
          <w:trHeight w:val="260"/>
        </w:trPr>
        <w:tc>
          <w:tcPr>
            <w:tcW w:w="1702" w:type="dxa"/>
            <w:vMerge/>
            <w:vAlign w:val="center"/>
          </w:tcPr>
          <w:p w14:paraId="09D87BBF"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51100921"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University degree</w:t>
            </w:r>
          </w:p>
        </w:tc>
        <w:tc>
          <w:tcPr>
            <w:tcW w:w="3685" w:type="dxa"/>
            <w:vAlign w:val="center"/>
          </w:tcPr>
          <w:p w14:paraId="6F3B2069"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139 (24.1%)</w:t>
            </w:r>
          </w:p>
        </w:tc>
      </w:tr>
      <w:tr w:rsidR="007009BD" w:rsidRPr="007009BD" w14:paraId="4E9495CF" w14:textId="77777777" w:rsidTr="00383B49">
        <w:trPr>
          <w:trHeight w:val="240"/>
        </w:trPr>
        <w:tc>
          <w:tcPr>
            <w:tcW w:w="1702" w:type="dxa"/>
            <w:vMerge/>
            <w:vAlign w:val="center"/>
          </w:tcPr>
          <w:p w14:paraId="12035097"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243759EB"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Post graduate studies</w:t>
            </w:r>
          </w:p>
        </w:tc>
        <w:tc>
          <w:tcPr>
            <w:tcW w:w="3685" w:type="dxa"/>
            <w:vAlign w:val="center"/>
          </w:tcPr>
          <w:p w14:paraId="7A815486"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88 (15.3%)</w:t>
            </w:r>
          </w:p>
        </w:tc>
      </w:tr>
      <w:tr w:rsidR="007009BD" w:rsidRPr="007009BD" w14:paraId="3EA58F14" w14:textId="77777777" w:rsidTr="00383B49">
        <w:trPr>
          <w:trHeight w:val="400"/>
        </w:trPr>
        <w:tc>
          <w:tcPr>
            <w:tcW w:w="1702" w:type="dxa"/>
            <w:vMerge/>
            <w:vAlign w:val="center"/>
          </w:tcPr>
          <w:p w14:paraId="35440D14"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0EB67ACE"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Doctorate</w:t>
            </w:r>
          </w:p>
        </w:tc>
        <w:tc>
          <w:tcPr>
            <w:tcW w:w="3685" w:type="dxa"/>
            <w:vAlign w:val="center"/>
          </w:tcPr>
          <w:p w14:paraId="0991EFB4"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17 (2.9%)</w:t>
            </w:r>
          </w:p>
        </w:tc>
      </w:tr>
      <w:tr w:rsidR="007009BD" w:rsidRPr="007009BD" w14:paraId="582ECCD8" w14:textId="77777777" w:rsidTr="00383B49">
        <w:trPr>
          <w:trHeight w:val="340"/>
        </w:trPr>
        <w:tc>
          <w:tcPr>
            <w:tcW w:w="1702" w:type="dxa"/>
            <w:vMerge w:val="restart"/>
            <w:vAlign w:val="center"/>
          </w:tcPr>
          <w:p w14:paraId="706EBF11" w14:textId="77777777" w:rsidR="00E138F2" w:rsidRPr="007009BD" w:rsidRDefault="00E138F2" w:rsidP="003624F2">
            <w:pPr>
              <w:autoSpaceDE w:val="0"/>
              <w:autoSpaceDN w:val="0"/>
              <w:adjustRightInd w:val="0"/>
              <w:rPr>
                <w:rFonts w:ascii="Times New Roman" w:hAnsi="Times New Roman" w:cs="Times New Roman"/>
                <w:b/>
                <w:color w:val="000000" w:themeColor="text1"/>
              </w:rPr>
            </w:pPr>
            <w:r w:rsidRPr="007009BD">
              <w:rPr>
                <w:rFonts w:ascii="Times New Roman" w:hAnsi="Times New Roman" w:cs="Times New Roman"/>
                <w:b/>
                <w:color w:val="000000" w:themeColor="text1"/>
              </w:rPr>
              <w:t>Employment</w:t>
            </w:r>
          </w:p>
        </w:tc>
        <w:tc>
          <w:tcPr>
            <w:tcW w:w="4082" w:type="dxa"/>
            <w:vAlign w:val="center"/>
          </w:tcPr>
          <w:p w14:paraId="63A4CFFB"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Retired</w:t>
            </w:r>
          </w:p>
        </w:tc>
        <w:tc>
          <w:tcPr>
            <w:tcW w:w="3685" w:type="dxa"/>
            <w:vAlign w:val="center"/>
          </w:tcPr>
          <w:p w14:paraId="44CBC419"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441 (76.4%)</w:t>
            </w:r>
          </w:p>
        </w:tc>
      </w:tr>
      <w:tr w:rsidR="007009BD" w:rsidRPr="007009BD" w14:paraId="1FDBB801" w14:textId="77777777" w:rsidTr="00383B49">
        <w:trPr>
          <w:trHeight w:val="280"/>
        </w:trPr>
        <w:tc>
          <w:tcPr>
            <w:tcW w:w="1702" w:type="dxa"/>
            <w:vMerge/>
            <w:vAlign w:val="center"/>
          </w:tcPr>
          <w:p w14:paraId="16756B8A"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31AB4448"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Employed (</w:t>
            </w:r>
            <w:r w:rsidRPr="007009BD">
              <w:rPr>
                <w:rFonts w:ascii="Times New Roman" w:hAnsi="Times New Roman" w:cs="Times New Roman"/>
                <w:color w:val="000000" w:themeColor="text1"/>
                <w:u w:val="single"/>
              </w:rPr>
              <w:t>&gt;</w:t>
            </w:r>
            <w:r w:rsidRPr="007009BD">
              <w:rPr>
                <w:rFonts w:ascii="Times New Roman" w:hAnsi="Times New Roman" w:cs="Times New Roman"/>
                <w:color w:val="000000" w:themeColor="text1"/>
              </w:rPr>
              <w:t>40 hrs)</w:t>
            </w:r>
          </w:p>
        </w:tc>
        <w:tc>
          <w:tcPr>
            <w:tcW w:w="3685" w:type="dxa"/>
            <w:vAlign w:val="center"/>
          </w:tcPr>
          <w:p w14:paraId="12674C03"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29 (5.0%)</w:t>
            </w:r>
          </w:p>
        </w:tc>
      </w:tr>
      <w:tr w:rsidR="007009BD" w:rsidRPr="007009BD" w14:paraId="1A0FDF0D" w14:textId="77777777" w:rsidTr="00383B49">
        <w:trPr>
          <w:trHeight w:val="200"/>
        </w:trPr>
        <w:tc>
          <w:tcPr>
            <w:tcW w:w="1702" w:type="dxa"/>
            <w:vMerge/>
            <w:vAlign w:val="center"/>
          </w:tcPr>
          <w:p w14:paraId="4B2EB895"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5A6C0B23"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Employed (</w:t>
            </w:r>
            <w:r w:rsidRPr="007009BD">
              <w:rPr>
                <w:rFonts w:ascii="Times New Roman" w:hAnsi="Times New Roman" w:cs="Times New Roman"/>
                <w:color w:val="000000" w:themeColor="text1"/>
                <w:u w:val="single"/>
              </w:rPr>
              <w:t>&lt;</w:t>
            </w:r>
            <w:r w:rsidRPr="007009BD">
              <w:rPr>
                <w:rFonts w:ascii="Times New Roman" w:hAnsi="Times New Roman" w:cs="Times New Roman"/>
                <w:color w:val="000000" w:themeColor="text1"/>
              </w:rPr>
              <w:t xml:space="preserve"> 40hrs)</w:t>
            </w:r>
          </w:p>
        </w:tc>
        <w:tc>
          <w:tcPr>
            <w:tcW w:w="3685" w:type="dxa"/>
            <w:vAlign w:val="center"/>
          </w:tcPr>
          <w:p w14:paraId="7DF423D7"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63 (10.9%)</w:t>
            </w:r>
          </w:p>
        </w:tc>
      </w:tr>
      <w:tr w:rsidR="007009BD" w:rsidRPr="007009BD" w14:paraId="2BA8E820" w14:textId="77777777" w:rsidTr="00383B49">
        <w:trPr>
          <w:trHeight w:val="300"/>
        </w:trPr>
        <w:tc>
          <w:tcPr>
            <w:tcW w:w="1702" w:type="dxa"/>
            <w:vMerge/>
            <w:vAlign w:val="center"/>
          </w:tcPr>
          <w:p w14:paraId="6DECB76F"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2D4602A1"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Looking for work</w:t>
            </w:r>
          </w:p>
        </w:tc>
        <w:tc>
          <w:tcPr>
            <w:tcW w:w="3685" w:type="dxa"/>
            <w:vAlign w:val="center"/>
          </w:tcPr>
          <w:p w14:paraId="71DFA424"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5 (0.9%)</w:t>
            </w:r>
          </w:p>
        </w:tc>
      </w:tr>
      <w:tr w:rsidR="007009BD" w:rsidRPr="007009BD" w14:paraId="60B322FA" w14:textId="77777777" w:rsidTr="00383B49">
        <w:trPr>
          <w:trHeight w:val="320"/>
        </w:trPr>
        <w:tc>
          <w:tcPr>
            <w:tcW w:w="1702" w:type="dxa"/>
            <w:vMerge/>
            <w:vAlign w:val="center"/>
          </w:tcPr>
          <w:p w14:paraId="09DDCE73"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1D45B572"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Not employed and not looking for work</w:t>
            </w:r>
          </w:p>
        </w:tc>
        <w:tc>
          <w:tcPr>
            <w:tcW w:w="3685" w:type="dxa"/>
            <w:vAlign w:val="center"/>
          </w:tcPr>
          <w:p w14:paraId="164E9B93"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20 (3.5%)</w:t>
            </w:r>
          </w:p>
        </w:tc>
      </w:tr>
      <w:tr w:rsidR="007009BD" w:rsidRPr="007009BD" w14:paraId="0C92BB02" w14:textId="77777777" w:rsidTr="00383B49">
        <w:trPr>
          <w:trHeight w:val="132"/>
        </w:trPr>
        <w:tc>
          <w:tcPr>
            <w:tcW w:w="1702" w:type="dxa"/>
            <w:vMerge/>
            <w:vAlign w:val="center"/>
          </w:tcPr>
          <w:p w14:paraId="5351C316" w14:textId="77777777" w:rsidR="00E138F2" w:rsidRPr="007009BD" w:rsidRDefault="00E138F2" w:rsidP="003624F2">
            <w:pPr>
              <w:autoSpaceDE w:val="0"/>
              <w:autoSpaceDN w:val="0"/>
              <w:adjustRightInd w:val="0"/>
              <w:rPr>
                <w:rFonts w:ascii="Times New Roman" w:hAnsi="Times New Roman" w:cs="Times New Roman"/>
                <w:b/>
                <w:color w:val="000000" w:themeColor="text1"/>
              </w:rPr>
            </w:pPr>
          </w:p>
        </w:tc>
        <w:tc>
          <w:tcPr>
            <w:tcW w:w="4082" w:type="dxa"/>
            <w:vAlign w:val="center"/>
          </w:tcPr>
          <w:p w14:paraId="02B5FCE9"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Disabled/not able to work</w:t>
            </w:r>
          </w:p>
        </w:tc>
        <w:tc>
          <w:tcPr>
            <w:tcW w:w="3685" w:type="dxa"/>
            <w:vAlign w:val="center"/>
          </w:tcPr>
          <w:p w14:paraId="1AB428ED"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19 (3.3%)</w:t>
            </w:r>
          </w:p>
        </w:tc>
      </w:tr>
      <w:tr w:rsidR="007009BD" w:rsidRPr="007009BD" w14:paraId="534A9752" w14:textId="77777777" w:rsidTr="00383B49">
        <w:trPr>
          <w:trHeight w:val="360"/>
        </w:trPr>
        <w:tc>
          <w:tcPr>
            <w:tcW w:w="1702" w:type="dxa"/>
            <w:vMerge w:val="restart"/>
            <w:vAlign w:val="center"/>
          </w:tcPr>
          <w:p w14:paraId="741CFAF7" w14:textId="77777777" w:rsidR="00E138F2" w:rsidRPr="007009BD" w:rsidRDefault="00E138F2" w:rsidP="003624F2">
            <w:pPr>
              <w:autoSpaceDE w:val="0"/>
              <w:autoSpaceDN w:val="0"/>
              <w:adjustRightInd w:val="0"/>
              <w:rPr>
                <w:rFonts w:ascii="Times New Roman" w:hAnsi="Times New Roman" w:cs="Times New Roman"/>
                <w:b/>
                <w:bCs/>
                <w:color w:val="000000" w:themeColor="text1"/>
              </w:rPr>
            </w:pPr>
            <w:r w:rsidRPr="007009BD">
              <w:rPr>
                <w:rFonts w:ascii="Times New Roman" w:hAnsi="Times New Roman" w:cs="Times New Roman"/>
                <w:b/>
                <w:bCs/>
                <w:color w:val="000000" w:themeColor="text1"/>
              </w:rPr>
              <w:t>Lifestyle changes</w:t>
            </w:r>
          </w:p>
        </w:tc>
        <w:tc>
          <w:tcPr>
            <w:tcW w:w="4082" w:type="dxa"/>
            <w:vAlign w:val="center"/>
          </w:tcPr>
          <w:p w14:paraId="16D4BB43"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Yes</w:t>
            </w:r>
          </w:p>
        </w:tc>
        <w:tc>
          <w:tcPr>
            <w:tcW w:w="3685" w:type="dxa"/>
            <w:vAlign w:val="center"/>
          </w:tcPr>
          <w:p w14:paraId="7A20B19C"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322 (55.8%)</w:t>
            </w:r>
          </w:p>
        </w:tc>
      </w:tr>
      <w:tr w:rsidR="007009BD" w:rsidRPr="007009BD" w14:paraId="0D242882" w14:textId="77777777" w:rsidTr="00383B49">
        <w:trPr>
          <w:trHeight w:val="260"/>
        </w:trPr>
        <w:tc>
          <w:tcPr>
            <w:tcW w:w="1702" w:type="dxa"/>
            <w:vMerge/>
            <w:vAlign w:val="center"/>
          </w:tcPr>
          <w:p w14:paraId="6F9C02F9" w14:textId="77777777" w:rsidR="00E138F2" w:rsidRPr="007009BD" w:rsidRDefault="00E138F2" w:rsidP="003624F2">
            <w:pPr>
              <w:autoSpaceDE w:val="0"/>
              <w:autoSpaceDN w:val="0"/>
              <w:adjustRightInd w:val="0"/>
              <w:rPr>
                <w:rFonts w:ascii="Times New Roman" w:hAnsi="Times New Roman" w:cs="Times New Roman"/>
                <w:b/>
                <w:bCs/>
                <w:color w:val="000000" w:themeColor="text1"/>
              </w:rPr>
            </w:pPr>
          </w:p>
        </w:tc>
        <w:tc>
          <w:tcPr>
            <w:tcW w:w="4082" w:type="dxa"/>
            <w:vAlign w:val="center"/>
          </w:tcPr>
          <w:p w14:paraId="4F2AF0A9"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No</w:t>
            </w:r>
          </w:p>
        </w:tc>
        <w:tc>
          <w:tcPr>
            <w:tcW w:w="3685" w:type="dxa"/>
            <w:vAlign w:val="center"/>
          </w:tcPr>
          <w:p w14:paraId="3D5F53F1"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247 (42.8%)</w:t>
            </w:r>
          </w:p>
        </w:tc>
      </w:tr>
      <w:tr w:rsidR="007009BD" w:rsidRPr="007009BD" w14:paraId="405CED27" w14:textId="77777777" w:rsidTr="00383B49">
        <w:trPr>
          <w:trHeight w:val="380"/>
        </w:trPr>
        <w:tc>
          <w:tcPr>
            <w:tcW w:w="1702" w:type="dxa"/>
            <w:vMerge w:val="restart"/>
            <w:vAlign w:val="center"/>
          </w:tcPr>
          <w:p w14:paraId="3F32C28B" w14:textId="77777777" w:rsidR="00E138F2" w:rsidRPr="007009BD" w:rsidRDefault="00E138F2" w:rsidP="003624F2">
            <w:pPr>
              <w:autoSpaceDE w:val="0"/>
              <w:autoSpaceDN w:val="0"/>
              <w:adjustRightInd w:val="0"/>
              <w:rPr>
                <w:rFonts w:ascii="Times New Roman" w:hAnsi="Times New Roman" w:cs="Times New Roman"/>
                <w:b/>
                <w:bCs/>
                <w:color w:val="000000" w:themeColor="text1"/>
              </w:rPr>
            </w:pPr>
            <w:r w:rsidRPr="007009BD">
              <w:rPr>
                <w:rFonts w:ascii="Times New Roman" w:hAnsi="Times New Roman" w:cs="Times New Roman"/>
                <w:b/>
                <w:bCs/>
                <w:color w:val="000000" w:themeColor="text1"/>
              </w:rPr>
              <w:t>Therapy</w:t>
            </w:r>
          </w:p>
        </w:tc>
        <w:tc>
          <w:tcPr>
            <w:tcW w:w="4082" w:type="dxa"/>
            <w:vAlign w:val="center"/>
          </w:tcPr>
          <w:p w14:paraId="195E14A2" w14:textId="77777777" w:rsidR="00E138F2" w:rsidRPr="007009BD" w:rsidRDefault="00E138F2" w:rsidP="003624F2">
            <w:pPr>
              <w:autoSpaceDE w:val="0"/>
              <w:autoSpaceDN w:val="0"/>
              <w:adjustRightInd w:val="0"/>
              <w:spacing w:line="320" w:lineRule="atLeast"/>
              <w:ind w:right="60"/>
              <w:rPr>
                <w:rFonts w:ascii="Times New Roman" w:hAnsi="Times New Roman" w:cs="Times New Roman"/>
                <w:color w:val="000000" w:themeColor="text1"/>
              </w:rPr>
            </w:pPr>
            <w:r w:rsidRPr="007009BD">
              <w:rPr>
                <w:rFonts w:ascii="Times New Roman" w:hAnsi="Times New Roman" w:cs="Times New Roman"/>
                <w:color w:val="000000" w:themeColor="text1"/>
              </w:rPr>
              <w:t>Yes</w:t>
            </w:r>
          </w:p>
        </w:tc>
        <w:tc>
          <w:tcPr>
            <w:tcW w:w="3685" w:type="dxa"/>
            <w:vAlign w:val="center"/>
          </w:tcPr>
          <w:p w14:paraId="494A3EED"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189 (32.8%)</w:t>
            </w:r>
          </w:p>
        </w:tc>
      </w:tr>
      <w:tr w:rsidR="007009BD" w:rsidRPr="007009BD" w14:paraId="31277006" w14:textId="77777777" w:rsidTr="00383B49">
        <w:trPr>
          <w:trHeight w:val="200"/>
        </w:trPr>
        <w:tc>
          <w:tcPr>
            <w:tcW w:w="1702" w:type="dxa"/>
            <w:vMerge/>
            <w:vAlign w:val="center"/>
          </w:tcPr>
          <w:p w14:paraId="4802CFF4" w14:textId="77777777" w:rsidR="00E138F2" w:rsidRPr="007009BD" w:rsidRDefault="00E138F2" w:rsidP="003624F2">
            <w:pPr>
              <w:autoSpaceDE w:val="0"/>
              <w:autoSpaceDN w:val="0"/>
              <w:adjustRightInd w:val="0"/>
              <w:rPr>
                <w:rFonts w:ascii="Times New Roman" w:hAnsi="Times New Roman" w:cs="Times New Roman"/>
                <w:b/>
                <w:bCs/>
                <w:color w:val="000000" w:themeColor="text1"/>
              </w:rPr>
            </w:pPr>
          </w:p>
        </w:tc>
        <w:tc>
          <w:tcPr>
            <w:tcW w:w="4082" w:type="dxa"/>
            <w:vAlign w:val="center"/>
          </w:tcPr>
          <w:p w14:paraId="2EF094DD" w14:textId="77777777" w:rsidR="00E138F2" w:rsidRPr="007009BD" w:rsidRDefault="00E138F2" w:rsidP="003624F2">
            <w:pPr>
              <w:autoSpaceDE w:val="0"/>
              <w:autoSpaceDN w:val="0"/>
              <w:adjustRightInd w:val="0"/>
              <w:spacing w:line="320" w:lineRule="atLeast"/>
              <w:ind w:right="60"/>
              <w:rPr>
                <w:rFonts w:ascii="Times New Roman" w:hAnsi="Times New Roman" w:cs="Times New Roman"/>
                <w:color w:val="000000" w:themeColor="text1"/>
              </w:rPr>
            </w:pPr>
            <w:r w:rsidRPr="007009BD">
              <w:rPr>
                <w:rFonts w:ascii="Times New Roman" w:hAnsi="Times New Roman" w:cs="Times New Roman"/>
                <w:color w:val="000000" w:themeColor="text1"/>
              </w:rPr>
              <w:t>No</w:t>
            </w:r>
          </w:p>
        </w:tc>
        <w:tc>
          <w:tcPr>
            <w:tcW w:w="3685" w:type="dxa"/>
            <w:vAlign w:val="center"/>
          </w:tcPr>
          <w:p w14:paraId="5E8BB83A"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379 (65.7%)</w:t>
            </w:r>
          </w:p>
        </w:tc>
      </w:tr>
      <w:tr w:rsidR="007009BD" w:rsidRPr="007009BD" w14:paraId="4BDB077F" w14:textId="77777777" w:rsidTr="00383B49">
        <w:trPr>
          <w:trHeight w:val="420"/>
        </w:trPr>
        <w:tc>
          <w:tcPr>
            <w:tcW w:w="1702" w:type="dxa"/>
            <w:vMerge w:val="restart"/>
            <w:vAlign w:val="center"/>
          </w:tcPr>
          <w:p w14:paraId="51015FAF" w14:textId="77777777" w:rsidR="00E138F2" w:rsidRPr="007009BD" w:rsidRDefault="00E138F2" w:rsidP="003624F2">
            <w:pPr>
              <w:autoSpaceDE w:val="0"/>
              <w:autoSpaceDN w:val="0"/>
              <w:adjustRightInd w:val="0"/>
              <w:rPr>
                <w:rFonts w:ascii="Times New Roman" w:hAnsi="Times New Roman" w:cs="Times New Roman"/>
                <w:b/>
                <w:bCs/>
                <w:color w:val="000000" w:themeColor="text1"/>
              </w:rPr>
            </w:pPr>
            <w:r w:rsidRPr="007009BD">
              <w:rPr>
                <w:rFonts w:ascii="Times New Roman" w:hAnsi="Times New Roman" w:cs="Times New Roman"/>
                <w:b/>
                <w:bCs/>
                <w:color w:val="000000" w:themeColor="text1"/>
              </w:rPr>
              <w:t>Surgery</w:t>
            </w:r>
          </w:p>
        </w:tc>
        <w:tc>
          <w:tcPr>
            <w:tcW w:w="4082" w:type="dxa"/>
            <w:vAlign w:val="center"/>
          </w:tcPr>
          <w:p w14:paraId="3CC09DAF" w14:textId="77777777" w:rsidR="00E138F2" w:rsidRPr="007009BD" w:rsidRDefault="00E138F2" w:rsidP="003624F2">
            <w:pPr>
              <w:autoSpaceDE w:val="0"/>
              <w:autoSpaceDN w:val="0"/>
              <w:adjustRightInd w:val="0"/>
              <w:spacing w:line="320" w:lineRule="atLeast"/>
              <w:ind w:right="60"/>
              <w:rPr>
                <w:rFonts w:ascii="Times New Roman" w:hAnsi="Times New Roman" w:cs="Times New Roman"/>
                <w:color w:val="000000" w:themeColor="text1"/>
              </w:rPr>
            </w:pPr>
            <w:r w:rsidRPr="007009BD">
              <w:rPr>
                <w:rFonts w:ascii="Times New Roman" w:hAnsi="Times New Roman" w:cs="Times New Roman"/>
                <w:color w:val="000000" w:themeColor="text1"/>
              </w:rPr>
              <w:t>Yes</w:t>
            </w:r>
          </w:p>
        </w:tc>
        <w:tc>
          <w:tcPr>
            <w:tcW w:w="3685" w:type="dxa"/>
            <w:vAlign w:val="center"/>
          </w:tcPr>
          <w:p w14:paraId="446E05A3"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123 (21.3%)</w:t>
            </w:r>
          </w:p>
        </w:tc>
      </w:tr>
      <w:tr w:rsidR="007009BD" w:rsidRPr="007009BD" w14:paraId="54C6A794" w14:textId="77777777" w:rsidTr="00383B49">
        <w:trPr>
          <w:trHeight w:val="280"/>
        </w:trPr>
        <w:tc>
          <w:tcPr>
            <w:tcW w:w="1702" w:type="dxa"/>
            <w:vMerge/>
            <w:vAlign w:val="center"/>
          </w:tcPr>
          <w:p w14:paraId="2CBB5F57" w14:textId="77777777" w:rsidR="00E138F2" w:rsidRPr="007009BD" w:rsidRDefault="00E138F2" w:rsidP="003624F2">
            <w:pPr>
              <w:autoSpaceDE w:val="0"/>
              <w:autoSpaceDN w:val="0"/>
              <w:adjustRightInd w:val="0"/>
              <w:rPr>
                <w:rFonts w:ascii="Times New Roman" w:hAnsi="Times New Roman" w:cs="Times New Roman"/>
                <w:b/>
                <w:bCs/>
                <w:color w:val="000000" w:themeColor="text1"/>
              </w:rPr>
            </w:pPr>
          </w:p>
        </w:tc>
        <w:tc>
          <w:tcPr>
            <w:tcW w:w="4082" w:type="dxa"/>
            <w:vAlign w:val="center"/>
          </w:tcPr>
          <w:p w14:paraId="2B455C08"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No</w:t>
            </w:r>
          </w:p>
        </w:tc>
        <w:tc>
          <w:tcPr>
            <w:tcW w:w="3685" w:type="dxa"/>
            <w:vAlign w:val="center"/>
          </w:tcPr>
          <w:p w14:paraId="1EE86711"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448 (77.6%)</w:t>
            </w:r>
          </w:p>
        </w:tc>
      </w:tr>
      <w:tr w:rsidR="007009BD" w:rsidRPr="007009BD" w14:paraId="0ABEBE52" w14:textId="77777777" w:rsidTr="00383B49">
        <w:trPr>
          <w:trHeight w:val="340"/>
        </w:trPr>
        <w:tc>
          <w:tcPr>
            <w:tcW w:w="1702" w:type="dxa"/>
            <w:vMerge w:val="restart"/>
            <w:vAlign w:val="center"/>
          </w:tcPr>
          <w:p w14:paraId="6417BFA4" w14:textId="77777777" w:rsidR="00E138F2" w:rsidRPr="007009BD" w:rsidRDefault="00E138F2" w:rsidP="003624F2">
            <w:pPr>
              <w:autoSpaceDE w:val="0"/>
              <w:autoSpaceDN w:val="0"/>
              <w:adjustRightInd w:val="0"/>
              <w:rPr>
                <w:rFonts w:ascii="Times New Roman" w:hAnsi="Times New Roman" w:cs="Times New Roman"/>
                <w:b/>
                <w:bCs/>
                <w:color w:val="000000" w:themeColor="text1"/>
              </w:rPr>
            </w:pPr>
            <w:r w:rsidRPr="007009BD">
              <w:rPr>
                <w:rFonts w:ascii="Times New Roman" w:hAnsi="Times New Roman" w:cs="Times New Roman"/>
                <w:b/>
                <w:bCs/>
                <w:color w:val="000000" w:themeColor="text1"/>
              </w:rPr>
              <w:t>Primary LTC</w:t>
            </w:r>
          </w:p>
          <w:p w14:paraId="7E1FDF79" w14:textId="77777777" w:rsidR="00E138F2" w:rsidRPr="007009BD" w:rsidRDefault="00E138F2" w:rsidP="003624F2">
            <w:pPr>
              <w:autoSpaceDE w:val="0"/>
              <w:autoSpaceDN w:val="0"/>
              <w:adjustRightInd w:val="0"/>
              <w:rPr>
                <w:rFonts w:ascii="Times New Roman" w:hAnsi="Times New Roman" w:cs="Times New Roman"/>
                <w:b/>
                <w:bCs/>
                <w:color w:val="000000" w:themeColor="text1"/>
              </w:rPr>
            </w:pPr>
          </w:p>
        </w:tc>
        <w:tc>
          <w:tcPr>
            <w:tcW w:w="4082" w:type="dxa"/>
            <w:vAlign w:val="center"/>
          </w:tcPr>
          <w:p w14:paraId="27CD308D"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Arthritis</w:t>
            </w:r>
          </w:p>
        </w:tc>
        <w:tc>
          <w:tcPr>
            <w:tcW w:w="3685" w:type="dxa"/>
            <w:vAlign w:val="center"/>
          </w:tcPr>
          <w:p w14:paraId="05CC53FD"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126 (21.8%)</w:t>
            </w:r>
          </w:p>
        </w:tc>
      </w:tr>
      <w:tr w:rsidR="007009BD" w:rsidRPr="007009BD" w14:paraId="141253A3" w14:textId="77777777" w:rsidTr="00383B49">
        <w:trPr>
          <w:trHeight w:val="280"/>
        </w:trPr>
        <w:tc>
          <w:tcPr>
            <w:tcW w:w="1702" w:type="dxa"/>
            <w:vMerge/>
            <w:vAlign w:val="center"/>
          </w:tcPr>
          <w:p w14:paraId="5298061C" w14:textId="77777777" w:rsidR="00E138F2" w:rsidRPr="007009BD" w:rsidRDefault="00E138F2" w:rsidP="003624F2">
            <w:pPr>
              <w:autoSpaceDE w:val="0"/>
              <w:autoSpaceDN w:val="0"/>
              <w:adjustRightInd w:val="0"/>
              <w:rPr>
                <w:rFonts w:ascii="Times New Roman" w:hAnsi="Times New Roman" w:cs="Times New Roman"/>
                <w:b/>
                <w:bCs/>
                <w:color w:val="000000" w:themeColor="text1"/>
              </w:rPr>
            </w:pPr>
          </w:p>
        </w:tc>
        <w:tc>
          <w:tcPr>
            <w:tcW w:w="4082" w:type="dxa"/>
            <w:vAlign w:val="center"/>
          </w:tcPr>
          <w:p w14:paraId="2D2F5476"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Parkinson’s disease</w:t>
            </w:r>
          </w:p>
        </w:tc>
        <w:tc>
          <w:tcPr>
            <w:tcW w:w="3685" w:type="dxa"/>
            <w:vAlign w:val="center"/>
          </w:tcPr>
          <w:p w14:paraId="0BC8091D"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241 (41.8%)</w:t>
            </w:r>
          </w:p>
        </w:tc>
      </w:tr>
      <w:tr w:rsidR="007009BD" w:rsidRPr="007009BD" w14:paraId="33BE1910" w14:textId="77777777" w:rsidTr="00383B49">
        <w:trPr>
          <w:trHeight w:val="280"/>
        </w:trPr>
        <w:tc>
          <w:tcPr>
            <w:tcW w:w="1702" w:type="dxa"/>
            <w:vMerge/>
            <w:vAlign w:val="center"/>
          </w:tcPr>
          <w:p w14:paraId="1E1F4D3D" w14:textId="77777777" w:rsidR="00E138F2" w:rsidRPr="007009BD" w:rsidRDefault="00E138F2" w:rsidP="003624F2">
            <w:pPr>
              <w:autoSpaceDE w:val="0"/>
              <w:autoSpaceDN w:val="0"/>
              <w:adjustRightInd w:val="0"/>
              <w:rPr>
                <w:rFonts w:ascii="Times New Roman" w:hAnsi="Times New Roman" w:cs="Times New Roman"/>
                <w:b/>
                <w:bCs/>
                <w:color w:val="000000" w:themeColor="text1"/>
              </w:rPr>
            </w:pPr>
          </w:p>
        </w:tc>
        <w:tc>
          <w:tcPr>
            <w:tcW w:w="4082" w:type="dxa"/>
            <w:vAlign w:val="center"/>
          </w:tcPr>
          <w:p w14:paraId="31E2D967"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Diabetes type II</w:t>
            </w:r>
          </w:p>
        </w:tc>
        <w:tc>
          <w:tcPr>
            <w:tcW w:w="3685" w:type="dxa"/>
            <w:vAlign w:val="center"/>
          </w:tcPr>
          <w:p w14:paraId="66BB1FC1"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70 (12.1%)</w:t>
            </w:r>
          </w:p>
        </w:tc>
      </w:tr>
      <w:tr w:rsidR="007009BD" w:rsidRPr="007009BD" w14:paraId="5DA8AA3C" w14:textId="77777777" w:rsidTr="00383B49">
        <w:trPr>
          <w:trHeight w:val="380"/>
        </w:trPr>
        <w:tc>
          <w:tcPr>
            <w:tcW w:w="1702" w:type="dxa"/>
            <w:vMerge/>
            <w:vAlign w:val="center"/>
          </w:tcPr>
          <w:p w14:paraId="1ED44E82" w14:textId="77777777" w:rsidR="00E138F2" w:rsidRPr="007009BD" w:rsidRDefault="00E138F2" w:rsidP="003624F2">
            <w:pPr>
              <w:autoSpaceDE w:val="0"/>
              <w:autoSpaceDN w:val="0"/>
              <w:adjustRightInd w:val="0"/>
              <w:rPr>
                <w:rFonts w:ascii="Times New Roman" w:hAnsi="Times New Roman" w:cs="Times New Roman"/>
                <w:b/>
                <w:bCs/>
                <w:color w:val="000000" w:themeColor="text1"/>
              </w:rPr>
            </w:pPr>
          </w:p>
        </w:tc>
        <w:tc>
          <w:tcPr>
            <w:tcW w:w="4082" w:type="dxa"/>
            <w:vAlign w:val="center"/>
          </w:tcPr>
          <w:p w14:paraId="51D4A6F2"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Chronic heart disease</w:t>
            </w:r>
          </w:p>
        </w:tc>
        <w:tc>
          <w:tcPr>
            <w:tcW w:w="3685" w:type="dxa"/>
            <w:vAlign w:val="center"/>
          </w:tcPr>
          <w:p w14:paraId="661563F5"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78 (13.5%)</w:t>
            </w:r>
          </w:p>
        </w:tc>
      </w:tr>
      <w:tr w:rsidR="007009BD" w:rsidRPr="007009BD" w14:paraId="6EF54468" w14:textId="77777777" w:rsidTr="00383B49">
        <w:trPr>
          <w:trHeight w:val="240"/>
        </w:trPr>
        <w:tc>
          <w:tcPr>
            <w:tcW w:w="1702" w:type="dxa"/>
            <w:vMerge/>
            <w:vAlign w:val="center"/>
          </w:tcPr>
          <w:p w14:paraId="2A979FC8" w14:textId="77777777" w:rsidR="00E138F2" w:rsidRPr="007009BD" w:rsidRDefault="00E138F2" w:rsidP="003624F2">
            <w:pPr>
              <w:autoSpaceDE w:val="0"/>
              <w:autoSpaceDN w:val="0"/>
              <w:adjustRightInd w:val="0"/>
              <w:rPr>
                <w:rFonts w:ascii="Times New Roman" w:hAnsi="Times New Roman" w:cs="Times New Roman"/>
                <w:b/>
                <w:bCs/>
                <w:color w:val="000000" w:themeColor="text1"/>
              </w:rPr>
            </w:pPr>
          </w:p>
        </w:tc>
        <w:tc>
          <w:tcPr>
            <w:tcW w:w="4082" w:type="dxa"/>
            <w:vAlign w:val="center"/>
          </w:tcPr>
          <w:p w14:paraId="15D98949"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Chronic obstructive pulmonary disease</w:t>
            </w:r>
          </w:p>
        </w:tc>
        <w:tc>
          <w:tcPr>
            <w:tcW w:w="3685" w:type="dxa"/>
            <w:vAlign w:val="center"/>
          </w:tcPr>
          <w:p w14:paraId="55746FE3"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60 (10.4%)</w:t>
            </w:r>
          </w:p>
        </w:tc>
      </w:tr>
      <w:tr w:rsidR="007009BD" w:rsidRPr="007009BD" w14:paraId="0694E25E" w14:textId="77777777" w:rsidTr="00383B49">
        <w:trPr>
          <w:trHeight w:val="231"/>
        </w:trPr>
        <w:tc>
          <w:tcPr>
            <w:tcW w:w="1702" w:type="dxa"/>
            <w:vMerge w:val="restart"/>
            <w:vAlign w:val="center"/>
          </w:tcPr>
          <w:p w14:paraId="524E4E07" w14:textId="77777777" w:rsidR="00E138F2" w:rsidRPr="007009BD" w:rsidRDefault="00E138F2" w:rsidP="003624F2">
            <w:pPr>
              <w:autoSpaceDE w:val="0"/>
              <w:autoSpaceDN w:val="0"/>
              <w:adjustRightInd w:val="0"/>
              <w:rPr>
                <w:rFonts w:ascii="Times New Roman" w:hAnsi="Times New Roman" w:cs="Times New Roman"/>
                <w:b/>
                <w:bCs/>
                <w:color w:val="000000" w:themeColor="text1"/>
              </w:rPr>
            </w:pPr>
            <w:r w:rsidRPr="007009BD">
              <w:rPr>
                <w:rFonts w:ascii="Times New Roman" w:hAnsi="Times New Roman" w:cs="Times New Roman"/>
                <w:b/>
                <w:bCs/>
                <w:color w:val="000000" w:themeColor="text1"/>
              </w:rPr>
              <w:t>Other LTCs</w:t>
            </w:r>
          </w:p>
        </w:tc>
        <w:tc>
          <w:tcPr>
            <w:tcW w:w="4082" w:type="dxa"/>
            <w:vAlign w:val="center"/>
          </w:tcPr>
          <w:p w14:paraId="21145350"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None</w:t>
            </w:r>
          </w:p>
        </w:tc>
        <w:tc>
          <w:tcPr>
            <w:tcW w:w="3685" w:type="dxa"/>
            <w:vAlign w:val="center"/>
          </w:tcPr>
          <w:p w14:paraId="23CCE5B4"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196 (34.0%)</w:t>
            </w:r>
          </w:p>
        </w:tc>
      </w:tr>
      <w:tr w:rsidR="007009BD" w:rsidRPr="007009BD" w14:paraId="6D943D14" w14:textId="77777777" w:rsidTr="00383B49">
        <w:trPr>
          <w:trHeight w:val="180"/>
        </w:trPr>
        <w:tc>
          <w:tcPr>
            <w:tcW w:w="1702" w:type="dxa"/>
            <w:vMerge/>
            <w:vAlign w:val="center"/>
          </w:tcPr>
          <w:p w14:paraId="18BCD790" w14:textId="77777777" w:rsidR="00E138F2" w:rsidRPr="007009BD" w:rsidRDefault="00E138F2" w:rsidP="003624F2">
            <w:pPr>
              <w:autoSpaceDE w:val="0"/>
              <w:autoSpaceDN w:val="0"/>
              <w:adjustRightInd w:val="0"/>
              <w:rPr>
                <w:rFonts w:ascii="Times New Roman" w:hAnsi="Times New Roman" w:cs="Times New Roman"/>
                <w:b/>
                <w:bCs/>
                <w:color w:val="000000" w:themeColor="text1"/>
              </w:rPr>
            </w:pPr>
          </w:p>
        </w:tc>
        <w:tc>
          <w:tcPr>
            <w:tcW w:w="4082" w:type="dxa"/>
            <w:vAlign w:val="center"/>
          </w:tcPr>
          <w:p w14:paraId="1FA6779F"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Arthritis</w:t>
            </w:r>
          </w:p>
        </w:tc>
        <w:tc>
          <w:tcPr>
            <w:tcW w:w="3685" w:type="dxa"/>
            <w:vAlign w:val="center"/>
          </w:tcPr>
          <w:p w14:paraId="5047CD1A"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262 (45.4%)</w:t>
            </w:r>
          </w:p>
        </w:tc>
      </w:tr>
      <w:tr w:rsidR="007009BD" w:rsidRPr="007009BD" w14:paraId="66D458C8" w14:textId="77777777" w:rsidTr="00383B49">
        <w:trPr>
          <w:trHeight w:val="140"/>
        </w:trPr>
        <w:tc>
          <w:tcPr>
            <w:tcW w:w="1702" w:type="dxa"/>
            <w:vMerge/>
            <w:vAlign w:val="center"/>
          </w:tcPr>
          <w:p w14:paraId="6AF811EA" w14:textId="77777777" w:rsidR="00E138F2" w:rsidRPr="007009BD" w:rsidRDefault="00E138F2" w:rsidP="003624F2">
            <w:pPr>
              <w:autoSpaceDE w:val="0"/>
              <w:autoSpaceDN w:val="0"/>
              <w:adjustRightInd w:val="0"/>
              <w:rPr>
                <w:rFonts w:ascii="Times New Roman" w:hAnsi="Times New Roman" w:cs="Times New Roman"/>
                <w:b/>
                <w:bCs/>
                <w:color w:val="000000" w:themeColor="text1"/>
              </w:rPr>
            </w:pPr>
          </w:p>
        </w:tc>
        <w:tc>
          <w:tcPr>
            <w:tcW w:w="4082" w:type="dxa"/>
            <w:vAlign w:val="center"/>
          </w:tcPr>
          <w:p w14:paraId="49D41C31"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Parkinson’s disease</w:t>
            </w:r>
          </w:p>
        </w:tc>
        <w:tc>
          <w:tcPr>
            <w:tcW w:w="3685" w:type="dxa"/>
            <w:vAlign w:val="center"/>
          </w:tcPr>
          <w:p w14:paraId="694A6A13"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60 (10.4%)</w:t>
            </w:r>
          </w:p>
        </w:tc>
      </w:tr>
      <w:tr w:rsidR="007009BD" w:rsidRPr="007009BD" w14:paraId="2FC07861" w14:textId="77777777" w:rsidTr="00383B49">
        <w:trPr>
          <w:trHeight w:val="240"/>
        </w:trPr>
        <w:tc>
          <w:tcPr>
            <w:tcW w:w="1702" w:type="dxa"/>
            <w:vMerge/>
            <w:vAlign w:val="center"/>
          </w:tcPr>
          <w:p w14:paraId="7B5ED07C" w14:textId="77777777" w:rsidR="00E138F2" w:rsidRPr="007009BD" w:rsidRDefault="00E138F2" w:rsidP="003624F2">
            <w:pPr>
              <w:autoSpaceDE w:val="0"/>
              <w:autoSpaceDN w:val="0"/>
              <w:adjustRightInd w:val="0"/>
              <w:rPr>
                <w:rFonts w:ascii="Times New Roman" w:hAnsi="Times New Roman" w:cs="Times New Roman"/>
                <w:b/>
                <w:bCs/>
                <w:color w:val="000000" w:themeColor="text1"/>
              </w:rPr>
            </w:pPr>
          </w:p>
        </w:tc>
        <w:tc>
          <w:tcPr>
            <w:tcW w:w="4082" w:type="dxa"/>
            <w:vAlign w:val="center"/>
          </w:tcPr>
          <w:p w14:paraId="7F713175"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Diabetes type II</w:t>
            </w:r>
          </w:p>
        </w:tc>
        <w:tc>
          <w:tcPr>
            <w:tcW w:w="3685" w:type="dxa"/>
            <w:vAlign w:val="center"/>
          </w:tcPr>
          <w:p w14:paraId="348364D8"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1 (0.2%)</w:t>
            </w:r>
          </w:p>
        </w:tc>
      </w:tr>
      <w:tr w:rsidR="007009BD" w:rsidRPr="007009BD" w14:paraId="4B3ADC0A" w14:textId="77777777" w:rsidTr="00383B49">
        <w:trPr>
          <w:trHeight w:val="240"/>
        </w:trPr>
        <w:tc>
          <w:tcPr>
            <w:tcW w:w="1702" w:type="dxa"/>
            <w:vMerge/>
            <w:vAlign w:val="center"/>
          </w:tcPr>
          <w:p w14:paraId="05D6E6C7" w14:textId="77777777" w:rsidR="00E138F2" w:rsidRPr="007009BD" w:rsidRDefault="00E138F2" w:rsidP="003624F2">
            <w:pPr>
              <w:autoSpaceDE w:val="0"/>
              <w:autoSpaceDN w:val="0"/>
              <w:adjustRightInd w:val="0"/>
              <w:rPr>
                <w:rFonts w:ascii="Times New Roman" w:hAnsi="Times New Roman" w:cs="Times New Roman"/>
                <w:b/>
                <w:bCs/>
                <w:color w:val="000000" w:themeColor="text1"/>
              </w:rPr>
            </w:pPr>
          </w:p>
        </w:tc>
        <w:tc>
          <w:tcPr>
            <w:tcW w:w="4082" w:type="dxa"/>
            <w:vAlign w:val="center"/>
          </w:tcPr>
          <w:p w14:paraId="206002FD"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Chronic heart disease</w:t>
            </w:r>
          </w:p>
        </w:tc>
        <w:tc>
          <w:tcPr>
            <w:tcW w:w="3685" w:type="dxa"/>
            <w:vAlign w:val="center"/>
          </w:tcPr>
          <w:p w14:paraId="1E5F5B36" w14:textId="77777777" w:rsidR="00E138F2" w:rsidRPr="007009BD" w:rsidRDefault="00E138F2" w:rsidP="003624F2">
            <w:pPr>
              <w:autoSpaceDE w:val="0"/>
              <w:autoSpaceDN w:val="0"/>
              <w:adjustRightInd w:val="0"/>
              <w:spacing w:line="320" w:lineRule="atLeast"/>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1 (0.2%)</w:t>
            </w:r>
          </w:p>
        </w:tc>
      </w:tr>
      <w:tr w:rsidR="007009BD" w:rsidRPr="007009BD" w14:paraId="7475E3E2" w14:textId="77777777" w:rsidTr="00383B49">
        <w:trPr>
          <w:trHeight w:val="429"/>
        </w:trPr>
        <w:tc>
          <w:tcPr>
            <w:tcW w:w="1702" w:type="dxa"/>
            <w:vMerge/>
            <w:vAlign w:val="center"/>
          </w:tcPr>
          <w:p w14:paraId="2C185908" w14:textId="77777777" w:rsidR="00E138F2" w:rsidRPr="007009BD" w:rsidRDefault="00E138F2" w:rsidP="003624F2">
            <w:pPr>
              <w:autoSpaceDE w:val="0"/>
              <w:autoSpaceDN w:val="0"/>
              <w:adjustRightInd w:val="0"/>
              <w:rPr>
                <w:rFonts w:ascii="Times New Roman" w:hAnsi="Times New Roman" w:cs="Times New Roman"/>
                <w:b/>
                <w:bCs/>
                <w:color w:val="000000" w:themeColor="text1"/>
              </w:rPr>
            </w:pPr>
          </w:p>
        </w:tc>
        <w:tc>
          <w:tcPr>
            <w:tcW w:w="4082" w:type="dxa"/>
            <w:vAlign w:val="center"/>
          </w:tcPr>
          <w:p w14:paraId="3D1C42E0" w14:textId="77777777" w:rsidR="00E138F2" w:rsidRPr="007009BD" w:rsidRDefault="00E138F2" w:rsidP="003624F2">
            <w:pPr>
              <w:autoSpaceDE w:val="0"/>
              <w:autoSpaceDN w:val="0"/>
              <w:adjustRightInd w:val="0"/>
              <w:spacing w:line="320" w:lineRule="atLeast"/>
              <w:ind w:left="60" w:right="60"/>
              <w:rPr>
                <w:rFonts w:ascii="Times New Roman" w:hAnsi="Times New Roman" w:cs="Times New Roman"/>
                <w:color w:val="000000" w:themeColor="text1"/>
              </w:rPr>
            </w:pPr>
            <w:r w:rsidRPr="007009BD">
              <w:rPr>
                <w:rFonts w:ascii="Times New Roman" w:hAnsi="Times New Roman" w:cs="Times New Roman"/>
                <w:color w:val="000000" w:themeColor="text1"/>
              </w:rPr>
              <w:t>Only one LTC</w:t>
            </w:r>
          </w:p>
        </w:tc>
        <w:tc>
          <w:tcPr>
            <w:tcW w:w="3685" w:type="dxa"/>
            <w:vAlign w:val="center"/>
          </w:tcPr>
          <w:p w14:paraId="003E6358" w14:textId="77777777" w:rsidR="00E138F2" w:rsidRPr="007009BD" w:rsidRDefault="00E138F2" w:rsidP="003624F2">
            <w:pPr>
              <w:autoSpaceDE w:val="0"/>
              <w:autoSpaceDN w:val="0"/>
              <w:adjustRightInd w:val="0"/>
              <w:spacing w:line="320" w:lineRule="atLeast"/>
              <w:ind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59 (10.2%)</w:t>
            </w:r>
          </w:p>
        </w:tc>
      </w:tr>
      <w:tr w:rsidR="007009BD" w:rsidRPr="007009BD" w14:paraId="34D0F08C" w14:textId="77777777" w:rsidTr="00ED6E04">
        <w:trPr>
          <w:trHeight w:val="574"/>
        </w:trPr>
        <w:tc>
          <w:tcPr>
            <w:tcW w:w="9469" w:type="dxa"/>
            <w:gridSpan w:val="3"/>
            <w:vAlign w:val="center"/>
          </w:tcPr>
          <w:p w14:paraId="445966FE" w14:textId="4E8A0715" w:rsidR="00F35A68" w:rsidRPr="007009BD" w:rsidRDefault="00F35A68" w:rsidP="00F35A68">
            <w:pPr>
              <w:autoSpaceDE w:val="0"/>
              <w:autoSpaceDN w:val="0"/>
              <w:adjustRightInd w:val="0"/>
              <w:spacing w:line="320" w:lineRule="atLeast"/>
              <w:ind w:left="60" w:right="60"/>
              <w:rPr>
                <w:rFonts w:ascii="Times New Roman" w:hAnsi="Times New Roman" w:cs="Times New Roman"/>
                <w:b/>
                <w:color w:val="000000" w:themeColor="text1"/>
              </w:rPr>
            </w:pPr>
            <w:r w:rsidRPr="007009BD">
              <w:rPr>
                <w:rFonts w:ascii="Times New Roman" w:hAnsi="Times New Roman" w:cs="Times New Roman"/>
                <w:b/>
                <w:color w:val="000000" w:themeColor="text1"/>
              </w:rPr>
              <w:t>LTCs characteristics</w:t>
            </w:r>
          </w:p>
        </w:tc>
      </w:tr>
      <w:tr w:rsidR="007009BD" w:rsidRPr="007009BD" w14:paraId="2EE417B0" w14:textId="77777777" w:rsidTr="00383B49">
        <w:trPr>
          <w:trHeight w:val="426"/>
        </w:trPr>
        <w:tc>
          <w:tcPr>
            <w:tcW w:w="5784" w:type="dxa"/>
            <w:gridSpan w:val="2"/>
            <w:vAlign w:val="center"/>
          </w:tcPr>
          <w:p w14:paraId="4EA8EF45" w14:textId="3F73D4B6" w:rsidR="00F35A68" w:rsidRPr="007009BD" w:rsidRDefault="00F35A68" w:rsidP="003624F2">
            <w:pPr>
              <w:autoSpaceDE w:val="0"/>
              <w:autoSpaceDN w:val="0"/>
              <w:adjustRightInd w:val="0"/>
              <w:spacing w:line="320" w:lineRule="atLeast"/>
              <w:ind w:left="60" w:right="60"/>
              <w:rPr>
                <w:rFonts w:ascii="Times New Roman" w:hAnsi="Times New Roman" w:cs="Times New Roman"/>
                <w:b/>
                <w:color w:val="000000" w:themeColor="text1"/>
              </w:rPr>
            </w:pPr>
            <w:r w:rsidRPr="007009BD">
              <w:rPr>
                <w:rFonts w:ascii="Times New Roman" w:hAnsi="Times New Roman" w:cs="Times New Roman"/>
                <w:b/>
                <w:color w:val="000000" w:themeColor="text1"/>
              </w:rPr>
              <w:t xml:space="preserve">Current Age </w:t>
            </w:r>
          </w:p>
        </w:tc>
        <w:tc>
          <w:tcPr>
            <w:tcW w:w="3685" w:type="dxa"/>
            <w:vAlign w:val="center"/>
          </w:tcPr>
          <w:p w14:paraId="5A3BE022" w14:textId="77777777" w:rsidR="00F35A68" w:rsidRPr="007009BD" w:rsidRDefault="00F35A68" w:rsidP="00383B49">
            <w:pPr>
              <w:autoSpaceDE w:val="0"/>
              <w:autoSpaceDN w:val="0"/>
              <w:adjustRightInd w:val="0"/>
              <w:spacing w:line="276" w:lineRule="auto"/>
              <w:ind w:left="60" w:right="60"/>
              <w:jc w:val="center"/>
              <w:rPr>
                <w:rFonts w:ascii="Times New Roman" w:hAnsi="Times New Roman" w:cs="Times New Roman"/>
                <w:b/>
                <w:color w:val="000000" w:themeColor="text1"/>
              </w:rPr>
            </w:pPr>
            <w:r w:rsidRPr="007009BD">
              <w:rPr>
                <w:rFonts w:ascii="Times New Roman" w:hAnsi="Times New Roman" w:cs="Times New Roman"/>
                <w:b/>
                <w:color w:val="000000" w:themeColor="text1"/>
              </w:rPr>
              <w:t xml:space="preserve">Mean </w:t>
            </w:r>
            <w:r w:rsidRPr="007009BD">
              <w:rPr>
                <w:rFonts w:ascii="Times New Roman" w:hAnsi="Times New Roman" w:cs="Times New Roman"/>
                <w:b/>
                <w:color w:val="000000" w:themeColor="text1"/>
                <w:u w:val="single"/>
              </w:rPr>
              <w:t>+</w:t>
            </w:r>
            <w:r w:rsidRPr="007009BD">
              <w:rPr>
                <w:rFonts w:ascii="Times New Roman" w:hAnsi="Times New Roman" w:cs="Times New Roman"/>
                <w:b/>
                <w:color w:val="000000" w:themeColor="text1"/>
              </w:rPr>
              <w:t xml:space="preserve"> SD (range) in years</w:t>
            </w:r>
          </w:p>
          <w:p w14:paraId="41EFFDB0" w14:textId="461256D6" w:rsidR="00F35A68" w:rsidRPr="007009BD" w:rsidRDefault="00F35A68" w:rsidP="00383B49">
            <w:pPr>
              <w:autoSpaceDE w:val="0"/>
              <w:autoSpaceDN w:val="0"/>
              <w:adjustRightInd w:val="0"/>
              <w:spacing w:line="276" w:lineRule="auto"/>
              <w:ind w:left="60" w:right="60"/>
              <w:jc w:val="center"/>
              <w:rPr>
                <w:rFonts w:ascii="Times New Roman" w:hAnsi="Times New Roman" w:cs="Times New Roman"/>
                <w:color w:val="000000" w:themeColor="text1"/>
              </w:rPr>
            </w:pPr>
            <w:r w:rsidRPr="007009BD">
              <w:rPr>
                <w:rFonts w:ascii="Times New Roman" w:hAnsi="Times New Roman" w:cs="Times New Roman"/>
                <w:color w:val="000000" w:themeColor="text1"/>
              </w:rPr>
              <w:t xml:space="preserve">68.0 </w:t>
            </w:r>
            <w:r w:rsidRPr="007009BD">
              <w:rPr>
                <w:rFonts w:ascii="Times New Roman" w:hAnsi="Times New Roman" w:cs="Times New Roman"/>
                <w:color w:val="000000" w:themeColor="text1"/>
                <w:u w:val="single"/>
              </w:rPr>
              <w:t>+</w:t>
            </w:r>
            <w:r w:rsidRPr="007009BD">
              <w:rPr>
                <w:rFonts w:ascii="Times New Roman" w:hAnsi="Times New Roman" w:cs="Times New Roman"/>
                <w:color w:val="000000" w:themeColor="text1"/>
              </w:rPr>
              <w:t xml:space="preserve"> 9.27 (37 – 97)</w:t>
            </w:r>
          </w:p>
        </w:tc>
      </w:tr>
      <w:tr w:rsidR="007009BD" w:rsidRPr="007009BD" w14:paraId="11B4038E" w14:textId="77777777" w:rsidTr="00383B49">
        <w:trPr>
          <w:trHeight w:val="626"/>
        </w:trPr>
        <w:tc>
          <w:tcPr>
            <w:tcW w:w="5784" w:type="dxa"/>
            <w:gridSpan w:val="2"/>
            <w:vAlign w:val="center"/>
          </w:tcPr>
          <w:p w14:paraId="7F6D911A" w14:textId="121E3EF9" w:rsidR="00F35A68" w:rsidRPr="007009BD" w:rsidRDefault="00E138F2" w:rsidP="00F35A68">
            <w:pPr>
              <w:autoSpaceDE w:val="0"/>
              <w:autoSpaceDN w:val="0"/>
              <w:adjustRightInd w:val="0"/>
              <w:spacing w:line="320" w:lineRule="atLeast"/>
              <w:ind w:left="60" w:right="60"/>
              <w:rPr>
                <w:rFonts w:ascii="Times New Roman" w:hAnsi="Times New Roman" w:cs="Times New Roman"/>
                <w:b/>
                <w:color w:val="000000" w:themeColor="text1"/>
              </w:rPr>
            </w:pPr>
            <w:r w:rsidRPr="007009BD">
              <w:rPr>
                <w:rFonts w:ascii="Times New Roman" w:hAnsi="Times New Roman" w:cs="Times New Roman"/>
                <w:b/>
                <w:color w:val="000000" w:themeColor="text1"/>
              </w:rPr>
              <w:t>Duration LTC</w:t>
            </w:r>
          </w:p>
        </w:tc>
        <w:tc>
          <w:tcPr>
            <w:tcW w:w="3685" w:type="dxa"/>
            <w:vAlign w:val="center"/>
          </w:tcPr>
          <w:p w14:paraId="7444229B" w14:textId="3C2475D9" w:rsidR="00383B49" w:rsidRPr="007009BD" w:rsidRDefault="00383B49" w:rsidP="00383B49">
            <w:pPr>
              <w:autoSpaceDE w:val="0"/>
              <w:autoSpaceDN w:val="0"/>
              <w:adjustRightInd w:val="0"/>
              <w:spacing w:line="276" w:lineRule="auto"/>
              <w:ind w:left="60" w:right="60"/>
              <w:jc w:val="center"/>
              <w:rPr>
                <w:rFonts w:ascii="Times New Roman" w:hAnsi="Times New Roman" w:cs="Times New Roman"/>
                <w:b/>
                <w:bCs/>
                <w:color w:val="000000" w:themeColor="text1"/>
              </w:rPr>
            </w:pPr>
            <w:r w:rsidRPr="007009BD">
              <w:rPr>
                <w:rFonts w:ascii="Times New Roman" w:hAnsi="Times New Roman" w:cs="Times New Roman"/>
                <w:b/>
                <w:bCs/>
                <w:color w:val="000000" w:themeColor="text1"/>
              </w:rPr>
              <w:t xml:space="preserve">Mean </w:t>
            </w:r>
            <w:r w:rsidR="00E70A38" w:rsidRPr="007009BD">
              <w:rPr>
                <w:rFonts w:ascii="Times New Roman" w:hAnsi="Times New Roman" w:cs="Times New Roman"/>
                <w:color w:val="000000" w:themeColor="text1"/>
                <w:u w:val="single"/>
              </w:rPr>
              <w:t>+</w:t>
            </w:r>
            <w:r w:rsidR="00E70A38" w:rsidRPr="007009BD">
              <w:rPr>
                <w:rFonts w:ascii="Times New Roman" w:hAnsi="Times New Roman" w:cs="Times New Roman"/>
                <w:color w:val="000000" w:themeColor="text1"/>
              </w:rPr>
              <w:t xml:space="preserve"> </w:t>
            </w:r>
            <w:r w:rsidRPr="007009BD">
              <w:rPr>
                <w:rFonts w:ascii="Times New Roman" w:hAnsi="Times New Roman" w:cs="Times New Roman"/>
                <w:b/>
                <w:bCs/>
                <w:color w:val="000000" w:themeColor="text1"/>
              </w:rPr>
              <w:t>SD, median + mode (range)</w:t>
            </w:r>
          </w:p>
          <w:p w14:paraId="29648E4E" w14:textId="72AD2B9F" w:rsidR="00E138F2" w:rsidRPr="007009BD" w:rsidRDefault="00383B49" w:rsidP="00383B49">
            <w:pPr>
              <w:autoSpaceDE w:val="0"/>
              <w:autoSpaceDN w:val="0"/>
              <w:adjustRightInd w:val="0"/>
              <w:spacing w:line="276" w:lineRule="auto"/>
              <w:ind w:left="60" w:right="60"/>
              <w:jc w:val="center"/>
              <w:rPr>
                <w:rFonts w:ascii="Times New Roman" w:hAnsi="Times New Roman" w:cs="Times New Roman"/>
                <w:b/>
                <w:bCs/>
                <w:color w:val="000000" w:themeColor="text1"/>
              </w:rPr>
            </w:pPr>
            <w:r w:rsidRPr="007009BD">
              <w:rPr>
                <w:rFonts w:ascii="Times New Roman" w:hAnsi="Times New Roman" w:cs="Times New Roman"/>
                <w:color w:val="000000" w:themeColor="text1"/>
              </w:rPr>
              <w:t xml:space="preserve">11.0 </w:t>
            </w:r>
            <w:r w:rsidRPr="007009BD">
              <w:rPr>
                <w:rFonts w:ascii="Times New Roman" w:hAnsi="Times New Roman" w:cs="Times New Roman"/>
                <w:color w:val="000000" w:themeColor="text1"/>
                <w:u w:val="single"/>
              </w:rPr>
              <w:t>+</w:t>
            </w:r>
            <w:r w:rsidRPr="007009BD">
              <w:rPr>
                <w:rFonts w:ascii="Times New Roman" w:hAnsi="Times New Roman" w:cs="Times New Roman"/>
                <w:color w:val="000000" w:themeColor="text1"/>
              </w:rPr>
              <w:t xml:space="preserve"> 10.05, 8.0, 4.0 (0.5 – 76)</w:t>
            </w:r>
          </w:p>
        </w:tc>
      </w:tr>
    </w:tbl>
    <w:p w14:paraId="41F9216C" w14:textId="77777777" w:rsidR="00E138F2" w:rsidRPr="007009BD" w:rsidRDefault="00E138F2" w:rsidP="00E138F2">
      <w:pPr>
        <w:rPr>
          <w:rFonts w:ascii="Times New Roman" w:hAnsi="Times New Roman" w:cs="Times New Roman"/>
          <w:color w:val="000000" w:themeColor="text1"/>
        </w:rPr>
      </w:pPr>
    </w:p>
    <w:p w14:paraId="0D8406FA" w14:textId="77777777" w:rsidR="00E138F2" w:rsidRPr="007009BD" w:rsidRDefault="00E138F2" w:rsidP="00E138F2">
      <w:pPr>
        <w:rPr>
          <w:rFonts w:ascii="Times New Roman" w:hAnsi="Times New Roman" w:cs="Times New Roman"/>
          <w:color w:val="000000" w:themeColor="text1"/>
        </w:rPr>
        <w:sectPr w:rsidR="00E138F2" w:rsidRPr="007009BD">
          <w:pgSz w:w="11906" w:h="16838"/>
          <w:pgMar w:top="1440" w:right="1440" w:bottom="1440" w:left="1440" w:header="708" w:footer="708" w:gutter="0"/>
          <w:cols w:space="708"/>
          <w:docGrid w:linePitch="360"/>
        </w:sectPr>
      </w:pPr>
      <w:r w:rsidRPr="007009BD">
        <w:rPr>
          <w:rFonts w:ascii="Times New Roman" w:hAnsi="Times New Roman" w:cs="Times New Roman"/>
          <w:color w:val="000000" w:themeColor="text1"/>
        </w:rPr>
        <w:t>LTC: Long term condition.</w:t>
      </w:r>
    </w:p>
    <w:p w14:paraId="1D0C5706" w14:textId="77777777" w:rsidR="00E138F2" w:rsidRPr="007009BD" w:rsidRDefault="00E138F2" w:rsidP="00E138F2">
      <w:pPr>
        <w:widowControl w:val="0"/>
        <w:autoSpaceDE w:val="0"/>
        <w:autoSpaceDN w:val="0"/>
        <w:adjustRightInd w:val="0"/>
        <w:spacing w:line="480" w:lineRule="auto"/>
        <w:rPr>
          <w:rFonts w:ascii="Times New Roman" w:hAnsi="Times New Roman" w:cs="Times New Roman"/>
          <w:b/>
          <w:color w:val="000000" w:themeColor="text1"/>
        </w:rPr>
      </w:pPr>
      <w:r w:rsidRPr="007009BD">
        <w:rPr>
          <w:rFonts w:ascii="Times New Roman" w:hAnsi="Times New Roman" w:cs="Times New Roman"/>
          <w:b/>
          <w:color w:val="000000" w:themeColor="text1"/>
        </w:rPr>
        <w:lastRenderedPageBreak/>
        <w:t xml:space="preserve">Table 2. </w:t>
      </w:r>
      <w:r w:rsidRPr="007009BD">
        <w:rPr>
          <w:rFonts w:ascii="Times New Roman" w:eastAsiaTheme="minorEastAsia" w:hAnsi="Times New Roman" w:cs="Times New Roman"/>
          <w:b/>
          <w:color w:val="000000" w:themeColor="text1"/>
        </w:rPr>
        <w:t xml:space="preserve">Feasibility/Acceptability, reliability and precision of the </w:t>
      </w:r>
      <w:r w:rsidRPr="007009BD">
        <w:rPr>
          <w:rFonts w:ascii="Times New Roman" w:hAnsi="Times New Roman" w:cs="Times New Roman"/>
          <w:b/>
          <w:color w:val="000000" w:themeColor="text1"/>
        </w:rPr>
        <w:t>LwLTCs scale.</w:t>
      </w:r>
    </w:p>
    <w:tbl>
      <w:tblPr>
        <w:tblStyle w:val="Sombreadoclaro"/>
        <w:tblpPr w:leftFromText="141" w:rightFromText="141" w:vertAnchor="page" w:horzAnchor="page" w:tblpX="1189" w:tblpY="2161"/>
        <w:tblW w:w="14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701"/>
        <w:gridCol w:w="1559"/>
        <w:gridCol w:w="2168"/>
        <w:gridCol w:w="2063"/>
        <w:gridCol w:w="2200"/>
        <w:gridCol w:w="2082"/>
      </w:tblGrid>
      <w:tr w:rsidR="007009BD" w:rsidRPr="007009BD" w14:paraId="2AF901A4" w14:textId="77777777" w:rsidTr="003624F2">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518" w:type="dxa"/>
            <w:vMerge w:val="restart"/>
            <w:shd w:val="clear" w:color="auto" w:fill="auto"/>
          </w:tcPr>
          <w:p w14:paraId="7D734F7A" w14:textId="77777777" w:rsidR="00E138F2" w:rsidRPr="007009BD" w:rsidRDefault="00E138F2" w:rsidP="003624F2">
            <w:pPr>
              <w:spacing w:line="276" w:lineRule="auto"/>
              <w:rPr>
                <w:rFonts w:ascii="Times New Roman" w:hAnsi="Times New Roman" w:cs="Times New Roman"/>
                <w:b w:val="0"/>
                <w:color w:val="000000" w:themeColor="text1"/>
              </w:rPr>
            </w:pPr>
          </w:p>
        </w:tc>
        <w:tc>
          <w:tcPr>
            <w:tcW w:w="11773" w:type="dxa"/>
            <w:gridSpan w:val="6"/>
            <w:shd w:val="clear" w:color="auto" w:fill="auto"/>
            <w:vAlign w:val="center"/>
          </w:tcPr>
          <w:p w14:paraId="4BBCF467" w14:textId="77777777" w:rsidR="00E138F2" w:rsidRPr="007009BD" w:rsidRDefault="00E138F2" w:rsidP="003624F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LwLTCs scale</w:t>
            </w:r>
          </w:p>
        </w:tc>
      </w:tr>
      <w:tr w:rsidR="007009BD" w:rsidRPr="007009BD" w14:paraId="79B0D293" w14:textId="77777777" w:rsidTr="003624F2">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2DC0AB79" w14:textId="77777777" w:rsidR="00E138F2" w:rsidRPr="007009BD" w:rsidRDefault="00E138F2" w:rsidP="003624F2">
            <w:pPr>
              <w:spacing w:line="276" w:lineRule="auto"/>
              <w:rPr>
                <w:rFonts w:ascii="Times New Roman" w:hAnsi="Times New Roman" w:cs="Times New Roman"/>
                <w:b w:val="0"/>
                <w:color w:val="000000" w:themeColor="text1"/>
              </w:rPr>
            </w:pPr>
          </w:p>
        </w:tc>
        <w:tc>
          <w:tcPr>
            <w:tcW w:w="1701" w:type="dxa"/>
            <w:shd w:val="clear" w:color="auto" w:fill="auto"/>
            <w:vAlign w:val="center"/>
          </w:tcPr>
          <w:p w14:paraId="537F11F4" w14:textId="77777777" w:rsidR="00E138F2" w:rsidRPr="007009BD" w:rsidRDefault="00E138F2" w:rsidP="003624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7009BD">
              <w:rPr>
                <w:rFonts w:ascii="Times New Roman" w:hAnsi="Times New Roman" w:cs="Times New Roman"/>
                <w:b/>
                <w:bCs/>
                <w:color w:val="000000" w:themeColor="text1"/>
              </w:rPr>
              <w:t>Domain 1.</w:t>
            </w:r>
          </w:p>
          <w:p w14:paraId="4CE0A50B" w14:textId="77777777" w:rsidR="00E138F2" w:rsidRPr="007009BD" w:rsidRDefault="00E138F2" w:rsidP="003624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7009BD">
              <w:rPr>
                <w:rFonts w:ascii="Times New Roman" w:hAnsi="Times New Roman" w:cs="Times New Roman"/>
                <w:b/>
                <w:bCs/>
                <w:color w:val="000000" w:themeColor="text1"/>
              </w:rPr>
              <w:t>Acceptance</w:t>
            </w:r>
          </w:p>
        </w:tc>
        <w:tc>
          <w:tcPr>
            <w:tcW w:w="1559" w:type="dxa"/>
            <w:shd w:val="clear" w:color="auto" w:fill="auto"/>
            <w:vAlign w:val="center"/>
          </w:tcPr>
          <w:p w14:paraId="612863F2" w14:textId="77777777" w:rsidR="00E138F2" w:rsidRPr="007009BD" w:rsidRDefault="00E138F2" w:rsidP="003624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7009BD">
              <w:rPr>
                <w:rFonts w:ascii="Times New Roman" w:hAnsi="Times New Roman" w:cs="Times New Roman"/>
                <w:b/>
                <w:bCs/>
                <w:color w:val="000000" w:themeColor="text1"/>
              </w:rPr>
              <w:t>Domain 2. Coping</w:t>
            </w:r>
          </w:p>
        </w:tc>
        <w:tc>
          <w:tcPr>
            <w:tcW w:w="2168" w:type="dxa"/>
            <w:shd w:val="clear" w:color="auto" w:fill="auto"/>
            <w:vAlign w:val="center"/>
          </w:tcPr>
          <w:p w14:paraId="658F29A8" w14:textId="77777777" w:rsidR="00E138F2" w:rsidRPr="007009BD" w:rsidRDefault="00E138F2" w:rsidP="003624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7009BD">
              <w:rPr>
                <w:rFonts w:ascii="Times New Roman" w:hAnsi="Times New Roman" w:cs="Times New Roman"/>
                <w:b/>
                <w:bCs/>
                <w:color w:val="000000" w:themeColor="text1"/>
              </w:rPr>
              <w:t>Domain 3. Self-management</w:t>
            </w:r>
          </w:p>
        </w:tc>
        <w:tc>
          <w:tcPr>
            <w:tcW w:w="2063" w:type="dxa"/>
            <w:shd w:val="clear" w:color="auto" w:fill="auto"/>
            <w:vAlign w:val="center"/>
          </w:tcPr>
          <w:p w14:paraId="403DFDB4" w14:textId="77777777" w:rsidR="00E138F2" w:rsidRPr="007009BD" w:rsidRDefault="00E138F2" w:rsidP="003624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7009BD">
              <w:rPr>
                <w:rFonts w:ascii="Times New Roman" w:hAnsi="Times New Roman" w:cs="Times New Roman"/>
                <w:b/>
                <w:bCs/>
                <w:color w:val="000000" w:themeColor="text1"/>
              </w:rPr>
              <w:t>Domain. 4 Integration</w:t>
            </w:r>
          </w:p>
        </w:tc>
        <w:tc>
          <w:tcPr>
            <w:tcW w:w="2200" w:type="dxa"/>
            <w:shd w:val="clear" w:color="auto" w:fill="auto"/>
            <w:vAlign w:val="center"/>
          </w:tcPr>
          <w:p w14:paraId="253ABCE8" w14:textId="77777777" w:rsidR="00E138F2" w:rsidRPr="007009BD" w:rsidRDefault="00E138F2" w:rsidP="003624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7009BD">
              <w:rPr>
                <w:rFonts w:ascii="Times New Roman" w:hAnsi="Times New Roman" w:cs="Times New Roman"/>
                <w:b/>
                <w:bCs/>
                <w:color w:val="000000" w:themeColor="text1"/>
              </w:rPr>
              <w:t>Domain 5. Adjustment</w:t>
            </w:r>
          </w:p>
        </w:tc>
        <w:tc>
          <w:tcPr>
            <w:tcW w:w="2082" w:type="dxa"/>
            <w:shd w:val="clear" w:color="auto" w:fill="auto"/>
            <w:vAlign w:val="center"/>
          </w:tcPr>
          <w:p w14:paraId="596DD3F1" w14:textId="77777777" w:rsidR="00E138F2" w:rsidRPr="007009BD" w:rsidRDefault="00E138F2" w:rsidP="003624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7009BD">
              <w:rPr>
                <w:rFonts w:ascii="Times New Roman" w:hAnsi="Times New Roman" w:cs="Times New Roman"/>
                <w:b/>
                <w:bCs/>
                <w:color w:val="000000" w:themeColor="text1"/>
              </w:rPr>
              <w:t>LwLTCs total</w:t>
            </w:r>
          </w:p>
          <w:p w14:paraId="65689F36" w14:textId="77777777" w:rsidR="00E138F2" w:rsidRPr="007009BD" w:rsidRDefault="00E138F2" w:rsidP="003624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7009BD">
              <w:rPr>
                <w:rFonts w:ascii="Times New Roman" w:hAnsi="Times New Roman" w:cs="Times New Roman"/>
                <w:b/>
                <w:bCs/>
                <w:color w:val="000000" w:themeColor="text1"/>
              </w:rPr>
              <w:t>score</w:t>
            </w:r>
          </w:p>
        </w:tc>
      </w:tr>
      <w:tr w:rsidR="007009BD" w:rsidRPr="007009BD" w14:paraId="37FCD4BC" w14:textId="77777777" w:rsidTr="003624F2">
        <w:trPr>
          <w:trHeight w:val="488"/>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vAlign w:val="center"/>
          </w:tcPr>
          <w:p w14:paraId="0F8B4A31" w14:textId="77777777" w:rsidR="00E138F2" w:rsidRPr="007009BD" w:rsidRDefault="00E138F2" w:rsidP="003624F2">
            <w:pPr>
              <w:spacing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Data Quality (% fully computable data)</w:t>
            </w:r>
          </w:p>
        </w:tc>
        <w:tc>
          <w:tcPr>
            <w:tcW w:w="1701" w:type="dxa"/>
            <w:shd w:val="clear" w:color="auto" w:fill="auto"/>
            <w:vAlign w:val="center"/>
          </w:tcPr>
          <w:p w14:paraId="6DA9E5C8" w14:textId="77777777" w:rsidR="00E138F2" w:rsidRPr="007009BD" w:rsidRDefault="00E138F2" w:rsidP="003624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w:t>
            </w:r>
          </w:p>
        </w:tc>
        <w:tc>
          <w:tcPr>
            <w:tcW w:w="1559" w:type="dxa"/>
            <w:shd w:val="clear" w:color="auto" w:fill="auto"/>
            <w:vAlign w:val="center"/>
          </w:tcPr>
          <w:p w14:paraId="29E11B66" w14:textId="77777777" w:rsidR="00E138F2" w:rsidRPr="007009BD" w:rsidRDefault="00E138F2" w:rsidP="003624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3</w:t>
            </w:r>
          </w:p>
        </w:tc>
        <w:tc>
          <w:tcPr>
            <w:tcW w:w="2168" w:type="dxa"/>
            <w:shd w:val="clear" w:color="auto" w:fill="auto"/>
            <w:vAlign w:val="center"/>
          </w:tcPr>
          <w:p w14:paraId="3BE4E78E" w14:textId="77777777" w:rsidR="00E138F2" w:rsidRPr="007009BD" w:rsidRDefault="00E138F2" w:rsidP="003624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1</w:t>
            </w:r>
          </w:p>
        </w:tc>
        <w:tc>
          <w:tcPr>
            <w:tcW w:w="2063" w:type="dxa"/>
            <w:shd w:val="clear" w:color="auto" w:fill="auto"/>
            <w:vAlign w:val="center"/>
          </w:tcPr>
          <w:p w14:paraId="579401B6" w14:textId="77777777" w:rsidR="00E138F2" w:rsidRPr="007009BD" w:rsidRDefault="00E138F2" w:rsidP="003624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w:t>
            </w:r>
          </w:p>
        </w:tc>
        <w:tc>
          <w:tcPr>
            <w:tcW w:w="2200" w:type="dxa"/>
            <w:shd w:val="clear" w:color="auto" w:fill="auto"/>
            <w:vAlign w:val="center"/>
          </w:tcPr>
          <w:p w14:paraId="641275C3" w14:textId="77777777" w:rsidR="00E138F2" w:rsidRPr="007009BD" w:rsidRDefault="00E138F2" w:rsidP="003624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3</w:t>
            </w:r>
          </w:p>
        </w:tc>
        <w:tc>
          <w:tcPr>
            <w:tcW w:w="2082" w:type="dxa"/>
            <w:shd w:val="clear" w:color="auto" w:fill="auto"/>
            <w:vAlign w:val="center"/>
          </w:tcPr>
          <w:p w14:paraId="333CA118" w14:textId="77777777" w:rsidR="00E138F2" w:rsidRPr="007009BD" w:rsidRDefault="00E138F2" w:rsidP="003624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7</w:t>
            </w:r>
          </w:p>
        </w:tc>
      </w:tr>
      <w:tr w:rsidR="007009BD" w:rsidRPr="007009BD" w14:paraId="4CB86688" w14:textId="77777777" w:rsidTr="003624F2">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vAlign w:val="center"/>
          </w:tcPr>
          <w:p w14:paraId="797A00EB" w14:textId="77777777" w:rsidR="00E138F2" w:rsidRPr="007009BD" w:rsidRDefault="00E138F2" w:rsidP="003624F2">
            <w:pPr>
              <w:spacing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Floor effect (%)</w:t>
            </w:r>
          </w:p>
        </w:tc>
        <w:tc>
          <w:tcPr>
            <w:tcW w:w="1701" w:type="dxa"/>
            <w:shd w:val="clear" w:color="auto" w:fill="auto"/>
            <w:vAlign w:val="center"/>
          </w:tcPr>
          <w:p w14:paraId="5882224B" w14:textId="77777777" w:rsidR="00E138F2" w:rsidRPr="007009BD" w:rsidRDefault="00E138F2" w:rsidP="003624F2">
            <w:pPr>
              <w:tabs>
                <w:tab w:val="left" w:pos="703"/>
                <w:tab w:val="center" w:pos="92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1.2%</w:t>
            </w:r>
          </w:p>
        </w:tc>
        <w:tc>
          <w:tcPr>
            <w:tcW w:w="1559" w:type="dxa"/>
            <w:shd w:val="clear" w:color="auto" w:fill="auto"/>
            <w:vAlign w:val="center"/>
          </w:tcPr>
          <w:p w14:paraId="136A78E1" w14:textId="77777777" w:rsidR="00E138F2" w:rsidRPr="007009BD" w:rsidRDefault="00E138F2" w:rsidP="003624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0.9%</w:t>
            </w:r>
          </w:p>
        </w:tc>
        <w:tc>
          <w:tcPr>
            <w:tcW w:w="2168" w:type="dxa"/>
            <w:shd w:val="clear" w:color="auto" w:fill="auto"/>
            <w:vAlign w:val="center"/>
          </w:tcPr>
          <w:p w14:paraId="76AC1D36" w14:textId="77777777" w:rsidR="00E138F2" w:rsidRPr="007009BD" w:rsidRDefault="00E138F2" w:rsidP="003624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0.9%</w:t>
            </w:r>
          </w:p>
        </w:tc>
        <w:tc>
          <w:tcPr>
            <w:tcW w:w="2063" w:type="dxa"/>
            <w:shd w:val="clear" w:color="auto" w:fill="auto"/>
            <w:vAlign w:val="center"/>
          </w:tcPr>
          <w:p w14:paraId="43E999C7" w14:textId="77777777" w:rsidR="00E138F2" w:rsidRPr="007009BD" w:rsidRDefault="00E138F2" w:rsidP="003624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0.7%</w:t>
            </w:r>
          </w:p>
        </w:tc>
        <w:tc>
          <w:tcPr>
            <w:tcW w:w="2200" w:type="dxa"/>
            <w:shd w:val="clear" w:color="auto" w:fill="auto"/>
            <w:vAlign w:val="center"/>
          </w:tcPr>
          <w:p w14:paraId="73BD3631" w14:textId="77777777" w:rsidR="00E138F2" w:rsidRPr="007009BD" w:rsidRDefault="00E138F2" w:rsidP="003624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0.9%</w:t>
            </w:r>
          </w:p>
        </w:tc>
        <w:tc>
          <w:tcPr>
            <w:tcW w:w="2082" w:type="dxa"/>
            <w:shd w:val="clear" w:color="auto" w:fill="auto"/>
            <w:vAlign w:val="center"/>
          </w:tcPr>
          <w:p w14:paraId="3CD4D9E8" w14:textId="77777777" w:rsidR="00E138F2" w:rsidRPr="007009BD" w:rsidRDefault="00E138F2" w:rsidP="003624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w:t>
            </w:r>
          </w:p>
        </w:tc>
      </w:tr>
      <w:tr w:rsidR="007009BD" w:rsidRPr="007009BD" w14:paraId="190064C2" w14:textId="77777777" w:rsidTr="003624F2">
        <w:trPr>
          <w:trHeight w:val="489"/>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vAlign w:val="center"/>
          </w:tcPr>
          <w:p w14:paraId="594253A9" w14:textId="77777777" w:rsidR="00E138F2" w:rsidRPr="007009BD" w:rsidRDefault="00E138F2" w:rsidP="003624F2">
            <w:pPr>
              <w:spacing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Ceiling effect (%)</w:t>
            </w:r>
          </w:p>
        </w:tc>
        <w:tc>
          <w:tcPr>
            <w:tcW w:w="1701" w:type="dxa"/>
            <w:shd w:val="clear" w:color="auto" w:fill="auto"/>
            <w:vAlign w:val="center"/>
          </w:tcPr>
          <w:p w14:paraId="60905595" w14:textId="77777777" w:rsidR="00E138F2" w:rsidRPr="007009BD" w:rsidRDefault="00E138F2" w:rsidP="003624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9%</w:t>
            </w:r>
          </w:p>
        </w:tc>
        <w:tc>
          <w:tcPr>
            <w:tcW w:w="1559" w:type="dxa"/>
            <w:shd w:val="clear" w:color="auto" w:fill="auto"/>
            <w:vAlign w:val="center"/>
          </w:tcPr>
          <w:p w14:paraId="1C301125" w14:textId="77777777" w:rsidR="00E138F2" w:rsidRPr="007009BD" w:rsidRDefault="00E138F2" w:rsidP="003624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2.6%</w:t>
            </w:r>
          </w:p>
        </w:tc>
        <w:tc>
          <w:tcPr>
            <w:tcW w:w="2168" w:type="dxa"/>
            <w:shd w:val="clear" w:color="auto" w:fill="auto"/>
            <w:vAlign w:val="center"/>
          </w:tcPr>
          <w:p w14:paraId="7B0E6E03" w14:textId="77777777" w:rsidR="00E138F2" w:rsidRPr="007009BD" w:rsidRDefault="00E138F2" w:rsidP="003624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4.9%</w:t>
            </w:r>
          </w:p>
        </w:tc>
        <w:tc>
          <w:tcPr>
            <w:tcW w:w="2063" w:type="dxa"/>
            <w:shd w:val="clear" w:color="auto" w:fill="auto"/>
            <w:vAlign w:val="center"/>
          </w:tcPr>
          <w:p w14:paraId="739F646B" w14:textId="77777777" w:rsidR="00E138F2" w:rsidRPr="007009BD" w:rsidRDefault="00E138F2" w:rsidP="003624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8.5%</w:t>
            </w:r>
          </w:p>
        </w:tc>
        <w:tc>
          <w:tcPr>
            <w:tcW w:w="2200" w:type="dxa"/>
            <w:shd w:val="clear" w:color="auto" w:fill="auto"/>
            <w:vAlign w:val="center"/>
          </w:tcPr>
          <w:p w14:paraId="44DC5C53" w14:textId="77777777" w:rsidR="00E138F2" w:rsidRPr="007009BD" w:rsidRDefault="00E138F2" w:rsidP="003624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2.1%</w:t>
            </w:r>
          </w:p>
        </w:tc>
        <w:tc>
          <w:tcPr>
            <w:tcW w:w="2082" w:type="dxa"/>
            <w:shd w:val="clear" w:color="auto" w:fill="auto"/>
            <w:vAlign w:val="center"/>
          </w:tcPr>
          <w:p w14:paraId="54CEB4F1" w14:textId="77777777" w:rsidR="00E138F2" w:rsidRPr="007009BD" w:rsidRDefault="00E138F2" w:rsidP="003624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w:t>
            </w:r>
          </w:p>
        </w:tc>
      </w:tr>
      <w:tr w:rsidR="007009BD" w:rsidRPr="007009BD" w14:paraId="3B80D30B" w14:textId="77777777" w:rsidTr="003624F2">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vAlign w:val="center"/>
          </w:tcPr>
          <w:p w14:paraId="3F262CD6" w14:textId="77777777" w:rsidR="00E138F2" w:rsidRPr="007009BD" w:rsidRDefault="00E138F2" w:rsidP="003624F2">
            <w:pPr>
              <w:spacing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Skewness</w:t>
            </w:r>
          </w:p>
        </w:tc>
        <w:tc>
          <w:tcPr>
            <w:tcW w:w="1701" w:type="dxa"/>
            <w:shd w:val="clear" w:color="auto" w:fill="auto"/>
            <w:vAlign w:val="center"/>
          </w:tcPr>
          <w:p w14:paraId="3692D6B9" w14:textId="77777777" w:rsidR="00E138F2" w:rsidRPr="007009BD" w:rsidRDefault="00E138F2" w:rsidP="003624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-0.7</w:t>
            </w:r>
          </w:p>
        </w:tc>
        <w:tc>
          <w:tcPr>
            <w:tcW w:w="1559" w:type="dxa"/>
            <w:shd w:val="clear" w:color="auto" w:fill="auto"/>
            <w:vAlign w:val="center"/>
          </w:tcPr>
          <w:p w14:paraId="3A444DE6" w14:textId="77777777" w:rsidR="00E138F2" w:rsidRPr="007009BD" w:rsidRDefault="00E138F2" w:rsidP="003624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-0.5</w:t>
            </w:r>
          </w:p>
        </w:tc>
        <w:tc>
          <w:tcPr>
            <w:tcW w:w="2168" w:type="dxa"/>
            <w:shd w:val="clear" w:color="auto" w:fill="auto"/>
            <w:vAlign w:val="center"/>
          </w:tcPr>
          <w:p w14:paraId="696D5076" w14:textId="77777777" w:rsidR="00E138F2" w:rsidRPr="007009BD" w:rsidRDefault="00E138F2" w:rsidP="003624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-0.6</w:t>
            </w:r>
          </w:p>
        </w:tc>
        <w:tc>
          <w:tcPr>
            <w:tcW w:w="2063" w:type="dxa"/>
            <w:shd w:val="clear" w:color="auto" w:fill="auto"/>
            <w:vAlign w:val="center"/>
          </w:tcPr>
          <w:p w14:paraId="21B4ABE4" w14:textId="77777777" w:rsidR="00E138F2" w:rsidRPr="007009BD" w:rsidRDefault="00E138F2" w:rsidP="003624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-1</w:t>
            </w:r>
          </w:p>
        </w:tc>
        <w:tc>
          <w:tcPr>
            <w:tcW w:w="2200" w:type="dxa"/>
            <w:shd w:val="clear" w:color="auto" w:fill="auto"/>
            <w:vAlign w:val="center"/>
          </w:tcPr>
          <w:p w14:paraId="2B330852" w14:textId="77777777" w:rsidR="00E138F2" w:rsidRPr="007009BD" w:rsidRDefault="00E138F2" w:rsidP="003624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0.1</w:t>
            </w:r>
          </w:p>
        </w:tc>
        <w:tc>
          <w:tcPr>
            <w:tcW w:w="2082" w:type="dxa"/>
            <w:shd w:val="clear" w:color="auto" w:fill="auto"/>
            <w:vAlign w:val="center"/>
          </w:tcPr>
          <w:p w14:paraId="5FD2F7FF" w14:textId="77777777" w:rsidR="00E138F2" w:rsidRPr="007009BD" w:rsidRDefault="00E138F2" w:rsidP="003624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-0.3</w:t>
            </w:r>
          </w:p>
        </w:tc>
      </w:tr>
      <w:tr w:rsidR="007009BD" w:rsidRPr="007009BD" w14:paraId="25CA55BC" w14:textId="77777777" w:rsidTr="003624F2">
        <w:trPr>
          <w:trHeight w:val="548"/>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vAlign w:val="center"/>
          </w:tcPr>
          <w:p w14:paraId="582D2BEE" w14:textId="77777777" w:rsidR="00E138F2" w:rsidRPr="007009BD" w:rsidRDefault="00E138F2" w:rsidP="003624F2">
            <w:pPr>
              <w:spacing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Ordinal alpha</w:t>
            </w:r>
          </w:p>
        </w:tc>
        <w:tc>
          <w:tcPr>
            <w:tcW w:w="1701" w:type="dxa"/>
            <w:shd w:val="clear" w:color="auto" w:fill="auto"/>
            <w:vAlign w:val="center"/>
          </w:tcPr>
          <w:p w14:paraId="57FB289E" w14:textId="77777777" w:rsidR="00E138F2" w:rsidRPr="007009BD" w:rsidRDefault="00E138F2" w:rsidP="003624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0.87</w:t>
            </w:r>
          </w:p>
        </w:tc>
        <w:tc>
          <w:tcPr>
            <w:tcW w:w="1559" w:type="dxa"/>
            <w:shd w:val="clear" w:color="auto" w:fill="auto"/>
            <w:vAlign w:val="center"/>
          </w:tcPr>
          <w:p w14:paraId="59522976" w14:textId="77777777" w:rsidR="00E138F2" w:rsidRPr="007009BD" w:rsidRDefault="00E138F2" w:rsidP="003624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0.80</w:t>
            </w:r>
          </w:p>
        </w:tc>
        <w:tc>
          <w:tcPr>
            <w:tcW w:w="2168" w:type="dxa"/>
            <w:shd w:val="clear" w:color="auto" w:fill="auto"/>
            <w:vAlign w:val="center"/>
          </w:tcPr>
          <w:p w14:paraId="400D7B91" w14:textId="77777777" w:rsidR="00E138F2" w:rsidRPr="007009BD" w:rsidRDefault="00E138F2" w:rsidP="003624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0.68</w:t>
            </w:r>
          </w:p>
        </w:tc>
        <w:tc>
          <w:tcPr>
            <w:tcW w:w="2063" w:type="dxa"/>
            <w:shd w:val="clear" w:color="auto" w:fill="auto"/>
            <w:vAlign w:val="center"/>
          </w:tcPr>
          <w:p w14:paraId="604A5280" w14:textId="77777777" w:rsidR="00E138F2" w:rsidRPr="007009BD" w:rsidRDefault="00E138F2" w:rsidP="003624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0.72</w:t>
            </w:r>
          </w:p>
        </w:tc>
        <w:tc>
          <w:tcPr>
            <w:tcW w:w="2200" w:type="dxa"/>
            <w:shd w:val="clear" w:color="auto" w:fill="auto"/>
            <w:vAlign w:val="center"/>
          </w:tcPr>
          <w:p w14:paraId="1E4BD6C3" w14:textId="77777777" w:rsidR="00E138F2" w:rsidRPr="007009BD" w:rsidRDefault="00E138F2" w:rsidP="003624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0.85</w:t>
            </w:r>
          </w:p>
        </w:tc>
        <w:tc>
          <w:tcPr>
            <w:tcW w:w="2082" w:type="dxa"/>
            <w:shd w:val="clear" w:color="auto" w:fill="auto"/>
            <w:vAlign w:val="center"/>
          </w:tcPr>
          <w:p w14:paraId="5E7ABDA5" w14:textId="77777777" w:rsidR="00E138F2" w:rsidRPr="007009BD" w:rsidRDefault="00E138F2" w:rsidP="003624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0.90</w:t>
            </w:r>
          </w:p>
        </w:tc>
      </w:tr>
      <w:tr w:rsidR="007009BD" w:rsidRPr="007009BD" w14:paraId="5466D721" w14:textId="77777777" w:rsidTr="003624F2">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vAlign w:val="center"/>
          </w:tcPr>
          <w:p w14:paraId="5E47CB43" w14:textId="77777777" w:rsidR="00E138F2" w:rsidRPr="007009BD" w:rsidRDefault="00E138F2" w:rsidP="003624F2">
            <w:pPr>
              <w:spacing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Inter-item polychoric correlation</w:t>
            </w:r>
          </w:p>
        </w:tc>
        <w:tc>
          <w:tcPr>
            <w:tcW w:w="1701" w:type="dxa"/>
            <w:shd w:val="clear" w:color="auto" w:fill="auto"/>
            <w:vAlign w:val="center"/>
          </w:tcPr>
          <w:p w14:paraId="034DAB80" w14:textId="77777777" w:rsidR="00E138F2" w:rsidRPr="007009BD" w:rsidRDefault="00E138F2" w:rsidP="003624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0.49-0.74</w:t>
            </w:r>
          </w:p>
        </w:tc>
        <w:tc>
          <w:tcPr>
            <w:tcW w:w="1559" w:type="dxa"/>
            <w:shd w:val="clear" w:color="auto" w:fill="auto"/>
            <w:vAlign w:val="center"/>
          </w:tcPr>
          <w:p w14:paraId="55B8FF07" w14:textId="77777777" w:rsidR="00E138F2" w:rsidRPr="007009BD" w:rsidRDefault="00E138F2" w:rsidP="003624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0.13-0.60</w:t>
            </w:r>
          </w:p>
        </w:tc>
        <w:tc>
          <w:tcPr>
            <w:tcW w:w="2168" w:type="dxa"/>
            <w:shd w:val="clear" w:color="auto" w:fill="auto"/>
            <w:vAlign w:val="center"/>
          </w:tcPr>
          <w:p w14:paraId="351C8BDC" w14:textId="77777777" w:rsidR="00E138F2" w:rsidRPr="007009BD" w:rsidRDefault="00E138F2" w:rsidP="003624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0.22-0.45</w:t>
            </w:r>
          </w:p>
        </w:tc>
        <w:tc>
          <w:tcPr>
            <w:tcW w:w="2063" w:type="dxa"/>
            <w:shd w:val="clear" w:color="auto" w:fill="auto"/>
            <w:vAlign w:val="center"/>
          </w:tcPr>
          <w:p w14:paraId="232E3903" w14:textId="77777777" w:rsidR="00E138F2" w:rsidRPr="007009BD" w:rsidRDefault="00E138F2" w:rsidP="003624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-0.09-0.69</w:t>
            </w:r>
          </w:p>
        </w:tc>
        <w:tc>
          <w:tcPr>
            <w:tcW w:w="2200" w:type="dxa"/>
            <w:shd w:val="clear" w:color="auto" w:fill="auto"/>
            <w:vAlign w:val="center"/>
          </w:tcPr>
          <w:p w14:paraId="3F4DE382" w14:textId="77777777" w:rsidR="00E138F2" w:rsidRPr="007009BD" w:rsidRDefault="00E138F2" w:rsidP="003624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0.19-0.70</w:t>
            </w:r>
          </w:p>
        </w:tc>
        <w:tc>
          <w:tcPr>
            <w:tcW w:w="2082" w:type="dxa"/>
            <w:shd w:val="clear" w:color="auto" w:fill="auto"/>
            <w:vAlign w:val="center"/>
          </w:tcPr>
          <w:p w14:paraId="2A1DCDA4" w14:textId="77777777" w:rsidR="00E138F2" w:rsidRPr="007009BD" w:rsidRDefault="00E138F2" w:rsidP="003624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w:t>
            </w:r>
          </w:p>
        </w:tc>
      </w:tr>
      <w:tr w:rsidR="007009BD" w:rsidRPr="007009BD" w14:paraId="7B57D6F5" w14:textId="77777777" w:rsidTr="003624F2">
        <w:trPr>
          <w:trHeight w:val="529"/>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vAlign w:val="center"/>
          </w:tcPr>
          <w:p w14:paraId="085802EE" w14:textId="77777777" w:rsidR="00E138F2" w:rsidRPr="007009BD" w:rsidRDefault="00E138F2" w:rsidP="003624F2">
            <w:pPr>
              <w:spacing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Reproducibility</w:t>
            </w:r>
            <w:r w:rsidRPr="007009BD">
              <w:rPr>
                <w:rFonts w:ascii="Times New Roman" w:hAnsi="Times New Roman" w:cs="Times New Roman"/>
                <w:color w:val="000000" w:themeColor="text1"/>
                <w:vertAlign w:val="superscript"/>
              </w:rPr>
              <w:t xml:space="preserve"> </w:t>
            </w:r>
            <w:r w:rsidRPr="007009BD">
              <w:rPr>
                <w:rFonts w:ascii="Times New Roman" w:hAnsi="Times New Roman" w:cs="Times New Roman"/>
                <w:color w:val="000000" w:themeColor="text1"/>
              </w:rPr>
              <w:t>(ICC)</w:t>
            </w:r>
          </w:p>
        </w:tc>
        <w:tc>
          <w:tcPr>
            <w:tcW w:w="1701" w:type="dxa"/>
            <w:shd w:val="clear" w:color="auto" w:fill="auto"/>
            <w:vAlign w:val="center"/>
          </w:tcPr>
          <w:p w14:paraId="33751431" w14:textId="77777777" w:rsidR="00E138F2" w:rsidRPr="007009BD" w:rsidRDefault="00E138F2" w:rsidP="003624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0.81</w:t>
            </w:r>
          </w:p>
        </w:tc>
        <w:tc>
          <w:tcPr>
            <w:tcW w:w="1559" w:type="dxa"/>
            <w:shd w:val="clear" w:color="auto" w:fill="auto"/>
            <w:vAlign w:val="center"/>
          </w:tcPr>
          <w:p w14:paraId="2D946A54" w14:textId="77777777" w:rsidR="00E138F2" w:rsidRPr="007009BD" w:rsidRDefault="00E138F2" w:rsidP="003624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0.82</w:t>
            </w:r>
          </w:p>
        </w:tc>
        <w:tc>
          <w:tcPr>
            <w:tcW w:w="2168" w:type="dxa"/>
            <w:shd w:val="clear" w:color="auto" w:fill="auto"/>
            <w:vAlign w:val="center"/>
          </w:tcPr>
          <w:p w14:paraId="31BFD9C8" w14:textId="77777777" w:rsidR="00E138F2" w:rsidRPr="007009BD" w:rsidRDefault="00E138F2" w:rsidP="003624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0.75</w:t>
            </w:r>
          </w:p>
        </w:tc>
        <w:tc>
          <w:tcPr>
            <w:tcW w:w="2063" w:type="dxa"/>
            <w:shd w:val="clear" w:color="auto" w:fill="auto"/>
            <w:vAlign w:val="center"/>
          </w:tcPr>
          <w:p w14:paraId="28128927" w14:textId="77777777" w:rsidR="00E138F2" w:rsidRPr="007009BD" w:rsidRDefault="00E138F2" w:rsidP="003624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0.73</w:t>
            </w:r>
          </w:p>
        </w:tc>
        <w:tc>
          <w:tcPr>
            <w:tcW w:w="2200" w:type="dxa"/>
            <w:shd w:val="clear" w:color="auto" w:fill="auto"/>
            <w:vAlign w:val="center"/>
          </w:tcPr>
          <w:p w14:paraId="6A24592F" w14:textId="77777777" w:rsidR="00E138F2" w:rsidRPr="007009BD" w:rsidRDefault="00E138F2" w:rsidP="003624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0.77</w:t>
            </w:r>
          </w:p>
        </w:tc>
        <w:tc>
          <w:tcPr>
            <w:tcW w:w="2082" w:type="dxa"/>
            <w:shd w:val="clear" w:color="auto" w:fill="auto"/>
            <w:vAlign w:val="center"/>
          </w:tcPr>
          <w:p w14:paraId="0F7E4CE0" w14:textId="77777777" w:rsidR="00E138F2" w:rsidRPr="007009BD" w:rsidRDefault="00E138F2" w:rsidP="003624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009BD">
              <w:rPr>
                <w:rFonts w:ascii="Times New Roman" w:hAnsi="Times New Roman" w:cs="Times New Roman"/>
                <w:color w:val="000000" w:themeColor="text1"/>
              </w:rPr>
              <w:t>0.86</w:t>
            </w:r>
          </w:p>
        </w:tc>
      </w:tr>
    </w:tbl>
    <w:p w14:paraId="73DE6DEF" w14:textId="77777777" w:rsidR="00E138F2" w:rsidRPr="007009BD" w:rsidRDefault="00E138F2" w:rsidP="00E138F2">
      <w:pPr>
        <w:widowControl w:val="0"/>
        <w:autoSpaceDE w:val="0"/>
        <w:autoSpaceDN w:val="0"/>
        <w:adjustRightInd w:val="0"/>
        <w:spacing w:line="480" w:lineRule="auto"/>
        <w:rPr>
          <w:rFonts w:ascii="Times New Roman" w:hAnsi="Times New Roman" w:cs="Times New Roman"/>
          <w:bCs/>
          <w:color w:val="000000" w:themeColor="text1"/>
        </w:rPr>
      </w:pPr>
      <w:r w:rsidRPr="007009BD">
        <w:rPr>
          <w:rFonts w:ascii="Times New Roman" w:hAnsi="Times New Roman" w:cs="Times New Roman"/>
          <w:color w:val="000000" w:themeColor="text1"/>
        </w:rPr>
        <w:t>LwLTCs: Living with long term conditions; ICC: intra-class correlation</w:t>
      </w:r>
    </w:p>
    <w:p w14:paraId="372C7079" w14:textId="77777777" w:rsidR="00E138F2" w:rsidRPr="007009BD" w:rsidRDefault="00E138F2" w:rsidP="00E138F2">
      <w:pPr>
        <w:widowControl w:val="0"/>
        <w:autoSpaceDE w:val="0"/>
        <w:autoSpaceDN w:val="0"/>
        <w:adjustRightInd w:val="0"/>
        <w:spacing w:line="480" w:lineRule="auto"/>
        <w:rPr>
          <w:rFonts w:ascii="Times New Roman" w:eastAsiaTheme="minorEastAsia" w:hAnsi="Times New Roman" w:cs="Times New Roman"/>
          <w:bCs/>
          <w:i/>
          <w:color w:val="000000" w:themeColor="text1"/>
        </w:rPr>
      </w:pPr>
    </w:p>
    <w:p w14:paraId="3EE3952B" w14:textId="77777777" w:rsidR="00E138F2" w:rsidRPr="007009BD" w:rsidRDefault="00E138F2" w:rsidP="00E138F2">
      <w:pPr>
        <w:rPr>
          <w:rFonts w:ascii="Times New Roman" w:hAnsi="Times New Roman" w:cs="Times New Roman"/>
          <w:color w:val="000000" w:themeColor="text1"/>
        </w:rPr>
      </w:pPr>
    </w:p>
    <w:p w14:paraId="3BDE69D7" w14:textId="77777777" w:rsidR="00E138F2" w:rsidRPr="007009BD" w:rsidRDefault="00E138F2" w:rsidP="00E138F2">
      <w:pPr>
        <w:rPr>
          <w:rFonts w:ascii="Times New Roman" w:hAnsi="Times New Roman" w:cs="Times New Roman"/>
          <w:color w:val="000000" w:themeColor="text1"/>
        </w:rPr>
        <w:sectPr w:rsidR="00E138F2" w:rsidRPr="007009BD" w:rsidSect="003B40A5">
          <w:pgSz w:w="16838" w:h="11906" w:orient="landscape"/>
          <w:pgMar w:top="1440" w:right="1440" w:bottom="1440" w:left="1440" w:header="708" w:footer="708" w:gutter="0"/>
          <w:cols w:space="708"/>
          <w:docGrid w:linePitch="360"/>
        </w:sectPr>
      </w:pPr>
    </w:p>
    <w:p w14:paraId="5E8F2110" w14:textId="77777777" w:rsidR="00E138F2" w:rsidRPr="007009BD" w:rsidRDefault="00E138F2" w:rsidP="00E138F2">
      <w:pPr>
        <w:tabs>
          <w:tab w:val="left" w:pos="2911"/>
        </w:tabs>
        <w:spacing w:before="120" w:after="120" w:line="276" w:lineRule="auto"/>
        <w:rPr>
          <w:rFonts w:ascii="Times New Roman" w:hAnsi="Times New Roman" w:cs="Times New Roman"/>
          <w:b/>
          <w:bCs/>
          <w:color w:val="000000" w:themeColor="text1"/>
          <w:spacing w:val="-4"/>
        </w:rPr>
      </w:pPr>
      <w:r w:rsidRPr="007009BD">
        <w:rPr>
          <w:rFonts w:ascii="Times New Roman" w:hAnsi="Times New Roman" w:cs="Times New Roman"/>
          <w:b/>
          <w:bCs/>
          <w:color w:val="000000" w:themeColor="text1"/>
          <w:spacing w:val="-4"/>
        </w:rPr>
        <w:lastRenderedPageBreak/>
        <w:t>Table 3. Convergent validity and internal validity of the LwLTCs scale.</w:t>
      </w:r>
    </w:p>
    <w:tbl>
      <w:tblPr>
        <w:tblStyle w:val="Tablaconcuadrcula"/>
        <w:tblpPr w:leftFromText="141" w:rightFromText="141" w:vertAnchor="text" w:horzAnchor="page" w:tblpXSpec="center" w:tblpY="208"/>
        <w:tblW w:w="14708" w:type="dxa"/>
        <w:tblLayout w:type="fixed"/>
        <w:tblLook w:val="04A0" w:firstRow="1" w:lastRow="0" w:firstColumn="1" w:lastColumn="0" w:noHBand="0" w:noVBand="1"/>
      </w:tblPr>
      <w:tblGrid>
        <w:gridCol w:w="988"/>
        <w:gridCol w:w="3804"/>
        <w:gridCol w:w="1559"/>
        <w:gridCol w:w="1580"/>
        <w:gridCol w:w="1994"/>
        <w:gridCol w:w="1556"/>
        <w:gridCol w:w="1610"/>
        <w:gridCol w:w="1617"/>
      </w:tblGrid>
      <w:tr w:rsidR="007009BD" w:rsidRPr="007009BD" w14:paraId="6A25E085" w14:textId="77777777" w:rsidTr="003624F2">
        <w:trPr>
          <w:trHeight w:val="416"/>
        </w:trPr>
        <w:tc>
          <w:tcPr>
            <w:tcW w:w="988" w:type="dxa"/>
            <w:vMerge w:val="restart"/>
          </w:tcPr>
          <w:p w14:paraId="33F4595A" w14:textId="77777777" w:rsidR="00E138F2" w:rsidRPr="007009BD" w:rsidRDefault="00E138F2" w:rsidP="003624F2">
            <w:pPr>
              <w:widowControl w:val="0"/>
              <w:autoSpaceDE w:val="0"/>
              <w:autoSpaceDN w:val="0"/>
              <w:adjustRightInd w:val="0"/>
              <w:spacing w:line="276" w:lineRule="auto"/>
              <w:rPr>
                <w:rFonts w:ascii="Times New Roman" w:hAnsi="Times New Roman" w:cs="Times New Roman"/>
                <w:b/>
                <w:bCs/>
                <w:color w:val="000000" w:themeColor="text1"/>
              </w:rPr>
            </w:pPr>
          </w:p>
        </w:tc>
        <w:tc>
          <w:tcPr>
            <w:tcW w:w="3804" w:type="dxa"/>
            <w:vMerge w:val="restart"/>
            <w:vAlign w:val="center"/>
          </w:tcPr>
          <w:p w14:paraId="401492CF" w14:textId="77777777" w:rsidR="00E138F2" w:rsidRPr="007009BD" w:rsidRDefault="00E138F2" w:rsidP="003624F2">
            <w:pPr>
              <w:tabs>
                <w:tab w:val="left" w:pos="2911"/>
              </w:tabs>
              <w:spacing w:line="276" w:lineRule="auto"/>
              <w:rPr>
                <w:rFonts w:ascii="Times New Roman" w:hAnsi="Times New Roman" w:cs="Times New Roman"/>
                <w:b/>
                <w:bCs/>
                <w:color w:val="000000" w:themeColor="text1"/>
              </w:rPr>
            </w:pPr>
          </w:p>
        </w:tc>
        <w:tc>
          <w:tcPr>
            <w:tcW w:w="9916" w:type="dxa"/>
            <w:gridSpan w:val="6"/>
            <w:vAlign w:val="center"/>
          </w:tcPr>
          <w:p w14:paraId="7050E31E"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b/>
                <w:bCs/>
                <w:color w:val="000000" w:themeColor="text1"/>
              </w:rPr>
            </w:pPr>
            <w:r w:rsidRPr="007009BD">
              <w:rPr>
                <w:rFonts w:ascii="Times New Roman" w:hAnsi="Times New Roman" w:cs="Times New Roman"/>
                <w:b/>
                <w:bCs/>
                <w:color w:val="000000" w:themeColor="text1"/>
              </w:rPr>
              <w:t>LwTLCs scale</w:t>
            </w:r>
          </w:p>
        </w:tc>
      </w:tr>
      <w:tr w:rsidR="007009BD" w:rsidRPr="007009BD" w14:paraId="3E7BCC40" w14:textId="77777777" w:rsidTr="003624F2">
        <w:trPr>
          <w:trHeight w:val="223"/>
        </w:trPr>
        <w:tc>
          <w:tcPr>
            <w:tcW w:w="988" w:type="dxa"/>
            <w:vMerge/>
          </w:tcPr>
          <w:p w14:paraId="4A233A70" w14:textId="77777777" w:rsidR="00E138F2" w:rsidRPr="007009BD" w:rsidRDefault="00E138F2" w:rsidP="003624F2">
            <w:pPr>
              <w:widowControl w:val="0"/>
              <w:autoSpaceDE w:val="0"/>
              <w:autoSpaceDN w:val="0"/>
              <w:adjustRightInd w:val="0"/>
              <w:spacing w:line="276" w:lineRule="auto"/>
              <w:rPr>
                <w:rFonts w:ascii="Times New Roman" w:hAnsi="Times New Roman" w:cs="Times New Roman"/>
                <w:b/>
                <w:bCs/>
                <w:color w:val="000000" w:themeColor="text1"/>
              </w:rPr>
            </w:pPr>
          </w:p>
        </w:tc>
        <w:tc>
          <w:tcPr>
            <w:tcW w:w="3804" w:type="dxa"/>
            <w:vMerge/>
          </w:tcPr>
          <w:p w14:paraId="4485B8A6" w14:textId="77777777" w:rsidR="00E138F2" w:rsidRPr="007009BD" w:rsidRDefault="00E138F2" w:rsidP="003624F2">
            <w:pPr>
              <w:widowControl w:val="0"/>
              <w:autoSpaceDE w:val="0"/>
              <w:autoSpaceDN w:val="0"/>
              <w:adjustRightInd w:val="0"/>
              <w:spacing w:line="276" w:lineRule="auto"/>
              <w:rPr>
                <w:rFonts w:ascii="Times New Roman" w:hAnsi="Times New Roman" w:cs="Times New Roman"/>
                <w:b/>
                <w:bCs/>
                <w:color w:val="000000" w:themeColor="text1"/>
              </w:rPr>
            </w:pPr>
          </w:p>
        </w:tc>
        <w:tc>
          <w:tcPr>
            <w:tcW w:w="1559" w:type="dxa"/>
            <w:vAlign w:val="center"/>
          </w:tcPr>
          <w:p w14:paraId="5909899A"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b/>
                <w:bCs/>
                <w:color w:val="000000" w:themeColor="text1"/>
              </w:rPr>
            </w:pPr>
            <w:r w:rsidRPr="007009BD">
              <w:rPr>
                <w:rFonts w:ascii="Times New Roman" w:hAnsi="Times New Roman" w:cs="Times New Roman"/>
                <w:b/>
                <w:bCs/>
                <w:color w:val="000000" w:themeColor="text1"/>
              </w:rPr>
              <w:t>Domain 1. Acceptance</w:t>
            </w:r>
          </w:p>
        </w:tc>
        <w:tc>
          <w:tcPr>
            <w:tcW w:w="1580" w:type="dxa"/>
            <w:vAlign w:val="center"/>
          </w:tcPr>
          <w:p w14:paraId="5DF0B5DB"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b/>
                <w:bCs/>
                <w:color w:val="000000" w:themeColor="text1"/>
              </w:rPr>
            </w:pPr>
            <w:r w:rsidRPr="007009BD">
              <w:rPr>
                <w:rFonts w:ascii="Times New Roman" w:hAnsi="Times New Roman" w:cs="Times New Roman"/>
                <w:b/>
                <w:bCs/>
                <w:color w:val="000000" w:themeColor="text1"/>
              </w:rPr>
              <w:t>Domain 2. Coping</w:t>
            </w:r>
          </w:p>
        </w:tc>
        <w:tc>
          <w:tcPr>
            <w:tcW w:w="1994" w:type="dxa"/>
            <w:vAlign w:val="center"/>
          </w:tcPr>
          <w:p w14:paraId="767D7563"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b/>
                <w:bCs/>
                <w:color w:val="000000" w:themeColor="text1"/>
              </w:rPr>
            </w:pPr>
            <w:r w:rsidRPr="007009BD">
              <w:rPr>
                <w:rFonts w:ascii="Times New Roman" w:hAnsi="Times New Roman" w:cs="Times New Roman"/>
                <w:b/>
                <w:bCs/>
                <w:color w:val="000000" w:themeColor="text1"/>
              </w:rPr>
              <w:t>Domain 3. Self-management</w:t>
            </w:r>
          </w:p>
        </w:tc>
        <w:tc>
          <w:tcPr>
            <w:tcW w:w="1556" w:type="dxa"/>
            <w:vAlign w:val="center"/>
          </w:tcPr>
          <w:p w14:paraId="460D4735"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b/>
                <w:bCs/>
                <w:color w:val="000000" w:themeColor="text1"/>
              </w:rPr>
            </w:pPr>
            <w:r w:rsidRPr="007009BD">
              <w:rPr>
                <w:rFonts w:ascii="Times New Roman" w:hAnsi="Times New Roman" w:cs="Times New Roman"/>
                <w:b/>
                <w:bCs/>
                <w:color w:val="000000" w:themeColor="text1"/>
              </w:rPr>
              <w:t>Domain 4. Integration</w:t>
            </w:r>
          </w:p>
        </w:tc>
        <w:tc>
          <w:tcPr>
            <w:tcW w:w="1610" w:type="dxa"/>
            <w:vAlign w:val="center"/>
          </w:tcPr>
          <w:p w14:paraId="067199D8"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b/>
                <w:bCs/>
                <w:color w:val="000000" w:themeColor="text1"/>
              </w:rPr>
            </w:pPr>
            <w:r w:rsidRPr="007009BD">
              <w:rPr>
                <w:rFonts w:ascii="Times New Roman" w:hAnsi="Times New Roman" w:cs="Times New Roman"/>
                <w:b/>
                <w:bCs/>
                <w:color w:val="000000" w:themeColor="text1"/>
              </w:rPr>
              <w:t>Domain 5. Adjustment</w:t>
            </w:r>
          </w:p>
        </w:tc>
        <w:tc>
          <w:tcPr>
            <w:tcW w:w="1617" w:type="dxa"/>
            <w:vAlign w:val="center"/>
          </w:tcPr>
          <w:p w14:paraId="4F27A1EC"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b/>
                <w:bCs/>
                <w:color w:val="000000" w:themeColor="text1"/>
              </w:rPr>
            </w:pPr>
            <w:r w:rsidRPr="007009BD">
              <w:rPr>
                <w:rFonts w:ascii="Times New Roman" w:hAnsi="Times New Roman" w:cs="Times New Roman"/>
                <w:b/>
                <w:bCs/>
                <w:color w:val="000000" w:themeColor="text1"/>
              </w:rPr>
              <w:t>Total score</w:t>
            </w:r>
          </w:p>
        </w:tc>
      </w:tr>
      <w:tr w:rsidR="007009BD" w:rsidRPr="007009BD" w14:paraId="593F060D" w14:textId="77777777" w:rsidTr="003624F2">
        <w:trPr>
          <w:trHeight w:val="98"/>
        </w:trPr>
        <w:tc>
          <w:tcPr>
            <w:tcW w:w="988" w:type="dxa"/>
            <w:vMerge w:val="restart"/>
            <w:textDirection w:val="btLr"/>
            <w:vAlign w:val="center"/>
          </w:tcPr>
          <w:p w14:paraId="2E579435" w14:textId="77777777" w:rsidR="00E138F2" w:rsidRPr="007009BD" w:rsidRDefault="00E138F2" w:rsidP="003624F2">
            <w:pPr>
              <w:widowControl w:val="0"/>
              <w:autoSpaceDE w:val="0"/>
              <w:autoSpaceDN w:val="0"/>
              <w:adjustRightInd w:val="0"/>
              <w:spacing w:line="276" w:lineRule="auto"/>
              <w:ind w:right="113"/>
              <w:jc w:val="center"/>
              <w:rPr>
                <w:rFonts w:ascii="Times New Roman" w:hAnsi="Times New Roman" w:cs="Times New Roman"/>
                <w:b/>
                <w:bCs/>
                <w:color w:val="000000" w:themeColor="text1"/>
              </w:rPr>
            </w:pPr>
            <w:r w:rsidRPr="007009BD">
              <w:rPr>
                <w:rFonts w:ascii="Times New Roman" w:hAnsi="Times New Roman" w:cs="Times New Roman"/>
                <w:b/>
                <w:bCs/>
                <w:color w:val="000000" w:themeColor="text1"/>
              </w:rPr>
              <w:t>Convergent validity</w:t>
            </w:r>
          </w:p>
        </w:tc>
        <w:tc>
          <w:tcPr>
            <w:tcW w:w="3804" w:type="dxa"/>
            <w:vAlign w:val="center"/>
          </w:tcPr>
          <w:p w14:paraId="70DD90BD" w14:textId="77777777" w:rsidR="00E138F2" w:rsidRPr="007009BD" w:rsidRDefault="00E138F2" w:rsidP="003624F2">
            <w:pPr>
              <w:widowControl w:val="0"/>
              <w:autoSpaceDE w:val="0"/>
              <w:autoSpaceDN w:val="0"/>
              <w:adjustRightInd w:val="0"/>
              <w:spacing w:line="276" w:lineRule="auto"/>
              <w:rPr>
                <w:rFonts w:ascii="Times New Roman" w:hAnsi="Times New Roman" w:cs="Times New Roman"/>
                <w:b/>
                <w:bCs/>
                <w:color w:val="000000" w:themeColor="text1"/>
              </w:rPr>
            </w:pPr>
            <w:r w:rsidRPr="007009BD">
              <w:rPr>
                <w:rFonts w:ascii="Times New Roman" w:hAnsi="Times New Roman" w:cs="Times New Roman"/>
                <w:b/>
                <w:bCs/>
                <w:color w:val="000000" w:themeColor="text1"/>
              </w:rPr>
              <w:t>Age</w:t>
            </w:r>
          </w:p>
        </w:tc>
        <w:tc>
          <w:tcPr>
            <w:tcW w:w="1559" w:type="dxa"/>
          </w:tcPr>
          <w:p w14:paraId="7F069A8B"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0.18***</w:t>
            </w:r>
          </w:p>
        </w:tc>
        <w:tc>
          <w:tcPr>
            <w:tcW w:w="1580" w:type="dxa"/>
          </w:tcPr>
          <w:p w14:paraId="3B63B850"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0.04</w:t>
            </w:r>
          </w:p>
        </w:tc>
        <w:tc>
          <w:tcPr>
            <w:tcW w:w="1994" w:type="dxa"/>
          </w:tcPr>
          <w:p w14:paraId="7BA2AB9A"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-0.004</w:t>
            </w:r>
          </w:p>
        </w:tc>
        <w:tc>
          <w:tcPr>
            <w:tcW w:w="1556" w:type="dxa"/>
          </w:tcPr>
          <w:p w14:paraId="2A9E2B48"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0.12**</w:t>
            </w:r>
          </w:p>
        </w:tc>
        <w:tc>
          <w:tcPr>
            <w:tcW w:w="1610" w:type="dxa"/>
          </w:tcPr>
          <w:p w14:paraId="10EF380F"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0.04</w:t>
            </w:r>
          </w:p>
        </w:tc>
        <w:tc>
          <w:tcPr>
            <w:tcW w:w="1617" w:type="dxa"/>
          </w:tcPr>
          <w:p w14:paraId="44465531"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0.09*</w:t>
            </w:r>
          </w:p>
        </w:tc>
      </w:tr>
      <w:tr w:rsidR="007009BD" w:rsidRPr="007009BD" w14:paraId="78C99EF5" w14:textId="77777777" w:rsidTr="003624F2">
        <w:trPr>
          <w:trHeight w:val="54"/>
        </w:trPr>
        <w:tc>
          <w:tcPr>
            <w:tcW w:w="988" w:type="dxa"/>
            <w:vMerge/>
            <w:vAlign w:val="center"/>
          </w:tcPr>
          <w:p w14:paraId="61D804FA"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b/>
                <w:bCs/>
                <w:color w:val="000000" w:themeColor="text1"/>
              </w:rPr>
            </w:pPr>
          </w:p>
        </w:tc>
        <w:tc>
          <w:tcPr>
            <w:tcW w:w="3804" w:type="dxa"/>
            <w:vAlign w:val="center"/>
          </w:tcPr>
          <w:p w14:paraId="3743C602" w14:textId="48CC7357" w:rsidR="00E138F2" w:rsidRPr="007009BD" w:rsidRDefault="00E138F2" w:rsidP="003624F2">
            <w:pPr>
              <w:widowControl w:val="0"/>
              <w:autoSpaceDE w:val="0"/>
              <w:autoSpaceDN w:val="0"/>
              <w:adjustRightInd w:val="0"/>
              <w:spacing w:line="276" w:lineRule="auto"/>
              <w:rPr>
                <w:rFonts w:ascii="Times New Roman" w:hAnsi="Times New Roman" w:cs="Times New Roman"/>
                <w:b/>
                <w:bCs/>
                <w:color w:val="000000" w:themeColor="text1"/>
              </w:rPr>
            </w:pPr>
            <w:r w:rsidRPr="007009BD">
              <w:rPr>
                <w:rFonts w:ascii="Times New Roman" w:hAnsi="Times New Roman" w:cs="Times New Roman"/>
                <w:b/>
                <w:bCs/>
                <w:color w:val="000000" w:themeColor="text1"/>
              </w:rPr>
              <w:t xml:space="preserve">Age onset </w:t>
            </w:r>
            <w:r w:rsidR="00C537D6" w:rsidRPr="007009BD">
              <w:rPr>
                <w:rFonts w:ascii="Times New Roman" w:hAnsi="Times New Roman" w:cs="Times New Roman"/>
                <w:b/>
                <w:bCs/>
                <w:color w:val="000000" w:themeColor="text1"/>
              </w:rPr>
              <w:t>LTC</w:t>
            </w:r>
          </w:p>
        </w:tc>
        <w:tc>
          <w:tcPr>
            <w:tcW w:w="1559" w:type="dxa"/>
          </w:tcPr>
          <w:p w14:paraId="3E1016BD"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0.11**</w:t>
            </w:r>
          </w:p>
        </w:tc>
        <w:tc>
          <w:tcPr>
            <w:tcW w:w="1580" w:type="dxa"/>
          </w:tcPr>
          <w:p w14:paraId="0A452C9A"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0.05</w:t>
            </w:r>
          </w:p>
        </w:tc>
        <w:tc>
          <w:tcPr>
            <w:tcW w:w="1994" w:type="dxa"/>
          </w:tcPr>
          <w:p w14:paraId="1ACCBE8E"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0.06</w:t>
            </w:r>
          </w:p>
        </w:tc>
        <w:tc>
          <w:tcPr>
            <w:tcW w:w="1556" w:type="dxa"/>
          </w:tcPr>
          <w:p w14:paraId="3BB70050"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0.06</w:t>
            </w:r>
          </w:p>
        </w:tc>
        <w:tc>
          <w:tcPr>
            <w:tcW w:w="1610" w:type="dxa"/>
          </w:tcPr>
          <w:p w14:paraId="7693D5C6"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-0.03</w:t>
            </w:r>
          </w:p>
        </w:tc>
        <w:tc>
          <w:tcPr>
            <w:tcW w:w="1617" w:type="dxa"/>
          </w:tcPr>
          <w:p w14:paraId="207D0F88"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0.06</w:t>
            </w:r>
          </w:p>
        </w:tc>
      </w:tr>
      <w:tr w:rsidR="007009BD" w:rsidRPr="007009BD" w14:paraId="07DBE075" w14:textId="77777777" w:rsidTr="003624F2">
        <w:trPr>
          <w:trHeight w:val="54"/>
        </w:trPr>
        <w:tc>
          <w:tcPr>
            <w:tcW w:w="988" w:type="dxa"/>
            <w:vMerge/>
            <w:vAlign w:val="center"/>
          </w:tcPr>
          <w:p w14:paraId="69E412F0"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b/>
                <w:bCs/>
                <w:color w:val="000000" w:themeColor="text1"/>
              </w:rPr>
            </w:pPr>
          </w:p>
        </w:tc>
        <w:tc>
          <w:tcPr>
            <w:tcW w:w="3804" w:type="dxa"/>
            <w:vAlign w:val="center"/>
          </w:tcPr>
          <w:p w14:paraId="6DB77DA4" w14:textId="77777777" w:rsidR="00E138F2" w:rsidRPr="007009BD" w:rsidRDefault="00E138F2" w:rsidP="003624F2">
            <w:pPr>
              <w:widowControl w:val="0"/>
              <w:autoSpaceDE w:val="0"/>
              <w:autoSpaceDN w:val="0"/>
              <w:adjustRightInd w:val="0"/>
              <w:spacing w:line="276" w:lineRule="auto"/>
              <w:rPr>
                <w:rFonts w:ascii="Times New Roman" w:hAnsi="Times New Roman" w:cs="Times New Roman"/>
                <w:b/>
                <w:bCs/>
                <w:color w:val="000000" w:themeColor="text1"/>
              </w:rPr>
            </w:pPr>
            <w:r w:rsidRPr="007009BD">
              <w:rPr>
                <w:rFonts w:ascii="Times New Roman" w:hAnsi="Times New Roman" w:cs="Times New Roman"/>
                <w:b/>
                <w:bCs/>
                <w:color w:val="000000" w:themeColor="text1"/>
              </w:rPr>
              <w:t>Duration LTC</w:t>
            </w:r>
          </w:p>
        </w:tc>
        <w:tc>
          <w:tcPr>
            <w:tcW w:w="1559" w:type="dxa"/>
          </w:tcPr>
          <w:p w14:paraId="335BF178"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0.04</w:t>
            </w:r>
          </w:p>
        </w:tc>
        <w:tc>
          <w:tcPr>
            <w:tcW w:w="1580" w:type="dxa"/>
          </w:tcPr>
          <w:p w14:paraId="694B49DB"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-0.06</w:t>
            </w:r>
          </w:p>
        </w:tc>
        <w:tc>
          <w:tcPr>
            <w:tcW w:w="1994" w:type="dxa"/>
          </w:tcPr>
          <w:p w14:paraId="085D386B"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-0.03</w:t>
            </w:r>
          </w:p>
        </w:tc>
        <w:tc>
          <w:tcPr>
            <w:tcW w:w="1556" w:type="dxa"/>
          </w:tcPr>
          <w:p w14:paraId="7B4A1CE3"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0.02</w:t>
            </w:r>
          </w:p>
        </w:tc>
        <w:tc>
          <w:tcPr>
            <w:tcW w:w="1610" w:type="dxa"/>
          </w:tcPr>
          <w:p w14:paraId="65431D42"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0.02</w:t>
            </w:r>
          </w:p>
        </w:tc>
        <w:tc>
          <w:tcPr>
            <w:tcW w:w="1617" w:type="dxa"/>
          </w:tcPr>
          <w:p w14:paraId="5AC66349"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-0.01</w:t>
            </w:r>
          </w:p>
        </w:tc>
      </w:tr>
      <w:tr w:rsidR="007009BD" w:rsidRPr="007009BD" w14:paraId="707ED7E4" w14:textId="77777777" w:rsidTr="003624F2">
        <w:trPr>
          <w:trHeight w:val="54"/>
        </w:trPr>
        <w:tc>
          <w:tcPr>
            <w:tcW w:w="988" w:type="dxa"/>
            <w:vMerge/>
            <w:vAlign w:val="center"/>
          </w:tcPr>
          <w:p w14:paraId="193EA26D"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b/>
                <w:bCs/>
                <w:color w:val="000000" w:themeColor="text1"/>
              </w:rPr>
            </w:pPr>
          </w:p>
        </w:tc>
        <w:tc>
          <w:tcPr>
            <w:tcW w:w="3804" w:type="dxa"/>
            <w:vAlign w:val="center"/>
          </w:tcPr>
          <w:p w14:paraId="12E9F2BD" w14:textId="77777777" w:rsidR="00E138F2" w:rsidRPr="007009BD" w:rsidRDefault="00E138F2" w:rsidP="003624F2">
            <w:pPr>
              <w:widowControl w:val="0"/>
              <w:autoSpaceDE w:val="0"/>
              <w:autoSpaceDN w:val="0"/>
              <w:adjustRightInd w:val="0"/>
              <w:spacing w:line="276" w:lineRule="auto"/>
              <w:rPr>
                <w:rFonts w:ascii="Times New Roman" w:hAnsi="Times New Roman" w:cs="Times New Roman"/>
                <w:b/>
                <w:bCs/>
                <w:color w:val="000000" w:themeColor="text1"/>
              </w:rPr>
            </w:pPr>
            <w:r w:rsidRPr="007009BD">
              <w:rPr>
                <w:rFonts w:ascii="Times New Roman" w:hAnsi="Times New Roman" w:cs="Times New Roman"/>
                <w:b/>
                <w:bCs/>
                <w:color w:val="000000" w:themeColor="text1"/>
              </w:rPr>
              <w:t>WHOQOL - Physical health</w:t>
            </w:r>
          </w:p>
        </w:tc>
        <w:tc>
          <w:tcPr>
            <w:tcW w:w="1559" w:type="dxa"/>
          </w:tcPr>
          <w:p w14:paraId="3411E68C"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0.56***</w:t>
            </w:r>
          </w:p>
        </w:tc>
        <w:tc>
          <w:tcPr>
            <w:tcW w:w="1580" w:type="dxa"/>
          </w:tcPr>
          <w:p w14:paraId="2DC650F1"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0.20***</w:t>
            </w:r>
          </w:p>
        </w:tc>
        <w:tc>
          <w:tcPr>
            <w:tcW w:w="1994" w:type="dxa"/>
          </w:tcPr>
          <w:p w14:paraId="2C1BFD5A"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0.13**</w:t>
            </w:r>
          </w:p>
        </w:tc>
        <w:tc>
          <w:tcPr>
            <w:tcW w:w="1556" w:type="dxa"/>
          </w:tcPr>
          <w:p w14:paraId="48D32A54"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0.54***</w:t>
            </w:r>
          </w:p>
        </w:tc>
        <w:tc>
          <w:tcPr>
            <w:tcW w:w="1610" w:type="dxa"/>
          </w:tcPr>
          <w:p w14:paraId="680BC10A"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0.32***</w:t>
            </w:r>
          </w:p>
        </w:tc>
        <w:tc>
          <w:tcPr>
            <w:tcW w:w="1617" w:type="dxa"/>
          </w:tcPr>
          <w:p w14:paraId="25F98562"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0.44***</w:t>
            </w:r>
          </w:p>
        </w:tc>
      </w:tr>
      <w:tr w:rsidR="007009BD" w:rsidRPr="007009BD" w14:paraId="0B2BEDB1" w14:textId="77777777" w:rsidTr="003624F2">
        <w:trPr>
          <w:trHeight w:val="54"/>
        </w:trPr>
        <w:tc>
          <w:tcPr>
            <w:tcW w:w="988" w:type="dxa"/>
            <w:vMerge/>
            <w:vAlign w:val="center"/>
          </w:tcPr>
          <w:p w14:paraId="4D2D371F"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b/>
                <w:bCs/>
                <w:color w:val="000000" w:themeColor="text1"/>
              </w:rPr>
            </w:pPr>
          </w:p>
        </w:tc>
        <w:tc>
          <w:tcPr>
            <w:tcW w:w="3804" w:type="dxa"/>
            <w:vAlign w:val="center"/>
          </w:tcPr>
          <w:p w14:paraId="5AA86C50" w14:textId="77777777" w:rsidR="00E138F2" w:rsidRPr="007009BD" w:rsidRDefault="00E138F2" w:rsidP="003624F2">
            <w:pPr>
              <w:widowControl w:val="0"/>
              <w:autoSpaceDE w:val="0"/>
              <w:autoSpaceDN w:val="0"/>
              <w:adjustRightInd w:val="0"/>
              <w:spacing w:line="276" w:lineRule="auto"/>
              <w:rPr>
                <w:rFonts w:ascii="Times New Roman" w:hAnsi="Times New Roman" w:cs="Times New Roman"/>
                <w:b/>
                <w:bCs/>
                <w:color w:val="000000" w:themeColor="text1"/>
              </w:rPr>
            </w:pPr>
            <w:r w:rsidRPr="007009BD">
              <w:rPr>
                <w:rFonts w:ascii="Times New Roman" w:hAnsi="Times New Roman" w:cs="Times New Roman"/>
                <w:b/>
                <w:bCs/>
                <w:color w:val="000000" w:themeColor="text1"/>
              </w:rPr>
              <w:t>WHOQOL - Psychological</w:t>
            </w:r>
          </w:p>
        </w:tc>
        <w:tc>
          <w:tcPr>
            <w:tcW w:w="1559" w:type="dxa"/>
          </w:tcPr>
          <w:p w14:paraId="0A5020EB"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0.57***</w:t>
            </w:r>
          </w:p>
        </w:tc>
        <w:tc>
          <w:tcPr>
            <w:tcW w:w="1580" w:type="dxa"/>
          </w:tcPr>
          <w:p w14:paraId="3F0B8168"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0.41***</w:t>
            </w:r>
          </w:p>
        </w:tc>
        <w:tc>
          <w:tcPr>
            <w:tcW w:w="1994" w:type="dxa"/>
          </w:tcPr>
          <w:p w14:paraId="377048CD"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0.29***</w:t>
            </w:r>
          </w:p>
        </w:tc>
        <w:tc>
          <w:tcPr>
            <w:tcW w:w="1556" w:type="dxa"/>
          </w:tcPr>
          <w:p w14:paraId="69A5A807"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0.65***</w:t>
            </w:r>
          </w:p>
        </w:tc>
        <w:tc>
          <w:tcPr>
            <w:tcW w:w="1610" w:type="dxa"/>
          </w:tcPr>
          <w:p w14:paraId="132C004B"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0.46***</w:t>
            </w:r>
          </w:p>
        </w:tc>
        <w:tc>
          <w:tcPr>
            <w:tcW w:w="1617" w:type="dxa"/>
          </w:tcPr>
          <w:p w14:paraId="1A13F85E"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0.64***</w:t>
            </w:r>
          </w:p>
        </w:tc>
      </w:tr>
      <w:tr w:rsidR="007009BD" w:rsidRPr="007009BD" w14:paraId="479E1857" w14:textId="77777777" w:rsidTr="003624F2">
        <w:trPr>
          <w:trHeight w:val="54"/>
        </w:trPr>
        <w:tc>
          <w:tcPr>
            <w:tcW w:w="988" w:type="dxa"/>
            <w:vMerge/>
            <w:vAlign w:val="center"/>
          </w:tcPr>
          <w:p w14:paraId="2F4A53FA"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b/>
                <w:bCs/>
                <w:color w:val="000000" w:themeColor="text1"/>
              </w:rPr>
            </w:pPr>
          </w:p>
        </w:tc>
        <w:tc>
          <w:tcPr>
            <w:tcW w:w="3804" w:type="dxa"/>
            <w:vAlign w:val="center"/>
          </w:tcPr>
          <w:p w14:paraId="51846BE5" w14:textId="77777777" w:rsidR="00E138F2" w:rsidRPr="007009BD" w:rsidRDefault="00E138F2" w:rsidP="003624F2">
            <w:pPr>
              <w:widowControl w:val="0"/>
              <w:autoSpaceDE w:val="0"/>
              <w:autoSpaceDN w:val="0"/>
              <w:adjustRightInd w:val="0"/>
              <w:spacing w:line="276" w:lineRule="auto"/>
              <w:rPr>
                <w:rFonts w:ascii="Times New Roman" w:hAnsi="Times New Roman" w:cs="Times New Roman"/>
                <w:b/>
                <w:bCs/>
                <w:color w:val="000000" w:themeColor="text1"/>
              </w:rPr>
            </w:pPr>
            <w:r w:rsidRPr="007009BD">
              <w:rPr>
                <w:rFonts w:ascii="Times New Roman" w:hAnsi="Times New Roman" w:cs="Times New Roman"/>
                <w:b/>
                <w:bCs/>
                <w:color w:val="000000" w:themeColor="text1"/>
              </w:rPr>
              <w:t xml:space="preserve">WHOQOL - Social relationships </w:t>
            </w:r>
          </w:p>
        </w:tc>
        <w:tc>
          <w:tcPr>
            <w:tcW w:w="1559" w:type="dxa"/>
          </w:tcPr>
          <w:p w14:paraId="602C145E"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0.28***</w:t>
            </w:r>
          </w:p>
        </w:tc>
        <w:tc>
          <w:tcPr>
            <w:tcW w:w="1580" w:type="dxa"/>
          </w:tcPr>
          <w:p w14:paraId="161654BC"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0.35***</w:t>
            </w:r>
          </w:p>
        </w:tc>
        <w:tc>
          <w:tcPr>
            <w:tcW w:w="1994" w:type="dxa"/>
          </w:tcPr>
          <w:p w14:paraId="71BD6A10"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0.23***</w:t>
            </w:r>
          </w:p>
        </w:tc>
        <w:tc>
          <w:tcPr>
            <w:tcW w:w="1556" w:type="dxa"/>
          </w:tcPr>
          <w:p w14:paraId="0A9AE9BE"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0.42***</w:t>
            </w:r>
          </w:p>
        </w:tc>
        <w:tc>
          <w:tcPr>
            <w:tcW w:w="1610" w:type="dxa"/>
          </w:tcPr>
          <w:p w14:paraId="7405D026"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0.36***</w:t>
            </w:r>
          </w:p>
        </w:tc>
        <w:tc>
          <w:tcPr>
            <w:tcW w:w="1617" w:type="dxa"/>
          </w:tcPr>
          <w:p w14:paraId="1E0F2F81"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0.45***</w:t>
            </w:r>
          </w:p>
        </w:tc>
      </w:tr>
      <w:tr w:rsidR="007009BD" w:rsidRPr="007009BD" w14:paraId="79326323" w14:textId="77777777" w:rsidTr="003624F2">
        <w:trPr>
          <w:trHeight w:val="226"/>
        </w:trPr>
        <w:tc>
          <w:tcPr>
            <w:tcW w:w="988" w:type="dxa"/>
            <w:vMerge/>
            <w:vAlign w:val="center"/>
          </w:tcPr>
          <w:p w14:paraId="1718AF74"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b/>
                <w:bCs/>
                <w:color w:val="000000" w:themeColor="text1"/>
              </w:rPr>
            </w:pPr>
          </w:p>
        </w:tc>
        <w:tc>
          <w:tcPr>
            <w:tcW w:w="3804" w:type="dxa"/>
            <w:vAlign w:val="center"/>
          </w:tcPr>
          <w:p w14:paraId="290FB38F" w14:textId="77777777" w:rsidR="00E138F2" w:rsidRPr="007009BD" w:rsidRDefault="00E138F2" w:rsidP="003624F2">
            <w:pPr>
              <w:widowControl w:val="0"/>
              <w:autoSpaceDE w:val="0"/>
              <w:autoSpaceDN w:val="0"/>
              <w:adjustRightInd w:val="0"/>
              <w:spacing w:line="276" w:lineRule="auto"/>
              <w:rPr>
                <w:rFonts w:ascii="Times New Roman" w:hAnsi="Times New Roman" w:cs="Times New Roman"/>
                <w:b/>
                <w:bCs/>
                <w:color w:val="000000" w:themeColor="text1"/>
              </w:rPr>
            </w:pPr>
            <w:r w:rsidRPr="007009BD">
              <w:rPr>
                <w:rFonts w:ascii="Times New Roman" w:hAnsi="Times New Roman" w:cs="Times New Roman"/>
                <w:b/>
                <w:bCs/>
                <w:color w:val="000000" w:themeColor="text1"/>
              </w:rPr>
              <w:t>WHOQOL – Environment</w:t>
            </w:r>
          </w:p>
        </w:tc>
        <w:tc>
          <w:tcPr>
            <w:tcW w:w="1559" w:type="dxa"/>
          </w:tcPr>
          <w:p w14:paraId="5A683430"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0.46***</w:t>
            </w:r>
          </w:p>
        </w:tc>
        <w:tc>
          <w:tcPr>
            <w:tcW w:w="1580" w:type="dxa"/>
          </w:tcPr>
          <w:p w14:paraId="6AA6FAF7"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0.33***</w:t>
            </w:r>
          </w:p>
        </w:tc>
        <w:tc>
          <w:tcPr>
            <w:tcW w:w="1994" w:type="dxa"/>
          </w:tcPr>
          <w:p w14:paraId="22F6B44B"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0.34***</w:t>
            </w:r>
          </w:p>
        </w:tc>
        <w:tc>
          <w:tcPr>
            <w:tcW w:w="1556" w:type="dxa"/>
          </w:tcPr>
          <w:p w14:paraId="6D6F5D90"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0.57***</w:t>
            </w:r>
          </w:p>
        </w:tc>
        <w:tc>
          <w:tcPr>
            <w:tcW w:w="1610" w:type="dxa"/>
          </w:tcPr>
          <w:p w14:paraId="64653F9E"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0.35***</w:t>
            </w:r>
          </w:p>
        </w:tc>
        <w:tc>
          <w:tcPr>
            <w:tcW w:w="1617" w:type="dxa"/>
          </w:tcPr>
          <w:p w14:paraId="1B46763B"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0.53***</w:t>
            </w:r>
          </w:p>
        </w:tc>
      </w:tr>
      <w:tr w:rsidR="007009BD" w:rsidRPr="007009BD" w14:paraId="645CEA21" w14:textId="77777777" w:rsidTr="003624F2">
        <w:trPr>
          <w:trHeight w:val="254"/>
        </w:trPr>
        <w:tc>
          <w:tcPr>
            <w:tcW w:w="988" w:type="dxa"/>
            <w:vMerge/>
            <w:vAlign w:val="center"/>
          </w:tcPr>
          <w:p w14:paraId="1D122E47"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b/>
                <w:bCs/>
                <w:color w:val="000000" w:themeColor="text1"/>
              </w:rPr>
            </w:pPr>
          </w:p>
        </w:tc>
        <w:tc>
          <w:tcPr>
            <w:tcW w:w="3804" w:type="dxa"/>
            <w:vAlign w:val="center"/>
          </w:tcPr>
          <w:p w14:paraId="5D86174F" w14:textId="77777777" w:rsidR="00E138F2" w:rsidRPr="007009BD" w:rsidRDefault="00E138F2" w:rsidP="003624F2">
            <w:pPr>
              <w:widowControl w:val="0"/>
              <w:autoSpaceDE w:val="0"/>
              <w:autoSpaceDN w:val="0"/>
              <w:adjustRightInd w:val="0"/>
              <w:spacing w:line="276" w:lineRule="auto"/>
              <w:rPr>
                <w:rFonts w:ascii="Times New Roman" w:hAnsi="Times New Roman" w:cs="Times New Roman"/>
                <w:b/>
                <w:bCs/>
                <w:color w:val="000000" w:themeColor="text1"/>
              </w:rPr>
            </w:pPr>
            <w:r w:rsidRPr="007009BD">
              <w:rPr>
                <w:rFonts w:ascii="Times New Roman" w:hAnsi="Times New Roman" w:cs="Times New Roman"/>
                <w:b/>
                <w:bCs/>
                <w:color w:val="000000" w:themeColor="text1"/>
              </w:rPr>
              <w:t>WHOQOL – Overall QOL</w:t>
            </w:r>
          </w:p>
        </w:tc>
        <w:tc>
          <w:tcPr>
            <w:tcW w:w="1559" w:type="dxa"/>
          </w:tcPr>
          <w:p w14:paraId="7C391068"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0.48***</w:t>
            </w:r>
          </w:p>
        </w:tc>
        <w:tc>
          <w:tcPr>
            <w:tcW w:w="1580" w:type="dxa"/>
          </w:tcPr>
          <w:p w14:paraId="34375666"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0.31***</w:t>
            </w:r>
          </w:p>
        </w:tc>
        <w:tc>
          <w:tcPr>
            <w:tcW w:w="1994" w:type="dxa"/>
          </w:tcPr>
          <w:p w14:paraId="49FA6131"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0.19***</w:t>
            </w:r>
          </w:p>
        </w:tc>
        <w:tc>
          <w:tcPr>
            <w:tcW w:w="1556" w:type="dxa"/>
          </w:tcPr>
          <w:p w14:paraId="256F8259"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0.54***</w:t>
            </w:r>
          </w:p>
        </w:tc>
        <w:tc>
          <w:tcPr>
            <w:tcW w:w="1610" w:type="dxa"/>
          </w:tcPr>
          <w:p w14:paraId="41E8593D"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0.38***</w:t>
            </w:r>
          </w:p>
        </w:tc>
        <w:tc>
          <w:tcPr>
            <w:tcW w:w="1617" w:type="dxa"/>
          </w:tcPr>
          <w:p w14:paraId="09B448E3"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0.50***</w:t>
            </w:r>
          </w:p>
        </w:tc>
      </w:tr>
      <w:tr w:rsidR="007009BD" w:rsidRPr="007009BD" w14:paraId="636039CF" w14:textId="77777777" w:rsidTr="003624F2">
        <w:trPr>
          <w:trHeight w:val="134"/>
        </w:trPr>
        <w:tc>
          <w:tcPr>
            <w:tcW w:w="988" w:type="dxa"/>
            <w:vMerge/>
            <w:vAlign w:val="center"/>
          </w:tcPr>
          <w:p w14:paraId="5B8EE0A2"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b/>
                <w:bCs/>
                <w:color w:val="000000" w:themeColor="text1"/>
              </w:rPr>
            </w:pPr>
          </w:p>
        </w:tc>
        <w:tc>
          <w:tcPr>
            <w:tcW w:w="3804" w:type="dxa"/>
            <w:vAlign w:val="center"/>
          </w:tcPr>
          <w:p w14:paraId="134C8F3B" w14:textId="77777777" w:rsidR="00E138F2" w:rsidRPr="007009BD" w:rsidRDefault="00E138F2" w:rsidP="003624F2">
            <w:pPr>
              <w:widowControl w:val="0"/>
              <w:autoSpaceDE w:val="0"/>
              <w:autoSpaceDN w:val="0"/>
              <w:adjustRightInd w:val="0"/>
              <w:spacing w:line="276" w:lineRule="auto"/>
              <w:rPr>
                <w:rFonts w:ascii="Times New Roman" w:hAnsi="Times New Roman" w:cs="Times New Roman"/>
                <w:b/>
                <w:bCs/>
                <w:color w:val="000000" w:themeColor="text1"/>
              </w:rPr>
            </w:pPr>
            <w:r w:rsidRPr="007009BD">
              <w:rPr>
                <w:rFonts w:ascii="Times New Roman" w:hAnsi="Times New Roman" w:cs="Times New Roman"/>
                <w:b/>
                <w:bCs/>
                <w:color w:val="000000" w:themeColor="text1"/>
              </w:rPr>
              <w:t>DUFSS</w:t>
            </w:r>
          </w:p>
        </w:tc>
        <w:tc>
          <w:tcPr>
            <w:tcW w:w="1559" w:type="dxa"/>
          </w:tcPr>
          <w:p w14:paraId="7B1F7EE1"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0.37***</w:t>
            </w:r>
          </w:p>
        </w:tc>
        <w:tc>
          <w:tcPr>
            <w:tcW w:w="1580" w:type="dxa"/>
          </w:tcPr>
          <w:p w14:paraId="025383A4"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0.36***</w:t>
            </w:r>
          </w:p>
        </w:tc>
        <w:tc>
          <w:tcPr>
            <w:tcW w:w="1994" w:type="dxa"/>
          </w:tcPr>
          <w:p w14:paraId="58EDCE78"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0.19***</w:t>
            </w:r>
          </w:p>
        </w:tc>
        <w:tc>
          <w:tcPr>
            <w:tcW w:w="1556" w:type="dxa"/>
          </w:tcPr>
          <w:p w14:paraId="3616ABA9"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0.42***</w:t>
            </w:r>
          </w:p>
        </w:tc>
        <w:tc>
          <w:tcPr>
            <w:tcW w:w="1610" w:type="dxa"/>
          </w:tcPr>
          <w:p w14:paraId="1EC4499D"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0.26***</w:t>
            </w:r>
          </w:p>
        </w:tc>
        <w:tc>
          <w:tcPr>
            <w:tcW w:w="1617" w:type="dxa"/>
          </w:tcPr>
          <w:p w14:paraId="6B48CFFE"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0.43***</w:t>
            </w:r>
          </w:p>
        </w:tc>
      </w:tr>
      <w:tr w:rsidR="007009BD" w:rsidRPr="007009BD" w14:paraId="762BADEA" w14:textId="77777777" w:rsidTr="003624F2">
        <w:trPr>
          <w:trHeight w:val="121"/>
        </w:trPr>
        <w:tc>
          <w:tcPr>
            <w:tcW w:w="988" w:type="dxa"/>
            <w:vMerge/>
            <w:vAlign w:val="center"/>
          </w:tcPr>
          <w:p w14:paraId="7D96A1AC"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b/>
                <w:bCs/>
                <w:color w:val="000000" w:themeColor="text1"/>
              </w:rPr>
            </w:pPr>
          </w:p>
        </w:tc>
        <w:tc>
          <w:tcPr>
            <w:tcW w:w="3804" w:type="dxa"/>
            <w:vAlign w:val="center"/>
          </w:tcPr>
          <w:p w14:paraId="16C53DC5" w14:textId="77777777" w:rsidR="00E138F2" w:rsidRPr="007009BD" w:rsidRDefault="00E138F2" w:rsidP="003624F2">
            <w:pPr>
              <w:widowControl w:val="0"/>
              <w:autoSpaceDE w:val="0"/>
              <w:autoSpaceDN w:val="0"/>
              <w:adjustRightInd w:val="0"/>
              <w:spacing w:line="276" w:lineRule="auto"/>
              <w:rPr>
                <w:rFonts w:ascii="Times New Roman" w:hAnsi="Times New Roman" w:cs="Times New Roman"/>
                <w:b/>
                <w:bCs/>
                <w:color w:val="000000" w:themeColor="text1"/>
              </w:rPr>
            </w:pPr>
            <w:r w:rsidRPr="007009BD">
              <w:rPr>
                <w:rFonts w:ascii="Times New Roman" w:hAnsi="Times New Roman" w:cs="Times New Roman"/>
                <w:b/>
                <w:bCs/>
                <w:color w:val="000000" w:themeColor="text1"/>
              </w:rPr>
              <w:t xml:space="preserve">Satisfaction With Life  </w:t>
            </w:r>
          </w:p>
        </w:tc>
        <w:tc>
          <w:tcPr>
            <w:tcW w:w="1559" w:type="dxa"/>
          </w:tcPr>
          <w:p w14:paraId="27DF72D4"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0.54***</w:t>
            </w:r>
          </w:p>
        </w:tc>
        <w:tc>
          <w:tcPr>
            <w:tcW w:w="1580" w:type="dxa"/>
          </w:tcPr>
          <w:p w14:paraId="4244F4B3"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0.36***</w:t>
            </w:r>
          </w:p>
        </w:tc>
        <w:tc>
          <w:tcPr>
            <w:tcW w:w="1994" w:type="dxa"/>
          </w:tcPr>
          <w:p w14:paraId="6A6C4E04"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0.18***</w:t>
            </w:r>
          </w:p>
        </w:tc>
        <w:tc>
          <w:tcPr>
            <w:tcW w:w="1556" w:type="dxa"/>
          </w:tcPr>
          <w:p w14:paraId="57F9EB3C"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0.58***</w:t>
            </w:r>
          </w:p>
        </w:tc>
        <w:tc>
          <w:tcPr>
            <w:tcW w:w="1610" w:type="dxa"/>
          </w:tcPr>
          <w:p w14:paraId="29C23956"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0.48***</w:t>
            </w:r>
          </w:p>
        </w:tc>
        <w:tc>
          <w:tcPr>
            <w:tcW w:w="1617" w:type="dxa"/>
          </w:tcPr>
          <w:p w14:paraId="1B1E583C"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0.58***</w:t>
            </w:r>
          </w:p>
        </w:tc>
      </w:tr>
      <w:tr w:rsidR="007009BD" w:rsidRPr="007009BD" w14:paraId="4DAF1155" w14:textId="77777777" w:rsidTr="003624F2">
        <w:trPr>
          <w:trHeight w:val="101"/>
        </w:trPr>
        <w:tc>
          <w:tcPr>
            <w:tcW w:w="988" w:type="dxa"/>
            <w:vMerge/>
            <w:vAlign w:val="center"/>
          </w:tcPr>
          <w:p w14:paraId="04BBEC16"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b/>
                <w:bCs/>
                <w:color w:val="000000" w:themeColor="text1"/>
              </w:rPr>
            </w:pPr>
          </w:p>
        </w:tc>
        <w:tc>
          <w:tcPr>
            <w:tcW w:w="3804" w:type="dxa"/>
            <w:vAlign w:val="center"/>
          </w:tcPr>
          <w:p w14:paraId="385CC80F" w14:textId="77777777" w:rsidR="00E138F2" w:rsidRPr="007009BD" w:rsidRDefault="00E138F2" w:rsidP="003624F2">
            <w:pPr>
              <w:widowControl w:val="0"/>
              <w:autoSpaceDE w:val="0"/>
              <w:autoSpaceDN w:val="0"/>
              <w:adjustRightInd w:val="0"/>
              <w:spacing w:line="276" w:lineRule="auto"/>
              <w:rPr>
                <w:rFonts w:ascii="Times New Roman" w:hAnsi="Times New Roman" w:cs="Times New Roman"/>
                <w:b/>
                <w:bCs/>
                <w:color w:val="000000" w:themeColor="text1"/>
              </w:rPr>
            </w:pPr>
            <w:r w:rsidRPr="007009BD">
              <w:rPr>
                <w:rFonts w:ascii="Times New Roman" w:hAnsi="Times New Roman" w:cs="Times New Roman"/>
                <w:b/>
                <w:bCs/>
                <w:color w:val="000000" w:themeColor="text1"/>
              </w:rPr>
              <w:t>Satisfaction - physical health</w:t>
            </w:r>
          </w:p>
        </w:tc>
        <w:tc>
          <w:tcPr>
            <w:tcW w:w="1559" w:type="dxa"/>
          </w:tcPr>
          <w:p w14:paraId="5A73A68A"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0.53***</w:t>
            </w:r>
          </w:p>
        </w:tc>
        <w:tc>
          <w:tcPr>
            <w:tcW w:w="1580" w:type="dxa"/>
          </w:tcPr>
          <w:p w14:paraId="21C8D3BA"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0.30***</w:t>
            </w:r>
          </w:p>
        </w:tc>
        <w:tc>
          <w:tcPr>
            <w:tcW w:w="1994" w:type="dxa"/>
          </w:tcPr>
          <w:p w14:paraId="306F4703"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0.18***</w:t>
            </w:r>
          </w:p>
        </w:tc>
        <w:tc>
          <w:tcPr>
            <w:tcW w:w="1556" w:type="dxa"/>
          </w:tcPr>
          <w:p w14:paraId="3803F9A9"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0.54***</w:t>
            </w:r>
          </w:p>
        </w:tc>
        <w:tc>
          <w:tcPr>
            <w:tcW w:w="1610" w:type="dxa"/>
          </w:tcPr>
          <w:p w14:paraId="0B8D8B62"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0.43***</w:t>
            </w:r>
          </w:p>
        </w:tc>
        <w:tc>
          <w:tcPr>
            <w:tcW w:w="1617" w:type="dxa"/>
          </w:tcPr>
          <w:p w14:paraId="5028F0EA"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0.54***</w:t>
            </w:r>
          </w:p>
        </w:tc>
      </w:tr>
      <w:tr w:rsidR="007009BD" w:rsidRPr="007009BD" w14:paraId="6597D841" w14:textId="77777777" w:rsidTr="003624F2">
        <w:trPr>
          <w:trHeight w:val="137"/>
        </w:trPr>
        <w:tc>
          <w:tcPr>
            <w:tcW w:w="988" w:type="dxa"/>
            <w:vMerge/>
            <w:vAlign w:val="center"/>
          </w:tcPr>
          <w:p w14:paraId="5038B8ED"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b/>
                <w:bCs/>
                <w:color w:val="000000" w:themeColor="text1"/>
              </w:rPr>
            </w:pPr>
          </w:p>
        </w:tc>
        <w:tc>
          <w:tcPr>
            <w:tcW w:w="3804" w:type="dxa"/>
            <w:vAlign w:val="center"/>
          </w:tcPr>
          <w:p w14:paraId="2B1B4E24" w14:textId="77777777" w:rsidR="00E138F2" w:rsidRPr="007009BD" w:rsidRDefault="00E138F2" w:rsidP="003624F2">
            <w:pPr>
              <w:widowControl w:val="0"/>
              <w:autoSpaceDE w:val="0"/>
              <w:autoSpaceDN w:val="0"/>
              <w:adjustRightInd w:val="0"/>
              <w:spacing w:line="276" w:lineRule="auto"/>
              <w:rPr>
                <w:rFonts w:ascii="Times New Roman" w:hAnsi="Times New Roman" w:cs="Times New Roman"/>
                <w:b/>
                <w:bCs/>
                <w:color w:val="000000" w:themeColor="text1"/>
              </w:rPr>
            </w:pPr>
            <w:r w:rsidRPr="007009BD">
              <w:rPr>
                <w:rFonts w:ascii="Times New Roman" w:hAnsi="Times New Roman" w:cs="Times New Roman"/>
                <w:b/>
                <w:bCs/>
                <w:color w:val="000000" w:themeColor="text1"/>
              </w:rPr>
              <w:t>Satisfaction - well-being</w:t>
            </w:r>
          </w:p>
        </w:tc>
        <w:tc>
          <w:tcPr>
            <w:tcW w:w="1559" w:type="dxa"/>
          </w:tcPr>
          <w:p w14:paraId="51918016"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0.49***</w:t>
            </w:r>
          </w:p>
        </w:tc>
        <w:tc>
          <w:tcPr>
            <w:tcW w:w="1580" w:type="dxa"/>
          </w:tcPr>
          <w:p w14:paraId="55EBB0FF"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0.31***</w:t>
            </w:r>
          </w:p>
        </w:tc>
        <w:tc>
          <w:tcPr>
            <w:tcW w:w="1994" w:type="dxa"/>
          </w:tcPr>
          <w:p w14:paraId="4DF1FAC8"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0.20***</w:t>
            </w:r>
          </w:p>
        </w:tc>
        <w:tc>
          <w:tcPr>
            <w:tcW w:w="1556" w:type="dxa"/>
          </w:tcPr>
          <w:p w14:paraId="572EA3D2"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0.53***</w:t>
            </w:r>
          </w:p>
        </w:tc>
        <w:tc>
          <w:tcPr>
            <w:tcW w:w="1610" w:type="dxa"/>
          </w:tcPr>
          <w:p w14:paraId="334F8EF9"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0.37***</w:t>
            </w:r>
          </w:p>
        </w:tc>
        <w:tc>
          <w:tcPr>
            <w:tcW w:w="1617" w:type="dxa"/>
          </w:tcPr>
          <w:p w14:paraId="0E2CBE93"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0.52***</w:t>
            </w:r>
          </w:p>
        </w:tc>
      </w:tr>
      <w:tr w:rsidR="007009BD" w:rsidRPr="007009BD" w14:paraId="29AA263D" w14:textId="77777777" w:rsidTr="003624F2">
        <w:trPr>
          <w:trHeight w:val="54"/>
        </w:trPr>
        <w:tc>
          <w:tcPr>
            <w:tcW w:w="988" w:type="dxa"/>
            <w:vMerge/>
            <w:vAlign w:val="center"/>
          </w:tcPr>
          <w:p w14:paraId="0D502110"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b/>
                <w:bCs/>
                <w:color w:val="000000" w:themeColor="text1"/>
              </w:rPr>
            </w:pPr>
          </w:p>
        </w:tc>
        <w:tc>
          <w:tcPr>
            <w:tcW w:w="3804" w:type="dxa"/>
            <w:vAlign w:val="center"/>
          </w:tcPr>
          <w:p w14:paraId="5611286B" w14:textId="77777777" w:rsidR="00E138F2" w:rsidRPr="007009BD" w:rsidRDefault="00E138F2" w:rsidP="003624F2">
            <w:pPr>
              <w:widowControl w:val="0"/>
              <w:autoSpaceDE w:val="0"/>
              <w:autoSpaceDN w:val="0"/>
              <w:adjustRightInd w:val="0"/>
              <w:spacing w:line="276" w:lineRule="auto"/>
              <w:rPr>
                <w:rFonts w:ascii="Times New Roman" w:hAnsi="Times New Roman" w:cs="Times New Roman"/>
                <w:b/>
                <w:bCs/>
                <w:color w:val="000000" w:themeColor="text1"/>
              </w:rPr>
            </w:pPr>
            <w:r w:rsidRPr="007009BD">
              <w:rPr>
                <w:rFonts w:ascii="Times New Roman" w:hAnsi="Times New Roman" w:cs="Times New Roman"/>
                <w:b/>
                <w:bCs/>
                <w:color w:val="000000" w:themeColor="text1"/>
              </w:rPr>
              <w:t>Satisfaction - social relations</w:t>
            </w:r>
          </w:p>
        </w:tc>
        <w:tc>
          <w:tcPr>
            <w:tcW w:w="1559" w:type="dxa"/>
          </w:tcPr>
          <w:p w14:paraId="6B488741"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0.42***</w:t>
            </w:r>
          </w:p>
        </w:tc>
        <w:tc>
          <w:tcPr>
            <w:tcW w:w="1580" w:type="dxa"/>
          </w:tcPr>
          <w:p w14:paraId="5879C884"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0.34***</w:t>
            </w:r>
          </w:p>
        </w:tc>
        <w:tc>
          <w:tcPr>
            <w:tcW w:w="1994" w:type="dxa"/>
          </w:tcPr>
          <w:p w14:paraId="530E4C30"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0.18***</w:t>
            </w:r>
          </w:p>
        </w:tc>
        <w:tc>
          <w:tcPr>
            <w:tcW w:w="1556" w:type="dxa"/>
          </w:tcPr>
          <w:p w14:paraId="668DBE47"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0.47***</w:t>
            </w:r>
          </w:p>
        </w:tc>
        <w:tc>
          <w:tcPr>
            <w:tcW w:w="1610" w:type="dxa"/>
          </w:tcPr>
          <w:p w14:paraId="66C998C2"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0.32***</w:t>
            </w:r>
          </w:p>
        </w:tc>
        <w:tc>
          <w:tcPr>
            <w:tcW w:w="1617" w:type="dxa"/>
          </w:tcPr>
          <w:p w14:paraId="5EF64B0D"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0.47***</w:t>
            </w:r>
          </w:p>
        </w:tc>
      </w:tr>
      <w:tr w:rsidR="007009BD" w:rsidRPr="007009BD" w14:paraId="7905DCBB" w14:textId="77777777" w:rsidTr="003624F2">
        <w:trPr>
          <w:trHeight w:val="54"/>
        </w:trPr>
        <w:tc>
          <w:tcPr>
            <w:tcW w:w="988" w:type="dxa"/>
            <w:vMerge/>
            <w:vAlign w:val="center"/>
          </w:tcPr>
          <w:p w14:paraId="7F89B6F1"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b/>
                <w:bCs/>
                <w:color w:val="000000" w:themeColor="text1"/>
              </w:rPr>
            </w:pPr>
          </w:p>
        </w:tc>
        <w:tc>
          <w:tcPr>
            <w:tcW w:w="3804" w:type="dxa"/>
            <w:vAlign w:val="center"/>
          </w:tcPr>
          <w:p w14:paraId="613C3203" w14:textId="77777777" w:rsidR="00E138F2" w:rsidRPr="007009BD" w:rsidRDefault="00E138F2" w:rsidP="003624F2">
            <w:pPr>
              <w:widowControl w:val="0"/>
              <w:autoSpaceDE w:val="0"/>
              <w:autoSpaceDN w:val="0"/>
              <w:adjustRightInd w:val="0"/>
              <w:spacing w:line="276" w:lineRule="auto"/>
              <w:rPr>
                <w:rFonts w:ascii="Times New Roman" w:hAnsi="Times New Roman" w:cs="Times New Roman"/>
                <w:b/>
                <w:bCs/>
                <w:color w:val="000000" w:themeColor="text1"/>
              </w:rPr>
            </w:pPr>
            <w:r w:rsidRPr="007009BD">
              <w:rPr>
                <w:rFonts w:ascii="Times New Roman" w:hAnsi="Times New Roman" w:cs="Times New Roman"/>
                <w:b/>
                <w:bCs/>
                <w:color w:val="000000" w:themeColor="text1"/>
              </w:rPr>
              <w:t>Satisfaction - leisure</w:t>
            </w:r>
          </w:p>
        </w:tc>
        <w:tc>
          <w:tcPr>
            <w:tcW w:w="1559" w:type="dxa"/>
          </w:tcPr>
          <w:p w14:paraId="5D577DAC"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0.49***</w:t>
            </w:r>
          </w:p>
        </w:tc>
        <w:tc>
          <w:tcPr>
            <w:tcW w:w="1580" w:type="dxa"/>
          </w:tcPr>
          <w:p w14:paraId="007D0E7F"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0.31***</w:t>
            </w:r>
          </w:p>
        </w:tc>
        <w:tc>
          <w:tcPr>
            <w:tcW w:w="1994" w:type="dxa"/>
          </w:tcPr>
          <w:p w14:paraId="58A1DDE6"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0.17***</w:t>
            </w:r>
          </w:p>
        </w:tc>
        <w:tc>
          <w:tcPr>
            <w:tcW w:w="1556" w:type="dxa"/>
          </w:tcPr>
          <w:p w14:paraId="54CAB07F"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0.57***</w:t>
            </w:r>
          </w:p>
        </w:tc>
        <w:tc>
          <w:tcPr>
            <w:tcW w:w="1610" w:type="dxa"/>
          </w:tcPr>
          <w:p w14:paraId="7EE1EBAC"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0.41***</w:t>
            </w:r>
          </w:p>
        </w:tc>
        <w:tc>
          <w:tcPr>
            <w:tcW w:w="1617" w:type="dxa"/>
          </w:tcPr>
          <w:p w14:paraId="3C1B2922"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0.53***</w:t>
            </w:r>
          </w:p>
        </w:tc>
      </w:tr>
      <w:tr w:rsidR="007009BD" w:rsidRPr="007009BD" w14:paraId="23365AF0" w14:textId="77777777" w:rsidTr="003624F2">
        <w:trPr>
          <w:trHeight w:val="296"/>
        </w:trPr>
        <w:tc>
          <w:tcPr>
            <w:tcW w:w="988" w:type="dxa"/>
            <w:vMerge/>
            <w:vAlign w:val="center"/>
          </w:tcPr>
          <w:p w14:paraId="70F1FAE6"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b/>
                <w:bCs/>
                <w:color w:val="000000" w:themeColor="text1"/>
              </w:rPr>
            </w:pPr>
          </w:p>
        </w:tc>
        <w:tc>
          <w:tcPr>
            <w:tcW w:w="3804" w:type="dxa"/>
            <w:vAlign w:val="center"/>
          </w:tcPr>
          <w:p w14:paraId="0E334B42" w14:textId="77777777" w:rsidR="00E138F2" w:rsidRPr="007009BD" w:rsidRDefault="00E138F2" w:rsidP="003624F2">
            <w:pPr>
              <w:widowControl w:val="0"/>
              <w:autoSpaceDE w:val="0"/>
              <w:autoSpaceDN w:val="0"/>
              <w:adjustRightInd w:val="0"/>
              <w:spacing w:line="276" w:lineRule="auto"/>
              <w:rPr>
                <w:rFonts w:ascii="Times New Roman" w:hAnsi="Times New Roman" w:cs="Times New Roman"/>
                <w:b/>
                <w:bCs/>
                <w:color w:val="000000" w:themeColor="text1"/>
              </w:rPr>
            </w:pPr>
            <w:r w:rsidRPr="007009BD">
              <w:rPr>
                <w:rFonts w:ascii="Times New Roman" w:hAnsi="Times New Roman" w:cs="Times New Roman"/>
                <w:b/>
                <w:bCs/>
                <w:color w:val="000000" w:themeColor="text1"/>
              </w:rPr>
              <w:t>Satisfaction - financial situation</w:t>
            </w:r>
          </w:p>
        </w:tc>
        <w:tc>
          <w:tcPr>
            <w:tcW w:w="1559" w:type="dxa"/>
          </w:tcPr>
          <w:p w14:paraId="60DAE6A3"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0.29***</w:t>
            </w:r>
          </w:p>
        </w:tc>
        <w:tc>
          <w:tcPr>
            <w:tcW w:w="1580" w:type="dxa"/>
          </w:tcPr>
          <w:p w14:paraId="48CED5E1"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0.19***</w:t>
            </w:r>
          </w:p>
        </w:tc>
        <w:tc>
          <w:tcPr>
            <w:tcW w:w="1994" w:type="dxa"/>
          </w:tcPr>
          <w:p w14:paraId="41EFEA56"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0.25***</w:t>
            </w:r>
          </w:p>
        </w:tc>
        <w:tc>
          <w:tcPr>
            <w:tcW w:w="1556" w:type="dxa"/>
          </w:tcPr>
          <w:p w14:paraId="2BFDB7AA"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0.35***</w:t>
            </w:r>
          </w:p>
        </w:tc>
        <w:tc>
          <w:tcPr>
            <w:tcW w:w="1610" w:type="dxa"/>
          </w:tcPr>
          <w:p w14:paraId="3F7BC71B"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0.23***</w:t>
            </w:r>
          </w:p>
        </w:tc>
        <w:tc>
          <w:tcPr>
            <w:tcW w:w="1617" w:type="dxa"/>
          </w:tcPr>
          <w:p w14:paraId="0A922231"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0.34***</w:t>
            </w:r>
          </w:p>
        </w:tc>
      </w:tr>
      <w:tr w:rsidR="007009BD" w:rsidRPr="007009BD" w14:paraId="70B576E4" w14:textId="77777777" w:rsidTr="003624F2">
        <w:trPr>
          <w:trHeight w:val="318"/>
        </w:trPr>
        <w:tc>
          <w:tcPr>
            <w:tcW w:w="988" w:type="dxa"/>
            <w:vMerge/>
            <w:vAlign w:val="center"/>
          </w:tcPr>
          <w:p w14:paraId="774B784F"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b/>
                <w:bCs/>
                <w:color w:val="000000" w:themeColor="text1"/>
              </w:rPr>
            </w:pPr>
          </w:p>
        </w:tc>
        <w:tc>
          <w:tcPr>
            <w:tcW w:w="3804" w:type="dxa"/>
          </w:tcPr>
          <w:p w14:paraId="255367B6" w14:textId="77777777" w:rsidR="00E138F2" w:rsidRPr="007009BD" w:rsidRDefault="00E138F2" w:rsidP="003624F2">
            <w:pPr>
              <w:widowControl w:val="0"/>
              <w:autoSpaceDE w:val="0"/>
              <w:autoSpaceDN w:val="0"/>
              <w:adjustRightInd w:val="0"/>
              <w:spacing w:line="276" w:lineRule="auto"/>
              <w:rPr>
                <w:rFonts w:ascii="Times New Roman" w:hAnsi="Times New Roman" w:cs="Times New Roman"/>
                <w:b/>
                <w:bCs/>
                <w:color w:val="000000" w:themeColor="text1"/>
              </w:rPr>
            </w:pPr>
            <w:r w:rsidRPr="007009BD">
              <w:rPr>
                <w:rFonts w:ascii="Times New Roman" w:eastAsia="Times New Roman" w:hAnsi="Times New Roman" w:cs="Times New Roman"/>
                <w:b/>
                <w:bCs/>
                <w:color w:val="000000" w:themeColor="text1"/>
              </w:rPr>
              <w:t>Patient impression illness severity</w:t>
            </w:r>
          </w:p>
        </w:tc>
        <w:tc>
          <w:tcPr>
            <w:tcW w:w="1559" w:type="dxa"/>
          </w:tcPr>
          <w:p w14:paraId="0BBE7215" w14:textId="77777777" w:rsidR="00E138F2" w:rsidRPr="007009BD" w:rsidRDefault="00E138F2" w:rsidP="003624F2">
            <w:pPr>
              <w:widowControl w:val="0"/>
              <w:autoSpaceDE w:val="0"/>
              <w:autoSpaceDN w:val="0"/>
              <w:adjustRightInd w:val="0"/>
              <w:spacing w:line="276" w:lineRule="auto"/>
              <w:jc w:val="center"/>
              <w:rPr>
                <w:rFonts w:ascii="Times New Roman" w:eastAsia="Times New Roman" w:hAnsi="Times New Roman" w:cs="Times New Roman"/>
                <w:color w:val="000000" w:themeColor="text1"/>
              </w:rPr>
            </w:pPr>
            <w:r w:rsidRPr="007009BD">
              <w:rPr>
                <w:rFonts w:ascii="Times New Roman" w:eastAsia="Times New Roman" w:hAnsi="Times New Roman" w:cs="Times New Roman"/>
                <w:color w:val="000000" w:themeColor="text1"/>
              </w:rPr>
              <w:t>-0.44***</w:t>
            </w:r>
          </w:p>
        </w:tc>
        <w:tc>
          <w:tcPr>
            <w:tcW w:w="1580" w:type="dxa"/>
          </w:tcPr>
          <w:p w14:paraId="242B559D" w14:textId="77777777" w:rsidR="00E138F2" w:rsidRPr="007009BD" w:rsidRDefault="00E138F2" w:rsidP="003624F2">
            <w:pPr>
              <w:widowControl w:val="0"/>
              <w:autoSpaceDE w:val="0"/>
              <w:autoSpaceDN w:val="0"/>
              <w:adjustRightInd w:val="0"/>
              <w:spacing w:line="276" w:lineRule="auto"/>
              <w:jc w:val="center"/>
              <w:rPr>
                <w:rFonts w:ascii="Times New Roman" w:eastAsia="Times New Roman" w:hAnsi="Times New Roman" w:cs="Times New Roman"/>
                <w:color w:val="000000" w:themeColor="text1"/>
              </w:rPr>
            </w:pPr>
            <w:r w:rsidRPr="007009BD">
              <w:rPr>
                <w:rFonts w:ascii="Times New Roman" w:eastAsia="Times New Roman" w:hAnsi="Times New Roman" w:cs="Times New Roman"/>
                <w:color w:val="000000" w:themeColor="text1"/>
              </w:rPr>
              <w:t>-0.10*</w:t>
            </w:r>
          </w:p>
        </w:tc>
        <w:tc>
          <w:tcPr>
            <w:tcW w:w="1994" w:type="dxa"/>
          </w:tcPr>
          <w:p w14:paraId="2D80348A" w14:textId="77777777" w:rsidR="00E138F2" w:rsidRPr="007009BD" w:rsidRDefault="00E138F2" w:rsidP="003624F2">
            <w:pPr>
              <w:widowControl w:val="0"/>
              <w:autoSpaceDE w:val="0"/>
              <w:autoSpaceDN w:val="0"/>
              <w:adjustRightInd w:val="0"/>
              <w:spacing w:line="276" w:lineRule="auto"/>
              <w:jc w:val="center"/>
              <w:rPr>
                <w:rFonts w:ascii="Times New Roman" w:eastAsia="Times New Roman" w:hAnsi="Times New Roman" w:cs="Times New Roman"/>
                <w:color w:val="000000" w:themeColor="text1"/>
              </w:rPr>
            </w:pPr>
            <w:r w:rsidRPr="007009BD">
              <w:rPr>
                <w:rFonts w:ascii="Times New Roman" w:eastAsia="Times New Roman" w:hAnsi="Times New Roman" w:cs="Times New Roman"/>
                <w:color w:val="000000" w:themeColor="text1"/>
              </w:rPr>
              <w:t>-0.09*</w:t>
            </w:r>
          </w:p>
        </w:tc>
        <w:tc>
          <w:tcPr>
            <w:tcW w:w="1556" w:type="dxa"/>
          </w:tcPr>
          <w:p w14:paraId="2A6C5712" w14:textId="77777777" w:rsidR="00E138F2" w:rsidRPr="007009BD" w:rsidRDefault="00E138F2" w:rsidP="003624F2">
            <w:pPr>
              <w:widowControl w:val="0"/>
              <w:autoSpaceDE w:val="0"/>
              <w:autoSpaceDN w:val="0"/>
              <w:adjustRightInd w:val="0"/>
              <w:spacing w:line="276" w:lineRule="auto"/>
              <w:jc w:val="center"/>
              <w:rPr>
                <w:rFonts w:ascii="Times New Roman" w:eastAsia="Times New Roman" w:hAnsi="Times New Roman" w:cs="Times New Roman"/>
                <w:color w:val="000000" w:themeColor="text1"/>
              </w:rPr>
            </w:pPr>
            <w:r w:rsidRPr="007009BD">
              <w:rPr>
                <w:rFonts w:ascii="Times New Roman" w:eastAsia="Times New Roman" w:hAnsi="Times New Roman" w:cs="Times New Roman"/>
                <w:color w:val="000000" w:themeColor="text1"/>
              </w:rPr>
              <w:t>-0.37***</w:t>
            </w:r>
          </w:p>
        </w:tc>
        <w:tc>
          <w:tcPr>
            <w:tcW w:w="1610" w:type="dxa"/>
          </w:tcPr>
          <w:p w14:paraId="19550537" w14:textId="77777777" w:rsidR="00E138F2" w:rsidRPr="007009BD" w:rsidRDefault="00E138F2" w:rsidP="003624F2">
            <w:pPr>
              <w:widowControl w:val="0"/>
              <w:autoSpaceDE w:val="0"/>
              <w:autoSpaceDN w:val="0"/>
              <w:adjustRightInd w:val="0"/>
              <w:spacing w:line="276" w:lineRule="auto"/>
              <w:jc w:val="center"/>
              <w:rPr>
                <w:rFonts w:ascii="Times New Roman" w:eastAsia="Times New Roman" w:hAnsi="Times New Roman" w:cs="Times New Roman"/>
                <w:color w:val="000000" w:themeColor="text1"/>
              </w:rPr>
            </w:pPr>
            <w:r w:rsidRPr="007009BD">
              <w:rPr>
                <w:rFonts w:ascii="Times New Roman" w:eastAsia="Times New Roman" w:hAnsi="Times New Roman" w:cs="Times New Roman"/>
                <w:color w:val="000000" w:themeColor="text1"/>
              </w:rPr>
              <w:t>-0.25***</w:t>
            </w:r>
          </w:p>
        </w:tc>
        <w:tc>
          <w:tcPr>
            <w:tcW w:w="1617" w:type="dxa"/>
          </w:tcPr>
          <w:p w14:paraId="6DB5C0E1" w14:textId="77777777" w:rsidR="00E138F2" w:rsidRPr="007009BD" w:rsidRDefault="00E138F2" w:rsidP="003624F2">
            <w:pPr>
              <w:widowControl w:val="0"/>
              <w:autoSpaceDE w:val="0"/>
              <w:autoSpaceDN w:val="0"/>
              <w:adjustRightInd w:val="0"/>
              <w:spacing w:line="276" w:lineRule="auto"/>
              <w:jc w:val="center"/>
              <w:rPr>
                <w:rFonts w:ascii="Times New Roman" w:eastAsia="Times New Roman" w:hAnsi="Times New Roman" w:cs="Times New Roman"/>
                <w:color w:val="000000" w:themeColor="text1"/>
              </w:rPr>
            </w:pPr>
            <w:r w:rsidRPr="007009BD">
              <w:rPr>
                <w:rFonts w:ascii="Times New Roman" w:eastAsia="Times New Roman" w:hAnsi="Times New Roman" w:cs="Times New Roman"/>
                <w:color w:val="000000" w:themeColor="text1"/>
              </w:rPr>
              <w:t>-0.32***</w:t>
            </w:r>
          </w:p>
        </w:tc>
      </w:tr>
      <w:tr w:rsidR="007009BD" w:rsidRPr="007009BD" w14:paraId="6BEE6FF0" w14:textId="77777777" w:rsidTr="003624F2">
        <w:trPr>
          <w:trHeight w:val="98"/>
        </w:trPr>
        <w:tc>
          <w:tcPr>
            <w:tcW w:w="988" w:type="dxa"/>
            <w:vMerge w:val="restart"/>
            <w:textDirection w:val="btLr"/>
            <w:vAlign w:val="center"/>
          </w:tcPr>
          <w:p w14:paraId="7C9EEC1B" w14:textId="77777777" w:rsidR="00E138F2" w:rsidRPr="007009BD" w:rsidRDefault="00E138F2" w:rsidP="003624F2">
            <w:pPr>
              <w:widowControl w:val="0"/>
              <w:autoSpaceDE w:val="0"/>
              <w:autoSpaceDN w:val="0"/>
              <w:adjustRightInd w:val="0"/>
              <w:spacing w:line="276" w:lineRule="auto"/>
              <w:ind w:left="113" w:right="113"/>
              <w:jc w:val="center"/>
              <w:rPr>
                <w:rFonts w:ascii="Times New Roman" w:hAnsi="Times New Roman" w:cs="Times New Roman"/>
                <w:b/>
                <w:bCs/>
                <w:color w:val="000000" w:themeColor="text1"/>
              </w:rPr>
            </w:pPr>
            <w:r w:rsidRPr="007009BD">
              <w:rPr>
                <w:rFonts w:ascii="Times New Roman" w:hAnsi="Times New Roman" w:cs="Times New Roman"/>
                <w:b/>
                <w:bCs/>
                <w:color w:val="000000" w:themeColor="text1"/>
              </w:rPr>
              <w:t>Internal validity</w:t>
            </w:r>
          </w:p>
        </w:tc>
        <w:tc>
          <w:tcPr>
            <w:tcW w:w="3804" w:type="dxa"/>
            <w:vAlign w:val="center"/>
          </w:tcPr>
          <w:p w14:paraId="77D4BB92" w14:textId="77777777" w:rsidR="00E138F2" w:rsidRPr="007009BD" w:rsidRDefault="00E138F2" w:rsidP="003624F2">
            <w:pPr>
              <w:widowControl w:val="0"/>
              <w:autoSpaceDE w:val="0"/>
              <w:autoSpaceDN w:val="0"/>
              <w:adjustRightInd w:val="0"/>
              <w:spacing w:line="276" w:lineRule="auto"/>
              <w:rPr>
                <w:rFonts w:ascii="Times New Roman" w:hAnsi="Times New Roman" w:cs="Times New Roman"/>
                <w:b/>
                <w:bCs/>
                <w:color w:val="000000" w:themeColor="text1"/>
              </w:rPr>
            </w:pPr>
            <w:r w:rsidRPr="007009BD">
              <w:rPr>
                <w:rFonts w:ascii="Times New Roman" w:hAnsi="Times New Roman" w:cs="Times New Roman"/>
                <w:b/>
                <w:bCs/>
                <w:color w:val="000000" w:themeColor="text1"/>
              </w:rPr>
              <w:t>Coping</w:t>
            </w:r>
          </w:p>
        </w:tc>
        <w:tc>
          <w:tcPr>
            <w:tcW w:w="1559" w:type="dxa"/>
          </w:tcPr>
          <w:p w14:paraId="372CC24E"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-0.18*</w:t>
            </w:r>
          </w:p>
        </w:tc>
        <w:tc>
          <w:tcPr>
            <w:tcW w:w="1580" w:type="dxa"/>
          </w:tcPr>
          <w:p w14:paraId="4B270453"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hAnsi="Times New Roman" w:cs="Times New Roman"/>
                <w:color w:val="000000" w:themeColor="text1"/>
              </w:rPr>
              <w:t>-</w:t>
            </w:r>
          </w:p>
        </w:tc>
        <w:tc>
          <w:tcPr>
            <w:tcW w:w="1994" w:type="dxa"/>
          </w:tcPr>
          <w:p w14:paraId="32DDC3C3"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hAnsi="Times New Roman" w:cs="Times New Roman"/>
                <w:color w:val="000000" w:themeColor="text1"/>
              </w:rPr>
              <w:t>-</w:t>
            </w:r>
          </w:p>
        </w:tc>
        <w:tc>
          <w:tcPr>
            <w:tcW w:w="1556" w:type="dxa"/>
          </w:tcPr>
          <w:p w14:paraId="00ABE0FE"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hAnsi="Times New Roman" w:cs="Times New Roman"/>
                <w:color w:val="000000" w:themeColor="text1"/>
              </w:rPr>
              <w:t>-</w:t>
            </w:r>
          </w:p>
        </w:tc>
        <w:tc>
          <w:tcPr>
            <w:tcW w:w="1610" w:type="dxa"/>
          </w:tcPr>
          <w:p w14:paraId="5CE318E2"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hAnsi="Times New Roman" w:cs="Times New Roman"/>
                <w:color w:val="000000" w:themeColor="text1"/>
              </w:rPr>
              <w:t>-</w:t>
            </w:r>
          </w:p>
        </w:tc>
        <w:tc>
          <w:tcPr>
            <w:tcW w:w="1617" w:type="dxa"/>
          </w:tcPr>
          <w:p w14:paraId="0F3E812E"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hAnsi="Times New Roman" w:cs="Times New Roman"/>
                <w:color w:val="000000" w:themeColor="text1"/>
              </w:rPr>
              <w:t>-</w:t>
            </w:r>
          </w:p>
        </w:tc>
      </w:tr>
      <w:tr w:rsidR="007009BD" w:rsidRPr="007009BD" w14:paraId="34616D99" w14:textId="77777777" w:rsidTr="003624F2">
        <w:trPr>
          <w:trHeight w:val="54"/>
        </w:trPr>
        <w:tc>
          <w:tcPr>
            <w:tcW w:w="988" w:type="dxa"/>
            <w:vMerge/>
          </w:tcPr>
          <w:p w14:paraId="35494D2A" w14:textId="77777777" w:rsidR="00E138F2" w:rsidRPr="007009BD" w:rsidRDefault="00E138F2" w:rsidP="003624F2">
            <w:pPr>
              <w:widowControl w:val="0"/>
              <w:autoSpaceDE w:val="0"/>
              <w:autoSpaceDN w:val="0"/>
              <w:adjustRightInd w:val="0"/>
              <w:spacing w:line="276" w:lineRule="auto"/>
              <w:rPr>
                <w:rFonts w:ascii="Times New Roman" w:hAnsi="Times New Roman" w:cs="Times New Roman"/>
                <w:b/>
                <w:bCs/>
                <w:color w:val="000000" w:themeColor="text1"/>
              </w:rPr>
            </w:pPr>
          </w:p>
        </w:tc>
        <w:tc>
          <w:tcPr>
            <w:tcW w:w="3804" w:type="dxa"/>
            <w:vAlign w:val="center"/>
          </w:tcPr>
          <w:p w14:paraId="58220B37" w14:textId="77777777" w:rsidR="00E138F2" w:rsidRPr="007009BD" w:rsidRDefault="00E138F2" w:rsidP="003624F2">
            <w:pPr>
              <w:widowControl w:val="0"/>
              <w:autoSpaceDE w:val="0"/>
              <w:autoSpaceDN w:val="0"/>
              <w:adjustRightInd w:val="0"/>
              <w:spacing w:line="276" w:lineRule="auto"/>
              <w:rPr>
                <w:rFonts w:ascii="Times New Roman" w:hAnsi="Times New Roman" w:cs="Times New Roman"/>
                <w:b/>
                <w:bCs/>
                <w:color w:val="000000" w:themeColor="text1"/>
              </w:rPr>
            </w:pPr>
            <w:r w:rsidRPr="007009BD">
              <w:rPr>
                <w:rFonts w:ascii="Times New Roman" w:hAnsi="Times New Roman" w:cs="Times New Roman"/>
                <w:b/>
                <w:bCs/>
                <w:color w:val="000000" w:themeColor="text1"/>
              </w:rPr>
              <w:t>Self-management</w:t>
            </w:r>
          </w:p>
        </w:tc>
        <w:tc>
          <w:tcPr>
            <w:tcW w:w="1559" w:type="dxa"/>
          </w:tcPr>
          <w:p w14:paraId="2D151758"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-0.08*</w:t>
            </w:r>
          </w:p>
        </w:tc>
        <w:tc>
          <w:tcPr>
            <w:tcW w:w="1580" w:type="dxa"/>
          </w:tcPr>
          <w:p w14:paraId="1D2D670F"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0.44***</w:t>
            </w:r>
          </w:p>
        </w:tc>
        <w:tc>
          <w:tcPr>
            <w:tcW w:w="1994" w:type="dxa"/>
          </w:tcPr>
          <w:p w14:paraId="71D766FD"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hAnsi="Times New Roman" w:cs="Times New Roman"/>
                <w:color w:val="000000" w:themeColor="text1"/>
              </w:rPr>
              <w:t>-</w:t>
            </w:r>
          </w:p>
        </w:tc>
        <w:tc>
          <w:tcPr>
            <w:tcW w:w="1556" w:type="dxa"/>
          </w:tcPr>
          <w:p w14:paraId="6F96EF1E"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hAnsi="Times New Roman" w:cs="Times New Roman"/>
                <w:color w:val="000000" w:themeColor="text1"/>
              </w:rPr>
              <w:t>-</w:t>
            </w:r>
          </w:p>
        </w:tc>
        <w:tc>
          <w:tcPr>
            <w:tcW w:w="1610" w:type="dxa"/>
          </w:tcPr>
          <w:p w14:paraId="0C6051CE"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hAnsi="Times New Roman" w:cs="Times New Roman"/>
                <w:color w:val="000000" w:themeColor="text1"/>
              </w:rPr>
              <w:t>-</w:t>
            </w:r>
          </w:p>
        </w:tc>
        <w:tc>
          <w:tcPr>
            <w:tcW w:w="1617" w:type="dxa"/>
          </w:tcPr>
          <w:p w14:paraId="662F01B5"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hAnsi="Times New Roman" w:cs="Times New Roman"/>
                <w:color w:val="000000" w:themeColor="text1"/>
              </w:rPr>
              <w:t>-</w:t>
            </w:r>
          </w:p>
        </w:tc>
      </w:tr>
      <w:tr w:rsidR="007009BD" w:rsidRPr="007009BD" w14:paraId="102E12D9" w14:textId="77777777" w:rsidTr="003624F2">
        <w:trPr>
          <w:trHeight w:val="54"/>
        </w:trPr>
        <w:tc>
          <w:tcPr>
            <w:tcW w:w="988" w:type="dxa"/>
            <w:vMerge/>
          </w:tcPr>
          <w:p w14:paraId="18B64F31" w14:textId="77777777" w:rsidR="00E138F2" w:rsidRPr="007009BD" w:rsidRDefault="00E138F2" w:rsidP="003624F2">
            <w:pPr>
              <w:widowControl w:val="0"/>
              <w:autoSpaceDE w:val="0"/>
              <w:autoSpaceDN w:val="0"/>
              <w:adjustRightInd w:val="0"/>
              <w:spacing w:line="276" w:lineRule="auto"/>
              <w:rPr>
                <w:rFonts w:ascii="Times New Roman" w:hAnsi="Times New Roman" w:cs="Times New Roman"/>
                <w:b/>
                <w:bCs/>
                <w:color w:val="000000" w:themeColor="text1"/>
              </w:rPr>
            </w:pPr>
          </w:p>
        </w:tc>
        <w:tc>
          <w:tcPr>
            <w:tcW w:w="3804" w:type="dxa"/>
            <w:vAlign w:val="center"/>
          </w:tcPr>
          <w:p w14:paraId="2508BEA7" w14:textId="77777777" w:rsidR="00E138F2" w:rsidRPr="007009BD" w:rsidRDefault="00E138F2" w:rsidP="003624F2">
            <w:pPr>
              <w:widowControl w:val="0"/>
              <w:autoSpaceDE w:val="0"/>
              <w:autoSpaceDN w:val="0"/>
              <w:adjustRightInd w:val="0"/>
              <w:spacing w:line="276" w:lineRule="auto"/>
              <w:rPr>
                <w:rFonts w:ascii="Times New Roman" w:hAnsi="Times New Roman" w:cs="Times New Roman"/>
                <w:b/>
                <w:bCs/>
                <w:color w:val="000000" w:themeColor="text1"/>
              </w:rPr>
            </w:pPr>
            <w:r w:rsidRPr="007009BD">
              <w:rPr>
                <w:rFonts w:ascii="Times New Roman" w:hAnsi="Times New Roman" w:cs="Times New Roman"/>
                <w:b/>
                <w:bCs/>
                <w:color w:val="000000" w:themeColor="text1"/>
              </w:rPr>
              <w:t>Integration</w:t>
            </w:r>
          </w:p>
        </w:tc>
        <w:tc>
          <w:tcPr>
            <w:tcW w:w="1559" w:type="dxa"/>
          </w:tcPr>
          <w:p w14:paraId="5B86DAD1"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0.47***</w:t>
            </w:r>
          </w:p>
        </w:tc>
        <w:tc>
          <w:tcPr>
            <w:tcW w:w="1580" w:type="dxa"/>
          </w:tcPr>
          <w:p w14:paraId="5F856F12"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0.43***</w:t>
            </w:r>
          </w:p>
        </w:tc>
        <w:tc>
          <w:tcPr>
            <w:tcW w:w="1994" w:type="dxa"/>
          </w:tcPr>
          <w:p w14:paraId="1D02FC01"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0.41***</w:t>
            </w:r>
          </w:p>
        </w:tc>
        <w:tc>
          <w:tcPr>
            <w:tcW w:w="1556" w:type="dxa"/>
          </w:tcPr>
          <w:p w14:paraId="168A6C83"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hAnsi="Times New Roman" w:cs="Times New Roman"/>
                <w:color w:val="000000" w:themeColor="text1"/>
              </w:rPr>
              <w:t>-</w:t>
            </w:r>
          </w:p>
        </w:tc>
        <w:tc>
          <w:tcPr>
            <w:tcW w:w="1610" w:type="dxa"/>
          </w:tcPr>
          <w:p w14:paraId="57718F44"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hAnsi="Times New Roman" w:cs="Times New Roman"/>
                <w:color w:val="000000" w:themeColor="text1"/>
              </w:rPr>
              <w:t>-</w:t>
            </w:r>
          </w:p>
        </w:tc>
        <w:tc>
          <w:tcPr>
            <w:tcW w:w="1617" w:type="dxa"/>
          </w:tcPr>
          <w:p w14:paraId="3A920DF4"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hAnsi="Times New Roman" w:cs="Times New Roman"/>
                <w:color w:val="000000" w:themeColor="text1"/>
              </w:rPr>
              <w:t>-</w:t>
            </w:r>
          </w:p>
        </w:tc>
      </w:tr>
      <w:tr w:rsidR="007009BD" w:rsidRPr="007009BD" w14:paraId="66A45E31" w14:textId="77777777" w:rsidTr="003624F2">
        <w:trPr>
          <w:trHeight w:val="54"/>
        </w:trPr>
        <w:tc>
          <w:tcPr>
            <w:tcW w:w="988" w:type="dxa"/>
            <w:vMerge/>
          </w:tcPr>
          <w:p w14:paraId="5295D411" w14:textId="77777777" w:rsidR="00E138F2" w:rsidRPr="007009BD" w:rsidRDefault="00E138F2" w:rsidP="003624F2">
            <w:pPr>
              <w:widowControl w:val="0"/>
              <w:autoSpaceDE w:val="0"/>
              <w:autoSpaceDN w:val="0"/>
              <w:adjustRightInd w:val="0"/>
              <w:spacing w:line="276" w:lineRule="auto"/>
              <w:rPr>
                <w:rFonts w:ascii="Times New Roman" w:hAnsi="Times New Roman" w:cs="Times New Roman"/>
                <w:b/>
                <w:bCs/>
                <w:color w:val="000000" w:themeColor="text1"/>
              </w:rPr>
            </w:pPr>
          </w:p>
        </w:tc>
        <w:tc>
          <w:tcPr>
            <w:tcW w:w="3804" w:type="dxa"/>
            <w:vAlign w:val="center"/>
          </w:tcPr>
          <w:p w14:paraId="58F563B8" w14:textId="77777777" w:rsidR="00E138F2" w:rsidRPr="007009BD" w:rsidRDefault="00E138F2" w:rsidP="003624F2">
            <w:pPr>
              <w:widowControl w:val="0"/>
              <w:autoSpaceDE w:val="0"/>
              <w:autoSpaceDN w:val="0"/>
              <w:adjustRightInd w:val="0"/>
              <w:spacing w:line="276" w:lineRule="auto"/>
              <w:rPr>
                <w:rFonts w:ascii="Times New Roman" w:hAnsi="Times New Roman" w:cs="Times New Roman"/>
                <w:b/>
                <w:bCs/>
                <w:color w:val="000000" w:themeColor="text1"/>
              </w:rPr>
            </w:pPr>
            <w:r w:rsidRPr="007009BD">
              <w:rPr>
                <w:rFonts w:ascii="Times New Roman" w:hAnsi="Times New Roman" w:cs="Times New Roman"/>
                <w:b/>
                <w:bCs/>
                <w:color w:val="000000" w:themeColor="text1"/>
              </w:rPr>
              <w:t>Adjustment</w:t>
            </w:r>
          </w:p>
        </w:tc>
        <w:tc>
          <w:tcPr>
            <w:tcW w:w="1559" w:type="dxa"/>
          </w:tcPr>
          <w:p w14:paraId="58FF77FD"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0.28***</w:t>
            </w:r>
          </w:p>
        </w:tc>
        <w:tc>
          <w:tcPr>
            <w:tcW w:w="1580" w:type="dxa"/>
          </w:tcPr>
          <w:p w14:paraId="5BAAFF33"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0.51***</w:t>
            </w:r>
          </w:p>
        </w:tc>
        <w:tc>
          <w:tcPr>
            <w:tcW w:w="1994" w:type="dxa"/>
          </w:tcPr>
          <w:p w14:paraId="4A0D1CA5"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0.31***</w:t>
            </w:r>
          </w:p>
        </w:tc>
        <w:tc>
          <w:tcPr>
            <w:tcW w:w="1556" w:type="dxa"/>
          </w:tcPr>
          <w:p w14:paraId="7410CCF7"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color w:val="000000" w:themeColor="text1"/>
              </w:rPr>
              <w:t>0.48***</w:t>
            </w:r>
          </w:p>
        </w:tc>
        <w:tc>
          <w:tcPr>
            <w:tcW w:w="1610" w:type="dxa"/>
          </w:tcPr>
          <w:p w14:paraId="43941691"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hAnsi="Times New Roman" w:cs="Times New Roman"/>
                <w:color w:val="000000" w:themeColor="text1"/>
              </w:rPr>
              <w:t>-</w:t>
            </w:r>
          </w:p>
        </w:tc>
        <w:tc>
          <w:tcPr>
            <w:tcW w:w="1617" w:type="dxa"/>
          </w:tcPr>
          <w:p w14:paraId="233295AA" w14:textId="77777777" w:rsidR="00E138F2" w:rsidRPr="007009BD" w:rsidRDefault="00E138F2" w:rsidP="003624F2">
            <w:pPr>
              <w:widowControl w:val="0"/>
              <w:autoSpaceDE w:val="0"/>
              <w:autoSpaceDN w:val="0"/>
              <w:adjustRightInd w:val="0"/>
              <w:spacing w:line="276" w:lineRule="auto"/>
              <w:jc w:val="center"/>
              <w:rPr>
                <w:rFonts w:ascii="Times New Roman" w:hAnsi="Times New Roman" w:cs="Times New Roman"/>
                <w:color w:val="000000" w:themeColor="text1"/>
              </w:rPr>
            </w:pPr>
            <w:r w:rsidRPr="007009BD">
              <w:rPr>
                <w:rFonts w:ascii="Times New Roman" w:hAnsi="Times New Roman" w:cs="Times New Roman"/>
                <w:color w:val="000000" w:themeColor="text1"/>
              </w:rPr>
              <w:t>-</w:t>
            </w:r>
          </w:p>
        </w:tc>
      </w:tr>
    </w:tbl>
    <w:p w14:paraId="4ABE69EC" w14:textId="77777777" w:rsidR="00E138F2" w:rsidRPr="007009BD" w:rsidRDefault="00E138F2" w:rsidP="00E138F2">
      <w:pPr>
        <w:tabs>
          <w:tab w:val="left" w:pos="2911"/>
        </w:tabs>
        <w:spacing w:before="120" w:after="120" w:line="276" w:lineRule="auto"/>
        <w:rPr>
          <w:rFonts w:ascii="Times New Roman" w:hAnsi="Times New Roman" w:cs="Times New Roman"/>
          <w:color w:val="000000" w:themeColor="text1"/>
          <w:spacing w:val="-4"/>
        </w:rPr>
      </w:pPr>
      <w:r w:rsidRPr="007009BD">
        <w:rPr>
          <w:rFonts w:ascii="Times New Roman" w:hAnsi="Times New Roman" w:cs="Times New Roman"/>
          <w:color w:val="000000" w:themeColor="text1"/>
          <w:spacing w:val="-4"/>
        </w:rPr>
        <w:t>Spearman rank correlations ***p&lt;0.001; **p&lt;0.01; *p&lt;0.05</w:t>
      </w:r>
    </w:p>
    <w:p w14:paraId="05F260B3" w14:textId="77777777" w:rsidR="00E138F2" w:rsidRPr="007009BD" w:rsidRDefault="00E138F2" w:rsidP="00E138F2">
      <w:pPr>
        <w:tabs>
          <w:tab w:val="left" w:pos="2911"/>
        </w:tabs>
        <w:spacing w:before="120" w:after="120" w:line="276" w:lineRule="auto"/>
        <w:rPr>
          <w:rFonts w:ascii="Times New Roman" w:hAnsi="Times New Roman" w:cs="Times New Roman"/>
          <w:color w:val="000000" w:themeColor="text1"/>
          <w:spacing w:val="-4"/>
        </w:rPr>
        <w:sectPr w:rsidR="00E138F2" w:rsidRPr="007009BD" w:rsidSect="00CF675F">
          <w:pgSz w:w="16838" w:h="11906" w:orient="landscape"/>
          <w:pgMar w:top="1440" w:right="1440" w:bottom="1440" w:left="1440" w:header="708" w:footer="708" w:gutter="0"/>
          <w:cols w:space="708"/>
          <w:docGrid w:linePitch="360"/>
        </w:sectPr>
      </w:pPr>
    </w:p>
    <w:p w14:paraId="3E745DF6" w14:textId="77777777" w:rsidR="00E138F2" w:rsidRPr="007009BD" w:rsidRDefault="00E138F2" w:rsidP="00E138F2">
      <w:pPr>
        <w:tabs>
          <w:tab w:val="left" w:pos="2911"/>
        </w:tabs>
        <w:spacing w:before="120" w:after="120" w:line="276" w:lineRule="auto"/>
        <w:rPr>
          <w:rFonts w:ascii="Times New Roman" w:hAnsi="Times New Roman" w:cs="Times New Roman"/>
          <w:b/>
          <w:bCs/>
          <w:color w:val="000000" w:themeColor="text1"/>
          <w:spacing w:val="-4"/>
        </w:rPr>
      </w:pPr>
      <w:r w:rsidRPr="007009BD">
        <w:rPr>
          <w:rFonts w:ascii="Times New Roman" w:hAnsi="Times New Roman" w:cs="Times New Roman"/>
          <w:b/>
          <w:bCs/>
          <w:color w:val="000000" w:themeColor="text1"/>
          <w:spacing w:val="-4"/>
        </w:rPr>
        <w:lastRenderedPageBreak/>
        <w:t>Table 4. Known-group validity</w:t>
      </w:r>
    </w:p>
    <w:tbl>
      <w:tblPr>
        <w:tblStyle w:val="Tablaconcuadrcula"/>
        <w:tblpPr w:leftFromText="141" w:rightFromText="141" w:vertAnchor="text" w:horzAnchor="margin" w:tblpY="411"/>
        <w:tblW w:w="9121" w:type="dxa"/>
        <w:tblLook w:val="04A0" w:firstRow="1" w:lastRow="0" w:firstColumn="1" w:lastColumn="0" w:noHBand="0" w:noVBand="1"/>
      </w:tblPr>
      <w:tblGrid>
        <w:gridCol w:w="3040"/>
        <w:gridCol w:w="3040"/>
        <w:gridCol w:w="3041"/>
      </w:tblGrid>
      <w:tr w:rsidR="007009BD" w:rsidRPr="007009BD" w14:paraId="2799FCF3" w14:textId="77777777" w:rsidTr="003624F2">
        <w:trPr>
          <w:trHeight w:val="521"/>
        </w:trPr>
        <w:tc>
          <w:tcPr>
            <w:tcW w:w="3040" w:type="dxa"/>
            <w:vAlign w:val="center"/>
          </w:tcPr>
          <w:p w14:paraId="11458348" w14:textId="77777777" w:rsidR="00E138F2" w:rsidRPr="007009BD" w:rsidRDefault="00E138F2" w:rsidP="003624F2">
            <w:pPr>
              <w:spacing w:line="276" w:lineRule="auto"/>
              <w:jc w:val="center"/>
              <w:rPr>
                <w:rFonts w:ascii="Times New Roman" w:hAnsi="Times New Roman" w:cs="Times New Roman"/>
                <w:color w:val="000000" w:themeColor="text1"/>
              </w:rPr>
            </w:pPr>
            <w:r w:rsidRPr="007009BD">
              <w:rPr>
                <w:rFonts w:ascii="Times New Roman" w:hAnsi="Times New Roman" w:cs="Times New Roman"/>
                <w:b/>
                <w:color w:val="000000" w:themeColor="text1"/>
              </w:rPr>
              <w:t>Categories</w:t>
            </w:r>
          </w:p>
        </w:tc>
        <w:tc>
          <w:tcPr>
            <w:tcW w:w="3040" w:type="dxa"/>
            <w:vAlign w:val="center"/>
          </w:tcPr>
          <w:p w14:paraId="32CA1DA0" w14:textId="77777777" w:rsidR="00E138F2" w:rsidRPr="007009BD" w:rsidRDefault="00E138F2" w:rsidP="003624F2">
            <w:pPr>
              <w:spacing w:line="276" w:lineRule="auto"/>
              <w:jc w:val="center"/>
              <w:rPr>
                <w:rFonts w:ascii="Times New Roman" w:hAnsi="Times New Roman" w:cs="Times New Roman"/>
                <w:color w:val="000000" w:themeColor="text1"/>
              </w:rPr>
            </w:pPr>
            <w:r w:rsidRPr="007009BD">
              <w:rPr>
                <w:rFonts w:ascii="Times New Roman" w:hAnsi="Times New Roman" w:cs="Times New Roman"/>
                <w:b/>
                <w:color w:val="000000" w:themeColor="text1"/>
              </w:rPr>
              <w:t>LwLTCs scale total</w:t>
            </w:r>
          </w:p>
        </w:tc>
        <w:tc>
          <w:tcPr>
            <w:tcW w:w="3041" w:type="dxa"/>
            <w:vAlign w:val="center"/>
          </w:tcPr>
          <w:p w14:paraId="0EDF4D02" w14:textId="77777777" w:rsidR="00E138F2" w:rsidRPr="007009BD" w:rsidRDefault="00E138F2" w:rsidP="003624F2">
            <w:pPr>
              <w:spacing w:line="276" w:lineRule="auto"/>
              <w:jc w:val="center"/>
              <w:rPr>
                <w:rFonts w:ascii="Times New Roman" w:hAnsi="Times New Roman" w:cs="Times New Roman"/>
                <w:color w:val="000000" w:themeColor="text1"/>
              </w:rPr>
            </w:pPr>
            <w:r w:rsidRPr="007009BD">
              <w:rPr>
                <w:rFonts w:ascii="Times New Roman" w:eastAsia="Times New Roman" w:hAnsi="Times New Roman" w:cs="Times New Roman"/>
                <w:b/>
                <w:color w:val="000000" w:themeColor="text1"/>
                <w:lang w:eastAsia="es-CO"/>
              </w:rPr>
              <w:t>P value</w:t>
            </w:r>
          </w:p>
        </w:tc>
      </w:tr>
      <w:tr w:rsidR="007009BD" w:rsidRPr="007009BD" w14:paraId="5436BE9A" w14:textId="77777777" w:rsidTr="003624F2">
        <w:trPr>
          <w:trHeight w:val="367"/>
        </w:trPr>
        <w:tc>
          <w:tcPr>
            <w:tcW w:w="6080" w:type="dxa"/>
            <w:gridSpan w:val="2"/>
          </w:tcPr>
          <w:p w14:paraId="5989CB18" w14:textId="77777777" w:rsidR="00E138F2" w:rsidRPr="007009BD" w:rsidRDefault="00E138F2" w:rsidP="003624F2">
            <w:pPr>
              <w:spacing w:line="276" w:lineRule="auto"/>
              <w:rPr>
                <w:rFonts w:ascii="Times New Roman" w:hAnsi="Times New Roman" w:cs="Times New Roman"/>
                <w:color w:val="000000" w:themeColor="text1"/>
              </w:rPr>
            </w:pPr>
            <w:r w:rsidRPr="007009BD">
              <w:rPr>
                <w:rFonts w:ascii="Times New Roman" w:hAnsi="Times New Roman" w:cs="Times New Roman"/>
                <w:b/>
                <w:bCs/>
                <w:color w:val="000000" w:themeColor="text1"/>
              </w:rPr>
              <w:t>Sex</w:t>
            </w:r>
          </w:p>
        </w:tc>
        <w:tc>
          <w:tcPr>
            <w:tcW w:w="3041" w:type="dxa"/>
            <w:vMerge w:val="restart"/>
            <w:vAlign w:val="center"/>
          </w:tcPr>
          <w:p w14:paraId="1641493D" w14:textId="77777777" w:rsidR="00E138F2" w:rsidRPr="007009BD" w:rsidRDefault="00E138F2" w:rsidP="003624F2">
            <w:pPr>
              <w:spacing w:line="276" w:lineRule="auto"/>
              <w:rPr>
                <w:rFonts w:ascii="Times New Roman" w:hAnsi="Times New Roman" w:cs="Times New Roman"/>
                <w:color w:val="000000" w:themeColor="text1"/>
              </w:rPr>
            </w:pPr>
          </w:p>
          <w:p w14:paraId="61A363C1" w14:textId="77777777" w:rsidR="00E138F2" w:rsidRPr="007009BD" w:rsidRDefault="00E138F2" w:rsidP="003624F2">
            <w:pPr>
              <w:spacing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0.49</w:t>
            </w:r>
          </w:p>
        </w:tc>
      </w:tr>
      <w:tr w:rsidR="007009BD" w:rsidRPr="007009BD" w14:paraId="715D4004" w14:textId="77777777" w:rsidTr="003624F2">
        <w:trPr>
          <w:trHeight w:val="340"/>
        </w:trPr>
        <w:tc>
          <w:tcPr>
            <w:tcW w:w="3040" w:type="dxa"/>
            <w:vAlign w:val="center"/>
          </w:tcPr>
          <w:p w14:paraId="533AEB77" w14:textId="77777777" w:rsidR="00E138F2" w:rsidRPr="007009BD" w:rsidRDefault="00E138F2" w:rsidP="003624F2">
            <w:pPr>
              <w:spacing w:line="276" w:lineRule="auto"/>
              <w:ind w:left="708"/>
              <w:rPr>
                <w:rFonts w:ascii="Times New Roman" w:hAnsi="Times New Roman" w:cs="Times New Roman"/>
                <w:color w:val="000000" w:themeColor="text1"/>
              </w:rPr>
            </w:pPr>
            <w:r w:rsidRPr="007009BD">
              <w:rPr>
                <w:rFonts w:ascii="Times New Roman" w:hAnsi="Times New Roman" w:cs="Times New Roman"/>
                <w:color w:val="000000" w:themeColor="text1"/>
              </w:rPr>
              <w:t>Men</w:t>
            </w:r>
          </w:p>
        </w:tc>
        <w:tc>
          <w:tcPr>
            <w:tcW w:w="3040" w:type="dxa"/>
            <w:vAlign w:val="center"/>
          </w:tcPr>
          <w:p w14:paraId="1668260D" w14:textId="77777777" w:rsidR="00E138F2" w:rsidRPr="007009BD" w:rsidRDefault="00E138F2" w:rsidP="003624F2">
            <w:pPr>
              <w:spacing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66.6 (15.2)</w:t>
            </w:r>
          </w:p>
        </w:tc>
        <w:tc>
          <w:tcPr>
            <w:tcW w:w="3041" w:type="dxa"/>
            <w:vMerge/>
            <w:vAlign w:val="center"/>
          </w:tcPr>
          <w:p w14:paraId="348870D4" w14:textId="77777777" w:rsidR="00E138F2" w:rsidRPr="007009BD" w:rsidRDefault="00E138F2" w:rsidP="003624F2">
            <w:pPr>
              <w:spacing w:line="276" w:lineRule="auto"/>
              <w:rPr>
                <w:rFonts w:ascii="Times New Roman" w:hAnsi="Times New Roman" w:cs="Times New Roman"/>
                <w:color w:val="000000" w:themeColor="text1"/>
              </w:rPr>
            </w:pPr>
          </w:p>
        </w:tc>
      </w:tr>
      <w:tr w:rsidR="007009BD" w:rsidRPr="007009BD" w14:paraId="68B5396D" w14:textId="77777777" w:rsidTr="003624F2">
        <w:trPr>
          <w:trHeight w:val="367"/>
        </w:trPr>
        <w:tc>
          <w:tcPr>
            <w:tcW w:w="3040" w:type="dxa"/>
            <w:vAlign w:val="center"/>
          </w:tcPr>
          <w:p w14:paraId="216DD2D7" w14:textId="77777777" w:rsidR="00E138F2" w:rsidRPr="007009BD" w:rsidRDefault="00E138F2" w:rsidP="003624F2">
            <w:pPr>
              <w:spacing w:line="276" w:lineRule="auto"/>
              <w:ind w:left="708"/>
              <w:rPr>
                <w:rFonts w:ascii="Times New Roman" w:hAnsi="Times New Roman" w:cs="Times New Roman"/>
                <w:color w:val="000000" w:themeColor="text1"/>
              </w:rPr>
            </w:pPr>
            <w:r w:rsidRPr="007009BD">
              <w:rPr>
                <w:rFonts w:ascii="Times New Roman" w:hAnsi="Times New Roman" w:cs="Times New Roman"/>
                <w:color w:val="000000" w:themeColor="text1"/>
              </w:rPr>
              <w:t>Women</w:t>
            </w:r>
          </w:p>
        </w:tc>
        <w:tc>
          <w:tcPr>
            <w:tcW w:w="3040" w:type="dxa"/>
            <w:vAlign w:val="center"/>
          </w:tcPr>
          <w:p w14:paraId="0D3E3F7A" w14:textId="77777777" w:rsidR="00E138F2" w:rsidRPr="007009BD" w:rsidRDefault="00E138F2" w:rsidP="003624F2">
            <w:pPr>
              <w:spacing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65.4 (15.2)</w:t>
            </w:r>
          </w:p>
        </w:tc>
        <w:tc>
          <w:tcPr>
            <w:tcW w:w="3041" w:type="dxa"/>
            <w:vMerge/>
            <w:vAlign w:val="center"/>
          </w:tcPr>
          <w:p w14:paraId="2815D5BB" w14:textId="77777777" w:rsidR="00E138F2" w:rsidRPr="007009BD" w:rsidRDefault="00E138F2" w:rsidP="003624F2">
            <w:pPr>
              <w:spacing w:line="276" w:lineRule="auto"/>
              <w:rPr>
                <w:rFonts w:ascii="Times New Roman" w:hAnsi="Times New Roman" w:cs="Times New Roman"/>
                <w:color w:val="000000" w:themeColor="text1"/>
              </w:rPr>
            </w:pPr>
          </w:p>
        </w:tc>
      </w:tr>
      <w:tr w:rsidR="007009BD" w:rsidRPr="007009BD" w14:paraId="7E28B77A" w14:textId="77777777" w:rsidTr="003624F2">
        <w:trPr>
          <w:trHeight w:val="340"/>
        </w:trPr>
        <w:tc>
          <w:tcPr>
            <w:tcW w:w="6080" w:type="dxa"/>
            <w:gridSpan w:val="2"/>
            <w:vAlign w:val="center"/>
          </w:tcPr>
          <w:p w14:paraId="0B690A47" w14:textId="77777777" w:rsidR="00E138F2" w:rsidRPr="007009BD" w:rsidRDefault="00E138F2" w:rsidP="003624F2">
            <w:pPr>
              <w:spacing w:line="276" w:lineRule="auto"/>
              <w:rPr>
                <w:rFonts w:ascii="Times New Roman" w:hAnsi="Times New Roman" w:cs="Times New Roman"/>
                <w:b/>
                <w:bCs/>
                <w:color w:val="000000" w:themeColor="text1"/>
              </w:rPr>
            </w:pPr>
            <w:r w:rsidRPr="007009BD">
              <w:rPr>
                <w:rFonts w:ascii="Times New Roman" w:hAnsi="Times New Roman" w:cs="Times New Roman"/>
                <w:b/>
                <w:bCs/>
                <w:color w:val="000000" w:themeColor="text1"/>
              </w:rPr>
              <w:t>Employment</w:t>
            </w:r>
          </w:p>
        </w:tc>
        <w:tc>
          <w:tcPr>
            <w:tcW w:w="3041" w:type="dxa"/>
            <w:vMerge w:val="restart"/>
            <w:vAlign w:val="center"/>
          </w:tcPr>
          <w:p w14:paraId="57BC0D0C" w14:textId="77777777" w:rsidR="00E138F2" w:rsidRPr="007009BD" w:rsidRDefault="00E138F2" w:rsidP="003624F2">
            <w:pPr>
              <w:spacing w:line="276" w:lineRule="auto"/>
              <w:rPr>
                <w:rFonts w:ascii="Times New Roman" w:hAnsi="Times New Roman" w:cs="Times New Roman"/>
                <w:color w:val="000000" w:themeColor="text1"/>
              </w:rPr>
            </w:pPr>
          </w:p>
          <w:p w14:paraId="644D7B98" w14:textId="77777777" w:rsidR="00E138F2" w:rsidRPr="007009BD" w:rsidRDefault="00E138F2" w:rsidP="003624F2">
            <w:pPr>
              <w:spacing w:line="276" w:lineRule="auto"/>
              <w:rPr>
                <w:rFonts w:ascii="Times New Roman" w:hAnsi="Times New Roman" w:cs="Times New Roman"/>
                <w:color w:val="000000" w:themeColor="text1"/>
              </w:rPr>
            </w:pPr>
          </w:p>
          <w:p w14:paraId="0B8B6830" w14:textId="77777777" w:rsidR="00E138F2" w:rsidRPr="007009BD" w:rsidRDefault="00E138F2" w:rsidP="003624F2">
            <w:pPr>
              <w:spacing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0.017</w:t>
            </w:r>
          </w:p>
        </w:tc>
      </w:tr>
      <w:tr w:rsidR="007009BD" w:rsidRPr="007009BD" w14:paraId="143B8888" w14:textId="77777777" w:rsidTr="003624F2">
        <w:trPr>
          <w:trHeight w:val="367"/>
        </w:trPr>
        <w:tc>
          <w:tcPr>
            <w:tcW w:w="3040" w:type="dxa"/>
            <w:vAlign w:val="center"/>
          </w:tcPr>
          <w:p w14:paraId="7B13AC71" w14:textId="77777777" w:rsidR="00E138F2" w:rsidRPr="007009BD" w:rsidRDefault="00E138F2" w:rsidP="003624F2">
            <w:pPr>
              <w:spacing w:line="276" w:lineRule="auto"/>
              <w:ind w:left="708"/>
              <w:rPr>
                <w:rFonts w:ascii="Times New Roman" w:hAnsi="Times New Roman" w:cs="Times New Roman"/>
                <w:color w:val="000000" w:themeColor="text1"/>
              </w:rPr>
            </w:pPr>
            <w:r w:rsidRPr="007009BD">
              <w:rPr>
                <w:rFonts w:ascii="Times New Roman" w:hAnsi="Times New Roman" w:cs="Times New Roman"/>
                <w:color w:val="000000" w:themeColor="text1"/>
              </w:rPr>
              <w:t>Employed</w:t>
            </w:r>
          </w:p>
        </w:tc>
        <w:tc>
          <w:tcPr>
            <w:tcW w:w="3040" w:type="dxa"/>
            <w:vAlign w:val="center"/>
          </w:tcPr>
          <w:p w14:paraId="3CCB6542" w14:textId="77777777" w:rsidR="00E138F2" w:rsidRPr="007009BD" w:rsidRDefault="00E138F2" w:rsidP="003624F2">
            <w:pPr>
              <w:spacing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64.3 (14.5)</w:t>
            </w:r>
          </w:p>
        </w:tc>
        <w:tc>
          <w:tcPr>
            <w:tcW w:w="3041" w:type="dxa"/>
            <w:vMerge/>
            <w:vAlign w:val="center"/>
          </w:tcPr>
          <w:p w14:paraId="61F878B4" w14:textId="77777777" w:rsidR="00E138F2" w:rsidRPr="007009BD" w:rsidRDefault="00E138F2" w:rsidP="003624F2">
            <w:pPr>
              <w:spacing w:line="276" w:lineRule="auto"/>
              <w:rPr>
                <w:rFonts w:ascii="Times New Roman" w:hAnsi="Times New Roman" w:cs="Times New Roman"/>
                <w:color w:val="000000" w:themeColor="text1"/>
              </w:rPr>
            </w:pPr>
          </w:p>
        </w:tc>
      </w:tr>
      <w:tr w:rsidR="007009BD" w:rsidRPr="007009BD" w14:paraId="39848825" w14:textId="77777777" w:rsidTr="003624F2">
        <w:trPr>
          <w:trHeight w:val="340"/>
        </w:trPr>
        <w:tc>
          <w:tcPr>
            <w:tcW w:w="3040" w:type="dxa"/>
            <w:vAlign w:val="center"/>
          </w:tcPr>
          <w:p w14:paraId="4AF1758A" w14:textId="77777777" w:rsidR="00E138F2" w:rsidRPr="007009BD" w:rsidRDefault="00E138F2" w:rsidP="003624F2">
            <w:pPr>
              <w:spacing w:line="276" w:lineRule="auto"/>
              <w:ind w:left="708"/>
              <w:rPr>
                <w:rFonts w:ascii="Times New Roman" w:hAnsi="Times New Roman" w:cs="Times New Roman"/>
                <w:color w:val="000000" w:themeColor="text1"/>
              </w:rPr>
            </w:pPr>
            <w:r w:rsidRPr="007009BD">
              <w:rPr>
                <w:rFonts w:ascii="Times New Roman" w:hAnsi="Times New Roman" w:cs="Times New Roman"/>
                <w:color w:val="000000" w:themeColor="text1"/>
              </w:rPr>
              <w:t>Unemployed</w:t>
            </w:r>
          </w:p>
        </w:tc>
        <w:tc>
          <w:tcPr>
            <w:tcW w:w="3040" w:type="dxa"/>
            <w:vAlign w:val="center"/>
          </w:tcPr>
          <w:p w14:paraId="2C370873" w14:textId="77777777" w:rsidR="00E138F2" w:rsidRPr="007009BD" w:rsidRDefault="00E138F2" w:rsidP="003624F2">
            <w:pPr>
              <w:spacing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58.2 (17.4)</w:t>
            </w:r>
          </w:p>
        </w:tc>
        <w:tc>
          <w:tcPr>
            <w:tcW w:w="3041" w:type="dxa"/>
            <w:vMerge/>
            <w:vAlign w:val="center"/>
          </w:tcPr>
          <w:p w14:paraId="564BEB08" w14:textId="77777777" w:rsidR="00E138F2" w:rsidRPr="007009BD" w:rsidRDefault="00E138F2" w:rsidP="003624F2">
            <w:pPr>
              <w:spacing w:line="276" w:lineRule="auto"/>
              <w:rPr>
                <w:rFonts w:ascii="Times New Roman" w:hAnsi="Times New Roman" w:cs="Times New Roman"/>
                <w:color w:val="000000" w:themeColor="text1"/>
              </w:rPr>
            </w:pPr>
          </w:p>
        </w:tc>
      </w:tr>
      <w:tr w:rsidR="007009BD" w:rsidRPr="007009BD" w14:paraId="6C48F77A" w14:textId="77777777" w:rsidTr="003624F2">
        <w:trPr>
          <w:trHeight w:val="367"/>
        </w:trPr>
        <w:tc>
          <w:tcPr>
            <w:tcW w:w="3040" w:type="dxa"/>
            <w:vAlign w:val="center"/>
          </w:tcPr>
          <w:p w14:paraId="2C67BF0C" w14:textId="77777777" w:rsidR="00E138F2" w:rsidRPr="007009BD" w:rsidRDefault="00E138F2" w:rsidP="003624F2">
            <w:pPr>
              <w:spacing w:line="276" w:lineRule="auto"/>
              <w:ind w:left="708"/>
              <w:rPr>
                <w:rFonts w:ascii="Times New Roman" w:hAnsi="Times New Roman" w:cs="Times New Roman"/>
                <w:color w:val="000000" w:themeColor="text1"/>
              </w:rPr>
            </w:pPr>
            <w:r w:rsidRPr="007009BD">
              <w:rPr>
                <w:rFonts w:ascii="Times New Roman" w:hAnsi="Times New Roman" w:cs="Times New Roman"/>
                <w:color w:val="000000" w:themeColor="text1"/>
              </w:rPr>
              <w:t>Retired/disabled</w:t>
            </w:r>
          </w:p>
        </w:tc>
        <w:tc>
          <w:tcPr>
            <w:tcW w:w="3040" w:type="dxa"/>
            <w:vAlign w:val="center"/>
          </w:tcPr>
          <w:p w14:paraId="2318ED67" w14:textId="77777777" w:rsidR="00E138F2" w:rsidRPr="007009BD" w:rsidRDefault="00E138F2" w:rsidP="003624F2">
            <w:pPr>
              <w:spacing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66.8 (15)</w:t>
            </w:r>
          </w:p>
        </w:tc>
        <w:tc>
          <w:tcPr>
            <w:tcW w:w="3041" w:type="dxa"/>
            <w:vMerge/>
            <w:vAlign w:val="center"/>
          </w:tcPr>
          <w:p w14:paraId="0E584B2F" w14:textId="77777777" w:rsidR="00E138F2" w:rsidRPr="007009BD" w:rsidRDefault="00E138F2" w:rsidP="003624F2">
            <w:pPr>
              <w:spacing w:line="276" w:lineRule="auto"/>
              <w:rPr>
                <w:rFonts w:ascii="Times New Roman" w:hAnsi="Times New Roman" w:cs="Times New Roman"/>
                <w:color w:val="000000" w:themeColor="text1"/>
              </w:rPr>
            </w:pPr>
          </w:p>
        </w:tc>
      </w:tr>
      <w:tr w:rsidR="007009BD" w:rsidRPr="007009BD" w14:paraId="05C4D6CE" w14:textId="77777777" w:rsidTr="003624F2">
        <w:trPr>
          <w:trHeight w:val="340"/>
        </w:trPr>
        <w:tc>
          <w:tcPr>
            <w:tcW w:w="6080" w:type="dxa"/>
            <w:gridSpan w:val="2"/>
            <w:vAlign w:val="center"/>
          </w:tcPr>
          <w:p w14:paraId="464B065F" w14:textId="77777777" w:rsidR="00E138F2" w:rsidRPr="007009BD" w:rsidRDefault="00E138F2" w:rsidP="003624F2">
            <w:pPr>
              <w:spacing w:line="276" w:lineRule="auto"/>
              <w:rPr>
                <w:rFonts w:ascii="Times New Roman" w:hAnsi="Times New Roman" w:cs="Times New Roman"/>
                <w:b/>
                <w:bCs/>
                <w:color w:val="000000" w:themeColor="text1"/>
              </w:rPr>
            </w:pPr>
            <w:r w:rsidRPr="007009BD">
              <w:rPr>
                <w:rFonts w:ascii="Times New Roman" w:hAnsi="Times New Roman" w:cs="Times New Roman"/>
                <w:b/>
                <w:bCs/>
                <w:color w:val="000000" w:themeColor="text1"/>
              </w:rPr>
              <w:t>Co-morbidities</w:t>
            </w:r>
          </w:p>
        </w:tc>
        <w:tc>
          <w:tcPr>
            <w:tcW w:w="3041" w:type="dxa"/>
            <w:vMerge w:val="restart"/>
            <w:vAlign w:val="center"/>
          </w:tcPr>
          <w:p w14:paraId="47403883" w14:textId="77777777" w:rsidR="00E138F2" w:rsidRPr="007009BD" w:rsidRDefault="00E138F2" w:rsidP="003624F2">
            <w:pPr>
              <w:spacing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0.76</w:t>
            </w:r>
          </w:p>
        </w:tc>
      </w:tr>
      <w:tr w:rsidR="007009BD" w:rsidRPr="007009BD" w14:paraId="261C092F" w14:textId="77777777" w:rsidTr="003624F2">
        <w:trPr>
          <w:trHeight w:val="367"/>
        </w:trPr>
        <w:tc>
          <w:tcPr>
            <w:tcW w:w="3040" w:type="dxa"/>
            <w:vAlign w:val="center"/>
          </w:tcPr>
          <w:p w14:paraId="6B714ED0" w14:textId="77777777" w:rsidR="00E138F2" w:rsidRPr="007009BD" w:rsidRDefault="00E138F2" w:rsidP="003624F2">
            <w:pPr>
              <w:spacing w:line="276" w:lineRule="auto"/>
              <w:ind w:left="708"/>
              <w:rPr>
                <w:rFonts w:ascii="Times New Roman" w:hAnsi="Times New Roman" w:cs="Times New Roman"/>
                <w:color w:val="000000" w:themeColor="text1"/>
              </w:rPr>
            </w:pPr>
            <w:r w:rsidRPr="007009BD">
              <w:rPr>
                <w:rFonts w:ascii="Times New Roman" w:hAnsi="Times New Roman" w:cs="Times New Roman"/>
                <w:color w:val="000000" w:themeColor="text1"/>
              </w:rPr>
              <w:t>None</w:t>
            </w:r>
          </w:p>
        </w:tc>
        <w:tc>
          <w:tcPr>
            <w:tcW w:w="3040" w:type="dxa"/>
            <w:vAlign w:val="center"/>
          </w:tcPr>
          <w:p w14:paraId="74E96151" w14:textId="77777777" w:rsidR="00E138F2" w:rsidRPr="007009BD" w:rsidRDefault="00E138F2" w:rsidP="003624F2">
            <w:pPr>
              <w:spacing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66.1 (15)</w:t>
            </w:r>
          </w:p>
        </w:tc>
        <w:tc>
          <w:tcPr>
            <w:tcW w:w="3041" w:type="dxa"/>
            <w:vMerge/>
            <w:vAlign w:val="center"/>
          </w:tcPr>
          <w:p w14:paraId="384765E0" w14:textId="77777777" w:rsidR="00E138F2" w:rsidRPr="007009BD" w:rsidRDefault="00E138F2" w:rsidP="003624F2">
            <w:pPr>
              <w:spacing w:line="276" w:lineRule="auto"/>
              <w:rPr>
                <w:rFonts w:ascii="Times New Roman" w:hAnsi="Times New Roman" w:cs="Times New Roman"/>
                <w:color w:val="000000" w:themeColor="text1"/>
              </w:rPr>
            </w:pPr>
          </w:p>
        </w:tc>
      </w:tr>
      <w:tr w:rsidR="007009BD" w:rsidRPr="007009BD" w14:paraId="436BC8E0" w14:textId="77777777" w:rsidTr="003624F2">
        <w:trPr>
          <w:trHeight w:val="340"/>
        </w:trPr>
        <w:tc>
          <w:tcPr>
            <w:tcW w:w="3040" w:type="dxa"/>
            <w:vAlign w:val="center"/>
          </w:tcPr>
          <w:p w14:paraId="1C991C81" w14:textId="77777777" w:rsidR="00E138F2" w:rsidRPr="007009BD" w:rsidRDefault="00E138F2" w:rsidP="003624F2">
            <w:pPr>
              <w:spacing w:line="276" w:lineRule="auto"/>
              <w:ind w:left="708"/>
              <w:rPr>
                <w:rFonts w:ascii="Times New Roman" w:hAnsi="Times New Roman" w:cs="Times New Roman"/>
                <w:color w:val="000000" w:themeColor="text1"/>
              </w:rPr>
            </w:pPr>
            <w:r w:rsidRPr="007009BD">
              <w:rPr>
                <w:rFonts w:ascii="Times New Roman" w:hAnsi="Times New Roman" w:cs="Times New Roman"/>
                <w:color w:val="000000" w:themeColor="text1"/>
              </w:rPr>
              <w:t>Arthritis</w:t>
            </w:r>
          </w:p>
        </w:tc>
        <w:tc>
          <w:tcPr>
            <w:tcW w:w="3040" w:type="dxa"/>
            <w:vAlign w:val="center"/>
          </w:tcPr>
          <w:p w14:paraId="38E73ED4" w14:textId="77777777" w:rsidR="00E138F2" w:rsidRPr="007009BD" w:rsidRDefault="00E138F2" w:rsidP="003624F2">
            <w:pPr>
              <w:spacing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66.1 (15.3)</w:t>
            </w:r>
          </w:p>
        </w:tc>
        <w:tc>
          <w:tcPr>
            <w:tcW w:w="3041" w:type="dxa"/>
            <w:vMerge/>
            <w:vAlign w:val="center"/>
          </w:tcPr>
          <w:p w14:paraId="1A622D2D" w14:textId="77777777" w:rsidR="00E138F2" w:rsidRPr="007009BD" w:rsidRDefault="00E138F2" w:rsidP="003624F2">
            <w:pPr>
              <w:spacing w:line="276" w:lineRule="auto"/>
              <w:rPr>
                <w:rFonts w:ascii="Times New Roman" w:hAnsi="Times New Roman" w:cs="Times New Roman"/>
                <w:color w:val="000000" w:themeColor="text1"/>
              </w:rPr>
            </w:pPr>
          </w:p>
        </w:tc>
      </w:tr>
      <w:tr w:rsidR="007009BD" w:rsidRPr="007009BD" w14:paraId="6979EA5D" w14:textId="77777777" w:rsidTr="003624F2">
        <w:trPr>
          <w:trHeight w:val="367"/>
        </w:trPr>
        <w:tc>
          <w:tcPr>
            <w:tcW w:w="3040" w:type="dxa"/>
            <w:vAlign w:val="center"/>
          </w:tcPr>
          <w:p w14:paraId="190615B0" w14:textId="77777777" w:rsidR="00E138F2" w:rsidRPr="007009BD" w:rsidRDefault="00E138F2" w:rsidP="003624F2">
            <w:pPr>
              <w:spacing w:line="276" w:lineRule="auto"/>
              <w:ind w:left="708"/>
              <w:rPr>
                <w:rFonts w:ascii="Times New Roman" w:hAnsi="Times New Roman" w:cs="Times New Roman"/>
                <w:color w:val="000000" w:themeColor="text1"/>
              </w:rPr>
            </w:pPr>
            <w:r w:rsidRPr="007009BD">
              <w:rPr>
                <w:rFonts w:ascii="Times New Roman" w:hAnsi="Times New Roman" w:cs="Times New Roman"/>
                <w:color w:val="000000" w:themeColor="text1"/>
              </w:rPr>
              <w:t>Parkinson’s disease</w:t>
            </w:r>
          </w:p>
        </w:tc>
        <w:tc>
          <w:tcPr>
            <w:tcW w:w="3040" w:type="dxa"/>
            <w:vAlign w:val="center"/>
          </w:tcPr>
          <w:p w14:paraId="197AD263" w14:textId="77777777" w:rsidR="00E138F2" w:rsidRPr="007009BD" w:rsidRDefault="00E138F2" w:rsidP="003624F2">
            <w:pPr>
              <w:spacing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67.5 (15.3)</w:t>
            </w:r>
          </w:p>
        </w:tc>
        <w:tc>
          <w:tcPr>
            <w:tcW w:w="3041" w:type="dxa"/>
            <w:vMerge/>
            <w:vAlign w:val="center"/>
          </w:tcPr>
          <w:p w14:paraId="17E5E474" w14:textId="77777777" w:rsidR="00E138F2" w:rsidRPr="007009BD" w:rsidRDefault="00E138F2" w:rsidP="003624F2">
            <w:pPr>
              <w:spacing w:line="276" w:lineRule="auto"/>
              <w:rPr>
                <w:rFonts w:ascii="Times New Roman" w:hAnsi="Times New Roman" w:cs="Times New Roman"/>
                <w:color w:val="000000" w:themeColor="text1"/>
              </w:rPr>
            </w:pPr>
          </w:p>
        </w:tc>
      </w:tr>
      <w:tr w:rsidR="007009BD" w:rsidRPr="007009BD" w14:paraId="3A475DB7" w14:textId="77777777" w:rsidTr="003624F2">
        <w:trPr>
          <w:trHeight w:val="340"/>
        </w:trPr>
        <w:tc>
          <w:tcPr>
            <w:tcW w:w="6080" w:type="dxa"/>
            <w:gridSpan w:val="2"/>
            <w:vAlign w:val="center"/>
          </w:tcPr>
          <w:p w14:paraId="0520E2C8" w14:textId="77777777" w:rsidR="00E138F2" w:rsidRPr="007009BD" w:rsidRDefault="00E138F2" w:rsidP="003624F2">
            <w:pPr>
              <w:spacing w:line="276" w:lineRule="auto"/>
              <w:rPr>
                <w:rFonts w:ascii="Times New Roman" w:hAnsi="Times New Roman" w:cs="Times New Roman"/>
                <w:b/>
                <w:bCs/>
                <w:color w:val="000000" w:themeColor="text1"/>
              </w:rPr>
            </w:pPr>
            <w:r w:rsidRPr="007009BD">
              <w:rPr>
                <w:rFonts w:ascii="Times New Roman" w:hAnsi="Times New Roman" w:cs="Times New Roman"/>
                <w:b/>
                <w:bCs/>
                <w:color w:val="000000" w:themeColor="text1"/>
              </w:rPr>
              <w:t>Lifestyle changes</w:t>
            </w:r>
          </w:p>
        </w:tc>
        <w:tc>
          <w:tcPr>
            <w:tcW w:w="3041" w:type="dxa"/>
            <w:vMerge w:val="restart"/>
            <w:vAlign w:val="center"/>
          </w:tcPr>
          <w:p w14:paraId="59A8C2D5" w14:textId="77777777" w:rsidR="00E138F2" w:rsidRPr="007009BD" w:rsidRDefault="00E138F2" w:rsidP="003624F2">
            <w:pPr>
              <w:spacing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0.85</w:t>
            </w:r>
          </w:p>
        </w:tc>
      </w:tr>
      <w:tr w:rsidR="007009BD" w:rsidRPr="007009BD" w14:paraId="2BA4DA99" w14:textId="77777777" w:rsidTr="003624F2">
        <w:trPr>
          <w:trHeight w:val="367"/>
        </w:trPr>
        <w:tc>
          <w:tcPr>
            <w:tcW w:w="3040" w:type="dxa"/>
            <w:vAlign w:val="center"/>
          </w:tcPr>
          <w:p w14:paraId="5EE30461" w14:textId="77777777" w:rsidR="00E138F2" w:rsidRPr="007009BD" w:rsidRDefault="00E138F2" w:rsidP="003624F2">
            <w:pPr>
              <w:spacing w:line="276" w:lineRule="auto"/>
              <w:ind w:left="708"/>
              <w:rPr>
                <w:rFonts w:ascii="Times New Roman" w:hAnsi="Times New Roman" w:cs="Times New Roman"/>
                <w:color w:val="000000" w:themeColor="text1"/>
              </w:rPr>
            </w:pPr>
            <w:r w:rsidRPr="007009BD">
              <w:rPr>
                <w:rFonts w:ascii="Times New Roman" w:hAnsi="Times New Roman" w:cs="Times New Roman"/>
                <w:color w:val="000000" w:themeColor="text1"/>
              </w:rPr>
              <w:t>Yes</w:t>
            </w:r>
          </w:p>
        </w:tc>
        <w:tc>
          <w:tcPr>
            <w:tcW w:w="3040" w:type="dxa"/>
            <w:vAlign w:val="center"/>
          </w:tcPr>
          <w:p w14:paraId="462BE158" w14:textId="77777777" w:rsidR="00E138F2" w:rsidRPr="007009BD" w:rsidRDefault="00E138F2" w:rsidP="003624F2">
            <w:pPr>
              <w:spacing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66.0 (14.2)</w:t>
            </w:r>
          </w:p>
        </w:tc>
        <w:tc>
          <w:tcPr>
            <w:tcW w:w="3041" w:type="dxa"/>
            <w:vMerge/>
            <w:vAlign w:val="center"/>
          </w:tcPr>
          <w:p w14:paraId="1C70BA39" w14:textId="77777777" w:rsidR="00E138F2" w:rsidRPr="007009BD" w:rsidRDefault="00E138F2" w:rsidP="003624F2">
            <w:pPr>
              <w:spacing w:line="276" w:lineRule="auto"/>
              <w:rPr>
                <w:rFonts w:ascii="Times New Roman" w:hAnsi="Times New Roman" w:cs="Times New Roman"/>
                <w:color w:val="000000" w:themeColor="text1"/>
              </w:rPr>
            </w:pPr>
          </w:p>
        </w:tc>
      </w:tr>
      <w:tr w:rsidR="007009BD" w:rsidRPr="007009BD" w14:paraId="305A1E5C" w14:textId="77777777" w:rsidTr="003624F2">
        <w:trPr>
          <w:trHeight w:val="340"/>
        </w:trPr>
        <w:tc>
          <w:tcPr>
            <w:tcW w:w="3040" w:type="dxa"/>
            <w:vAlign w:val="center"/>
          </w:tcPr>
          <w:p w14:paraId="6E62FAC4" w14:textId="77777777" w:rsidR="00E138F2" w:rsidRPr="007009BD" w:rsidRDefault="00E138F2" w:rsidP="003624F2">
            <w:pPr>
              <w:spacing w:line="276" w:lineRule="auto"/>
              <w:ind w:left="708"/>
              <w:rPr>
                <w:rFonts w:ascii="Times New Roman" w:hAnsi="Times New Roman" w:cs="Times New Roman"/>
                <w:color w:val="000000" w:themeColor="text1"/>
              </w:rPr>
            </w:pPr>
            <w:r w:rsidRPr="007009BD">
              <w:rPr>
                <w:rFonts w:ascii="Times New Roman" w:hAnsi="Times New Roman" w:cs="Times New Roman"/>
                <w:color w:val="000000" w:themeColor="text1"/>
              </w:rPr>
              <w:t>No</w:t>
            </w:r>
          </w:p>
        </w:tc>
        <w:tc>
          <w:tcPr>
            <w:tcW w:w="3040" w:type="dxa"/>
            <w:vAlign w:val="center"/>
          </w:tcPr>
          <w:p w14:paraId="663B3394" w14:textId="77777777" w:rsidR="00E138F2" w:rsidRPr="007009BD" w:rsidRDefault="00E138F2" w:rsidP="003624F2">
            <w:pPr>
              <w:spacing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65.9 (15.9)</w:t>
            </w:r>
          </w:p>
        </w:tc>
        <w:tc>
          <w:tcPr>
            <w:tcW w:w="3041" w:type="dxa"/>
            <w:vMerge/>
            <w:vAlign w:val="center"/>
          </w:tcPr>
          <w:p w14:paraId="083690B5" w14:textId="77777777" w:rsidR="00E138F2" w:rsidRPr="007009BD" w:rsidRDefault="00E138F2" w:rsidP="003624F2">
            <w:pPr>
              <w:spacing w:line="276" w:lineRule="auto"/>
              <w:rPr>
                <w:rFonts w:ascii="Times New Roman" w:hAnsi="Times New Roman" w:cs="Times New Roman"/>
                <w:color w:val="000000" w:themeColor="text1"/>
              </w:rPr>
            </w:pPr>
          </w:p>
        </w:tc>
      </w:tr>
      <w:tr w:rsidR="007009BD" w:rsidRPr="007009BD" w14:paraId="2AB6A693" w14:textId="77777777" w:rsidTr="003624F2">
        <w:trPr>
          <w:trHeight w:val="367"/>
        </w:trPr>
        <w:tc>
          <w:tcPr>
            <w:tcW w:w="6080" w:type="dxa"/>
            <w:gridSpan w:val="2"/>
            <w:vAlign w:val="center"/>
          </w:tcPr>
          <w:p w14:paraId="0C4B8884" w14:textId="77777777" w:rsidR="00E138F2" w:rsidRPr="007009BD" w:rsidRDefault="00E138F2" w:rsidP="003624F2">
            <w:pPr>
              <w:spacing w:line="276" w:lineRule="auto"/>
              <w:rPr>
                <w:rFonts w:ascii="Times New Roman" w:hAnsi="Times New Roman" w:cs="Times New Roman"/>
                <w:b/>
                <w:bCs/>
                <w:color w:val="000000" w:themeColor="text1"/>
              </w:rPr>
            </w:pPr>
            <w:r w:rsidRPr="007009BD">
              <w:rPr>
                <w:rFonts w:ascii="Times New Roman" w:hAnsi="Times New Roman" w:cs="Times New Roman"/>
                <w:b/>
                <w:bCs/>
                <w:color w:val="000000" w:themeColor="text1"/>
              </w:rPr>
              <w:t>Therapy</w:t>
            </w:r>
          </w:p>
        </w:tc>
        <w:tc>
          <w:tcPr>
            <w:tcW w:w="3041" w:type="dxa"/>
            <w:vMerge w:val="restart"/>
            <w:vAlign w:val="center"/>
          </w:tcPr>
          <w:p w14:paraId="48C0E24E" w14:textId="77777777" w:rsidR="00E138F2" w:rsidRPr="007009BD" w:rsidRDefault="00E138F2" w:rsidP="003624F2">
            <w:pPr>
              <w:spacing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0.12</w:t>
            </w:r>
          </w:p>
        </w:tc>
      </w:tr>
      <w:tr w:rsidR="007009BD" w:rsidRPr="007009BD" w14:paraId="23B95E3F" w14:textId="77777777" w:rsidTr="003624F2">
        <w:trPr>
          <w:trHeight w:val="340"/>
        </w:trPr>
        <w:tc>
          <w:tcPr>
            <w:tcW w:w="3040" w:type="dxa"/>
            <w:vAlign w:val="center"/>
          </w:tcPr>
          <w:p w14:paraId="3C211FE2" w14:textId="77777777" w:rsidR="00E138F2" w:rsidRPr="007009BD" w:rsidRDefault="00E138F2" w:rsidP="003624F2">
            <w:pPr>
              <w:spacing w:line="276" w:lineRule="auto"/>
              <w:ind w:left="708"/>
              <w:rPr>
                <w:rFonts w:ascii="Times New Roman" w:hAnsi="Times New Roman" w:cs="Times New Roman"/>
                <w:color w:val="000000" w:themeColor="text1"/>
              </w:rPr>
            </w:pPr>
            <w:r w:rsidRPr="007009BD">
              <w:rPr>
                <w:rFonts w:ascii="Times New Roman" w:hAnsi="Times New Roman" w:cs="Times New Roman"/>
                <w:color w:val="000000" w:themeColor="text1"/>
              </w:rPr>
              <w:t xml:space="preserve">Yes </w:t>
            </w:r>
          </w:p>
        </w:tc>
        <w:tc>
          <w:tcPr>
            <w:tcW w:w="3040" w:type="dxa"/>
            <w:vAlign w:val="center"/>
          </w:tcPr>
          <w:p w14:paraId="5DD0E9B5" w14:textId="77777777" w:rsidR="00E138F2" w:rsidRPr="007009BD" w:rsidRDefault="00E138F2" w:rsidP="003624F2">
            <w:pPr>
              <w:spacing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64.7 (14.6)</w:t>
            </w:r>
          </w:p>
        </w:tc>
        <w:tc>
          <w:tcPr>
            <w:tcW w:w="3041" w:type="dxa"/>
            <w:vMerge/>
          </w:tcPr>
          <w:p w14:paraId="32A29EF8" w14:textId="77777777" w:rsidR="00E138F2" w:rsidRPr="007009BD" w:rsidRDefault="00E138F2" w:rsidP="003624F2">
            <w:pPr>
              <w:spacing w:line="276" w:lineRule="auto"/>
              <w:rPr>
                <w:rFonts w:ascii="Times New Roman" w:hAnsi="Times New Roman" w:cs="Times New Roman"/>
                <w:color w:val="000000" w:themeColor="text1"/>
              </w:rPr>
            </w:pPr>
          </w:p>
        </w:tc>
      </w:tr>
      <w:tr w:rsidR="007009BD" w:rsidRPr="007009BD" w14:paraId="77AFB641" w14:textId="77777777" w:rsidTr="003624F2">
        <w:trPr>
          <w:trHeight w:val="367"/>
        </w:trPr>
        <w:tc>
          <w:tcPr>
            <w:tcW w:w="3040" w:type="dxa"/>
            <w:vAlign w:val="center"/>
          </w:tcPr>
          <w:p w14:paraId="19615BAC" w14:textId="77777777" w:rsidR="00E138F2" w:rsidRPr="007009BD" w:rsidRDefault="00E138F2" w:rsidP="003624F2">
            <w:pPr>
              <w:spacing w:line="276" w:lineRule="auto"/>
              <w:ind w:left="708"/>
              <w:rPr>
                <w:rFonts w:ascii="Times New Roman" w:hAnsi="Times New Roman" w:cs="Times New Roman"/>
                <w:color w:val="000000" w:themeColor="text1"/>
              </w:rPr>
            </w:pPr>
            <w:r w:rsidRPr="007009BD">
              <w:rPr>
                <w:rFonts w:ascii="Times New Roman" w:hAnsi="Times New Roman" w:cs="Times New Roman"/>
                <w:color w:val="000000" w:themeColor="text1"/>
              </w:rPr>
              <w:t>No</w:t>
            </w:r>
          </w:p>
        </w:tc>
        <w:tc>
          <w:tcPr>
            <w:tcW w:w="3040" w:type="dxa"/>
            <w:vAlign w:val="center"/>
          </w:tcPr>
          <w:p w14:paraId="4706A595" w14:textId="77777777" w:rsidR="00E138F2" w:rsidRPr="007009BD" w:rsidRDefault="00E138F2" w:rsidP="003624F2">
            <w:pPr>
              <w:spacing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66.4 (15.3)</w:t>
            </w:r>
          </w:p>
        </w:tc>
        <w:tc>
          <w:tcPr>
            <w:tcW w:w="3041" w:type="dxa"/>
            <w:vMerge/>
          </w:tcPr>
          <w:p w14:paraId="650B25A2" w14:textId="77777777" w:rsidR="00E138F2" w:rsidRPr="007009BD" w:rsidRDefault="00E138F2" w:rsidP="003624F2">
            <w:pPr>
              <w:spacing w:line="276" w:lineRule="auto"/>
              <w:rPr>
                <w:rFonts w:ascii="Times New Roman" w:hAnsi="Times New Roman" w:cs="Times New Roman"/>
                <w:color w:val="000000" w:themeColor="text1"/>
              </w:rPr>
            </w:pPr>
          </w:p>
        </w:tc>
      </w:tr>
    </w:tbl>
    <w:p w14:paraId="2AEFC5DD" w14:textId="77777777" w:rsidR="00E138F2" w:rsidRPr="007009BD" w:rsidRDefault="00E138F2" w:rsidP="00E138F2">
      <w:pPr>
        <w:rPr>
          <w:rFonts w:ascii="Times New Roman" w:hAnsi="Times New Roman" w:cs="Times New Roman"/>
          <w:color w:val="000000" w:themeColor="text1"/>
        </w:rPr>
      </w:pPr>
    </w:p>
    <w:p w14:paraId="4B86787D" w14:textId="77777777" w:rsidR="00E138F2" w:rsidRPr="007009BD" w:rsidRDefault="00E138F2" w:rsidP="00E138F2">
      <w:pPr>
        <w:rPr>
          <w:rFonts w:ascii="Times New Roman" w:hAnsi="Times New Roman" w:cs="Times New Roman"/>
          <w:color w:val="000000" w:themeColor="text1"/>
        </w:rPr>
      </w:pPr>
    </w:p>
    <w:p w14:paraId="00C93F03" w14:textId="77777777" w:rsidR="00E138F2" w:rsidRPr="007009BD" w:rsidRDefault="00E138F2" w:rsidP="00E138F2">
      <w:pPr>
        <w:rPr>
          <w:rFonts w:ascii="Times New Roman" w:hAnsi="Times New Roman" w:cs="Times New Roman"/>
          <w:color w:val="000000" w:themeColor="text1"/>
        </w:rPr>
      </w:pPr>
    </w:p>
    <w:p w14:paraId="43830346" w14:textId="77777777" w:rsidR="00E138F2" w:rsidRPr="007009BD" w:rsidRDefault="00E138F2" w:rsidP="00E138F2">
      <w:pPr>
        <w:rPr>
          <w:rFonts w:ascii="Times New Roman" w:hAnsi="Times New Roman" w:cs="Times New Roman"/>
          <w:color w:val="000000" w:themeColor="text1"/>
        </w:rPr>
      </w:pPr>
    </w:p>
    <w:p w14:paraId="14215C37" w14:textId="77777777" w:rsidR="00E138F2" w:rsidRPr="007009BD" w:rsidRDefault="00E138F2" w:rsidP="00E138F2">
      <w:pPr>
        <w:rPr>
          <w:rFonts w:ascii="Times New Roman" w:hAnsi="Times New Roman" w:cs="Times New Roman"/>
          <w:color w:val="000000" w:themeColor="text1"/>
        </w:rPr>
      </w:pPr>
    </w:p>
    <w:p w14:paraId="5EDB695E" w14:textId="77777777" w:rsidR="00E138F2" w:rsidRPr="007009BD" w:rsidRDefault="00E138F2" w:rsidP="00E138F2">
      <w:pPr>
        <w:rPr>
          <w:rFonts w:ascii="Times New Roman" w:hAnsi="Times New Roman" w:cs="Times New Roman"/>
          <w:color w:val="000000" w:themeColor="text1"/>
        </w:rPr>
      </w:pPr>
    </w:p>
    <w:p w14:paraId="22662E9D" w14:textId="77777777" w:rsidR="00E138F2" w:rsidRPr="007009BD" w:rsidRDefault="00E138F2" w:rsidP="00E138F2">
      <w:pPr>
        <w:rPr>
          <w:rFonts w:ascii="Times New Roman" w:hAnsi="Times New Roman" w:cs="Times New Roman"/>
          <w:color w:val="000000" w:themeColor="text1"/>
        </w:rPr>
      </w:pPr>
    </w:p>
    <w:p w14:paraId="4517135A" w14:textId="77777777" w:rsidR="00E138F2" w:rsidRPr="007009BD" w:rsidRDefault="00E138F2" w:rsidP="00E138F2">
      <w:pPr>
        <w:rPr>
          <w:rFonts w:ascii="Times New Roman" w:hAnsi="Times New Roman" w:cs="Times New Roman"/>
          <w:color w:val="000000" w:themeColor="text1"/>
        </w:rPr>
      </w:pPr>
    </w:p>
    <w:p w14:paraId="214E4721" w14:textId="77777777" w:rsidR="00E138F2" w:rsidRPr="007009BD" w:rsidRDefault="00E138F2" w:rsidP="00E138F2">
      <w:pPr>
        <w:rPr>
          <w:rFonts w:ascii="Times New Roman" w:hAnsi="Times New Roman" w:cs="Times New Roman"/>
          <w:color w:val="000000" w:themeColor="text1"/>
        </w:rPr>
      </w:pPr>
    </w:p>
    <w:p w14:paraId="139DCC73" w14:textId="77777777" w:rsidR="00A244D7" w:rsidRPr="007009BD" w:rsidRDefault="00A244D7" w:rsidP="006D492F">
      <w:pPr>
        <w:rPr>
          <w:rFonts w:ascii="Times New Roman" w:hAnsi="Times New Roman" w:cs="Times New Roman"/>
          <w:color w:val="000000" w:themeColor="text1"/>
        </w:rPr>
        <w:sectPr w:rsidR="00A244D7" w:rsidRPr="007009BD" w:rsidSect="00CE037D">
          <w:pgSz w:w="11906" w:h="16838"/>
          <w:pgMar w:top="1440" w:right="1440" w:bottom="1440" w:left="1440" w:header="708" w:footer="708" w:gutter="0"/>
          <w:cols w:space="708"/>
          <w:docGrid w:linePitch="360"/>
        </w:sectPr>
      </w:pPr>
    </w:p>
    <w:p w14:paraId="66FBC5B5" w14:textId="6E611B5F" w:rsidR="00A6777B" w:rsidRPr="007009BD" w:rsidRDefault="00A244D7" w:rsidP="006D492F">
      <w:pPr>
        <w:rPr>
          <w:rFonts w:ascii="Times New Roman" w:hAnsi="Times New Roman" w:cs="Times New Roman"/>
          <w:b/>
          <w:bCs/>
          <w:color w:val="000000" w:themeColor="text1"/>
        </w:rPr>
      </w:pPr>
      <w:r w:rsidRPr="007009BD">
        <w:rPr>
          <w:rFonts w:ascii="Times New Roman" w:hAnsi="Times New Roman" w:cs="Times New Roman"/>
          <w:b/>
          <w:bCs/>
          <w:color w:val="000000" w:themeColor="text1"/>
        </w:rPr>
        <w:lastRenderedPageBreak/>
        <w:t>Table 5. Summary of the key findings</w:t>
      </w:r>
    </w:p>
    <w:p w14:paraId="78E93AA5" w14:textId="77777777" w:rsidR="004A50DE" w:rsidRPr="007009BD" w:rsidRDefault="004A50DE" w:rsidP="006D492F">
      <w:pPr>
        <w:rPr>
          <w:rFonts w:ascii="Times New Roman" w:hAnsi="Times New Roman" w:cs="Times New Roman"/>
          <w:b/>
          <w:bCs/>
          <w:color w:val="000000" w:themeColor="text1"/>
        </w:rPr>
      </w:pPr>
    </w:p>
    <w:tbl>
      <w:tblPr>
        <w:tblStyle w:val="Tablaconcuadrcula"/>
        <w:tblW w:w="14745" w:type="dxa"/>
        <w:tblLook w:val="04A0" w:firstRow="1" w:lastRow="0" w:firstColumn="1" w:lastColumn="0" w:noHBand="0" w:noVBand="1"/>
      </w:tblPr>
      <w:tblGrid>
        <w:gridCol w:w="1951"/>
        <w:gridCol w:w="5954"/>
        <w:gridCol w:w="6840"/>
      </w:tblGrid>
      <w:tr w:rsidR="007009BD" w:rsidRPr="007009BD" w14:paraId="3C23B6E9" w14:textId="77777777" w:rsidTr="00C22621">
        <w:trPr>
          <w:trHeight w:val="424"/>
        </w:trPr>
        <w:tc>
          <w:tcPr>
            <w:tcW w:w="1951" w:type="dxa"/>
            <w:vAlign w:val="center"/>
          </w:tcPr>
          <w:p w14:paraId="30D415CB" w14:textId="77777777" w:rsidR="00DB640A" w:rsidRPr="007009BD" w:rsidRDefault="00DB640A" w:rsidP="00EC78A5">
            <w:pPr>
              <w:spacing w:before="60" w:after="60" w:line="276" w:lineRule="auto"/>
              <w:jc w:val="center"/>
              <w:rPr>
                <w:rFonts w:ascii="Times New Roman" w:hAnsi="Times New Roman" w:cs="Times New Roman"/>
                <w:b/>
                <w:bCs/>
                <w:color w:val="000000" w:themeColor="text1"/>
              </w:rPr>
            </w:pPr>
            <w:r w:rsidRPr="007009BD">
              <w:rPr>
                <w:rFonts w:ascii="Times New Roman" w:hAnsi="Times New Roman" w:cs="Times New Roman"/>
                <w:b/>
                <w:bCs/>
                <w:color w:val="000000" w:themeColor="text1"/>
              </w:rPr>
              <w:t>Psychometric property</w:t>
            </w:r>
          </w:p>
        </w:tc>
        <w:tc>
          <w:tcPr>
            <w:tcW w:w="5954" w:type="dxa"/>
            <w:vAlign w:val="center"/>
          </w:tcPr>
          <w:p w14:paraId="5354E529" w14:textId="77777777" w:rsidR="00DB640A" w:rsidRPr="007009BD" w:rsidRDefault="00DB640A" w:rsidP="00EC78A5">
            <w:pPr>
              <w:spacing w:before="60" w:after="60" w:line="276" w:lineRule="auto"/>
              <w:jc w:val="center"/>
              <w:rPr>
                <w:rFonts w:ascii="Times New Roman" w:hAnsi="Times New Roman" w:cs="Times New Roman"/>
                <w:b/>
                <w:bCs/>
                <w:color w:val="000000" w:themeColor="text1"/>
              </w:rPr>
            </w:pPr>
            <w:r w:rsidRPr="007009BD">
              <w:rPr>
                <w:rFonts w:ascii="Times New Roman" w:hAnsi="Times New Roman" w:cs="Times New Roman"/>
                <w:b/>
                <w:bCs/>
                <w:color w:val="000000" w:themeColor="text1"/>
              </w:rPr>
              <w:t>Established criteria</w:t>
            </w:r>
          </w:p>
        </w:tc>
        <w:tc>
          <w:tcPr>
            <w:tcW w:w="6840" w:type="dxa"/>
            <w:vAlign w:val="center"/>
          </w:tcPr>
          <w:p w14:paraId="7AE8481F" w14:textId="77777777" w:rsidR="00DB640A" w:rsidRPr="007009BD" w:rsidRDefault="00DB640A" w:rsidP="00EC78A5">
            <w:pPr>
              <w:spacing w:before="60" w:after="60" w:line="276" w:lineRule="auto"/>
              <w:jc w:val="center"/>
              <w:rPr>
                <w:rFonts w:ascii="Times New Roman" w:hAnsi="Times New Roman" w:cs="Times New Roman"/>
                <w:b/>
                <w:bCs/>
                <w:color w:val="000000" w:themeColor="text1"/>
              </w:rPr>
            </w:pPr>
            <w:r w:rsidRPr="007009BD">
              <w:rPr>
                <w:rFonts w:ascii="Times New Roman" w:hAnsi="Times New Roman" w:cs="Times New Roman"/>
                <w:b/>
                <w:bCs/>
                <w:color w:val="000000" w:themeColor="text1"/>
              </w:rPr>
              <w:t>Findings – LwLTCs scale score</w:t>
            </w:r>
          </w:p>
        </w:tc>
      </w:tr>
      <w:tr w:rsidR="007009BD" w:rsidRPr="007009BD" w14:paraId="687CB3DB" w14:textId="77777777" w:rsidTr="00C22621">
        <w:trPr>
          <w:trHeight w:val="731"/>
        </w:trPr>
        <w:tc>
          <w:tcPr>
            <w:tcW w:w="1951" w:type="dxa"/>
            <w:vAlign w:val="center"/>
          </w:tcPr>
          <w:p w14:paraId="412CE6D4" w14:textId="77777777" w:rsidR="00DB640A" w:rsidRPr="007009BD" w:rsidRDefault="00DB640A" w:rsidP="00C22621">
            <w:pPr>
              <w:spacing w:before="60" w:after="60"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Data quality and acceptability</w:t>
            </w:r>
          </w:p>
        </w:tc>
        <w:tc>
          <w:tcPr>
            <w:tcW w:w="5954" w:type="dxa"/>
            <w:vAlign w:val="center"/>
          </w:tcPr>
          <w:p w14:paraId="70BF8917" w14:textId="7ACC2AB8" w:rsidR="00AC3FCD" w:rsidRPr="007009BD" w:rsidRDefault="00AC3FCD" w:rsidP="00C22621">
            <w:pPr>
              <w:pStyle w:val="Prrafodelista"/>
              <w:numPr>
                <w:ilvl w:val="0"/>
                <w:numId w:val="16"/>
              </w:numPr>
              <w:spacing w:before="60" w:after="60"/>
              <w:rPr>
                <w:rFonts w:ascii="Times New Roman" w:hAnsi="Times New Roman" w:cs="Times New Roman"/>
                <w:color w:val="000000" w:themeColor="text1"/>
              </w:rPr>
            </w:pPr>
            <w:r w:rsidRPr="007009BD">
              <w:rPr>
                <w:rFonts w:ascii="Times New Roman" w:hAnsi="Times New Roman" w:cs="Times New Roman"/>
                <w:color w:val="000000" w:themeColor="text1"/>
              </w:rPr>
              <w:t>Missing data &lt;5%</w:t>
            </w:r>
          </w:p>
          <w:p w14:paraId="771EE51E" w14:textId="77777777" w:rsidR="00AC3FCD" w:rsidRPr="007009BD" w:rsidRDefault="00AC3FCD" w:rsidP="00C22621">
            <w:pPr>
              <w:pStyle w:val="Prrafodelista"/>
              <w:numPr>
                <w:ilvl w:val="0"/>
                <w:numId w:val="16"/>
              </w:numPr>
              <w:spacing w:before="60" w:after="60"/>
              <w:rPr>
                <w:rFonts w:ascii="Times New Roman" w:hAnsi="Times New Roman" w:cs="Times New Roman"/>
                <w:color w:val="000000" w:themeColor="text1"/>
              </w:rPr>
            </w:pPr>
            <w:r w:rsidRPr="007009BD">
              <w:rPr>
                <w:rFonts w:ascii="Times New Roman" w:hAnsi="Times New Roman" w:cs="Times New Roman"/>
                <w:color w:val="000000" w:themeColor="text1"/>
              </w:rPr>
              <w:t>Floor and ceiling effect &lt; 15%</w:t>
            </w:r>
          </w:p>
          <w:p w14:paraId="72A03937" w14:textId="79934BF3" w:rsidR="00DB640A" w:rsidRPr="007009BD" w:rsidRDefault="00AC3FCD" w:rsidP="00C22621">
            <w:pPr>
              <w:pStyle w:val="Prrafodelista"/>
              <w:numPr>
                <w:ilvl w:val="0"/>
                <w:numId w:val="16"/>
              </w:numPr>
              <w:spacing w:before="60" w:after="60"/>
              <w:rPr>
                <w:rFonts w:ascii="Times New Roman" w:hAnsi="Times New Roman" w:cs="Times New Roman"/>
                <w:color w:val="000000" w:themeColor="text1"/>
              </w:rPr>
            </w:pPr>
            <w:r w:rsidRPr="007009BD">
              <w:rPr>
                <w:rFonts w:ascii="Times New Roman" w:hAnsi="Times New Roman" w:cs="Times New Roman"/>
                <w:color w:val="000000" w:themeColor="text1"/>
              </w:rPr>
              <w:t>Skewness −1 to + 1</w:t>
            </w:r>
          </w:p>
        </w:tc>
        <w:tc>
          <w:tcPr>
            <w:tcW w:w="6840" w:type="dxa"/>
            <w:vAlign w:val="center"/>
          </w:tcPr>
          <w:p w14:paraId="10F4D0DE" w14:textId="1C6D6172" w:rsidR="00DB640A" w:rsidRPr="007009BD" w:rsidRDefault="00AC3FCD" w:rsidP="00C22621">
            <w:pPr>
              <w:pStyle w:val="Prrafodelista"/>
              <w:numPr>
                <w:ilvl w:val="0"/>
                <w:numId w:val="16"/>
              </w:numPr>
              <w:spacing w:before="60" w:after="60"/>
              <w:rPr>
                <w:rFonts w:ascii="Times New Roman" w:hAnsi="Times New Roman" w:cs="Times New Roman"/>
                <w:color w:val="000000" w:themeColor="text1"/>
              </w:rPr>
            </w:pPr>
            <w:r w:rsidRPr="007009BD">
              <w:rPr>
                <w:rFonts w:ascii="Times New Roman" w:hAnsi="Times New Roman" w:cs="Times New Roman"/>
                <w:color w:val="000000" w:themeColor="text1"/>
              </w:rPr>
              <w:t xml:space="preserve">Missing data </w:t>
            </w:r>
            <w:r w:rsidR="003C12B4" w:rsidRPr="007009BD">
              <w:rPr>
                <w:rFonts w:ascii="Times New Roman" w:hAnsi="Times New Roman" w:cs="Times New Roman"/>
                <w:color w:val="000000" w:themeColor="text1"/>
              </w:rPr>
              <w:t>1.2</w:t>
            </w:r>
            <w:r w:rsidRPr="007009BD">
              <w:rPr>
                <w:rFonts w:ascii="Times New Roman" w:hAnsi="Times New Roman" w:cs="Times New Roman"/>
                <w:color w:val="000000" w:themeColor="text1"/>
              </w:rPr>
              <w:t>% (n=7)</w:t>
            </w:r>
          </w:p>
          <w:p w14:paraId="32DBF54C" w14:textId="08D93D00" w:rsidR="00AC3FCD" w:rsidRPr="007009BD" w:rsidRDefault="00AC3FCD" w:rsidP="00C22621">
            <w:pPr>
              <w:pStyle w:val="Prrafodelista"/>
              <w:numPr>
                <w:ilvl w:val="0"/>
                <w:numId w:val="16"/>
              </w:numPr>
              <w:spacing w:before="60" w:after="60"/>
              <w:rPr>
                <w:rFonts w:ascii="Times New Roman" w:hAnsi="Times New Roman" w:cs="Times New Roman"/>
                <w:color w:val="000000" w:themeColor="text1"/>
              </w:rPr>
            </w:pPr>
            <w:r w:rsidRPr="007009BD">
              <w:rPr>
                <w:rFonts w:ascii="Times New Roman" w:hAnsi="Times New Roman" w:cs="Times New Roman"/>
                <w:color w:val="000000" w:themeColor="text1"/>
              </w:rPr>
              <w:t>Floor and ceiling effect = 0</w:t>
            </w:r>
            <w:r w:rsidR="007126CC" w:rsidRPr="007009BD">
              <w:rPr>
                <w:rFonts w:ascii="Times New Roman" w:hAnsi="Times New Roman" w:cs="Times New Roman"/>
                <w:color w:val="000000" w:themeColor="text1"/>
              </w:rPr>
              <w:t>%</w:t>
            </w:r>
          </w:p>
          <w:p w14:paraId="07BFE9E5" w14:textId="295A86DE" w:rsidR="00AC3FCD" w:rsidRPr="007009BD" w:rsidRDefault="00AC3FCD" w:rsidP="00C22621">
            <w:pPr>
              <w:pStyle w:val="Prrafodelista"/>
              <w:numPr>
                <w:ilvl w:val="0"/>
                <w:numId w:val="16"/>
              </w:numPr>
              <w:spacing w:before="60" w:after="60"/>
              <w:rPr>
                <w:rFonts w:ascii="Times New Roman" w:hAnsi="Times New Roman" w:cs="Times New Roman"/>
                <w:color w:val="000000" w:themeColor="text1"/>
              </w:rPr>
            </w:pPr>
            <w:r w:rsidRPr="007009BD">
              <w:rPr>
                <w:rFonts w:ascii="Times New Roman" w:hAnsi="Times New Roman" w:cs="Times New Roman"/>
                <w:color w:val="000000" w:themeColor="text1"/>
              </w:rPr>
              <w:t>Skewness = -0.3</w:t>
            </w:r>
          </w:p>
        </w:tc>
      </w:tr>
      <w:tr w:rsidR="007009BD" w:rsidRPr="007009BD" w14:paraId="2EB10A7D" w14:textId="77777777" w:rsidTr="00C22621">
        <w:trPr>
          <w:trHeight w:val="419"/>
        </w:trPr>
        <w:tc>
          <w:tcPr>
            <w:tcW w:w="1951" w:type="dxa"/>
            <w:vAlign w:val="center"/>
          </w:tcPr>
          <w:p w14:paraId="130CC535" w14:textId="77777777" w:rsidR="00DB640A" w:rsidRPr="007009BD" w:rsidRDefault="00DB640A" w:rsidP="00C22621">
            <w:pPr>
              <w:spacing w:before="60" w:after="60"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Internal consistency</w:t>
            </w:r>
          </w:p>
        </w:tc>
        <w:tc>
          <w:tcPr>
            <w:tcW w:w="5954" w:type="dxa"/>
            <w:vAlign w:val="center"/>
          </w:tcPr>
          <w:p w14:paraId="6BF64443" w14:textId="77777777" w:rsidR="00DB640A" w:rsidRPr="007009BD" w:rsidRDefault="00DB640A" w:rsidP="00C22621">
            <w:pPr>
              <w:pStyle w:val="Prrafodelista"/>
              <w:numPr>
                <w:ilvl w:val="0"/>
                <w:numId w:val="16"/>
              </w:numPr>
              <w:spacing w:before="60" w:after="60"/>
              <w:rPr>
                <w:rFonts w:ascii="Times New Roman" w:hAnsi="Times New Roman" w:cs="Times New Roman"/>
                <w:color w:val="000000" w:themeColor="text1"/>
              </w:rPr>
            </w:pPr>
            <w:r w:rsidRPr="007009BD">
              <w:rPr>
                <w:rFonts w:ascii="Times New Roman" w:hAnsi="Times New Roman" w:cs="Times New Roman"/>
                <w:color w:val="000000" w:themeColor="text1"/>
              </w:rPr>
              <w:t>Ordinal alpha ≥0.70</w:t>
            </w:r>
          </w:p>
        </w:tc>
        <w:tc>
          <w:tcPr>
            <w:tcW w:w="6840" w:type="dxa"/>
            <w:vAlign w:val="center"/>
          </w:tcPr>
          <w:p w14:paraId="61A5BF84" w14:textId="77777777" w:rsidR="00DB640A" w:rsidRPr="007009BD" w:rsidRDefault="00DB640A" w:rsidP="00C22621">
            <w:pPr>
              <w:pStyle w:val="Prrafodelista"/>
              <w:numPr>
                <w:ilvl w:val="0"/>
                <w:numId w:val="16"/>
              </w:numPr>
              <w:spacing w:before="60" w:after="60"/>
              <w:rPr>
                <w:rFonts w:ascii="Times New Roman" w:hAnsi="Times New Roman" w:cs="Times New Roman"/>
                <w:color w:val="000000" w:themeColor="text1"/>
              </w:rPr>
            </w:pPr>
            <w:r w:rsidRPr="007009BD">
              <w:rPr>
                <w:rFonts w:ascii="Times New Roman" w:hAnsi="Times New Roman" w:cs="Times New Roman"/>
                <w:color w:val="000000" w:themeColor="text1"/>
              </w:rPr>
              <w:t>Ordinal alpha = 0.90</w:t>
            </w:r>
          </w:p>
        </w:tc>
      </w:tr>
      <w:tr w:rsidR="007009BD" w:rsidRPr="007009BD" w14:paraId="7666D578" w14:textId="77777777" w:rsidTr="00C22621">
        <w:trPr>
          <w:trHeight w:val="90"/>
        </w:trPr>
        <w:tc>
          <w:tcPr>
            <w:tcW w:w="1951" w:type="dxa"/>
            <w:vAlign w:val="center"/>
          </w:tcPr>
          <w:p w14:paraId="58EC2797" w14:textId="77777777" w:rsidR="00DB640A" w:rsidRPr="007009BD" w:rsidRDefault="00DB640A" w:rsidP="00C22621">
            <w:pPr>
              <w:spacing w:before="60" w:after="60"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Confirmatory Factor Analysis</w:t>
            </w:r>
          </w:p>
        </w:tc>
        <w:tc>
          <w:tcPr>
            <w:tcW w:w="5954" w:type="dxa"/>
            <w:vAlign w:val="center"/>
          </w:tcPr>
          <w:p w14:paraId="76B79EF3" w14:textId="77777777" w:rsidR="00DB640A" w:rsidRPr="007009BD" w:rsidRDefault="00DB640A" w:rsidP="00C22621">
            <w:pPr>
              <w:pStyle w:val="Prrafodelista"/>
              <w:numPr>
                <w:ilvl w:val="0"/>
                <w:numId w:val="16"/>
              </w:numPr>
              <w:spacing w:before="60" w:after="60"/>
              <w:rPr>
                <w:rFonts w:ascii="Times New Roman" w:hAnsi="Times New Roman" w:cs="Times New Roman"/>
                <w:color w:val="000000" w:themeColor="text1"/>
              </w:rPr>
            </w:pPr>
            <w:r w:rsidRPr="007009BD">
              <w:rPr>
                <w:rFonts w:ascii="Times New Roman" w:hAnsi="Times New Roman" w:cs="Times New Roman"/>
                <w:color w:val="000000" w:themeColor="text1"/>
              </w:rPr>
              <w:t>Originally proposed 5-domain structure fitted to the 26 items</w:t>
            </w:r>
          </w:p>
        </w:tc>
        <w:tc>
          <w:tcPr>
            <w:tcW w:w="6840" w:type="dxa"/>
            <w:vAlign w:val="center"/>
          </w:tcPr>
          <w:p w14:paraId="7D59BAF9" w14:textId="5ABBE970" w:rsidR="00DB640A" w:rsidRPr="007009BD" w:rsidRDefault="00CF3007" w:rsidP="00C22621">
            <w:pPr>
              <w:pStyle w:val="Prrafodelista"/>
              <w:numPr>
                <w:ilvl w:val="0"/>
                <w:numId w:val="16"/>
              </w:numPr>
              <w:spacing w:before="60" w:after="60"/>
              <w:rPr>
                <w:rFonts w:ascii="Times New Roman" w:hAnsi="Times New Roman" w:cs="Times New Roman"/>
                <w:color w:val="000000" w:themeColor="text1"/>
              </w:rPr>
            </w:pPr>
            <w:r w:rsidRPr="007009BD">
              <w:rPr>
                <w:rFonts w:ascii="Times New Roman" w:hAnsi="Times New Roman" w:cs="Times New Roman"/>
                <w:color w:val="000000" w:themeColor="text1"/>
              </w:rPr>
              <w:t>G</w:t>
            </w:r>
            <w:r w:rsidR="00DB640A" w:rsidRPr="007009BD">
              <w:rPr>
                <w:rFonts w:ascii="Times New Roman" w:hAnsi="Times New Roman" w:cs="Times New Roman"/>
                <w:color w:val="000000" w:themeColor="text1"/>
              </w:rPr>
              <w:t>ood fit with 5 domains and 20 items (NFI = 0.96; SRMR = 0.051; GFI = 0.98)</w:t>
            </w:r>
          </w:p>
        </w:tc>
      </w:tr>
      <w:tr w:rsidR="007009BD" w:rsidRPr="007009BD" w14:paraId="729B59B5" w14:textId="77777777" w:rsidTr="00C22621">
        <w:trPr>
          <w:trHeight w:val="90"/>
        </w:trPr>
        <w:tc>
          <w:tcPr>
            <w:tcW w:w="1951" w:type="dxa"/>
            <w:vAlign w:val="center"/>
          </w:tcPr>
          <w:p w14:paraId="621855E7" w14:textId="77777777" w:rsidR="00DB640A" w:rsidRPr="007009BD" w:rsidRDefault="00DB640A" w:rsidP="00C22621">
            <w:pPr>
              <w:spacing w:before="60" w:after="60"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Reproducibility</w:t>
            </w:r>
          </w:p>
        </w:tc>
        <w:tc>
          <w:tcPr>
            <w:tcW w:w="5954" w:type="dxa"/>
            <w:vAlign w:val="center"/>
          </w:tcPr>
          <w:p w14:paraId="142402D3" w14:textId="4E65421A" w:rsidR="00DB640A" w:rsidRPr="007009BD" w:rsidRDefault="004963C7" w:rsidP="00C22621">
            <w:pPr>
              <w:pStyle w:val="Prrafodelista"/>
              <w:numPr>
                <w:ilvl w:val="0"/>
                <w:numId w:val="16"/>
              </w:numPr>
              <w:spacing w:before="60" w:after="60"/>
              <w:rPr>
                <w:rFonts w:ascii="Times New Roman" w:hAnsi="Times New Roman" w:cs="Times New Roman"/>
                <w:color w:val="000000" w:themeColor="text1"/>
              </w:rPr>
            </w:pPr>
            <w:r w:rsidRPr="007009BD">
              <w:rPr>
                <w:rFonts w:ascii="Times New Roman" w:hAnsi="Times New Roman" w:cs="Times New Roman"/>
                <w:color w:val="000000" w:themeColor="text1"/>
              </w:rPr>
              <w:t>I</w:t>
            </w:r>
            <w:r w:rsidR="00DB640A" w:rsidRPr="007009BD">
              <w:rPr>
                <w:rFonts w:ascii="Times New Roman" w:hAnsi="Times New Roman" w:cs="Times New Roman"/>
                <w:color w:val="000000" w:themeColor="text1"/>
              </w:rPr>
              <w:t>ntraclass</w:t>
            </w:r>
            <w:r w:rsidRPr="007009BD">
              <w:rPr>
                <w:rFonts w:ascii="Times New Roman" w:hAnsi="Times New Roman" w:cs="Times New Roman"/>
                <w:color w:val="000000" w:themeColor="text1"/>
              </w:rPr>
              <w:t xml:space="preserve"> </w:t>
            </w:r>
            <w:r w:rsidR="00DB640A" w:rsidRPr="007009BD">
              <w:rPr>
                <w:rFonts w:ascii="Times New Roman" w:hAnsi="Times New Roman" w:cs="Times New Roman"/>
                <w:color w:val="000000" w:themeColor="text1"/>
              </w:rPr>
              <w:t>correlation coefficient</w:t>
            </w:r>
            <w:r w:rsidRPr="007009BD">
              <w:rPr>
                <w:rFonts w:ascii="Times New Roman" w:hAnsi="Times New Roman" w:cs="Times New Roman"/>
                <w:color w:val="000000" w:themeColor="text1"/>
              </w:rPr>
              <w:t xml:space="preserve"> </w:t>
            </w:r>
            <w:r w:rsidR="00DB640A" w:rsidRPr="007009BD">
              <w:rPr>
                <w:rFonts w:ascii="Times New Roman" w:hAnsi="Times New Roman" w:cs="Times New Roman"/>
                <w:color w:val="000000" w:themeColor="text1"/>
              </w:rPr>
              <w:t>≥</w:t>
            </w:r>
            <w:r w:rsidRPr="007009BD">
              <w:rPr>
                <w:rFonts w:ascii="Times New Roman" w:hAnsi="Times New Roman" w:cs="Times New Roman"/>
                <w:color w:val="000000" w:themeColor="text1"/>
              </w:rPr>
              <w:t xml:space="preserve"> </w:t>
            </w:r>
            <w:r w:rsidR="00DB640A" w:rsidRPr="007009BD">
              <w:rPr>
                <w:rFonts w:ascii="Times New Roman" w:hAnsi="Times New Roman" w:cs="Times New Roman"/>
                <w:color w:val="000000" w:themeColor="text1"/>
              </w:rPr>
              <w:t>0.70</w:t>
            </w:r>
          </w:p>
        </w:tc>
        <w:tc>
          <w:tcPr>
            <w:tcW w:w="6840" w:type="dxa"/>
            <w:vAlign w:val="center"/>
          </w:tcPr>
          <w:p w14:paraId="448D0F93" w14:textId="125A8444" w:rsidR="00DB640A" w:rsidRPr="007009BD" w:rsidRDefault="00DB640A" w:rsidP="00C22621">
            <w:pPr>
              <w:pStyle w:val="Prrafodelista"/>
              <w:numPr>
                <w:ilvl w:val="0"/>
                <w:numId w:val="16"/>
              </w:numPr>
              <w:spacing w:before="60" w:after="60"/>
              <w:rPr>
                <w:rFonts w:ascii="Times New Roman" w:hAnsi="Times New Roman" w:cs="Times New Roman"/>
                <w:color w:val="000000" w:themeColor="text1"/>
              </w:rPr>
            </w:pPr>
            <w:r w:rsidRPr="007009BD">
              <w:rPr>
                <w:rFonts w:ascii="Times New Roman" w:hAnsi="Times New Roman" w:cs="Times New Roman"/>
                <w:color w:val="000000" w:themeColor="text1"/>
              </w:rPr>
              <w:t xml:space="preserve">Intra-class correlation </w:t>
            </w:r>
            <w:r w:rsidR="004963C7" w:rsidRPr="007009BD">
              <w:rPr>
                <w:rFonts w:ascii="Times New Roman" w:hAnsi="Times New Roman" w:cs="Times New Roman"/>
                <w:color w:val="000000" w:themeColor="text1"/>
              </w:rPr>
              <w:t>coefficient</w:t>
            </w:r>
            <w:r w:rsidRPr="007009BD">
              <w:rPr>
                <w:rFonts w:ascii="Times New Roman" w:hAnsi="Times New Roman" w:cs="Times New Roman"/>
                <w:color w:val="000000" w:themeColor="text1"/>
              </w:rPr>
              <w:t xml:space="preserve"> = 0.86</w:t>
            </w:r>
          </w:p>
        </w:tc>
      </w:tr>
      <w:tr w:rsidR="007009BD" w:rsidRPr="007009BD" w14:paraId="60D0117B" w14:textId="77777777" w:rsidTr="00C22621">
        <w:trPr>
          <w:trHeight w:val="446"/>
        </w:trPr>
        <w:tc>
          <w:tcPr>
            <w:tcW w:w="1951" w:type="dxa"/>
            <w:vAlign w:val="center"/>
          </w:tcPr>
          <w:p w14:paraId="4CCD76C1" w14:textId="77777777" w:rsidR="00DB640A" w:rsidRPr="007009BD" w:rsidRDefault="00DB640A" w:rsidP="00C22621">
            <w:pPr>
              <w:spacing w:before="60" w:after="60"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Construct validity</w:t>
            </w:r>
          </w:p>
        </w:tc>
        <w:tc>
          <w:tcPr>
            <w:tcW w:w="5954" w:type="dxa"/>
            <w:vAlign w:val="center"/>
          </w:tcPr>
          <w:p w14:paraId="62D7C958" w14:textId="77777777" w:rsidR="00EC78A5" w:rsidRPr="007009BD" w:rsidRDefault="00EC78A5" w:rsidP="00C22621">
            <w:pPr>
              <w:pStyle w:val="Prrafodelista"/>
              <w:numPr>
                <w:ilvl w:val="0"/>
                <w:numId w:val="15"/>
              </w:numPr>
              <w:spacing w:before="60" w:after="60"/>
              <w:rPr>
                <w:rFonts w:ascii="Times New Roman" w:hAnsi="Times New Roman" w:cs="Times New Roman"/>
                <w:color w:val="000000" w:themeColor="text1"/>
              </w:rPr>
            </w:pPr>
            <w:r w:rsidRPr="007009BD">
              <w:rPr>
                <w:rFonts w:ascii="Times New Roman" w:hAnsi="Times New Roman" w:cs="Times New Roman"/>
                <w:color w:val="000000" w:themeColor="text1"/>
              </w:rPr>
              <w:t>Strong (rs&gt;0.50) or m</w:t>
            </w:r>
            <w:r w:rsidR="004963C7" w:rsidRPr="007009BD">
              <w:rPr>
                <w:rFonts w:ascii="Times New Roman" w:hAnsi="Times New Roman" w:cs="Times New Roman"/>
                <w:color w:val="000000" w:themeColor="text1"/>
              </w:rPr>
              <w:t>oderate (r</w:t>
            </w:r>
            <w:r w:rsidR="004963C7" w:rsidRPr="007009BD">
              <w:rPr>
                <w:rFonts w:ascii="Times New Roman" w:hAnsi="Times New Roman" w:cs="Times New Roman"/>
                <w:color w:val="000000" w:themeColor="text1"/>
                <w:vertAlign w:val="subscript"/>
              </w:rPr>
              <w:t>s</w:t>
            </w:r>
            <w:r w:rsidR="004963C7" w:rsidRPr="007009BD">
              <w:rPr>
                <w:rFonts w:ascii="Times New Roman" w:hAnsi="Times New Roman" w:cs="Times New Roman"/>
                <w:color w:val="000000" w:themeColor="text1"/>
              </w:rPr>
              <w:t xml:space="preserve"> ≥0.35–0.50) </w:t>
            </w:r>
            <w:r w:rsidRPr="007009BD">
              <w:rPr>
                <w:rFonts w:ascii="Times New Roman" w:hAnsi="Times New Roman" w:cs="Times New Roman"/>
                <w:color w:val="000000" w:themeColor="text1"/>
              </w:rPr>
              <w:t xml:space="preserve">relationship </w:t>
            </w:r>
            <w:r w:rsidR="004963C7" w:rsidRPr="007009BD">
              <w:rPr>
                <w:rFonts w:ascii="Times New Roman" w:hAnsi="Times New Roman" w:cs="Times New Roman"/>
                <w:color w:val="000000" w:themeColor="text1"/>
              </w:rPr>
              <w:t xml:space="preserve">was hypothesized </w:t>
            </w:r>
            <w:r w:rsidR="00AC3FCD" w:rsidRPr="007009BD">
              <w:rPr>
                <w:rFonts w:ascii="Times New Roman" w:hAnsi="Times New Roman" w:cs="Times New Roman"/>
                <w:color w:val="000000" w:themeColor="text1"/>
              </w:rPr>
              <w:t xml:space="preserve">between the total score of the LwLTCs scale and </w:t>
            </w:r>
            <w:r w:rsidR="004963C7" w:rsidRPr="007009BD">
              <w:rPr>
                <w:rFonts w:ascii="Times New Roman" w:hAnsi="Times New Roman" w:cs="Times New Roman"/>
                <w:color w:val="000000" w:themeColor="text1"/>
              </w:rPr>
              <w:t>DUFSS, SLS-6, and WHOQOL-BREF</w:t>
            </w:r>
          </w:p>
          <w:p w14:paraId="5EEB8121" w14:textId="471745A6" w:rsidR="004963C7" w:rsidRPr="007009BD" w:rsidRDefault="004963C7" w:rsidP="00C22621">
            <w:pPr>
              <w:pStyle w:val="Prrafodelista"/>
              <w:numPr>
                <w:ilvl w:val="0"/>
                <w:numId w:val="15"/>
              </w:numPr>
              <w:spacing w:before="60" w:after="60"/>
              <w:rPr>
                <w:rFonts w:ascii="Times New Roman" w:hAnsi="Times New Roman" w:cs="Times New Roman"/>
                <w:color w:val="000000" w:themeColor="text1"/>
              </w:rPr>
            </w:pPr>
            <w:r w:rsidRPr="007009BD">
              <w:rPr>
                <w:rFonts w:ascii="Times New Roman" w:hAnsi="Times New Roman" w:cs="Times New Roman"/>
                <w:color w:val="000000" w:themeColor="text1"/>
              </w:rPr>
              <w:t>Weak (r</w:t>
            </w:r>
            <w:r w:rsidRPr="007009BD">
              <w:rPr>
                <w:rFonts w:ascii="Times New Roman" w:hAnsi="Times New Roman" w:cs="Times New Roman"/>
                <w:color w:val="000000" w:themeColor="text1"/>
                <w:vertAlign w:val="subscript"/>
              </w:rPr>
              <w:t>s</w:t>
            </w:r>
            <w:r w:rsidRPr="007009BD">
              <w:rPr>
                <w:rFonts w:ascii="Times New Roman" w:hAnsi="Times New Roman" w:cs="Times New Roman"/>
                <w:color w:val="000000" w:themeColor="text1"/>
              </w:rPr>
              <w:t xml:space="preserve">&lt;0.30) relationship was hypothesized between </w:t>
            </w:r>
            <w:r w:rsidR="00AC3FCD" w:rsidRPr="007009BD">
              <w:rPr>
                <w:rFonts w:ascii="Times New Roman" w:hAnsi="Times New Roman" w:cs="Times New Roman"/>
                <w:color w:val="000000" w:themeColor="text1"/>
              </w:rPr>
              <w:t xml:space="preserve">the total score of the LwLTCs </w:t>
            </w:r>
            <w:r w:rsidRPr="007009BD">
              <w:rPr>
                <w:rFonts w:ascii="Times New Roman" w:hAnsi="Times New Roman" w:cs="Times New Roman"/>
                <w:color w:val="000000" w:themeColor="text1"/>
              </w:rPr>
              <w:t>scale and age of the person, age onset LTC, duration of LTC, and PGIS</w:t>
            </w:r>
          </w:p>
        </w:tc>
        <w:tc>
          <w:tcPr>
            <w:tcW w:w="6840" w:type="dxa"/>
            <w:vAlign w:val="center"/>
          </w:tcPr>
          <w:p w14:paraId="225EB9BB" w14:textId="052CB212" w:rsidR="00EC78A5" w:rsidRPr="007009BD" w:rsidRDefault="00DB640A" w:rsidP="00C22621">
            <w:pPr>
              <w:pStyle w:val="Prrafodelista"/>
              <w:numPr>
                <w:ilvl w:val="0"/>
                <w:numId w:val="14"/>
              </w:numPr>
              <w:spacing w:before="60" w:after="60"/>
              <w:rPr>
                <w:rFonts w:ascii="Times New Roman" w:hAnsi="Times New Roman" w:cs="Times New Roman"/>
                <w:color w:val="000000" w:themeColor="text1"/>
              </w:rPr>
            </w:pPr>
            <w:r w:rsidRPr="007009BD">
              <w:rPr>
                <w:rFonts w:ascii="Times New Roman" w:hAnsi="Times New Roman" w:cs="Times New Roman"/>
                <w:color w:val="000000" w:themeColor="text1"/>
              </w:rPr>
              <w:t>Strong</w:t>
            </w:r>
            <w:r w:rsidR="004963C7" w:rsidRPr="007009BD">
              <w:rPr>
                <w:rFonts w:ascii="Times New Roman" w:hAnsi="Times New Roman" w:cs="Times New Roman"/>
                <w:color w:val="000000" w:themeColor="text1"/>
              </w:rPr>
              <w:t xml:space="preserve"> correlations were identified with </w:t>
            </w:r>
            <w:r w:rsidRPr="007009BD">
              <w:rPr>
                <w:rFonts w:ascii="Times New Roman" w:hAnsi="Times New Roman" w:cs="Times New Roman"/>
                <w:color w:val="000000" w:themeColor="text1"/>
              </w:rPr>
              <w:t>SLS-6 (r</w:t>
            </w:r>
            <w:r w:rsidRPr="007009BD">
              <w:rPr>
                <w:rFonts w:ascii="Times New Roman" w:hAnsi="Times New Roman" w:cs="Times New Roman"/>
                <w:color w:val="000000" w:themeColor="text1"/>
                <w:vertAlign w:val="subscript"/>
              </w:rPr>
              <w:t xml:space="preserve">s </w:t>
            </w:r>
            <w:r w:rsidRPr="007009BD">
              <w:rPr>
                <w:rFonts w:ascii="Times New Roman" w:hAnsi="Times New Roman" w:cs="Times New Roman"/>
                <w:color w:val="000000" w:themeColor="text1"/>
              </w:rPr>
              <w:t>= 0.58)</w:t>
            </w:r>
            <w:r w:rsidR="004963C7" w:rsidRPr="007009BD">
              <w:rPr>
                <w:rFonts w:ascii="Times New Roman" w:hAnsi="Times New Roman" w:cs="Times New Roman"/>
                <w:color w:val="000000" w:themeColor="text1"/>
              </w:rPr>
              <w:t xml:space="preserve"> and </w:t>
            </w:r>
            <w:r w:rsidRPr="007009BD">
              <w:rPr>
                <w:rFonts w:ascii="Times New Roman" w:hAnsi="Times New Roman" w:cs="Times New Roman"/>
                <w:color w:val="000000" w:themeColor="text1"/>
              </w:rPr>
              <w:t>WHOQOL-BREF (r</w:t>
            </w:r>
            <w:r w:rsidRPr="007009BD">
              <w:rPr>
                <w:rFonts w:ascii="Times New Roman" w:hAnsi="Times New Roman" w:cs="Times New Roman"/>
                <w:color w:val="000000" w:themeColor="text1"/>
                <w:vertAlign w:val="subscript"/>
              </w:rPr>
              <w:t xml:space="preserve">s </w:t>
            </w:r>
            <w:r w:rsidRPr="007009BD">
              <w:rPr>
                <w:rFonts w:ascii="Times New Roman" w:hAnsi="Times New Roman" w:cs="Times New Roman"/>
                <w:color w:val="000000" w:themeColor="text1"/>
              </w:rPr>
              <w:t>= 0.50</w:t>
            </w:r>
            <w:r w:rsidR="00EC78A5" w:rsidRPr="007009BD">
              <w:rPr>
                <w:rFonts w:ascii="Times New Roman" w:hAnsi="Times New Roman" w:cs="Times New Roman"/>
                <w:color w:val="000000" w:themeColor="text1"/>
              </w:rPr>
              <w:t xml:space="preserve">) and moderate </w:t>
            </w:r>
            <w:r w:rsidR="004963C7" w:rsidRPr="007009BD">
              <w:rPr>
                <w:rFonts w:ascii="Times New Roman" w:hAnsi="Times New Roman" w:cs="Times New Roman"/>
                <w:color w:val="000000" w:themeColor="text1"/>
              </w:rPr>
              <w:t xml:space="preserve">correlations with </w:t>
            </w:r>
            <w:r w:rsidRPr="007009BD">
              <w:rPr>
                <w:rFonts w:ascii="Times New Roman" w:hAnsi="Times New Roman" w:cs="Times New Roman"/>
                <w:color w:val="000000" w:themeColor="text1"/>
              </w:rPr>
              <w:t>DUFSS (r</w:t>
            </w:r>
            <w:r w:rsidRPr="007009BD">
              <w:rPr>
                <w:rFonts w:ascii="Times New Roman" w:hAnsi="Times New Roman" w:cs="Times New Roman"/>
                <w:color w:val="000000" w:themeColor="text1"/>
                <w:vertAlign w:val="subscript"/>
              </w:rPr>
              <w:t xml:space="preserve">s </w:t>
            </w:r>
            <w:r w:rsidRPr="007009BD">
              <w:rPr>
                <w:rFonts w:ascii="Times New Roman" w:hAnsi="Times New Roman" w:cs="Times New Roman"/>
                <w:color w:val="000000" w:themeColor="text1"/>
              </w:rPr>
              <w:t>= 0.43)</w:t>
            </w:r>
          </w:p>
          <w:p w14:paraId="743CEFFF" w14:textId="3A59CEC9" w:rsidR="00DB640A" w:rsidRPr="007009BD" w:rsidRDefault="00DB640A" w:rsidP="00C22621">
            <w:pPr>
              <w:pStyle w:val="Prrafodelista"/>
              <w:numPr>
                <w:ilvl w:val="0"/>
                <w:numId w:val="14"/>
              </w:numPr>
              <w:spacing w:before="60" w:after="60"/>
              <w:rPr>
                <w:rFonts w:ascii="Times New Roman" w:hAnsi="Times New Roman" w:cs="Times New Roman"/>
                <w:color w:val="000000" w:themeColor="text1"/>
              </w:rPr>
            </w:pPr>
            <w:r w:rsidRPr="007009BD">
              <w:rPr>
                <w:rFonts w:ascii="Times New Roman" w:hAnsi="Times New Roman" w:cs="Times New Roman"/>
                <w:color w:val="000000" w:themeColor="text1"/>
              </w:rPr>
              <w:t>Weak</w:t>
            </w:r>
            <w:r w:rsidR="004963C7" w:rsidRPr="007009BD">
              <w:rPr>
                <w:rFonts w:ascii="Times New Roman" w:hAnsi="Times New Roman" w:cs="Times New Roman"/>
                <w:color w:val="000000" w:themeColor="text1"/>
              </w:rPr>
              <w:t xml:space="preserve"> or negligible correlations were identified with </w:t>
            </w:r>
            <w:r w:rsidRPr="007009BD">
              <w:rPr>
                <w:rFonts w:ascii="Times New Roman" w:hAnsi="Times New Roman" w:cs="Times New Roman"/>
                <w:color w:val="000000" w:themeColor="text1"/>
              </w:rPr>
              <w:t>PGIS (r</w:t>
            </w:r>
            <w:r w:rsidRPr="007009BD">
              <w:rPr>
                <w:rFonts w:ascii="Times New Roman" w:hAnsi="Times New Roman" w:cs="Times New Roman"/>
                <w:color w:val="000000" w:themeColor="text1"/>
                <w:vertAlign w:val="subscript"/>
              </w:rPr>
              <w:t xml:space="preserve">s </w:t>
            </w:r>
            <w:r w:rsidRPr="007009BD">
              <w:rPr>
                <w:rFonts w:ascii="Times New Roman" w:hAnsi="Times New Roman" w:cs="Times New Roman"/>
                <w:color w:val="000000" w:themeColor="text1"/>
              </w:rPr>
              <w:t xml:space="preserve">= </w:t>
            </w:r>
            <w:r w:rsidR="00AC3FCD" w:rsidRPr="007009BD">
              <w:rPr>
                <w:rFonts w:ascii="Times New Roman" w:hAnsi="Times New Roman" w:cs="Times New Roman"/>
                <w:color w:val="000000" w:themeColor="text1"/>
              </w:rPr>
              <w:t>-</w:t>
            </w:r>
            <w:r w:rsidRPr="007009BD">
              <w:rPr>
                <w:rFonts w:ascii="Times New Roman" w:hAnsi="Times New Roman" w:cs="Times New Roman"/>
                <w:color w:val="000000" w:themeColor="text1"/>
              </w:rPr>
              <w:t>0.32)</w:t>
            </w:r>
            <w:r w:rsidR="004963C7" w:rsidRPr="007009BD">
              <w:rPr>
                <w:rFonts w:ascii="Times New Roman" w:hAnsi="Times New Roman" w:cs="Times New Roman"/>
                <w:color w:val="000000" w:themeColor="text1"/>
              </w:rPr>
              <w:t>, d</w:t>
            </w:r>
            <w:r w:rsidRPr="007009BD">
              <w:rPr>
                <w:rFonts w:ascii="Times New Roman" w:hAnsi="Times New Roman" w:cs="Times New Roman"/>
                <w:color w:val="000000" w:themeColor="text1"/>
              </w:rPr>
              <w:t>uration of LTC (r</w:t>
            </w:r>
            <w:r w:rsidRPr="007009BD">
              <w:rPr>
                <w:rFonts w:ascii="Times New Roman" w:hAnsi="Times New Roman" w:cs="Times New Roman"/>
                <w:color w:val="000000" w:themeColor="text1"/>
                <w:vertAlign w:val="subscript"/>
              </w:rPr>
              <w:t xml:space="preserve">s </w:t>
            </w:r>
            <w:r w:rsidRPr="007009BD">
              <w:rPr>
                <w:rFonts w:ascii="Times New Roman" w:hAnsi="Times New Roman" w:cs="Times New Roman"/>
                <w:color w:val="000000" w:themeColor="text1"/>
              </w:rPr>
              <w:t>= -0.01)</w:t>
            </w:r>
            <w:r w:rsidR="004963C7" w:rsidRPr="007009BD">
              <w:rPr>
                <w:rFonts w:ascii="Times New Roman" w:hAnsi="Times New Roman" w:cs="Times New Roman"/>
                <w:color w:val="000000" w:themeColor="text1"/>
              </w:rPr>
              <w:t>, ag</w:t>
            </w:r>
            <w:r w:rsidRPr="007009BD">
              <w:rPr>
                <w:rFonts w:ascii="Times New Roman" w:hAnsi="Times New Roman" w:cs="Times New Roman"/>
                <w:color w:val="000000" w:themeColor="text1"/>
              </w:rPr>
              <w:t>e onset LTC (r</w:t>
            </w:r>
            <w:r w:rsidRPr="007009BD">
              <w:rPr>
                <w:rFonts w:ascii="Times New Roman" w:hAnsi="Times New Roman" w:cs="Times New Roman"/>
                <w:color w:val="000000" w:themeColor="text1"/>
                <w:vertAlign w:val="subscript"/>
              </w:rPr>
              <w:t xml:space="preserve">s </w:t>
            </w:r>
            <w:r w:rsidRPr="007009BD">
              <w:rPr>
                <w:rFonts w:ascii="Times New Roman" w:hAnsi="Times New Roman" w:cs="Times New Roman"/>
                <w:color w:val="000000" w:themeColor="text1"/>
              </w:rPr>
              <w:t>= 0.06)</w:t>
            </w:r>
            <w:r w:rsidR="004963C7" w:rsidRPr="007009BD">
              <w:rPr>
                <w:rFonts w:ascii="Times New Roman" w:hAnsi="Times New Roman" w:cs="Times New Roman"/>
                <w:color w:val="000000" w:themeColor="text1"/>
              </w:rPr>
              <w:t xml:space="preserve"> and a</w:t>
            </w:r>
            <w:r w:rsidRPr="007009BD">
              <w:rPr>
                <w:rFonts w:ascii="Times New Roman" w:hAnsi="Times New Roman" w:cs="Times New Roman"/>
                <w:color w:val="000000" w:themeColor="text1"/>
              </w:rPr>
              <w:t>ge of the person (r</w:t>
            </w:r>
            <w:r w:rsidRPr="007009BD">
              <w:rPr>
                <w:rFonts w:ascii="Times New Roman" w:hAnsi="Times New Roman" w:cs="Times New Roman"/>
                <w:color w:val="000000" w:themeColor="text1"/>
                <w:vertAlign w:val="subscript"/>
              </w:rPr>
              <w:t xml:space="preserve">s </w:t>
            </w:r>
            <w:r w:rsidRPr="007009BD">
              <w:rPr>
                <w:rFonts w:ascii="Times New Roman" w:hAnsi="Times New Roman" w:cs="Times New Roman"/>
                <w:color w:val="000000" w:themeColor="text1"/>
              </w:rPr>
              <w:t>= 0.09)</w:t>
            </w:r>
          </w:p>
        </w:tc>
      </w:tr>
      <w:tr w:rsidR="007009BD" w:rsidRPr="007009BD" w14:paraId="53E3F824" w14:textId="77777777" w:rsidTr="00C22621">
        <w:trPr>
          <w:trHeight w:val="247"/>
        </w:trPr>
        <w:tc>
          <w:tcPr>
            <w:tcW w:w="1951" w:type="dxa"/>
            <w:vAlign w:val="center"/>
          </w:tcPr>
          <w:p w14:paraId="293B81AA" w14:textId="77777777" w:rsidR="00DB640A" w:rsidRPr="007009BD" w:rsidRDefault="00DB640A" w:rsidP="00C22621">
            <w:pPr>
              <w:spacing w:before="60" w:after="60"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Internal validity</w:t>
            </w:r>
          </w:p>
        </w:tc>
        <w:tc>
          <w:tcPr>
            <w:tcW w:w="5954" w:type="dxa"/>
            <w:vAlign w:val="center"/>
          </w:tcPr>
          <w:p w14:paraId="6AEA1266" w14:textId="77777777" w:rsidR="00DB640A" w:rsidRPr="007009BD" w:rsidRDefault="00DB640A" w:rsidP="00C22621">
            <w:pPr>
              <w:pStyle w:val="Prrafodelista"/>
              <w:numPr>
                <w:ilvl w:val="0"/>
                <w:numId w:val="14"/>
              </w:numPr>
              <w:spacing w:before="60" w:after="60"/>
              <w:rPr>
                <w:rFonts w:ascii="Times New Roman" w:hAnsi="Times New Roman" w:cs="Times New Roman"/>
                <w:color w:val="000000" w:themeColor="text1"/>
              </w:rPr>
            </w:pPr>
            <w:r w:rsidRPr="007009BD">
              <w:rPr>
                <w:rFonts w:ascii="Times New Roman" w:hAnsi="Times New Roman" w:cs="Times New Roman"/>
                <w:color w:val="000000" w:themeColor="text1"/>
              </w:rPr>
              <w:t>r</w:t>
            </w:r>
            <w:r w:rsidRPr="007009BD">
              <w:rPr>
                <w:rFonts w:ascii="Times New Roman" w:hAnsi="Times New Roman" w:cs="Times New Roman"/>
                <w:color w:val="000000" w:themeColor="text1"/>
                <w:vertAlign w:val="subscript"/>
              </w:rPr>
              <w:t>s</w:t>
            </w:r>
            <w:r w:rsidRPr="007009BD">
              <w:rPr>
                <w:rFonts w:ascii="Times New Roman" w:hAnsi="Times New Roman" w:cs="Times New Roman"/>
                <w:color w:val="000000" w:themeColor="text1"/>
              </w:rPr>
              <w:t xml:space="preserve"> = 0.30 - 0.70</w:t>
            </w:r>
          </w:p>
        </w:tc>
        <w:tc>
          <w:tcPr>
            <w:tcW w:w="6840" w:type="dxa"/>
            <w:vAlign w:val="center"/>
          </w:tcPr>
          <w:p w14:paraId="30D0C360" w14:textId="77777777" w:rsidR="00DB640A" w:rsidRPr="007009BD" w:rsidRDefault="00DB640A" w:rsidP="00C22621">
            <w:pPr>
              <w:pStyle w:val="Prrafodelista"/>
              <w:numPr>
                <w:ilvl w:val="0"/>
                <w:numId w:val="14"/>
              </w:numPr>
              <w:spacing w:before="60" w:after="60"/>
              <w:rPr>
                <w:rFonts w:ascii="Times New Roman" w:hAnsi="Times New Roman" w:cs="Times New Roman"/>
                <w:color w:val="000000" w:themeColor="text1"/>
              </w:rPr>
            </w:pPr>
            <w:r w:rsidRPr="007009BD">
              <w:rPr>
                <w:rFonts w:ascii="Times New Roman" w:hAnsi="Times New Roman" w:cs="Times New Roman"/>
                <w:color w:val="000000" w:themeColor="text1"/>
              </w:rPr>
              <w:t>r</w:t>
            </w:r>
            <w:r w:rsidRPr="007009BD">
              <w:rPr>
                <w:rFonts w:ascii="Times New Roman" w:hAnsi="Times New Roman" w:cs="Times New Roman"/>
                <w:color w:val="000000" w:themeColor="text1"/>
                <w:vertAlign w:val="subscript"/>
              </w:rPr>
              <w:t>s</w:t>
            </w:r>
            <w:r w:rsidRPr="007009BD">
              <w:rPr>
                <w:rFonts w:ascii="Times New Roman" w:hAnsi="Times New Roman" w:cs="Times New Roman"/>
                <w:color w:val="000000" w:themeColor="text1"/>
              </w:rPr>
              <w:t xml:space="preserve"> = 0.31 - 0.51</w:t>
            </w:r>
          </w:p>
        </w:tc>
      </w:tr>
      <w:tr w:rsidR="00DB640A" w:rsidRPr="007009BD" w14:paraId="54A4502E" w14:textId="77777777" w:rsidTr="00C22621">
        <w:trPr>
          <w:trHeight w:val="472"/>
        </w:trPr>
        <w:tc>
          <w:tcPr>
            <w:tcW w:w="1951" w:type="dxa"/>
            <w:vAlign w:val="center"/>
          </w:tcPr>
          <w:p w14:paraId="6BB354BE" w14:textId="77777777" w:rsidR="00DB640A" w:rsidRPr="007009BD" w:rsidRDefault="00DB640A" w:rsidP="00C22621">
            <w:pPr>
              <w:spacing w:before="60" w:after="60" w:line="276" w:lineRule="auto"/>
              <w:rPr>
                <w:rFonts w:ascii="Times New Roman" w:hAnsi="Times New Roman" w:cs="Times New Roman"/>
                <w:color w:val="000000" w:themeColor="text1"/>
              </w:rPr>
            </w:pPr>
            <w:r w:rsidRPr="007009BD">
              <w:rPr>
                <w:rFonts w:ascii="Times New Roman" w:hAnsi="Times New Roman" w:cs="Times New Roman"/>
                <w:color w:val="000000" w:themeColor="text1"/>
              </w:rPr>
              <w:t>Know-group validity</w:t>
            </w:r>
          </w:p>
        </w:tc>
        <w:tc>
          <w:tcPr>
            <w:tcW w:w="5954" w:type="dxa"/>
            <w:vAlign w:val="center"/>
          </w:tcPr>
          <w:p w14:paraId="59C6EACB" w14:textId="16BEAF18" w:rsidR="00DB640A" w:rsidRPr="007009BD" w:rsidRDefault="00DB640A" w:rsidP="00C22621">
            <w:pPr>
              <w:pStyle w:val="Prrafodelista"/>
              <w:numPr>
                <w:ilvl w:val="0"/>
                <w:numId w:val="14"/>
              </w:numPr>
              <w:spacing w:before="60" w:after="60"/>
              <w:rPr>
                <w:rFonts w:ascii="Times New Roman" w:hAnsi="Times New Roman" w:cs="Times New Roman"/>
                <w:color w:val="000000" w:themeColor="text1"/>
              </w:rPr>
            </w:pPr>
            <w:r w:rsidRPr="007009BD">
              <w:rPr>
                <w:rFonts w:ascii="Times New Roman" w:hAnsi="Times New Roman" w:cs="Times New Roman"/>
                <w:color w:val="000000" w:themeColor="text1"/>
              </w:rPr>
              <w:t>Not significant differences were hypothesized between the total score of the LwLTCs scale and gender, co-morbidity, lifestyle changes, therapy, or employment situation</w:t>
            </w:r>
          </w:p>
        </w:tc>
        <w:tc>
          <w:tcPr>
            <w:tcW w:w="6840" w:type="dxa"/>
            <w:vAlign w:val="center"/>
          </w:tcPr>
          <w:p w14:paraId="3F2A4BA2" w14:textId="7B1DDCFA" w:rsidR="00DB640A" w:rsidRPr="007009BD" w:rsidRDefault="00DB640A" w:rsidP="00C22621">
            <w:pPr>
              <w:pStyle w:val="Prrafodelista"/>
              <w:numPr>
                <w:ilvl w:val="0"/>
                <w:numId w:val="14"/>
              </w:numPr>
              <w:spacing w:before="60" w:after="60"/>
              <w:rPr>
                <w:rFonts w:ascii="Times New Roman" w:hAnsi="Times New Roman" w:cs="Times New Roman"/>
                <w:color w:val="000000" w:themeColor="text1"/>
              </w:rPr>
            </w:pPr>
            <w:r w:rsidRPr="007009BD">
              <w:rPr>
                <w:rFonts w:ascii="Times New Roman" w:hAnsi="Times New Roman" w:cs="Times New Roman"/>
                <w:color w:val="000000" w:themeColor="text1"/>
              </w:rPr>
              <w:t>Significant differences for employment situation (p=</w:t>
            </w:r>
            <w:r w:rsidR="001B5275" w:rsidRPr="007009BD">
              <w:rPr>
                <w:rFonts w:ascii="Times New Roman" w:hAnsi="Times New Roman" w:cs="Times New Roman"/>
                <w:color w:val="000000" w:themeColor="text1"/>
              </w:rPr>
              <w:t xml:space="preserve"> -</w:t>
            </w:r>
            <w:r w:rsidRPr="007009BD">
              <w:rPr>
                <w:rFonts w:ascii="Times New Roman" w:hAnsi="Times New Roman" w:cs="Times New Roman"/>
                <w:color w:val="000000" w:themeColor="text1"/>
              </w:rPr>
              <w:t>0.017)</w:t>
            </w:r>
          </w:p>
        </w:tc>
      </w:tr>
    </w:tbl>
    <w:p w14:paraId="64D66A7E" w14:textId="77777777" w:rsidR="00DD16B9" w:rsidRPr="007009BD" w:rsidRDefault="00DD16B9" w:rsidP="006D492F">
      <w:pPr>
        <w:rPr>
          <w:rFonts w:ascii="Times New Roman" w:hAnsi="Times New Roman" w:cs="Times New Roman"/>
          <w:color w:val="000000" w:themeColor="text1"/>
          <w:sz w:val="10"/>
          <w:szCs w:val="10"/>
        </w:rPr>
      </w:pPr>
    </w:p>
    <w:p w14:paraId="768CF699" w14:textId="69CFD2C9" w:rsidR="004A50DE" w:rsidRPr="007009BD" w:rsidRDefault="00794609" w:rsidP="006D492F">
      <w:pPr>
        <w:rPr>
          <w:rFonts w:ascii="Times New Roman" w:hAnsi="Times New Roman" w:cs="Times New Roman"/>
          <w:color w:val="000000" w:themeColor="text1"/>
          <w:sz w:val="22"/>
          <w:szCs w:val="22"/>
        </w:rPr>
      </w:pPr>
      <w:r w:rsidRPr="007009BD">
        <w:rPr>
          <w:rFonts w:ascii="Times New Roman" w:hAnsi="Times New Roman" w:cs="Times New Roman"/>
          <w:color w:val="000000" w:themeColor="text1"/>
          <w:sz w:val="22"/>
          <w:szCs w:val="22"/>
        </w:rPr>
        <w:t>LwLTCs: Living with long term conditions</w:t>
      </w:r>
      <w:r w:rsidR="00CF3007" w:rsidRPr="007009BD">
        <w:rPr>
          <w:rFonts w:ascii="Times New Roman" w:hAnsi="Times New Roman" w:cs="Times New Roman"/>
          <w:color w:val="000000" w:themeColor="text1"/>
          <w:sz w:val="22"/>
          <w:szCs w:val="22"/>
        </w:rPr>
        <w:t>; SLS-6: Satisfaction with Life Scale; WHOQOL-BREF: World Health Organisation Quality of life Scale; DUFSS: Duke-UNC Functional Social Support Questionnaire; PGIS: Patient Global Impression of Severity; LTC: Long term condition.</w:t>
      </w:r>
    </w:p>
    <w:p w14:paraId="249567BF" w14:textId="77777777" w:rsidR="00AC3FCD" w:rsidRPr="007009BD" w:rsidRDefault="00AC3FCD" w:rsidP="006D492F">
      <w:pPr>
        <w:rPr>
          <w:rFonts w:ascii="Times New Roman" w:hAnsi="Times New Roman" w:cs="Times New Roman"/>
          <w:color w:val="000000" w:themeColor="text1"/>
          <w:sz w:val="22"/>
          <w:szCs w:val="22"/>
        </w:rPr>
      </w:pPr>
    </w:p>
    <w:p w14:paraId="7EBAAAA8" w14:textId="77777777" w:rsidR="00AC3FCD" w:rsidRPr="007009BD" w:rsidRDefault="00AC3FCD" w:rsidP="006D492F">
      <w:pPr>
        <w:rPr>
          <w:rFonts w:ascii="Times New Roman" w:hAnsi="Times New Roman" w:cs="Times New Roman"/>
          <w:color w:val="000000" w:themeColor="text1"/>
          <w:sz w:val="22"/>
          <w:szCs w:val="22"/>
        </w:rPr>
      </w:pPr>
    </w:p>
    <w:p w14:paraId="75B337E2" w14:textId="77777777" w:rsidR="00AC3FCD" w:rsidRPr="007009BD" w:rsidRDefault="00AC3FCD" w:rsidP="006D492F">
      <w:pPr>
        <w:rPr>
          <w:rFonts w:ascii="Times New Roman" w:hAnsi="Times New Roman" w:cs="Times New Roman"/>
          <w:color w:val="000000" w:themeColor="text1"/>
          <w:sz w:val="22"/>
          <w:szCs w:val="22"/>
        </w:rPr>
      </w:pPr>
    </w:p>
    <w:sectPr w:rsidR="00AC3FCD" w:rsidRPr="007009BD" w:rsidSect="00DB640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B9AFB" w14:textId="77777777" w:rsidR="005C3ADE" w:rsidRDefault="005C3ADE" w:rsidP="00102474">
      <w:r>
        <w:separator/>
      </w:r>
    </w:p>
  </w:endnote>
  <w:endnote w:type="continuationSeparator" w:id="0">
    <w:p w14:paraId="237F69AC" w14:textId="77777777" w:rsidR="005C3ADE" w:rsidRDefault="005C3ADE" w:rsidP="0010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MS ??">
    <w:altName w:val="Arial Unicode MS"/>
    <w:panose1 w:val="020B0604020202020204"/>
    <w:charset w:val="80"/>
    <w:family w:val="auto"/>
    <w:notTrueType/>
    <w:pitch w:val="variable"/>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963118775"/>
      <w:docPartObj>
        <w:docPartGallery w:val="Page Numbers (Bottom of Page)"/>
        <w:docPartUnique/>
      </w:docPartObj>
    </w:sdtPr>
    <w:sdtContent>
      <w:p w14:paraId="21B7CAED" w14:textId="03F585EE" w:rsidR="00CA4C42" w:rsidRDefault="00CA4C42" w:rsidP="008371B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65ABAA9" w14:textId="77777777" w:rsidR="00CA4C42" w:rsidRDefault="00CA4C42" w:rsidP="0010247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588113847"/>
      <w:docPartObj>
        <w:docPartGallery w:val="Page Numbers (Bottom of Page)"/>
        <w:docPartUnique/>
      </w:docPartObj>
    </w:sdtPr>
    <w:sdtContent>
      <w:p w14:paraId="583C105F" w14:textId="6171428A" w:rsidR="00CA4C42" w:rsidRDefault="00CA4C42" w:rsidP="008371B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2C654C">
          <w:rPr>
            <w:rStyle w:val="Nmerodepgina"/>
            <w:noProof/>
          </w:rPr>
          <w:t>13</w:t>
        </w:r>
        <w:r>
          <w:rPr>
            <w:rStyle w:val="Nmerodepgina"/>
          </w:rPr>
          <w:fldChar w:fldCharType="end"/>
        </w:r>
      </w:p>
    </w:sdtContent>
  </w:sdt>
  <w:p w14:paraId="58693C53" w14:textId="77777777" w:rsidR="00CA4C42" w:rsidRDefault="00CA4C42" w:rsidP="0010247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13B6D" w14:textId="77777777" w:rsidR="005C3ADE" w:rsidRDefault="005C3ADE" w:rsidP="00102474">
      <w:r>
        <w:separator/>
      </w:r>
    </w:p>
  </w:footnote>
  <w:footnote w:type="continuationSeparator" w:id="0">
    <w:p w14:paraId="5D5CF901" w14:textId="77777777" w:rsidR="005C3ADE" w:rsidRDefault="005C3ADE" w:rsidP="00102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45499"/>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1435826"/>
    <w:multiLevelType w:val="hybridMultilevel"/>
    <w:tmpl w:val="A5BCA47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15FF10AE"/>
    <w:multiLevelType w:val="hybridMultilevel"/>
    <w:tmpl w:val="2B083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AD2412"/>
    <w:multiLevelType w:val="hybridMultilevel"/>
    <w:tmpl w:val="6F360AA4"/>
    <w:lvl w:ilvl="0" w:tplc="E5A8E860">
      <w:start w:val="6"/>
      <w:numFmt w:val="bullet"/>
      <w:lvlText w:val="-"/>
      <w:lvlJc w:val="left"/>
      <w:pPr>
        <w:ind w:left="360" w:hanging="360"/>
      </w:pPr>
      <w:rPr>
        <w:rFonts w:ascii="Times New Roman" w:eastAsiaTheme="minorHAnsi" w:hAnsi="Times New Roman" w:cs="Times New Roman" w:hint="default"/>
      </w:rPr>
    </w:lvl>
    <w:lvl w:ilvl="1" w:tplc="040A0003" w:tentative="1">
      <w:start w:val="1"/>
      <w:numFmt w:val="bullet"/>
      <w:lvlText w:val="o"/>
      <w:lvlJc w:val="left"/>
      <w:pPr>
        <w:ind w:left="1080" w:hanging="360"/>
      </w:pPr>
      <w:rPr>
        <w:rFonts w:ascii="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2E70467F"/>
    <w:multiLevelType w:val="hybridMultilevel"/>
    <w:tmpl w:val="A3185D08"/>
    <w:lvl w:ilvl="0" w:tplc="94F288EC">
      <w:start w:val="1"/>
      <w:numFmt w:val="decimal"/>
      <w:lvlText w:val="%1."/>
      <w:lvlJc w:val="left"/>
      <w:pPr>
        <w:ind w:left="360" w:hanging="360"/>
      </w:pPr>
      <w:rPr>
        <w:rFonts w:hint="default"/>
        <w:b w:val="0"/>
        <w:bCs w:val="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 w15:restartNumberingAfterBreak="0">
    <w:nsid w:val="2F2905DF"/>
    <w:multiLevelType w:val="multilevel"/>
    <w:tmpl w:val="0809001D"/>
    <w:numStyleLink w:val="Style1"/>
  </w:abstractNum>
  <w:abstractNum w:abstractNumId="6" w15:restartNumberingAfterBreak="0">
    <w:nsid w:val="2F517514"/>
    <w:multiLevelType w:val="multilevel"/>
    <w:tmpl w:val="BC7EB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233FBD"/>
    <w:multiLevelType w:val="hybridMultilevel"/>
    <w:tmpl w:val="2B4442C4"/>
    <w:lvl w:ilvl="0" w:tplc="1A2C8600">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42FC1119"/>
    <w:multiLevelType w:val="hybridMultilevel"/>
    <w:tmpl w:val="25AA76D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456E5FCE"/>
    <w:multiLevelType w:val="hybridMultilevel"/>
    <w:tmpl w:val="2FD0A57A"/>
    <w:lvl w:ilvl="0" w:tplc="320C81FC">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 w15:restartNumberingAfterBreak="0">
    <w:nsid w:val="510872B4"/>
    <w:multiLevelType w:val="multilevel"/>
    <w:tmpl w:val="66B814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3F6398"/>
    <w:multiLevelType w:val="hybridMultilevel"/>
    <w:tmpl w:val="3A3A4A1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2" w15:restartNumberingAfterBreak="0">
    <w:nsid w:val="596B23E0"/>
    <w:multiLevelType w:val="hybridMultilevel"/>
    <w:tmpl w:val="DD3CF4F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610369AA"/>
    <w:multiLevelType w:val="hybridMultilevel"/>
    <w:tmpl w:val="6B7CD1F8"/>
    <w:lvl w:ilvl="0" w:tplc="9F201AC6">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D42ED6"/>
    <w:multiLevelType w:val="hybridMultilevel"/>
    <w:tmpl w:val="F46C9A86"/>
    <w:lvl w:ilvl="0" w:tplc="ECAE7D28">
      <w:start w:val="6"/>
      <w:numFmt w:val="bullet"/>
      <w:lvlText w:val="-"/>
      <w:lvlJc w:val="left"/>
      <w:pPr>
        <w:ind w:left="353" w:hanging="360"/>
      </w:pPr>
      <w:rPr>
        <w:rFonts w:ascii="Times New Roman" w:eastAsiaTheme="minorHAnsi" w:hAnsi="Times New Roman" w:cs="Times New Roman" w:hint="default"/>
      </w:rPr>
    </w:lvl>
    <w:lvl w:ilvl="1" w:tplc="040A0003" w:tentative="1">
      <w:start w:val="1"/>
      <w:numFmt w:val="bullet"/>
      <w:lvlText w:val="o"/>
      <w:lvlJc w:val="left"/>
      <w:pPr>
        <w:ind w:left="1073" w:hanging="360"/>
      </w:pPr>
      <w:rPr>
        <w:rFonts w:ascii="Courier New" w:hAnsi="Courier New" w:hint="default"/>
      </w:rPr>
    </w:lvl>
    <w:lvl w:ilvl="2" w:tplc="040A0005" w:tentative="1">
      <w:start w:val="1"/>
      <w:numFmt w:val="bullet"/>
      <w:lvlText w:val=""/>
      <w:lvlJc w:val="left"/>
      <w:pPr>
        <w:ind w:left="1793" w:hanging="360"/>
      </w:pPr>
      <w:rPr>
        <w:rFonts w:ascii="Wingdings" w:hAnsi="Wingdings" w:hint="default"/>
      </w:rPr>
    </w:lvl>
    <w:lvl w:ilvl="3" w:tplc="040A0001" w:tentative="1">
      <w:start w:val="1"/>
      <w:numFmt w:val="bullet"/>
      <w:lvlText w:val=""/>
      <w:lvlJc w:val="left"/>
      <w:pPr>
        <w:ind w:left="2513" w:hanging="360"/>
      </w:pPr>
      <w:rPr>
        <w:rFonts w:ascii="Symbol" w:hAnsi="Symbol" w:hint="default"/>
      </w:rPr>
    </w:lvl>
    <w:lvl w:ilvl="4" w:tplc="040A0003" w:tentative="1">
      <w:start w:val="1"/>
      <w:numFmt w:val="bullet"/>
      <w:lvlText w:val="o"/>
      <w:lvlJc w:val="left"/>
      <w:pPr>
        <w:ind w:left="3233" w:hanging="360"/>
      </w:pPr>
      <w:rPr>
        <w:rFonts w:ascii="Courier New" w:hAnsi="Courier New" w:hint="default"/>
      </w:rPr>
    </w:lvl>
    <w:lvl w:ilvl="5" w:tplc="040A0005" w:tentative="1">
      <w:start w:val="1"/>
      <w:numFmt w:val="bullet"/>
      <w:lvlText w:val=""/>
      <w:lvlJc w:val="left"/>
      <w:pPr>
        <w:ind w:left="3953" w:hanging="360"/>
      </w:pPr>
      <w:rPr>
        <w:rFonts w:ascii="Wingdings" w:hAnsi="Wingdings" w:hint="default"/>
      </w:rPr>
    </w:lvl>
    <w:lvl w:ilvl="6" w:tplc="040A0001" w:tentative="1">
      <w:start w:val="1"/>
      <w:numFmt w:val="bullet"/>
      <w:lvlText w:val=""/>
      <w:lvlJc w:val="left"/>
      <w:pPr>
        <w:ind w:left="4673" w:hanging="360"/>
      </w:pPr>
      <w:rPr>
        <w:rFonts w:ascii="Symbol" w:hAnsi="Symbol" w:hint="default"/>
      </w:rPr>
    </w:lvl>
    <w:lvl w:ilvl="7" w:tplc="040A0003" w:tentative="1">
      <w:start w:val="1"/>
      <w:numFmt w:val="bullet"/>
      <w:lvlText w:val="o"/>
      <w:lvlJc w:val="left"/>
      <w:pPr>
        <w:ind w:left="5393" w:hanging="360"/>
      </w:pPr>
      <w:rPr>
        <w:rFonts w:ascii="Courier New" w:hAnsi="Courier New" w:hint="default"/>
      </w:rPr>
    </w:lvl>
    <w:lvl w:ilvl="8" w:tplc="040A0005" w:tentative="1">
      <w:start w:val="1"/>
      <w:numFmt w:val="bullet"/>
      <w:lvlText w:val=""/>
      <w:lvlJc w:val="left"/>
      <w:pPr>
        <w:ind w:left="6113" w:hanging="360"/>
      </w:pPr>
      <w:rPr>
        <w:rFonts w:ascii="Wingdings" w:hAnsi="Wingdings" w:hint="default"/>
      </w:rPr>
    </w:lvl>
  </w:abstractNum>
  <w:abstractNum w:abstractNumId="15" w15:restartNumberingAfterBreak="0">
    <w:nsid w:val="66983424"/>
    <w:multiLevelType w:val="hybridMultilevel"/>
    <w:tmpl w:val="3080220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15:restartNumberingAfterBreak="0">
    <w:nsid w:val="6FB8268C"/>
    <w:multiLevelType w:val="hybridMultilevel"/>
    <w:tmpl w:val="54AE18E2"/>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7" w15:restartNumberingAfterBreak="0">
    <w:nsid w:val="708A2164"/>
    <w:multiLevelType w:val="hybridMultilevel"/>
    <w:tmpl w:val="12BE7C06"/>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16cid:durableId="1992710916">
    <w:abstractNumId w:val="2"/>
  </w:num>
  <w:num w:numId="2" w16cid:durableId="861740">
    <w:abstractNumId w:val="13"/>
  </w:num>
  <w:num w:numId="3" w16cid:durableId="1891572480">
    <w:abstractNumId w:val="0"/>
  </w:num>
  <w:num w:numId="4" w16cid:durableId="97255488">
    <w:abstractNumId w:val="5"/>
  </w:num>
  <w:num w:numId="5" w16cid:durableId="922447929">
    <w:abstractNumId w:val="9"/>
  </w:num>
  <w:num w:numId="6" w16cid:durableId="371459642">
    <w:abstractNumId w:val="7"/>
  </w:num>
  <w:num w:numId="7" w16cid:durableId="1470442418">
    <w:abstractNumId w:val="14"/>
  </w:num>
  <w:num w:numId="8" w16cid:durableId="926841371">
    <w:abstractNumId w:val="3"/>
  </w:num>
  <w:num w:numId="9" w16cid:durableId="924915897">
    <w:abstractNumId w:val="10"/>
  </w:num>
  <w:num w:numId="10" w16cid:durableId="990717959">
    <w:abstractNumId w:val="16"/>
  </w:num>
  <w:num w:numId="11" w16cid:durableId="1772815012">
    <w:abstractNumId w:val="4"/>
  </w:num>
  <w:num w:numId="12" w16cid:durableId="423578097">
    <w:abstractNumId w:val="17"/>
  </w:num>
  <w:num w:numId="13" w16cid:durableId="201944343">
    <w:abstractNumId w:val="15"/>
  </w:num>
  <w:num w:numId="14" w16cid:durableId="7222877">
    <w:abstractNumId w:val="8"/>
  </w:num>
  <w:num w:numId="15" w16cid:durableId="834222305">
    <w:abstractNumId w:val="11"/>
  </w:num>
  <w:num w:numId="16" w16cid:durableId="586888575">
    <w:abstractNumId w:val="1"/>
  </w:num>
  <w:num w:numId="17" w16cid:durableId="935677163">
    <w:abstractNumId w:val="12"/>
  </w:num>
  <w:num w:numId="18" w16cid:durableId="349182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F9"/>
    <w:rsid w:val="00000FED"/>
    <w:rsid w:val="000047F1"/>
    <w:rsid w:val="000054A0"/>
    <w:rsid w:val="00005E53"/>
    <w:rsid w:val="0001600F"/>
    <w:rsid w:val="00016128"/>
    <w:rsid w:val="00022E9D"/>
    <w:rsid w:val="0002441E"/>
    <w:rsid w:val="00026465"/>
    <w:rsid w:val="00034A37"/>
    <w:rsid w:val="000411FE"/>
    <w:rsid w:val="00041B60"/>
    <w:rsid w:val="00041FA5"/>
    <w:rsid w:val="00042C1A"/>
    <w:rsid w:val="0005350D"/>
    <w:rsid w:val="00061EA2"/>
    <w:rsid w:val="0006519C"/>
    <w:rsid w:val="0007466B"/>
    <w:rsid w:val="000750D6"/>
    <w:rsid w:val="00083BCE"/>
    <w:rsid w:val="00085E46"/>
    <w:rsid w:val="00087566"/>
    <w:rsid w:val="00093769"/>
    <w:rsid w:val="00097D70"/>
    <w:rsid w:val="000A2099"/>
    <w:rsid w:val="000A4E88"/>
    <w:rsid w:val="000B0774"/>
    <w:rsid w:val="000B4BB4"/>
    <w:rsid w:val="000C1CF3"/>
    <w:rsid w:val="000C6AA4"/>
    <w:rsid w:val="000D109F"/>
    <w:rsid w:val="000D55ED"/>
    <w:rsid w:val="000D5F5F"/>
    <w:rsid w:val="000E0439"/>
    <w:rsid w:val="000E483C"/>
    <w:rsid w:val="000E537B"/>
    <w:rsid w:val="000F2A1C"/>
    <w:rsid w:val="00102474"/>
    <w:rsid w:val="001057DE"/>
    <w:rsid w:val="00110F9C"/>
    <w:rsid w:val="00111D7E"/>
    <w:rsid w:val="00120960"/>
    <w:rsid w:val="001231FD"/>
    <w:rsid w:val="00126B2C"/>
    <w:rsid w:val="00127B6F"/>
    <w:rsid w:val="00132E7E"/>
    <w:rsid w:val="001355D4"/>
    <w:rsid w:val="001372F3"/>
    <w:rsid w:val="00137E27"/>
    <w:rsid w:val="00144B80"/>
    <w:rsid w:val="00154A0F"/>
    <w:rsid w:val="00156BF2"/>
    <w:rsid w:val="00167EE1"/>
    <w:rsid w:val="0017448A"/>
    <w:rsid w:val="001830DC"/>
    <w:rsid w:val="0018675D"/>
    <w:rsid w:val="001879C7"/>
    <w:rsid w:val="00195242"/>
    <w:rsid w:val="001A4077"/>
    <w:rsid w:val="001A5A26"/>
    <w:rsid w:val="001B2E32"/>
    <w:rsid w:val="001B5275"/>
    <w:rsid w:val="001B53FB"/>
    <w:rsid w:val="001C6968"/>
    <w:rsid w:val="001D712C"/>
    <w:rsid w:val="001E017F"/>
    <w:rsid w:val="001F67FC"/>
    <w:rsid w:val="001F68FF"/>
    <w:rsid w:val="00206C69"/>
    <w:rsid w:val="002126FE"/>
    <w:rsid w:val="00212811"/>
    <w:rsid w:val="0021327A"/>
    <w:rsid w:val="0022000E"/>
    <w:rsid w:val="00222CD4"/>
    <w:rsid w:val="00224531"/>
    <w:rsid w:val="00224AEB"/>
    <w:rsid w:val="00251F1C"/>
    <w:rsid w:val="00263B86"/>
    <w:rsid w:val="00274445"/>
    <w:rsid w:val="00280326"/>
    <w:rsid w:val="002B18DF"/>
    <w:rsid w:val="002B50CC"/>
    <w:rsid w:val="002B6BB9"/>
    <w:rsid w:val="002C654C"/>
    <w:rsid w:val="002D6FDE"/>
    <w:rsid w:val="002F0062"/>
    <w:rsid w:val="002F0B8B"/>
    <w:rsid w:val="002F2A69"/>
    <w:rsid w:val="002F6659"/>
    <w:rsid w:val="00305439"/>
    <w:rsid w:val="00312AD1"/>
    <w:rsid w:val="0031561B"/>
    <w:rsid w:val="00322474"/>
    <w:rsid w:val="00325F2E"/>
    <w:rsid w:val="00327B1B"/>
    <w:rsid w:val="0033746C"/>
    <w:rsid w:val="003443F9"/>
    <w:rsid w:val="00350CE3"/>
    <w:rsid w:val="00352C91"/>
    <w:rsid w:val="00355C3A"/>
    <w:rsid w:val="003657D8"/>
    <w:rsid w:val="00372A79"/>
    <w:rsid w:val="00372D94"/>
    <w:rsid w:val="003819D6"/>
    <w:rsid w:val="00383B49"/>
    <w:rsid w:val="00384ECC"/>
    <w:rsid w:val="00395161"/>
    <w:rsid w:val="003A0B81"/>
    <w:rsid w:val="003A3A6C"/>
    <w:rsid w:val="003A4D53"/>
    <w:rsid w:val="003A4E13"/>
    <w:rsid w:val="003A5361"/>
    <w:rsid w:val="003A5646"/>
    <w:rsid w:val="003A5B97"/>
    <w:rsid w:val="003B4BA6"/>
    <w:rsid w:val="003B6B0A"/>
    <w:rsid w:val="003C0742"/>
    <w:rsid w:val="003C12B4"/>
    <w:rsid w:val="003C3A07"/>
    <w:rsid w:val="003C4E56"/>
    <w:rsid w:val="003C7BF9"/>
    <w:rsid w:val="003D2DE6"/>
    <w:rsid w:val="003D6C2F"/>
    <w:rsid w:val="003E6E90"/>
    <w:rsid w:val="003F0AEB"/>
    <w:rsid w:val="003F194B"/>
    <w:rsid w:val="003F526D"/>
    <w:rsid w:val="004012D6"/>
    <w:rsid w:val="004018B5"/>
    <w:rsid w:val="0040486F"/>
    <w:rsid w:val="00414D79"/>
    <w:rsid w:val="00416E0A"/>
    <w:rsid w:val="004261E5"/>
    <w:rsid w:val="0043467D"/>
    <w:rsid w:val="004357A6"/>
    <w:rsid w:val="004360AC"/>
    <w:rsid w:val="00436806"/>
    <w:rsid w:val="004413F4"/>
    <w:rsid w:val="004526F4"/>
    <w:rsid w:val="00454AB3"/>
    <w:rsid w:val="004619EE"/>
    <w:rsid w:val="00471756"/>
    <w:rsid w:val="00475DCC"/>
    <w:rsid w:val="00476D01"/>
    <w:rsid w:val="00480634"/>
    <w:rsid w:val="00480E91"/>
    <w:rsid w:val="004963C7"/>
    <w:rsid w:val="004A50DE"/>
    <w:rsid w:val="004B46D5"/>
    <w:rsid w:val="004C08C4"/>
    <w:rsid w:val="004C7213"/>
    <w:rsid w:val="004D59F8"/>
    <w:rsid w:val="004E01C2"/>
    <w:rsid w:val="004F267E"/>
    <w:rsid w:val="004F2794"/>
    <w:rsid w:val="004F486A"/>
    <w:rsid w:val="004F538D"/>
    <w:rsid w:val="004F7185"/>
    <w:rsid w:val="004F782B"/>
    <w:rsid w:val="005021FE"/>
    <w:rsid w:val="0050771F"/>
    <w:rsid w:val="00510386"/>
    <w:rsid w:val="00510547"/>
    <w:rsid w:val="005168AB"/>
    <w:rsid w:val="00530564"/>
    <w:rsid w:val="00530C60"/>
    <w:rsid w:val="00533578"/>
    <w:rsid w:val="0053669E"/>
    <w:rsid w:val="00543929"/>
    <w:rsid w:val="005474D2"/>
    <w:rsid w:val="00550CB8"/>
    <w:rsid w:val="00557427"/>
    <w:rsid w:val="00561EC1"/>
    <w:rsid w:val="0056270C"/>
    <w:rsid w:val="00566488"/>
    <w:rsid w:val="00577D9C"/>
    <w:rsid w:val="00592A03"/>
    <w:rsid w:val="00593B8B"/>
    <w:rsid w:val="00596EB7"/>
    <w:rsid w:val="005A12CC"/>
    <w:rsid w:val="005A5DDD"/>
    <w:rsid w:val="005B3628"/>
    <w:rsid w:val="005B46FE"/>
    <w:rsid w:val="005C0935"/>
    <w:rsid w:val="005C3ADE"/>
    <w:rsid w:val="005C6BE0"/>
    <w:rsid w:val="005D0D20"/>
    <w:rsid w:val="005E088A"/>
    <w:rsid w:val="005E0DBF"/>
    <w:rsid w:val="005E5606"/>
    <w:rsid w:val="005E6937"/>
    <w:rsid w:val="005E78A0"/>
    <w:rsid w:val="005F1B90"/>
    <w:rsid w:val="005F5B8D"/>
    <w:rsid w:val="00610732"/>
    <w:rsid w:val="00610EFF"/>
    <w:rsid w:val="0061546A"/>
    <w:rsid w:val="006252AD"/>
    <w:rsid w:val="0063055E"/>
    <w:rsid w:val="00632077"/>
    <w:rsid w:val="00647CC9"/>
    <w:rsid w:val="00670A26"/>
    <w:rsid w:val="0067498D"/>
    <w:rsid w:val="006826FB"/>
    <w:rsid w:val="0068285D"/>
    <w:rsid w:val="006845AC"/>
    <w:rsid w:val="00685411"/>
    <w:rsid w:val="00687060"/>
    <w:rsid w:val="006915B9"/>
    <w:rsid w:val="00692421"/>
    <w:rsid w:val="006934DC"/>
    <w:rsid w:val="0069695E"/>
    <w:rsid w:val="0069730B"/>
    <w:rsid w:val="006A1F80"/>
    <w:rsid w:val="006B254E"/>
    <w:rsid w:val="006B3B18"/>
    <w:rsid w:val="006C5654"/>
    <w:rsid w:val="006C7B48"/>
    <w:rsid w:val="006D0313"/>
    <w:rsid w:val="006D159F"/>
    <w:rsid w:val="006D170D"/>
    <w:rsid w:val="006D492F"/>
    <w:rsid w:val="006D5A84"/>
    <w:rsid w:val="006E1DFB"/>
    <w:rsid w:val="006E4386"/>
    <w:rsid w:val="006F22EE"/>
    <w:rsid w:val="006F5F21"/>
    <w:rsid w:val="006F734C"/>
    <w:rsid w:val="007009BD"/>
    <w:rsid w:val="00702D79"/>
    <w:rsid w:val="007126CC"/>
    <w:rsid w:val="0071681A"/>
    <w:rsid w:val="00723DED"/>
    <w:rsid w:val="00764FE8"/>
    <w:rsid w:val="00765275"/>
    <w:rsid w:val="00765E8E"/>
    <w:rsid w:val="00766C3A"/>
    <w:rsid w:val="00766C95"/>
    <w:rsid w:val="00770CA9"/>
    <w:rsid w:val="00770F3A"/>
    <w:rsid w:val="00776197"/>
    <w:rsid w:val="00782E56"/>
    <w:rsid w:val="007874B4"/>
    <w:rsid w:val="00790807"/>
    <w:rsid w:val="00793095"/>
    <w:rsid w:val="00794609"/>
    <w:rsid w:val="007C3B27"/>
    <w:rsid w:val="007C70AE"/>
    <w:rsid w:val="007D1C9A"/>
    <w:rsid w:val="007E33CE"/>
    <w:rsid w:val="007E6063"/>
    <w:rsid w:val="007E6F82"/>
    <w:rsid w:val="007E7976"/>
    <w:rsid w:val="007F051F"/>
    <w:rsid w:val="007F296D"/>
    <w:rsid w:val="007F4FF6"/>
    <w:rsid w:val="007F6C0D"/>
    <w:rsid w:val="008015A9"/>
    <w:rsid w:val="00801C71"/>
    <w:rsid w:val="0080312A"/>
    <w:rsid w:val="00805F8C"/>
    <w:rsid w:val="008062AA"/>
    <w:rsid w:val="00821B1F"/>
    <w:rsid w:val="00831068"/>
    <w:rsid w:val="008327F9"/>
    <w:rsid w:val="008371B4"/>
    <w:rsid w:val="008418A3"/>
    <w:rsid w:val="00855AE3"/>
    <w:rsid w:val="00873851"/>
    <w:rsid w:val="00891473"/>
    <w:rsid w:val="008A206C"/>
    <w:rsid w:val="008A27D1"/>
    <w:rsid w:val="008C39D5"/>
    <w:rsid w:val="008C63E0"/>
    <w:rsid w:val="008D17A7"/>
    <w:rsid w:val="008D6A48"/>
    <w:rsid w:val="008E03D6"/>
    <w:rsid w:val="008E40F2"/>
    <w:rsid w:val="008F10E7"/>
    <w:rsid w:val="008F60CD"/>
    <w:rsid w:val="008F783E"/>
    <w:rsid w:val="008F7B5F"/>
    <w:rsid w:val="00900C2F"/>
    <w:rsid w:val="009101B9"/>
    <w:rsid w:val="00916F78"/>
    <w:rsid w:val="00920BD1"/>
    <w:rsid w:val="00922BA2"/>
    <w:rsid w:val="00923B6C"/>
    <w:rsid w:val="00926C8D"/>
    <w:rsid w:val="0093699B"/>
    <w:rsid w:val="009404C1"/>
    <w:rsid w:val="00943927"/>
    <w:rsid w:val="00945400"/>
    <w:rsid w:val="0094716A"/>
    <w:rsid w:val="00950556"/>
    <w:rsid w:val="009760D1"/>
    <w:rsid w:val="009901AA"/>
    <w:rsid w:val="009926F5"/>
    <w:rsid w:val="00994C72"/>
    <w:rsid w:val="00995D70"/>
    <w:rsid w:val="009A193E"/>
    <w:rsid w:val="009B1467"/>
    <w:rsid w:val="009B2E05"/>
    <w:rsid w:val="009B2FD1"/>
    <w:rsid w:val="009B557C"/>
    <w:rsid w:val="009C0072"/>
    <w:rsid w:val="009C6972"/>
    <w:rsid w:val="009D404A"/>
    <w:rsid w:val="009E031E"/>
    <w:rsid w:val="009F0494"/>
    <w:rsid w:val="009F4394"/>
    <w:rsid w:val="00A12729"/>
    <w:rsid w:val="00A16BB1"/>
    <w:rsid w:val="00A22EFD"/>
    <w:rsid w:val="00A244D7"/>
    <w:rsid w:val="00A30C2B"/>
    <w:rsid w:val="00A31CC0"/>
    <w:rsid w:val="00A338CA"/>
    <w:rsid w:val="00A46AB4"/>
    <w:rsid w:val="00A513F4"/>
    <w:rsid w:val="00A578E8"/>
    <w:rsid w:val="00A62EF8"/>
    <w:rsid w:val="00A6777B"/>
    <w:rsid w:val="00A7003F"/>
    <w:rsid w:val="00A700D9"/>
    <w:rsid w:val="00A74405"/>
    <w:rsid w:val="00A972AD"/>
    <w:rsid w:val="00AA0AEC"/>
    <w:rsid w:val="00AA28B5"/>
    <w:rsid w:val="00AA60C6"/>
    <w:rsid w:val="00AA7291"/>
    <w:rsid w:val="00AB2F93"/>
    <w:rsid w:val="00AC3FCD"/>
    <w:rsid w:val="00AC5B80"/>
    <w:rsid w:val="00AE3D65"/>
    <w:rsid w:val="00AE41D0"/>
    <w:rsid w:val="00AF19DB"/>
    <w:rsid w:val="00AF651C"/>
    <w:rsid w:val="00B00733"/>
    <w:rsid w:val="00B03C80"/>
    <w:rsid w:val="00B03FD6"/>
    <w:rsid w:val="00B0413D"/>
    <w:rsid w:val="00B048E0"/>
    <w:rsid w:val="00B173FB"/>
    <w:rsid w:val="00B2750A"/>
    <w:rsid w:val="00B27E13"/>
    <w:rsid w:val="00B35B77"/>
    <w:rsid w:val="00B45AA1"/>
    <w:rsid w:val="00B63685"/>
    <w:rsid w:val="00B67BAA"/>
    <w:rsid w:val="00B81FAA"/>
    <w:rsid w:val="00B93468"/>
    <w:rsid w:val="00BA4EB9"/>
    <w:rsid w:val="00BA54D8"/>
    <w:rsid w:val="00BA71B4"/>
    <w:rsid w:val="00BB2399"/>
    <w:rsid w:val="00BB5970"/>
    <w:rsid w:val="00BD095C"/>
    <w:rsid w:val="00BD4B29"/>
    <w:rsid w:val="00BD6D24"/>
    <w:rsid w:val="00BD7A29"/>
    <w:rsid w:val="00BE2871"/>
    <w:rsid w:val="00BE5511"/>
    <w:rsid w:val="00BF456D"/>
    <w:rsid w:val="00C02C9A"/>
    <w:rsid w:val="00C03DEB"/>
    <w:rsid w:val="00C05873"/>
    <w:rsid w:val="00C1071B"/>
    <w:rsid w:val="00C11085"/>
    <w:rsid w:val="00C14DEA"/>
    <w:rsid w:val="00C2020A"/>
    <w:rsid w:val="00C22621"/>
    <w:rsid w:val="00C23B8F"/>
    <w:rsid w:val="00C271CE"/>
    <w:rsid w:val="00C32288"/>
    <w:rsid w:val="00C354D1"/>
    <w:rsid w:val="00C3668E"/>
    <w:rsid w:val="00C42FE3"/>
    <w:rsid w:val="00C44449"/>
    <w:rsid w:val="00C46579"/>
    <w:rsid w:val="00C50B1E"/>
    <w:rsid w:val="00C5110E"/>
    <w:rsid w:val="00C525AC"/>
    <w:rsid w:val="00C5260F"/>
    <w:rsid w:val="00C537D6"/>
    <w:rsid w:val="00C5475F"/>
    <w:rsid w:val="00C570A7"/>
    <w:rsid w:val="00C60348"/>
    <w:rsid w:val="00C60819"/>
    <w:rsid w:val="00C7431E"/>
    <w:rsid w:val="00C74DFD"/>
    <w:rsid w:val="00C810A7"/>
    <w:rsid w:val="00C81C0E"/>
    <w:rsid w:val="00C81DD3"/>
    <w:rsid w:val="00C87738"/>
    <w:rsid w:val="00C95C69"/>
    <w:rsid w:val="00CA4C42"/>
    <w:rsid w:val="00CA4D81"/>
    <w:rsid w:val="00CB2A74"/>
    <w:rsid w:val="00CC356A"/>
    <w:rsid w:val="00CD04B7"/>
    <w:rsid w:val="00CD1F98"/>
    <w:rsid w:val="00CD3DA7"/>
    <w:rsid w:val="00CD46E5"/>
    <w:rsid w:val="00CD6F6B"/>
    <w:rsid w:val="00CE037D"/>
    <w:rsid w:val="00CE5946"/>
    <w:rsid w:val="00CF1465"/>
    <w:rsid w:val="00CF19C7"/>
    <w:rsid w:val="00CF3007"/>
    <w:rsid w:val="00CF39EC"/>
    <w:rsid w:val="00CF7963"/>
    <w:rsid w:val="00D1697D"/>
    <w:rsid w:val="00D32495"/>
    <w:rsid w:val="00D425E8"/>
    <w:rsid w:val="00D432BA"/>
    <w:rsid w:val="00D4420B"/>
    <w:rsid w:val="00D45E66"/>
    <w:rsid w:val="00D51159"/>
    <w:rsid w:val="00D512D4"/>
    <w:rsid w:val="00D576E3"/>
    <w:rsid w:val="00D57754"/>
    <w:rsid w:val="00D60CDC"/>
    <w:rsid w:val="00D61FEB"/>
    <w:rsid w:val="00D7681C"/>
    <w:rsid w:val="00D81421"/>
    <w:rsid w:val="00D82A2B"/>
    <w:rsid w:val="00D850D0"/>
    <w:rsid w:val="00D924BF"/>
    <w:rsid w:val="00D97F30"/>
    <w:rsid w:val="00DA2BE1"/>
    <w:rsid w:val="00DA5B84"/>
    <w:rsid w:val="00DB1A83"/>
    <w:rsid w:val="00DB640A"/>
    <w:rsid w:val="00DC06CA"/>
    <w:rsid w:val="00DC3DD7"/>
    <w:rsid w:val="00DD16B9"/>
    <w:rsid w:val="00DD44DE"/>
    <w:rsid w:val="00DD5E49"/>
    <w:rsid w:val="00DE0815"/>
    <w:rsid w:val="00DE5AD7"/>
    <w:rsid w:val="00DF242A"/>
    <w:rsid w:val="00E005A3"/>
    <w:rsid w:val="00E138F2"/>
    <w:rsid w:val="00E17753"/>
    <w:rsid w:val="00E25C02"/>
    <w:rsid w:val="00E25C7F"/>
    <w:rsid w:val="00E31928"/>
    <w:rsid w:val="00E42814"/>
    <w:rsid w:val="00E472BD"/>
    <w:rsid w:val="00E57CC1"/>
    <w:rsid w:val="00E632EB"/>
    <w:rsid w:val="00E70A38"/>
    <w:rsid w:val="00E81120"/>
    <w:rsid w:val="00E86182"/>
    <w:rsid w:val="00E906A0"/>
    <w:rsid w:val="00EA4764"/>
    <w:rsid w:val="00EB29CF"/>
    <w:rsid w:val="00EC74EB"/>
    <w:rsid w:val="00EC78A5"/>
    <w:rsid w:val="00ED2D7E"/>
    <w:rsid w:val="00ED2F75"/>
    <w:rsid w:val="00ED3FE2"/>
    <w:rsid w:val="00EE0F9D"/>
    <w:rsid w:val="00EF0635"/>
    <w:rsid w:val="00F15F6F"/>
    <w:rsid w:val="00F215A8"/>
    <w:rsid w:val="00F31CD6"/>
    <w:rsid w:val="00F327B3"/>
    <w:rsid w:val="00F35A68"/>
    <w:rsid w:val="00F374BF"/>
    <w:rsid w:val="00F43822"/>
    <w:rsid w:val="00F451C4"/>
    <w:rsid w:val="00F54433"/>
    <w:rsid w:val="00F5604F"/>
    <w:rsid w:val="00F57809"/>
    <w:rsid w:val="00F57D53"/>
    <w:rsid w:val="00F6493D"/>
    <w:rsid w:val="00F86F86"/>
    <w:rsid w:val="00F87114"/>
    <w:rsid w:val="00F9189D"/>
    <w:rsid w:val="00FA092D"/>
    <w:rsid w:val="00FA2717"/>
    <w:rsid w:val="00FB2373"/>
    <w:rsid w:val="00FD1629"/>
    <w:rsid w:val="00FD2FF0"/>
    <w:rsid w:val="00FE2221"/>
    <w:rsid w:val="00FF6409"/>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9B4EE6"/>
  <w15:docId w15:val="{A7D5D786-43F3-8F4C-9BA9-6DAEDA4E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56BF2"/>
    <w:rPr>
      <w:rFonts w:eastAsiaTheme="minorEastAsia"/>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56BF2"/>
    <w:pPr>
      <w:spacing w:after="200" w:line="276" w:lineRule="auto"/>
      <w:ind w:left="720"/>
      <w:contextualSpacing/>
    </w:pPr>
    <w:rPr>
      <w:rFonts w:eastAsiaTheme="minorEastAsia"/>
      <w:sz w:val="22"/>
      <w:szCs w:val="22"/>
      <w:lang w:eastAsia="zh-CN"/>
    </w:rPr>
  </w:style>
  <w:style w:type="numbering" w:customStyle="1" w:styleId="Style1">
    <w:name w:val="Style1"/>
    <w:uiPriority w:val="99"/>
    <w:rsid w:val="00647CC9"/>
    <w:pPr>
      <w:numPr>
        <w:numId w:val="3"/>
      </w:numPr>
    </w:pPr>
  </w:style>
  <w:style w:type="paragraph" w:styleId="NormalWeb">
    <w:name w:val="Normal (Web)"/>
    <w:basedOn w:val="Normal"/>
    <w:uiPriority w:val="99"/>
    <w:unhideWhenUsed/>
    <w:rsid w:val="0056270C"/>
    <w:pPr>
      <w:spacing w:before="100" w:beforeAutospacing="1" w:after="100" w:afterAutospacing="1"/>
    </w:pPr>
    <w:rPr>
      <w:rFonts w:ascii="Times New Roman" w:eastAsia="Times New Roman" w:hAnsi="Times New Roman" w:cs="Times New Roman"/>
      <w:lang w:val="uz-Cyrl-UZ" w:eastAsia="es-ES_tradnl"/>
    </w:rPr>
  </w:style>
  <w:style w:type="character" w:styleId="Hipervnculo">
    <w:name w:val="Hyperlink"/>
    <w:basedOn w:val="Fuentedeprrafopredeter"/>
    <w:uiPriority w:val="99"/>
    <w:unhideWhenUsed/>
    <w:rsid w:val="00A31CC0"/>
    <w:rPr>
      <w:color w:val="0563C1" w:themeColor="hyperlink"/>
      <w:u w:val="single"/>
    </w:rPr>
  </w:style>
  <w:style w:type="character" w:customStyle="1" w:styleId="Mencinsinresolver1">
    <w:name w:val="Mención sin resolver1"/>
    <w:basedOn w:val="Fuentedeprrafopredeter"/>
    <w:uiPriority w:val="99"/>
    <w:semiHidden/>
    <w:unhideWhenUsed/>
    <w:rsid w:val="00A31CC0"/>
    <w:rPr>
      <w:color w:val="605E5C"/>
      <w:shd w:val="clear" w:color="auto" w:fill="E1DFDD"/>
    </w:rPr>
  </w:style>
  <w:style w:type="character" w:customStyle="1" w:styleId="maintitle">
    <w:name w:val="maintitle"/>
    <w:basedOn w:val="Fuentedeprrafopredeter"/>
    <w:rsid w:val="005D0D20"/>
  </w:style>
  <w:style w:type="character" w:styleId="Refdecomentario">
    <w:name w:val="annotation reference"/>
    <w:basedOn w:val="Fuentedeprrafopredeter"/>
    <w:uiPriority w:val="99"/>
    <w:semiHidden/>
    <w:unhideWhenUsed/>
    <w:rsid w:val="00CF39EC"/>
    <w:rPr>
      <w:sz w:val="16"/>
      <w:szCs w:val="16"/>
    </w:rPr>
  </w:style>
  <w:style w:type="paragraph" w:styleId="Textocomentario">
    <w:name w:val="annotation text"/>
    <w:basedOn w:val="Normal"/>
    <w:link w:val="TextocomentarioCar"/>
    <w:uiPriority w:val="99"/>
    <w:unhideWhenUsed/>
    <w:rsid w:val="00CF39EC"/>
    <w:rPr>
      <w:sz w:val="20"/>
      <w:szCs w:val="20"/>
    </w:rPr>
  </w:style>
  <w:style w:type="character" w:customStyle="1" w:styleId="TextocomentarioCar">
    <w:name w:val="Texto comentario Car"/>
    <w:basedOn w:val="Fuentedeprrafopredeter"/>
    <w:link w:val="Textocomentario"/>
    <w:uiPriority w:val="99"/>
    <w:rsid w:val="00CF39EC"/>
    <w:rPr>
      <w:sz w:val="20"/>
      <w:szCs w:val="20"/>
      <w:lang w:val="en-GB"/>
    </w:rPr>
  </w:style>
  <w:style w:type="character" w:customStyle="1" w:styleId="hgkelc">
    <w:name w:val="hgkelc"/>
    <w:basedOn w:val="Fuentedeprrafopredeter"/>
    <w:rsid w:val="00CF39EC"/>
  </w:style>
  <w:style w:type="paragraph" w:styleId="Asuntodelcomentario">
    <w:name w:val="annotation subject"/>
    <w:basedOn w:val="Textocomentario"/>
    <w:next w:val="Textocomentario"/>
    <w:link w:val="AsuntodelcomentarioCar"/>
    <w:uiPriority w:val="99"/>
    <w:semiHidden/>
    <w:unhideWhenUsed/>
    <w:rsid w:val="000F2A1C"/>
    <w:rPr>
      <w:b/>
      <w:bCs/>
    </w:rPr>
  </w:style>
  <w:style w:type="character" w:customStyle="1" w:styleId="AsuntodelcomentarioCar">
    <w:name w:val="Asunto del comentario Car"/>
    <w:basedOn w:val="TextocomentarioCar"/>
    <w:link w:val="Asuntodelcomentario"/>
    <w:uiPriority w:val="99"/>
    <w:semiHidden/>
    <w:rsid w:val="000F2A1C"/>
    <w:rPr>
      <w:b/>
      <w:bCs/>
      <w:sz w:val="20"/>
      <w:szCs w:val="20"/>
      <w:lang w:val="en-GB"/>
    </w:rPr>
  </w:style>
  <w:style w:type="paragraph" w:styleId="Bibliografa">
    <w:name w:val="Bibliography"/>
    <w:basedOn w:val="Normal"/>
    <w:next w:val="Normal"/>
    <w:uiPriority w:val="37"/>
    <w:unhideWhenUsed/>
    <w:rsid w:val="007F051F"/>
    <w:rPr>
      <w:rFonts w:ascii="Times New Roman" w:eastAsia="Times New Roman" w:hAnsi="Times New Roman" w:cs="Times New Roman"/>
      <w:lang w:val="uz-Cyrl-UZ" w:eastAsia="es-ES_tradnl"/>
    </w:rPr>
  </w:style>
  <w:style w:type="paragraph" w:styleId="Piedepgina">
    <w:name w:val="footer"/>
    <w:basedOn w:val="Normal"/>
    <w:link w:val="PiedepginaCar"/>
    <w:uiPriority w:val="99"/>
    <w:unhideWhenUsed/>
    <w:rsid w:val="00102474"/>
    <w:pPr>
      <w:tabs>
        <w:tab w:val="center" w:pos="4513"/>
        <w:tab w:val="right" w:pos="9026"/>
      </w:tabs>
    </w:pPr>
  </w:style>
  <w:style w:type="character" w:customStyle="1" w:styleId="PiedepginaCar">
    <w:name w:val="Pie de página Car"/>
    <w:basedOn w:val="Fuentedeprrafopredeter"/>
    <w:link w:val="Piedepgina"/>
    <w:uiPriority w:val="99"/>
    <w:rsid w:val="00102474"/>
    <w:rPr>
      <w:lang w:val="en-GB"/>
    </w:rPr>
  </w:style>
  <w:style w:type="character" w:styleId="Nmerodepgina">
    <w:name w:val="page number"/>
    <w:basedOn w:val="Fuentedeprrafopredeter"/>
    <w:uiPriority w:val="99"/>
    <w:semiHidden/>
    <w:unhideWhenUsed/>
    <w:rsid w:val="00102474"/>
  </w:style>
  <w:style w:type="paragraph" w:styleId="Textodeglobo">
    <w:name w:val="Balloon Text"/>
    <w:basedOn w:val="Normal"/>
    <w:link w:val="TextodegloboCar"/>
    <w:uiPriority w:val="99"/>
    <w:semiHidden/>
    <w:unhideWhenUsed/>
    <w:rsid w:val="00F9189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9189D"/>
    <w:rPr>
      <w:rFonts w:ascii="Lucida Grande" w:hAnsi="Lucida Grande" w:cs="Lucida Grande"/>
      <w:sz w:val="18"/>
      <w:szCs w:val="18"/>
      <w:lang w:val="en-GB"/>
    </w:rPr>
  </w:style>
  <w:style w:type="paragraph" w:styleId="Revisin">
    <w:name w:val="Revision"/>
    <w:hidden/>
    <w:uiPriority w:val="99"/>
    <w:semiHidden/>
    <w:rsid w:val="00AC5B80"/>
    <w:rPr>
      <w:lang w:val="en-GB"/>
    </w:rPr>
  </w:style>
  <w:style w:type="character" w:styleId="Mencinsinresolver">
    <w:name w:val="Unresolved Mention"/>
    <w:basedOn w:val="Fuentedeprrafopredeter"/>
    <w:uiPriority w:val="99"/>
    <w:semiHidden/>
    <w:unhideWhenUsed/>
    <w:rsid w:val="005F5B8D"/>
    <w:rPr>
      <w:color w:val="605E5C"/>
      <w:shd w:val="clear" w:color="auto" w:fill="E1DFDD"/>
    </w:rPr>
  </w:style>
  <w:style w:type="table" w:styleId="Sombreadoclaro">
    <w:name w:val="Light Shading"/>
    <w:basedOn w:val="Tablanormal"/>
    <w:uiPriority w:val="60"/>
    <w:rsid w:val="00E138F2"/>
    <w:rPr>
      <w:rFonts w:eastAsiaTheme="minorEastAsia"/>
      <w:color w:val="000000" w:themeColor="text1" w:themeShade="BF"/>
      <w:lang w:val="es-ES_tradn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article-referencestext">
    <w:name w:val="c-article-references__text"/>
    <w:basedOn w:val="Normal"/>
    <w:rsid w:val="00CD04B7"/>
    <w:pPr>
      <w:spacing w:before="100" w:beforeAutospacing="1" w:after="100" w:afterAutospacing="1"/>
    </w:pPr>
    <w:rPr>
      <w:rFonts w:ascii="Times New Roman" w:eastAsia="Times New Roman" w:hAnsi="Times New Roman" w:cs="Times New Roman"/>
      <w:lang w:eastAsia="en-GB"/>
    </w:rPr>
  </w:style>
  <w:style w:type="paragraph" w:customStyle="1" w:styleId="c-article-referenceslinks">
    <w:name w:val="c-article-references__links"/>
    <w:basedOn w:val="Normal"/>
    <w:rsid w:val="00CD04B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10154">
      <w:bodyDiv w:val="1"/>
      <w:marLeft w:val="0"/>
      <w:marRight w:val="0"/>
      <w:marTop w:val="0"/>
      <w:marBottom w:val="0"/>
      <w:divBdr>
        <w:top w:val="none" w:sz="0" w:space="0" w:color="auto"/>
        <w:left w:val="none" w:sz="0" w:space="0" w:color="auto"/>
        <w:bottom w:val="none" w:sz="0" w:space="0" w:color="auto"/>
        <w:right w:val="none" w:sz="0" w:space="0" w:color="auto"/>
      </w:divBdr>
      <w:divsChild>
        <w:div w:id="1590313525">
          <w:marLeft w:val="0"/>
          <w:marRight w:val="0"/>
          <w:marTop w:val="0"/>
          <w:marBottom w:val="0"/>
          <w:divBdr>
            <w:top w:val="none" w:sz="0" w:space="0" w:color="auto"/>
            <w:left w:val="none" w:sz="0" w:space="0" w:color="auto"/>
            <w:bottom w:val="none" w:sz="0" w:space="0" w:color="auto"/>
            <w:right w:val="none" w:sz="0" w:space="0" w:color="auto"/>
          </w:divBdr>
          <w:divsChild>
            <w:div w:id="387343533">
              <w:marLeft w:val="0"/>
              <w:marRight w:val="0"/>
              <w:marTop w:val="0"/>
              <w:marBottom w:val="0"/>
              <w:divBdr>
                <w:top w:val="none" w:sz="0" w:space="0" w:color="auto"/>
                <w:left w:val="none" w:sz="0" w:space="0" w:color="auto"/>
                <w:bottom w:val="none" w:sz="0" w:space="0" w:color="auto"/>
                <w:right w:val="none" w:sz="0" w:space="0" w:color="auto"/>
              </w:divBdr>
              <w:divsChild>
                <w:div w:id="4179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8628">
      <w:bodyDiv w:val="1"/>
      <w:marLeft w:val="0"/>
      <w:marRight w:val="0"/>
      <w:marTop w:val="0"/>
      <w:marBottom w:val="0"/>
      <w:divBdr>
        <w:top w:val="none" w:sz="0" w:space="0" w:color="auto"/>
        <w:left w:val="none" w:sz="0" w:space="0" w:color="auto"/>
        <w:bottom w:val="none" w:sz="0" w:space="0" w:color="auto"/>
        <w:right w:val="none" w:sz="0" w:space="0" w:color="auto"/>
      </w:divBdr>
      <w:divsChild>
        <w:div w:id="1132556716">
          <w:marLeft w:val="0"/>
          <w:marRight w:val="0"/>
          <w:marTop w:val="0"/>
          <w:marBottom w:val="0"/>
          <w:divBdr>
            <w:top w:val="none" w:sz="0" w:space="0" w:color="auto"/>
            <w:left w:val="none" w:sz="0" w:space="0" w:color="auto"/>
            <w:bottom w:val="none" w:sz="0" w:space="0" w:color="auto"/>
            <w:right w:val="none" w:sz="0" w:space="0" w:color="auto"/>
          </w:divBdr>
          <w:divsChild>
            <w:div w:id="1659189590">
              <w:marLeft w:val="0"/>
              <w:marRight w:val="0"/>
              <w:marTop w:val="0"/>
              <w:marBottom w:val="0"/>
              <w:divBdr>
                <w:top w:val="none" w:sz="0" w:space="0" w:color="auto"/>
                <w:left w:val="none" w:sz="0" w:space="0" w:color="auto"/>
                <w:bottom w:val="none" w:sz="0" w:space="0" w:color="auto"/>
                <w:right w:val="none" w:sz="0" w:space="0" w:color="auto"/>
              </w:divBdr>
              <w:divsChild>
                <w:div w:id="280040365">
                  <w:marLeft w:val="0"/>
                  <w:marRight w:val="0"/>
                  <w:marTop w:val="0"/>
                  <w:marBottom w:val="0"/>
                  <w:divBdr>
                    <w:top w:val="none" w:sz="0" w:space="0" w:color="auto"/>
                    <w:left w:val="none" w:sz="0" w:space="0" w:color="auto"/>
                    <w:bottom w:val="none" w:sz="0" w:space="0" w:color="auto"/>
                    <w:right w:val="none" w:sz="0" w:space="0" w:color="auto"/>
                  </w:divBdr>
                  <w:divsChild>
                    <w:div w:id="121611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73976">
      <w:bodyDiv w:val="1"/>
      <w:marLeft w:val="0"/>
      <w:marRight w:val="0"/>
      <w:marTop w:val="0"/>
      <w:marBottom w:val="0"/>
      <w:divBdr>
        <w:top w:val="none" w:sz="0" w:space="0" w:color="auto"/>
        <w:left w:val="none" w:sz="0" w:space="0" w:color="auto"/>
        <w:bottom w:val="none" w:sz="0" w:space="0" w:color="auto"/>
        <w:right w:val="none" w:sz="0" w:space="0" w:color="auto"/>
      </w:divBdr>
      <w:divsChild>
        <w:div w:id="1592348544">
          <w:marLeft w:val="0"/>
          <w:marRight w:val="0"/>
          <w:marTop w:val="0"/>
          <w:marBottom w:val="0"/>
          <w:divBdr>
            <w:top w:val="none" w:sz="0" w:space="0" w:color="auto"/>
            <w:left w:val="none" w:sz="0" w:space="0" w:color="auto"/>
            <w:bottom w:val="none" w:sz="0" w:space="0" w:color="auto"/>
            <w:right w:val="none" w:sz="0" w:space="0" w:color="auto"/>
          </w:divBdr>
          <w:divsChild>
            <w:div w:id="216400118">
              <w:marLeft w:val="0"/>
              <w:marRight w:val="0"/>
              <w:marTop w:val="0"/>
              <w:marBottom w:val="0"/>
              <w:divBdr>
                <w:top w:val="none" w:sz="0" w:space="0" w:color="auto"/>
                <w:left w:val="none" w:sz="0" w:space="0" w:color="auto"/>
                <w:bottom w:val="none" w:sz="0" w:space="0" w:color="auto"/>
                <w:right w:val="none" w:sz="0" w:space="0" w:color="auto"/>
              </w:divBdr>
              <w:divsChild>
                <w:div w:id="190868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77681">
      <w:bodyDiv w:val="1"/>
      <w:marLeft w:val="0"/>
      <w:marRight w:val="0"/>
      <w:marTop w:val="0"/>
      <w:marBottom w:val="0"/>
      <w:divBdr>
        <w:top w:val="none" w:sz="0" w:space="0" w:color="auto"/>
        <w:left w:val="none" w:sz="0" w:space="0" w:color="auto"/>
        <w:bottom w:val="none" w:sz="0" w:space="0" w:color="auto"/>
        <w:right w:val="none" w:sz="0" w:space="0" w:color="auto"/>
      </w:divBdr>
      <w:divsChild>
        <w:div w:id="889416769">
          <w:marLeft w:val="0"/>
          <w:marRight w:val="0"/>
          <w:marTop w:val="0"/>
          <w:marBottom w:val="0"/>
          <w:divBdr>
            <w:top w:val="none" w:sz="0" w:space="0" w:color="auto"/>
            <w:left w:val="none" w:sz="0" w:space="0" w:color="auto"/>
            <w:bottom w:val="none" w:sz="0" w:space="0" w:color="auto"/>
            <w:right w:val="none" w:sz="0" w:space="0" w:color="auto"/>
          </w:divBdr>
          <w:divsChild>
            <w:div w:id="1729986143">
              <w:marLeft w:val="0"/>
              <w:marRight w:val="0"/>
              <w:marTop w:val="0"/>
              <w:marBottom w:val="0"/>
              <w:divBdr>
                <w:top w:val="none" w:sz="0" w:space="0" w:color="auto"/>
                <w:left w:val="none" w:sz="0" w:space="0" w:color="auto"/>
                <w:bottom w:val="none" w:sz="0" w:space="0" w:color="auto"/>
                <w:right w:val="none" w:sz="0" w:space="0" w:color="auto"/>
              </w:divBdr>
              <w:divsChild>
                <w:div w:id="2127580925">
                  <w:marLeft w:val="0"/>
                  <w:marRight w:val="0"/>
                  <w:marTop w:val="0"/>
                  <w:marBottom w:val="0"/>
                  <w:divBdr>
                    <w:top w:val="none" w:sz="0" w:space="0" w:color="auto"/>
                    <w:left w:val="none" w:sz="0" w:space="0" w:color="auto"/>
                    <w:bottom w:val="none" w:sz="0" w:space="0" w:color="auto"/>
                    <w:right w:val="none" w:sz="0" w:space="0" w:color="auto"/>
                  </w:divBdr>
                  <w:divsChild>
                    <w:div w:id="16623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483407">
      <w:bodyDiv w:val="1"/>
      <w:marLeft w:val="0"/>
      <w:marRight w:val="0"/>
      <w:marTop w:val="0"/>
      <w:marBottom w:val="0"/>
      <w:divBdr>
        <w:top w:val="none" w:sz="0" w:space="0" w:color="auto"/>
        <w:left w:val="none" w:sz="0" w:space="0" w:color="auto"/>
        <w:bottom w:val="none" w:sz="0" w:space="0" w:color="auto"/>
        <w:right w:val="none" w:sz="0" w:space="0" w:color="auto"/>
      </w:divBdr>
      <w:divsChild>
        <w:div w:id="1941789437">
          <w:marLeft w:val="0"/>
          <w:marRight w:val="0"/>
          <w:marTop w:val="0"/>
          <w:marBottom w:val="0"/>
          <w:divBdr>
            <w:top w:val="none" w:sz="0" w:space="0" w:color="auto"/>
            <w:left w:val="none" w:sz="0" w:space="0" w:color="auto"/>
            <w:bottom w:val="none" w:sz="0" w:space="0" w:color="auto"/>
            <w:right w:val="none" w:sz="0" w:space="0" w:color="auto"/>
          </w:divBdr>
        </w:div>
        <w:div w:id="1315337424">
          <w:marLeft w:val="0"/>
          <w:marRight w:val="0"/>
          <w:marTop w:val="0"/>
          <w:marBottom w:val="0"/>
          <w:divBdr>
            <w:top w:val="none" w:sz="0" w:space="0" w:color="auto"/>
            <w:left w:val="none" w:sz="0" w:space="0" w:color="auto"/>
            <w:bottom w:val="none" w:sz="0" w:space="0" w:color="auto"/>
            <w:right w:val="none" w:sz="0" w:space="0" w:color="auto"/>
          </w:divBdr>
        </w:div>
        <w:div w:id="2110158991">
          <w:marLeft w:val="0"/>
          <w:marRight w:val="0"/>
          <w:marTop w:val="0"/>
          <w:marBottom w:val="0"/>
          <w:divBdr>
            <w:top w:val="none" w:sz="0" w:space="0" w:color="auto"/>
            <w:left w:val="none" w:sz="0" w:space="0" w:color="auto"/>
            <w:bottom w:val="none" w:sz="0" w:space="0" w:color="auto"/>
            <w:right w:val="none" w:sz="0" w:space="0" w:color="auto"/>
          </w:divBdr>
        </w:div>
        <w:div w:id="933787365">
          <w:marLeft w:val="0"/>
          <w:marRight w:val="0"/>
          <w:marTop w:val="0"/>
          <w:marBottom w:val="0"/>
          <w:divBdr>
            <w:top w:val="none" w:sz="0" w:space="0" w:color="auto"/>
            <w:left w:val="none" w:sz="0" w:space="0" w:color="auto"/>
            <w:bottom w:val="none" w:sz="0" w:space="0" w:color="auto"/>
            <w:right w:val="none" w:sz="0" w:space="0" w:color="auto"/>
          </w:divBdr>
        </w:div>
        <w:div w:id="1734084385">
          <w:marLeft w:val="0"/>
          <w:marRight w:val="0"/>
          <w:marTop w:val="0"/>
          <w:marBottom w:val="0"/>
          <w:divBdr>
            <w:top w:val="none" w:sz="0" w:space="0" w:color="auto"/>
            <w:left w:val="none" w:sz="0" w:space="0" w:color="auto"/>
            <w:bottom w:val="none" w:sz="0" w:space="0" w:color="auto"/>
            <w:right w:val="none" w:sz="0" w:space="0" w:color="auto"/>
          </w:divBdr>
        </w:div>
      </w:divsChild>
    </w:div>
    <w:div w:id="404960906">
      <w:bodyDiv w:val="1"/>
      <w:marLeft w:val="0"/>
      <w:marRight w:val="0"/>
      <w:marTop w:val="0"/>
      <w:marBottom w:val="0"/>
      <w:divBdr>
        <w:top w:val="none" w:sz="0" w:space="0" w:color="auto"/>
        <w:left w:val="none" w:sz="0" w:space="0" w:color="auto"/>
        <w:bottom w:val="none" w:sz="0" w:space="0" w:color="auto"/>
        <w:right w:val="none" w:sz="0" w:space="0" w:color="auto"/>
      </w:divBdr>
      <w:divsChild>
        <w:div w:id="1693342850">
          <w:marLeft w:val="0"/>
          <w:marRight w:val="0"/>
          <w:marTop w:val="0"/>
          <w:marBottom w:val="0"/>
          <w:divBdr>
            <w:top w:val="none" w:sz="0" w:space="0" w:color="auto"/>
            <w:left w:val="none" w:sz="0" w:space="0" w:color="auto"/>
            <w:bottom w:val="none" w:sz="0" w:space="0" w:color="auto"/>
            <w:right w:val="none" w:sz="0" w:space="0" w:color="auto"/>
          </w:divBdr>
          <w:divsChild>
            <w:div w:id="1909069595">
              <w:marLeft w:val="0"/>
              <w:marRight w:val="0"/>
              <w:marTop w:val="0"/>
              <w:marBottom w:val="0"/>
              <w:divBdr>
                <w:top w:val="none" w:sz="0" w:space="0" w:color="auto"/>
                <w:left w:val="none" w:sz="0" w:space="0" w:color="auto"/>
                <w:bottom w:val="none" w:sz="0" w:space="0" w:color="auto"/>
                <w:right w:val="none" w:sz="0" w:space="0" w:color="auto"/>
              </w:divBdr>
              <w:divsChild>
                <w:div w:id="9419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088450">
      <w:bodyDiv w:val="1"/>
      <w:marLeft w:val="0"/>
      <w:marRight w:val="0"/>
      <w:marTop w:val="0"/>
      <w:marBottom w:val="0"/>
      <w:divBdr>
        <w:top w:val="none" w:sz="0" w:space="0" w:color="auto"/>
        <w:left w:val="none" w:sz="0" w:space="0" w:color="auto"/>
        <w:bottom w:val="none" w:sz="0" w:space="0" w:color="auto"/>
        <w:right w:val="none" w:sz="0" w:space="0" w:color="auto"/>
      </w:divBdr>
      <w:divsChild>
        <w:div w:id="1963270554">
          <w:marLeft w:val="0"/>
          <w:marRight w:val="0"/>
          <w:marTop w:val="0"/>
          <w:marBottom w:val="0"/>
          <w:divBdr>
            <w:top w:val="none" w:sz="0" w:space="0" w:color="auto"/>
            <w:left w:val="none" w:sz="0" w:space="0" w:color="auto"/>
            <w:bottom w:val="none" w:sz="0" w:space="0" w:color="auto"/>
            <w:right w:val="none" w:sz="0" w:space="0" w:color="auto"/>
          </w:divBdr>
          <w:divsChild>
            <w:div w:id="492529704">
              <w:marLeft w:val="0"/>
              <w:marRight w:val="0"/>
              <w:marTop w:val="0"/>
              <w:marBottom w:val="0"/>
              <w:divBdr>
                <w:top w:val="none" w:sz="0" w:space="0" w:color="auto"/>
                <w:left w:val="none" w:sz="0" w:space="0" w:color="auto"/>
                <w:bottom w:val="none" w:sz="0" w:space="0" w:color="auto"/>
                <w:right w:val="none" w:sz="0" w:space="0" w:color="auto"/>
              </w:divBdr>
              <w:divsChild>
                <w:div w:id="209881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02266">
      <w:bodyDiv w:val="1"/>
      <w:marLeft w:val="0"/>
      <w:marRight w:val="0"/>
      <w:marTop w:val="0"/>
      <w:marBottom w:val="0"/>
      <w:divBdr>
        <w:top w:val="none" w:sz="0" w:space="0" w:color="auto"/>
        <w:left w:val="none" w:sz="0" w:space="0" w:color="auto"/>
        <w:bottom w:val="none" w:sz="0" w:space="0" w:color="auto"/>
        <w:right w:val="none" w:sz="0" w:space="0" w:color="auto"/>
      </w:divBdr>
      <w:divsChild>
        <w:div w:id="879132071">
          <w:marLeft w:val="0"/>
          <w:marRight w:val="0"/>
          <w:marTop w:val="0"/>
          <w:marBottom w:val="0"/>
          <w:divBdr>
            <w:top w:val="none" w:sz="0" w:space="0" w:color="auto"/>
            <w:left w:val="none" w:sz="0" w:space="0" w:color="auto"/>
            <w:bottom w:val="none" w:sz="0" w:space="0" w:color="auto"/>
            <w:right w:val="none" w:sz="0" w:space="0" w:color="auto"/>
          </w:divBdr>
          <w:divsChild>
            <w:div w:id="422145146">
              <w:marLeft w:val="0"/>
              <w:marRight w:val="0"/>
              <w:marTop w:val="0"/>
              <w:marBottom w:val="0"/>
              <w:divBdr>
                <w:top w:val="none" w:sz="0" w:space="0" w:color="auto"/>
                <w:left w:val="none" w:sz="0" w:space="0" w:color="auto"/>
                <w:bottom w:val="none" w:sz="0" w:space="0" w:color="auto"/>
                <w:right w:val="none" w:sz="0" w:space="0" w:color="auto"/>
              </w:divBdr>
              <w:divsChild>
                <w:div w:id="2353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08668">
      <w:bodyDiv w:val="1"/>
      <w:marLeft w:val="0"/>
      <w:marRight w:val="0"/>
      <w:marTop w:val="0"/>
      <w:marBottom w:val="0"/>
      <w:divBdr>
        <w:top w:val="none" w:sz="0" w:space="0" w:color="auto"/>
        <w:left w:val="none" w:sz="0" w:space="0" w:color="auto"/>
        <w:bottom w:val="none" w:sz="0" w:space="0" w:color="auto"/>
        <w:right w:val="none" w:sz="0" w:space="0" w:color="auto"/>
      </w:divBdr>
      <w:divsChild>
        <w:div w:id="836655244">
          <w:marLeft w:val="0"/>
          <w:marRight w:val="0"/>
          <w:marTop w:val="0"/>
          <w:marBottom w:val="0"/>
          <w:divBdr>
            <w:top w:val="none" w:sz="0" w:space="0" w:color="auto"/>
            <w:left w:val="none" w:sz="0" w:space="0" w:color="auto"/>
            <w:bottom w:val="none" w:sz="0" w:space="0" w:color="auto"/>
            <w:right w:val="none" w:sz="0" w:space="0" w:color="auto"/>
          </w:divBdr>
          <w:divsChild>
            <w:div w:id="299727111">
              <w:marLeft w:val="0"/>
              <w:marRight w:val="0"/>
              <w:marTop w:val="0"/>
              <w:marBottom w:val="0"/>
              <w:divBdr>
                <w:top w:val="none" w:sz="0" w:space="0" w:color="auto"/>
                <w:left w:val="none" w:sz="0" w:space="0" w:color="auto"/>
                <w:bottom w:val="none" w:sz="0" w:space="0" w:color="auto"/>
                <w:right w:val="none" w:sz="0" w:space="0" w:color="auto"/>
              </w:divBdr>
              <w:divsChild>
                <w:div w:id="101962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761091">
      <w:bodyDiv w:val="1"/>
      <w:marLeft w:val="0"/>
      <w:marRight w:val="0"/>
      <w:marTop w:val="0"/>
      <w:marBottom w:val="0"/>
      <w:divBdr>
        <w:top w:val="none" w:sz="0" w:space="0" w:color="auto"/>
        <w:left w:val="none" w:sz="0" w:space="0" w:color="auto"/>
        <w:bottom w:val="none" w:sz="0" w:space="0" w:color="auto"/>
        <w:right w:val="none" w:sz="0" w:space="0" w:color="auto"/>
      </w:divBdr>
      <w:divsChild>
        <w:div w:id="596981294">
          <w:marLeft w:val="0"/>
          <w:marRight w:val="0"/>
          <w:marTop w:val="0"/>
          <w:marBottom w:val="0"/>
          <w:divBdr>
            <w:top w:val="none" w:sz="0" w:space="0" w:color="auto"/>
            <w:left w:val="none" w:sz="0" w:space="0" w:color="auto"/>
            <w:bottom w:val="none" w:sz="0" w:space="0" w:color="auto"/>
            <w:right w:val="none" w:sz="0" w:space="0" w:color="auto"/>
          </w:divBdr>
          <w:divsChild>
            <w:div w:id="299577935">
              <w:marLeft w:val="0"/>
              <w:marRight w:val="0"/>
              <w:marTop w:val="0"/>
              <w:marBottom w:val="0"/>
              <w:divBdr>
                <w:top w:val="none" w:sz="0" w:space="0" w:color="auto"/>
                <w:left w:val="none" w:sz="0" w:space="0" w:color="auto"/>
                <w:bottom w:val="none" w:sz="0" w:space="0" w:color="auto"/>
                <w:right w:val="none" w:sz="0" w:space="0" w:color="auto"/>
              </w:divBdr>
              <w:divsChild>
                <w:div w:id="19581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94536">
      <w:bodyDiv w:val="1"/>
      <w:marLeft w:val="0"/>
      <w:marRight w:val="0"/>
      <w:marTop w:val="0"/>
      <w:marBottom w:val="0"/>
      <w:divBdr>
        <w:top w:val="none" w:sz="0" w:space="0" w:color="auto"/>
        <w:left w:val="none" w:sz="0" w:space="0" w:color="auto"/>
        <w:bottom w:val="none" w:sz="0" w:space="0" w:color="auto"/>
        <w:right w:val="none" w:sz="0" w:space="0" w:color="auto"/>
      </w:divBdr>
      <w:divsChild>
        <w:div w:id="676268227">
          <w:marLeft w:val="0"/>
          <w:marRight w:val="0"/>
          <w:marTop w:val="0"/>
          <w:marBottom w:val="0"/>
          <w:divBdr>
            <w:top w:val="none" w:sz="0" w:space="0" w:color="auto"/>
            <w:left w:val="none" w:sz="0" w:space="0" w:color="auto"/>
            <w:bottom w:val="none" w:sz="0" w:space="0" w:color="auto"/>
            <w:right w:val="none" w:sz="0" w:space="0" w:color="auto"/>
          </w:divBdr>
          <w:divsChild>
            <w:div w:id="1590887335">
              <w:marLeft w:val="0"/>
              <w:marRight w:val="0"/>
              <w:marTop w:val="0"/>
              <w:marBottom w:val="0"/>
              <w:divBdr>
                <w:top w:val="none" w:sz="0" w:space="0" w:color="auto"/>
                <w:left w:val="none" w:sz="0" w:space="0" w:color="auto"/>
                <w:bottom w:val="none" w:sz="0" w:space="0" w:color="auto"/>
                <w:right w:val="none" w:sz="0" w:space="0" w:color="auto"/>
              </w:divBdr>
              <w:divsChild>
                <w:div w:id="8008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374855">
      <w:bodyDiv w:val="1"/>
      <w:marLeft w:val="0"/>
      <w:marRight w:val="0"/>
      <w:marTop w:val="0"/>
      <w:marBottom w:val="0"/>
      <w:divBdr>
        <w:top w:val="none" w:sz="0" w:space="0" w:color="auto"/>
        <w:left w:val="none" w:sz="0" w:space="0" w:color="auto"/>
        <w:bottom w:val="none" w:sz="0" w:space="0" w:color="auto"/>
        <w:right w:val="none" w:sz="0" w:space="0" w:color="auto"/>
      </w:divBdr>
      <w:divsChild>
        <w:div w:id="663316969">
          <w:marLeft w:val="0"/>
          <w:marRight w:val="0"/>
          <w:marTop w:val="0"/>
          <w:marBottom w:val="0"/>
          <w:divBdr>
            <w:top w:val="none" w:sz="0" w:space="0" w:color="auto"/>
            <w:left w:val="none" w:sz="0" w:space="0" w:color="auto"/>
            <w:bottom w:val="none" w:sz="0" w:space="0" w:color="auto"/>
            <w:right w:val="none" w:sz="0" w:space="0" w:color="auto"/>
          </w:divBdr>
          <w:divsChild>
            <w:div w:id="584460238">
              <w:marLeft w:val="0"/>
              <w:marRight w:val="0"/>
              <w:marTop w:val="0"/>
              <w:marBottom w:val="0"/>
              <w:divBdr>
                <w:top w:val="none" w:sz="0" w:space="0" w:color="auto"/>
                <w:left w:val="none" w:sz="0" w:space="0" w:color="auto"/>
                <w:bottom w:val="none" w:sz="0" w:space="0" w:color="auto"/>
                <w:right w:val="none" w:sz="0" w:space="0" w:color="auto"/>
              </w:divBdr>
              <w:divsChild>
                <w:div w:id="4912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6239">
      <w:bodyDiv w:val="1"/>
      <w:marLeft w:val="0"/>
      <w:marRight w:val="0"/>
      <w:marTop w:val="0"/>
      <w:marBottom w:val="0"/>
      <w:divBdr>
        <w:top w:val="none" w:sz="0" w:space="0" w:color="auto"/>
        <w:left w:val="none" w:sz="0" w:space="0" w:color="auto"/>
        <w:bottom w:val="none" w:sz="0" w:space="0" w:color="auto"/>
        <w:right w:val="none" w:sz="0" w:space="0" w:color="auto"/>
      </w:divBdr>
      <w:divsChild>
        <w:div w:id="517164392">
          <w:marLeft w:val="0"/>
          <w:marRight w:val="0"/>
          <w:marTop w:val="0"/>
          <w:marBottom w:val="0"/>
          <w:divBdr>
            <w:top w:val="none" w:sz="0" w:space="0" w:color="auto"/>
            <w:left w:val="none" w:sz="0" w:space="0" w:color="auto"/>
            <w:bottom w:val="none" w:sz="0" w:space="0" w:color="auto"/>
            <w:right w:val="none" w:sz="0" w:space="0" w:color="auto"/>
          </w:divBdr>
          <w:divsChild>
            <w:div w:id="1987470711">
              <w:marLeft w:val="0"/>
              <w:marRight w:val="0"/>
              <w:marTop w:val="0"/>
              <w:marBottom w:val="0"/>
              <w:divBdr>
                <w:top w:val="none" w:sz="0" w:space="0" w:color="auto"/>
                <w:left w:val="none" w:sz="0" w:space="0" w:color="auto"/>
                <w:bottom w:val="none" w:sz="0" w:space="0" w:color="auto"/>
                <w:right w:val="none" w:sz="0" w:space="0" w:color="auto"/>
              </w:divBdr>
              <w:divsChild>
                <w:div w:id="688220929">
                  <w:marLeft w:val="0"/>
                  <w:marRight w:val="0"/>
                  <w:marTop w:val="0"/>
                  <w:marBottom w:val="0"/>
                  <w:divBdr>
                    <w:top w:val="none" w:sz="0" w:space="0" w:color="auto"/>
                    <w:left w:val="none" w:sz="0" w:space="0" w:color="auto"/>
                    <w:bottom w:val="none" w:sz="0" w:space="0" w:color="auto"/>
                    <w:right w:val="none" w:sz="0" w:space="0" w:color="auto"/>
                  </w:divBdr>
                </w:div>
                <w:div w:id="5658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25358">
      <w:bodyDiv w:val="1"/>
      <w:marLeft w:val="0"/>
      <w:marRight w:val="0"/>
      <w:marTop w:val="0"/>
      <w:marBottom w:val="0"/>
      <w:divBdr>
        <w:top w:val="none" w:sz="0" w:space="0" w:color="auto"/>
        <w:left w:val="none" w:sz="0" w:space="0" w:color="auto"/>
        <w:bottom w:val="none" w:sz="0" w:space="0" w:color="auto"/>
        <w:right w:val="none" w:sz="0" w:space="0" w:color="auto"/>
      </w:divBdr>
    </w:div>
    <w:div w:id="681708190">
      <w:bodyDiv w:val="1"/>
      <w:marLeft w:val="0"/>
      <w:marRight w:val="0"/>
      <w:marTop w:val="0"/>
      <w:marBottom w:val="0"/>
      <w:divBdr>
        <w:top w:val="none" w:sz="0" w:space="0" w:color="auto"/>
        <w:left w:val="none" w:sz="0" w:space="0" w:color="auto"/>
        <w:bottom w:val="none" w:sz="0" w:space="0" w:color="auto"/>
        <w:right w:val="none" w:sz="0" w:space="0" w:color="auto"/>
      </w:divBdr>
    </w:div>
    <w:div w:id="698774722">
      <w:bodyDiv w:val="1"/>
      <w:marLeft w:val="0"/>
      <w:marRight w:val="0"/>
      <w:marTop w:val="0"/>
      <w:marBottom w:val="0"/>
      <w:divBdr>
        <w:top w:val="none" w:sz="0" w:space="0" w:color="auto"/>
        <w:left w:val="none" w:sz="0" w:space="0" w:color="auto"/>
        <w:bottom w:val="none" w:sz="0" w:space="0" w:color="auto"/>
        <w:right w:val="none" w:sz="0" w:space="0" w:color="auto"/>
      </w:divBdr>
      <w:divsChild>
        <w:div w:id="2053112319">
          <w:marLeft w:val="0"/>
          <w:marRight w:val="0"/>
          <w:marTop w:val="0"/>
          <w:marBottom w:val="0"/>
          <w:divBdr>
            <w:top w:val="none" w:sz="0" w:space="0" w:color="auto"/>
            <w:left w:val="none" w:sz="0" w:space="0" w:color="auto"/>
            <w:bottom w:val="none" w:sz="0" w:space="0" w:color="auto"/>
            <w:right w:val="none" w:sz="0" w:space="0" w:color="auto"/>
          </w:divBdr>
          <w:divsChild>
            <w:div w:id="915550378">
              <w:marLeft w:val="0"/>
              <w:marRight w:val="0"/>
              <w:marTop w:val="0"/>
              <w:marBottom w:val="0"/>
              <w:divBdr>
                <w:top w:val="none" w:sz="0" w:space="0" w:color="auto"/>
                <w:left w:val="none" w:sz="0" w:space="0" w:color="auto"/>
                <w:bottom w:val="none" w:sz="0" w:space="0" w:color="auto"/>
                <w:right w:val="none" w:sz="0" w:space="0" w:color="auto"/>
              </w:divBdr>
              <w:divsChild>
                <w:div w:id="9845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77593">
      <w:bodyDiv w:val="1"/>
      <w:marLeft w:val="0"/>
      <w:marRight w:val="0"/>
      <w:marTop w:val="0"/>
      <w:marBottom w:val="0"/>
      <w:divBdr>
        <w:top w:val="none" w:sz="0" w:space="0" w:color="auto"/>
        <w:left w:val="none" w:sz="0" w:space="0" w:color="auto"/>
        <w:bottom w:val="none" w:sz="0" w:space="0" w:color="auto"/>
        <w:right w:val="none" w:sz="0" w:space="0" w:color="auto"/>
      </w:divBdr>
      <w:divsChild>
        <w:div w:id="923730965">
          <w:marLeft w:val="0"/>
          <w:marRight w:val="0"/>
          <w:marTop w:val="0"/>
          <w:marBottom w:val="0"/>
          <w:divBdr>
            <w:top w:val="none" w:sz="0" w:space="0" w:color="auto"/>
            <w:left w:val="none" w:sz="0" w:space="0" w:color="auto"/>
            <w:bottom w:val="none" w:sz="0" w:space="0" w:color="auto"/>
            <w:right w:val="none" w:sz="0" w:space="0" w:color="auto"/>
          </w:divBdr>
          <w:divsChild>
            <w:div w:id="20488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82695">
      <w:bodyDiv w:val="1"/>
      <w:marLeft w:val="0"/>
      <w:marRight w:val="0"/>
      <w:marTop w:val="0"/>
      <w:marBottom w:val="0"/>
      <w:divBdr>
        <w:top w:val="none" w:sz="0" w:space="0" w:color="auto"/>
        <w:left w:val="none" w:sz="0" w:space="0" w:color="auto"/>
        <w:bottom w:val="none" w:sz="0" w:space="0" w:color="auto"/>
        <w:right w:val="none" w:sz="0" w:space="0" w:color="auto"/>
      </w:divBdr>
      <w:divsChild>
        <w:div w:id="1977877505">
          <w:marLeft w:val="0"/>
          <w:marRight w:val="0"/>
          <w:marTop w:val="0"/>
          <w:marBottom w:val="0"/>
          <w:divBdr>
            <w:top w:val="none" w:sz="0" w:space="0" w:color="auto"/>
            <w:left w:val="none" w:sz="0" w:space="0" w:color="auto"/>
            <w:bottom w:val="none" w:sz="0" w:space="0" w:color="auto"/>
            <w:right w:val="none" w:sz="0" w:space="0" w:color="auto"/>
          </w:divBdr>
          <w:divsChild>
            <w:div w:id="195850194">
              <w:marLeft w:val="0"/>
              <w:marRight w:val="0"/>
              <w:marTop w:val="0"/>
              <w:marBottom w:val="0"/>
              <w:divBdr>
                <w:top w:val="none" w:sz="0" w:space="0" w:color="auto"/>
                <w:left w:val="none" w:sz="0" w:space="0" w:color="auto"/>
                <w:bottom w:val="none" w:sz="0" w:space="0" w:color="auto"/>
                <w:right w:val="none" w:sz="0" w:space="0" w:color="auto"/>
              </w:divBdr>
              <w:divsChild>
                <w:div w:id="205006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515505">
      <w:bodyDiv w:val="1"/>
      <w:marLeft w:val="0"/>
      <w:marRight w:val="0"/>
      <w:marTop w:val="0"/>
      <w:marBottom w:val="0"/>
      <w:divBdr>
        <w:top w:val="none" w:sz="0" w:space="0" w:color="auto"/>
        <w:left w:val="none" w:sz="0" w:space="0" w:color="auto"/>
        <w:bottom w:val="none" w:sz="0" w:space="0" w:color="auto"/>
        <w:right w:val="none" w:sz="0" w:space="0" w:color="auto"/>
      </w:divBdr>
    </w:div>
    <w:div w:id="883248151">
      <w:bodyDiv w:val="1"/>
      <w:marLeft w:val="0"/>
      <w:marRight w:val="0"/>
      <w:marTop w:val="0"/>
      <w:marBottom w:val="0"/>
      <w:divBdr>
        <w:top w:val="none" w:sz="0" w:space="0" w:color="auto"/>
        <w:left w:val="none" w:sz="0" w:space="0" w:color="auto"/>
        <w:bottom w:val="none" w:sz="0" w:space="0" w:color="auto"/>
        <w:right w:val="none" w:sz="0" w:space="0" w:color="auto"/>
      </w:divBdr>
      <w:divsChild>
        <w:div w:id="144127395">
          <w:marLeft w:val="0"/>
          <w:marRight w:val="0"/>
          <w:marTop w:val="0"/>
          <w:marBottom w:val="0"/>
          <w:divBdr>
            <w:top w:val="none" w:sz="0" w:space="0" w:color="auto"/>
            <w:left w:val="none" w:sz="0" w:space="0" w:color="auto"/>
            <w:bottom w:val="none" w:sz="0" w:space="0" w:color="auto"/>
            <w:right w:val="none" w:sz="0" w:space="0" w:color="auto"/>
          </w:divBdr>
          <w:divsChild>
            <w:div w:id="54820609">
              <w:marLeft w:val="0"/>
              <w:marRight w:val="0"/>
              <w:marTop w:val="0"/>
              <w:marBottom w:val="0"/>
              <w:divBdr>
                <w:top w:val="none" w:sz="0" w:space="0" w:color="auto"/>
                <w:left w:val="none" w:sz="0" w:space="0" w:color="auto"/>
                <w:bottom w:val="none" w:sz="0" w:space="0" w:color="auto"/>
                <w:right w:val="none" w:sz="0" w:space="0" w:color="auto"/>
              </w:divBdr>
              <w:divsChild>
                <w:div w:id="196576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3352">
      <w:bodyDiv w:val="1"/>
      <w:marLeft w:val="0"/>
      <w:marRight w:val="0"/>
      <w:marTop w:val="0"/>
      <w:marBottom w:val="0"/>
      <w:divBdr>
        <w:top w:val="none" w:sz="0" w:space="0" w:color="auto"/>
        <w:left w:val="none" w:sz="0" w:space="0" w:color="auto"/>
        <w:bottom w:val="none" w:sz="0" w:space="0" w:color="auto"/>
        <w:right w:val="none" w:sz="0" w:space="0" w:color="auto"/>
      </w:divBdr>
      <w:divsChild>
        <w:div w:id="1127898136">
          <w:marLeft w:val="0"/>
          <w:marRight w:val="0"/>
          <w:marTop w:val="0"/>
          <w:marBottom w:val="0"/>
          <w:divBdr>
            <w:top w:val="none" w:sz="0" w:space="0" w:color="auto"/>
            <w:left w:val="none" w:sz="0" w:space="0" w:color="auto"/>
            <w:bottom w:val="none" w:sz="0" w:space="0" w:color="auto"/>
            <w:right w:val="none" w:sz="0" w:space="0" w:color="auto"/>
          </w:divBdr>
          <w:divsChild>
            <w:div w:id="962468407">
              <w:marLeft w:val="0"/>
              <w:marRight w:val="0"/>
              <w:marTop w:val="0"/>
              <w:marBottom w:val="0"/>
              <w:divBdr>
                <w:top w:val="none" w:sz="0" w:space="0" w:color="auto"/>
                <w:left w:val="none" w:sz="0" w:space="0" w:color="auto"/>
                <w:bottom w:val="none" w:sz="0" w:space="0" w:color="auto"/>
                <w:right w:val="none" w:sz="0" w:space="0" w:color="auto"/>
              </w:divBdr>
              <w:divsChild>
                <w:div w:id="152386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412486">
      <w:bodyDiv w:val="1"/>
      <w:marLeft w:val="0"/>
      <w:marRight w:val="0"/>
      <w:marTop w:val="0"/>
      <w:marBottom w:val="0"/>
      <w:divBdr>
        <w:top w:val="none" w:sz="0" w:space="0" w:color="auto"/>
        <w:left w:val="none" w:sz="0" w:space="0" w:color="auto"/>
        <w:bottom w:val="none" w:sz="0" w:space="0" w:color="auto"/>
        <w:right w:val="none" w:sz="0" w:space="0" w:color="auto"/>
      </w:divBdr>
      <w:divsChild>
        <w:div w:id="1198589020">
          <w:marLeft w:val="0"/>
          <w:marRight w:val="0"/>
          <w:marTop w:val="0"/>
          <w:marBottom w:val="0"/>
          <w:divBdr>
            <w:top w:val="none" w:sz="0" w:space="0" w:color="auto"/>
            <w:left w:val="none" w:sz="0" w:space="0" w:color="auto"/>
            <w:bottom w:val="none" w:sz="0" w:space="0" w:color="auto"/>
            <w:right w:val="none" w:sz="0" w:space="0" w:color="auto"/>
          </w:divBdr>
          <w:divsChild>
            <w:div w:id="767233584">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1944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079990">
      <w:bodyDiv w:val="1"/>
      <w:marLeft w:val="0"/>
      <w:marRight w:val="0"/>
      <w:marTop w:val="0"/>
      <w:marBottom w:val="0"/>
      <w:divBdr>
        <w:top w:val="none" w:sz="0" w:space="0" w:color="auto"/>
        <w:left w:val="none" w:sz="0" w:space="0" w:color="auto"/>
        <w:bottom w:val="none" w:sz="0" w:space="0" w:color="auto"/>
        <w:right w:val="none" w:sz="0" w:space="0" w:color="auto"/>
      </w:divBdr>
      <w:divsChild>
        <w:div w:id="950666482">
          <w:marLeft w:val="0"/>
          <w:marRight w:val="0"/>
          <w:marTop w:val="0"/>
          <w:marBottom w:val="0"/>
          <w:divBdr>
            <w:top w:val="none" w:sz="0" w:space="0" w:color="auto"/>
            <w:left w:val="none" w:sz="0" w:space="0" w:color="auto"/>
            <w:bottom w:val="none" w:sz="0" w:space="0" w:color="auto"/>
            <w:right w:val="none" w:sz="0" w:space="0" w:color="auto"/>
          </w:divBdr>
          <w:divsChild>
            <w:div w:id="1756198832">
              <w:marLeft w:val="0"/>
              <w:marRight w:val="0"/>
              <w:marTop w:val="0"/>
              <w:marBottom w:val="0"/>
              <w:divBdr>
                <w:top w:val="none" w:sz="0" w:space="0" w:color="auto"/>
                <w:left w:val="none" w:sz="0" w:space="0" w:color="auto"/>
                <w:bottom w:val="none" w:sz="0" w:space="0" w:color="auto"/>
                <w:right w:val="none" w:sz="0" w:space="0" w:color="auto"/>
              </w:divBdr>
              <w:divsChild>
                <w:div w:id="19640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136412">
      <w:bodyDiv w:val="1"/>
      <w:marLeft w:val="0"/>
      <w:marRight w:val="0"/>
      <w:marTop w:val="0"/>
      <w:marBottom w:val="0"/>
      <w:divBdr>
        <w:top w:val="none" w:sz="0" w:space="0" w:color="auto"/>
        <w:left w:val="none" w:sz="0" w:space="0" w:color="auto"/>
        <w:bottom w:val="none" w:sz="0" w:space="0" w:color="auto"/>
        <w:right w:val="none" w:sz="0" w:space="0" w:color="auto"/>
      </w:divBdr>
      <w:divsChild>
        <w:div w:id="1740715704">
          <w:marLeft w:val="0"/>
          <w:marRight w:val="0"/>
          <w:marTop w:val="0"/>
          <w:marBottom w:val="0"/>
          <w:divBdr>
            <w:top w:val="none" w:sz="0" w:space="0" w:color="auto"/>
            <w:left w:val="none" w:sz="0" w:space="0" w:color="auto"/>
            <w:bottom w:val="none" w:sz="0" w:space="0" w:color="auto"/>
            <w:right w:val="none" w:sz="0" w:space="0" w:color="auto"/>
          </w:divBdr>
          <w:divsChild>
            <w:div w:id="2038237521">
              <w:marLeft w:val="0"/>
              <w:marRight w:val="0"/>
              <w:marTop w:val="0"/>
              <w:marBottom w:val="0"/>
              <w:divBdr>
                <w:top w:val="none" w:sz="0" w:space="0" w:color="auto"/>
                <w:left w:val="none" w:sz="0" w:space="0" w:color="auto"/>
                <w:bottom w:val="none" w:sz="0" w:space="0" w:color="auto"/>
                <w:right w:val="none" w:sz="0" w:space="0" w:color="auto"/>
              </w:divBdr>
              <w:divsChild>
                <w:div w:id="16548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85084">
      <w:bodyDiv w:val="1"/>
      <w:marLeft w:val="0"/>
      <w:marRight w:val="0"/>
      <w:marTop w:val="0"/>
      <w:marBottom w:val="0"/>
      <w:divBdr>
        <w:top w:val="none" w:sz="0" w:space="0" w:color="auto"/>
        <w:left w:val="none" w:sz="0" w:space="0" w:color="auto"/>
        <w:bottom w:val="none" w:sz="0" w:space="0" w:color="auto"/>
        <w:right w:val="none" w:sz="0" w:space="0" w:color="auto"/>
      </w:divBdr>
      <w:divsChild>
        <w:div w:id="418797389">
          <w:marLeft w:val="0"/>
          <w:marRight w:val="0"/>
          <w:marTop w:val="0"/>
          <w:marBottom w:val="0"/>
          <w:divBdr>
            <w:top w:val="none" w:sz="0" w:space="0" w:color="auto"/>
            <w:left w:val="none" w:sz="0" w:space="0" w:color="auto"/>
            <w:bottom w:val="none" w:sz="0" w:space="0" w:color="auto"/>
            <w:right w:val="none" w:sz="0" w:space="0" w:color="auto"/>
          </w:divBdr>
          <w:divsChild>
            <w:div w:id="1470509287">
              <w:marLeft w:val="0"/>
              <w:marRight w:val="0"/>
              <w:marTop w:val="0"/>
              <w:marBottom w:val="0"/>
              <w:divBdr>
                <w:top w:val="none" w:sz="0" w:space="0" w:color="auto"/>
                <w:left w:val="none" w:sz="0" w:space="0" w:color="auto"/>
                <w:bottom w:val="none" w:sz="0" w:space="0" w:color="auto"/>
                <w:right w:val="none" w:sz="0" w:space="0" w:color="auto"/>
              </w:divBdr>
              <w:divsChild>
                <w:div w:id="891814130">
                  <w:marLeft w:val="0"/>
                  <w:marRight w:val="0"/>
                  <w:marTop w:val="0"/>
                  <w:marBottom w:val="0"/>
                  <w:divBdr>
                    <w:top w:val="none" w:sz="0" w:space="0" w:color="auto"/>
                    <w:left w:val="none" w:sz="0" w:space="0" w:color="auto"/>
                    <w:bottom w:val="none" w:sz="0" w:space="0" w:color="auto"/>
                    <w:right w:val="none" w:sz="0" w:space="0" w:color="auto"/>
                  </w:divBdr>
                  <w:divsChild>
                    <w:div w:id="92858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511971">
      <w:bodyDiv w:val="1"/>
      <w:marLeft w:val="0"/>
      <w:marRight w:val="0"/>
      <w:marTop w:val="0"/>
      <w:marBottom w:val="0"/>
      <w:divBdr>
        <w:top w:val="none" w:sz="0" w:space="0" w:color="auto"/>
        <w:left w:val="none" w:sz="0" w:space="0" w:color="auto"/>
        <w:bottom w:val="none" w:sz="0" w:space="0" w:color="auto"/>
        <w:right w:val="none" w:sz="0" w:space="0" w:color="auto"/>
      </w:divBdr>
      <w:divsChild>
        <w:div w:id="1478110917">
          <w:marLeft w:val="0"/>
          <w:marRight w:val="0"/>
          <w:marTop w:val="0"/>
          <w:marBottom w:val="0"/>
          <w:divBdr>
            <w:top w:val="none" w:sz="0" w:space="0" w:color="auto"/>
            <w:left w:val="none" w:sz="0" w:space="0" w:color="auto"/>
            <w:bottom w:val="none" w:sz="0" w:space="0" w:color="auto"/>
            <w:right w:val="none" w:sz="0" w:space="0" w:color="auto"/>
          </w:divBdr>
          <w:divsChild>
            <w:div w:id="1446776128">
              <w:marLeft w:val="0"/>
              <w:marRight w:val="0"/>
              <w:marTop w:val="0"/>
              <w:marBottom w:val="0"/>
              <w:divBdr>
                <w:top w:val="none" w:sz="0" w:space="0" w:color="auto"/>
                <w:left w:val="none" w:sz="0" w:space="0" w:color="auto"/>
                <w:bottom w:val="none" w:sz="0" w:space="0" w:color="auto"/>
                <w:right w:val="none" w:sz="0" w:space="0" w:color="auto"/>
              </w:divBdr>
              <w:divsChild>
                <w:div w:id="85743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13855">
      <w:bodyDiv w:val="1"/>
      <w:marLeft w:val="0"/>
      <w:marRight w:val="0"/>
      <w:marTop w:val="0"/>
      <w:marBottom w:val="0"/>
      <w:divBdr>
        <w:top w:val="none" w:sz="0" w:space="0" w:color="auto"/>
        <w:left w:val="none" w:sz="0" w:space="0" w:color="auto"/>
        <w:bottom w:val="none" w:sz="0" w:space="0" w:color="auto"/>
        <w:right w:val="none" w:sz="0" w:space="0" w:color="auto"/>
      </w:divBdr>
      <w:divsChild>
        <w:div w:id="1153251177">
          <w:marLeft w:val="0"/>
          <w:marRight w:val="0"/>
          <w:marTop w:val="0"/>
          <w:marBottom w:val="0"/>
          <w:divBdr>
            <w:top w:val="none" w:sz="0" w:space="0" w:color="auto"/>
            <w:left w:val="none" w:sz="0" w:space="0" w:color="auto"/>
            <w:bottom w:val="none" w:sz="0" w:space="0" w:color="auto"/>
            <w:right w:val="none" w:sz="0" w:space="0" w:color="auto"/>
          </w:divBdr>
          <w:divsChild>
            <w:div w:id="528489742">
              <w:marLeft w:val="0"/>
              <w:marRight w:val="0"/>
              <w:marTop w:val="0"/>
              <w:marBottom w:val="0"/>
              <w:divBdr>
                <w:top w:val="none" w:sz="0" w:space="0" w:color="auto"/>
                <w:left w:val="none" w:sz="0" w:space="0" w:color="auto"/>
                <w:bottom w:val="none" w:sz="0" w:space="0" w:color="auto"/>
                <w:right w:val="none" w:sz="0" w:space="0" w:color="auto"/>
              </w:divBdr>
              <w:divsChild>
                <w:div w:id="639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974285">
      <w:bodyDiv w:val="1"/>
      <w:marLeft w:val="0"/>
      <w:marRight w:val="0"/>
      <w:marTop w:val="0"/>
      <w:marBottom w:val="0"/>
      <w:divBdr>
        <w:top w:val="none" w:sz="0" w:space="0" w:color="auto"/>
        <w:left w:val="none" w:sz="0" w:space="0" w:color="auto"/>
        <w:bottom w:val="none" w:sz="0" w:space="0" w:color="auto"/>
        <w:right w:val="none" w:sz="0" w:space="0" w:color="auto"/>
      </w:divBdr>
      <w:divsChild>
        <w:div w:id="422797811">
          <w:marLeft w:val="0"/>
          <w:marRight w:val="0"/>
          <w:marTop w:val="0"/>
          <w:marBottom w:val="0"/>
          <w:divBdr>
            <w:top w:val="none" w:sz="0" w:space="0" w:color="auto"/>
            <w:left w:val="none" w:sz="0" w:space="0" w:color="auto"/>
            <w:bottom w:val="none" w:sz="0" w:space="0" w:color="auto"/>
            <w:right w:val="none" w:sz="0" w:space="0" w:color="auto"/>
          </w:divBdr>
          <w:divsChild>
            <w:div w:id="999962945">
              <w:marLeft w:val="0"/>
              <w:marRight w:val="0"/>
              <w:marTop w:val="0"/>
              <w:marBottom w:val="0"/>
              <w:divBdr>
                <w:top w:val="none" w:sz="0" w:space="0" w:color="auto"/>
                <w:left w:val="none" w:sz="0" w:space="0" w:color="auto"/>
                <w:bottom w:val="none" w:sz="0" w:space="0" w:color="auto"/>
                <w:right w:val="none" w:sz="0" w:space="0" w:color="auto"/>
              </w:divBdr>
              <w:divsChild>
                <w:div w:id="16351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91539">
      <w:bodyDiv w:val="1"/>
      <w:marLeft w:val="0"/>
      <w:marRight w:val="0"/>
      <w:marTop w:val="0"/>
      <w:marBottom w:val="0"/>
      <w:divBdr>
        <w:top w:val="none" w:sz="0" w:space="0" w:color="auto"/>
        <w:left w:val="none" w:sz="0" w:space="0" w:color="auto"/>
        <w:bottom w:val="none" w:sz="0" w:space="0" w:color="auto"/>
        <w:right w:val="none" w:sz="0" w:space="0" w:color="auto"/>
      </w:divBdr>
      <w:divsChild>
        <w:div w:id="181624991">
          <w:marLeft w:val="0"/>
          <w:marRight w:val="0"/>
          <w:marTop w:val="0"/>
          <w:marBottom w:val="0"/>
          <w:divBdr>
            <w:top w:val="none" w:sz="0" w:space="0" w:color="auto"/>
            <w:left w:val="none" w:sz="0" w:space="0" w:color="auto"/>
            <w:bottom w:val="none" w:sz="0" w:space="0" w:color="auto"/>
            <w:right w:val="none" w:sz="0" w:space="0" w:color="auto"/>
          </w:divBdr>
          <w:divsChild>
            <w:div w:id="1161657663">
              <w:marLeft w:val="0"/>
              <w:marRight w:val="0"/>
              <w:marTop w:val="0"/>
              <w:marBottom w:val="0"/>
              <w:divBdr>
                <w:top w:val="none" w:sz="0" w:space="0" w:color="auto"/>
                <w:left w:val="none" w:sz="0" w:space="0" w:color="auto"/>
                <w:bottom w:val="none" w:sz="0" w:space="0" w:color="auto"/>
                <w:right w:val="none" w:sz="0" w:space="0" w:color="auto"/>
              </w:divBdr>
              <w:divsChild>
                <w:div w:id="3148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89789">
      <w:bodyDiv w:val="1"/>
      <w:marLeft w:val="0"/>
      <w:marRight w:val="0"/>
      <w:marTop w:val="0"/>
      <w:marBottom w:val="0"/>
      <w:divBdr>
        <w:top w:val="none" w:sz="0" w:space="0" w:color="auto"/>
        <w:left w:val="none" w:sz="0" w:space="0" w:color="auto"/>
        <w:bottom w:val="none" w:sz="0" w:space="0" w:color="auto"/>
        <w:right w:val="none" w:sz="0" w:space="0" w:color="auto"/>
      </w:divBdr>
      <w:divsChild>
        <w:div w:id="750811803">
          <w:marLeft w:val="0"/>
          <w:marRight w:val="0"/>
          <w:marTop w:val="0"/>
          <w:marBottom w:val="0"/>
          <w:divBdr>
            <w:top w:val="none" w:sz="0" w:space="0" w:color="auto"/>
            <w:left w:val="none" w:sz="0" w:space="0" w:color="auto"/>
            <w:bottom w:val="none" w:sz="0" w:space="0" w:color="auto"/>
            <w:right w:val="none" w:sz="0" w:space="0" w:color="auto"/>
          </w:divBdr>
          <w:divsChild>
            <w:div w:id="326323063">
              <w:marLeft w:val="0"/>
              <w:marRight w:val="0"/>
              <w:marTop w:val="0"/>
              <w:marBottom w:val="0"/>
              <w:divBdr>
                <w:top w:val="none" w:sz="0" w:space="0" w:color="auto"/>
                <w:left w:val="none" w:sz="0" w:space="0" w:color="auto"/>
                <w:bottom w:val="none" w:sz="0" w:space="0" w:color="auto"/>
                <w:right w:val="none" w:sz="0" w:space="0" w:color="auto"/>
              </w:divBdr>
              <w:divsChild>
                <w:div w:id="44073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90195">
      <w:bodyDiv w:val="1"/>
      <w:marLeft w:val="0"/>
      <w:marRight w:val="0"/>
      <w:marTop w:val="0"/>
      <w:marBottom w:val="0"/>
      <w:divBdr>
        <w:top w:val="none" w:sz="0" w:space="0" w:color="auto"/>
        <w:left w:val="none" w:sz="0" w:space="0" w:color="auto"/>
        <w:bottom w:val="none" w:sz="0" w:space="0" w:color="auto"/>
        <w:right w:val="none" w:sz="0" w:space="0" w:color="auto"/>
      </w:divBdr>
      <w:divsChild>
        <w:div w:id="830220369">
          <w:marLeft w:val="0"/>
          <w:marRight w:val="0"/>
          <w:marTop w:val="0"/>
          <w:marBottom w:val="0"/>
          <w:divBdr>
            <w:top w:val="none" w:sz="0" w:space="0" w:color="auto"/>
            <w:left w:val="none" w:sz="0" w:space="0" w:color="auto"/>
            <w:bottom w:val="none" w:sz="0" w:space="0" w:color="auto"/>
            <w:right w:val="none" w:sz="0" w:space="0" w:color="auto"/>
          </w:divBdr>
          <w:divsChild>
            <w:div w:id="1596405305">
              <w:marLeft w:val="0"/>
              <w:marRight w:val="0"/>
              <w:marTop w:val="0"/>
              <w:marBottom w:val="0"/>
              <w:divBdr>
                <w:top w:val="none" w:sz="0" w:space="0" w:color="auto"/>
                <w:left w:val="none" w:sz="0" w:space="0" w:color="auto"/>
                <w:bottom w:val="none" w:sz="0" w:space="0" w:color="auto"/>
                <w:right w:val="none" w:sz="0" w:space="0" w:color="auto"/>
              </w:divBdr>
              <w:divsChild>
                <w:div w:id="202585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2963">
      <w:bodyDiv w:val="1"/>
      <w:marLeft w:val="0"/>
      <w:marRight w:val="0"/>
      <w:marTop w:val="0"/>
      <w:marBottom w:val="0"/>
      <w:divBdr>
        <w:top w:val="none" w:sz="0" w:space="0" w:color="auto"/>
        <w:left w:val="none" w:sz="0" w:space="0" w:color="auto"/>
        <w:bottom w:val="none" w:sz="0" w:space="0" w:color="auto"/>
        <w:right w:val="none" w:sz="0" w:space="0" w:color="auto"/>
      </w:divBdr>
      <w:divsChild>
        <w:div w:id="1735204141">
          <w:marLeft w:val="0"/>
          <w:marRight w:val="0"/>
          <w:marTop w:val="0"/>
          <w:marBottom w:val="0"/>
          <w:divBdr>
            <w:top w:val="none" w:sz="0" w:space="0" w:color="auto"/>
            <w:left w:val="none" w:sz="0" w:space="0" w:color="auto"/>
            <w:bottom w:val="none" w:sz="0" w:space="0" w:color="auto"/>
            <w:right w:val="none" w:sz="0" w:space="0" w:color="auto"/>
          </w:divBdr>
          <w:divsChild>
            <w:div w:id="1730611493">
              <w:marLeft w:val="0"/>
              <w:marRight w:val="0"/>
              <w:marTop w:val="0"/>
              <w:marBottom w:val="0"/>
              <w:divBdr>
                <w:top w:val="none" w:sz="0" w:space="0" w:color="auto"/>
                <w:left w:val="none" w:sz="0" w:space="0" w:color="auto"/>
                <w:bottom w:val="none" w:sz="0" w:space="0" w:color="auto"/>
                <w:right w:val="none" w:sz="0" w:space="0" w:color="auto"/>
              </w:divBdr>
              <w:divsChild>
                <w:div w:id="78978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76373">
      <w:bodyDiv w:val="1"/>
      <w:marLeft w:val="0"/>
      <w:marRight w:val="0"/>
      <w:marTop w:val="0"/>
      <w:marBottom w:val="0"/>
      <w:divBdr>
        <w:top w:val="none" w:sz="0" w:space="0" w:color="auto"/>
        <w:left w:val="none" w:sz="0" w:space="0" w:color="auto"/>
        <w:bottom w:val="none" w:sz="0" w:space="0" w:color="auto"/>
        <w:right w:val="none" w:sz="0" w:space="0" w:color="auto"/>
      </w:divBdr>
      <w:divsChild>
        <w:div w:id="2133860660">
          <w:marLeft w:val="0"/>
          <w:marRight w:val="0"/>
          <w:marTop w:val="0"/>
          <w:marBottom w:val="0"/>
          <w:divBdr>
            <w:top w:val="none" w:sz="0" w:space="0" w:color="auto"/>
            <w:left w:val="none" w:sz="0" w:space="0" w:color="auto"/>
            <w:bottom w:val="none" w:sz="0" w:space="0" w:color="auto"/>
            <w:right w:val="none" w:sz="0" w:space="0" w:color="auto"/>
          </w:divBdr>
          <w:divsChild>
            <w:div w:id="1625648145">
              <w:marLeft w:val="0"/>
              <w:marRight w:val="0"/>
              <w:marTop w:val="0"/>
              <w:marBottom w:val="0"/>
              <w:divBdr>
                <w:top w:val="none" w:sz="0" w:space="0" w:color="auto"/>
                <w:left w:val="none" w:sz="0" w:space="0" w:color="auto"/>
                <w:bottom w:val="none" w:sz="0" w:space="0" w:color="auto"/>
                <w:right w:val="none" w:sz="0" w:space="0" w:color="auto"/>
              </w:divBdr>
              <w:divsChild>
                <w:div w:id="823081667">
                  <w:marLeft w:val="0"/>
                  <w:marRight w:val="0"/>
                  <w:marTop w:val="0"/>
                  <w:marBottom w:val="0"/>
                  <w:divBdr>
                    <w:top w:val="none" w:sz="0" w:space="0" w:color="auto"/>
                    <w:left w:val="none" w:sz="0" w:space="0" w:color="auto"/>
                    <w:bottom w:val="none" w:sz="0" w:space="0" w:color="auto"/>
                    <w:right w:val="none" w:sz="0" w:space="0" w:color="auto"/>
                  </w:divBdr>
                  <w:divsChild>
                    <w:div w:id="58315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110422">
      <w:bodyDiv w:val="1"/>
      <w:marLeft w:val="0"/>
      <w:marRight w:val="0"/>
      <w:marTop w:val="0"/>
      <w:marBottom w:val="0"/>
      <w:divBdr>
        <w:top w:val="none" w:sz="0" w:space="0" w:color="auto"/>
        <w:left w:val="none" w:sz="0" w:space="0" w:color="auto"/>
        <w:bottom w:val="none" w:sz="0" w:space="0" w:color="auto"/>
        <w:right w:val="none" w:sz="0" w:space="0" w:color="auto"/>
      </w:divBdr>
      <w:divsChild>
        <w:div w:id="1893543511">
          <w:marLeft w:val="0"/>
          <w:marRight w:val="0"/>
          <w:marTop w:val="0"/>
          <w:marBottom w:val="0"/>
          <w:divBdr>
            <w:top w:val="none" w:sz="0" w:space="0" w:color="auto"/>
            <w:left w:val="none" w:sz="0" w:space="0" w:color="auto"/>
            <w:bottom w:val="none" w:sz="0" w:space="0" w:color="auto"/>
            <w:right w:val="none" w:sz="0" w:space="0" w:color="auto"/>
          </w:divBdr>
          <w:divsChild>
            <w:div w:id="842861758">
              <w:marLeft w:val="0"/>
              <w:marRight w:val="0"/>
              <w:marTop w:val="0"/>
              <w:marBottom w:val="0"/>
              <w:divBdr>
                <w:top w:val="none" w:sz="0" w:space="0" w:color="auto"/>
                <w:left w:val="none" w:sz="0" w:space="0" w:color="auto"/>
                <w:bottom w:val="none" w:sz="0" w:space="0" w:color="auto"/>
                <w:right w:val="none" w:sz="0" w:space="0" w:color="auto"/>
              </w:divBdr>
              <w:divsChild>
                <w:div w:id="87904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34571">
      <w:bodyDiv w:val="1"/>
      <w:marLeft w:val="0"/>
      <w:marRight w:val="0"/>
      <w:marTop w:val="0"/>
      <w:marBottom w:val="0"/>
      <w:divBdr>
        <w:top w:val="none" w:sz="0" w:space="0" w:color="auto"/>
        <w:left w:val="none" w:sz="0" w:space="0" w:color="auto"/>
        <w:bottom w:val="none" w:sz="0" w:space="0" w:color="auto"/>
        <w:right w:val="none" w:sz="0" w:space="0" w:color="auto"/>
      </w:divBdr>
      <w:divsChild>
        <w:div w:id="1635478424">
          <w:marLeft w:val="0"/>
          <w:marRight w:val="0"/>
          <w:marTop w:val="0"/>
          <w:marBottom w:val="0"/>
          <w:divBdr>
            <w:top w:val="none" w:sz="0" w:space="0" w:color="auto"/>
            <w:left w:val="none" w:sz="0" w:space="0" w:color="auto"/>
            <w:bottom w:val="none" w:sz="0" w:space="0" w:color="auto"/>
            <w:right w:val="none" w:sz="0" w:space="0" w:color="auto"/>
          </w:divBdr>
          <w:divsChild>
            <w:div w:id="1392119638">
              <w:marLeft w:val="0"/>
              <w:marRight w:val="0"/>
              <w:marTop w:val="0"/>
              <w:marBottom w:val="0"/>
              <w:divBdr>
                <w:top w:val="none" w:sz="0" w:space="0" w:color="auto"/>
                <w:left w:val="none" w:sz="0" w:space="0" w:color="auto"/>
                <w:bottom w:val="none" w:sz="0" w:space="0" w:color="auto"/>
                <w:right w:val="none" w:sz="0" w:space="0" w:color="auto"/>
              </w:divBdr>
              <w:divsChild>
                <w:div w:id="144554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59935">
      <w:bodyDiv w:val="1"/>
      <w:marLeft w:val="0"/>
      <w:marRight w:val="0"/>
      <w:marTop w:val="0"/>
      <w:marBottom w:val="0"/>
      <w:divBdr>
        <w:top w:val="none" w:sz="0" w:space="0" w:color="auto"/>
        <w:left w:val="none" w:sz="0" w:space="0" w:color="auto"/>
        <w:bottom w:val="none" w:sz="0" w:space="0" w:color="auto"/>
        <w:right w:val="none" w:sz="0" w:space="0" w:color="auto"/>
      </w:divBdr>
      <w:divsChild>
        <w:div w:id="329022645">
          <w:marLeft w:val="0"/>
          <w:marRight w:val="0"/>
          <w:marTop w:val="0"/>
          <w:marBottom w:val="0"/>
          <w:divBdr>
            <w:top w:val="none" w:sz="0" w:space="0" w:color="auto"/>
            <w:left w:val="none" w:sz="0" w:space="0" w:color="auto"/>
            <w:bottom w:val="none" w:sz="0" w:space="0" w:color="auto"/>
            <w:right w:val="none" w:sz="0" w:space="0" w:color="auto"/>
          </w:divBdr>
          <w:divsChild>
            <w:div w:id="524638358">
              <w:marLeft w:val="0"/>
              <w:marRight w:val="0"/>
              <w:marTop w:val="0"/>
              <w:marBottom w:val="0"/>
              <w:divBdr>
                <w:top w:val="none" w:sz="0" w:space="0" w:color="auto"/>
                <w:left w:val="none" w:sz="0" w:space="0" w:color="auto"/>
                <w:bottom w:val="none" w:sz="0" w:space="0" w:color="auto"/>
                <w:right w:val="none" w:sz="0" w:space="0" w:color="auto"/>
              </w:divBdr>
              <w:divsChild>
                <w:div w:id="17713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336445">
      <w:bodyDiv w:val="1"/>
      <w:marLeft w:val="0"/>
      <w:marRight w:val="0"/>
      <w:marTop w:val="0"/>
      <w:marBottom w:val="0"/>
      <w:divBdr>
        <w:top w:val="none" w:sz="0" w:space="0" w:color="auto"/>
        <w:left w:val="none" w:sz="0" w:space="0" w:color="auto"/>
        <w:bottom w:val="none" w:sz="0" w:space="0" w:color="auto"/>
        <w:right w:val="none" w:sz="0" w:space="0" w:color="auto"/>
      </w:divBdr>
      <w:divsChild>
        <w:div w:id="1989047530">
          <w:marLeft w:val="0"/>
          <w:marRight w:val="0"/>
          <w:marTop w:val="0"/>
          <w:marBottom w:val="0"/>
          <w:divBdr>
            <w:top w:val="none" w:sz="0" w:space="0" w:color="auto"/>
            <w:left w:val="none" w:sz="0" w:space="0" w:color="auto"/>
            <w:bottom w:val="none" w:sz="0" w:space="0" w:color="auto"/>
            <w:right w:val="none" w:sz="0" w:space="0" w:color="auto"/>
          </w:divBdr>
          <w:divsChild>
            <w:div w:id="603195375">
              <w:marLeft w:val="0"/>
              <w:marRight w:val="0"/>
              <w:marTop w:val="0"/>
              <w:marBottom w:val="0"/>
              <w:divBdr>
                <w:top w:val="none" w:sz="0" w:space="0" w:color="auto"/>
                <w:left w:val="none" w:sz="0" w:space="0" w:color="auto"/>
                <w:bottom w:val="none" w:sz="0" w:space="0" w:color="auto"/>
                <w:right w:val="none" w:sz="0" w:space="0" w:color="auto"/>
              </w:divBdr>
              <w:divsChild>
                <w:div w:id="1976519286">
                  <w:marLeft w:val="0"/>
                  <w:marRight w:val="0"/>
                  <w:marTop w:val="0"/>
                  <w:marBottom w:val="0"/>
                  <w:divBdr>
                    <w:top w:val="none" w:sz="0" w:space="0" w:color="auto"/>
                    <w:left w:val="none" w:sz="0" w:space="0" w:color="auto"/>
                    <w:bottom w:val="none" w:sz="0" w:space="0" w:color="auto"/>
                    <w:right w:val="none" w:sz="0" w:space="0" w:color="auto"/>
                  </w:divBdr>
                  <w:divsChild>
                    <w:div w:id="8665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459420">
      <w:bodyDiv w:val="1"/>
      <w:marLeft w:val="0"/>
      <w:marRight w:val="0"/>
      <w:marTop w:val="0"/>
      <w:marBottom w:val="0"/>
      <w:divBdr>
        <w:top w:val="none" w:sz="0" w:space="0" w:color="auto"/>
        <w:left w:val="none" w:sz="0" w:space="0" w:color="auto"/>
        <w:bottom w:val="none" w:sz="0" w:space="0" w:color="auto"/>
        <w:right w:val="none" w:sz="0" w:space="0" w:color="auto"/>
      </w:divBdr>
      <w:divsChild>
        <w:div w:id="1424112830">
          <w:marLeft w:val="0"/>
          <w:marRight w:val="0"/>
          <w:marTop w:val="0"/>
          <w:marBottom w:val="0"/>
          <w:divBdr>
            <w:top w:val="none" w:sz="0" w:space="0" w:color="auto"/>
            <w:left w:val="none" w:sz="0" w:space="0" w:color="auto"/>
            <w:bottom w:val="none" w:sz="0" w:space="0" w:color="auto"/>
            <w:right w:val="none" w:sz="0" w:space="0" w:color="auto"/>
          </w:divBdr>
          <w:divsChild>
            <w:div w:id="1634557844">
              <w:marLeft w:val="0"/>
              <w:marRight w:val="0"/>
              <w:marTop w:val="0"/>
              <w:marBottom w:val="0"/>
              <w:divBdr>
                <w:top w:val="none" w:sz="0" w:space="0" w:color="auto"/>
                <w:left w:val="none" w:sz="0" w:space="0" w:color="auto"/>
                <w:bottom w:val="none" w:sz="0" w:space="0" w:color="auto"/>
                <w:right w:val="none" w:sz="0" w:space="0" w:color="auto"/>
              </w:divBdr>
              <w:divsChild>
                <w:div w:id="3389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79130">
      <w:bodyDiv w:val="1"/>
      <w:marLeft w:val="0"/>
      <w:marRight w:val="0"/>
      <w:marTop w:val="0"/>
      <w:marBottom w:val="0"/>
      <w:divBdr>
        <w:top w:val="none" w:sz="0" w:space="0" w:color="auto"/>
        <w:left w:val="none" w:sz="0" w:space="0" w:color="auto"/>
        <w:bottom w:val="none" w:sz="0" w:space="0" w:color="auto"/>
        <w:right w:val="none" w:sz="0" w:space="0" w:color="auto"/>
      </w:divBdr>
      <w:divsChild>
        <w:div w:id="255604075">
          <w:marLeft w:val="0"/>
          <w:marRight w:val="0"/>
          <w:marTop w:val="0"/>
          <w:marBottom w:val="0"/>
          <w:divBdr>
            <w:top w:val="none" w:sz="0" w:space="0" w:color="auto"/>
            <w:left w:val="none" w:sz="0" w:space="0" w:color="auto"/>
            <w:bottom w:val="none" w:sz="0" w:space="0" w:color="auto"/>
            <w:right w:val="none" w:sz="0" w:space="0" w:color="auto"/>
          </w:divBdr>
          <w:divsChild>
            <w:div w:id="1009062733">
              <w:marLeft w:val="0"/>
              <w:marRight w:val="0"/>
              <w:marTop w:val="0"/>
              <w:marBottom w:val="0"/>
              <w:divBdr>
                <w:top w:val="none" w:sz="0" w:space="0" w:color="auto"/>
                <w:left w:val="none" w:sz="0" w:space="0" w:color="auto"/>
                <w:bottom w:val="none" w:sz="0" w:space="0" w:color="auto"/>
                <w:right w:val="none" w:sz="0" w:space="0" w:color="auto"/>
              </w:divBdr>
              <w:divsChild>
                <w:div w:id="123426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5376">
      <w:bodyDiv w:val="1"/>
      <w:marLeft w:val="0"/>
      <w:marRight w:val="0"/>
      <w:marTop w:val="0"/>
      <w:marBottom w:val="0"/>
      <w:divBdr>
        <w:top w:val="none" w:sz="0" w:space="0" w:color="auto"/>
        <w:left w:val="none" w:sz="0" w:space="0" w:color="auto"/>
        <w:bottom w:val="none" w:sz="0" w:space="0" w:color="auto"/>
        <w:right w:val="none" w:sz="0" w:space="0" w:color="auto"/>
      </w:divBdr>
      <w:divsChild>
        <w:div w:id="631399717">
          <w:marLeft w:val="0"/>
          <w:marRight w:val="0"/>
          <w:marTop w:val="0"/>
          <w:marBottom w:val="0"/>
          <w:divBdr>
            <w:top w:val="none" w:sz="0" w:space="0" w:color="auto"/>
            <w:left w:val="none" w:sz="0" w:space="0" w:color="auto"/>
            <w:bottom w:val="none" w:sz="0" w:space="0" w:color="auto"/>
            <w:right w:val="none" w:sz="0" w:space="0" w:color="auto"/>
          </w:divBdr>
          <w:divsChild>
            <w:div w:id="592128974">
              <w:marLeft w:val="0"/>
              <w:marRight w:val="0"/>
              <w:marTop w:val="0"/>
              <w:marBottom w:val="0"/>
              <w:divBdr>
                <w:top w:val="none" w:sz="0" w:space="0" w:color="auto"/>
                <w:left w:val="none" w:sz="0" w:space="0" w:color="auto"/>
                <w:bottom w:val="none" w:sz="0" w:space="0" w:color="auto"/>
                <w:right w:val="none" w:sz="0" w:space="0" w:color="auto"/>
              </w:divBdr>
              <w:divsChild>
                <w:div w:id="643045155">
                  <w:marLeft w:val="0"/>
                  <w:marRight w:val="0"/>
                  <w:marTop w:val="0"/>
                  <w:marBottom w:val="0"/>
                  <w:divBdr>
                    <w:top w:val="none" w:sz="0" w:space="0" w:color="auto"/>
                    <w:left w:val="none" w:sz="0" w:space="0" w:color="auto"/>
                    <w:bottom w:val="none" w:sz="0" w:space="0" w:color="auto"/>
                    <w:right w:val="none" w:sz="0" w:space="0" w:color="auto"/>
                  </w:divBdr>
                  <w:divsChild>
                    <w:div w:id="8770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102395">
      <w:bodyDiv w:val="1"/>
      <w:marLeft w:val="0"/>
      <w:marRight w:val="0"/>
      <w:marTop w:val="0"/>
      <w:marBottom w:val="0"/>
      <w:divBdr>
        <w:top w:val="none" w:sz="0" w:space="0" w:color="auto"/>
        <w:left w:val="none" w:sz="0" w:space="0" w:color="auto"/>
        <w:bottom w:val="none" w:sz="0" w:space="0" w:color="auto"/>
        <w:right w:val="none" w:sz="0" w:space="0" w:color="auto"/>
      </w:divBdr>
      <w:divsChild>
        <w:div w:id="2114352175">
          <w:marLeft w:val="0"/>
          <w:marRight w:val="0"/>
          <w:marTop w:val="0"/>
          <w:marBottom w:val="0"/>
          <w:divBdr>
            <w:top w:val="none" w:sz="0" w:space="0" w:color="auto"/>
            <w:left w:val="none" w:sz="0" w:space="0" w:color="auto"/>
            <w:bottom w:val="none" w:sz="0" w:space="0" w:color="auto"/>
            <w:right w:val="none" w:sz="0" w:space="0" w:color="auto"/>
          </w:divBdr>
          <w:divsChild>
            <w:div w:id="545874013">
              <w:marLeft w:val="0"/>
              <w:marRight w:val="0"/>
              <w:marTop w:val="0"/>
              <w:marBottom w:val="0"/>
              <w:divBdr>
                <w:top w:val="none" w:sz="0" w:space="0" w:color="auto"/>
                <w:left w:val="none" w:sz="0" w:space="0" w:color="auto"/>
                <w:bottom w:val="none" w:sz="0" w:space="0" w:color="auto"/>
                <w:right w:val="none" w:sz="0" w:space="0" w:color="auto"/>
              </w:divBdr>
              <w:divsChild>
                <w:div w:id="8213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58761">
      <w:bodyDiv w:val="1"/>
      <w:marLeft w:val="0"/>
      <w:marRight w:val="0"/>
      <w:marTop w:val="0"/>
      <w:marBottom w:val="0"/>
      <w:divBdr>
        <w:top w:val="none" w:sz="0" w:space="0" w:color="auto"/>
        <w:left w:val="none" w:sz="0" w:space="0" w:color="auto"/>
        <w:bottom w:val="none" w:sz="0" w:space="0" w:color="auto"/>
        <w:right w:val="none" w:sz="0" w:space="0" w:color="auto"/>
      </w:divBdr>
      <w:divsChild>
        <w:div w:id="1437553079">
          <w:marLeft w:val="0"/>
          <w:marRight w:val="0"/>
          <w:marTop w:val="0"/>
          <w:marBottom w:val="0"/>
          <w:divBdr>
            <w:top w:val="none" w:sz="0" w:space="0" w:color="auto"/>
            <w:left w:val="none" w:sz="0" w:space="0" w:color="auto"/>
            <w:bottom w:val="none" w:sz="0" w:space="0" w:color="auto"/>
            <w:right w:val="none" w:sz="0" w:space="0" w:color="auto"/>
          </w:divBdr>
          <w:divsChild>
            <w:div w:id="949316451">
              <w:marLeft w:val="0"/>
              <w:marRight w:val="0"/>
              <w:marTop w:val="0"/>
              <w:marBottom w:val="0"/>
              <w:divBdr>
                <w:top w:val="none" w:sz="0" w:space="0" w:color="auto"/>
                <w:left w:val="none" w:sz="0" w:space="0" w:color="auto"/>
                <w:bottom w:val="none" w:sz="0" w:space="0" w:color="auto"/>
                <w:right w:val="none" w:sz="0" w:space="0" w:color="auto"/>
              </w:divBdr>
              <w:divsChild>
                <w:div w:id="18856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400080">
      <w:bodyDiv w:val="1"/>
      <w:marLeft w:val="0"/>
      <w:marRight w:val="0"/>
      <w:marTop w:val="0"/>
      <w:marBottom w:val="0"/>
      <w:divBdr>
        <w:top w:val="none" w:sz="0" w:space="0" w:color="auto"/>
        <w:left w:val="none" w:sz="0" w:space="0" w:color="auto"/>
        <w:bottom w:val="none" w:sz="0" w:space="0" w:color="auto"/>
        <w:right w:val="none" w:sz="0" w:space="0" w:color="auto"/>
      </w:divBdr>
      <w:divsChild>
        <w:div w:id="1422024496">
          <w:marLeft w:val="0"/>
          <w:marRight w:val="0"/>
          <w:marTop w:val="0"/>
          <w:marBottom w:val="0"/>
          <w:divBdr>
            <w:top w:val="none" w:sz="0" w:space="0" w:color="auto"/>
            <w:left w:val="none" w:sz="0" w:space="0" w:color="auto"/>
            <w:bottom w:val="none" w:sz="0" w:space="0" w:color="auto"/>
            <w:right w:val="none" w:sz="0" w:space="0" w:color="auto"/>
          </w:divBdr>
          <w:divsChild>
            <w:div w:id="1242444172">
              <w:marLeft w:val="0"/>
              <w:marRight w:val="0"/>
              <w:marTop w:val="0"/>
              <w:marBottom w:val="0"/>
              <w:divBdr>
                <w:top w:val="none" w:sz="0" w:space="0" w:color="auto"/>
                <w:left w:val="none" w:sz="0" w:space="0" w:color="auto"/>
                <w:bottom w:val="none" w:sz="0" w:space="0" w:color="auto"/>
                <w:right w:val="none" w:sz="0" w:space="0" w:color="auto"/>
              </w:divBdr>
              <w:divsChild>
                <w:div w:id="3634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51224">
      <w:bodyDiv w:val="1"/>
      <w:marLeft w:val="0"/>
      <w:marRight w:val="0"/>
      <w:marTop w:val="0"/>
      <w:marBottom w:val="0"/>
      <w:divBdr>
        <w:top w:val="none" w:sz="0" w:space="0" w:color="auto"/>
        <w:left w:val="none" w:sz="0" w:space="0" w:color="auto"/>
        <w:bottom w:val="none" w:sz="0" w:space="0" w:color="auto"/>
        <w:right w:val="none" w:sz="0" w:space="0" w:color="auto"/>
      </w:divBdr>
      <w:divsChild>
        <w:div w:id="203564715">
          <w:marLeft w:val="0"/>
          <w:marRight w:val="0"/>
          <w:marTop w:val="0"/>
          <w:marBottom w:val="0"/>
          <w:divBdr>
            <w:top w:val="none" w:sz="0" w:space="0" w:color="auto"/>
            <w:left w:val="none" w:sz="0" w:space="0" w:color="auto"/>
            <w:bottom w:val="none" w:sz="0" w:space="0" w:color="auto"/>
            <w:right w:val="none" w:sz="0" w:space="0" w:color="auto"/>
          </w:divBdr>
          <w:divsChild>
            <w:div w:id="525098604">
              <w:marLeft w:val="0"/>
              <w:marRight w:val="0"/>
              <w:marTop w:val="0"/>
              <w:marBottom w:val="0"/>
              <w:divBdr>
                <w:top w:val="none" w:sz="0" w:space="0" w:color="auto"/>
                <w:left w:val="none" w:sz="0" w:space="0" w:color="auto"/>
                <w:bottom w:val="none" w:sz="0" w:space="0" w:color="auto"/>
                <w:right w:val="none" w:sz="0" w:space="0" w:color="auto"/>
              </w:divBdr>
              <w:divsChild>
                <w:div w:id="32416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97187">
      <w:bodyDiv w:val="1"/>
      <w:marLeft w:val="0"/>
      <w:marRight w:val="0"/>
      <w:marTop w:val="0"/>
      <w:marBottom w:val="0"/>
      <w:divBdr>
        <w:top w:val="none" w:sz="0" w:space="0" w:color="auto"/>
        <w:left w:val="none" w:sz="0" w:space="0" w:color="auto"/>
        <w:bottom w:val="none" w:sz="0" w:space="0" w:color="auto"/>
        <w:right w:val="none" w:sz="0" w:space="0" w:color="auto"/>
      </w:divBdr>
      <w:divsChild>
        <w:div w:id="1500191171">
          <w:marLeft w:val="0"/>
          <w:marRight w:val="0"/>
          <w:marTop w:val="0"/>
          <w:marBottom w:val="0"/>
          <w:divBdr>
            <w:top w:val="none" w:sz="0" w:space="0" w:color="auto"/>
            <w:left w:val="none" w:sz="0" w:space="0" w:color="auto"/>
            <w:bottom w:val="none" w:sz="0" w:space="0" w:color="auto"/>
            <w:right w:val="none" w:sz="0" w:space="0" w:color="auto"/>
          </w:divBdr>
          <w:divsChild>
            <w:div w:id="465051506">
              <w:marLeft w:val="0"/>
              <w:marRight w:val="0"/>
              <w:marTop w:val="0"/>
              <w:marBottom w:val="0"/>
              <w:divBdr>
                <w:top w:val="none" w:sz="0" w:space="0" w:color="auto"/>
                <w:left w:val="none" w:sz="0" w:space="0" w:color="auto"/>
                <w:bottom w:val="none" w:sz="0" w:space="0" w:color="auto"/>
                <w:right w:val="none" w:sz="0" w:space="0" w:color="auto"/>
              </w:divBdr>
              <w:divsChild>
                <w:div w:id="218979528">
                  <w:marLeft w:val="0"/>
                  <w:marRight w:val="0"/>
                  <w:marTop w:val="0"/>
                  <w:marBottom w:val="0"/>
                  <w:divBdr>
                    <w:top w:val="none" w:sz="0" w:space="0" w:color="auto"/>
                    <w:left w:val="none" w:sz="0" w:space="0" w:color="auto"/>
                    <w:bottom w:val="none" w:sz="0" w:space="0" w:color="auto"/>
                    <w:right w:val="none" w:sz="0" w:space="0" w:color="auto"/>
                  </w:divBdr>
                  <w:divsChild>
                    <w:div w:id="1997412417">
                      <w:marLeft w:val="0"/>
                      <w:marRight w:val="0"/>
                      <w:marTop w:val="0"/>
                      <w:marBottom w:val="0"/>
                      <w:divBdr>
                        <w:top w:val="none" w:sz="0" w:space="0" w:color="auto"/>
                        <w:left w:val="none" w:sz="0" w:space="0" w:color="auto"/>
                        <w:bottom w:val="none" w:sz="0" w:space="0" w:color="auto"/>
                        <w:right w:val="none" w:sz="0" w:space="0" w:color="auto"/>
                      </w:divBdr>
                    </w:div>
                  </w:divsChild>
                </w:div>
                <w:div w:id="865679767">
                  <w:marLeft w:val="0"/>
                  <w:marRight w:val="0"/>
                  <w:marTop w:val="0"/>
                  <w:marBottom w:val="0"/>
                  <w:divBdr>
                    <w:top w:val="none" w:sz="0" w:space="0" w:color="auto"/>
                    <w:left w:val="none" w:sz="0" w:space="0" w:color="auto"/>
                    <w:bottom w:val="none" w:sz="0" w:space="0" w:color="auto"/>
                    <w:right w:val="none" w:sz="0" w:space="0" w:color="auto"/>
                  </w:divBdr>
                  <w:divsChild>
                    <w:div w:id="2089963487">
                      <w:marLeft w:val="0"/>
                      <w:marRight w:val="0"/>
                      <w:marTop w:val="0"/>
                      <w:marBottom w:val="0"/>
                      <w:divBdr>
                        <w:top w:val="none" w:sz="0" w:space="0" w:color="auto"/>
                        <w:left w:val="none" w:sz="0" w:space="0" w:color="auto"/>
                        <w:bottom w:val="none" w:sz="0" w:space="0" w:color="auto"/>
                        <w:right w:val="none" w:sz="0" w:space="0" w:color="auto"/>
                      </w:divBdr>
                    </w:div>
                  </w:divsChild>
                </w:div>
                <w:div w:id="1530097495">
                  <w:marLeft w:val="0"/>
                  <w:marRight w:val="0"/>
                  <w:marTop w:val="0"/>
                  <w:marBottom w:val="0"/>
                  <w:divBdr>
                    <w:top w:val="none" w:sz="0" w:space="0" w:color="auto"/>
                    <w:left w:val="none" w:sz="0" w:space="0" w:color="auto"/>
                    <w:bottom w:val="none" w:sz="0" w:space="0" w:color="auto"/>
                    <w:right w:val="none" w:sz="0" w:space="0" w:color="auto"/>
                  </w:divBdr>
                  <w:divsChild>
                    <w:div w:id="1664237011">
                      <w:marLeft w:val="0"/>
                      <w:marRight w:val="0"/>
                      <w:marTop w:val="0"/>
                      <w:marBottom w:val="0"/>
                      <w:divBdr>
                        <w:top w:val="none" w:sz="0" w:space="0" w:color="auto"/>
                        <w:left w:val="none" w:sz="0" w:space="0" w:color="auto"/>
                        <w:bottom w:val="none" w:sz="0" w:space="0" w:color="auto"/>
                        <w:right w:val="none" w:sz="0" w:space="0" w:color="auto"/>
                      </w:divBdr>
                    </w:div>
                  </w:divsChild>
                </w:div>
                <w:div w:id="485904177">
                  <w:marLeft w:val="0"/>
                  <w:marRight w:val="0"/>
                  <w:marTop w:val="0"/>
                  <w:marBottom w:val="0"/>
                  <w:divBdr>
                    <w:top w:val="none" w:sz="0" w:space="0" w:color="auto"/>
                    <w:left w:val="none" w:sz="0" w:space="0" w:color="auto"/>
                    <w:bottom w:val="none" w:sz="0" w:space="0" w:color="auto"/>
                    <w:right w:val="none" w:sz="0" w:space="0" w:color="auto"/>
                  </w:divBdr>
                  <w:divsChild>
                    <w:div w:id="198468893">
                      <w:marLeft w:val="0"/>
                      <w:marRight w:val="0"/>
                      <w:marTop w:val="0"/>
                      <w:marBottom w:val="0"/>
                      <w:divBdr>
                        <w:top w:val="none" w:sz="0" w:space="0" w:color="auto"/>
                        <w:left w:val="none" w:sz="0" w:space="0" w:color="auto"/>
                        <w:bottom w:val="none" w:sz="0" w:space="0" w:color="auto"/>
                        <w:right w:val="none" w:sz="0" w:space="0" w:color="auto"/>
                      </w:divBdr>
                    </w:div>
                  </w:divsChild>
                </w:div>
                <w:div w:id="435371731">
                  <w:marLeft w:val="0"/>
                  <w:marRight w:val="0"/>
                  <w:marTop w:val="0"/>
                  <w:marBottom w:val="0"/>
                  <w:divBdr>
                    <w:top w:val="none" w:sz="0" w:space="0" w:color="auto"/>
                    <w:left w:val="none" w:sz="0" w:space="0" w:color="auto"/>
                    <w:bottom w:val="none" w:sz="0" w:space="0" w:color="auto"/>
                    <w:right w:val="none" w:sz="0" w:space="0" w:color="auto"/>
                  </w:divBdr>
                  <w:divsChild>
                    <w:div w:id="928659020">
                      <w:marLeft w:val="0"/>
                      <w:marRight w:val="0"/>
                      <w:marTop w:val="0"/>
                      <w:marBottom w:val="0"/>
                      <w:divBdr>
                        <w:top w:val="none" w:sz="0" w:space="0" w:color="auto"/>
                        <w:left w:val="none" w:sz="0" w:space="0" w:color="auto"/>
                        <w:bottom w:val="none" w:sz="0" w:space="0" w:color="auto"/>
                        <w:right w:val="none" w:sz="0" w:space="0" w:color="auto"/>
                      </w:divBdr>
                    </w:div>
                  </w:divsChild>
                </w:div>
                <w:div w:id="701056646">
                  <w:marLeft w:val="0"/>
                  <w:marRight w:val="0"/>
                  <w:marTop w:val="0"/>
                  <w:marBottom w:val="0"/>
                  <w:divBdr>
                    <w:top w:val="none" w:sz="0" w:space="0" w:color="auto"/>
                    <w:left w:val="none" w:sz="0" w:space="0" w:color="auto"/>
                    <w:bottom w:val="none" w:sz="0" w:space="0" w:color="auto"/>
                    <w:right w:val="none" w:sz="0" w:space="0" w:color="auto"/>
                  </w:divBdr>
                  <w:divsChild>
                    <w:div w:id="10279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412080">
      <w:bodyDiv w:val="1"/>
      <w:marLeft w:val="0"/>
      <w:marRight w:val="0"/>
      <w:marTop w:val="0"/>
      <w:marBottom w:val="0"/>
      <w:divBdr>
        <w:top w:val="none" w:sz="0" w:space="0" w:color="auto"/>
        <w:left w:val="none" w:sz="0" w:space="0" w:color="auto"/>
        <w:bottom w:val="none" w:sz="0" w:space="0" w:color="auto"/>
        <w:right w:val="none" w:sz="0" w:space="0" w:color="auto"/>
      </w:divBdr>
      <w:divsChild>
        <w:div w:id="1722946561">
          <w:marLeft w:val="0"/>
          <w:marRight w:val="0"/>
          <w:marTop w:val="0"/>
          <w:marBottom w:val="0"/>
          <w:divBdr>
            <w:top w:val="none" w:sz="0" w:space="0" w:color="auto"/>
            <w:left w:val="none" w:sz="0" w:space="0" w:color="auto"/>
            <w:bottom w:val="none" w:sz="0" w:space="0" w:color="auto"/>
            <w:right w:val="none" w:sz="0" w:space="0" w:color="auto"/>
          </w:divBdr>
          <w:divsChild>
            <w:div w:id="2113697196">
              <w:marLeft w:val="0"/>
              <w:marRight w:val="0"/>
              <w:marTop w:val="0"/>
              <w:marBottom w:val="0"/>
              <w:divBdr>
                <w:top w:val="none" w:sz="0" w:space="0" w:color="auto"/>
                <w:left w:val="none" w:sz="0" w:space="0" w:color="auto"/>
                <w:bottom w:val="none" w:sz="0" w:space="0" w:color="auto"/>
                <w:right w:val="none" w:sz="0" w:space="0" w:color="auto"/>
              </w:divBdr>
              <w:divsChild>
                <w:div w:id="2359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98704">
      <w:bodyDiv w:val="1"/>
      <w:marLeft w:val="0"/>
      <w:marRight w:val="0"/>
      <w:marTop w:val="0"/>
      <w:marBottom w:val="0"/>
      <w:divBdr>
        <w:top w:val="none" w:sz="0" w:space="0" w:color="auto"/>
        <w:left w:val="none" w:sz="0" w:space="0" w:color="auto"/>
        <w:bottom w:val="none" w:sz="0" w:space="0" w:color="auto"/>
        <w:right w:val="none" w:sz="0" w:space="0" w:color="auto"/>
      </w:divBdr>
      <w:divsChild>
        <w:div w:id="1515151183">
          <w:marLeft w:val="0"/>
          <w:marRight w:val="0"/>
          <w:marTop w:val="0"/>
          <w:marBottom w:val="0"/>
          <w:divBdr>
            <w:top w:val="none" w:sz="0" w:space="0" w:color="auto"/>
            <w:left w:val="none" w:sz="0" w:space="0" w:color="auto"/>
            <w:bottom w:val="none" w:sz="0" w:space="0" w:color="auto"/>
            <w:right w:val="none" w:sz="0" w:space="0" w:color="auto"/>
          </w:divBdr>
          <w:divsChild>
            <w:div w:id="913659068">
              <w:marLeft w:val="0"/>
              <w:marRight w:val="0"/>
              <w:marTop w:val="0"/>
              <w:marBottom w:val="0"/>
              <w:divBdr>
                <w:top w:val="none" w:sz="0" w:space="0" w:color="auto"/>
                <w:left w:val="none" w:sz="0" w:space="0" w:color="auto"/>
                <w:bottom w:val="none" w:sz="0" w:space="0" w:color="auto"/>
                <w:right w:val="none" w:sz="0" w:space="0" w:color="auto"/>
              </w:divBdr>
              <w:divsChild>
                <w:div w:id="634800241">
                  <w:marLeft w:val="0"/>
                  <w:marRight w:val="0"/>
                  <w:marTop w:val="0"/>
                  <w:marBottom w:val="0"/>
                  <w:divBdr>
                    <w:top w:val="none" w:sz="0" w:space="0" w:color="auto"/>
                    <w:left w:val="none" w:sz="0" w:space="0" w:color="auto"/>
                    <w:bottom w:val="none" w:sz="0" w:space="0" w:color="auto"/>
                    <w:right w:val="none" w:sz="0" w:space="0" w:color="auto"/>
                  </w:divBdr>
                  <w:divsChild>
                    <w:div w:id="13754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552474">
      <w:bodyDiv w:val="1"/>
      <w:marLeft w:val="0"/>
      <w:marRight w:val="0"/>
      <w:marTop w:val="0"/>
      <w:marBottom w:val="0"/>
      <w:divBdr>
        <w:top w:val="none" w:sz="0" w:space="0" w:color="auto"/>
        <w:left w:val="none" w:sz="0" w:space="0" w:color="auto"/>
        <w:bottom w:val="none" w:sz="0" w:space="0" w:color="auto"/>
        <w:right w:val="none" w:sz="0" w:space="0" w:color="auto"/>
      </w:divBdr>
      <w:divsChild>
        <w:div w:id="737828243">
          <w:marLeft w:val="0"/>
          <w:marRight w:val="0"/>
          <w:marTop w:val="0"/>
          <w:marBottom w:val="0"/>
          <w:divBdr>
            <w:top w:val="none" w:sz="0" w:space="0" w:color="auto"/>
            <w:left w:val="none" w:sz="0" w:space="0" w:color="auto"/>
            <w:bottom w:val="none" w:sz="0" w:space="0" w:color="auto"/>
            <w:right w:val="none" w:sz="0" w:space="0" w:color="auto"/>
          </w:divBdr>
          <w:divsChild>
            <w:div w:id="1835682335">
              <w:marLeft w:val="0"/>
              <w:marRight w:val="0"/>
              <w:marTop w:val="0"/>
              <w:marBottom w:val="0"/>
              <w:divBdr>
                <w:top w:val="none" w:sz="0" w:space="0" w:color="auto"/>
                <w:left w:val="none" w:sz="0" w:space="0" w:color="auto"/>
                <w:bottom w:val="none" w:sz="0" w:space="0" w:color="auto"/>
                <w:right w:val="none" w:sz="0" w:space="0" w:color="auto"/>
              </w:divBdr>
              <w:divsChild>
                <w:div w:id="141940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g1v19@soton.ac.uk" TargetMode="External"/><Relationship Id="rId13" Type="http://schemas.openxmlformats.org/officeDocument/2006/relationships/hyperlink" Target="https://www.arthritisresearch.org/arthritis-information-data-and-statistics/state-of-muscloskeletal-health.aspx" TargetMode="External"/><Relationship Id="rId18" Type="http://schemas.openxmlformats.org/officeDocument/2006/relationships/hyperlink" Target="https://pathways.nice.org.uk/pathways/parkinsons-disease/managing-parkinsons-disease" TargetMode="External"/><Relationship Id="rId26" Type="http://schemas.openxmlformats.org/officeDocument/2006/relationships/hyperlink" Target="https://www.nice.org.uk/guidance/cg56" TargetMode="External"/><Relationship Id="rId3" Type="http://schemas.openxmlformats.org/officeDocument/2006/relationships/styles" Target="styles.xml"/><Relationship Id="rId21" Type="http://schemas.openxmlformats.org/officeDocument/2006/relationships/hyperlink" Target="http://www.euro.who.int/__data/assets/pdf_file/0019/170155/e96638.pdf" TargetMode="External"/><Relationship Id="rId7" Type="http://schemas.openxmlformats.org/officeDocument/2006/relationships/endnotes" Target="endnotes.xml"/><Relationship Id="rId12" Type="http://schemas.openxmlformats.org/officeDocument/2006/relationships/hyperlink" Target="https://www.yearofcare.co.uk/sites/default/files/pdfs/dh_improving/the/wb/of/people/with/ltcs/pdf" TargetMode="External"/><Relationship Id="rId17" Type="http://schemas.openxmlformats.org/officeDocument/2006/relationships/hyperlink" Target="https://www.bhf.org.uk/what-we-do/our-research-heart-statistics" TargetMode="External"/><Relationship Id="rId25" Type="http://schemas.openxmlformats.org/officeDocument/2006/relationships/hyperlink" Target="https://www.gov.uk/government/publications/quality-standards-for-supporting-people-with-long-term-conditions" TargetMode="External"/><Relationship Id="rId2" Type="http://schemas.openxmlformats.org/officeDocument/2006/relationships/numbering" Target="numbering.xml"/><Relationship Id="rId16" Type="http://schemas.openxmlformats.org/officeDocument/2006/relationships/hyperlink" Target="https://www.statistics.blf.org.uk/copd" TargetMode="External"/><Relationship Id="rId20" Type="http://schemas.openxmlformats.org/officeDocument/2006/relationships/hyperlink" Target="https://www.kingsfund.org.uk/sites/default/files/field/field_publication_file/long-term-conditions-mental-health-cost-comorbidities-naylor-feb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ichmondgroupofcharities.org.uk/sites/default/files/multimorbidity_-_understanding_the_challenge.pdf" TargetMode="External"/><Relationship Id="rId24" Type="http://schemas.openxmlformats.org/officeDocument/2006/relationships/hyperlink" Target="https://www.nice.org.uk/guidance/cg35" TargetMode="External"/><Relationship Id="rId5" Type="http://schemas.openxmlformats.org/officeDocument/2006/relationships/webSettings" Target="webSettings.xml"/><Relationship Id="rId15" Type="http://schemas.openxmlformats.org/officeDocument/2006/relationships/hyperlink" Target="https://www.kidneycareuk.org" TargetMode="External"/><Relationship Id="rId23" Type="http://schemas.openxmlformats.org/officeDocument/2006/relationships/hyperlink" Target="http://www.who.int/substance_abuse/research_tools/en/english_whoqol.pdf"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health.org.uk/sites/default/files/upload/publications/2018/Understanding%20the%20health%20care%20needs%20of%20people%20with%20multiple%20health%20condition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abetes.org.uk/professionals/position-statements-reports-statistics" TargetMode="External"/><Relationship Id="rId22" Type="http://schemas.openxmlformats.org/officeDocument/2006/relationships/hyperlink" Target="https://www.clinicaltrialsarena.com/analysis/uk-clinical-trials-covid-19-2/"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8B68-46C9-3D44-9554-14B96E87C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8711</Words>
  <Characters>47913</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Leire Ambrosio</dc:creator>
  <cp:keywords/>
  <dc:description/>
  <cp:lastModifiedBy>Leire Ambrosio</cp:lastModifiedBy>
  <cp:revision>5</cp:revision>
  <dcterms:created xsi:type="dcterms:W3CDTF">2023-11-24T12:36:00Z</dcterms:created>
  <dcterms:modified xsi:type="dcterms:W3CDTF">2023-11-24T15:23:00Z</dcterms:modified>
</cp:coreProperties>
</file>