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C046" w14:textId="1F5AAA7E" w:rsidR="00876CAA" w:rsidRPr="0089553E" w:rsidRDefault="0089553E" w:rsidP="0089553E">
      <w:pPr>
        <w:jc w:val="center"/>
        <w:rPr>
          <w:b/>
          <w:bCs/>
        </w:rPr>
      </w:pPr>
      <w:r w:rsidRPr="0089553E">
        <w:rPr>
          <w:b/>
          <w:bCs/>
        </w:rPr>
        <w:t>Supplementary Materials</w:t>
      </w:r>
    </w:p>
    <w:p w14:paraId="0BE2E6F5" w14:textId="77777777" w:rsidR="0089553E" w:rsidRPr="00A92DA5" w:rsidRDefault="0089553E">
      <w:pPr>
        <w:rPr>
          <w:rFonts w:ascii="Calibri" w:eastAsia="Times New Roman" w:hAnsi="Calibri" w:cs="Times New Roman"/>
          <w:iCs/>
          <w:kern w:val="0"/>
          <w:sz w:val="22"/>
          <w:szCs w:val="26"/>
          <w14:ligatures w14:val="none"/>
        </w:rPr>
      </w:pPr>
    </w:p>
    <w:p w14:paraId="362FE4CB" w14:textId="41CF0112" w:rsidR="00A92DA5" w:rsidRDefault="00A92DA5" w:rsidP="00A92DA5">
      <w:r w:rsidRPr="00A92DA5">
        <w:t xml:space="preserve">Levene’s test indicated equal variances for both life satisfaction (F = </w:t>
      </w:r>
      <w:proofErr w:type="gramStart"/>
      <w:r w:rsidRPr="00A92DA5">
        <w:t>3.047,p</w:t>
      </w:r>
      <w:proofErr w:type="gramEnd"/>
      <w:r w:rsidRPr="00A92DA5">
        <w:t xml:space="preserve"> = .09) and the externalising subscale (F = 3.245,p = .08).</w:t>
      </w:r>
    </w:p>
    <w:p w14:paraId="7B2AFC75" w14:textId="77777777" w:rsidR="00A92DA5" w:rsidRDefault="00A92DA5" w:rsidP="00A92DA5"/>
    <w:p w14:paraId="0806070A" w14:textId="3B240C51" w:rsidR="00A92DA5" w:rsidRPr="00A92DA5" w:rsidRDefault="00A92DA5" w:rsidP="00A92DA5">
      <w:bookmarkStart w:id="0" w:name="_Toc105410121"/>
      <w:r w:rsidRPr="00A92DA5">
        <w:t>Table 9</w:t>
      </w:r>
      <w:r>
        <w:t>:</w:t>
      </w:r>
      <w:r w:rsidRPr="00A92DA5">
        <w:t xml:space="preserve"> Moderation Analyses of the association between School Belonging and Externalising Symptoms and School Belonging and Life Satisfaction by Looked After Status</w:t>
      </w:r>
      <w:bookmarkEnd w:id="0"/>
    </w:p>
    <w:tbl>
      <w:tblPr>
        <w:tblW w:w="7933" w:type="dxa"/>
        <w:tblLook w:val="04A0" w:firstRow="1" w:lastRow="0" w:firstColumn="1" w:lastColumn="0" w:noHBand="0" w:noVBand="1"/>
      </w:tblPr>
      <w:tblGrid>
        <w:gridCol w:w="1405"/>
        <w:gridCol w:w="1709"/>
        <w:gridCol w:w="992"/>
        <w:gridCol w:w="2126"/>
        <w:gridCol w:w="1701"/>
      </w:tblGrid>
      <w:tr w:rsidR="00A92DA5" w:rsidRPr="008525F4" w14:paraId="013F660A" w14:textId="77777777" w:rsidTr="008F636B">
        <w:tc>
          <w:tcPr>
            <w:tcW w:w="79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8ADC6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Moderation 1 – School belonging (IV), Looked after status (IVM), Externalising (DV)</w:t>
            </w:r>
          </w:p>
        </w:tc>
      </w:tr>
      <w:tr w:rsidR="00A92DA5" w:rsidRPr="008525F4" w14:paraId="0D6AB175" w14:textId="77777777" w:rsidTr="008F636B"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A50B1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685F1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B [BCI]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D6CA7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SE 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E377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34A6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p</w:t>
            </w:r>
            <w:r>
              <w:rPr>
                <w:rFonts w:cstheme="minorHAnsi"/>
                <w:iCs/>
                <w:color w:val="000000"/>
              </w:rPr>
              <w:t>-value</w:t>
            </w:r>
          </w:p>
        </w:tc>
      </w:tr>
      <w:tr w:rsidR="00A92DA5" w:rsidRPr="008525F4" w14:paraId="0CA9E11A" w14:textId="77777777" w:rsidTr="008F636B"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</w:tcPr>
          <w:p w14:paraId="51268D06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Constant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14:paraId="4EFD0FDF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7.05</w:t>
            </w:r>
          </w:p>
          <w:p w14:paraId="5D56BF0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[4.33, 9.41]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3EBEB73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1.28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CB48E8A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4.806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5CD3652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.000</w:t>
            </w:r>
          </w:p>
        </w:tc>
      </w:tr>
      <w:tr w:rsidR="00A92DA5" w:rsidRPr="008525F4" w14:paraId="0C7649D7" w14:textId="77777777" w:rsidTr="008F636B">
        <w:tc>
          <w:tcPr>
            <w:tcW w:w="1405" w:type="dxa"/>
            <w:shd w:val="clear" w:color="auto" w:fill="auto"/>
          </w:tcPr>
          <w:p w14:paraId="6C2D58D7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Belonging</w:t>
            </w:r>
          </w:p>
        </w:tc>
        <w:tc>
          <w:tcPr>
            <w:tcW w:w="1709" w:type="dxa"/>
            <w:shd w:val="clear" w:color="auto" w:fill="auto"/>
          </w:tcPr>
          <w:p w14:paraId="22B62B5D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-0.198</w:t>
            </w:r>
          </w:p>
          <w:p w14:paraId="41AA60F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[-0.40, 0.02]</w:t>
            </w:r>
          </w:p>
        </w:tc>
        <w:tc>
          <w:tcPr>
            <w:tcW w:w="992" w:type="dxa"/>
            <w:shd w:val="clear" w:color="auto" w:fill="auto"/>
          </w:tcPr>
          <w:p w14:paraId="405760FD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.107</w:t>
            </w:r>
          </w:p>
        </w:tc>
        <w:tc>
          <w:tcPr>
            <w:tcW w:w="2126" w:type="dxa"/>
            <w:shd w:val="clear" w:color="auto" w:fill="auto"/>
          </w:tcPr>
          <w:p w14:paraId="7330A1A6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-1.68</w:t>
            </w:r>
          </w:p>
        </w:tc>
        <w:tc>
          <w:tcPr>
            <w:tcW w:w="1701" w:type="dxa"/>
            <w:shd w:val="clear" w:color="auto" w:fill="auto"/>
          </w:tcPr>
          <w:p w14:paraId="2BB6520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.104</w:t>
            </w:r>
          </w:p>
        </w:tc>
      </w:tr>
      <w:tr w:rsidR="00A92DA5" w:rsidRPr="008525F4" w14:paraId="116D45F7" w14:textId="77777777" w:rsidTr="008F636B">
        <w:tc>
          <w:tcPr>
            <w:tcW w:w="1405" w:type="dxa"/>
            <w:shd w:val="clear" w:color="auto" w:fill="auto"/>
          </w:tcPr>
          <w:p w14:paraId="30FB686A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 xml:space="preserve">LA status </w:t>
            </w:r>
          </w:p>
        </w:tc>
        <w:tc>
          <w:tcPr>
            <w:tcW w:w="1709" w:type="dxa"/>
            <w:shd w:val="clear" w:color="auto" w:fill="auto"/>
          </w:tcPr>
          <w:p w14:paraId="37E183E6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0.20</w:t>
            </w:r>
          </w:p>
          <w:p w14:paraId="618DDCC7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[-1.49, 2.09]</w:t>
            </w:r>
          </w:p>
        </w:tc>
        <w:tc>
          <w:tcPr>
            <w:tcW w:w="992" w:type="dxa"/>
            <w:shd w:val="clear" w:color="auto" w:fill="auto"/>
          </w:tcPr>
          <w:p w14:paraId="1A5BB069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.924</w:t>
            </w:r>
          </w:p>
        </w:tc>
        <w:tc>
          <w:tcPr>
            <w:tcW w:w="2126" w:type="dxa"/>
            <w:shd w:val="clear" w:color="auto" w:fill="auto"/>
          </w:tcPr>
          <w:p w14:paraId="4A8B781F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.218</w:t>
            </w:r>
          </w:p>
        </w:tc>
        <w:tc>
          <w:tcPr>
            <w:tcW w:w="1701" w:type="dxa"/>
            <w:shd w:val="clear" w:color="auto" w:fill="auto"/>
          </w:tcPr>
          <w:p w14:paraId="638C1E24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.829</w:t>
            </w:r>
          </w:p>
        </w:tc>
      </w:tr>
      <w:tr w:rsidR="00A92DA5" w:rsidRPr="008525F4" w14:paraId="5CC99CC5" w14:textId="77777777" w:rsidTr="008F636B"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14:paraId="2821C403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Interaction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14:paraId="3269722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0.08</w:t>
            </w:r>
          </w:p>
          <w:p w14:paraId="124DB59D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[-0.06, 0.22]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A3D0148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.073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166F84E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1.118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6509750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.273</w:t>
            </w:r>
          </w:p>
        </w:tc>
      </w:tr>
      <w:tr w:rsidR="00A92DA5" w:rsidRPr="008525F4" w14:paraId="5D512114" w14:textId="77777777" w:rsidTr="008F636B">
        <w:tc>
          <w:tcPr>
            <w:tcW w:w="793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0210F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Moderation 2 – School belonging (IV), Looked after status (IVM), Life satisfaction (DV)</w:t>
            </w:r>
          </w:p>
        </w:tc>
      </w:tr>
      <w:tr w:rsidR="00A92DA5" w:rsidRPr="008525F4" w14:paraId="72F86BB6" w14:textId="77777777" w:rsidTr="008F636B"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ED3EF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53F3C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B [BCI]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7983F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SE 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86C40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D9209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p</w:t>
            </w:r>
            <w:r>
              <w:rPr>
                <w:rFonts w:cstheme="minorHAnsi"/>
                <w:iCs/>
                <w:color w:val="000000"/>
              </w:rPr>
              <w:t>-value</w:t>
            </w:r>
          </w:p>
        </w:tc>
      </w:tr>
      <w:tr w:rsidR="00A92DA5" w:rsidRPr="008525F4" w14:paraId="10B9FDF0" w14:textId="77777777" w:rsidTr="008F636B"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</w:tcPr>
          <w:p w14:paraId="3F491C7A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Constant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14:paraId="72D65BC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13.99</w:t>
            </w:r>
          </w:p>
          <w:p w14:paraId="248C7508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[9.67, 18.45]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B72782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2.296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178CF4E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5.516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2B5BA55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.000</w:t>
            </w:r>
          </w:p>
        </w:tc>
      </w:tr>
      <w:tr w:rsidR="00A92DA5" w:rsidRPr="008525F4" w14:paraId="54B83FB9" w14:textId="77777777" w:rsidTr="008F636B">
        <w:tc>
          <w:tcPr>
            <w:tcW w:w="1405" w:type="dxa"/>
            <w:shd w:val="clear" w:color="auto" w:fill="auto"/>
          </w:tcPr>
          <w:p w14:paraId="4A4F965D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Belonging</w:t>
            </w:r>
          </w:p>
        </w:tc>
        <w:tc>
          <w:tcPr>
            <w:tcW w:w="1709" w:type="dxa"/>
            <w:shd w:val="clear" w:color="auto" w:fill="auto"/>
          </w:tcPr>
          <w:p w14:paraId="6A4844C6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-.02</w:t>
            </w:r>
          </w:p>
          <w:p w14:paraId="71835BB5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[-0.51, 0.40]</w:t>
            </w:r>
          </w:p>
        </w:tc>
        <w:tc>
          <w:tcPr>
            <w:tcW w:w="992" w:type="dxa"/>
            <w:shd w:val="clear" w:color="auto" w:fill="auto"/>
          </w:tcPr>
          <w:p w14:paraId="576231A7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.226</w:t>
            </w:r>
          </w:p>
        </w:tc>
        <w:tc>
          <w:tcPr>
            <w:tcW w:w="2126" w:type="dxa"/>
            <w:shd w:val="clear" w:color="auto" w:fill="auto"/>
          </w:tcPr>
          <w:p w14:paraId="6D17BA18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-.081</w:t>
            </w:r>
          </w:p>
        </w:tc>
        <w:tc>
          <w:tcPr>
            <w:tcW w:w="1701" w:type="dxa"/>
            <w:shd w:val="clear" w:color="auto" w:fill="auto"/>
          </w:tcPr>
          <w:p w14:paraId="424B102C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.903</w:t>
            </w:r>
          </w:p>
        </w:tc>
      </w:tr>
      <w:tr w:rsidR="00A92DA5" w:rsidRPr="008525F4" w14:paraId="2826C6DF" w14:textId="77777777" w:rsidTr="008F636B">
        <w:tc>
          <w:tcPr>
            <w:tcW w:w="1405" w:type="dxa"/>
            <w:shd w:val="clear" w:color="auto" w:fill="auto"/>
          </w:tcPr>
          <w:p w14:paraId="3B7190F2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LA status</w:t>
            </w:r>
          </w:p>
        </w:tc>
        <w:tc>
          <w:tcPr>
            <w:tcW w:w="1709" w:type="dxa"/>
            <w:shd w:val="clear" w:color="auto" w:fill="auto"/>
          </w:tcPr>
          <w:p w14:paraId="0ED26D9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2.21</w:t>
            </w:r>
          </w:p>
          <w:p w14:paraId="39C3970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[-0.21, 4.61]</w:t>
            </w:r>
          </w:p>
        </w:tc>
        <w:tc>
          <w:tcPr>
            <w:tcW w:w="992" w:type="dxa"/>
            <w:shd w:val="clear" w:color="auto" w:fill="auto"/>
          </w:tcPr>
          <w:p w14:paraId="1F8662A1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1.261</w:t>
            </w:r>
          </w:p>
        </w:tc>
        <w:tc>
          <w:tcPr>
            <w:tcW w:w="2126" w:type="dxa"/>
            <w:shd w:val="clear" w:color="auto" w:fill="auto"/>
          </w:tcPr>
          <w:p w14:paraId="018287F8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1.609</w:t>
            </w:r>
          </w:p>
        </w:tc>
        <w:tc>
          <w:tcPr>
            <w:tcW w:w="1701" w:type="dxa"/>
            <w:shd w:val="clear" w:color="auto" w:fill="auto"/>
          </w:tcPr>
          <w:p w14:paraId="07A6E188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.092</w:t>
            </w:r>
          </w:p>
        </w:tc>
      </w:tr>
      <w:tr w:rsidR="00A92DA5" w:rsidRPr="008525F4" w14:paraId="79257AA4" w14:textId="77777777" w:rsidTr="008F636B">
        <w:tc>
          <w:tcPr>
            <w:tcW w:w="1405" w:type="dxa"/>
            <w:shd w:val="clear" w:color="auto" w:fill="auto"/>
          </w:tcPr>
          <w:p w14:paraId="72A81B48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Interaction</w:t>
            </w:r>
          </w:p>
        </w:tc>
        <w:tc>
          <w:tcPr>
            <w:tcW w:w="1709" w:type="dxa"/>
            <w:shd w:val="clear" w:color="auto" w:fill="auto"/>
          </w:tcPr>
          <w:p w14:paraId="362B9F8B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0.07</w:t>
            </w:r>
          </w:p>
          <w:p w14:paraId="42945576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[-0.15, 0.32]</w:t>
            </w:r>
          </w:p>
        </w:tc>
        <w:tc>
          <w:tcPr>
            <w:tcW w:w="992" w:type="dxa"/>
            <w:shd w:val="clear" w:color="auto" w:fill="auto"/>
          </w:tcPr>
          <w:p w14:paraId="4F9F7206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.117</w:t>
            </w:r>
          </w:p>
        </w:tc>
        <w:tc>
          <w:tcPr>
            <w:tcW w:w="2126" w:type="dxa"/>
            <w:shd w:val="clear" w:color="auto" w:fill="auto"/>
          </w:tcPr>
          <w:p w14:paraId="32E62812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.536</w:t>
            </w:r>
          </w:p>
        </w:tc>
        <w:tc>
          <w:tcPr>
            <w:tcW w:w="1701" w:type="dxa"/>
            <w:shd w:val="clear" w:color="auto" w:fill="auto"/>
          </w:tcPr>
          <w:p w14:paraId="429C16DA" w14:textId="77777777" w:rsidR="00A92DA5" w:rsidRPr="008525F4" w:rsidRDefault="00A92DA5" w:rsidP="008F636B">
            <w:pPr>
              <w:autoSpaceDE w:val="0"/>
              <w:autoSpaceDN w:val="0"/>
              <w:adjustRightInd w:val="0"/>
              <w:spacing w:line="288" w:lineRule="auto"/>
              <w:rPr>
                <w:rFonts w:cstheme="minorHAnsi"/>
                <w:iCs/>
                <w:color w:val="000000"/>
              </w:rPr>
            </w:pPr>
            <w:r w:rsidRPr="008525F4">
              <w:rPr>
                <w:rFonts w:cstheme="minorHAnsi"/>
                <w:iCs/>
                <w:color w:val="000000"/>
              </w:rPr>
              <w:t>.494</w:t>
            </w:r>
          </w:p>
        </w:tc>
      </w:tr>
    </w:tbl>
    <w:p w14:paraId="2DDED06D" w14:textId="77777777" w:rsidR="00A92DA5" w:rsidRDefault="00A92DA5" w:rsidP="00A92DA5">
      <w:pPr>
        <w:rPr>
          <w:rFonts w:cstheme="minorHAnsi"/>
          <w:i/>
          <w:iCs/>
          <w:color w:val="000000"/>
        </w:rPr>
      </w:pPr>
      <w:r w:rsidRPr="008525F4">
        <w:rPr>
          <w:rFonts w:cstheme="minorHAnsi"/>
          <w:i/>
          <w:iCs/>
          <w:color w:val="000000"/>
        </w:rPr>
        <w:t xml:space="preserve">Note. Bootstrapped confidence intervals are contained in brackets [BCI]. IV = independent variable, IVM = independent variable moderator, DV = dependent variable. </w:t>
      </w:r>
    </w:p>
    <w:p w14:paraId="2FA3095B" w14:textId="77777777" w:rsidR="00A92DA5" w:rsidRPr="00A92DA5" w:rsidRDefault="00A92DA5" w:rsidP="00A92DA5"/>
    <w:p w14:paraId="293530E1" w14:textId="77777777" w:rsidR="00A92DA5" w:rsidRPr="00A92DA5" w:rsidRDefault="00A92DA5" w:rsidP="00A92DA5"/>
    <w:p w14:paraId="25B1FC1B" w14:textId="77777777" w:rsidR="00A92DA5" w:rsidRDefault="00A92DA5">
      <w:r>
        <w:br w:type="page"/>
      </w:r>
    </w:p>
    <w:p w14:paraId="133A9063" w14:textId="371FF003" w:rsidR="0089553E" w:rsidRPr="00A92DA5" w:rsidRDefault="0089553E" w:rsidP="00A92DA5">
      <w:r w:rsidRPr="00A92DA5">
        <w:lastRenderedPageBreak/>
        <w:t>Figure S1</w:t>
      </w:r>
      <w:r w:rsidR="00A92DA5">
        <w:t>:</w:t>
      </w:r>
      <w:r w:rsidRPr="00A92DA5">
        <w:t xml:space="preserve"> Scatterplot Representing the Relationship Between School Belonging and Externalising Symptoms by Group</w:t>
      </w:r>
    </w:p>
    <w:p w14:paraId="48C1E6B4" w14:textId="77777777" w:rsidR="0089553E" w:rsidRPr="00D37AA1" w:rsidRDefault="0089553E" w:rsidP="0089553E">
      <w:pPr>
        <w:rPr>
          <w:rFonts w:ascii="Times New Roman" w:hAnsi="Times New Roman"/>
          <w:b/>
          <w:bCs/>
          <w:noProof/>
        </w:rPr>
      </w:pPr>
      <w:r>
        <w:rPr>
          <w:noProof/>
        </w:rPr>
        <w:drawing>
          <wp:inline distT="0" distB="0" distL="0" distR="0" wp14:anchorId="7FBD36B1" wp14:editId="18E83344">
            <wp:extent cx="4572000" cy="2743200"/>
            <wp:effectExtent l="0" t="0" r="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35D42E79-4E0E-4A7D-8AA3-2A1D281EF2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0C32A36" w14:textId="77777777" w:rsidR="0089553E" w:rsidRDefault="0089553E" w:rsidP="0089553E">
      <w:pPr>
        <w:pStyle w:val="Caption"/>
        <w:keepNext/>
        <w:rPr>
          <w:i w:val="0"/>
          <w:iCs/>
        </w:rPr>
      </w:pPr>
      <w:bookmarkStart w:id="1" w:name="_Toc105410207"/>
    </w:p>
    <w:p w14:paraId="413F9260" w14:textId="77777777" w:rsidR="0089553E" w:rsidRDefault="0089553E" w:rsidP="0089553E">
      <w:pPr>
        <w:pStyle w:val="Caption"/>
        <w:keepNext/>
        <w:rPr>
          <w:i w:val="0"/>
          <w:iCs/>
        </w:rPr>
      </w:pPr>
    </w:p>
    <w:p w14:paraId="51BC5ED5" w14:textId="5B6E7233" w:rsidR="0089553E" w:rsidRPr="00A92DA5" w:rsidRDefault="0089553E" w:rsidP="00A92DA5">
      <w:r w:rsidRPr="00A92DA5">
        <w:t>Figure S2</w:t>
      </w:r>
      <w:r w:rsidR="00A92DA5">
        <w:t>:</w:t>
      </w:r>
      <w:r w:rsidRPr="00A92DA5">
        <w:t xml:space="preserve"> Scatterplot Representing the Relationship Between School Belonging and Life Satisfaction by Group</w:t>
      </w:r>
      <w:bookmarkEnd w:id="1"/>
    </w:p>
    <w:p w14:paraId="428EEA3E" w14:textId="77777777" w:rsidR="0089553E" w:rsidRDefault="0089553E" w:rsidP="0089553E">
      <w:pPr>
        <w:rPr>
          <w:rFonts w:ascii="Times New Roman" w:hAnsi="Times New Roman"/>
          <w:b/>
          <w:bCs/>
          <w:noProof/>
        </w:rPr>
      </w:pPr>
      <w:r>
        <w:rPr>
          <w:noProof/>
        </w:rPr>
        <w:drawing>
          <wp:inline distT="0" distB="0" distL="0" distR="0" wp14:anchorId="1F03810F" wp14:editId="647AEF9E">
            <wp:extent cx="4572000" cy="274320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9D5AE9A4-691F-4566-AA55-F5EADE560A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45BDD03" w14:textId="77777777" w:rsidR="0089553E" w:rsidRDefault="0089553E"/>
    <w:sectPr w:rsidR="0089553E" w:rsidSect="00A914C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3E"/>
    <w:rsid w:val="00025407"/>
    <w:rsid w:val="0002659D"/>
    <w:rsid w:val="00030559"/>
    <w:rsid w:val="000327D6"/>
    <w:rsid w:val="000672F8"/>
    <w:rsid w:val="000679FB"/>
    <w:rsid w:val="00080637"/>
    <w:rsid w:val="00092080"/>
    <w:rsid w:val="00094558"/>
    <w:rsid w:val="000957B2"/>
    <w:rsid w:val="0009656A"/>
    <w:rsid w:val="000A62EE"/>
    <w:rsid w:val="000B2979"/>
    <w:rsid w:val="000E6965"/>
    <w:rsid w:val="00162324"/>
    <w:rsid w:val="001B710E"/>
    <w:rsid w:val="001C0CD9"/>
    <w:rsid w:val="001C258E"/>
    <w:rsid w:val="001D3464"/>
    <w:rsid w:val="001D59E6"/>
    <w:rsid w:val="001E6938"/>
    <w:rsid w:val="001E7B55"/>
    <w:rsid w:val="001F5515"/>
    <w:rsid w:val="00223283"/>
    <w:rsid w:val="0022790B"/>
    <w:rsid w:val="00236051"/>
    <w:rsid w:val="00240D70"/>
    <w:rsid w:val="002A15F1"/>
    <w:rsid w:val="002A1DE2"/>
    <w:rsid w:val="002A3038"/>
    <w:rsid w:val="002B4672"/>
    <w:rsid w:val="002C0182"/>
    <w:rsid w:val="002F0E09"/>
    <w:rsid w:val="002F237A"/>
    <w:rsid w:val="00306FED"/>
    <w:rsid w:val="0031295E"/>
    <w:rsid w:val="00345D7C"/>
    <w:rsid w:val="00360BED"/>
    <w:rsid w:val="003726B4"/>
    <w:rsid w:val="003753C6"/>
    <w:rsid w:val="003923A3"/>
    <w:rsid w:val="0039280F"/>
    <w:rsid w:val="00394B1C"/>
    <w:rsid w:val="003C39A7"/>
    <w:rsid w:val="003D5327"/>
    <w:rsid w:val="003D6C31"/>
    <w:rsid w:val="003E02F1"/>
    <w:rsid w:val="003E1936"/>
    <w:rsid w:val="00452BED"/>
    <w:rsid w:val="004A655A"/>
    <w:rsid w:val="004A66EB"/>
    <w:rsid w:val="004A73AC"/>
    <w:rsid w:val="00501661"/>
    <w:rsid w:val="00520ABE"/>
    <w:rsid w:val="00531F90"/>
    <w:rsid w:val="00535ABD"/>
    <w:rsid w:val="00550A15"/>
    <w:rsid w:val="00554EBC"/>
    <w:rsid w:val="005720AC"/>
    <w:rsid w:val="00573959"/>
    <w:rsid w:val="005748E5"/>
    <w:rsid w:val="005B118A"/>
    <w:rsid w:val="005B4A3C"/>
    <w:rsid w:val="005B73C3"/>
    <w:rsid w:val="005D12D0"/>
    <w:rsid w:val="005D4136"/>
    <w:rsid w:val="005E6452"/>
    <w:rsid w:val="005F2982"/>
    <w:rsid w:val="00611A77"/>
    <w:rsid w:val="00620864"/>
    <w:rsid w:val="0062154C"/>
    <w:rsid w:val="00624A9A"/>
    <w:rsid w:val="00631CE9"/>
    <w:rsid w:val="00643E02"/>
    <w:rsid w:val="00655D31"/>
    <w:rsid w:val="006802C0"/>
    <w:rsid w:val="00697CDE"/>
    <w:rsid w:val="006A0044"/>
    <w:rsid w:val="006C2C30"/>
    <w:rsid w:val="006C2C78"/>
    <w:rsid w:val="006D64F4"/>
    <w:rsid w:val="006E21E6"/>
    <w:rsid w:val="006E317D"/>
    <w:rsid w:val="006F29AC"/>
    <w:rsid w:val="007221C2"/>
    <w:rsid w:val="00725C56"/>
    <w:rsid w:val="00730E30"/>
    <w:rsid w:val="0073255A"/>
    <w:rsid w:val="007465FB"/>
    <w:rsid w:val="0074741E"/>
    <w:rsid w:val="00777559"/>
    <w:rsid w:val="00780D13"/>
    <w:rsid w:val="00797B08"/>
    <w:rsid w:val="007A13CB"/>
    <w:rsid w:val="007C2AC4"/>
    <w:rsid w:val="007D4D18"/>
    <w:rsid w:val="007D6199"/>
    <w:rsid w:val="007F6495"/>
    <w:rsid w:val="0080020C"/>
    <w:rsid w:val="00807FCE"/>
    <w:rsid w:val="00813F70"/>
    <w:rsid w:val="0084585F"/>
    <w:rsid w:val="008610F1"/>
    <w:rsid w:val="00874D3E"/>
    <w:rsid w:val="00876CAA"/>
    <w:rsid w:val="00894E3A"/>
    <w:rsid w:val="0089553E"/>
    <w:rsid w:val="008A681D"/>
    <w:rsid w:val="008C1EF5"/>
    <w:rsid w:val="008D4622"/>
    <w:rsid w:val="008E2C77"/>
    <w:rsid w:val="008F348B"/>
    <w:rsid w:val="00900D5C"/>
    <w:rsid w:val="00913371"/>
    <w:rsid w:val="009228F2"/>
    <w:rsid w:val="00937CA1"/>
    <w:rsid w:val="0094115A"/>
    <w:rsid w:val="00946A23"/>
    <w:rsid w:val="00964C77"/>
    <w:rsid w:val="00976E8C"/>
    <w:rsid w:val="00976F2F"/>
    <w:rsid w:val="00987F88"/>
    <w:rsid w:val="009917B4"/>
    <w:rsid w:val="009B28AA"/>
    <w:rsid w:val="009B355C"/>
    <w:rsid w:val="009B7881"/>
    <w:rsid w:val="009D461B"/>
    <w:rsid w:val="009E4B57"/>
    <w:rsid w:val="00A03570"/>
    <w:rsid w:val="00A070A6"/>
    <w:rsid w:val="00A50AA2"/>
    <w:rsid w:val="00A51692"/>
    <w:rsid w:val="00A5781F"/>
    <w:rsid w:val="00A722E9"/>
    <w:rsid w:val="00A730CE"/>
    <w:rsid w:val="00A914C4"/>
    <w:rsid w:val="00A92DA5"/>
    <w:rsid w:val="00A9488C"/>
    <w:rsid w:val="00AC3E5A"/>
    <w:rsid w:val="00AD0E2C"/>
    <w:rsid w:val="00B029E9"/>
    <w:rsid w:val="00B204B2"/>
    <w:rsid w:val="00B37803"/>
    <w:rsid w:val="00B51551"/>
    <w:rsid w:val="00B550E9"/>
    <w:rsid w:val="00B8205E"/>
    <w:rsid w:val="00B827FA"/>
    <w:rsid w:val="00BA29D9"/>
    <w:rsid w:val="00BB1A41"/>
    <w:rsid w:val="00BD31F4"/>
    <w:rsid w:val="00BE20DD"/>
    <w:rsid w:val="00BE739F"/>
    <w:rsid w:val="00C0251C"/>
    <w:rsid w:val="00C05244"/>
    <w:rsid w:val="00C05669"/>
    <w:rsid w:val="00C130DD"/>
    <w:rsid w:val="00C16BFA"/>
    <w:rsid w:val="00C260BD"/>
    <w:rsid w:val="00C32F64"/>
    <w:rsid w:val="00C35221"/>
    <w:rsid w:val="00C530E2"/>
    <w:rsid w:val="00C53F77"/>
    <w:rsid w:val="00C5625C"/>
    <w:rsid w:val="00CA5D57"/>
    <w:rsid w:val="00CD5395"/>
    <w:rsid w:val="00CF0EB6"/>
    <w:rsid w:val="00CF7ED4"/>
    <w:rsid w:val="00D20774"/>
    <w:rsid w:val="00D30A8C"/>
    <w:rsid w:val="00D42F09"/>
    <w:rsid w:val="00D7704C"/>
    <w:rsid w:val="00DA6740"/>
    <w:rsid w:val="00DA75E7"/>
    <w:rsid w:val="00DC2448"/>
    <w:rsid w:val="00DC787D"/>
    <w:rsid w:val="00DE20AD"/>
    <w:rsid w:val="00E13F67"/>
    <w:rsid w:val="00E15D99"/>
    <w:rsid w:val="00E378A5"/>
    <w:rsid w:val="00E46C45"/>
    <w:rsid w:val="00E54D25"/>
    <w:rsid w:val="00E56CF9"/>
    <w:rsid w:val="00E65EF2"/>
    <w:rsid w:val="00E72751"/>
    <w:rsid w:val="00E771BD"/>
    <w:rsid w:val="00E9760F"/>
    <w:rsid w:val="00EA2BA4"/>
    <w:rsid w:val="00EA72FC"/>
    <w:rsid w:val="00EF3B8A"/>
    <w:rsid w:val="00EF78E0"/>
    <w:rsid w:val="00F400CE"/>
    <w:rsid w:val="00F7762B"/>
    <w:rsid w:val="00F878C3"/>
    <w:rsid w:val="00F9356A"/>
    <w:rsid w:val="00FA37DA"/>
    <w:rsid w:val="00FC308B"/>
    <w:rsid w:val="00FD216C"/>
    <w:rsid w:val="00FD5A46"/>
    <w:rsid w:val="00FE04DA"/>
    <w:rsid w:val="00FE16D6"/>
    <w:rsid w:val="00FF000D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79E3"/>
  <w14:defaultImageDpi w14:val="32767"/>
  <w15:chartTrackingRefBased/>
  <w15:docId w15:val="{98A73D16-016F-8346-A857-B13DE4BF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rsid w:val="0089553E"/>
    <w:pPr>
      <w:tabs>
        <w:tab w:val="left" w:pos="1418"/>
      </w:tabs>
      <w:spacing w:before="120" w:after="120"/>
      <w:ind w:left="1134" w:hanging="1134"/>
      <w:contextualSpacing/>
    </w:pPr>
    <w:rPr>
      <w:rFonts w:ascii="Calibri" w:eastAsia="Times New Roman" w:hAnsi="Calibri" w:cs="Times New Roman"/>
      <w:i/>
      <w:kern w:val="0"/>
      <w:sz w:val="22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tore.soton.ac.uk\users\ac2n19\mydocuments\Thesis\Data%20Analysis\Items%20inf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tore.soton.ac.uk\users\ac2n19\mydocuments\Thesis\Data%20Analysis\Items%20inf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1"/>
          <c:order val="0"/>
          <c:tx>
            <c:v>LA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Sheet3!$A$1:$A$17</c:f>
              <c:numCache>
                <c:formatCode>General</c:formatCode>
                <c:ptCount val="17"/>
                <c:pt idx="0">
                  <c:v>58</c:v>
                </c:pt>
                <c:pt idx="1">
                  <c:v>42</c:v>
                </c:pt>
                <c:pt idx="2">
                  <c:v>74</c:v>
                </c:pt>
                <c:pt idx="3">
                  <c:v>71</c:v>
                </c:pt>
                <c:pt idx="4">
                  <c:v>62</c:v>
                </c:pt>
                <c:pt idx="5">
                  <c:v>61</c:v>
                </c:pt>
                <c:pt idx="6">
                  <c:v>63</c:v>
                </c:pt>
                <c:pt idx="7">
                  <c:v>71</c:v>
                </c:pt>
                <c:pt idx="8">
                  <c:v>84</c:v>
                </c:pt>
                <c:pt idx="9">
                  <c:v>84</c:v>
                </c:pt>
                <c:pt idx="10">
                  <c:v>65</c:v>
                </c:pt>
                <c:pt idx="11">
                  <c:v>55</c:v>
                </c:pt>
                <c:pt idx="12">
                  <c:v>61</c:v>
                </c:pt>
                <c:pt idx="13">
                  <c:v>40</c:v>
                </c:pt>
                <c:pt idx="14">
                  <c:v>73</c:v>
                </c:pt>
                <c:pt idx="15">
                  <c:v>53</c:v>
                </c:pt>
                <c:pt idx="16">
                  <c:v>68</c:v>
                </c:pt>
              </c:numCache>
            </c:numRef>
          </c:xVal>
          <c:yVal>
            <c:numRef>
              <c:f>Sheet3!$B$1:$B$17</c:f>
              <c:numCache>
                <c:formatCode>General</c:formatCode>
                <c:ptCount val="17"/>
                <c:pt idx="1">
                  <c:v>11</c:v>
                </c:pt>
                <c:pt idx="2">
                  <c:v>4</c:v>
                </c:pt>
                <c:pt idx="3">
                  <c:v>4</c:v>
                </c:pt>
                <c:pt idx="4">
                  <c:v>10</c:v>
                </c:pt>
                <c:pt idx="5">
                  <c:v>10</c:v>
                </c:pt>
                <c:pt idx="6">
                  <c:v>8</c:v>
                </c:pt>
                <c:pt idx="7">
                  <c:v>4</c:v>
                </c:pt>
                <c:pt idx="8">
                  <c:v>7</c:v>
                </c:pt>
                <c:pt idx="9">
                  <c:v>6</c:v>
                </c:pt>
                <c:pt idx="10">
                  <c:v>7</c:v>
                </c:pt>
                <c:pt idx="11">
                  <c:v>7</c:v>
                </c:pt>
                <c:pt idx="12">
                  <c:v>6</c:v>
                </c:pt>
                <c:pt idx="13">
                  <c:v>12</c:v>
                </c:pt>
                <c:pt idx="14">
                  <c:v>8</c:v>
                </c:pt>
                <c:pt idx="15">
                  <c:v>5</c:v>
                </c:pt>
                <c:pt idx="16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9D2-524F-A248-3F69561CE80B}"/>
            </c:ext>
          </c:extLst>
        </c:ser>
        <c:ser>
          <c:idx val="0"/>
          <c:order val="1"/>
          <c:tx>
            <c:v>NLA</c:v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Sheet3!$D$1:$D$17</c:f>
              <c:numCache>
                <c:formatCode>General</c:formatCode>
                <c:ptCount val="17"/>
                <c:pt idx="0">
                  <c:v>55</c:v>
                </c:pt>
                <c:pt idx="1">
                  <c:v>86</c:v>
                </c:pt>
                <c:pt idx="2">
                  <c:v>88</c:v>
                </c:pt>
                <c:pt idx="3">
                  <c:v>55</c:v>
                </c:pt>
                <c:pt idx="4">
                  <c:v>77</c:v>
                </c:pt>
                <c:pt idx="5">
                  <c:v>59</c:v>
                </c:pt>
                <c:pt idx="6">
                  <c:v>70</c:v>
                </c:pt>
                <c:pt idx="7">
                  <c:v>76</c:v>
                </c:pt>
                <c:pt idx="8">
                  <c:v>84</c:v>
                </c:pt>
                <c:pt idx="9">
                  <c:v>67</c:v>
                </c:pt>
                <c:pt idx="10">
                  <c:v>51</c:v>
                </c:pt>
                <c:pt idx="11">
                  <c:v>80</c:v>
                </c:pt>
                <c:pt idx="12">
                  <c:v>71</c:v>
                </c:pt>
                <c:pt idx="13">
                  <c:v>61</c:v>
                </c:pt>
                <c:pt idx="14">
                  <c:v>40</c:v>
                </c:pt>
                <c:pt idx="15">
                  <c:v>45</c:v>
                </c:pt>
                <c:pt idx="16">
                  <c:v>62</c:v>
                </c:pt>
              </c:numCache>
            </c:numRef>
          </c:xVal>
          <c:yVal>
            <c:numRef>
              <c:f>Sheet3!$E$1:$E$17</c:f>
              <c:numCache>
                <c:formatCode>General</c:formatCode>
                <c:ptCount val="17"/>
                <c:pt idx="0">
                  <c:v>4</c:v>
                </c:pt>
                <c:pt idx="1">
                  <c:v>8</c:v>
                </c:pt>
                <c:pt idx="2">
                  <c:v>5</c:v>
                </c:pt>
                <c:pt idx="3">
                  <c:v>12</c:v>
                </c:pt>
                <c:pt idx="4">
                  <c:v>12</c:v>
                </c:pt>
                <c:pt idx="5">
                  <c:v>6</c:v>
                </c:pt>
                <c:pt idx="6">
                  <c:v>9</c:v>
                </c:pt>
                <c:pt idx="7">
                  <c:v>6</c:v>
                </c:pt>
                <c:pt idx="9">
                  <c:v>5</c:v>
                </c:pt>
                <c:pt idx="10">
                  <c:v>5</c:v>
                </c:pt>
                <c:pt idx="11">
                  <c:v>6</c:v>
                </c:pt>
                <c:pt idx="12">
                  <c:v>4</c:v>
                </c:pt>
                <c:pt idx="13">
                  <c:v>7</c:v>
                </c:pt>
                <c:pt idx="14">
                  <c:v>18</c:v>
                </c:pt>
                <c:pt idx="15">
                  <c:v>6</c:v>
                </c:pt>
                <c:pt idx="16">
                  <c:v>15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09D2-524F-A248-3F69561CE8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2431968"/>
        <c:axId val="512431552"/>
      </c:scatterChart>
      <c:valAx>
        <c:axId val="512431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School Belonging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431552"/>
        <c:crosses val="autoZero"/>
        <c:crossBetween val="midCat"/>
      </c:valAx>
      <c:valAx>
        <c:axId val="51243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Externalising subscale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243196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LA</c:v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LS!$E$1:$E$17</c:f>
              <c:numCache>
                <c:formatCode>General</c:formatCode>
                <c:ptCount val="17"/>
                <c:pt idx="0">
                  <c:v>58</c:v>
                </c:pt>
                <c:pt idx="1">
                  <c:v>42</c:v>
                </c:pt>
                <c:pt idx="2">
                  <c:v>74</c:v>
                </c:pt>
                <c:pt idx="3">
                  <c:v>71</c:v>
                </c:pt>
                <c:pt idx="4">
                  <c:v>62</c:v>
                </c:pt>
                <c:pt idx="5">
                  <c:v>61</c:v>
                </c:pt>
                <c:pt idx="6">
                  <c:v>63</c:v>
                </c:pt>
                <c:pt idx="7">
                  <c:v>71</c:v>
                </c:pt>
                <c:pt idx="8">
                  <c:v>84</c:v>
                </c:pt>
                <c:pt idx="9">
                  <c:v>84</c:v>
                </c:pt>
                <c:pt idx="10">
                  <c:v>65</c:v>
                </c:pt>
                <c:pt idx="11">
                  <c:v>55</c:v>
                </c:pt>
                <c:pt idx="12">
                  <c:v>61</c:v>
                </c:pt>
                <c:pt idx="13">
                  <c:v>40</c:v>
                </c:pt>
                <c:pt idx="14">
                  <c:v>73</c:v>
                </c:pt>
                <c:pt idx="15">
                  <c:v>53</c:v>
                </c:pt>
                <c:pt idx="16">
                  <c:v>68</c:v>
                </c:pt>
              </c:numCache>
            </c:numRef>
          </c:xVal>
          <c:yVal>
            <c:numRef>
              <c:f>LS!$F$1:$F$17</c:f>
              <c:numCache>
                <c:formatCode>General</c:formatCode>
                <c:ptCount val="17"/>
                <c:pt idx="0">
                  <c:v>15</c:v>
                </c:pt>
                <c:pt idx="1">
                  <c:v>9</c:v>
                </c:pt>
                <c:pt idx="2">
                  <c:v>22</c:v>
                </c:pt>
                <c:pt idx="3">
                  <c:v>22</c:v>
                </c:pt>
                <c:pt idx="4">
                  <c:v>14</c:v>
                </c:pt>
                <c:pt idx="5">
                  <c:v>20</c:v>
                </c:pt>
                <c:pt idx="6">
                  <c:v>9</c:v>
                </c:pt>
                <c:pt idx="7">
                  <c:v>14</c:v>
                </c:pt>
                <c:pt idx="8">
                  <c:v>11</c:v>
                </c:pt>
                <c:pt idx="9">
                  <c:v>21</c:v>
                </c:pt>
                <c:pt idx="10">
                  <c:v>17</c:v>
                </c:pt>
                <c:pt idx="11">
                  <c:v>17</c:v>
                </c:pt>
                <c:pt idx="12">
                  <c:v>16</c:v>
                </c:pt>
                <c:pt idx="13">
                  <c:v>16</c:v>
                </c:pt>
                <c:pt idx="14">
                  <c:v>13</c:v>
                </c:pt>
                <c:pt idx="15">
                  <c:v>24</c:v>
                </c:pt>
                <c:pt idx="16">
                  <c:v>14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C09-2148-9123-3C546D53E97D}"/>
            </c:ext>
          </c:extLst>
        </c:ser>
        <c:ser>
          <c:idx val="1"/>
          <c:order val="1"/>
          <c:tx>
            <c:v>NLA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LS!$A$1:$A$17</c:f>
              <c:numCache>
                <c:formatCode>General</c:formatCode>
                <c:ptCount val="17"/>
                <c:pt idx="0">
                  <c:v>55</c:v>
                </c:pt>
                <c:pt idx="1">
                  <c:v>86</c:v>
                </c:pt>
                <c:pt idx="2">
                  <c:v>88</c:v>
                </c:pt>
                <c:pt idx="3">
                  <c:v>55</c:v>
                </c:pt>
                <c:pt idx="4">
                  <c:v>77</c:v>
                </c:pt>
                <c:pt idx="5">
                  <c:v>59</c:v>
                </c:pt>
                <c:pt idx="6">
                  <c:v>70</c:v>
                </c:pt>
                <c:pt idx="7">
                  <c:v>76</c:v>
                </c:pt>
                <c:pt idx="8">
                  <c:v>84</c:v>
                </c:pt>
                <c:pt idx="9">
                  <c:v>67</c:v>
                </c:pt>
                <c:pt idx="10">
                  <c:v>51</c:v>
                </c:pt>
                <c:pt idx="11">
                  <c:v>80</c:v>
                </c:pt>
                <c:pt idx="12">
                  <c:v>71</c:v>
                </c:pt>
                <c:pt idx="13">
                  <c:v>61</c:v>
                </c:pt>
                <c:pt idx="14">
                  <c:v>40</c:v>
                </c:pt>
                <c:pt idx="15">
                  <c:v>45</c:v>
                </c:pt>
                <c:pt idx="16">
                  <c:v>62</c:v>
                </c:pt>
              </c:numCache>
            </c:numRef>
          </c:xVal>
          <c:yVal>
            <c:numRef>
              <c:f>LS!$B$1:$B$17</c:f>
              <c:numCache>
                <c:formatCode>General</c:formatCode>
                <c:ptCount val="17"/>
                <c:pt idx="0">
                  <c:v>16</c:v>
                </c:pt>
                <c:pt idx="1">
                  <c:v>24</c:v>
                </c:pt>
                <c:pt idx="2">
                  <c:v>20</c:v>
                </c:pt>
                <c:pt idx="3">
                  <c:v>13</c:v>
                </c:pt>
                <c:pt idx="4">
                  <c:v>18</c:v>
                </c:pt>
                <c:pt idx="5">
                  <c:v>21</c:v>
                </c:pt>
                <c:pt idx="6">
                  <c:v>24</c:v>
                </c:pt>
                <c:pt idx="7">
                  <c:v>18</c:v>
                </c:pt>
                <c:pt idx="8">
                  <c:v>19</c:v>
                </c:pt>
                <c:pt idx="9">
                  <c:v>16</c:v>
                </c:pt>
                <c:pt idx="10">
                  <c:v>19</c:v>
                </c:pt>
                <c:pt idx="11">
                  <c:v>21</c:v>
                </c:pt>
                <c:pt idx="12">
                  <c:v>19</c:v>
                </c:pt>
                <c:pt idx="13">
                  <c:v>17</c:v>
                </c:pt>
                <c:pt idx="14">
                  <c:v>16</c:v>
                </c:pt>
                <c:pt idx="15">
                  <c:v>16</c:v>
                </c:pt>
                <c:pt idx="16">
                  <c:v>18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C09-2148-9123-3C546D53E9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36552784"/>
        <c:axId val="836553616"/>
      </c:scatterChart>
      <c:valAx>
        <c:axId val="836552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School Belonging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6553616"/>
        <c:crosses val="autoZero"/>
        <c:crossBetween val="midCat"/>
      </c:valAx>
      <c:valAx>
        <c:axId val="83655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Life Satisfaction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655278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Golm</dc:creator>
  <cp:keywords/>
  <dc:description/>
  <cp:lastModifiedBy>Cohman, Abi</cp:lastModifiedBy>
  <cp:revision>4</cp:revision>
  <dcterms:created xsi:type="dcterms:W3CDTF">2023-11-21T14:30:00Z</dcterms:created>
  <dcterms:modified xsi:type="dcterms:W3CDTF">2023-12-04T09:06:00Z</dcterms:modified>
</cp:coreProperties>
</file>