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09FD" w14:textId="77777777" w:rsidR="004E661F" w:rsidRDefault="004E661F" w:rsidP="00CA731D">
      <w:pPr>
        <w:spacing w:line="480" w:lineRule="auto"/>
      </w:pPr>
      <w:r>
        <w:t xml:space="preserve">Christoph </w:t>
      </w:r>
      <w:proofErr w:type="spellStart"/>
      <w:r>
        <w:t>Hanssmann</w:t>
      </w:r>
      <w:proofErr w:type="spellEnd"/>
    </w:p>
    <w:p w14:paraId="3E7A6968" w14:textId="7D882957" w:rsidR="0066455D" w:rsidRPr="004E661F" w:rsidRDefault="004E661F" w:rsidP="00CA731D">
      <w:pPr>
        <w:spacing w:line="480" w:lineRule="auto"/>
        <w:rPr>
          <w:b/>
          <w:bCs/>
        </w:rPr>
      </w:pPr>
      <w:r w:rsidRPr="004E661F">
        <w:rPr>
          <w:b/>
          <w:bCs/>
        </w:rPr>
        <w:t>Care Without Pathology: How Trans- Health Activists Are Changing Medicine</w:t>
      </w:r>
    </w:p>
    <w:p w14:paraId="7CFF1A22" w14:textId="7253711C" w:rsidR="004E661F" w:rsidRDefault="7C2D1B75" w:rsidP="00CA731D">
      <w:pPr>
        <w:spacing w:line="480" w:lineRule="auto"/>
      </w:pPr>
      <w:r>
        <w:t xml:space="preserve">University of Minnesota Press, 2023, $30 </w:t>
      </w:r>
      <w:proofErr w:type="spellStart"/>
      <w:r>
        <w:t>pbk</w:t>
      </w:r>
      <w:proofErr w:type="spellEnd"/>
      <w:r>
        <w:t xml:space="preserve"> (ISBN: 978-1-5179-1341-0), 336 pp.</w:t>
      </w:r>
    </w:p>
    <w:p w14:paraId="2B545F59" w14:textId="77777777" w:rsidR="004E661F" w:rsidRDefault="004E661F" w:rsidP="00CA731D">
      <w:pPr>
        <w:spacing w:line="480" w:lineRule="auto"/>
      </w:pPr>
    </w:p>
    <w:p w14:paraId="535D3F80" w14:textId="018E0628" w:rsidR="000C0E4F" w:rsidRDefault="1DC1FD4B" w:rsidP="13B77E8E">
      <w:pPr>
        <w:spacing w:line="480" w:lineRule="auto"/>
      </w:pPr>
      <w:r>
        <w:t xml:space="preserve">“The moves that would help the </w:t>
      </w:r>
      <w:r w:rsidRPr="13B77E8E">
        <w:rPr>
          <w:i/>
          <w:iCs/>
        </w:rPr>
        <w:t>most</w:t>
      </w:r>
      <w:r>
        <w:t xml:space="preserve"> transgender people </w:t>
      </w:r>
      <w:r w:rsidRPr="13B77E8E">
        <w:rPr>
          <w:i/>
          <w:iCs/>
        </w:rPr>
        <w:t xml:space="preserve">the </w:t>
      </w:r>
      <w:proofErr w:type="gramStart"/>
      <w:r w:rsidRPr="13B77E8E">
        <w:rPr>
          <w:i/>
          <w:iCs/>
        </w:rPr>
        <w:t>most</w:t>
      </w:r>
      <w:r>
        <w:t>?</w:t>
      </w:r>
      <w:proofErr w:type="gramEnd"/>
      <w:r>
        <w:t xml:space="preserve"> </w:t>
      </w:r>
      <w:r w:rsidRPr="13B77E8E">
        <w:rPr>
          <w:i/>
          <w:iCs/>
        </w:rPr>
        <w:t>None</w:t>
      </w:r>
      <w:r>
        <w:t xml:space="preserve"> of them are transgender specific”</w:t>
      </w:r>
      <w:r w:rsidR="74606147">
        <w:t>.</w:t>
      </w:r>
      <w:r>
        <w:t xml:space="preserve"> </w:t>
      </w:r>
      <w:proofErr w:type="gramStart"/>
      <w:r>
        <w:t xml:space="preserve">Paisley </w:t>
      </w:r>
      <w:proofErr w:type="spellStart"/>
      <w:r>
        <w:t>Currah</w:t>
      </w:r>
      <w:proofErr w:type="spellEnd"/>
      <w:r w:rsidR="3E4EB0F6">
        <w:t>,</w:t>
      </w:r>
      <w:proofErr w:type="gramEnd"/>
      <w:r w:rsidR="3E4EB0F6">
        <w:t xml:space="preserve"> </w:t>
      </w:r>
      <w:r>
        <w:t>praised political scientist and co-founder of the leading journal in trans</w:t>
      </w:r>
      <w:r w:rsidR="2BC7938C">
        <w:t>*</w:t>
      </w:r>
      <w:r>
        <w:t xml:space="preserve"> studies </w:t>
      </w:r>
      <w:r w:rsidRPr="13B77E8E">
        <w:rPr>
          <w:i/>
          <w:iCs/>
        </w:rPr>
        <w:t>TSQ: Transgender Studies Quarterly</w:t>
      </w:r>
      <w:r w:rsidR="005E889F" w:rsidRPr="13B77E8E">
        <w:rPr>
          <w:i/>
          <w:iCs/>
        </w:rPr>
        <w:t xml:space="preserve">, </w:t>
      </w:r>
      <w:r>
        <w:t>stated</w:t>
      </w:r>
      <w:r w:rsidR="14AE6070">
        <w:t xml:space="preserve"> </w:t>
      </w:r>
      <w:r w:rsidR="2227CC77">
        <w:t>what seems to be</w:t>
      </w:r>
      <w:r w:rsidR="1C9DE3D4">
        <w:t xml:space="preserve"> </w:t>
      </w:r>
      <w:bookmarkStart w:id="0" w:name="_Int_RWxCvk9m"/>
      <w:r w:rsidR="2227CC77">
        <w:t>a fairly obvious</w:t>
      </w:r>
      <w:bookmarkEnd w:id="0"/>
      <w:r w:rsidR="2227CC77">
        <w:t xml:space="preserve"> point</w:t>
      </w:r>
      <w:r w:rsidR="792FE572">
        <w:t xml:space="preserve"> at a seminar in 2020</w:t>
      </w:r>
      <w:r>
        <w:t>.</w:t>
      </w:r>
      <w:r w:rsidR="238B5C8D">
        <w:t xml:space="preserve"> </w:t>
      </w:r>
      <w:r w:rsidR="789471E4">
        <w:t>Yet, considering</w:t>
      </w:r>
      <w:r w:rsidR="7F0A6EAD">
        <w:t xml:space="preserve"> the ways in which dominant political and media discourses speak about trans</w:t>
      </w:r>
      <w:r w:rsidR="2BC7938C">
        <w:t>*</w:t>
      </w:r>
      <w:r w:rsidR="7F0A6EAD">
        <w:t xml:space="preserve"> therapeutics (the term </w:t>
      </w:r>
      <w:r w:rsidR="7F528901">
        <w:t>that the author</w:t>
      </w:r>
      <w:r w:rsidR="5653466C">
        <w:t xml:space="preserve"> of </w:t>
      </w:r>
      <w:r w:rsidR="5653466C" w:rsidRPr="13B77E8E">
        <w:rPr>
          <w:i/>
          <w:iCs/>
        </w:rPr>
        <w:t>Care Without Pathology</w:t>
      </w:r>
      <w:r w:rsidR="7F528901">
        <w:t xml:space="preserve">, Christoph </w:t>
      </w:r>
      <w:proofErr w:type="spellStart"/>
      <w:r w:rsidR="7F0A6EAD">
        <w:t>Hanssmann</w:t>
      </w:r>
      <w:proofErr w:type="spellEnd"/>
      <w:r w:rsidR="7F528901">
        <w:t>,</w:t>
      </w:r>
      <w:r w:rsidR="7F0A6EAD">
        <w:t xml:space="preserve"> uses to describe the wide variety of gender-affirming care), trans</w:t>
      </w:r>
      <w:r w:rsidR="2BC7938C">
        <w:t>*</w:t>
      </w:r>
      <w:r w:rsidR="7F0A6EAD">
        <w:t xml:space="preserve"> health, and hence trans</w:t>
      </w:r>
      <w:r w:rsidR="2BC7938C">
        <w:t>*</w:t>
      </w:r>
      <w:r w:rsidR="7F0A6EAD">
        <w:t xml:space="preserve"> lives, are still considered to be an exception.</w:t>
      </w:r>
    </w:p>
    <w:p w14:paraId="116F198A" w14:textId="77777777" w:rsidR="0049172E" w:rsidRDefault="0049172E" w:rsidP="13B77E8E">
      <w:pPr>
        <w:spacing w:line="480" w:lineRule="auto"/>
      </w:pPr>
    </w:p>
    <w:p w14:paraId="4719F4DB" w14:textId="244CC8CD" w:rsidR="0049172E" w:rsidRDefault="0049172E" w:rsidP="13B77E8E">
      <w:pPr>
        <w:spacing w:line="480" w:lineRule="auto"/>
      </w:pPr>
      <w:r>
        <w:t xml:space="preserve">(Following </w:t>
      </w:r>
      <w:hyperlink r:id="rId10">
        <w:r w:rsidRPr="55DDE7FB">
          <w:rPr>
            <w:rStyle w:val="Hyperlink"/>
          </w:rPr>
          <w:t>Marquis Bey (2017)</w:t>
        </w:r>
      </w:hyperlink>
      <w:r>
        <w:t xml:space="preserve">, in this article I use ‘trans*’ (with an asterisk) as a disruptive term that perturbs ontological states. </w:t>
      </w:r>
      <w:r w:rsidR="000844A6">
        <w:t>M</w:t>
      </w:r>
      <w:r>
        <w:t xml:space="preserve">ost often, in Anglophone contexts, </w:t>
      </w:r>
      <w:r w:rsidR="000844A6">
        <w:t>‘trans’</w:t>
      </w:r>
      <w:r>
        <w:t xml:space="preserve"> is used as an umbrella term to</w:t>
      </w:r>
      <w:r w:rsidRPr="0049172E">
        <w:t xml:space="preserve"> </w:t>
      </w:r>
      <w:r>
        <w:t>de</w:t>
      </w:r>
      <w:r w:rsidR="00492367">
        <w:t>scribe</w:t>
      </w:r>
      <w:r>
        <w:t xml:space="preserve"> individuals whose gender identities expand beyond, subsume, or deny a binary structure. </w:t>
      </w:r>
      <w:r w:rsidR="00492367">
        <w:t>The use of the asterisk frees ‘trans*-</w:t>
      </w:r>
      <w:proofErr w:type="gramStart"/>
      <w:r w:rsidR="00492367">
        <w:t>ness’</w:t>
      </w:r>
      <w:proofErr w:type="gramEnd"/>
      <w:r w:rsidR="00492367">
        <w:t xml:space="preserve"> from its</w:t>
      </w:r>
      <w:r w:rsidR="000844A6">
        <w:t xml:space="preserve"> corporeal</w:t>
      </w:r>
      <w:r w:rsidR="00492367">
        <w:t>, nominalist ties</w:t>
      </w:r>
      <w:r w:rsidR="000844A6">
        <w:t xml:space="preserve">. Instead, ‘trans*’ </w:t>
      </w:r>
      <w:r w:rsidR="00492367">
        <w:t>becomes a function or expression; one that is neither predetermined nor limited in its scope.)</w:t>
      </w:r>
    </w:p>
    <w:p w14:paraId="354B20F0" w14:textId="77777777" w:rsidR="00761C74" w:rsidRDefault="00761C74" w:rsidP="00CA731D">
      <w:pPr>
        <w:spacing w:line="480" w:lineRule="auto"/>
      </w:pPr>
    </w:p>
    <w:p w14:paraId="7961B283" w14:textId="40D4F916" w:rsidR="003C502D" w:rsidRDefault="006F55FD" w:rsidP="00CA731D">
      <w:pPr>
        <w:spacing w:line="480" w:lineRule="auto"/>
      </w:pPr>
      <w:r>
        <w:t xml:space="preserve">In </w:t>
      </w:r>
      <w:r w:rsidRPr="13B77E8E">
        <w:rPr>
          <w:i/>
          <w:iCs/>
        </w:rPr>
        <w:t>Care Without Pathology</w:t>
      </w:r>
      <w:r>
        <w:t xml:space="preserve">, </w:t>
      </w:r>
      <w:proofErr w:type="spellStart"/>
      <w:r>
        <w:t>Hanssmann</w:t>
      </w:r>
      <w:proofErr w:type="spellEnd"/>
      <w:r>
        <w:t xml:space="preserve"> </w:t>
      </w:r>
      <w:r w:rsidR="599D5A08">
        <w:t>traces the shifting definition of trans</w:t>
      </w:r>
      <w:r w:rsidR="2BC7938C">
        <w:t>*</w:t>
      </w:r>
      <w:r w:rsidR="599D5A08">
        <w:t xml:space="preserve"> therapeutics, from 20</w:t>
      </w:r>
      <w:r w:rsidR="599D5A08" w:rsidRPr="13B77E8E">
        <w:rPr>
          <w:vertAlign w:val="superscript"/>
        </w:rPr>
        <w:t>th</w:t>
      </w:r>
      <w:r w:rsidR="599D5A08">
        <w:t xml:space="preserve"> century transsexual medicine to contemporary crip, trans</w:t>
      </w:r>
      <w:r w:rsidR="2BC7938C">
        <w:t>*</w:t>
      </w:r>
      <w:r w:rsidR="599D5A08">
        <w:t xml:space="preserve">-feminist informed healthcare infrastructures. In contrast to gay and lesbian </w:t>
      </w:r>
      <w:proofErr w:type="spellStart"/>
      <w:r w:rsidR="599D5A08">
        <w:t>depathologi</w:t>
      </w:r>
      <w:r w:rsidR="0045BF4D">
        <w:t>s</w:t>
      </w:r>
      <w:r w:rsidR="599D5A08">
        <w:t>ation</w:t>
      </w:r>
      <w:proofErr w:type="spellEnd"/>
      <w:r w:rsidR="599D5A08">
        <w:t xml:space="preserve">, </w:t>
      </w:r>
      <w:proofErr w:type="spellStart"/>
      <w:r w:rsidR="599D5A08">
        <w:t>Hanssmann</w:t>
      </w:r>
      <w:proofErr w:type="spellEnd"/>
      <w:r w:rsidR="599D5A08">
        <w:t xml:space="preserve"> notes, trans</w:t>
      </w:r>
      <w:r w:rsidR="2BC7938C">
        <w:t>*</w:t>
      </w:r>
      <w:r w:rsidR="599D5A08">
        <w:t xml:space="preserve"> activists and advocates have</w:t>
      </w:r>
      <w:r w:rsidR="44D5A748">
        <w:t xml:space="preserve"> not</w:t>
      </w:r>
      <w:r w:rsidR="599D5A08">
        <w:t xml:space="preserve"> looked for a divorce from medicine (as the tools for therapeutic care were, and continue to be, controlled by the state), but for a </w:t>
      </w:r>
      <w:r w:rsidR="599D5A08">
        <w:lastRenderedPageBreak/>
        <w:t>transformation of biomedical care structures.</w:t>
      </w:r>
      <w:r w:rsidR="44D5A748">
        <w:t xml:space="preserve"> </w:t>
      </w:r>
      <w:r w:rsidR="2227CC77">
        <w:t>This is not to say that the movement seeks assimilation</w:t>
      </w:r>
      <w:r w:rsidR="51F85199">
        <w:t xml:space="preserve"> with,</w:t>
      </w:r>
      <w:r w:rsidR="2227CC77">
        <w:t xml:space="preserve"> o</w:t>
      </w:r>
      <w:r w:rsidR="0F2BB148">
        <w:t>r</w:t>
      </w:r>
      <w:r w:rsidR="2227CC77">
        <w:t xml:space="preserve"> inclusion within</w:t>
      </w:r>
      <w:r w:rsidR="73EF7125">
        <w:t>,</w:t>
      </w:r>
      <w:r w:rsidR="2227CC77">
        <w:t xml:space="preserve"> current systems</w:t>
      </w:r>
      <w:r w:rsidR="3AA4603A">
        <w:t>;</w:t>
      </w:r>
      <w:r w:rsidR="2227CC77">
        <w:t xml:space="preserve"> but instead asks: w</w:t>
      </w:r>
      <w:r w:rsidR="1DC90E40">
        <w:t xml:space="preserve">hat would it be like to receive the care we ask for, in the way that we need? </w:t>
      </w:r>
    </w:p>
    <w:p w14:paraId="5A6843F7" w14:textId="77777777" w:rsidR="009802C6" w:rsidRDefault="009802C6" w:rsidP="00CA731D">
      <w:pPr>
        <w:spacing w:line="480" w:lineRule="auto"/>
      </w:pPr>
    </w:p>
    <w:p w14:paraId="570DE371" w14:textId="243A0DBE" w:rsidR="009802C6" w:rsidRDefault="44D5A748" w:rsidP="00CA731D">
      <w:pPr>
        <w:spacing w:line="480" w:lineRule="auto"/>
      </w:pPr>
      <w:proofErr w:type="spellStart"/>
      <w:r>
        <w:t>Hanssmann</w:t>
      </w:r>
      <w:proofErr w:type="spellEnd"/>
      <w:r>
        <w:t xml:space="preserve"> emphasi</w:t>
      </w:r>
      <w:r w:rsidR="7A139A67">
        <w:t>s</w:t>
      </w:r>
      <w:r>
        <w:t>es how issues such as medical gatekeeping and self-determination in care settings are the result of hegemonic power relations; issues that many (multiply-)marginalised groups face in their interaction with biomedical practice. Care without pathology, he argues, calls</w:t>
      </w:r>
      <w:r w:rsidR="2227CC77">
        <w:t xml:space="preserve"> not only</w:t>
      </w:r>
      <w:r>
        <w:t xml:space="preserve"> upon a broader change of healthcare infrastructures</w:t>
      </w:r>
      <w:r w:rsidR="2227CC77">
        <w:t>, but resists the damaging effects of legal, state, bureaucratic</w:t>
      </w:r>
      <w:r w:rsidR="51AB1E87">
        <w:t xml:space="preserve">, </w:t>
      </w:r>
      <w:r w:rsidR="2227CC77">
        <w:t xml:space="preserve">and financial systems upon </w:t>
      </w:r>
      <w:proofErr w:type="spellStart"/>
      <w:r w:rsidR="2227CC77">
        <w:t>pathologi</w:t>
      </w:r>
      <w:r w:rsidR="06711D3A">
        <w:t>s</w:t>
      </w:r>
      <w:r w:rsidR="2227CC77">
        <w:t>ed</w:t>
      </w:r>
      <w:proofErr w:type="spellEnd"/>
      <w:r w:rsidR="2227CC77">
        <w:t xml:space="preserve"> groups.</w:t>
      </w:r>
      <w:r>
        <w:t xml:space="preserve"> As such, trans</w:t>
      </w:r>
      <w:r w:rsidR="2BC7938C">
        <w:t>*</w:t>
      </w:r>
      <w:r>
        <w:t xml:space="preserve"> health activism has more in common with disability and feminist movements, as they contest hierarchies of power and systemic harm within the constraints of the present.</w:t>
      </w:r>
      <w:r w:rsidR="1DC90E40">
        <w:t xml:space="preserve"> </w:t>
      </w:r>
    </w:p>
    <w:p w14:paraId="1A77E4D1" w14:textId="77777777" w:rsidR="009802C6" w:rsidRDefault="009802C6" w:rsidP="00CA731D">
      <w:pPr>
        <w:spacing w:line="480" w:lineRule="auto"/>
      </w:pPr>
    </w:p>
    <w:p w14:paraId="1AE1F859" w14:textId="3F2C8C88" w:rsidR="00975CAC" w:rsidRDefault="44D5A748" w:rsidP="13B77E8E">
      <w:pPr>
        <w:spacing w:line="480" w:lineRule="auto"/>
      </w:pPr>
      <w:r>
        <w:t xml:space="preserve">As an ethnographic study, </w:t>
      </w:r>
      <w:r w:rsidRPr="13B77E8E">
        <w:rPr>
          <w:i/>
          <w:iCs/>
        </w:rPr>
        <w:t>Care Without Pathology</w:t>
      </w:r>
      <w:r>
        <w:t xml:space="preserve"> </w:t>
      </w:r>
      <w:r w:rsidR="1DC90E40">
        <w:t>is founded</w:t>
      </w:r>
      <w:r>
        <w:t xml:space="preserve"> upon eight years of research in </w:t>
      </w:r>
      <w:r w:rsidR="1DC90E40">
        <w:t>Buenos Aires,</w:t>
      </w:r>
      <w:r>
        <w:t xml:space="preserve"> Argentina</w:t>
      </w:r>
      <w:r w:rsidR="403E9CFE">
        <w:t xml:space="preserve">, </w:t>
      </w:r>
      <w:r>
        <w:t>and New York</w:t>
      </w:r>
      <w:r w:rsidR="1DC90E40">
        <w:t xml:space="preserve"> City</w:t>
      </w:r>
      <w:r w:rsidR="6FF2D9F2">
        <w:t>, USA</w:t>
      </w:r>
      <w:r w:rsidR="1DC90E40">
        <w:t xml:space="preserve">. </w:t>
      </w:r>
      <w:proofErr w:type="spellStart"/>
      <w:r w:rsidR="55AD8115">
        <w:t>Hannssmann</w:t>
      </w:r>
      <w:proofErr w:type="spellEnd"/>
      <w:r w:rsidR="1DC90E40">
        <w:t xml:space="preserve"> argues</w:t>
      </w:r>
      <w:r w:rsidR="4A00C129">
        <w:t xml:space="preserve"> that by choosing locations in both the </w:t>
      </w:r>
      <w:r w:rsidR="00860610">
        <w:t>G</w:t>
      </w:r>
      <w:r w:rsidR="4A00C129">
        <w:t xml:space="preserve">lobal South and the </w:t>
      </w:r>
      <w:r w:rsidR="00860610">
        <w:t>G</w:t>
      </w:r>
      <w:r w:rsidR="4A00C129">
        <w:t>lobal North,</w:t>
      </w:r>
      <w:r w:rsidR="1DC90E40">
        <w:t xml:space="preserve"> he was able to engage in “transhemispheric discursive inquiry” (17), an approach that leans away from a standard comparative study by acknowledging the interactions and relations between research sites.</w:t>
      </w:r>
      <w:r w:rsidR="2383326D">
        <w:t xml:space="preserve"> Although I would contest </w:t>
      </w:r>
      <w:proofErr w:type="spellStart"/>
      <w:r w:rsidR="2383326D">
        <w:t>Hanssmann’s</w:t>
      </w:r>
      <w:proofErr w:type="spellEnd"/>
      <w:r w:rsidR="2383326D">
        <w:t xml:space="preserve"> use of this oversimplified dichotomy, his choice of </w:t>
      </w:r>
      <w:r w:rsidR="04BD5182">
        <w:t>l</w:t>
      </w:r>
      <w:r w:rsidR="2383326D">
        <w:t xml:space="preserve">ocations </w:t>
      </w:r>
      <w:r w:rsidR="31421166">
        <w:t>enables</w:t>
      </w:r>
      <w:r w:rsidR="2383326D">
        <w:t xml:space="preserve"> us to explore</w:t>
      </w:r>
      <w:r w:rsidR="52E30291">
        <w:t xml:space="preserve"> </w:t>
      </w:r>
      <w:r w:rsidR="10F69061">
        <w:t xml:space="preserve">different </w:t>
      </w:r>
      <w:r w:rsidR="52E30291">
        <w:t>contexts in which major</w:t>
      </w:r>
      <w:r w:rsidR="7F528901">
        <w:t xml:space="preserve"> changes in the regulation of trans</w:t>
      </w:r>
      <w:r w:rsidR="2BC7938C">
        <w:t>*</w:t>
      </w:r>
      <w:r w:rsidR="7F528901">
        <w:t xml:space="preserve"> therapeutics</w:t>
      </w:r>
      <w:r w:rsidR="66AB3CC0">
        <w:t xml:space="preserve"> were taking place</w:t>
      </w:r>
      <w:r w:rsidR="75A4AE7F">
        <w:t xml:space="preserve"> between 2012 and 2018.</w:t>
      </w:r>
    </w:p>
    <w:p w14:paraId="6357DFC3" w14:textId="77777777" w:rsidR="00975CAC" w:rsidRDefault="00975CAC" w:rsidP="13B77E8E">
      <w:pPr>
        <w:spacing w:line="480" w:lineRule="auto"/>
      </w:pPr>
    </w:p>
    <w:p w14:paraId="277DA31F" w14:textId="7A5AD9AD" w:rsidR="00504F0B" w:rsidRDefault="7F528901" w:rsidP="13B77E8E">
      <w:pPr>
        <w:spacing w:line="480" w:lineRule="auto"/>
        <w:rPr>
          <w:highlight w:val="yellow"/>
        </w:rPr>
      </w:pPr>
      <w:r>
        <w:t xml:space="preserve">In Argentina, 2012 saw the passing of the </w:t>
      </w:r>
      <w:hyperlink r:id="rId11">
        <w:r w:rsidRPr="13B77E8E">
          <w:rPr>
            <w:rStyle w:val="Hyperlink"/>
          </w:rPr>
          <w:t>Gender Identity Law</w:t>
        </w:r>
      </w:hyperlink>
      <w:r>
        <w:t>, which removed the requirement of a diagnosis for trans</w:t>
      </w:r>
      <w:r w:rsidR="2BC7938C">
        <w:t>*</w:t>
      </w:r>
      <w:r>
        <w:t xml:space="preserve"> therapeutics. In 2013, the publication of the </w:t>
      </w:r>
      <w:hyperlink r:id="rId12">
        <w:r w:rsidRPr="13B77E8E">
          <w:rPr>
            <w:rStyle w:val="Hyperlink"/>
          </w:rPr>
          <w:t>Diagnostic and Statistical Manual (DSM-5)</w:t>
        </w:r>
      </w:hyperlink>
      <w:r>
        <w:t xml:space="preserve"> by the American Psychiatric Association removed </w:t>
      </w:r>
      <w:r w:rsidR="00975CAC">
        <w:t>“</w:t>
      </w:r>
      <w:r>
        <w:t>Gender Identity Disorder</w:t>
      </w:r>
      <w:r w:rsidR="00975CAC">
        <w:t>”</w:t>
      </w:r>
      <w:r>
        <w:t xml:space="preserve"> from their guidelines and included a new diagnostic classification: ‘Gender Dysphoria’, which advocates saw as a positive step toward </w:t>
      </w:r>
      <w:proofErr w:type="spellStart"/>
      <w:r>
        <w:t>depathologi</w:t>
      </w:r>
      <w:r w:rsidR="5494E567">
        <w:t>s</w:t>
      </w:r>
      <w:r>
        <w:t>ation</w:t>
      </w:r>
      <w:proofErr w:type="spellEnd"/>
      <w:r>
        <w:t xml:space="preserve">. </w:t>
      </w:r>
      <w:r w:rsidR="2FF7CF1C">
        <w:t>Hence</w:t>
      </w:r>
      <w:r>
        <w:t xml:space="preserve">, </w:t>
      </w:r>
      <w:r w:rsidRPr="13B77E8E">
        <w:rPr>
          <w:i/>
          <w:iCs/>
        </w:rPr>
        <w:t>Care Without Pathology</w:t>
      </w:r>
      <w:r>
        <w:t xml:space="preserve"> spans a period of significant transformation, the effects of which are continuing to unfurl. Moreover, </w:t>
      </w:r>
      <w:proofErr w:type="spellStart"/>
      <w:r>
        <w:t>Hanssmann</w:t>
      </w:r>
      <w:proofErr w:type="spellEnd"/>
      <w:r>
        <w:t xml:space="preserve"> draws</w:t>
      </w:r>
      <w:r w:rsidR="1DC90E40">
        <w:t xml:space="preserve"> upon ethnographic observations and interviews,</w:t>
      </w:r>
      <w:r>
        <w:t xml:space="preserve"> ensuring that</w:t>
      </w:r>
      <w:r w:rsidR="1DC90E40">
        <w:t xml:space="preserve"> the</w:t>
      </w:r>
      <w:r w:rsidR="44D5A748">
        <w:t xml:space="preserve"> voices of social workers, community members, activists and advocates resonate throughout the book. </w:t>
      </w:r>
    </w:p>
    <w:p w14:paraId="63C9F419" w14:textId="77777777" w:rsidR="00504F0B" w:rsidRDefault="00504F0B" w:rsidP="00CA731D">
      <w:pPr>
        <w:spacing w:line="480" w:lineRule="auto"/>
      </w:pPr>
    </w:p>
    <w:p w14:paraId="06479EAD" w14:textId="3ED1DBBE" w:rsidR="003C502D" w:rsidRDefault="44D5A748" w:rsidP="00CA731D">
      <w:pPr>
        <w:spacing w:line="480" w:lineRule="auto"/>
      </w:pPr>
      <w:proofErr w:type="spellStart"/>
      <w:r>
        <w:t>Hanssma</w:t>
      </w:r>
      <w:r w:rsidR="3232CB2B">
        <w:t>n</w:t>
      </w:r>
      <w:r>
        <w:t>n</w:t>
      </w:r>
      <w:proofErr w:type="spellEnd"/>
      <w:r>
        <w:t xml:space="preserve"> describes vivid examples of grassroots activism and its volatile association with political compromise. </w:t>
      </w:r>
      <w:r w:rsidR="1DC90E40">
        <w:t xml:space="preserve">Chapter 3, for example, focuses upon the use of </w:t>
      </w:r>
      <w:r w:rsidR="47272FDF">
        <w:t>epidemiological biographies</w:t>
      </w:r>
      <w:r>
        <w:t xml:space="preserve"> by </w:t>
      </w:r>
      <w:r w:rsidR="1DC90E40">
        <w:t>community-based researchers</w:t>
      </w:r>
      <w:r>
        <w:t xml:space="preserve"> </w:t>
      </w:r>
      <w:r w:rsidR="1DC90E40">
        <w:t>in Buenos Aires</w:t>
      </w:r>
      <w:r>
        <w:t>.</w:t>
      </w:r>
      <w:r w:rsidR="1DC90E40">
        <w:t xml:space="preserve"> This involved the combining of biographical data with statistics, creating visuals and information about </w:t>
      </w:r>
      <w:r w:rsidR="24DB44D1">
        <w:t xml:space="preserve">the effects of </w:t>
      </w:r>
      <w:r w:rsidR="1DC90E40">
        <w:t>violence</w:t>
      </w:r>
      <w:r w:rsidR="6C743A97">
        <w:t xml:space="preserve"> and discrimination</w:t>
      </w:r>
      <w:r w:rsidR="1DC90E40">
        <w:t xml:space="preserve"> upon the </w:t>
      </w:r>
      <w:r w:rsidR="24F813AD">
        <w:t xml:space="preserve">health and </w:t>
      </w:r>
      <w:r w:rsidR="1DC90E40">
        <w:t xml:space="preserve">lives of </w:t>
      </w:r>
      <w:proofErr w:type="spellStart"/>
      <w:r w:rsidR="1DC90E40">
        <w:t>travest</w:t>
      </w:r>
      <w:r w:rsidR="0049172E">
        <w:t>i</w:t>
      </w:r>
      <w:proofErr w:type="spellEnd"/>
      <w:r w:rsidR="1DC90E40">
        <w:t xml:space="preserve"> and trans</w:t>
      </w:r>
      <w:r w:rsidR="2BC7938C">
        <w:t>*</w:t>
      </w:r>
      <w:r w:rsidR="1DC90E40">
        <w:t xml:space="preserve"> people. Through this method, organisers were able to leverage political focus upon Argentinian state responsibilities for premature deaths, as well as institutionali</w:t>
      </w:r>
      <w:r w:rsidR="0B23E7E6">
        <w:t>s</w:t>
      </w:r>
      <w:r w:rsidR="1DC90E40">
        <w:t>ed neglect and violence with regards to employment, healthcare</w:t>
      </w:r>
      <w:r w:rsidR="53983737">
        <w:t>,</w:t>
      </w:r>
      <w:r w:rsidR="1DC90E40">
        <w:t xml:space="preserve"> and housing. However, as </w:t>
      </w:r>
      <w:proofErr w:type="spellStart"/>
      <w:r w:rsidR="1DC90E40">
        <w:t>Ha</w:t>
      </w:r>
      <w:r w:rsidR="667DC79A">
        <w:t>nss</w:t>
      </w:r>
      <w:r w:rsidR="1DC90E40">
        <w:t>mann</w:t>
      </w:r>
      <w:proofErr w:type="spellEnd"/>
      <w:r w:rsidR="1DC90E40">
        <w:t xml:space="preserve"> highlights, this use of statistical collectivisation</w:t>
      </w:r>
      <w:r w:rsidR="3B3F95DC">
        <w:t>,</w:t>
      </w:r>
      <w:r w:rsidR="1DC90E40">
        <w:t xml:space="preserve"> and the concept of </w:t>
      </w:r>
      <w:r w:rsidR="00975CAC">
        <w:t>“</w:t>
      </w:r>
      <w:r w:rsidR="1DC90E40">
        <w:t>population</w:t>
      </w:r>
      <w:r w:rsidR="00975CAC">
        <w:t>”</w:t>
      </w:r>
      <w:r w:rsidR="4129273C">
        <w:t>,</w:t>
      </w:r>
      <w:r w:rsidR="1DC90E40">
        <w:t xml:space="preserve"> </w:t>
      </w:r>
      <w:r w:rsidR="72FAC942">
        <w:t>are closely associated</w:t>
      </w:r>
      <w:r w:rsidR="1DC90E40">
        <w:t xml:space="preserve"> with state power, structural violence</w:t>
      </w:r>
      <w:r w:rsidR="60EECF6A">
        <w:t>,</w:t>
      </w:r>
      <w:r w:rsidR="1DC90E40">
        <w:t xml:space="preserve"> and trans</w:t>
      </w:r>
      <w:r w:rsidR="2BC7938C">
        <w:t>*</w:t>
      </w:r>
      <w:r w:rsidR="1DC90E40">
        <w:t xml:space="preserve"> </w:t>
      </w:r>
      <w:hyperlink r:id="rId13" w:history="1">
        <w:proofErr w:type="spellStart"/>
        <w:r w:rsidR="1DC90E40" w:rsidRPr="009C158F">
          <w:rPr>
            <w:rStyle w:val="Hyperlink"/>
          </w:rPr>
          <w:t>necropolitics</w:t>
        </w:r>
        <w:proofErr w:type="spellEnd"/>
      </w:hyperlink>
      <w:r w:rsidR="2AD0869B">
        <w:t xml:space="preserve">. </w:t>
      </w:r>
      <w:r w:rsidR="0049172E">
        <w:t xml:space="preserve"> </w:t>
      </w:r>
      <w:r w:rsidR="4BDBA521">
        <w:t xml:space="preserve">This is particularly salient for </w:t>
      </w:r>
      <w:proofErr w:type="spellStart"/>
      <w:r w:rsidR="4BDBA521">
        <w:t>travesti</w:t>
      </w:r>
      <w:proofErr w:type="spellEnd"/>
      <w:r w:rsidR="4BDBA521">
        <w:t>, for whom the subsuming of their livelihoods</w:t>
      </w:r>
      <w:r w:rsidR="0A43A7B9">
        <w:t xml:space="preserve">, </w:t>
      </w:r>
      <w:r w:rsidR="4BDBA521">
        <w:t>identities</w:t>
      </w:r>
      <w:r w:rsidR="4DEF26E6">
        <w:t xml:space="preserve">, </w:t>
      </w:r>
      <w:r w:rsidR="06621641">
        <w:t>and culture</w:t>
      </w:r>
      <w:r w:rsidR="4BDBA521">
        <w:t xml:space="preserve"> under a wider trans* umbrel</w:t>
      </w:r>
      <w:r w:rsidR="6CE9E034">
        <w:t>la is colonial oppression</w:t>
      </w:r>
      <w:r w:rsidR="0049172E">
        <w:t xml:space="preserve">. </w:t>
      </w:r>
      <w:r w:rsidR="0049172E" w:rsidRPr="009C158F">
        <w:t xml:space="preserve">(I urge readers to review the work of </w:t>
      </w:r>
      <w:hyperlink r:id="rId14">
        <w:proofErr w:type="spellStart"/>
        <w:r w:rsidR="0049172E" w:rsidRPr="009C158F">
          <w:rPr>
            <w:rStyle w:val="Hyperlink"/>
          </w:rPr>
          <w:t>Malú</w:t>
        </w:r>
        <w:proofErr w:type="spellEnd"/>
        <w:r w:rsidR="0049172E" w:rsidRPr="009C158F">
          <w:rPr>
            <w:rStyle w:val="Hyperlink"/>
          </w:rPr>
          <w:t xml:space="preserve"> </w:t>
        </w:r>
        <w:proofErr w:type="spellStart"/>
        <w:r w:rsidR="0049172E" w:rsidRPr="009C158F">
          <w:rPr>
            <w:rStyle w:val="Hyperlink"/>
          </w:rPr>
          <w:t>Machuca</w:t>
        </w:r>
        <w:proofErr w:type="spellEnd"/>
        <w:r w:rsidR="0049172E" w:rsidRPr="009C158F">
          <w:rPr>
            <w:rStyle w:val="Hyperlink"/>
          </w:rPr>
          <w:t xml:space="preserve"> Rose</w:t>
        </w:r>
      </w:hyperlink>
      <w:r w:rsidR="0049172E" w:rsidRPr="009C158F">
        <w:t xml:space="preserve">, who writes about </w:t>
      </w:r>
      <w:proofErr w:type="spellStart"/>
      <w:r w:rsidR="0049172E" w:rsidRPr="009C158F">
        <w:t>travesti</w:t>
      </w:r>
      <w:proofErr w:type="spellEnd"/>
      <w:r w:rsidR="0049172E" w:rsidRPr="009C158F">
        <w:t xml:space="preserve"> and resistance to colonial usage of the word; as well as the works of </w:t>
      </w:r>
      <w:hyperlink>
        <w:r w:rsidR="0049172E" w:rsidRPr="009C158F">
          <w:rPr>
            <w:rStyle w:val="Hyperlink"/>
          </w:rPr>
          <w:t xml:space="preserve">Giuseppe </w:t>
        </w:r>
        <w:proofErr w:type="spellStart"/>
        <w:r w:rsidR="0049172E" w:rsidRPr="009C158F">
          <w:rPr>
            <w:rStyle w:val="Hyperlink"/>
          </w:rPr>
          <w:t>Campuzano</w:t>
        </w:r>
        <w:proofErr w:type="spellEnd"/>
        <w:r w:rsidR="0049172E" w:rsidRPr="009C158F">
          <w:rPr>
            <w:rStyle w:val="Hyperlink"/>
          </w:rPr>
          <w:t xml:space="preserve"> and Miguel A. López</w:t>
        </w:r>
      </w:hyperlink>
      <w:r w:rsidR="0049172E" w:rsidRPr="009C158F">
        <w:t>.)</w:t>
      </w:r>
      <w:r w:rsidR="6CE9E034">
        <w:t xml:space="preserve"> </w:t>
      </w:r>
      <w:r w:rsidR="1DC90E40">
        <w:t xml:space="preserve">It is through the discussion of these conflicting ideas that </w:t>
      </w:r>
      <w:r w:rsidR="1DC90E40" w:rsidRPr="13B77E8E">
        <w:rPr>
          <w:i/>
          <w:iCs/>
        </w:rPr>
        <w:t>Care Without Pathology</w:t>
      </w:r>
      <w:r w:rsidR="1DC90E40">
        <w:t xml:space="preserve"> deftly illustrates the complexity of struggles for change.</w:t>
      </w:r>
      <w:r w:rsidR="7E456CFE">
        <w:t xml:space="preserve"> </w:t>
      </w:r>
    </w:p>
    <w:p w14:paraId="2267D700" w14:textId="77777777" w:rsidR="008C4619" w:rsidRDefault="008C4619" w:rsidP="00CA731D">
      <w:pPr>
        <w:spacing w:line="480" w:lineRule="auto"/>
      </w:pPr>
    </w:p>
    <w:p w14:paraId="66DB98A4" w14:textId="431E1DF5" w:rsidR="002A64FB" w:rsidRDefault="7F0A6EAD" w:rsidP="13B77E8E">
      <w:pPr>
        <w:spacing w:line="480" w:lineRule="auto"/>
      </w:pPr>
      <w:r>
        <w:t xml:space="preserve">Another </w:t>
      </w:r>
      <w:r w:rsidR="118A7E4A">
        <w:t>e</w:t>
      </w:r>
      <w:r>
        <w:t xml:space="preserve">xample is outlined in Chapter 4, where </w:t>
      </w:r>
      <w:proofErr w:type="spellStart"/>
      <w:r>
        <w:t>Hanssmann</w:t>
      </w:r>
      <w:proofErr w:type="spellEnd"/>
      <w:r>
        <w:t xml:space="preserve"> describes the “narrow passageways of action” (149) used to contest </w:t>
      </w:r>
      <w:r w:rsidR="3757742D">
        <w:t xml:space="preserve">Medicaid exclusion. </w:t>
      </w:r>
      <w:r w:rsidR="41BA9BEF">
        <w:t>Activists and advocates pressed for access to trans* therapeutics by u</w:t>
      </w:r>
      <w:r w:rsidR="3757742D">
        <w:t>s</w:t>
      </w:r>
      <w:r w:rsidR="57ABDA3A">
        <w:t>ing</w:t>
      </w:r>
      <w:r w:rsidR="3757742D">
        <w:t xml:space="preserve"> the language of state authorities that spoke predominantly of economic risk. </w:t>
      </w:r>
      <w:r w:rsidR="098A7A07">
        <w:t>T</w:t>
      </w:r>
      <w:r w:rsidR="3757742D">
        <w:t>he</w:t>
      </w:r>
      <w:r w:rsidR="3EBC059C">
        <w:t>y highlighted the</w:t>
      </w:r>
      <w:r w:rsidR="3757742D">
        <w:t xml:space="preserve"> negative effects of austerity measures</w:t>
      </w:r>
      <w:r w:rsidR="67C024E1">
        <w:t xml:space="preserve"> and </w:t>
      </w:r>
      <w:r w:rsidR="275F353D">
        <w:t>reframed</w:t>
      </w:r>
      <w:r w:rsidR="3757742D">
        <w:t xml:space="preserve"> the narrative around trans</w:t>
      </w:r>
      <w:r w:rsidR="2BC7938C">
        <w:t>*</w:t>
      </w:r>
      <w:r w:rsidR="3757742D">
        <w:t xml:space="preserve"> therapeutics as a public good. Nevertheless, as </w:t>
      </w:r>
      <w:proofErr w:type="spellStart"/>
      <w:r w:rsidR="3757742D">
        <w:t>Hanssmann</w:t>
      </w:r>
      <w:proofErr w:type="spellEnd"/>
      <w:r w:rsidR="3757742D">
        <w:t xml:space="preserve"> explains, by utilising a </w:t>
      </w:r>
      <w:r w:rsidR="59A3C22C">
        <w:t>method</w:t>
      </w:r>
      <w:r w:rsidR="3757742D">
        <w:t xml:space="preserve"> that draws upon human capital and the politics of investment, one may ask whether more harm may be caused (or left to fester), through an adherence to </w:t>
      </w:r>
      <w:r w:rsidR="40D1355F">
        <w:t xml:space="preserve">these </w:t>
      </w:r>
      <w:r w:rsidR="3757742D">
        <w:t>neoliberal conceptions</w:t>
      </w:r>
      <w:r w:rsidR="0D72328C">
        <w:t xml:space="preserve">. </w:t>
      </w:r>
      <w:r w:rsidR="200F959F">
        <w:t>It seems antithetical to use</w:t>
      </w:r>
      <w:r w:rsidR="67233971">
        <w:t xml:space="preserve"> e</w:t>
      </w:r>
      <w:r w:rsidR="7FF8EF0A">
        <w:t>conomic value</w:t>
      </w:r>
      <w:r w:rsidR="7A4CC6DF">
        <w:t xml:space="preserve"> </w:t>
      </w:r>
      <w:r w:rsidR="6CA3926E">
        <w:t>as</w:t>
      </w:r>
      <w:r w:rsidR="7A4CC6DF">
        <w:t xml:space="preserve"> </w:t>
      </w:r>
      <w:r w:rsidR="25567652">
        <w:t xml:space="preserve">a </w:t>
      </w:r>
      <w:r w:rsidR="7A4CC6DF">
        <w:t xml:space="preserve">measure </w:t>
      </w:r>
      <w:r w:rsidR="401FEBA0">
        <w:t>for the</w:t>
      </w:r>
      <w:r w:rsidR="7A4CC6DF">
        <w:t xml:space="preserve"> </w:t>
      </w:r>
      <w:r w:rsidR="00975CAC">
        <w:t>“</w:t>
      </w:r>
      <w:r w:rsidR="7A4CC6DF">
        <w:t>worthiness</w:t>
      </w:r>
      <w:r w:rsidR="00975CAC">
        <w:t>”</w:t>
      </w:r>
      <w:r w:rsidR="7A4CC6DF">
        <w:t xml:space="preserve"> of lives</w:t>
      </w:r>
      <w:r w:rsidR="7FF8EF0A">
        <w:t xml:space="preserve">, </w:t>
      </w:r>
      <w:r w:rsidR="24BB867D">
        <w:t>when c</w:t>
      </w:r>
      <w:r w:rsidR="4C7A4B61">
        <w:t>oalitional social change</w:t>
      </w:r>
      <w:r w:rsidR="2F2F2449">
        <w:t xml:space="preserve"> is what you are striving for.</w:t>
      </w:r>
      <w:r w:rsidR="3757742D">
        <w:t xml:space="preserve"> </w:t>
      </w:r>
      <w:r w:rsidR="00082A20">
        <w:t xml:space="preserve"> </w:t>
      </w:r>
    </w:p>
    <w:p w14:paraId="069465B2" w14:textId="77777777" w:rsidR="000C0E4F" w:rsidRDefault="000C0E4F" w:rsidP="00CA731D">
      <w:pPr>
        <w:spacing w:line="480" w:lineRule="auto"/>
      </w:pPr>
    </w:p>
    <w:p w14:paraId="1CF5803E" w14:textId="0472ABC1" w:rsidR="000C0E4F" w:rsidRDefault="2227CC77" w:rsidP="00CA731D">
      <w:pPr>
        <w:spacing w:line="480" w:lineRule="auto"/>
      </w:pPr>
      <w:proofErr w:type="spellStart"/>
      <w:r>
        <w:t>Hanssmann</w:t>
      </w:r>
      <w:proofErr w:type="spellEnd"/>
      <w:r>
        <w:t xml:space="preserve"> acknowledge</w:t>
      </w:r>
      <w:r w:rsidR="4752607E">
        <w:t>s</w:t>
      </w:r>
      <w:r>
        <w:t xml:space="preserve"> th</w:t>
      </w:r>
      <w:r w:rsidR="7F0A6EAD">
        <w:t>at there has been a narrative</w:t>
      </w:r>
      <w:r>
        <w:t xml:space="preserve"> shift from trans</w:t>
      </w:r>
      <w:r w:rsidR="2BC7938C">
        <w:t xml:space="preserve">* </w:t>
      </w:r>
      <w:r>
        <w:t>health to trans</w:t>
      </w:r>
      <w:r w:rsidR="2BC7938C">
        <w:t>*</w:t>
      </w:r>
      <w:r>
        <w:t xml:space="preserve"> wellness,</w:t>
      </w:r>
      <w:r w:rsidR="7F0A6EAD">
        <w:t xml:space="preserve"> a change that reflects </w:t>
      </w:r>
      <w:proofErr w:type="spellStart"/>
      <w:r w:rsidR="7F0A6EAD">
        <w:t>depathologi</w:t>
      </w:r>
      <w:r w:rsidR="2C276C1C">
        <w:t>s</w:t>
      </w:r>
      <w:r w:rsidR="7F0A6EAD">
        <w:t>ation</w:t>
      </w:r>
      <w:proofErr w:type="spellEnd"/>
      <w:r w:rsidR="7F0A6EAD">
        <w:t xml:space="preserve"> efforts. He</w:t>
      </w:r>
      <w:r>
        <w:t xml:space="preserve"> also mentions the work of scholars such as Cameron Awkward-Rich, </w:t>
      </w:r>
      <w:proofErr w:type="spellStart"/>
      <w:r>
        <w:t>Hil</w:t>
      </w:r>
      <w:proofErr w:type="spellEnd"/>
      <w:r>
        <w:t xml:space="preserve"> </w:t>
      </w:r>
      <w:proofErr w:type="spellStart"/>
      <w:r>
        <w:t>Malatino</w:t>
      </w:r>
      <w:proofErr w:type="spellEnd"/>
      <w:r w:rsidR="6E5BF8A0">
        <w:t>,</w:t>
      </w:r>
      <w:r>
        <w:t xml:space="preserve"> and Andrea Long Chu, who highlight the constitutive pain and negativity of trans</w:t>
      </w:r>
      <w:r w:rsidR="2BC7938C">
        <w:t>*</w:t>
      </w:r>
      <w:r>
        <w:t>-ness</w:t>
      </w:r>
      <w:r w:rsidR="7F0A6EAD">
        <w:t xml:space="preserve"> as a counter to </w:t>
      </w:r>
      <w:r w:rsidR="00975CAC">
        <w:t>“</w:t>
      </w:r>
      <w:r w:rsidR="7F0A6EAD">
        <w:t>curative</w:t>
      </w:r>
      <w:r w:rsidR="00975CAC">
        <w:t>”</w:t>
      </w:r>
      <w:r w:rsidR="7F0A6EAD">
        <w:t xml:space="preserve"> discourse surrounding trans</w:t>
      </w:r>
      <w:r w:rsidR="2BC7938C">
        <w:t>*</w:t>
      </w:r>
      <w:r w:rsidR="7F0A6EAD">
        <w:t xml:space="preserve"> therapeutics</w:t>
      </w:r>
      <w:r>
        <w:t xml:space="preserve">. Yet </w:t>
      </w:r>
      <w:r w:rsidR="7F0A6EAD">
        <w:t xml:space="preserve">what could expand upon </w:t>
      </w:r>
      <w:proofErr w:type="spellStart"/>
      <w:r w:rsidR="7F0A6EAD">
        <w:t>Hanssmann’s</w:t>
      </w:r>
      <w:proofErr w:type="spellEnd"/>
      <w:r w:rsidR="7F0A6EAD">
        <w:t xml:space="preserve"> work is an exploration of</w:t>
      </w:r>
      <w:r>
        <w:t xml:space="preserve"> </w:t>
      </w:r>
      <w:r w:rsidR="7F0A6EAD">
        <w:t>self</w:t>
      </w:r>
      <w:r>
        <w:t xml:space="preserve">-procurement and </w:t>
      </w:r>
      <w:r w:rsidR="7F0A6EAD">
        <w:t>therapeutic experimentation. What happens when trans</w:t>
      </w:r>
      <w:r w:rsidR="2BC7938C">
        <w:t>*</w:t>
      </w:r>
      <w:r w:rsidR="7F0A6EAD">
        <w:t xml:space="preserve"> people </w:t>
      </w:r>
      <w:r w:rsidR="6FA809AB">
        <w:t>seek to distance themselves from</w:t>
      </w:r>
      <w:r w:rsidR="7F0A6EAD">
        <w:t xml:space="preserve"> </w:t>
      </w:r>
      <w:r w:rsidR="3757742D">
        <w:t>biomedical</w:t>
      </w:r>
      <w:r w:rsidR="7F0A6EAD">
        <w:t xml:space="preserve"> and state institutions</w:t>
      </w:r>
      <w:r w:rsidR="0ACAA77D">
        <w:t>, and find self-supporting solutions</w:t>
      </w:r>
      <w:r w:rsidR="3757742D">
        <w:t>?</w:t>
      </w:r>
      <w:r w:rsidR="050874A1">
        <w:t xml:space="preserve"> </w:t>
      </w:r>
      <w:r w:rsidR="4E12F421">
        <w:t>Consequently</w:t>
      </w:r>
      <w:r w:rsidR="7DAE7768">
        <w:t>, w</w:t>
      </w:r>
      <w:r w:rsidR="2D1D0CC8">
        <w:t xml:space="preserve">e may ask whether the </w:t>
      </w:r>
      <w:r w:rsidR="22B776B0">
        <w:t>t</w:t>
      </w:r>
      <w:r w:rsidR="2D1D0CC8">
        <w:t>e</w:t>
      </w:r>
      <w:r w:rsidR="22B776B0">
        <w:t>rm</w:t>
      </w:r>
      <w:r w:rsidR="2D1D0CC8">
        <w:t xml:space="preserve"> </w:t>
      </w:r>
      <w:r w:rsidR="00975CAC">
        <w:t>“</w:t>
      </w:r>
      <w:r w:rsidR="2D1D0CC8">
        <w:t>trans</w:t>
      </w:r>
      <w:r w:rsidR="4EF75D78">
        <w:t>*</w:t>
      </w:r>
      <w:r w:rsidR="2D1D0CC8">
        <w:t xml:space="preserve"> therapeutics</w:t>
      </w:r>
      <w:r w:rsidR="00975CAC">
        <w:t>”</w:t>
      </w:r>
      <w:r w:rsidR="2D1D0CC8">
        <w:t xml:space="preserve"> is</w:t>
      </w:r>
      <w:r w:rsidR="670C2902">
        <w:t xml:space="preserve"> appropriate</w:t>
      </w:r>
      <w:r w:rsidR="374B46A5">
        <w:t xml:space="preserve"> to describe </w:t>
      </w:r>
      <w:r w:rsidR="34EE414E">
        <w:t>trans* care practices</w:t>
      </w:r>
      <w:r w:rsidR="374B46A5">
        <w:t xml:space="preserve">. </w:t>
      </w:r>
      <w:r w:rsidR="1924CAFD">
        <w:t xml:space="preserve">It is </w:t>
      </w:r>
      <w:r w:rsidR="00975CAC">
        <w:t xml:space="preserve">in </w:t>
      </w:r>
      <w:r w:rsidR="1924CAFD">
        <w:t xml:space="preserve">this area </w:t>
      </w:r>
      <w:r w:rsidR="26DA97EC">
        <w:t>that</w:t>
      </w:r>
      <w:r w:rsidR="1924CAFD">
        <w:t xml:space="preserve"> my</w:t>
      </w:r>
      <w:r w:rsidR="3A957818">
        <w:t xml:space="preserve"> own</w:t>
      </w:r>
      <w:r w:rsidR="1924CAFD">
        <w:t xml:space="preserve"> PhD research is situated. My current research</w:t>
      </w:r>
      <w:r w:rsidR="050874A1">
        <w:t xml:space="preserve"> </w:t>
      </w:r>
      <w:r w:rsidR="35FAF545">
        <w:t>approach</w:t>
      </w:r>
      <w:r w:rsidR="6990C3B1">
        <w:t xml:space="preserve">es </w:t>
      </w:r>
      <w:r w:rsidR="35FAF545">
        <w:t>the topic</w:t>
      </w:r>
      <w:r w:rsidR="68C3A0E0">
        <w:t xml:space="preserve"> of trans* care</w:t>
      </w:r>
      <w:r w:rsidR="35FAF545">
        <w:t xml:space="preserve"> through qualitative</w:t>
      </w:r>
      <w:r w:rsidR="4BBB542A">
        <w:t>, participatory techniques</w:t>
      </w:r>
      <w:r w:rsidR="6C2BBE3F">
        <w:t xml:space="preserve"> and looks to complement </w:t>
      </w:r>
      <w:proofErr w:type="spellStart"/>
      <w:r w:rsidR="6C2BBE3F">
        <w:t>Hanssmann’s</w:t>
      </w:r>
      <w:proofErr w:type="spellEnd"/>
      <w:r w:rsidR="6C2BBE3F">
        <w:t xml:space="preserve"> analysis</w:t>
      </w:r>
      <w:r w:rsidR="4BBB542A">
        <w:t>.</w:t>
      </w:r>
    </w:p>
    <w:p w14:paraId="3D844C96" w14:textId="77777777" w:rsidR="0066455D" w:rsidRDefault="0066455D" w:rsidP="00CA731D">
      <w:pPr>
        <w:spacing w:line="480" w:lineRule="auto"/>
      </w:pPr>
    </w:p>
    <w:p w14:paraId="02818E97" w14:textId="6143429D" w:rsidR="004E661F" w:rsidRDefault="00504F0B" w:rsidP="00CA731D">
      <w:pPr>
        <w:spacing w:line="480" w:lineRule="auto"/>
      </w:pPr>
      <w:r>
        <w:lastRenderedPageBreak/>
        <w:t xml:space="preserve">Where </w:t>
      </w:r>
      <w:r w:rsidRPr="4BDE8CDF">
        <w:rPr>
          <w:i/>
          <w:iCs/>
        </w:rPr>
        <w:t>Care Without Pathology</w:t>
      </w:r>
      <w:r w:rsidR="19F600EE" w:rsidRPr="4BDE8CDF">
        <w:rPr>
          <w:i/>
          <w:iCs/>
        </w:rPr>
        <w:t xml:space="preserve"> </w:t>
      </w:r>
      <w:r>
        <w:t xml:space="preserve">succeeds is through the presentation of </w:t>
      </w:r>
      <w:r w:rsidR="007339C7">
        <w:t>trans</w:t>
      </w:r>
      <w:r w:rsidR="00EE39CE">
        <w:t>*</w:t>
      </w:r>
      <w:r w:rsidR="007339C7">
        <w:t xml:space="preserve"> activisms </w:t>
      </w:r>
      <w:r>
        <w:t xml:space="preserve">that </w:t>
      </w:r>
      <w:r w:rsidR="007339C7">
        <w:t xml:space="preserve">have </w:t>
      </w:r>
      <w:r>
        <w:t xml:space="preserve">acknowledged the epistemological ties between groups and individuals that are labelled as </w:t>
      </w:r>
      <w:r w:rsidR="00975CAC">
        <w:t>“</w:t>
      </w:r>
      <w:r>
        <w:t>an exception</w:t>
      </w:r>
      <w:r w:rsidR="00975CAC">
        <w:t>”</w:t>
      </w:r>
      <w:r>
        <w:t xml:space="preserve">. By demonstrating how the politics of difference creates harm through biomedical structures and other systems of power, </w:t>
      </w:r>
      <w:proofErr w:type="spellStart"/>
      <w:r>
        <w:t>Hanssmann</w:t>
      </w:r>
      <w:proofErr w:type="spellEnd"/>
      <w:r>
        <w:t xml:space="preserve"> highlights the need for coalitional activism in the struggle for social change</w:t>
      </w:r>
      <w:r w:rsidR="006D540B">
        <w:t xml:space="preserve">, and as resistance to </w:t>
      </w:r>
      <w:proofErr w:type="spellStart"/>
      <w:r w:rsidR="006D540B">
        <w:t>neocolonialism</w:t>
      </w:r>
      <w:proofErr w:type="spellEnd"/>
      <w:r>
        <w:t>. It is an excellent addition to the reading list</w:t>
      </w:r>
      <w:r w:rsidR="008C4619">
        <w:t>s</w:t>
      </w:r>
      <w:r>
        <w:t xml:space="preserve"> of scholars, activists, and indeed</w:t>
      </w:r>
      <w:r w:rsidR="008C4619">
        <w:t>,</w:t>
      </w:r>
      <w:r>
        <w:t xml:space="preserve"> anyone interested in social movements, queer studies and the sociology of care. </w:t>
      </w:r>
    </w:p>
    <w:p w14:paraId="6FAECB8B" w14:textId="234A7CBC" w:rsidR="004E661F" w:rsidRDefault="004E661F" w:rsidP="00CA731D">
      <w:pPr>
        <w:spacing w:line="480" w:lineRule="auto"/>
        <w:rPr>
          <w:b/>
          <w:bCs/>
        </w:rPr>
      </w:pPr>
    </w:p>
    <w:sectPr w:rsidR="004E661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F96A" w14:textId="77777777" w:rsidR="00951A50" w:rsidRDefault="00951A50" w:rsidP="006D540B">
      <w:r>
        <w:separator/>
      </w:r>
    </w:p>
  </w:endnote>
  <w:endnote w:type="continuationSeparator" w:id="0">
    <w:p w14:paraId="398F9DDF" w14:textId="77777777" w:rsidR="00951A50" w:rsidRDefault="00951A50" w:rsidP="006D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DE8CDF" w14:paraId="07E99D8F" w14:textId="77777777" w:rsidTr="4BDE8CDF">
      <w:trPr>
        <w:trHeight w:val="300"/>
      </w:trPr>
      <w:tc>
        <w:tcPr>
          <w:tcW w:w="3005" w:type="dxa"/>
        </w:tcPr>
        <w:p w14:paraId="6867DF28" w14:textId="2750F24B" w:rsidR="4BDE8CDF" w:rsidRDefault="4BDE8CDF" w:rsidP="4BDE8CDF">
          <w:pPr>
            <w:pStyle w:val="Header"/>
            <w:ind w:left="-115"/>
          </w:pPr>
        </w:p>
      </w:tc>
      <w:tc>
        <w:tcPr>
          <w:tcW w:w="3005" w:type="dxa"/>
        </w:tcPr>
        <w:p w14:paraId="75B30F40" w14:textId="31DEC3AB" w:rsidR="4BDE8CDF" w:rsidRDefault="4BDE8CDF" w:rsidP="4BDE8CDF">
          <w:pPr>
            <w:pStyle w:val="Header"/>
            <w:jc w:val="center"/>
          </w:pPr>
        </w:p>
      </w:tc>
      <w:tc>
        <w:tcPr>
          <w:tcW w:w="3005" w:type="dxa"/>
        </w:tcPr>
        <w:p w14:paraId="0C89C482" w14:textId="21AEE0DD" w:rsidR="4BDE8CDF" w:rsidRDefault="4BDE8CDF" w:rsidP="4BDE8CDF">
          <w:pPr>
            <w:pStyle w:val="Header"/>
            <w:ind w:right="-115"/>
            <w:jc w:val="right"/>
          </w:pPr>
        </w:p>
      </w:tc>
    </w:tr>
  </w:tbl>
  <w:p w14:paraId="1FABE931" w14:textId="624C65BC" w:rsidR="4BDE8CDF" w:rsidRDefault="4BDE8CDF" w:rsidP="4BDE8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AD4B" w14:textId="77777777" w:rsidR="00951A50" w:rsidRDefault="00951A50" w:rsidP="006D540B">
      <w:r>
        <w:separator/>
      </w:r>
    </w:p>
  </w:footnote>
  <w:footnote w:type="continuationSeparator" w:id="0">
    <w:p w14:paraId="31B78DDE" w14:textId="77777777" w:rsidR="00951A50" w:rsidRDefault="00951A50" w:rsidP="006D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DE8CDF" w14:paraId="7F788781" w14:textId="77777777" w:rsidTr="4BDE8CDF">
      <w:trPr>
        <w:trHeight w:val="300"/>
      </w:trPr>
      <w:tc>
        <w:tcPr>
          <w:tcW w:w="3005" w:type="dxa"/>
        </w:tcPr>
        <w:p w14:paraId="40971259" w14:textId="027A7DE6" w:rsidR="4BDE8CDF" w:rsidRDefault="4BDE8CDF" w:rsidP="4BDE8CDF">
          <w:pPr>
            <w:pStyle w:val="Header"/>
            <w:ind w:left="-115"/>
          </w:pPr>
        </w:p>
      </w:tc>
      <w:tc>
        <w:tcPr>
          <w:tcW w:w="3005" w:type="dxa"/>
        </w:tcPr>
        <w:p w14:paraId="07358C72" w14:textId="21CED620" w:rsidR="4BDE8CDF" w:rsidRDefault="4BDE8CDF" w:rsidP="4BDE8CDF">
          <w:pPr>
            <w:pStyle w:val="Header"/>
            <w:jc w:val="center"/>
          </w:pPr>
        </w:p>
      </w:tc>
      <w:tc>
        <w:tcPr>
          <w:tcW w:w="3005" w:type="dxa"/>
        </w:tcPr>
        <w:p w14:paraId="31C9382E" w14:textId="21E2FDA2" w:rsidR="4BDE8CDF" w:rsidRDefault="4BDE8CDF" w:rsidP="4BDE8CDF">
          <w:pPr>
            <w:pStyle w:val="Header"/>
            <w:ind w:right="-115"/>
            <w:jc w:val="right"/>
          </w:pPr>
        </w:p>
      </w:tc>
    </w:tr>
  </w:tbl>
  <w:p w14:paraId="74C210AC" w14:textId="5B3EF985" w:rsidR="4BDE8CDF" w:rsidRDefault="4BDE8CDF" w:rsidP="4BDE8CD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WxCvk9m" int2:invalidationBookmarkName="" int2:hashCode="LN1s1S4RfInzuj" int2:id="aMtbODI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67"/>
    <w:rsid w:val="00082A20"/>
    <w:rsid w:val="000844A6"/>
    <w:rsid w:val="000C0E4F"/>
    <w:rsid w:val="000D9217"/>
    <w:rsid w:val="00196959"/>
    <w:rsid w:val="00295BE8"/>
    <w:rsid w:val="002A64FB"/>
    <w:rsid w:val="00327B67"/>
    <w:rsid w:val="003C502D"/>
    <w:rsid w:val="0045BF4D"/>
    <w:rsid w:val="0046181E"/>
    <w:rsid w:val="0049172E"/>
    <w:rsid w:val="00492367"/>
    <w:rsid w:val="004E661F"/>
    <w:rsid w:val="00504F0B"/>
    <w:rsid w:val="005E889F"/>
    <w:rsid w:val="00622ABB"/>
    <w:rsid w:val="0066455D"/>
    <w:rsid w:val="006B33BC"/>
    <w:rsid w:val="006D540B"/>
    <w:rsid w:val="006F55FD"/>
    <w:rsid w:val="007339C7"/>
    <w:rsid w:val="00761C74"/>
    <w:rsid w:val="00847CC3"/>
    <w:rsid w:val="00860610"/>
    <w:rsid w:val="0088221D"/>
    <w:rsid w:val="008C4619"/>
    <w:rsid w:val="00951A50"/>
    <w:rsid w:val="00975CAC"/>
    <w:rsid w:val="009802C6"/>
    <w:rsid w:val="009C158F"/>
    <w:rsid w:val="00AD309A"/>
    <w:rsid w:val="00C457DA"/>
    <w:rsid w:val="00C548D2"/>
    <w:rsid w:val="00C6034E"/>
    <w:rsid w:val="00C817F2"/>
    <w:rsid w:val="00CA731D"/>
    <w:rsid w:val="00D6386B"/>
    <w:rsid w:val="00DB1E8B"/>
    <w:rsid w:val="00E870B1"/>
    <w:rsid w:val="00EE39CE"/>
    <w:rsid w:val="00EF4356"/>
    <w:rsid w:val="00FE366E"/>
    <w:rsid w:val="00FF2E3C"/>
    <w:rsid w:val="01406F3A"/>
    <w:rsid w:val="01EC6206"/>
    <w:rsid w:val="020B4EAA"/>
    <w:rsid w:val="032F7C09"/>
    <w:rsid w:val="047EB609"/>
    <w:rsid w:val="04BD5182"/>
    <w:rsid w:val="050874A1"/>
    <w:rsid w:val="065B87AC"/>
    <w:rsid w:val="06621641"/>
    <w:rsid w:val="06711D3A"/>
    <w:rsid w:val="06BFD329"/>
    <w:rsid w:val="07854D8A"/>
    <w:rsid w:val="07DA8E0C"/>
    <w:rsid w:val="0977A93A"/>
    <w:rsid w:val="09838564"/>
    <w:rsid w:val="098A7A07"/>
    <w:rsid w:val="09F773EB"/>
    <w:rsid w:val="0A43A7B9"/>
    <w:rsid w:val="0A441F81"/>
    <w:rsid w:val="0ACAA77D"/>
    <w:rsid w:val="0B23E7E6"/>
    <w:rsid w:val="0B93444C"/>
    <w:rsid w:val="0C58BEAD"/>
    <w:rsid w:val="0D72328C"/>
    <w:rsid w:val="0D740E67"/>
    <w:rsid w:val="0E4B1A5D"/>
    <w:rsid w:val="0E5C5534"/>
    <w:rsid w:val="0ECAE50E"/>
    <w:rsid w:val="0F2BB148"/>
    <w:rsid w:val="0FF2C6E8"/>
    <w:rsid w:val="10000A53"/>
    <w:rsid w:val="10F69061"/>
    <w:rsid w:val="115735F3"/>
    <w:rsid w:val="118A7E4A"/>
    <w:rsid w:val="11D4B8F2"/>
    <w:rsid w:val="120285D0"/>
    <w:rsid w:val="1202D9CE"/>
    <w:rsid w:val="12C986F9"/>
    <w:rsid w:val="135DA3D8"/>
    <w:rsid w:val="1385F645"/>
    <w:rsid w:val="13B77E8E"/>
    <w:rsid w:val="13FF06C5"/>
    <w:rsid w:val="1404D322"/>
    <w:rsid w:val="1463D092"/>
    <w:rsid w:val="14AE6070"/>
    <w:rsid w:val="1521C6A6"/>
    <w:rsid w:val="1568CE5C"/>
    <w:rsid w:val="156F7469"/>
    <w:rsid w:val="15F0375F"/>
    <w:rsid w:val="162F6C73"/>
    <w:rsid w:val="1647DDFB"/>
    <w:rsid w:val="16EFAE2F"/>
    <w:rsid w:val="170B44CA"/>
    <w:rsid w:val="18BCAC82"/>
    <w:rsid w:val="1924CAFD"/>
    <w:rsid w:val="193741B5"/>
    <w:rsid w:val="19544F70"/>
    <w:rsid w:val="198080D1"/>
    <w:rsid w:val="19F600EE"/>
    <w:rsid w:val="1BBBB0B0"/>
    <w:rsid w:val="1C9DE3D4"/>
    <w:rsid w:val="1CBD41FA"/>
    <w:rsid w:val="1CE2AFCE"/>
    <w:rsid w:val="1DC1FD4B"/>
    <w:rsid w:val="1DC90E40"/>
    <w:rsid w:val="1E613E27"/>
    <w:rsid w:val="1F3BD8BD"/>
    <w:rsid w:val="200F959F"/>
    <w:rsid w:val="2142539A"/>
    <w:rsid w:val="2162CF33"/>
    <w:rsid w:val="21C799AC"/>
    <w:rsid w:val="2227CC77"/>
    <w:rsid w:val="227BE2A0"/>
    <w:rsid w:val="22B776B0"/>
    <w:rsid w:val="2383326D"/>
    <w:rsid w:val="238B5C8D"/>
    <w:rsid w:val="238E1EEF"/>
    <w:rsid w:val="240F49E0"/>
    <w:rsid w:val="24BB867D"/>
    <w:rsid w:val="24D86469"/>
    <w:rsid w:val="24DB44D1"/>
    <w:rsid w:val="24F813AD"/>
    <w:rsid w:val="25178589"/>
    <w:rsid w:val="253FD7F6"/>
    <w:rsid w:val="25567652"/>
    <w:rsid w:val="256C6FD6"/>
    <w:rsid w:val="25732E6C"/>
    <w:rsid w:val="25AB1A41"/>
    <w:rsid w:val="267434CA"/>
    <w:rsid w:val="26DA97EC"/>
    <w:rsid w:val="27019A2A"/>
    <w:rsid w:val="275F353D"/>
    <w:rsid w:val="2810052B"/>
    <w:rsid w:val="291B3FB0"/>
    <w:rsid w:val="29829CA5"/>
    <w:rsid w:val="299D900D"/>
    <w:rsid w:val="29EAF6AC"/>
    <w:rsid w:val="2A2BFD03"/>
    <w:rsid w:val="2A393AEC"/>
    <w:rsid w:val="2AD0869B"/>
    <w:rsid w:val="2AF59A2E"/>
    <w:rsid w:val="2B3D83B4"/>
    <w:rsid w:val="2BB01A3C"/>
    <w:rsid w:val="2BC7938C"/>
    <w:rsid w:val="2C276C1C"/>
    <w:rsid w:val="2C9A2676"/>
    <w:rsid w:val="2CBA3D67"/>
    <w:rsid w:val="2CD530CF"/>
    <w:rsid w:val="2CE3764E"/>
    <w:rsid w:val="2D1D0CC8"/>
    <w:rsid w:val="2DC107FB"/>
    <w:rsid w:val="2E3DE45D"/>
    <w:rsid w:val="2ED87B03"/>
    <w:rsid w:val="2EE6BA3C"/>
    <w:rsid w:val="2F2F2449"/>
    <w:rsid w:val="2FF7CF1C"/>
    <w:rsid w:val="31421166"/>
    <w:rsid w:val="316D9799"/>
    <w:rsid w:val="31F9E17F"/>
    <w:rsid w:val="3232CB2B"/>
    <w:rsid w:val="34EE414E"/>
    <w:rsid w:val="35754A40"/>
    <w:rsid w:val="35FAF545"/>
    <w:rsid w:val="36A03AD8"/>
    <w:rsid w:val="370E70A3"/>
    <w:rsid w:val="374B46A5"/>
    <w:rsid w:val="3757742D"/>
    <w:rsid w:val="38747425"/>
    <w:rsid w:val="3893C2A5"/>
    <w:rsid w:val="399A135F"/>
    <w:rsid w:val="3A3E9F93"/>
    <w:rsid w:val="3A957818"/>
    <w:rsid w:val="3AA4603A"/>
    <w:rsid w:val="3B3F95DC"/>
    <w:rsid w:val="3CBC5DDE"/>
    <w:rsid w:val="3CCF98E2"/>
    <w:rsid w:val="3D58DEDC"/>
    <w:rsid w:val="3D6489CA"/>
    <w:rsid w:val="3E4EB0F6"/>
    <w:rsid w:val="3EBC059C"/>
    <w:rsid w:val="3F198288"/>
    <w:rsid w:val="3F700DD7"/>
    <w:rsid w:val="401FEBA0"/>
    <w:rsid w:val="403E9CFE"/>
    <w:rsid w:val="405BE344"/>
    <w:rsid w:val="40BEDE82"/>
    <w:rsid w:val="40D1355F"/>
    <w:rsid w:val="40E4CD36"/>
    <w:rsid w:val="4116BA0D"/>
    <w:rsid w:val="4129273C"/>
    <w:rsid w:val="4130009F"/>
    <w:rsid w:val="41AC14D1"/>
    <w:rsid w:val="41BA9BEF"/>
    <w:rsid w:val="43135769"/>
    <w:rsid w:val="43431DF0"/>
    <w:rsid w:val="44437EFA"/>
    <w:rsid w:val="44C349AB"/>
    <w:rsid w:val="44D5A748"/>
    <w:rsid w:val="45056CCE"/>
    <w:rsid w:val="45560F8A"/>
    <w:rsid w:val="45BCD0E5"/>
    <w:rsid w:val="468E6558"/>
    <w:rsid w:val="47272FDF"/>
    <w:rsid w:val="4752607E"/>
    <w:rsid w:val="47C96224"/>
    <w:rsid w:val="480CC2A4"/>
    <w:rsid w:val="48C979AF"/>
    <w:rsid w:val="48EDAE6E"/>
    <w:rsid w:val="4916F01D"/>
    <w:rsid w:val="49CC08A5"/>
    <w:rsid w:val="49D3E613"/>
    <w:rsid w:val="49E99D2D"/>
    <w:rsid w:val="4A00C129"/>
    <w:rsid w:val="4AA5744B"/>
    <w:rsid w:val="4B9BD4F1"/>
    <w:rsid w:val="4BA8DA48"/>
    <w:rsid w:val="4BB46F67"/>
    <w:rsid w:val="4BBB542A"/>
    <w:rsid w:val="4BDBA521"/>
    <w:rsid w:val="4BDE8CDF"/>
    <w:rsid w:val="4C7A4B61"/>
    <w:rsid w:val="4D8FCDC9"/>
    <w:rsid w:val="4DCF3B9E"/>
    <w:rsid w:val="4DEF26E6"/>
    <w:rsid w:val="4E12F421"/>
    <w:rsid w:val="4EF75D78"/>
    <w:rsid w:val="4F8631A1"/>
    <w:rsid w:val="51220202"/>
    <w:rsid w:val="51AB1E87"/>
    <w:rsid w:val="51F85199"/>
    <w:rsid w:val="52E30291"/>
    <w:rsid w:val="5395A2A5"/>
    <w:rsid w:val="53983737"/>
    <w:rsid w:val="53E9EF18"/>
    <w:rsid w:val="5494E567"/>
    <w:rsid w:val="54A7E52C"/>
    <w:rsid w:val="54C489AE"/>
    <w:rsid w:val="55317306"/>
    <w:rsid w:val="559ADFAE"/>
    <w:rsid w:val="55AD8115"/>
    <w:rsid w:val="55DDE7FB"/>
    <w:rsid w:val="5653466C"/>
    <w:rsid w:val="5687C0C5"/>
    <w:rsid w:val="56CD4367"/>
    <w:rsid w:val="57218FDA"/>
    <w:rsid w:val="57315700"/>
    <w:rsid w:val="57914386"/>
    <w:rsid w:val="57992844"/>
    <w:rsid w:val="57ABDA3A"/>
    <w:rsid w:val="5863F096"/>
    <w:rsid w:val="599D5A08"/>
    <w:rsid w:val="59A3C22C"/>
    <w:rsid w:val="59FFC0F7"/>
    <w:rsid w:val="5A07AE7D"/>
    <w:rsid w:val="5B0D79DE"/>
    <w:rsid w:val="5B915DE1"/>
    <w:rsid w:val="5C6C9967"/>
    <w:rsid w:val="5CCF9B93"/>
    <w:rsid w:val="5CFD2AA7"/>
    <w:rsid w:val="5D16CB7E"/>
    <w:rsid w:val="5D3761B9"/>
    <w:rsid w:val="5DADDF19"/>
    <w:rsid w:val="60073C55"/>
    <w:rsid w:val="603E687E"/>
    <w:rsid w:val="60E57FDB"/>
    <w:rsid w:val="60EECF6A"/>
    <w:rsid w:val="61A30CB6"/>
    <w:rsid w:val="61B1049B"/>
    <w:rsid w:val="6270A6CF"/>
    <w:rsid w:val="643C0D41"/>
    <w:rsid w:val="6469678C"/>
    <w:rsid w:val="64DAAD78"/>
    <w:rsid w:val="65DFAB42"/>
    <w:rsid w:val="667DC79A"/>
    <w:rsid w:val="66AB3CC0"/>
    <w:rsid w:val="670C2902"/>
    <w:rsid w:val="67233971"/>
    <w:rsid w:val="67BFF248"/>
    <w:rsid w:val="67C024E1"/>
    <w:rsid w:val="68124E3A"/>
    <w:rsid w:val="681A3BC0"/>
    <w:rsid w:val="68C3A0E0"/>
    <w:rsid w:val="69174C04"/>
    <w:rsid w:val="697FD665"/>
    <w:rsid w:val="6990C3B1"/>
    <w:rsid w:val="69AE1E9B"/>
    <w:rsid w:val="6AB9C272"/>
    <w:rsid w:val="6B548680"/>
    <w:rsid w:val="6C2044FC"/>
    <w:rsid w:val="6C2BBE3F"/>
    <w:rsid w:val="6C743A97"/>
    <w:rsid w:val="6CA3926E"/>
    <w:rsid w:val="6CE9E034"/>
    <w:rsid w:val="6CEDACE3"/>
    <w:rsid w:val="6DAEE2AE"/>
    <w:rsid w:val="6DBC155D"/>
    <w:rsid w:val="6DF821CA"/>
    <w:rsid w:val="6E5BF8A0"/>
    <w:rsid w:val="6FA809AB"/>
    <w:rsid w:val="6FABCC5E"/>
    <w:rsid w:val="6FC4CD27"/>
    <w:rsid w:val="6FDD18D7"/>
    <w:rsid w:val="6FF2D9F2"/>
    <w:rsid w:val="704BA8B1"/>
    <w:rsid w:val="7065076B"/>
    <w:rsid w:val="7070DC06"/>
    <w:rsid w:val="70BEF8D5"/>
    <w:rsid w:val="70E68370"/>
    <w:rsid w:val="7166C936"/>
    <w:rsid w:val="7182CD24"/>
    <w:rsid w:val="7223857F"/>
    <w:rsid w:val="7230C8EA"/>
    <w:rsid w:val="72FAC942"/>
    <w:rsid w:val="73EF7125"/>
    <w:rsid w:val="73F893AB"/>
    <w:rsid w:val="74334467"/>
    <w:rsid w:val="74606147"/>
    <w:rsid w:val="7460F85C"/>
    <w:rsid w:val="75A4AE7F"/>
    <w:rsid w:val="76A5CA00"/>
    <w:rsid w:val="789471E4"/>
    <w:rsid w:val="78C60331"/>
    <w:rsid w:val="792FE572"/>
    <w:rsid w:val="79FA787D"/>
    <w:rsid w:val="7A139A67"/>
    <w:rsid w:val="7A156F07"/>
    <w:rsid w:val="7A4CC6DF"/>
    <w:rsid w:val="7AA2D9E9"/>
    <w:rsid w:val="7AD60924"/>
    <w:rsid w:val="7B5896B8"/>
    <w:rsid w:val="7B8114C3"/>
    <w:rsid w:val="7C2D1B75"/>
    <w:rsid w:val="7C653076"/>
    <w:rsid w:val="7D10A9B2"/>
    <w:rsid w:val="7D18F0E2"/>
    <w:rsid w:val="7D32193F"/>
    <w:rsid w:val="7DAE7768"/>
    <w:rsid w:val="7DC1C6C1"/>
    <w:rsid w:val="7E456CFE"/>
    <w:rsid w:val="7F0A6EAD"/>
    <w:rsid w:val="7F528901"/>
    <w:rsid w:val="7FA49ED8"/>
    <w:rsid w:val="7FF8E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E06C"/>
  <w15:chartTrackingRefBased/>
  <w15:docId w15:val="{CE398A9F-FD64-9D4D-8D15-9246A8BC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5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4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40B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60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6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0610"/>
  </w:style>
  <w:style w:type="character" w:styleId="FollowedHyperlink">
    <w:name w:val="FollowedHyperlink"/>
    <w:basedOn w:val="DefaultParagraphFont"/>
    <w:uiPriority w:val="99"/>
    <w:semiHidden/>
    <w:unhideWhenUsed/>
    <w:rsid w:val="00975CA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aylorfrancis.com/chapters/edit/10.4324/9781003206255-33/trans-necropolitics-riley-snorton-jin-haritawor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76/appi.books.978089042559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ate.ngo/argentina-gender-identity-law-english-translatio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ead.dukeupress.edu/tsq/article/4/2/275/84796/The-Trans-Ness-of-Blackness-the-Blackness-of-Trans" TargetMode="Externa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read.dukeupress.edu/tsq/article/6/2/239/138081/Giuseppe-Campuzano-s-AfterlifeToward-a-Travesti?casa_token=l4Aa51kQlNUAAAAA:OmOQ-2sz7uNb1vbtRdZAcsp_TYhUVhyBz8IBUvdDCVtw2WK53pqHhIkdySvUfnScrTqab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07e35-17ca-4777-be7c-5513a144144a">
      <Terms xmlns="http://schemas.microsoft.com/office/infopath/2007/PartnerControls"/>
    </lcf76f155ced4ddcb4097134ff3c332f>
    <TaxCatchAll xmlns="bbd24710-9890-43a6-9440-321200aea7b7" xsi:nil="true"/>
    <SharedWithUsers xmlns="bbd24710-9890-43a6-9440-321200aea7b7">
      <UserInfo>
        <DisplayName>Lizzie Reed</DisplayName>
        <AccountId>12</AccountId>
        <AccountType/>
      </UserInfo>
      <UserInfo>
        <DisplayName>Silke Roth</DisplayName>
        <AccountId>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1E315A222C74BAA53B47579071E3B" ma:contentTypeVersion="11" ma:contentTypeDescription="Create a new document." ma:contentTypeScope="" ma:versionID="1aa440062faad9178fa742203a827a3b">
  <xsd:schema xmlns:xsd="http://www.w3.org/2001/XMLSchema" xmlns:xs="http://www.w3.org/2001/XMLSchema" xmlns:p="http://schemas.microsoft.com/office/2006/metadata/properties" xmlns:ns2="18f07e35-17ca-4777-be7c-5513a144144a" xmlns:ns3="bbd24710-9890-43a6-9440-321200aea7b7" targetNamespace="http://schemas.microsoft.com/office/2006/metadata/properties" ma:root="true" ma:fieldsID="e44aec3f8e1aae8a0bef168bdfbba0af" ns2:_="" ns3:_="">
    <xsd:import namespace="18f07e35-17ca-4777-be7c-5513a144144a"/>
    <xsd:import namespace="bbd24710-9890-43a6-9440-321200aea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7e35-17ca-4777-be7c-5513a1441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24710-9890-43a6-9440-321200aea7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fd325f-6ab1-4796-9ab3-762debf8fe47}" ma:internalName="TaxCatchAll" ma:showField="CatchAllData" ma:web="bbd24710-9890-43a6-9440-321200aea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BAC9D-A732-4B61-AEC5-04F07C038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557E7-3CFB-4B7A-A613-72C7A1E6BD76}">
  <ds:schemaRefs>
    <ds:schemaRef ds:uri="http://schemas.microsoft.com/office/2006/metadata/properties"/>
    <ds:schemaRef ds:uri="http://schemas.microsoft.com/office/infopath/2007/PartnerControls"/>
    <ds:schemaRef ds:uri="18f07e35-17ca-4777-be7c-5513a144144a"/>
    <ds:schemaRef ds:uri="bbd24710-9890-43a6-9440-321200aea7b7"/>
  </ds:schemaRefs>
</ds:datastoreItem>
</file>

<file path=customXml/itemProps3.xml><?xml version="1.0" encoding="utf-8"?>
<ds:datastoreItem xmlns:ds="http://schemas.openxmlformats.org/officeDocument/2006/customXml" ds:itemID="{EC60556E-EDA8-B147-8BFB-B361ED9D8D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6014FA-E498-48CA-8BC4-FCCBB68E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07e35-17ca-4777-be7c-5513a144144a"/>
    <ds:schemaRef ds:uri="bbd24710-9890-43a6-9440-321200aea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Skyer</dc:creator>
  <cp:keywords/>
  <dc:description/>
  <cp:lastModifiedBy>Robin Skyer</cp:lastModifiedBy>
  <cp:revision>4</cp:revision>
  <dcterms:created xsi:type="dcterms:W3CDTF">2023-12-05T13:18:00Z</dcterms:created>
  <dcterms:modified xsi:type="dcterms:W3CDTF">2024-01-11T13:50:00Z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0x0101002F51E315A222C74BAA53B47579071E3B</vt:lpwstr>
  </property>
  <property fmtid="{D5CDD505-2E9C-101B-9397-08002B2CF9AE}" pid="3" name="MediaServiceImageTags">
    <vt:lpwstr/>
  </property>
</Properties>
</file>