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E0D1" w14:textId="731E27F6" w:rsidR="001B3073" w:rsidRPr="003B351F" w:rsidRDefault="001B3073" w:rsidP="009D77E5">
      <w:pPr>
        <w:spacing w:after="0" w:line="480" w:lineRule="auto"/>
        <w:jc w:val="center"/>
        <w:rPr>
          <w:rFonts w:ascii="Times New Roman" w:hAnsi="Times New Roman" w:cs="Times New Roman"/>
          <w:b/>
          <w:sz w:val="24"/>
          <w:szCs w:val="24"/>
          <w:highlight w:val="yellow"/>
        </w:rPr>
      </w:pPr>
      <w:r w:rsidRPr="001B3073">
        <w:rPr>
          <w:rFonts w:ascii="Times New Roman" w:hAnsi="Times New Roman" w:cs="Times New Roman"/>
          <w:b/>
          <w:sz w:val="24"/>
          <w:szCs w:val="24"/>
        </w:rPr>
        <w:t xml:space="preserve">Addressing </w:t>
      </w:r>
      <w:r>
        <w:rPr>
          <w:rFonts w:ascii="Times New Roman" w:hAnsi="Times New Roman" w:cs="Times New Roman"/>
          <w:b/>
          <w:sz w:val="24"/>
          <w:szCs w:val="24"/>
        </w:rPr>
        <w:t>c</w:t>
      </w:r>
      <w:r w:rsidRPr="001B3073">
        <w:rPr>
          <w:rFonts w:ascii="Times New Roman" w:hAnsi="Times New Roman" w:cs="Times New Roman"/>
          <w:b/>
          <w:sz w:val="24"/>
          <w:szCs w:val="24"/>
        </w:rPr>
        <w:t xml:space="preserve">ancer </w:t>
      </w:r>
      <w:r w:rsidR="009959B0">
        <w:rPr>
          <w:rFonts w:ascii="Times New Roman" w:hAnsi="Times New Roman" w:cs="Times New Roman"/>
          <w:b/>
          <w:sz w:val="24"/>
          <w:szCs w:val="24"/>
        </w:rPr>
        <w:t>anorexia-</w:t>
      </w:r>
      <w:r>
        <w:rPr>
          <w:rFonts w:ascii="Times New Roman" w:hAnsi="Times New Roman" w:cs="Times New Roman"/>
          <w:b/>
          <w:sz w:val="24"/>
          <w:szCs w:val="24"/>
        </w:rPr>
        <w:t>c</w:t>
      </w:r>
      <w:r w:rsidRPr="001B3073">
        <w:rPr>
          <w:rFonts w:ascii="Times New Roman" w:hAnsi="Times New Roman" w:cs="Times New Roman"/>
          <w:b/>
          <w:sz w:val="24"/>
          <w:szCs w:val="24"/>
        </w:rPr>
        <w:t>achexia</w:t>
      </w:r>
      <w:r w:rsidR="000C7237">
        <w:rPr>
          <w:rFonts w:ascii="Times New Roman" w:hAnsi="Times New Roman" w:cs="Times New Roman"/>
          <w:b/>
          <w:sz w:val="24"/>
          <w:szCs w:val="24"/>
        </w:rPr>
        <w:t xml:space="preserve"> in older patients</w:t>
      </w:r>
      <w:r w:rsidRPr="001B3073">
        <w:rPr>
          <w:rFonts w:ascii="Times New Roman" w:hAnsi="Times New Roman" w:cs="Times New Roman"/>
          <w:b/>
          <w:sz w:val="24"/>
          <w:szCs w:val="24"/>
        </w:rPr>
        <w:t xml:space="preserve">: </w:t>
      </w:r>
      <w:r>
        <w:rPr>
          <w:rFonts w:ascii="Times New Roman" w:hAnsi="Times New Roman" w:cs="Times New Roman"/>
          <w:b/>
          <w:sz w:val="24"/>
          <w:szCs w:val="24"/>
        </w:rPr>
        <w:t>p</w:t>
      </w:r>
      <w:r w:rsidRPr="001B3073">
        <w:rPr>
          <w:rFonts w:ascii="Times New Roman" w:hAnsi="Times New Roman" w:cs="Times New Roman"/>
          <w:b/>
          <w:sz w:val="24"/>
          <w:szCs w:val="24"/>
        </w:rPr>
        <w:t xml:space="preserve">otential </w:t>
      </w:r>
      <w:r>
        <w:rPr>
          <w:rFonts w:ascii="Times New Roman" w:hAnsi="Times New Roman" w:cs="Times New Roman"/>
          <w:b/>
          <w:sz w:val="24"/>
          <w:szCs w:val="24"/>
        </w:rPr>
        <w:t>t</w:t>
      </w:r>
      <w:r w:rsidRPr="001B3073">
        <w:rPr>
          <w:rFonts w:ascii="Times New Roman" w:hAnsi="Times New Roman" w:cs="Times New Roman"/>
          <w:b/>
          <w:sz w:val="24"/>
          <w:szCs w:val="24"/>
        </w:rPr>
        <w:t xml:space="preserve">herapeutic </w:t>
      </w:r>
      <w:r>
        <w:rPr>
          <w:rFonts w:ascii="Times New Roman" w:hAnsi="Times New Roman" w:cs="Times New Roman"/>
          <w:b/>
          <w:sz w:val="24"/>
          <w:szCs w:val="24"/>
        </w:rPr>
        <w:t>s</w:t>
      </w:r>
      <w:r w:rsidRPr="001B3073">
        <w:rPr>
          <w:rFonts w:ascii="Times New Roman" w:hAnsi="Times New Roman" w:cs="Times New Roman"/>
          <w:b/>
          <w:sz w:val="24"/>
          <w:szCs w:val="24"/>
        </w:rPr>
        <w:t xml:space="preserve">trategies and </w:t>
      </w:r>
      <w:r w:rsidR="00BD5209">
        <w:rPr>
          <w:rFonts w:ascii="Times New Roman" w:hAnsi="Times New Roman" w:cs="Times New Roman"/>
          <w:b/>
          <w:sz w:val="24"/>
          <w:szCs w:val="24"/>
        </w:rPr>
        <w:t>m</w:t>
      </w:r>
      <w:r w:rsidRPr="001B3073">
        <w:rPr>
          <w:rFonts w:ascii="Times New Roman" w:hAnsi="Times New Roman" w:cs="Times New Roman"/>
          <w:b/>
          <w:sz w:val="24"/>
          <w:szCs w:val="24"/>
        </w:rPr>
        <w:t xml:space="preserve">olecular </w:t>
      </w:r>
      <w:r w:rsidR="00BD5209" w:rsidRPr="00470953">
        <w:rPr>
          <w:rFonts w:ascii="Times New Roman" w:hAnsi="Times New Roman" w:cs="Times New Roman"/>
          <w:b/>
          <w:sz w:val="24"/>
          <w:szCs w:val="24"/>
        </w:rPr>
        <w:t>p</w:t>
      </w:r>
      <w:r w:rsidRPr="00470953">
        <w:rPr>
          <w:rFonts w:ascii="Times New Roman" w:hAnsi="Times New Roman" w:cs="Times New Roman"/>
          <w:b/>
          <w:sz w:val="24"/>
          <w:szCs w:val="24"/>
        </w:rPr>
        <w:t>athways</w:t>
      </w:r>
    </w:p>
    <w:p w14:paraId="7456B246" w14:textId="77777777" w:rsidR="0073020D" w:rsidRPr="00E00BC2" w:rsidRDefault="0073020D" w:rsidP="001F6088">
      <w:pPr>
        <w:spacing w:after="0" w:line="480" w:lineRule="auto"/>
        <w:jc w:val="both"/>
        <w:rPr>
          <w:rFonts w:ascii="Times New Roman" w:hAnsi="Times New Roman" w:cs="Times New Roman"/>
          <w:b/>
          <w:sz w:val="24"/>
          <w:szCs w:val="24"/>
        </w:rPr>
      </w:pPr>
    </w:p>
    <w:p w14:paraId="3D02283B" w14:textId="5963366A" w:rsidR="0073020D" w:rsidRPr="00E00BC2" w:rsidRDefault="0073020D" w:rsidP="001F6088">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rPr>
        <w:t>Theocharis Ispoglou</w:t>
      </w:r>
      <w:r w:rsidR="00504850" w:rsidRPr="0075A864">
        <w:rPr>
          <w:rFonts w:ascii="Times New Roman" w:hAnsi="Times New Roman" w:cs="Times New Roman"/>
          <w:sz w:val="24"/>
          <w:szCs w:val="24"/>
          <w:vertAlign w:val="superscript"/>
        </w:rPr>
        <w:t>1</w:t>
      </w:r>
      <w:r w:rsidR="00DD2C1E" w:rsidRPr="0075A864">
        <w:rPr>
          <w:rFonts w:ascii="Times New Roman" w:hAnsi="Times New Roman" w:cs="Times New Roman"/>
          <w:sz w:val="24"/>
          <w:szCs w:val="24"/>
        </w:rPr>
        <w:t>*</w:t>
      </w:r>
      <w:r w:rsidRPr="0075A864">
        <w:rPr>
          <w:rFonts w:ascii="Times New Roman" w:hAnsi="Times New Roman" w:cs="Times New Roman"/>
          <w:sz w:val="24"/>
          <w:szCs w:val="24"/>
        </w:rPr>
        <w:t xml:space="preserve">, </w:t>
      </w:r>
      <w:r w:rsidR="006E77A3" w:rsidRPr="0075A864">
        <w:rPr>
          <w:rFonts w:ascii="Times New Roman" w:hAnsi="Times New Roman" w:cs="Times New Roman"/>
          <w:sz w:val="24"/>
          <w:szCs w:val="24"/>
        </w:rPr>
        <w:t>De</w:t>
      </w:r>
      <w:r w:rsidR="00AF2483" w:rsidRPr="0075A864">
        <w:rPr>
          <w:rFonts w:ascii="Times New Roman" w:hAnsi="Times New Roman" w:cs="Times New Roman"/>
          <w:sz w:val="24"/>
          <w:szCs w:val="24"/>
        </w:rPr>
        <w:t>a</w:t>
      </w:r>
      <w:r w:rsidR="006E77A3" w:rsidRPr="0075A864">
        <w:rPr>
          <w:rFonts w:ascii="Times New Roman" w:hAnsi="Times New Roman" w:cs="Times New Roman"/>
          <w:sz w:val="24"/>
          <w:szCs w:val="24"/>
        </w:rPr>
        <w:t>glan McCullough</w:t>
      </w:r>
      <w:r w:rsidR="00504850" w:rsidRPr="0075A864">
        <w:rPr>
          <w:rFonts w:ascii="Times New Roman" w:hAnsi="Times New Roman" w:cs="Times New Roman"/>
          <w:sz w:val="24"/>
          <w:szCs w:val="24"/>
          <w:vertAlign w:val="superscript"/>
        </w:rPr>
        <w:t>1</w:t>
      </w:r>
      <w:r w:rsidR="006E77A3" w:rsidRPr="0075A864">
        <w:rPr>
          <w:rFonts w:ascii="Times New Roman" w:hAnsi="Times New Roman" w:cs="Times New Roman"/>
          <w:sz w:val="24"/>
          <w:szCs w:val="24"/>
        </w:rPr>
        <w:t xml:space="preserve">, </w:t>
      </w:r>
      <w:r w:rsidR="00DD2C1E" w:rsidRPr="0075A864">
        <w:rPr>
          <w:rFonts w:ascii="Times New Roman" w:hAnsi="Times New Roman" w:cs="Times New Roman"/>
          <w:sz w:val="24"/>
          <w:szCs w:val="24"/>
        </w:rPr>
        <w:t>Angela Windle</w:t>
      </w:r>
      <w:r w:rsidR="78438D49" w:rsidRPr="0075A864">
        <w:rPr>
          <w:rFonts w:ascii="Times New Roman" w:hAnsi="Times New Roman" w:cs="Times New Roman"/>
          <w:sz w:val="24"/>
          <w:szCs w:val="24"/>
          <w:vertAlign w:val="superscript"/>
        </w:rPr>
        <w:t>2</w:t>
      </w:r>
      <w:r w:rsidR="00DD2C1E" w:rsidRPr="0075A864">
        <w:rPr>
          <w:rFonts w:ascii="Times New Roman" w:hAnsi="Times New Roman" w:cs="Times New Roman"/>
          <w:sz w:val="24"/>
          <w:szCs w:val="24"/>
          <w:vertAlign w:val="superscript"/>
        </w:rPr>
        <w:t>,</w:t>
      </w:r>
      <w:r w:rsidR="4B06B0E2" w:rsidRPr="0075A864">
        <w:rPr>
          <w:rFonts w:ascii="Times New Roman" w:hAnsi="Times New Roman" w:cs="Times New Roman"/>
          <w:sz w:val="24"/>
          <w:szCs w:val="24"/>
          <w:vertAlign w:val="superscript"/>
        </w:rPr>
        <w:t>3</w:t>
      </w:r>
      <w:r w:rsidR="00DD2C1E" w:rsidRPr="0075A864">
        <w:rPr>
          <w:rFonts w:ascii="Times New Roman" w:hAnsi="Times New Roman" w:cs="Times New Roman"/>
          <w:sz w:val="24"/>
          <w:szCs w:val="24"/>
        </w:rPr>
        <w:t>, Sherena Nair</w:t>
      </w:r>
      <w:r w:rsidR="5D060E11" w:rsidRPr="0075A864">
        <w:rPr>
          <w:rFonts w:ascii="Times New Roman" w:hAnsi="Times New Roman" w:cs="Times New Roman"/>
          <w:sz w:val="24"/>
          <w:szCs w:val="24"/>
          <w:vertAlign w:val="superscript"/>
        </w:rPr>
        <w:t>4</w:t>
      </w:r>
      <w:r w:rsidR="00DD2C1E" w:rsidRPr="0075A864">
        <w:rPr>
          <w:rFonts w:ascii="Times New Roman" w:hAnsi="Times New Roman" w:cs="Times New Roman"/>
          <w:sz w:val="24"/>
          <w:szCs w:val="24"/>
        </w:rPr>
        <w:t xml:space="preserve">, </w:t>
      </w:r>
      <w:r w:rsidR="00614DEE" w:rsidRPr="0075A864">
        <w:rPr>
          <w:rFonts w:ascii="Times New Roman" w:hAnsi="Times New Roman" w:cs="Times New Roman"/>
          <w:sz w:val="24"/>
          <w:szCs w:val="24"/>
        </w:rPr>
        <w:t>Natalie Cox</w:t>
      </w:r>
      <w:r w:rsidR="3E85F710" w:rsidRPr="0075A864">
        <w:rPr>
          <w:rFonts w:ascii="Times New Roman" w:hAnsi="Times New Roman" w:cs="Times New Roman"/>
          <w:sz w:val="24"/>
          <w:szCs w:val="24"/>
          <w:vertAlign w:val="superscript"/>
        </w:rPr>
        <w:t>5</w:t>
      </w:r>
      <w:r w:rsidR="00614DEE" w:rsidRPr="0075A864">
        <w:rPr>
          <w:rFonts w:ascii="Times New Roman" w:hAnsi="Times New Roman" w:cs="Times New Roman"/>
          <w:sz w:val="24"/>
          <w:szCs w:val="24"/>
        </w:rPr>
        <w:t>,</w:t>
      </w:r>
      <w:r w:rsidR="00DD2C1E" w:rsidRPr="0075A864">
        <w:rPr>
          <w:rFonts w:ascii="Times New Roman" w:hAnsi="Times New Roman" w:cs="Times New Roman"/>
          <w:sz w:val="24"/>
          <w:szCs w:val="24"/>
        </w:rPr>
        <w:t xml:space="preserve"> </w:t>
      </w:r>
      <w:r w:rsidR="006E77A3" w:rsidRPr="0075A864">
        <w:rPr>
          <w:rFonts w:ascii="Times New Roman" w:hAnsi="Times New Roman" w:cs="Times New Roman"/>
          <w:sz w:val="24"/>
          <w:szCs w:val="24"/>
        </w:rPr>
        <w:t>Helen White</w:t>
      </w:r>
      <w:r w:rsidR="00193DA7">
        <w:rPr>
          <w:rFonts w:ascii="Times New Roman" w:hAnsi="Times New Roman" w:cs="Times New Roman"/>
          <w:sz w:val="24"/>
          <w:szCs w:val="24"/>
          <w:vertAlign w:val="superscript"/>
        </w:rPr>
        <w:t>6</w:t>
      </w:r>
      <w:r w:rsidR="006E77A3" w:rsidRPr="0075A864">
        <w:rPr>
          <w:rFonts w:ascii="Times New Roman" w:hAnsi="Times New Roman" w:cs="Times New Roman"/>
          <w:sz w:val="24"/>
          <w:szCs w:val="24"/>
        </w:rPr>
        <w:t>, Dermot Burke</w:t>
      </w:r>
      <w:r w:rsidR="1BD6F4FC" w:rsidRPr="0075A864">
        <w:rPr>
          <w:rFonts w:ascii="Times New Roman" w:hAnsi="Times New Roman" w:cs="Times New Roman"/>
          <w:sz w:val="24"/>
          <w:szCs w:val="24"/>
          <w:vertAlign w:val="superscript"/>
        </w:rPr>
        <w:t>3</w:t>
      </w:r>
      <w:r w:rsidR="006E77A3" w:rsidRPr="0075A864">
        <w:rPr>
          <w:rFonts w:ascii="Times New Roman" w:hAnsi="Times New Roman" w:cs="Times New Roman"/>
          <w:sz w:val="24"/>
          <w:szCs w:val="24"/>
        </w:rPr>
        <w:t>, Anastasios Kanatas</w:t>
      </w:r>
      <w:r w:rsidR="00193DA7">
        <w:rPr>
          <w:rFonts w:ascii="Times New Roman" w:hAnsi="Times New Roman" w:cs="Times New Roman"/>
          <w:sz w:val="24"/>
          <w:szCs w:val="24"/>
          <w:vertAlign w:val="superscript"/>
        </w:rPr>
        <w:t>7</w:t>
      </w:r>
      <w:r w:rsidR="006E77A3" w:rsidRPr="0075A864">
        <w:rPr>
          <w:rFonts w:ascii="Times New Roman" w:hAnsi="Times New Roman" w:cs="Times New Roman"/>
          <w:sz w:val="24"/>
          <w:szCs w:val="24"/>
        </w:rPr>
        <w:t xml:space="preserve">, </w:t>
      </w:r>
      <w:r w:rsidRPr="0075A864">
        <w:rPr>
          <w:rFonts w:ascii="Times New Roman" w:hAnsi="Times New Roman" w:cs="Times New Roman"/>
          <w:sz w:val="24"/>
          <w:szCs w:val="24"/>
        </w:rPr>
        <w:t>Konstantinos Prokopidis</w:t>
      </w:r>
      <w:r w:rsidR="00193DA7">
        <w:rPr>
          <w:rFonts w:ascii="Times New Roman" w:hAnsi="Times New Roman" w:cs="Times New Roman"/>
          <w:sz w:val="24"/>
          <w:szCs w:val="24"/>
          <w:vertAlign w:val="superscript"/>
        </w:rPr>
        <w:t>8</w:t>
      </w:r>
      <w:r w:rsidR="00FE4F5D">
        <w:rPr>
          <w:rFonts w:ascii="Times New Roman" w:hAnsi="Times New Roman" w:cs="Times New Roman"/>
          <w:sz w:val="24"/>
          <w:szCs w:val="24"/>
          <w:vertAlign w:val="superscript"/>
        </w:rPr>
        <w:t>,9</w:t>
      </w:r>
    </w:p>
    <w:p w14:paraId="16CE4291" w14:textId="77777777" w:rsidR="00504850" w:rsidRPr="00E00BC2" w:rsidRDefault="00504850" w:rsidP="001F6088">
      <w:pPr>
        <w:spacing w:after="0" w:line="480" w:lineRule="auto"/>
        <w:jc w:val="both"/>
        <w:rPr>
          <w:rFonts w:ascii="Times New Roman" w:hAnsi="Times New Roman" w:cs="Times New Roman"/>
          <w:sz w:val="24"/>
          <w:szCs w:val="24"/>
        </w:rPr>
      </w:pPr>
    </w:p>
    <w:p w14:paraId="01DC7412" w14:textId="77777777" w:rsidR="008752D4" w:rsidRPr="00E00BC2" w:rsidRDefault="00504850" w:rsidP="001F6088">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1</w:t>
      </w:r>
      <w:r w:rsidRPr="0075A864">
        <w:rPr>
          <w:rFonts w:ascii="Times New Roman" w:hAnsi="Times New Roman" w:cs="Times New Roman"/>
          <w:sz w:val="24"/>
          <w:szCs w:val="24"/>
        </w:rPr>
        <w:t>Carnegie School of Sport, Leeds Beckett University, Leeds, UK</w:t>
      </w:r>
      <w:r w:rsidR="008752D4" w:rsidRPr="0075A864">
        <w:rPr>
          <w:rFonts w:ascii="Times New Roman" w:hAnsi="Times New Roman" w:cs="Times New Roman"/>
          <w:sz w:val="24"/>
          <w:szCs w:val="24"/>
        </w:rPr>
        <w:t>.</w:t>
      </w:r>
    </w:p>
    <w:p w14:paraId="6A27D98E" w14:textId="20A9E4ED" w:rsidR="75470352" w:rsidRDefault="75470352" w:rsidP="0075A864">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2</w:t>
      </w:r>
      <w:r w:rsidRPr="0075A864">
        <w:rPr>
          <w:rFonts w:ascii="Times New Roman" w:hAnsi="Times New Roman" w:cs="Times New Roman"/>
          <w:sz w:val="24"/>
          <w:szCs w:val="24"/>
        </w:rPr>
        <w:t>Department of Nursing and Midwifery, School of Human and Health Sciences, University of Huddersfield, Huddersfield, UK.</w:t>
      </w:r>
    </w:p>
    <w:p w14:paraId="5F8ACBA9" w14:textId="603D1232" w:rsidR="75470352" w:rsidRDefault="75470352" w:rsidP="0075A864">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3</w:t>
      </w:r>
      <w:r w:rsidRPr="0075A864">
        <w:rPr>
          <w:rFonts w:ascii="Times New Roman" w:hAnsi="Times New Roman" w:cs="Times New Roman"/>
          <w:sz w:val="24"/>
          <w:szCs w:val="24"/>
        </w:rPr>
        <w:t>School of Medicine, University of Leeds, Leeds, UK.</w:t>
      </w:r>
    </w:p>
    <w:p w14:paraId="48790BA8" w14:textId="6369B2B5" w:rsidR="75470352" w:rsidRDefault="75470352" w:rsidP="0075A864">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4</w:t>
      </w:r>
      <w:r w:rsidRPr="0075A864">
        <w:rPr>
          <w:rFonts w:ascii="Times New Roman" w:hAnsi="Times New Roman" w:cs="Times New Roman"/>
          <w:sz w:val="24"/>
          <w:szCs w:val="24"/>
        </w:rPr>
        <w:t>Leeds Teaching Hospitals NHS Trust, Leeds, UK.</w:t>
      </w:r>
    </w:p>
    <w:p w14:paraId="34E50A1C" w14:textId="1F00A251" w:rsidR="008752D4" w:rsidRPr="00E00BC2" w:rsidRDefault="75470352" w:rsidP="001F6088">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5</w:t>
      </w:r>
      <w:r w:rsidRPr="0075A864">
        <w:rPr>
          <w:rFonts w:ascii="Times New Roman" w:hAnsi="Times New Roman" w:cs="Times New Roman"/>
          <w:sz w:val="24"/>
          <w:szCs w:val="24"/>
        </w:rPr>
        <w:t>Academic Geriatric Medicine, Faculty of Medicine, University of Southampton, Southampton UK.</w:t>
      </w:r>
      <w:r w:rsidR="00504850">
        <w:br/>
      </w:r>
      <w:r w:rsidR="00193DA7">
        <w:rPr>
          <w:rFonts w:ascii="Times New Roman" w:hAnsi="Times New Roman" w:cs="Times New Roman"/>
          <w:sz w:val="24"/>
          <w:szCs w:val="24"/>
          <w:vertAlign w:val="superscript"/>
        </w:rPr>
        <w:t>6</w:t>
      </w:r>
      <w:r w:rsidR="005C56B0" w:rsidRPr="00E00BC2">
        <w:rPr>
          <w:rFonts w:ascii="Times New Roman" w:hAnsi="Times New Roman" w:cs="Times New Roman"/>
          <w:sz w:val="24"/>
          <w:szCs w:val="24"/>
        </w:rPr>
        <w:t>School of Health, Leeds Beckett University, Leeds, UK</w:t>
      </w:r>
      <w:r w:rsidR="008752D4" w:rsidRPr="00E00BC2">
        <w:rPr>
          <w:rFonts w:ascii="Times New Roman" w:hAnsi="Times New Roman" w:cs="Times New Roman"/>
          <w:sz w:val="24"/>
          <w:szCs w:val="24"/>
        </w:rPr>
        <w:t>.</w:t>
      </w:r>
    </w:p>
    <w:p w14:paraId="51C1B2BB" w14:textId="765FBFE2" w:rsidR="008752D4" w:rsidRPr="00E00BC2" w:rsidRDefault="00193DA7"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7</w:t>
      </w:r>
      <w:r w:rsidR="00545A44" w:rsidRPr="00E00BC2">
        <w:rPr>
          <w:rFonts w:ascii="Times New Roman" w:hAnsi="Times New Roman" w:cs="Times New Roman"/>
          <w:sz w:val="24"/>
          <w:szCs w:val="24"/>
        </w:rPr>
        <w:t>School of Dentistry, University of Leeds, Leeds, UK</w:t>
      </w:r>
      <w:r w:rsidR="008752D4" w:rsidRPr="00E00BC2">
        <w:rPr>
          <w:rFonts w:ascii="Times New Roman" w:hAnsi="Times New Roman" w:cs="Times New Roman"/>
          <w:sz w:val="24"/>
          <w:szCs w:val="24"/>
        </w:rPr>
        <w:t>.</w:t>
      </w:r>
    </w:p>
    <w:p w14:paraId="0EF2929E" w14:textId="525145B9" w:rsidR="005C56B0" w:rsidRDefault="00193DA7"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8</w:t>
      </w:r>
      <w:r w:rsidR="00545A44" w:rsidRPr="0075A864">
        <w:rPr>
          <w:rFonts w:ascii="Times New Roman" w:hAnsi="Times New Roman" w:cs="Times New Roman"/>
          <w:sz w:val="24"/>
          <w:szCs w:val="24"/>
        </w:rPr>
        <w:t xml:space="preserve">Department of Musculoskeletal </w:t>
      </w:r>
      <w:r w:rsidR="10943FC0" w:rsidRPr="0075A864">
        <w:rPr>
          <w:rFonts w:ascii="Times New Roman" w:hAnsi="Times New Roman" w:cs="Times New Roman"/>
          <w:sz w:val="24"/>
          <w:szCs w:val="24"/>
        </w:rPr>
        <w:t>and Ageing Science</w:t>
      </w:r>
      <w:r w:rsidR="00545A44" w:rsidRPr="0075A864">
        <w:rPr>
          <w:rFonts w:ascii="Times New Roman" w:hAnsi="Times New Roman" w:cs="Times New Roman"/>
          <w:sz w:val="24"/>
          <w:szCs w:val="24"/>
        </w:rPr>
        <w:t>, Institute of Life Course and Medical Sciences, University of Liverpool, Liverpool, UK</w:t>
      </w:r>
      <w:r w:rsidR="008752D4" w:rsidRPr="0075A864">
        <w:rPr>
          <w:rFonts w:ascii="Times New Roman" w:hAnsi="Times New Roman" w:cs="Times New Roman"/>
          <w:sz w:val="24"/>
          <w:szCs w:val="24"/>
        </w:rPr>
        <w:t>.</w:t>
      </w:r>
    </w:p>
    <w:p w14:paraId="089F6409" w14:textId="1702342B" w:rsidR="00FE4F5D" w:rsidRPr="00FE4F5D" w:rsidRDefault="00FE4F5D" w:rsidP="001F6088">
      <w:pPr>
        <w:spacing w:after="0" w:line="480" w:lineRule="auto"/>
        <w:jc w:val="both"/>
        <w:rPr>
          <w:rFonts w:ascii="Times New Roman" w:hAnsi="Times New Roman" w:cs="Times New Roman"/>
          <w:sz w:val="24"/>
          <w:szCs w:val="24"/>
          <w:lang w:val="en-US"/>
        </w:rPr>
      </w:pPr>
      <w:r w:rsidRPr="006D303E">
        <w:rPr>
          <w:rFonts w:ascii="Times New Roman" w:hAnsi="Times New Roman" w:cs="Times New Roman"/>
          <w:sz w:val="24"/>
          <w:szCs w:val="24"/>
          <w:vertAlign w:val="superscript"/>
        </w:rPr>
        <w:t>9</w:t>
      </w:r>
      <w:r w:rsidRPr="006D303E">
        <w:rPr>
          <w:rFonts w:ascii="Times New Roman" w:hAnsi="Times New Roman" w:cs="Times New Roman"/>
          <w:sz w:val="24"/>
          <w:szCs w:val="24"/>
        </w:rPr>
        <w:t>Liverpool Centre for Cardiovascular Science, University of Liverpool, Liverpool, UK</w:t>
      </w:r>
      <w:r>
        <w:rPr>
          <w:rFonts w:ascii="Times New Roman" w:hAnsi="Times New Roman" w:cs="Times New Roman"/>
          <w:sz w:val="24"/>
          <w:szCs w:val="24"/>
        </w:rPr>
        <w:t>.</w:t>
      </w:r>
    </w:p>
    <w:p w14:paraId="0A56A184" w14:textId="77777777" w:rsidR="009D77E5" w:rsidRPr="00E00BC2" w:rsidRDefault="009D77E5" w:rsidP="001F6088">
      <w:pPr>
        <w:spacing w:after="0" w:line="480" w:lineRule="auto"/>
        <w:jc w:val="both"/>
        <w:rPr>
          <w:rFonts w:ascii="Times New Roman" w:hAnsi="Times New Roman" w:cs="Times New Roman"/>
          <w:sz w:val="24"/>
          <w:szCs w:val="24"/>
        </w:rPr>
      </w:pPr>
    </w:p>
    <w:p w14:paraId="0DAED95E" w14:textId="032F2609" w:rsidR="00E05DD4" w:rsidRPr="00E00BC2" w:rsidRDefault="0073020D" w:rsidP="0075A864">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vertAlign w:val="superscript"/>
        </w:rPr>
        <w:t>*</w:t>
      </w:r>
      <w:r w:rsidRPr="0075A864">
        <w:rPr>
          <w:rFonts w:ascii="Times New Roman" w:hAnsi="Times New Roman" w:cs="Times New Roman"/>
          <w:sz w:val="24"/>
          <w:szCs w:val="24"/>
        </w:rPr>
        <w:t>Corresponding author</w:t>
      </w:r>
      <w:r w:rsidR="1F67E9C3" w:rsidRPr="0075A864">
        <w:rPr>
          <w:rFonts w:ascii="Times New Roman" w:hAnsi="Times New Roman" w:cs="Times New Roman"/>
          <w:sz w:val="24"/>
          <w:szCs w:val="24"/>
        </w:rPr>
        <w:t>:</w:t>
      </w:r>
    </w:p>
    <w:p w14:paraId="715E6EA9" w14:textId="5EB2C5BE" w:rsidR="00E05DD4" w:rsidRPr="00E00BC2" w:rsidRDefault="1F67E9C3" w:rsidP="0075A864">
      <w:pPr>
        <w:spacing w:after="0" w:line="480" w:lineRule="auto"/>
        <w:jc w:val="both"/>
        <w:rPr>
          <w:rFonts w:ascii="Times New Roman" w:hAnsi="Times New Roman" w:cs="Times New Roman"/>
          <w:sz w:val="24"/>
          <w:szCs w:val="24"/>
        </w:rPr>
      </w:pPr>
      <w:r w:rsidRPr="0075A864">
        <w:rPr>
          <w:rFonts w:ascii="Times New Roman" w:hAnsi="Times New Roman" w:cs="Times New Roman"/>
          <w:sz w:val="24"/>
          <w:szCs w:val="24"/>
        </w:rPr>
        <w:t>Dr Theocharis Ispoglou</w:t>
      </w:r>
    </w:p>
    <w:p w14:paraId="1F28B66F" w14:textId="06EB19F1" w:rsidR="00E05DD4" w:rsidRPr="00E00BC2" w:rsidRDefault="00470953" w:rsidP="001F6088">
      <w:pPr>
        <w:spacing w:after="0" w:line="480" w:lineRule="auto"/>
        <w:jc w:val="both"/>
        <w:rPr>
          <w:rFonts w:ascii="Times New Roman" w:hAnsi="Times New Roman" w:cs="Times New Roman"/>
          <w:sz w:val="24"/>
          <w:szCs w:val="24"/>
        </w:rPr>
      </w:pPr>
      <w:r w:rsidRPr="001403E6">
        <w:rPr>
          <w:rFonts w:ascii="Times New Roman" w:hAnsi="Times New Roman" w:cs="Times New Roman"/>
          <w:sz w:val="24"/>
          <w:szCs w:val="24"/>
        </w:rPr>
        <w:t>T.Ispoglou@leedsbeckett.ac.uk</w:t>
      </w:r>
      <w:r>
        <w:rPr>
          <w:rFonts w:ascii="Times New Roman" w:hAnsi="Times New Roman" w:cs="Times New Roman"/>
          <w:sz w:val="24"/>
          <w:szCs w:val="24"/>
        </w:rPr>
        <w:t xml:space="preserve"> </w:t>
      </w:r>
    </w:p>
    <w:p w14:paraId="2BCF1901" w14:textId="77777777" w:rsidR="0040504B" w:rsidRDefault="0040504B" w:rsidP="001F6088">
      <w:pPr>
        <w:spacing w:after="0" w:line="480" w:lineRule="auto"/>
        <w:jc w:val="both"/>
        <w:rPr>
          <w:rFonts w:ascii="Times New Roman" w:hAnsi="Times New Roman" w:cs="Times New Roman"/>
          <w:b/>
          <w:sz w:val="24"/>
          <w:szCs w:val="24"/>
        </w:rPr>
      </w:pPr>
    </w:p>
    <w:p w14:paraId="7E7BDF5D" w14:textId="77777777" w:rsidR="00193DA7" w:rsidRDefault="00193DA7" w:rsidP="001F6088">
      <w:pPr>
        <w:spacing w:after="0" w:line="480" w:lineRule="auto"/>
        <w:jc w:val="both"/>
        <w:rPr>
          <w:rFonts w:ascii="Times New Roman" w:hAnsi="Times New Roman" w:cs="Times New Roman"/>
          <w:b/>
          <w:sz w:val="24"/>
          <w:szCs w:val="24"/>
        </w:rPr>
      </w:pPr>
    </w:p>
    <w:p w14:paraId="4AB651F4" w14:textId="77777777" w:rsidR="00193DA7" w:rsidRDefault="00193DA7" w:rsidP="001F6088">
      <w:pPr>
        <w:spacing w:after="0" w:line="480" w:lineRule="auto"/>
        <w:jc w:val="both"/>
        <w:rPr>
          <w:rFonts w:ascii="Times New Roman" w:hAnsi="Times New Roman" w:cs="Times New Roman"/>
          <w:b/>
          <w:sz w:val="24"/>
          <w:szCs w:val="24"/>
        </w:rPr>
      </w:pPr>
    </w:p>
    <w:p w14:paraId="0D2179E5" w14:textId="77777777" w:rsidR="00193DA7" w:rsidRDefault="00193DA7" w:rsidP="001F6088">
      <w:pPr>
        <w:spacing w:after="0" w:line="480" w:lineRule="auto"/>
        <w:jc w:val="both"/>
        <w:rPr>
          <w:rFonts w:ascii="Times New Roman" w:hAnsi="Times New Roman" w:cs="Times New Roman"/>
          <w:b/>
          <w:sz w:val="24"/>
          <w:szCs w:val="24"/>
        </w:rPr>
      </w:pPr>
    </w:p>
    <w:p w14:paraId="23A8B8E4" w14:textId="13646272" w:rsidR="00A25971" w:rsidRPr="00E00BC2" w:rsidRDefault="001F6088" w:rsidP="001F6088">
      <w:pPr>
        <w:spacing w:after="0" w:line="480" w:lineRule="auto"/>
        <w:jc w:val="both"/>
        <w:rPr>
          <w:rFonts w:ascii="Times New Roman" w:hAnsi="Times New Roman" w:cs="Times New Roman"/>
          <w:b/>
          <w:sz w:val="24"/>
          <w:szCs w:val="24"/>
        </w:rPr>
      </w:pPr>
      <w:r w:rsidRPr="00E00BC2">
        <w:rPr>
          <w:rFonts w:ascii="Times New Roman" w:hAnsi="Times New Roman" w:cs="Times New Roman"/>
          <w:b/>
          <w:sz w:val="24"/>
          <w:szCs w:val="24"/>
        </w:rPr>
        <w:t>Abstract</w:t>
      </w:r>
    </w:p>
    <w:p w14:paraId="50CB31D9" w14:textId="5784614A" w:rsidR="009D77E5" w:rsidRDefault="00DF6917" w:rsidP="001F608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w:t>
      </w:r>
      <w:r w:rsidR="00F77218" w:rsidRPr="00E00BC2">
        <w:rPr>
          <w:rFonts w:ascii="Times New Roman" w:hAnsi="Times New Roman" w:cs="Times New Roman"/>
          <w:bCs/>
          <w:sz w:val="24"/>
          <w:szCs w:val="24"/>
        </w:rPr>
        <w:t>ancer cachexia (CC) syndrome</w:t>
      </w:r>
      <w:r w:rsidR="003470CE">
        <w:rPr>
          <w:rFonts w:ascii="Times New Roman" w:hAnsi="Times New Roman" w:cs="Times New Roman"/>
          <w:bCs/>
          <w:sz w:val="24"/>
          <w:szCs w:val="24"/>
        </w:rPr>
        <w:t>,</w:t>
      </w:r>
      <w:r w:rsidR="007067F5">
        <w:rPr>
          <w:rFonts w:ascii="Times New Roman" w:hAnsi="Times New Roman" w:cs="Times New Roman"/>
          <w:bCs/>
          <w:sz w:val="24"/>
          <w:szCs w:val="24"/>
        </w:rPr>
        <w:t xml:space="preserve"> a feature of cancer-associated</w:t>
      </w:r>
      <w:r w:rsidR="003E33C0">
        <w:rPr>
          <w:rFonts w:ascii="Times New Roman" w:hAnsi="Times New Roman" w:cs="Times New Roman"/>
          <w:bCs/>
          <w:sz w:val="24"/>
          <w:szCs w:val="24"/>
        </w:rPr>
        <w:t xml:space="preserve"> muscle wasting,</w:t>
      </w:r>
      <w:r w:rsidR="005874DE">
        <w:rPr>
          <w:rFonts w:ascii="Times New Roman" w:hAnsi="Times New Roman" w:cs="Times New Roman"/>
          <w:bCs/>
          <w:sz w:val="24"/>
          <w:szCs w:val="24"/>
        </w:rPr>
        <w:t xml:space="preserve"> is particularly pronounced in older patients</w:t>
      </w:r>
      <w:r w:rsidR="001722B2">
        <w:rPr>
          <w:rFonts w:ascii="Times New Roman" w:hAnsi="Times New Roman" w:cs="Times New Roman"/>
          <w:bCs/>
          <w:sz w:val="24"/>
          <w:szCs w:val="24"/>
        </w:rPr>
        <w:t>, and is</w:t>
      </w:r>
      <w:r w:rsidR="003E33C0">
        <w:rPr>
          <w:rFonts w:ascii="Times New Roman" w:hAnsi="Times New Roman" w:cs="Times New Roman"/>
          <w:bCs/>
          <w:sz w:val="24"/>
          <w:szCs w:val="24"/>
        </w:rPr>
        <w:t xml:space="preserve"> characterised by</w:t>
      </w:r>
      <w:r w:rsidR="00F77218" w:rsidRPr="00E00BC2">
        <w:rPr>
          <w:rFonts w:ascii="Times New Roman" w:hAnsi="Times New Roman" w:cs="Times New Roman"/>
          <w:bCs/>
          <w:sz w:val="24"/>
          <w:szCs w:val="24"/>
        </w:rPr>
        <w:t xml:space="preserve"> decreased energy intake </w:t>
      </w:r>
      <w:r w:rsidR="00681104">
        <w:rPr>
          <w:rFonts w:ascii="Times New Roman" w:hAnsi="Times New Roman" w:cs="Times New Roman"/>
          <w:bCs/>
          <w:sz w:val="24"/>
          <w:szCs w:val="24"/>
        </w:rPr>
        <w:t xml:space="preserve">and </w:t>
      </w:r>
      <w:r w:rsidR="00F77218" w:rsidRPr="00E00BC2">
        <w:rPr>
          <w:rFonts w:ascii="Times New Roman" w:hAnsi="Times New Roman" w:cs="Times New Roman"/>
          <w:bCs/>
          <w:sz w:val="24"/>
          <w:szCs w:val="24"/>
        </w:rPr>
        <w:t>upregulate</w:t>
      </w:r>
      <w:r w:rsidR="0021739A">
        <w:rPr>
          <w:rFonts w:ascii="Times New Roman" w:hAnsi="Times New Roman" w:cs="Times New Roman"/>
          <w:bCs/>
          <w:sz w:val="24"/>
          <w:szCs w:val="24"/>
        </w:rPr>
        <w:t>d</w:t>
      </w:r>
      <w:r w:rsidR="00F77218" w:rsidRPr="00E00BC2">
        <w:rPr>
          <w:rFonts w:ascii="Times New Roman" w:hAnsi="Times New Roman" w:cs="Times New Roman"/>
          <w:bCs/>
          <w:sz w:val="24"/>
          <w:szCs w:val="24"/>
        </w:rPr>
        <w:t xml:space="preserve"> skeletal muscle catabolic pathways. </w:t>
      </w:r>
      <w:r w:rsidR="00ED03A3">
        <w:rPr>
          <w:rFonts w:ascii="Times New Roman" w:hAnsi="Times New Roman" w:cs="Times New Roman"/>
          <w:bCs/>
          <w:sz w:val="24"/>
          <w:szCs w:val="24"/>
        </w:rPr>
        <w:t>To address</w:t>
      </w:r>
      <w:r w:rsidR="00F77218" w:rsidRPr="00E00BC2">
        <w:rPr>
          <w:rFonts w:ascii="Times New Roman" w:hAnsi="Times New Roman" w:cs="Times New Roman"/>
          <w:bCs/>
          <w:sz w:val="24"/>
          <w:szCs w:val="24"/>
        </w:rPr>
        <w:t xml:space="preserve"> CC, appetite stimulants, anabolic drugs, cytokine mediators</w:t>
      </w:r>
      <w:r w:rsidR="00727649">
        <w:rPr>
          <w:rFonts w:ascii="Times New Roman" w:hAnsi="Times New Roman" w:cs="Times New Roman"/>
          <w:bCs/>
          <w:sz w:val="24"/>
          <w:szCs w:val="24"/>
        </w:rPr>
        <w:t>, essential amino acid supplementation, nutritional counselling</w:t>
      </w:r>
      <w:r w:rsidR="003D6FE0">
        <w:rPr>
          <w:rFonts w:ascii="Times New Roman" w:hAnsi="Times New Roman" w:cs="Times New Roman"/>
          <w:bCs/>
          <w:sz w:val="24"/>
          <w:szCs w:val="24"/>
        </w:rPr>
        <w:t>, cognitive behavioural therapy, and enteral nutrition have been utilised.</w:t>
      </w:r>
      <w:r w:rsidR="00F77218" w:rsidRPr="00E00BC2">
        <w:rPr>
          <w:rFonts w:ascii="Times New Roman" w:hAnsi="Times New Roman" w:cs="Times New Roman"/>
          <w:bCs/>
          <w:sz w:val="24"/>
          <w:szCs w:val="24"/>
        </w:rPr>
        <w:t xml:space="preserve"> </w:t>
      </w:r>
      <w:r w:rsidR="00814666">
        <w:rPr>
          <w:rFonts w:ascii="Times New Roman" w:hAnsi="Times New Roman" w:cs="Times New Roman"/>
          <w:bCs/>
          <w:sz w:val="24"/>
          <w:szCs w:val="24"/>
        </w:rPr>
        <w:t>However</w:t>
      </w:r>
      <w:r w:rsidR="00F77218" w:rsidRPr="00E00BC2">
        <w:rPr>
          <w:rFonts w:ascii="Times New Roman" w:hAnsi="Times New Roman" w:cs="Times New Roman"/>
          <w:bCs/>
          <w:sz w:val="24"/>
          <w:szCs w:val="24"/>
        </w:rPr>
        <w:t xml:space="preserve">, </w:t>
      </w:r>
      <w:r w:rsidR="00814666">
        <w:rPr>
          <w:rFonts w:ascii="Times New Roman" w:hAnsi="Times New Roman" w:cs="Times New Roman"/>
          <w:bCs/>
          <w:sz w:val="24"/>
          <w:szCs w:val="24"/>
        </w:rPr>
        <w:t>pharmacological treatments</w:t>
      </w:r>
      <w:r w:rsidR="00AE782A">
        <w:rPr>
          <w:rFonts w:ascii="Times New Roman" w:hAnsi="Times New Roman" w:cs="Times New Roman"/>
          <w:bCs/>
          <w:sz w:val="24"/>
          <w:szCs w:val="24"/>
        </w:rPr>
        <w:t xml:space="preserve"> </w:t>
      </w:r>
      <w:r w:rsidR="001403E6">
        <w:rPr>
          <w:rFonts w:ascii="Times New Roman" w:hAnsi="Times New Roman" w:cs="Times New Roman"/>
          <w:bCs/>
          <w:sz w:val="24"/>
          <w:szCs w:val="24"/>
        </w:rPr>
        <w:t>that</w:t>
      </w:r>
      <w:r w:rsidR="00AE782A">
        <w:rPr>
          <w:rFonts w:ascii="Times New Roman" w:hAnsi="Times New Roman" w:cs="Times New Roman"/>
          <w:bCs/>
          <w:sz w:val="24"/>
          <w:szCs w:val="24"/>
        </w:rPr>
        <w:t xml:space="preserve"> have also show</w:t>
      </w:r>
      <w:r w:rsidR="001403E6">
        <w:rPr>
          <w:rFonts w:ascii="Times New Roman" w:hAnsi="Times New Roman" w:cs="Times New Roman"/>
          <w:bCs/>
          <w:sz w:val="24"/>
          <w:szCs w:val="24"/>
        </w:rPr>
        <w:t>n</w:t>
      </w:r>
      <w:r w:rsidR="00AE782A">
        <w:rPr>
          <w:rFonts w:ascii="Times New Roman" w:hAnsi="Times New Roman" w:cs="Times New Roman"/>
          <w:bCs/>
          <w:sz w:val="24"/>
          <w:szCs w:val="24"/>
        </w:rPr>
        <w:t xml:space="preserve"> promising results, </w:t>
      </w:r>
      <w:r w:rsidR="00814666">
        <w:rPr>
          <w:rFonts w:ascii="Times New Roman" w:hAnsi="Times New Roman" w:cs="Times New Roman"/>
          <w:bCs/>
          <w:sz w:val="24"/>
          <w:szCs w:val="24"/>
        </w:rPr>
        <w:t xml:space="preserve">such as </w:t>
      </w:r>
      <w:r w:rsidR="00F77218" w:rsidRPr="00E00BC2">
        <w:rPr>
          <w:rFonts w:ascii="Times New Roman" w:hAnsi="Times New Roman" w:cs="Times New Roman"/>
          <w:bCs/>
          <w:sz w:val="24"/>
          <w:szCs w:val="24"/>
        </w:rPr>
        <w:t>megestrol acetate</w:t>
      </w:r>
      <w:r w:rsidR="00CD6126">
        <w:rPr>
          <w:rFonts w:ascii="Times New Roman" w:hAnsi="Times New Roman" w:cs="Times New Roman"/>
          <w:bCs/>
          <w:sz w:val="24"/>
          <w:szCs w:val="24"/>
        </w:rPr>
        <w:t xml:space="preserve">, </w:t>
      </w:r>
      <w:r w:rsidR="00F77218" w:rsidRPr="00E00BC2">
        <w:rPr>
          <w:rFonts w:ascii="Times New Roman" w:hAnsi="Times New Roman" w:cs="Times New Roman"/>
          <w:bCs/>
          <w:sz w:val="24"/>
          <w:szCs w:val="24"/>
        </w:rPr>
        <w:t>anamorelin, thalidomide, and delta-9-tetrahydrocannabinol</w:t>
      </w:r>
      <w:r w:rsidR="00AE782A">
        <w:rPr>
          <w:rFonts w:ascii="Times New Roman" w:hAnsi="Times New Roman" w:cs="Times New Roman"/>
          <w:bCs/>
          <w:sz w:val="24"/>
          <w:szCs w:val="24"/>
        </w:rPr>
        <w:t xml:space="preserve">, </w:t>
      </w:r>
      <w:r w:rsidR="00141345">
        <w:rPr>
          <w:rFonts w:ascii="Times New Roman" w:hAnsi="Times New Roman" w:cs="Times New Roman"/>
          <w:bCs/>
          <w:sz w:val="24"/>
          <w:szCs w:val="24"/>
        </w:rPr>
        <w:t xml:space="preserve">have been associated with </w:t>
      </w:r>
      <w:r w:rsidR="00F77218" w:rsidRPr="00E00BC2">
        <w:rPr>
          <w:rFonts w:ascii="Times New Roman" w:hAnsi="Times New Roman" w:cs="Times New Roman"/>
          <w:bCs/>
          <w:sz w:val="24"/>
          <w:szCs w:val="24"/>
        </w:rPr>
        <w:t xml:space="preserve">gastrointestinal and cardiovascular complications. </w:t>
      </w:r>
      <w:r w:rsidR="00464F9C">
        <w:rPr>
          <w:rFonts w:ascii="Times New Roman" w:hAnsi="Times New Roman" w:cs="Times New Roman"/>
          <w:bCs/>
          <w:sz w:val="24"/>
          <w:szCs w:val="24"/>
        </w:rPr>
        <w:t xml:space="preserve">Emerging evidence </w:t>
      </w:r>
      <w:r w:rsidR="00991B9F" w:rsidRPr="00991B9F">
        <w:rPr>
          <w:rFonts w:ascii="Times New Roman" w:hAnsi="Times New Roman" w:cs="Times New Roman"/>
          <w:bCs/>
          <w:sz w:val="24"/>
          <w:szCs w:val="24"/>
        </w:rPr>
        <w:t>on the efficacy of probiotics in modulating gut microbiota also presents a promising adjunct to traditional therapies, potentially enhancing nutritional absorption and systemic inflammation control.</w:t>
      </w:r>
      <w:r w:rsidR="008847A1">
        <w:rPr>
          <w:rFonts w:ascii="Times New Roman" w:hAnsi="Times New Roman" w:cs="Times New Roman"/>
          <w:bCs/>
          <w:sz w:val="24"/>
          <w:szCs w:val="24"/>
        </w:rPr>
        <w:t xml:space="preserve"> </w:t>
      </w:r>
      <w:r w:rsidR="008847A1" w:rsidRPr="008847A1">
        <w:rPr>
          <w:rFonts w:ascii="Times New Roman" w:hAnsi="Times New Roman" w:cs="Times New Roman"/>
          <w:bCs/>
          <w:sz w:val="24"/>
          <w:szCs w:val="24"/>
        </w:rPr>
        <w:t xml:space="preserve">Additionally, low-dose olanzapine has demonstrated improved appetite and weight management in older patients undergoing chemotherapy, offering a potential refinement to current therapeutic approaches. </w:t>
      </w:r>
      <w:r w:rsidR="00D17350">
        <w:rPr>
          <w:rFonts w:ascii="Times New Roman" w:hAnsi="Times New Roman" w:cs="Times New Roman"/>
          <w:bCs/>
          <w:sz w:val="24"/>
          <w:szCs w:val="24"/>
        </w:rPr>
        <w:t>This review aims to elucidate the molecular mechanisms</w:t>
      </w:r>
      <w:r w:rsidR="00C53417">
        <w:rPr>
          <w:rFonts w:ascii="Times New Roman" w:hAnsi="Times New Roman" w:cs="Times New Roman"/>
          <w:bCs/>
          <w:sz w:val="24"/>
          <w:szCs w:val="24"/>
        </w:rPr>
        <w:t xml:space="preserve"> </w:t>
      </w:r>
      <w:r w:rsidR="00C53417" w:rsidRPr="00E00BC2">
        <w:rPr>
          <w:rFonts w:ascii="Times New Roman" w:hAnsi="Times New Roman" w:cs="Times New Roman"/>
          <w:bCs/>
          <w:sz w:val="24"/>
          <w:szCs w:val="24"/>
        </w:rPr>
        <w:t>underpinning CC</w:t>
      </w:r>
      <w:r w:rsidR="00E00BF7">
        <w:rPr>
          <w:rFonts w:ascii="Times New Roman" w:hAnsi="Times New Roman" w:cs="Times New Roman"/>
          <w:bCs/>
          <w:sz w:val="24"/>
          <w:szCs w:val="24"/>
        </w:rPr>
        <w:t xml:space="preserve">, </w:t>
      </w:r>
      <w:r w:rsidR="00E00BF7" w:rsidRPr="00E00BF7">
        <w:rPr>
          <w:rFonts w:ascii="Times New Roman" w:hAnsi="Times New Roman" w:cs="Times New Roman"/>
          <w:bCs/>
          <w:sz w:val="24"/>
          <w:szCs w:val="24"/>
        </w:rPr>
        <w:t>with a particular focus on the role of anorexia in exacerbating muscle wasting</w:t>
      </w:r>
      <w:r w:rsidR="00E00BF7">
        <w:rPr>
          <w:rFonts w:ascii="Times New Roman" w:hAnsi="Times New Roman" w:cs="Times New Roman"/>
          <w:bCs/>
          <w:sz w:val="24"/>
          <w:szCs w:val="24"/>
        </w:rPr>
        <w:t>,</w:t>
      </w:r>
      <w:r w:rsidR="00C53417" w:rsidRPr="00E00BC2">
        <w:rPr>
          <w:rFonts w:ascii="Times New Roman" w:hAnsi="Times New Roman" w:cs="Times New Roman"/>
          <w:bCs/>
          <w:sz w:val="24"/>
          <w:szCs w:val="24"/>
        </w:rPr>
        <w:t xml:space="preserve"> and </w:t>
      </w:r>
      <w:r w:rsidR="00C10D9D">
        <w:rPr>
          <w:rFonts w:ascii="Times New Roman" w:hAnsi="Times New Roman" w:cs="Times New Roman"/>
          <w:bCs/>
          <w:sz w:val="24"/>
          <w:szCs w:val="24"/>
        </w:rPr>
        <w:t xml:space="preserve">to </w:t>
      </w:r>
      <w:r w:rsidR="00C53417" w:rsidRPr="00E00BC2">
        <w:rPr>
          <w:rFonts w:ascii="Times New Roman" w:hAnsi="Times New Roman" w:cs="Times New Roman"/>
          <w:bCs/>
          <w:sz w:val="24"/>
          <w:szCs w:val="24"/>
        </w:rPr>
        <w:t>propose pharmacological and non-pharmacological strategies</w:t>
      </w:r>
      <w:r w:rsidR="00C53417">
        <w:rPr>
          <w:rFonts w:ascii="Times New Roman" w:hAnsi="Times New Roman" w:cs="Times New Roman"/>
          <w:bCs/>
          <w:sz w:val="24"/>
          <w:szCs w:val="24"/>
        </w:rPr>
        <w:t xml:space="preserve"> to mitigate this syndrome</w:t>
      </w:r>
      <w:r w:rsidR="005C27D8">
        <w:rPr>
          <w:rFonts w:ascii="Times New Roman" w:hAnsi="Times New Roman" w:cs="Times New Roman"/>
          <w:bCs/>
          <w:sz w:val="24"/>
          <w:szCs w:val="24"/>
        </w:rPr>
        <w:t>, particular</w:t>
      </w:r>
      <w:r w:rsidR="00DD2115">
        <w:rPr>
          <w:rFonts w:ascii="Times New Roman" w:hAnsi="Times New Roman" w:cs="Times New Roman"/>
          <w:bCs/>
          <w:sz w:val="24"/>
          <w:szCs w:val="24"/>
        </w:rPr>
        <w:t>ly emphasising the needs of</w:t>
      </w:r>
      <w:r w:rsidR="005C27D8">
        <w:rPr>
          <w:rFonts w:ascii="Times New Roman" w:hAnsi="Times New Roman" w:cs="Times New Roman"/>
          <w:bCs/>
          <w:sz w:val="24"/>
          <w:szCs w:val="24"/>
        </w:rPr>
        <w:t xml:space="preserve"> an older demographic</w:t>
      </w:r>
      <w:r w:rsidR="00C53417">
        <w:rPr>
          <w:rFonts w:ascii="Times New Roman" w:hAnsi="Times New Roman" w:cs="Times New Roman"/>
          <w:bCs/>
          <w:sz w:val="24"/>
          <w:szCs w:val="24"/>
        </w:rPr>
        <w:t xml:space="preserve">. </w:t>
      </w:r>
      <w:r w:rsidR="00F77218" w:rsidRPr="00E00BC2">
        <w:rPr>
          <w:rFonts w:ascii="Times New Roman" w:hAnsi="Times New Roman" w:cs="Times New Roman"/>
          <w:bCs/>
          <w:sz w:val="24"/>
          <w:szCs w:val="24"/>
        </w:rPr>
        <w:t xml:space="preserve">Future research targeting CC should </w:t>
      </w:r>
      <w:r w:rsidR="007330C3">
        <w:rPr>
          <w:rFonts w:ascii="Times New Roman" w:hAnsi="Times New Roman" w:cs="Times New Roman"/>
          <w:bCs/>
          <w:sz w:val="24"/>
          <w:szCs w:val="24"/>
        </w:rPr>
        <w:t>focus on</w:t>
      </w:r>
      <w:r w:rsidR="00F77218" w:rsidRPr="00E00BC2">
        <w:rPr>
          <w:rFonts w:ascii="Times New Roman" w:hAnsi="Times New Roman" w:cs="Times New Roman"/>
          <w:bCs/>
          <w:sz w:val="24"/>
          <w:szCs w:val="24"/>
        </w:rPr>
        <w:t xml:space="preserve"> </w:t>
      </w:r>
      <w:r w:rsidR="00172C77">
        <w:rPr>
          <w:rFonts w:ascii="Times New Roman" w:hAnsi="Times New Roman" w:cs="Times New Roman"/>
          <w:bCs/>
          <w:sz w:val="24"/>
          <w:szCs w:val="24"/>
        </w:rPr>
        <w:t>refining</w:t>
      </w:r>
      <w:r w:rsidR="00F77218" w:rsidRPr="00E00BC2">
        <w:rPr>
          <w:rFonts w:ascii="Times New Roman" w:hAnsi="Times New Roman" w:cs="Times New Roman"/>
          <w:bCs/>
          <w:sz w:val="24"/>
          <w:szCs w:val="24"/>
        </w:rPr>
        <w:t xml:space="preserve"> appetite-stimulating drugs with</w:t>
      </w:r>
      <w:r w:rsidR="006E7039">
        <w:rPr>
          <w:rFonts w:ascii="Times New Roman" w:hAnsi="Times New Roman" w:cs="Times New Roman"/>
          <w:bCs/>
          <w:sz w:val="24"/>
          <w:szCs w:val="24"/>
        </w:rPr>
        <w:t xml:space="preserve"> fewer</w:t>
      </w:r>
      <w:r w:rsidR="00F77218" w:rsidRPr="00E00BC2">
        <w:rPr>
          <w:rFonts w:ascii="Times New Roman" w:hAnsi="Times New Roman" w:cs="Times New Roman"/>
          <w:bCs/>
          <w:sz w:val="24"/>
          <w:szCs w:val="24"/>
        </w:rPr>
        <w:t xml:space="preserve"> side-effects,</w:t>
      </w:r>
      <w:r w:rsidR="006E7039">
        <w:rPr>
          <w:rFonts w:ascii="Times New Roman" w:hAnsi="Times New Roman" w:cs="Times New Roman"/>
          <w:bCs/>
          <w:sz w:val="24"/>
          <w:szCs w:val="24"/>
        </w:rPr>
        <w:t xml:space="preserve"> </w:t>
      </w:r>
      <w:r w:rsidR="006C6392">
        <w:rPr>
          <w:rFonts w:ascii="Times New Roman" w:hAnsi="Times New Roman" w:cs="Times New Roman"/>
          <w:bCs/>
          <w:sz w:val="24"/>
          <w:szCs w:val="24"/>
        </w:rPr>
        <w:t xml:space="preserve">specifically catering to the needs of older patients, </w:t>
      </w:r>
      <w:r w:rsidR="006E7039">
        <w:rPr>
          <w:rFonts w:ascii="Times New Roman" w:hAnsi="Times New Roman" w:cs="Times New Roman"/>
          <w:bCs/>
          <w:sz w:val="24"/>
          <w:szCs w:val="24"/>
        </w:rPr>
        <w:t>and</w:t>
      </w:r>
      <w:r w:rsidR="00F77218" w:rsidRPr="00E00BC2">
        <w:rPr>
          <w:rFonts w:ascii="Times New Roman" w:hAnsi="Times New Roman" w:cs="Times New Roman"/>
          <w:bCs/>
          <w:sz w:val="24"/>
          <w:szCs w:val="24"/>
        </w:rPr>
        <w:t xml:space="preserve"> investigat</w:t>
      </w:r>
      <w:r w:rsidR="00BE16BF">
        <w:rPr>
          <w:rFonts w:ascii="Times New Roman" w:hAnsi="Times New Roman" w:cs="Times New Roman"/>
          <w:bCs/>
          <w:sz w:val="24"/>
          <w:szCs w:val="24"/>
        </w:rPr>
        <w:t>ing</w:t>
      </w:r>
      <w:r w:rsidR="00F77218" w:rsidRPr="00E00BC2">
        <w:rPr>
          <w:rFonts w:ascii="Times New Roman" w:hAnsi="Times New Roman" w:cs="Times New Roman"/>
          <w:bCs/>
          <w:sz w:val="24"/>
          <w:szCs w:val="24"/>
        </w:rPr>
        <w:t xml:space="preserve"> nutritional factors </w:t>
      </w:r>
      <w:r w:rsidR="00BE16BF">
        <w:rPr>
          <w:rFonts w:ascii="Times New Roman" w:hAnsi="Times New Roman" w:cs="Times New Roman"/>
          <w:bCs/>
          <w:sz w:val="24"/>
          <w:szCs w:val="24"/>
        </w:rPr>
        <w:t xml:space="preserve">that </w:t>
      </w:r>
      <w:r w:rsidR="00F77218" w:rsidRPr="00E00BC2">
        <w:rPr>
          <w:rFonts w:ascii="Times New Roman" w:hAnsi="Times New Roman" w:cs="Times New Roman"/>
          <w:bCs/>
          <w:sz w:val="24"/>
          <w:szCs w:val="24"/>
        </w:rPr>
        <w:t xml:space="preserve">can </w:t>
      </w:r>
      <w:r w:rsidR="00545B8E">
        <w:rPr>
          <w:rFonts w:ascii="Times New Roman" w:hAnsi="Times New Roman" w:cs="Times New Roman"/>
          <w:bCs/>
          <w:sz w:val="24"/>
          <w:szCs w:val="24"/>
        </w:rPr>
        <w:t>either</w:t>
      </w:r>
      <w:r w:rsidR="00172C77">
        <w:rPr>
          <w:rFonts w:ascii="Times New Roman" w:hAnsi="Times New Roman" w:cs="Times New Roman"/>
          <w:bCs/>
          <w:sz w:val="24"/>
          <w:szCs w:val="24"/>
        </w:rPr>
        <w:t xml:space="preserve"> </w:t>
      </w:r>
      <w:r w:rsidR="00F77218" w:rsidRPr="00E00BC2">
        <w:rPr>
          <w:rFonts w:ascii="Times New Roman" w:hAnsi="Times New Roman" w:cs="Times New Roman"/>
          <w:bCs/>
          <w:sz w:val="24"/>
          <w:szCs w:val="24"/>
        </w:rPr>
        <w:t xml:space="preserve">enhance </w:t>
      </w:r>
      <w:r w:rsidR="005B0499">
        <w:rPr>
          <w:rFonts w:ascii="Times New Roman" w:hAnsi="Times New Roman" w:cs="Times New Roman"/>
          <w:bCs/>
          <w:sz w:val="24"/>
          <w:szCs w:val="24"/>
        </w:rPr>
        <w:t xml:space="preserve">appetite </w:t>
      </w:r>
      <w:r w:rsidR="001722B2">
        <w:rPr>
          <w:rFonts w:ascii="Times New Roman" w:hAnsi="Times New Roman" w:cs="Times New Roman"/>
          <w:bCs/>
          <w:sz w:val="24"/>
          <w:szCs w:val="24"/>
        </w:rPr>
        <w:t xml:space="preserve">or minimise </w:t>
      </w:r>
      <w:r w:rsidR="00624882">
        <w:rPr>
          <w:rFonts w:ascii="Times New Roman" w:hAnsi="Times New Roman" w:cs="Times New Roman"/>
          <w:bCs/>
          <w:sz w:val="24"/>
          <w:szCs w:val="24"/>
        </w:rPr>
        <w:t xml:space="preserve">suppression of </w:t>
      </w:r>
      <w:r w:rsidR="00F77218" w:rsidRPr="00E00BC2">
        <w:rPr>
          <w:rFonts w:ascii="Times New Roman" w:hAnsi="Times New Roman" w:cs="Times New Roman"/>
          <w:bCs/>
          <w:sz w:val="24"/>
          <w:szCs w:val="24"/>
        </w:rPr>
        <w:t xml:space="preserve">appetite in </w:t>
      </w:r>
      <w:r w:rsidR="00BE16BF">
        <w:rPr>
          <w:rFonts w:ascii="Times New Roman" w:hAnsi="Times New Roman" w:cs="Times New Roman"/>
          <w:bCs/>
          <w:sz w:val="24"/>
          <w:szCs w:val="24"/>
        </w:rPr>
        <w:t>individuals with CC</w:t>
      </w:r>
      <w:r w:rsidR="00940DDB">
        <w:rPr>
          <w:rFonts w:ascii="Times New Roman" w:hAnsi="Times New Roman" w:cs="Times New Roman"/>
          <w:bCs/>
          <w:sz w:val="24"/>
          <w:szCs w:val="24"/>
        </w:rPr>
        <w:t xml:space="preserve">, </w:t>
      </w:r>
      <w:r w:rsidR="002531EA">
        <w:rPr>
          <w:rFonts w:ascii="Times New Roman" w:hAnsi="Times New Roman" w:cs="Times New Roman"/>
          <w:bCs/>
          <w:sz w:val="24"/>
          <w:szCs w:val="24"/>
        </w:rPr>
        <w:t>especially within this vulnerable group</w:t>
      </w:r>
      <w:r w:rsidR="00F77218" w:rsidRPr="00E00BC2">
        <w:rPr>
          <w:rFonts w:ascii="Times New Roman" w:hAnsi="Times New Roman" w:cs="Times New Roman"/>
          <w:bCs/>
          <w:sz w:val="24"/>
          <w:szCs w:val="24"/>
        </w:rPr>
        <w:t xml:space="preserve">. </w:t>
      </w:r>
    </w:p>
    <w:p w14:paraId="2A7757EB" w14:textId="77777777" w:rsidR="00193DA7" w:rsidRDefault="00193DA7" w:rsidP="001F6088">
      <w:pPr>
        <w:spacing w:after="0" w:line="480" w:lineRule="auto"/>
        <w:jc w:val="both"/>
        <w:rPr>
          <w:rFonts w:ascii="Times New Roman" w:hAnsi="Times New Roman" w:cs="Times New Roman"/>
          <w:bCs/>
          <w:sz w:val="24"/>
          <w:szCs w:val="24"/>
        </w:rPr>
      </w:pPr>
    </w:p>
    <w:p w14:paraId="604C41D2" w14:textId="720B2B3B" w:rsidR="00A25971" w:rsidRPr="009D77E5" w:rsidRDefault="001249DB"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b/>
          <w:bCs/>
          <w:sz w:val="24"/>
          <w:szCs w:val="24"/>
        </w:rPr>
        <w:t>Keywords</w:t>
      </w:r>
      <w:r w:rsidR="009D77E5">
        <w:rPr>
          <w:rFonts w:ascii="Times New Roman" w:hAnsi="Times New Roman" w:cs="Times New Roman"/>
          <w:b/>
          <w:bCs/>
          <w:sz w:val="24"/>
          <w:szCs w:val="24"/>
        </w:rPr>
        <w:t xml:space="preserve">: </w:t>
      </w:r>
      <w:r w:rsidRPr="00E00BC2">
        <w:rPr>
          <w:rFonts w:ascii="Times New Roman" w:hAnsi="Times New Roman" w:cs="Times New Roman"/>
          <w:sz w:val="24"/>
          <w:szCs w:val="24"/>
        </w:rPr>
        <w:t>cancer cachexia</w:t>
      </w:r>
      <w:r w:rsidR="009D77E5">
        <w:rPr>
          <w:rFonts w:ascii="Times New Roman" w:hAnsi="Times New Roman" w:cs="Times New Roman"/>
          <w:sz w:val="24"/>
          <w:szCs w:val="24"/>
        </w:rPr>
        <w:t>;</w:t>
      </w:r>
      <w:r w:rsidR="008752D4" w:rsidRPr="00E00BC2">
        <w:rPr>
          <w:rFonts w:ascii="Times New Roman" w:hAnsi="Times New Roman" w:cs="Times New Roman"/>
          <w:sz w:val="24"/>
          <w:szCs w:val="24"/>
        </w:rPr>
        <w:t xml:space="preserve"> anorexia</w:t>
      </w:r>
      <w:r w:rsidR="009D77E5">
        <w:rPr>
          <w:rFonts w:ascii="Times New Roman" w:hAnsi="Times New Roman" w:cs="Times New Roman"/>
          <w:sz w:val="24"/>
          <w:szCs w:val="24"/>
        </w:rPr>
        <w:t>;</w:t>
      </w:r>
      <w:r w:rsidRPr="00E00BC2">
        <w:rPr>
          <w:rFonts w:ascii="Times New Roman" w:hAnsi="Times New Roman" w:cs="Times New Roman"/>
          <w:sz w:val="24"/>
          <w:szCs w:val="24"/>
        </w:rPr>
        <w:t xml:space="preserve"> muscle wasting</w:t>
      </w:r>
      <w:r w:rsidR="009D77E5">
        <w:rPr>
          <w:rFonts w:ascii="Times New Roman" w:hAnsi="Times New Roman" w:cs="Times New Roman"/>
          <w:sz w:val="24"/>
          <w:szCs w:val="24"/>
        </w:rPr>
        <w:t>;</w:t>
      </w:r>
      <w:r w:rsidR="00704915" w:rsidRPr="00E00BC2">
        <w:rPr>
          <w:rFonts w:ascii="Times New Roman" w:hAnsi="Times New Roman" w:cs="Times New Roman"/>
          <w:sz w:val="24"/>
          <w:szCs w:val="24"/>
        </w:rPr>
        <w:t xml:space="preserve"> sarcopenia</w:t>
      </w:r>
      <w:r w:rsidR="009D77E5">
        <w:rPr>
          <w:rFonts w:ascii="Times New Roman" w:hAnsi="Times New Roman" w:cs="Times New Roman"/>
          <w:sz w:val="24"/>
          <w:szCs w:val="24"/>
        </w:rPr>
        <w:t>;</w:t>
      </w:r>
      <w:r w:rsidR="00704915" w:rsidRPr="00E00BC2">
        <w:rPr>
          <w:rFonts w:ascii="Times New Roman" w:hAnsi="Times New Roman" w:cs="Times New Roman"/>
          <w:sz w:val="24"/>
          <w:szCs w:val="24"/>
        </w:rPr>
        <w:t xml:space="preserve"> nutrition</w:t>
      </w:r>
      <w:r w:rsidR="009D77E5">
        <w:rPr>
          <w:rFonts w:ascii="Times New Roman" w:hAnsi="Times New Roman" w:cs="Times New Roman"/>
          <w:sz w:val="24"/>
          <w:szCs w:val="24"/>
        </w:rPr>
        <w:t>;</w:t>
      </w:r>
      <w:r w:rsidR="00704915" w:rsidRPr="00E00BC2">
        <w:rPr>
          <w:rFonts w:ascii="Times New Roman" w:hAnsi="Times New Roman" w:cs="Times New Roman"/>
          <w:sz w:val="24"/>
          <w:szCs w:val="24"/>
        </w:rPr>
        <w:t xml:space="preserve"> drugs</w:t>
      </w:r>
      <w:r w:rsidR="00A25971" w:rsidRPr="00E00BC2">
        <w:rPr>
          <w:rFonts w:ascii="Times New Roman" w:hAnsi="Times New Roman" w:cs="Times New Roman"/>
          <w:b/>
          <w:sz w:val="24"/>
          <w:szCs w:val="24"/>
        </w:rPr>
        <w:br w:type="page"/>
      </w:r>
    </w:p>
    <w:p w14:paraId="688608AD" w14:textId="31865E5C" w:rsidR="0073020D" w:rsidRPr="00D52084" w:rsidRDefault="0073020D" w:rsidP="00D52084">
      <w:pPr>
        <w:pStyle w:val="ListParagraph"/>
        <w:numPr>
          <w:ilvl w:val="0"/>
          <w:numId w:val="3"/>
        </w:numPr>
        <w:spacing w:line="480" w:lineRule="auto"/>
        <w:jc w:val="both"/>
        <w:rPr>
          <w:rFonts w:ascii="Times New Roman" w:hAnsi="Times New Roman" w:cs="Times New Roman"/>
          <w:b/>
          <w:i/>
          <w:iCs/>
          <w:szCs w:val="24"/>
        </w:rPr>
      </w:pPr>
      <w:r w:rsidRPr="00D52084">
        <w:rPr>
          <w:rFonts w:ascii="Times New Roman" w:hAnsi="Times New Roman" w:cs="Times New Roman"/>
          <w:b/>
          <w:i/>
          <w:iCs/>
          <w:szCs w:val="24"/>
        </w:rPr>
        <w:lastRenderedPageBreak/>
        <w:t>I</w:t>
      </w:r>
      <w:r w:rsidR="008752D4" w:rsidRPr="00D52084">
        <w:rPr>
          <w:rFonts w:ascii="Times New Roman" w:hAnsi="Times New Roman" w:cs="Times New Roman"/>
          <w:b/>
          <w:i/>
          <w:iCs/>
          <w:szCs w:val="24"/>
        </w:rPr>
        <w:t>ntroduction</w:t>
      </w:r>
    </w:p>
    <w:p w14:paraId="4029EAF9" w14:textId="5B29EED2" w:rsidR="002E74EC" w:rsidRPr="000E4163" w:rsidRDefault="002E74EC" w:rsidP="00A31B76">
      <w:pPr>
        <w:spacing w:line="480" w:lineRule="auto"/>
        <w:jc w:val="both"/>
        <w:rPr>
          <w:rFonts w:ascii="Times New Roman" w:hAnsi="Times New Roman" w:cs="Times New Roman"/>
          <w:sz w:val="24"/>
          <w:szCs w:val="24"/>
        </w:rPr>
      </w:pPr>
      <w:r w:rsidRPr="00A31B76">
        <w:rPr>
          <w:rFonts w:ascii="Times New Roman" w:hAnsi="Times New Roman" w:cs="Times New Roman"/>
          <w:sz w:val="24"/>
          <w:szCs w:val="24"/>
        </w:rPr>
        <w:t xml:space="preserve">An urgent necessity to identify effective treatments for cancer cachexia (CC), a fat and muscle wasting condition, is highlighted by its high prevalence (up to 80%) in advanced malignant cancers </w:t>
      </w:r>
      <w:r w:rsidR="001E23F6" w:rsidRPr="00A31B76">
        <w:rPr>
          <w:rFonts w:ascii="Times New Roman" w:hAnsi="Times New Roman" w:cs="Times New Roman"/>
          <w:noProof/>
          <w:sz w:val="24"/>
          <w:szCs w:val="24"/>
        </w:rPr>
        <w:t>[1]</w:t>
      </w:r>
      <w:r w:rsidRPr="00A31B76">
        <w:rPr>
          <w:rFonts w:ascii="Times New Roman" w:hAnsi="Times New Roman" w:cs="Times New Roman"/>
          <w:sz w:val="24"/>
          <w:szCs w:val="24"/>
        </w:rPr>
        <w:t xml:space="preserve">. </w:t>
      </w:r>
      <w:r w:rsidR="003016A4">
        <w:rPr>
          <w:rFonts w:ascii="Times New Roman" w:hAnsi="Times New Roman" w:cs="Times New Roman"/>
          <w:sz w:val="24"/>
          <w:szCs w:val="24"/>
        </w:rPr>
        <w:t xml:space="preserve">In this review, </w:t>
      </w:r>
      <w:r w:rsidR="00A81FCB">
        <w:rPr>
          <w:rFonts w:ascii="Times New Roman" w:hAnsi="Times New Roman" w:cs="Times New Roman"/>
          <w:sz w:val="24"/>
          <w:szCs w:val="24"/>
        </w:rPr>
        <w:t xml:space="preserve">we explore </w:t>
      </w:r>
      <w:r w:rsidRPr="00A31B76">
        <w:rPr>
          <w:rFonts w:ascii="Times New Roman" w:hAnsi="Times New Roman" w:cs="Times New Roman"/>
          <w:sz w:val="24"/>
          <w:szCs w:val="24"/>
        </w:rPr>
        <w:t xml:space="preserve">CC </w:t>
      </w:r>
      <w:r w:rsidR="00A81FCB">
        <w:rPr>
          <w:rFonts w:ascii="Times New Roman" w:hAnsi="Times New Roman" w:cs="Times New Roman"/>
          <w:sz w:val="24"/>
          <w:szCs w:val="24"/>
        </w:rPr>
        <w:t xml:space="preserve">with a specific focus on the anorexia aspect, </w:t>
      </w:r>
      <w:r w:rsidR="00B950CE">
        <w:rPr>
          <w:rFonts w:ascii="Times New Roman" w:hAnsi="Times New Roman" w:cs="Times New Roman"/>
          <w:sz w:val="24"/>
          <w:szCs w:val="24"/>
        </w:rPr>
        <w:t xml:space="preserve">which is a key component of the syndrome, </w:t>
      </w:r>
      <w:r w:rsidRPr="00A31B76">
        <w:rPr>
          <w:rFonts w:ascii="Times New Roman" w:hAnsi="Times New Roman" w:cs="Times New Roman"/>
          <w:sz w:val="24"/>
          <w:szCs w:val="24"/>
        </w:rPr>
        <w:t>characterised by weight</w:t>
      </w:r>
      <w:r w:rsidR="000D6D25">
        <w:rPr>
          <w:rFonts w:ascii="Times New Roman" w:hAnsi="Times New Roman" w:cs="Times New Roman"/>
          <w:sz w:val="24"/>
          <w:szCs w:val="24"/>
        </w:rPr>
        <w:t xml:space="preserve"> loss</w:t>
      </w:r>
      <w:r w:rsidRPr="00A31B76">
        <w:rPr>
          <w:rFonts w:ascii="Times New Roman" w:hAnsi="Times New Roman" w:cs="Times New Roman"/>
          <w:sz w:val="24"/>
          <w:szCs w:val="24"/>
        </w:rPr>
        <w:t>, muscle mass</w:t>
      </w:r>
      <w:r w:rsidR="000D6D25">
        <w:rPr>
          <w:rFonts w:ascii="Times New Roman" w:hAnsi="Times New Roman" w:cs="Times New Roman"/>
          <w:sz w:val="24"/>
          <w:szCs w:val="24"/>
        </w:rPr>
        <w:t xml:space="preserve"> reduction</w:t>
      </w:r>
      <w:r w:rsidRPr="00A31B76">
        <w:rPr>
          <w:rFonts w:ascii="Times New Roman" w:hAnsi="Times New Roman" w:cs="Times New Roman"/>
          <w:sz w:val="24"/>
          <w:szCs w:val="24"/>
        </w:rPr>
        <w:t xml:space="preserve">, and </w:t>
      </w:r>
      <w:r w:rsidR="000D6D25">
        <w:rPr>
          <w:rFonts w:ascii="Times New Roman" w:hAnsi="Times New Roman" w:cs="Times New Roman"/>
          <w:sz w:val="24"/>
          <w:szCs w:val="24"/>
        </w:rPr>
        <w:t>a diminished desire to eat</w:t>
      </w:r>
      <w:r w:rsidRPr="00A31B76">
        <w:rPr>
          <w:rFonts w:ascii="Times New Roman" w:hAnsi="Times New Roman" w:cs="Times New Roman"/>
          <w:sz w:val="24"/>
          <w:szCs w:val="24"/>
          <w:lang w:val="en-US"/>
        </w:rPr>
        <w:t xml:space="preserve"> </w:t>
      </w:r>
      <w:r w:rsidR="001E23F6">
        <w:rPr>
          <w:rFonts w:ascii="Times New Roman" w:hAnsi="Times New Roman" w:cs="Times New Roman"/>
          <w:noProof/>
          <w:sz w:val="24"/>
          <w:szCs w:val="24"/>
        </w:rPr>
        <w:t>[2, 3]</w:t>
      </w:r>
      <w:r w:rsidR="006E5AAE">
        <w:rPr>
          <w:rFonts w:ascii="Times New Roman" w:hAnsi="Times New Roman" w:cs="Times New Roman"/>
          <w:sz w:val="24"/>
          <w:szCs w:val="24"/>
        </w:rPr>
        <w:t xml:space="preserve">. This condition </w:t>
      </w:r>
      <w:r w:rsidRPr="00A31B76">
        <w:rPr>
          <w:rFonts w:ascii="Times New Roman" w:hAnsi="Times New Roman" w:cs="Times New Roman"/>
          <w:sz w:val="24"/>
          <w:szCs w:val="24"/>
        </w:rPr>
        <w:t xml:space="preserve">contributes significantly to the lower quality of life (QoL) </w:t>
      </w:r>
      <w:r w:rsidR="001E23F6">
        <w:rPr>
          <w:rFonts w:ascii="Times New Roman" w:hAnsi="Times New Roman" w:cs="Times New Roman"/>
          <w:noProof/>
          <w:sz w:val="24"/>
          <w:szCs w:val="24"/>
        </w:rPr>
        <w:t>[4]</w:t>
      </w:r>
      <w:r w:rsidRPr="00A31B76">
        <w:rPr>
          <w:rFonts w:ascii="Times New Roman" w:hAnsi="Times New Roman" w:cs="Times New Roman"/>
          <w:sz w:val="24"/>
          <w:szCs w:val="24"/>
        </w:rPr>
        <w:t>, morbidity</w:t>
      </w:r>
      <w:r w:rsidR="001403E6">
        <w:rPr>
          <w:rFonts w:ascii="Times New Roman" w:hAnsi="Times New Roman" w:cs="Times New Roman"/>
          <w:sz w:val="24"/>
          <w:szCs w:val="24"/>
        </w:rPr>
        <w:t>,</w:t>
      </w:r>
      <w:r w:rsidRPr="00A31B76">
        <w:rPr>
          <w:rFonts w:ascii="Times New Roman" w:hAnsi="Times New Roman" w:cs="Times New Roman"/>
          <w:sz w:val="24"/>
          <w:szCs w:val="24"/>
        </w:rPr>
        <w:t xml:space="preserve"> and mortality rates, with approximately 20-30% of cancer patient deaths attributed to this condition </w:t>
      </w:r>
      <w:r w:rsidR="001E23F6">
        <w:rPr>
          <w:rFonts w:ascii="Times New Roman" w:hAnsi="Times New Roman" w:cs="Times New Roman"/>
          <w:noProof/>
          <w:sz w:val="24"/>
          <w:szCs w:val="24"/>
        </w:rPr>
        <w:t>[5]</w:t>
      </w:r>
      <w:r w:rsidRPr="00A31B76">
        <w:rPr>
          <w:rFonts w:ascii="Times New Roman" w:hAnsi="Times New Roman" w:cs="Times New Roman"/>
          <w:sz w:val="24"/>
          <w:szCs w:val="24"/>
        </w:rPr>
        <w:t>.</w:t>
      </w:r>
      <w:r w:rsidR="000C5816">
        <w:rPr>
          <w:rFonts w:ascii="Times New Roman" w:hAnsi="Times New Roman" w:cs="Times New Roman"/>
          <w:sz w:val="24"/>
          <w:szCs w:val="24"/>
        </w:rPr>
        <w:t xml:space="preserve"> </w:t>
      </w:r>
      <w:r w:rsidR="000C5816" w:rsidRPr="000C5816">
        <w:rPr>
          <w:rFonts w:ascii="Times New Roman" w:hAnsi="Times New Roman" w:cs="Times New Roman"/>
          <w:sz w:val="24"/>
          <w:szCs w:val="24"/>
        </w:rPr>
        <w:t>Th</w:t>
      </w:r>
      <w:r w:rsidR="00340455">
        <w:rPr>
          <w:rFonts w:ascii="Times New Roman" w:hAnsi="Times New Roman" w:cs="Times New Roman"/>
          <w:sz w:val="24"/>
          <w:szCs w:val="24"/>
        </w:rPr>
        <w:t xml:space="preserve">e impact </w:t>
      </w:r>
      <w:r w:rsidR="00F74B8B">
        <w:rPr>
          <w:rFonts w:ascii="Times New Roman" w:hAnsi="Times New Roman" w:cs="Times New Roman"/>
          <w:sz w:val="24"/>
          <w:szCs w:val="24"/>
        </w:rPr>
        <w:t>can be more pronounced in</w:t>
      </w:r>
      <w:r w:rsidR="000C5816" w:rsidRPr="000C5816">
        <w:rPr>
          <w:rFonts w:ascii="Times New Roman" w:hAnsi="Times New Roman" w:cs="Times New Roman"/>
          <w:sz w:val="24"/>
          <w:szCs w:val="24"/>
        </w:rPr>
        <w:t xml:space="preserve"> older cancer patients due to the com</w:t>
      </w:r>
      <w:r w:rsidR="000C5816">
        <w:rPr>
          <w:rFonts w:ascii="Times New Roman" w:hAnsi="Times New Roman" w:cs="Times New Roman"/>
          <w:sz w:val="24"/>
          <w:szCs w:val="24"/>
        </w:rPr>
        <w:t>bined</w:t>
      </w:r>
      <w:r w:rsidR="000C5816" w:rsidRPr="000C5816">
        <w:rPr>
          <w:rFonts w:ascii="Times New Roman" w:hAnsi="Times New Roman" w:cs="Times New Roman"/>
          <w:sz w:val="24"/>
          <w:szCs w:val="24"/>
        </w:rPr>
        <w:t xml:space="preserve"> effects of ageing and cancer-related muscle wasting</w:t>
      </w:r>
      <w:r w:rsidR="000C5816">
        <w:rPr>
          <w:rFonts w:ascii="Times New Roman" w:hAnsi="Times New Roman" w:cs="Times New Roman"/>
          <w:sz w:val="24"/>
          <w:szCs w:val="24"/>
        </w:rPr>
        <w:t>.</w:t>
      </w:r>
      <w:r w:rsidRPr="00A31B76">
        <w:rPr>
          <w:rFonts w:ascii="Times New Roman" w:hAnsi="Times New Roman" w:cs="Times New Roman"/>
          <w:sz w:val="24"/>
          <w:szCs w:val="24"/>
        </w:rPr>
        <w:t xml:space="preserve"> Its increasing global prevalence is particularly alarming </w:t>
      </w:r>
      <w:proofErr w:type="gramStart"/>
      <w:r w:rsidRPr="00A31B76">
        <w:rPr>
          <w:rFonts w:ascii="Times New Roman" w:hAnsi="Times New Roman" w:cs="Times New Roman"/>
          <w:sz w:val="24"/>
          <w:szCs w:val="24"/>
        </w:rPr>
        <w:t>in light of</w:t>
      </w:r>
      <w:proofErr w:type="gramEnd"/>
      <w:r w:rsidRPr="00A31B76">
        <w:rPr>
          <w:rFonts w:ascii="Times New Roman" w:hAnsi="Times New Roman" w:cs="Times New Roman"/>
          <w:sz w:val="24"/>
          <w:szCs w:val="24"/>
        </w:rPr>
        <w:t xml:space="preserve"> the escalating cancer rates, especially in developed countries such as the USA, where approximately 70% of cancer cases occur in older adults over the age of 65 </w:t>
      </w:r>
      <w:r w:rsidR="001E23F6">
        <w:rPr>
          <w:rFonts w:ascii="Times New Roman" w:hAnsi="Times New Roman" w:cs="Times New Roman"/>
          <w:noProof/>
          <w:sz w:val="24"/>
          <w:szCs w:val="24"/>
        </w:rPr>
        <w:t>[6]</w:t>
      </w:r>
      <w:r w:rsidRPr="00A31B76">
        <w:rPr>
          <w:rFonts w:ascii="Times New Roman" w:hAnsi="Times New Roman" w:cs="Times New Roman"/>
          <w:sz w:val="24"/>
          <w:szCs w:val="24"/>
        </w:rPr>
        <w:t>. Th</w:t>
      </w:r>
      <w:r w:rsidR="00820216">
        <w:rPr>
          <w:rFonts w:ascii="Times New Roman" w:hAnsi="Times New Roman" w:cs="Times New Roman"/>
          <w:sz w:val="24"/>
          <w:szCs w:val="24"/>
        </w:rPr>
        <w:t xml:space="preserve">e combination of ageing, </w:t>
      </w:r>
      <w:r w:rsidR="00EF295A">
        <w:rPr>
          <w:rFonts w:ascii="Times New Roman" w:hAnsi="Times New Roman" w:cs="Times New Roman"/>
          <w:sz w:val="24"/>
          <w:szCs w:val="24"/>
        </w:rPr>
        <w:t xml:space="preserve">sarcopenia, </w:t>
      </w:r>
      <w:r w:rsidR="00506881">
        <w:rPr>
          <w:rFonts w:ascii="Times New Roman" w:hAnsi="Times New Roman" w:cs="Times New Roman"/>
          <w:sz w:val="24"/>
          <w:szCs w:val="24"/>
        </w:rPr>
        <w:t>cancer</w:t>
      </w:r>
      <w:r w:rsidR="001403E6">
        <w:rPr>
          <w:rFonts w:ascii="Times New Roman" w:hAnsi="Times New Roman" w:cs="Times New Roman"/>
          <w:sz w:val="24"/>
          <w:szCs w:val="24"/>
        </w:rPr>
        <w:t>,</w:t>
      </w:r>
      <w:r w:rsidR="00506881">
        <w:rPr>
          <w:rFonts w:ascii="Times New Roman" w:hAnsi="Times New Roman" w:cs="Times New Roman"/>
          <w:sz w:val="24"/>
          <w:szCs w:val="24"/>
        </w:rPr>
        <w:t xml:space="preserve"> and cachexia</w:t>
      </w:r>
      <w:r w:rsidRPr="00A31B76">
        <w:rPr>
          <w:rFonts w:ascii="Times New Roman" w:hAnsi="Times New Roman" w:cs="Times New Roman"/>
          <w:sz w:val="24"/>
          <w:szCs w:val="24"/>
        </w:rPr>
        <w:t xml:space="preserve"> </w:t>
      </w:r>
      <w:r w:rsidR="00EF295A">
        <w:rPr>
          <w:rFonts w:ascii="Times New Roman" w:hAnsi="Times New Roman" w:cs="Times New Roman"/>
          <w:sz w:val="24"/>
          <w:szCs w:val="24"/>
        </w:rPr>
        <w:t>presents unique challenges in this population</w:t>
      </w:r>
      <w:r w:rsidRPr="00A31B76">
        <w:rPr>
          <w:rFonts w:ascii="Times New Roman" w:hAnsi="Times New Roman" w:cs="Times New Roman"/>
          <w:sz w:val="24"/>
          <w:szCs w:val="24"/>
          <w:lang w:val="en-US"/>
        </w:rPr>
        <w:t xml:space="preserve"> </w:t>
      </w:r>
      <w:r w:rsidR="001E23F6">
        <w:rPr>
          <w:rFonts w:ascii="Times New Roman" w:hAnsi="Times New Roman" w:cs="Times New Roman"/>
          <w:noProof/>
          <w:sz w:val="24"/>
          <w:szCs w:val="24"/>
        </w:rPr>
        <w:t>[7, 8]</w:t>
      </w:r>
      <w:r w:rsidRPr="00A31B76">
        <w:rPr>
          <w:rFonts w:ascii="Times New Roman" w:hAnsi="Times New Roman" w:cs="Times New Roman"/>
          <w:sz w:val="24"/>
          <w:szCs w:val="24"/>
        </w:rPr>
        <w:t xml:space="preserve">. </w:t>
      </w:r>
      <w:r w:rsidR="0093141E" w:rsidRPr="0093141E">
        <w:rPr>
          <w:rFonts w:ascii="Times New Roman" w:hAnsi="Times New Roman" w:cs="Times New Roman"/>
          <w:sz w:val="24"/>
          <w:szCs w:val="24"/>
        </w:rPr>
        <w:t xml:space="preserve">While direct comparisons of cancer cachexia prevalence in younger versus older patients are limited, evidence suggests a higher susceptibility in older adults. Older patients with cancer cachexia tend to display lower Geriatric Nutritional Risk Index scores than younger patients, which may be linked to greater risk of weight loss, muscle wasting, and elevated inflammatory markers </w:t>
      </w:r>
      <w:r w:rsidR="001E23F6">
        <w:rPr>
          <w:rFonts w:ascii="Times New Roman" w:hAnsi="Times New Roman" w:cs="Times New Roman"/>
          <w:noProof/>
          <w:sz w:val="24"/>
          <w:szCs w:val="24"/>
        </w:rPr>
        <w:t>[9, 10]</w:t>
      </w:r>
      <w:r w:rsidR="0093141E" w:rsidRPr="0093141E">
        <w:rPr>
          <w:rFonts w:ascii="Times New Roman" w:hAnsi="Times New Roman" w:cs="Times New Roman"/>
          <w:sz w:val="24"/>
          <w:szCs w:val="24"/>
        </w:rPr>
        <w:t xml:space="preserve">. These findings align with the observations that older patients often have lower baseline levels of skeletal muscle mass, increased muscle attenuation, and a lower body mass index (BMI), all of which are indicative of sarcopenia and have been associated with an increased risk of mortality </w:t>
      </w:r>
      <w:r w:rsidR="001E23F6">
        <w:rPr>
          <w:rFonts w:ascii="Times New Roman" w:hAnsi="Times New Roman" w:cs="Times New Roman"/>
          <w:noProof/>
          <w:sz w:val="24"/>
          <w:szCs w:val="24"/>
        </w:rPr>
        <w:t>[11-14]</w:t>
      </w:r>
      <w:r w:rsidR="0093141E" w:rsidRPr="0093141E">
        <w:rPr>
          <w:rFonts w:ascii="Times New Roman" w:hAnsi="Times New Roman" w:cs="Times New Roman"/>
          <w:sz w:val="24"/>
          <w:szCs w:val="24"/>
        </w:rPr>
        <w:t xml:space="preserve">. Addressing sarcopenia in older adults with cancer is therefore crucial to preserving their independence, improving their quality of life, optimising their ability to tolerate and respond to cancer treatments, with implications for healthcare resource optimisation </w:t>
      </w:r>
      <w:r w:rsidR="001E23F6">
        <w:rPr>
          <w:rFonts w:ascii="Times New Roman" w:hAnsi="Times New Roman" w:cs="Times New Roman"/>
          <w:noProof/>
          <w:sz w:val="24"/>
          <w:szCs w:val="24"/>
        </w:rPr>
        <w:t>[14]</w:t>
      </w:r>
      <w:r w:rsidR="0093141E" w:rsidRPr="0093141E">
        <w:rPr>
          <w:rFonts w:ascii="Times New Roman" w:hAnsi="Times New Roman" w:cs="Times New Roman"/>
          <w:sz w:val="24"/>
          <w:szCs w:val="24"/>
        </w:rPr>
        <w:t>.</w:t>
      </w:r>
      <w:r w:rsidR="0093141E">
        <w:rPr>
          <w:rFonts w:ascii="Times New Roman" w:hAnsi="Times New Roman" w:cs="Times New Roman"/>
          <w:sz w:val="24"/>
          <w:szCs w:val="24"/>
        </w:rPr>
        <w:t xml:space="preserve"> </w:t>
      </w:r>
      <w:r w:rsidRPr="00A31B76">
        <w:rPr>
          <w:rFonts w:ascii="Times New Roman" w:hAnsi="Times New Roman" w:cs="Times New Roman"/>
          <w:sz w:val="24"/>
          <w:szCs w:val="24"/>
        </w:rPr>
        <w:t>All these concerns come in the context of the overall growing burden of non-communicable diseases, including cancer, cardiovascular disease, and diabetes</w:t>
      </w:r>
      <w:r w:rsidRPr="00A31B76">
        <w:rPr>
          <w:rFonts w:ascii="Times New Roman" w:hAnsi="Times New Roman" w:cs="Times New Roman"/>
          <w:sz w:val="24"/>
          <w:szCs w:val="24"/>
          <w:lang w:val="en-US"/>
        </w:rPr>
        <w:t xml:space="preserve"> </w:t>
      </w:r>
      <w:r w:rsidR="001E23F6">
        <w:rPr>
          <w:rFonts w:ascii="Times New Roman" w:hAnsi="Times New Roman" w:cs="Times New Roman"/>
          <w:noProof/>
          <w:sz w:val="24"/>
          <w:szCs w:val="24"/>
        </w:rPr>
        <w:t>[15]</w:t>
      </w:r>
      <w:r w:rsidRPr="00A31B76">
        <w:rPr>
          <w:rFonts w:ascii="Times New Roman" w:hAnsi="Times New Roman" w:cs="Times New Roman"/>
          <w:sz w:val="24"/>
          <w:szCs w:val="24"/>
        </w:rPr>
        <w:t xml:space="preserve">. In 2020, cancer alone led to 10 </w:t>
      </w:r>
      <w:r w:rsidRPr="00A31B76">
        <w:rPr>
          <w:rFonts w:ascii="Times New Roman" w:hAnsi="Times New Roman" w:cs="Times New Roman"/>
          <w:sz w:val="24"/>
          <w:szCs w:val="24"/>
        </w:rPr>
        <w:lastRenderedPageBreak/>
        <w:t xml:space="preserve">million deaths and 19.3 million new diagnoses </w:t>
      </w:r>
      <w:r w:rsidR="001E23F6">
        <w:rPr>
          <w:rFonts w:ascii="Times New Roman" w:hAnsi="Times New Roman" w:cs="Times New Roman"/>
          <w:noProof/>
          <w:sz w:val="24"/>
          <w:szCs w:val="24"/>
        </w:rPr>
        <w:t>[15]</w:t>
      </w:r>
      <w:r w:rsidRPr="00A31B76">
        <w:rPr>
          <w:rFonts w:ascii="Times New Roman" w:hAnsi="Times New Roman" w:cs="Times New Roman"/>
          <w:sz w:val="24"/>
          <w:szCs w:val="24"/>
        </w:rPr>
        <w:t xml:space="preserve">, a trend projected to worsen, which could further stress health systems and financial stability </w:t>
      </w:r>
      <w:r w:rsidR="001E23F6">
        <w:rPr>
          <w:rFonts w:ascii="Times New Roman" w:hAnsi="Times New Roman" w:cs="Times New Roman"/>
          <w:noProof/>
          <w:sz w:val="24"/>
          <w:szCs w:val="24"/>
        </w:rPr>
        <w:t>[16]</w:t>
      </w:r>
      <w:r w:rsidRPr="00A31B76">
        <w:rPr>
          <w:rFonts w:ascii="Times New Roman" w:hAnsi="Times New Roman" w:cs="Times New Roman"/>
          <w:sz w:val="24"/>
          <w:szCs w:val="24"/>
        </w:rPr>
        <w:t xml:space="preserve">. </w:t>
      </w:r>
      <w:r w:rsidR="00067722" w:rsidRPr="00067722">
        <w:rPr>
          <w:rFonts w:ascii="Times New Roman" w:hAnsi="Times New Roman" w:cs="Times New Roman"/>
          <w:sz w:val="24"/>
          <w:szCs w:val="24"/>
        </w:rPr>
        <w:t>Moreover, the prevalence of CC in older cancer patients often coincides with sarcopenia, further complicating their clinical management and exacerbating the challenges in treating this demographic</w:t>
      </w:r>
      <w:r w:rsidR="009842E3">
        <w:rPr>
          <w:rFonts w:ascii="Times New Roman" w:hAnsi="Times New Roman" w:cs="Times New Roman"/>
          <w:sz w:val="24"/>
          <w:szCs w:val="24"/>
        </w:rPr>
        <w:t>.</w:t>
      </w:r>
    </w:p>
    <w:p w14:paraId="7E8A8A76" w14:textId="3CB0CA5D" w:rsidR="009D77E5" w:rsidRDefault="009D77E5" w:rsidP="001F6088">
      <w:pPr>
        <w:spacing w:after="0" w:line="480" w:lineRule="auto"/>
        <w:jc w:val="both"/>
        <w:rPr>
          <w:rFonts w:ascii="Times New Roman" w:hAnsi="Times New Roman" w:cs="Times New Roman"/>
          <w:sz w:val="24"/>
          <w:szCs w:val="24"/>
        </w:rPr>
      </w:pPr>
    </w:p>
    <w:p w14:paraId="62E27E25" w14:textId="43F1E202" w:rsidR="00771138" w:rsidRPr="00771138" w:rsidRDefault="00C32F33" w:rsidP="00771138">
      <w:pPr>
        <w:spacing w:after="0" w:line="480" w:lineRule="auto"/>
        <w:jc w:val="both"/>
        <w:rPr>
          <w:rFonts w:ascii="Times New Roman" w:hAnsi="Times New Roman" w:cs="Times New Roman"/>
          <w:sz w:val="24"/>
          <w:szCs w:val="24"/>
        </w:rPr>
      </w:pPr>
      <w:r w:rsidRPr="00493842">
        <w:rPr>
          <w:rFonts w:ascii="Times New Roman" w:hAnsi="Times New Roman" w:cs="Times New Roman"/>
          <w:sz w:val="24"/>
          <w:szCs w:val="24"/>
        </w:rPr>
        <w:t xml:space="preserve">Sarcopenia, a </w:t>
      </w:r>
      <w:r w:rsidR="002752AC">
        <w:rPr>
          <w:rFonts w:ascii="Times New Roman" w:hAnsi="Times New Roman" w:cs="Times New Roman"/>
          <w:sz w:val="24"/>
          <w:szCs w:val="24"/>
        </w:rPr>
        <w:t xml:space="preserve">disease </w:t>
      </w:r>
      <w:r w:rsidRPr="00493842">
        <w:rPr>
          <w:rFonts w:ascii="Times New Roman" w:hAnsi="Times New Roman" w:cs="Times New Roman"/>
          <w:sz w:val="24"/>
          <w:szCs w:val="24"/>
        </w:rPr>
        <w:t xml:space="preserve">characterised by </w:t>
      </w:r>
      <w:r w:rsidR="002752AC">
        <w:rPr>
          <w:rFonts w:ascii="Times New Roman" w:hAnsi="Times New Roman" w:cs="Times New Roman"/>
          <w:sz w:val="24"/>
          <w:szCs w:val="24"/>
        </w:rPr>
        <w:t xml:space="preserve">the </w:t>
      </w:r>
      <w:r w:rsidRPr="00493842">
        <w:rPr>
          <w:rFonts w:ascii="Times New Roman" w:hAnsi="Times New Roman" w:cs="Times New Roman"/>
          <w:sz w:val="24"/>
          <w:szCs w:val="24"/>
        </w:rPr>
        <w:t xml:space="preserve">loss of muscle mass, strength, and function, is </w:t>
      </w:r>
      <w:r w:rsidR="002752AC">
        <w:rPr>
          <w:rFonts w:ascii="Times New Roman" w:hAnsi="Times New Roman" w:cs="Times New Roman"/>
          <w:sz w:val="24"/>
          <w:szCs w:val="24"/>
        </w:rPr>
        <w:t xml:space="preserve">a major </w:t>
      </w:r>
      <w:r w:rsidR="005E39D3">
        <w:rPr>
          <w:rFonts w:ascii="Times New Roman" w:hAnsi="Times New Roman" w:cs="Times New Roman"/>
          <w:sz w:val="24"/>
          <w:szCs w:val="24"/>
        </w:rPr>
        <w:t xml:space="preserve">health </w:t>
      </w:r>
      <w:r w:rsidR="002752AC">
        <w:rPr>
          <w:rFonts w:ascii="Times New Roman" w:hAnsi="Times New Roman" w:cs="Times New Roman"/>
          <w:sz w:val="24"/>
          <w:szCs w:val="24"/>
        </w:rPr>
        <w:t xml:space="preserve">concern due to its </w:t>
      </w:r>
      <w:r w:rsidRPr="00493842">
        <w:rPr>
          <w:rFonts w:ascii="Times New Roman" w:hAnsi="Times New Roman" w:cs="Times New Roman"/>
          <w:sz w:val="24"/>
          <w:szCs w:val="24"/>
        </w:rPr>
        <w:t>high prevale</w:t>
      </w:r>
      <w:r w:rsidR="000A3954">
        <w:rPr>
          <w:rFonts w:ascii="Times New Roman" w:hAnsi="Times New Roman" w:cs="Times New Roman"/>
          <w:sz w:val="24"/>
          <w:szCs w:val="24"/>
        </w:rPr>
        <w:t>n</w:t>
      </w:r>
      <w:r w:rsidR="002752AC">
        <w:rPr>
          <w:rFonts w:ascii="Times New Roman" w:hAnsi="Times New Roman" w:cs="Times New Roman"/>
          <w:sz w:val="24"/>
          <w:szCs w:val="24"/>
        </w:rPr>
        <w:t>ce</w:t>
      </w:r>
      <w:r w:rsidRPr="00493842">
        <w:rPr>
          <w:rFonts w:ascii="Times New Roman" w:hAnsi="Times New Roman" w:cs="Times New Roman"/>
          <w:sz w:val="24"/>
          <w:szCs w:val="24"/>
        </w:rPr>
        <w:t xml:space="preserve"> in older adults and </w:t>
      </w:r>
      <w:r w:rsidR="002322E9">
        <w:rPr>
          <w:rFonts w:ascii="Times New Roman" w:hAnsi="Times New Roman" w:cs="Times New Roman"/>
          <w:sz w:val="24"/>
          <w:szCs w:val="24"/>
        </w:rPr>
        <w:t xml:space="preserve">its negative impact on </w:t>
      </w:r>
      <w:r w:rsidR="002322E9" w:rsidRPr="00E00BC2">
        <w:rPr>
          <w:rFonts w:ascii="Times New Roman" w:hAnsi="Times New Roman" w:cs="Times New Roman"/>
          <w:sz w:val="24"/>
          <w:szCs w:val="24"/>
        </w:rPr>
        <w:t>QoL,</w:t>
      </w:r>
      <w:r w:rsidR="005412EF" w:rsidRPr="00E00BC2">
        <w:rPr>
          <w:rFonts w:ascii="Times New Roman" w:hAnsi="Times New Roman" w:cs="Times New Roman"/>
          <w:sz w:val="24"/>
          <w:szCs w:val="24"/>
        </w:rPr>
        <w:t xml:space="preserve"> survival rates, surgical complications, and length of hospital stay in cancer patients </w:t>
      </w:r>
      <w:r w:rsidR="001E23F6">
        <w:rPr>
          <w:rFonts w:ascii="Times New Roman" w:hAnsi="Times New Roman" w:cs="Times New Roman"/>
          <w:noProof/>
          <w:sz w:val="24"/>
          <w:szCs w:val="24"/>
        </w:rPr>
        <w:t>[17-22]</w:t>
      </w:r>
      <w:r w:rsidRPr="00B265B1">
        <w:rPr>
          <w:rFonts w:ascii="Times New Roman" w:hAnsi="Times New Roman" w:cs="Times New Roman"/>
          <w:sz w:val="24"/>
          <w:szCs w:val="24"/>
        </w:rPr>
        <w:t xml:space="preserve">. </w:t>
      </w:r>
      <w:r w:rsidR="000027FD">
        <w:rPr>
          <w:rFonts w:ascii="Times New Roman" w:hAnsi="Times New Roman" w:cs="Times New Roman"/>
          <w:sz w:val="24"/>
          <w:szCs w:val="24"/>
        </w:rPr>
        <w:t xml:space="preserve">This </w:t>
      </w:r>
      <w:r w:rsidR="002E74EC">
        <w:rPr>
          <w:rFonts w:ascii="Times New Roman" w:hAnsi="Times New Roman" w:cs="Times New Roman"/>
          <w:sz w:val="24"/>
          <w:szCs w:val="24"/>
        </w:rPr>
        <w:t>condition</w:t>
      </w:r>
      <w:r w:rsidR="00DE4F54">
        <w:rPr>
          <w:rFonts w:ascii="Times New Roman" w:hAnsi="Times New Roman" w:cs="Times New Roman"/>
          <w:sz w:val="24"/>
          <w:szCs w:val="24"/>
        </w:rPr>
        <w:t>, also</w:t>
      </w:r>
      <w:r w:rsidR="000027FD" w:rsidRPr="00E00BC2">
        <w:rPr>
          <w:rFonts w:ascii="Times New Roman" w:hAnsi="Times New Roman" w:cs="Times New Roman"/>
          <w:sz w:val="24"/>
          <w:szCs w:val="24"/>
        </w:rPr>
        <w:t xml:space="preserve"> prevalent in cancer patients </w:t>
      </w:r>
      <w:r w:rsidR="001E23F6">
        <w:rPr>
          <w:rFonts w:ascii="Times New Roman" w:hAnsi="Times New Roman" w:cs="Times New Roman"/>
          <w:noProof/>
          <w:sz w:val="24"/>
          <w:szCs w:val="24"/>
        </w:rPr>
        <w:t>[23]</w:t>
      </w:r>
      <w:r w:rsidR="000027FD">
        <w:rPr>
          <w:rFonts w:ascii="Times New Roman" w:hAnsi="Times New Roman" w:cs="Times New Roman"/>
          <w:sz w:val="24"/>
          <w:szCs w:val="24"/>
        </w:rPr>
        <w:t>,</w:t>
      </w:r>
      <w:r w:rsidR="00DE4F54">
        <w:rPr>
          <w:rFonts w:ascii="Times New Roman" w:hAnsi="Times New Roman" w:cs="Times New Roman"/>
          <w:sz w:val="24"/>
          <w:szCs w:val="24"/>
        </w:rPr>
        <w:t xml:space="preserve"> </w:t>
      </w:r>
      <w:r w:rsidR="00DE4F54" w:rsidRPr="00E00BC2">
        <w:rPr>
          <w:rFonts w:ascii="Times New Roman" w:hAnsi="Times New Roman" w:cs="Times New Roman"/>
          <w:sz w:val="24"/>
          <w:szCs w:val="24"/>
        </w:rPr>
        <w:t>sha</w:t>
      </w:r>
      <w:r w:rsidR="00DE4F54">
        <w:rPr>
          <w:rFonts w:ascii="Times New Roman" w:hAnsi="Times New Roman" w:cs="Times New Roman"/>
          <w:sz w:val="24"/>
          <w:szCs w:val="24"/>
        </w:rPr>
        <w:t>res</w:t>
      </w:r>
      <w:r w:rsidR="00DE4F54" w:rsidRPr="00E00BC2">
        <w:rPr>
          <w:rFonts w:ascii="Times New Roman" w:hAnsi="Times New Roman" w:cs="Times New Roman"/>
          <w:sz w:val="24"/>
          <w:szCs w:val="24"/>
        </w:rPr>
        <w:t xml:space="preserve"> pathophysiological mechanisms </w:t>
      </w:r>
      <w:r w:rsidR="004D3359">
        <w:rPr>
          <w:rFonts w:ascii="Times New Roman" w:hAnsi="Times New Roman" w:cs="Times New Roman"/>
          <w:sz w:val="24"/>
          <w:szCs w:val="24"/>
        </w:rPr>
        <w:t>with</w:t>
      </w:r>
      <w:r w:rsidR="00DE4F54" w:rsidRPr="00E00BC2">
        <w:rPr>
          <w:rFonts w:ascii="Times New Roman" w:hAnsi="Times New Roman" w:cs="Times New Roman"/>
          <w:sz w:val="24"/>
          <w:szCs w:val="24"/>
        </w:rPr>
        <w:t xml:space="preserve"> CC </w:t>
      </w:r>
      <w:r w:rsidR="001E23F6">
        <w:rPr>
          <w:rFonts w:ascii="Times New Roman" w:hAnsi="Times New Roman" w:cs="Times New Roman"/>
          <w:noProof/>
          <w:sz w:val="24"/>
          <w:szCs w:val="24"/>
        </w:rPr>
        <w:t>[24]</w:t>
      </w:r>
      <w:r w:rsidR="001403E6">
        <w:rPr>
          <w:rFonts w:ascii="Times New Roman" w:hAnsi="Times New Roman" w:cs="Times New Roman"/>
          <w:sz w:val="24"/>
          <w:szCs w:val="24"/>
        </w:rPr>
        <w:t>,</w:t>
      </w:r>
      <w:r w:rsidR="000027FD">
        <w:rPr>
          <w:rFonts w:ascii="Times New Roman" w:hAnsi="Times New Roman" w:cs="Times New Roman"/>
          <w:sz w:val="24"/>
          <w:szCs w:val="24"/>
        </w:rPr>
        <w:t xml:space="preserve"> and its key feature, </w:t>
      </w:r>
      <w:r w:rsidR="000027FD" w:rsidRPr="00E00BC2">
        <w:rPr>
          <w:rFonts w:ascii="Times New Roman" w:hAnsi="Times New Roman" w:cs="Times New Roman"/>
          <w:sz w:val="24"/>
          <w:szCs w:val="24"/>
        </w:rPr>
        <w:t>pronounced muscle mass loss</w:t>
      </w:r>
      <w:r w:rsidR="002E74EC">
        <w:rPr>
          <w:rFonts w:ascii="Times New Roman" w:hAnsi="Times New Roman" w:cs="Times New Roman"/>
          <w:sz w:val="24"/>
          <w:szCs w:val="24"/>
        </w:rPr>
        <w:t xml:space="preserve"> with or without accompanying losses in adipose tissue</w:t>
      </w:r>
      <w:r w:rsidR="000027FD" w:rsidRPr="00E00BC2">
        <w:rPr>
          <w:rFonts w:ascii="Times New Roman" w:hAnsi="Times New Roman" w:cs="Times New Roman"/>
          <w:sz w:val="24"/>
          <w:szCs w:val="24"/>
        </w:rPr>
        <w:t xml:space="preserve">, </w:t>
      </w:r>
      <w:r w:rsidR="00696A2A">
        <w:rPr>
          <w:rFonts w:ascii="Times New Roman" w:hAnsi="Times New Roman" w:cs="Times New Roman"/>
          <w:sz w:val="24"/>
          <w:szCs w:val="24"/>
        </w:rPr>
        <w:t xml:space="preserve">contributes to </w:t>
      </w:r>
      <w:r w:rsidR="000027FD" w:rsidRPr="00E00BC2">
        <w:rPr>
          <w:rFonts w:ascii="Times New Roman" w:hAnsi="Times New Roman" w:cs="Times New Roman"/>
          <w:sz w:val="24"/>
          <w:szCs w:val="24"/>
        </w:rPr>
        <w:t>reduce</w:t>
      </w:r>
      <w:r w:rsidR="00696A2A">
        <w:rPr>
          <w:rFonts w:ascii="Times New Roman" w:hAnsi="Times New Roman" w:cs="Times New Roman"/>
          <w:sz w:val="24"/>
          <w:szCs w:val="24"/>
        </w:rPr>
        <w:t>d</w:t>
      </w:r>
      <w:r w:rsidR="000027FD" w:rsidRPr="00E00BC2">
        <w:rPr>
          <w:rFonts w:ascii="Times New Roman" w:hAnsi="Times New Roman" w:cs="Times New Roman"/>
          <w:sz w:val="24"/>
          <w:szCs w:val="24"/>
        </w:rPr>
        <w:t xml:space="preserve"> QoL </w:t>
      </w:r>
      <w:r w:rsidR="001E23F6">
        <w:rPr>
          <w:rFonts w:ascii="Times New Roman" w:hAnsi="Times New Roman" w:cs="Times New Roman"/>
          <w:noProof/>
          <w:sz w:val="24"/>
          <w:szCs w:val="24"/>
        </w:rPr>
        <w:t>[5]</w:t>
      </w:r>
      <w:r w:rsidR="000027FD" w:rsidRPr="00E00BC2">
        <w:rPr>
          <w:rFonts w:ascii="Times New Roman" w:hAnsi="Times New Roman" w:cs="Times New Roman"/>
          <w:sz w:val="24"/>
          <w:szCs w:val="24"/>
        </w:rPr>
        <w:t>.</w:t>
      </w:r>
      <w:r w:rsidR="004D3359">
        <w:rPr>
          <w:rFonts w:ascii="Times New Roman" w:hAnsi="Times New Roman" w:cs="Times New Roman"/>
          <w:sz w:val="24"/>
          <w:szCs w:val="24"/>
        </w:rPr>
        <w:t xml:space="preserve"> </w:t>
      </w:r>
      <w:r w:rsidRPr="00493842">
        <w:rPr>
          <w:rFonts w:ascii="Times New Roman" w:hAnsi="Times New Roman" w:cs="Times New Roman"/>
          <w:sz w:val="24"/>
          <w:szCs w:val="24"/>
        </w:rPr>
        <w:t>While aging is the primary cause of sarcopenia, other factors such as disease and physical inactivity may also contribute to its development (i.e., secondary sarcopenia)</w:t>
      </w:r>
      <w:r w:rsidRPr="00B265B1">
        <w:rPr>
          <w:rFonts w:ascii="Times New Roman" w:hAnsi="Times New Roman" w:cs="Times New Roman"/>
          <w:sz w:val="24"/>
          <w:szCs w:val="24"/>
        </w:rPr>
        <w:t xml:space="preserve"> </w:t>
      </w:r>
      <w:r w:rsidR="001E23F6">
        <w:rPr>
          <w:rFonts w:ascii="Times New Roman" w:hAnsi="Times New Roman" w:cs="Times New Roman"/>
          <w:noProof/>
          <w:sz w:val="24"/>
          <w:szCs w:val="24"/>
        </w:rPr>
        <w:t>[21]</w:t>
      </w:r>
      <w:r w:rsidRPr="00B265B1">
        <w:rPr>
          <w:rFonts w:ascii="Times New Roman" w:hAnsi="Times New Roman" w:cs="Times New Roman"/>
          <w:sz w:val="24"/>
          <w:szCs w:val="24"/>
        </w:rPr>
        <w:t>.</w:t>
      </w:r>
      <w:r>
        <w:rPr>
          <w:rFonts w:ascii="Times New Roman" w:hAnsi="Times New Roman" w:cs="Times New Roman"/>
          <w:sz w:val="24"/>
          <w:szCs w:val="24"/>
        </w:rPr>
        <w:t xml:space="preserve"> </w:t>
      </w:r>
      <w:r w:rsidR="00E165FD" w:rsidRPr="00E00BC2">
        <w:rPr>
          <w:rFonts w:ascii="Times New Roman" w:hAnsi="Times New Roman" w:cs="Times New Roman"/>
          <w:sz w:val="24"/>
          <w:szCs w:val="24"/>
        </w:rPr>
        <w:t xml:space="preserve">Addressing protein and energy deficiencies </w:t>
      </w:r>
      <w:r w:rsidR="00326BBD">
        <w:rPr>
          <w:rFonts w:ascii="Times New Roman" w:hAnsi="Times New Roman" w:cs="Times New Roman"/>
          <w:sz w:val="24"/>
          <w:szCs w:val="24"/>
        </w:rPr>
        <w:t>is crucial</w:t>
      </w:r>
      <w:r w:rsidR="00E165FD" w:rsidRPr="00E00BC2">
        <w:rPr>
          <w:rFonts w:ascii="Times New Roman" w:hAnsi="Times New Roman" w:cs="Times New Roman"/>
          <w:sz w:val="24"/>
          <w:szCs w:val="24"/>
        </w:rPr>
        <w:t xml:space="preserve"> for </w:t>
      </w:r>
      <w:r w:rsidR="007E5BC9">
        <w:rPr>
          <w:rFonts w:ascii="Times New Roman" w:hAnsi="Times New Roman" w:cs="Times New Roman"/>
          <w:sz w:val="24"/>
          <w:szCs w:val="24"/>
        </w:rPr>
        <w:t>combating</w:t>
      </w:r>
      <w:r w:rsidR="00E165FD" w:rsidRPr="00E00BC2">
        <w:rPr>
          <w:rFonts w:ascii="Times New Roman" w:hAnsi="Times New Roman" w:cs="Times New Roman"/>
          <w:sz w:val="24"/>
          <w:szCs w:val="24"/>
        </w:rPr>
        <w:t xml:space="preserve"> sarcopenia </w:t>
      </w:r>
      <w:r w:rsidR="007E5BC9">
        <w:rPr>
          <w:rFonts w:ascii="Times New Roman" w:hAnsi="Times New Roman" w:cs="Times New Roman"/>
          <w:sz w:val="24"/>
          <w:szCs w:val="24"/>
        </w:rPr>
        <w:t>in</w:t>
      </w:r>
      <w:r w:rsidR="00E165FD" w:rsidRPr="00E00BC2">
        <w:rPr>
          <w:rFonts w:ascii="Times New Roman" w:hAnsi="Times New Roman" w:cs="Times New Roman"/>
          <w:sz w:val="24"/>
          <w:szCs w:val="24"/>
        </w:rPr>
        <w:t xml:space="preserve"> older adults</w:t>
      </w:r>
      <w:r w:rsidR="007E5BC9">
        <w:rPr>
          <w:rFonts w:ascii="Times New Roman" w:hAnsi="Times New Roman" w:cs="Times New Roman"/>
          <w:sz w:val="24"/>
          <w:szCs w:val="24"/>
        </w:rPr>
        <w:t xml:space="preserve">, </w:t>
      </w:r>
      <w:r w:rsidR="00484D2A">
        <w:rPr>
          <w:rFonts w:ascii="Times New Roman" w:hAnsi="Times New Roman" w:cs="Times New Roman"/>
          <w:sz w:val="24"/>
          <w:szCs w:val="24"/>
        </w:rPr>
        <w:t>whether they are</w:t>
      </w:r>
      <w:r w:rsidR="007E5BC9">
        <w:rPr>
          <w:rFonts w:ascii="Times New Roman" w:hAnsi="Times New Roman" w:cs="Times New Roman"/>
          <w:sz w:val="24"/>
          <w:szCs w:val="24"/>
        </w:rPr>
        <w:t xml:space="preserve"> </w:t>
      </w:r>
      <w:r w:rsidR="000B5418">
        <w:rPr>
          <w:rFonts w:ascii="Times New Roman" w:hAnsi="Times New Roman" w:cs="Times New Roman"/>
          <w:sz w:val="24"/>
          <w:szCs w:val="24"/>
        </w:rPr>
        <w:t xml:space="preserve">healthy </w:t>
      </w:r>
      <w:r w:rsidR="00E165FD" w:rsidRPr="00E00BC2">
        <w:rPr>
          <w:rFonts w:ascii="Times New Roman" w:hAnsi="Times New Roman" w:cs="Times New Roman"/>
          <w:sz w:val="24"/>
          <w:szCs w:val="24"/>
        </w:rPr>
        <w:t xml:space="preserve">or recovering from disease </w:t>
      </w:r>
      <w:r w:rsidR="001E23F6">
        <w:rPr>
          <w:rFonts w:ascii="Times New Roman" w:hAnsi="Times New Roman" w:cs="Times New Roman"/>
          <w:noProof/>
          <w:sz w:val="24"/>
          <w:szCs w:val="24"/>
        </w:rPr>
        <w:t>[25, 26]</w:t>
      </w:r>
      <w:r w:rsidR="000B5418">
        <w:rPr>
          <w:rFonts w:ascii="Times New Roman" w:hAnsi="Times New Roman" w:cs="Times New Roman"/>
          <w:sz w:val="24"/>
          <w:szCs w:val="24"/>
        </w:rPr>
        <w:t>.</w:t>
      </w:r>
      <w:r w:rsidR="00E165FD" w:rsidRPr="00E00BC2">
        <w:rPr>
          <w:rFonts w:ascii="Times New Roman" w:hAnsi="Times New Roman" w:cs="Times New Roman"/>
          <w:sz w:val="24"/>
          <w:szCs w:val="24"/>
        </w:rPr>
        <w:t xml:space="preserve"> </w:t>
      </w:r>
      <w:r w:rsidR="000B5418">
        <w:rPr>
          <w:rFonts w:ascii="Times New Roman" w:hAnsi="Times New Roman" w:cs="Times New Roman"/>
          <w:sz w:val="24"/>
          <w:szCs w:val="24"/>
        </w:rPr>
        <w:t>H</w:t>
      </w:r>
      <w:r w:rsidR="00E165FD" w:rsidRPr="00E00BC2">
        <w:rPr>
          <w:rFonts w:ascii="Times New Roman" w:hAnsi="Times New Roman" w:cs="Times New Roman"/>
          <w:sz w:val="24"/>
          <w:szCs w:val="24"/>
        </w:rPr>
        <w:t>owever</w:t>
      </w:r>
      <w:r w:rsidR="00490DF5" w:rsidRPr="00E00BC2">
        <w:rPr>
          <w:rFonts w:ascii="Times New Roman" w:hAnsi="Times New Roman" w:cs="Times New Roman"/>
          <w:sz w:val="24"/>
          <w:szCs w:val="24"/>
        </w:rPr>
        <w:t>,</w:t>
      </w:r>
      <w:r w:rsidR="00E165FD" w:rsidRPr="00E00BC2">
        <w:rPr>
          <w:rFonts w:ascii="Times New Roman" w:hAnsi="Times New Roman" w:cs="Times New Roman"/>
          <w:sz w:val="24"/>
          <w:szCs w:val="24"/>
        </w:rPr>
        <w:t xml:space="preserve"> </w:t>
      </w:r>
      <w:r w:rsidR="009A0B6C">
        <w:rPr>
          <w:rFonts w:ascii="Times New Roman" w:hAnsi="Times New Roman" w:cs="Times New Roman"/>
          <w:sz w:val="24"/>
          <w:szCs w:val="24"/>
        </w:rPr>
        <w:t xml:space="preserve">this is complicated by </w:t>
      </w:r>
      <w:r w:rsidR="00E165FD" w:rsidRPr="00E00BC2">
        <w:rPr>
          <w:rFonts w:ascii="Times New Roman" w:hAnsi="Times New Roman" w:cs="Times New Roman"/>
          <w:sz w:val="24"/>
          <w:szCs w:val="24"/>
        </w:rPr>
        <w:t>age-related anorexia</w:t>
      </w:r>
      <w:r w:rsidR="00D0155B">
        <w:rPr>
          <w:rFonts w:ascii="Times New Roman" w:hAnsi="Times New Roman" w:cs="Times New Roman"/>
          <w:sz w:val="24"/>
          <w:szCs w:val="24"/>
        </w:rPr>
        <w:t xml:space="preserve"> as older adults</w:t>
      </w:r>
      <w:r w:rsidR="0016554E">
        <w:rPr>
          <w:rFonts w:ascii="Times New Roman" w:hAnsi="Times New Roman" w:cs="Times New Roman"/>
          <w:sz w:val="24"/>
          <w:szCs w:val="24"/>
        </w:rPr>
        <w:t xml:space="preserve"> typically have </w:t>
      </w:r>
      <w:r w:rsidR="001403E6">
        <w:rPr>
          <w:rFonts w:ascii="Times New Roman" w:hAnsi="Times New Roman" w:cs="Times New Roman"/>
          <w:sz w:val="24"/>
          <w:szCs w:val="24"/>
        </w:rPr>
        <w:t xml:space="preserve">a </w:t>
      </w:r>
      <w:r w:rsidR="0016554E">
        <w:rPr>
          <w:rFonts w:ascii="Times New Roman" w:hAnsi="Times New Roman" w:cs="Times New Roman"/>
          <w:sz w:val="24"/>
          <w:szCs w:val="24"/>
        </w:rPr>
        <w:t>reduced appetite</w:t>
      </w:r>
      <w:r w:rsidR="00E165FD" w:rsidRPr="00E00BC2">
        <w:rPr>
          <w:rFonts w:ascii="Times New Roman" w:hAnsi="Times New Roman" w:cs="Times New Roman"/>
          <w:sz w:val="24"/>
          <w:szCs w:val="24"/>
        </w:rPr>
        <w:t xml:space="preserve"> compared </w:t>
      </w:r>
      <w:r w:rsidR="0016554E">
        <w:rPr>
          <w:rFonts w:ascii="Times New Roman" w:hAnsi="Times New Roman" w:cs="Times New Roman"/>
          <w:sz w:val="24"/>
          <w:szCs w:val="24"/>
        </w:rPr>
        <w:t>to</w:t>
      </w:r>
      <w:r w:rsidR="00E165FD" w:rsidRPr="00E00BC2">
        <w:rPr>
          <w:rFonts w:ascii="Times New Roman" w:hAnsi="Times New Roman" w:cs="Times New Roman"/>
          <w:sz w:val="24"/>
          <w:szCs w:val="24"/>
        </w:rPr>
        <w:t xml:space="preserve"> younger adults </w:t>
      </w:r>
      <w:r w:rsidR="001E23F6">
        <w:rPr>
          <w:rFonts w:ascii="Times New Roman" w:hAnsi="Times New Roman" w:cs="Times New Roman"/>
          <w:noProof/>
          <w:sz w:val="24"/>
          <w:szCs w:val="24"/>
        </w:rPr>
        <w:t>[27]</w:t>
      </w:r>
      <w:r w:rsidR="00E165FD" w:rsidRPr="00E00BC2">
        <w:rPr>
          <w:rFonts w:ascii="Times New Roman" w:hAnsi="Times New Roman" w:cs="Times New Roman"/>
          <w:sz w:val="24"/>
          <w:szCs w:val="24"/>
        </w:rPr>
        <w:t xml:space="preserve">. </w:t>
      </w:r>
      <w:r w:rsidR="004C498A">
        <w:rPr>
          <w:rFonts w:ascii="Times New Roman" w:hAnsi="Times New Roman" w:cs="Times New Roman"/>
          <w:sz w:val="24"/>
          <w:szCs w:val="24"/>
        </w:rPr>
        <w:t xml:space="preserve"> </w:t>
      </w:r>
      <w:r w:rsidR="00771138" w:rsidRPr="00771138">
        <w:rPr>
          <w:rFonts w:ascii="Times New Roman" w:hAnsi="Times New Roman" w:cs="Times New Roman"/>
          <w:sz w:val="24"/>
          <w:szCs w:val="24"/>
        </w:rPr>
        <w:t xml:space="preserve">Challenges in increasing energy and protein intake in hospitalised older patients with advanced cancer further contribute to malnutrition </w:t>
      </w:r>
      <w:r w:rsidR="001E23F6" w:rsidRPr="00771138">
        <w:rPr>
          <w:rFonts w:ascii="Times New Roman" w:hAnsi="Times New Roman" w:cs="Times New Roman"/>
          <w:sz w:val="24"/>
          <w:szCs w:val="24"/>
        </w:rPr>
        <w:t>[28]</w:t>
      </w:r>
      <w:r w:rsidR="00771138" w:rsidRPr="00771138">
        <w:rPr>
          <w:rFonts w:ascii="Times New Roman" w:hAnsi="Times New Roman" w:cs="Times New Roman"/>
          <w:sz w:val="24"/>
          <w:szCs w:val="24"/>
        </w:rPr>
        <w:t xml:space="preserve">. Given these difficulties, alongside the </w:t>
      </w:r>
      <w:r w:rsidR="00AC2099">
        <w:rPr>
          <w:rFonts w:ascii="Times New Roman" w:hAnsi="Times New Roman" w:cs="Times New Roman"/>
          <w:sz w:val="24"/>
          <w:szCs w:val="24"/>
        </w:rPr>
        <w:t>heightened</w:t>
      </w:r>
      <w:r w:rsidR="00771138" w:rsidRPr="00771138">
        <w:rPr>
          <w:rFonts w:ascii="Times New Roman" w:hAnsi="Times New Roman" w:cs="Times New Roman"/>
          <w:sz w:val="24"/>
          <w:szCs w:val="24"/>
        </w:rPr>
        <w:t xml:space="preserve"> risk </w:t>
      </w:r>
      <w:r w:rsidR="00AC2099">
        <w:rPr>
          <w:rFonts w:ascii="Times New Roman" w:hAnsi="Times New Roman" w:cs="Times New Roman"/>
          <w:sz w:val="24"/>
          <w:szCs w:val="24"/>
        </w:rPr>
        <w:t xml:space="preserve">and prevalence </w:t>
      </w:r>
      <w:r w:rsidR="00771138" w:rsidRPr="00771138">
        <w:rPr>
          <w:rFonts w:ascii="Times New Roman" w:hAnsi="Times New Roman" w:cs="Times New Roman"/>
          <w:sz w:val="24"/>
          <w:szCs w:val="24"/>
        </w:rPr>
        <w:t>of dysphagia</w:t>
      </w:r>
      <w:r w:rsidR="00CF7DA6">
        <w:rPr>
          <w:rFonts w:ascii="Times New Roman" w:hAnsi="Times New Roman" w:cs="Times New Roman"/>
          <w:sz w:val="24"/>
          <w:szCs w:val="24"/>
        </w:rPr>
        <w:t xml:space="preserve"> </w:t>
      </w:r>
      <w:r w:rsidR="001E23F6">
        <w:rPr>
          <w:rFonts w:ascii="Times New Roman" w:hAnsi="Times New Roman" w:cs="Times New Roman"/>
          <w:noProof/>
          <w:sz w:val="24"/>
          <w:szCs w:val="24"/>
        </w:rPr>
        <w:t>[29]</w:t>
      </w:r>
      <w:r w:rsidR="00771138" w:rsidRPr="00771138">
        <w:rPr>
          <w:rFonts w:ascii="Times New Roman" w:hAnsi="Times New Roman" w:cs="Times New Roman"/>
          <w:sz w:val="24"/>
          <w:szCs w:val="24"/>
        </w:rPr>
        <w:t xml:space="preserve">, anabolic resistance </w:t>
      </w:r>
      <w:r w:rsidR="001E23F6">
        <w:rPr>
          <w:rFonts w:ascii="Times New Roman" w:hAnsi="Times New Roman" w:cs="Times New Roman"/>
          <w:noProof/>
          <w:sz w:val="24"/>
          <w:szCs w:val="24"/>
        </w:rPr>
        <w:t>[30]</w:t>
      </w:r>
      <w:r w:rsidR="00771138" w:rsidRPr="00771138">
        <w:rPr>
          <w:rFonts w:ascii="Times New Roman" w:hAnsi="Times New Roman" w:cs="Times New Roman"/>
          <w:sz w:val="24"/>
          <w:szCs w:val="24"/>
        </w:rPr>
        <w:t>, and a higher incidence of oral health diseases in older adults</w:t>
      </w:r>
      <w:r w:rsidR="003D4FF8">
        <w:rPr>
          <w:rFonts w:ascii="Times New Roman" w:hAnsi="Times New Roman" w:cs="Times New Roman"/>
          <w:sz w:val="24"/>
          <w:szCs w:val="24"/>
        </w:rPr>
        <w:t xml:space="preserve"> </w:t>
      </w:r>
      <w:r w:rsidR="001E23F6">
        <w:rPr>
          <w:rFonts w:ascii="Times New Roman" w:hAnsi="Times New Roman" w:cs="Times New Roman"/>
          <w:noProof/>
          <w:sz w:val="24"/>
          <w:szCs w:val="24"/>
        </w:rPr>
        <w:t>[31]</w:t>
      </w:r>
      <w:r w:rsidR="00771138" w:rsidRPr="00771138">
        <w:rPr>
          <w:rFonts w:ascii="Times New Roman" w:hAnsi="Times New Roman" w:cs="Times New Roman"/>
          <w:sz w:val="24"/>
          <w:szCs w:val="24"/>
        </w:rPr>
        <w:t>, focused attention on this demographic is crucial.</w:t>
      </w:r>
    </w:p>
    <w:p w14:paraId="6F8C2672" w14:textId="77777777" w:rsidR="00A212CB" w:rsidRDefault="00A212CB" w:rsidP="001F6088">
      <w:pPr>
        <w:spacing w:after="0" w:line="480" w:lineRule="auto"/>
        <w:jc w:val="both"/>
        <w:rPr>
          <w:rFonts w:ascii="Times New Roman" w:hAnsi="Times New Roman" w:cs="Times New Roman"/>
          <w:sz w:val="24"/>
          <w:szCs w:val="24"/>
        </w:rPr>
      </w:pPr>
    </w:p>
    <w:p w14:paraId="39C77035" w14:textId="29C777E0" w:rsidR="00C077DE" w:rsidRPr="00E00BC2" w:rsidRDefault="00740430"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E962CC" w:rsidRPr="00E00BC2">
        <w:rPr>
          <w:rFonts w:ascii="Times New Roman" w:hAnsi="Times New Roman" w:cs="Times New Roman"/>
          <w:sz w:val="24"/>
          <w:szCs w:val="24"/>
        </w:rPr>
        <w:t>ancer cachexia (CC)</w:t>
      </w:r>
      <w:r w:rsidR="00B35BE4">
        <w:rPr>
          <w:rFonts w:ascii="Times New Roman" w:hAnsi="Times New Roman" w:cs="Times New Roman"/>
          <w:sz w:val="24"/>
          <w:szCs w:val="24"/>
        </w:rPr>
        <w:t xml:space="preserve">, </w:t>
      </w:r>
      <w:r w:rsidR="00CD50D3">
        <w:rPr>
          <w:rFonts w:ascii="Times New Roman" w:hAnsi="Times New Roman" w:cs="Times New Roman"/>
          <w:sz w:val="24"/>
          <w:szCs w:val="24"/>
        </w:rPr>
        <w:t>a condition marked by a diminished desire to eat,</w:t>
      </w:r>
      <w:r w:rsidR="00477FC9" w:rsidRPr="00E00BC2">
        <w:rPr>
          <w:rFonts w:ascii="Times New Roman" w:hAnsi="Times New Roman" w:cs="Times New Roman"/>
          <w:sz w:val="24"/>
          <w:szCs w:val="24"/>
        </w:rPr>
        <w:t xml:space="preserve"> independent</w:t>
      </w:r>
      <w:r w:rsidR="00A97B37">
        <w:rPr>
          <w:rFonts w:ascii="Times New Roman" w:hAnsi="Times New Roman" w:cs="Times New Roman"/>
          <w:sz w:val="24"/>
          <w:szCs w:val="24"/>
        </w:rPr>
        <w:t>ly</w:t>
      </w:r>
      <w:r w:rsidR="00477FC9" w:rsidRPr="00E00BC2">
        <w:rPr>
          <w:rFonts w:ascii="Times New Roman" w:hAnsi="Times New Roman" w:cs="Times New Roman"/>
          <w:sz w:val="24"/>
          <w:szCs w:val="24"/>
        </w:rPr>
        <w:t xml:space="preserve"> predict</w:t>
      </w:r>
      <w:r w:rsidR="00A97B37">
        <w:rPr>
          <w:rFonts w:ascii="Times New Roman" w:hAnsi="Times New Roman" w:cs="Times New Roman"/>
          <w:sz w:val="24"/>
          <w:szCs w:val="24"/>
        </w:rPr>
        <w:t>s</w:t>
      </w:r>
      <w:r w:rsidR="00477FC9" w:rsidRPr="00E00BC2">
        <w:rPr>
          <w:rFonts w:ascii="Times New Roman" w:hAnsi="Times New Roman" w:cs="Times New Roman"/>
          <w:sz w:val="24"/>
          <w:szCs w:val="24"/>
        </w:rPr>
        <w:t xml:space="preserve"> of </w:t>
      </w:r>
      <w:r w:rsidR="00F14DDD">
        <w:rPr>
          <w:rFonts w:ascii="Times New Roman" w:hAnsi="Times New Roman" w:cs="Times New Roman"/>
          <w:sz w:val="24"/>
          <w:szCs w:val="24"/>
        </w:rPr>
        <w:t>mortality</w:t>
      </w:r>
      <w:r w:rsidR="00F14DDD" w:rsidRPr="00E00BC2">
        <w:rPr>
          <w:rFonts w:ascii="Times New Roman" w:hAnsi="Times New Roman" w:cs="Times New Roman"/>
          <w:sz w:val="24"/>
          <w:szCs w:val="24"/>
        </w:rPr>
        <w:t xml:space="preserve"> </w:t>
      </w:r>
      <w:r w:rsidR="00477FC9" w:rsidRPr="00E00BC2">
        <w:rPr>
          <w:rFonts w:ascii="Times New Roman" w:hAnsi="Times New Roman" w:cs="Times New Roman"/>
          <w:sz w:val="24"/>
          <w:szCs w:val="24"/>
        </w:rPr>
        <w:t>in cancer patients</w:t>
      </w:r>
      <w:r w:rsidR="00912244">
        <w:rPr>
          <w:rFonts w:ascii="Times New Roman" w:hAnsi="Times New Roman" w:cs="Times New Roman"/>
          <w:sz w:val="24"/>
          <w:szCs w:val="24"/>
        </w:rPr>
        <w:t xml:space="preserve"> </w:t>
      </w:r>
      <w:r w:rsidR="00912244" w:rsidRPr="00E00BC2">
        <w:rPr>
          <w:rFonts w:ascii="Times New Roman" w:hAnsi="Times New Roman" w:cs="Times New Roman"/>
          <w:sz w:val="24"/>
          <w:szCs w:val="24"/>
        </w:rPr>
        <w:t>and</w:t>
      </w:r>
      <w:r w:rsidR="00885E6F">
        <w:rPr>
          <w:rFonts w:ascii="Times New Roman" w:hAnsi="Times New Roman" w:cs="Times New Roman"/>
          <w:sz w:val="24"/>
          <w:szCs w:val="24"/>
        </w:rPr>
        <w:t xml:space="preserve"> significant</w:t>
      </w:r>
      <w:r w:rsidR="00AB1DD3">
        <w:rPr>
          <w:rFonts w:ascii="Times New Roman" w:hAnsi="Times New Roman" w:cs="Times New Roman"/>
          <w:sz w:val="24"/>
          <w:szCs w:val="24"/>
        </w:rPr>
        <w:t xml:space="preserve">ly </w:t>
      </w:r>
      <w:r w:rsidR="00B35BE4">
        <w:rPr>
          <w:rFonts w:ascii="Times New Roman" w:hAnsi="Times New Roman" w:cs="Times New Roman"/>
          <w:sz w:val="24"/>
          <w:szCs w:val="24"/>
        </w:rPr>
        <w:t>exacerbat</w:t>
      </w:r>
      <w:r w:rsidR="00AB1DD3">
        <w:rPr>
          <w:rFonts w:ascii="Times New Roman" w:hAnsi="Times New Roman" w:cs="Times New Roman"/>
          <w:sz w:val="24"/>
          <w:szCs w:val="24"/>
        </w:rPr>
        <w:t>es</w:t>
      </w:r>
      <w:r w:rsidR="00B35BE4">
        <w:rPr>
          <w:rFonts w:ascii="Times New Roman" w:hAnsi="Times New Roman" w:cs="Times New Roman"/>
          <w:sz w:val="24"/>
          <w:szCs w:val="24"/>
        </w:rPr>
        <w:t xml:space="preserve"> sarcopenia</w:t>
      </w:r>
      <w:r w:rsidR="00CC456F">
        <w:rPr>
          <w:rFonts w:ascii="Times New Roman" w:hAnsi="Times New Roman" w:cs="Times New Roman"/>
          <w:sz w:val="24"/>
          <w:szCs w:val="24"/>
        </w:rPr>
        <w:t xml:space="preserve"> </w:t>
      </w:r>
      <w:r w:rsidR="00B35BE4">
        <w:rPr>
          <w:rFonts w:ascii="Times New Roman" w:hAnsi="Times New Roman" w:cs="Times New Roman"/>
          <w:sz w:val="24"/>
          <w:szCs w:val="24"/>
        </w:rPr>
        <w:t>by impairing appetite and nutrient intake</w:t>
      </w:r>
      <w:r w:rsidR="005330AE">
        <w:rPr>
          <w:rFonts w:ascii="Times New Roman" w:hAnsi="Times New Roman" w:cs="Times New Roman"/>
          <w:sz w:val="24"/>
          <w:szCs w:val="24"/>
        </w:rPr>
        <w:t xml:space="preserve"> </w:t>
      </w:r>
      <w:r w:rsidR="001E23F6">
        <w:rPr>
          <w:rFonts w:ascii="Times New Roman" w:hAnsi="Times New Roman" w:cs="Times New Roman"/>
          <w:noProof/>
          <w:sz w:val="24"/>
          <w:szCs w:val="24"/>
        </w:rPr>
        <w:t>[32-34]</w:t>
      </w:r>
      <w:r w:rsidR="005330AE">
        <w:rPr>
          <w:rFonts w:ascii="Times New Roman" w:hAnsi="Times New Roman" w:cs="Times New Roman"/>
          <w:sz w:val="24"/>
          <w:szCs w:val="24"/>
        </w:rPr>
        <w:t>.</w:t>
      </w:r>
      <w:r w:rsidR="00E962CC">
        <w:rPr>
          <w:rFonts w:ascii="Times New Roman" w:hAnsi="Times New Roman" w:cs="Times New Roman"/>
          <w:sz w:val="24"/>
          <w:szCs w:val="24"/>
        </w:rPr>
        <w:t xml:space="preserve"> </w:t>
      </w:r>
      <w:r w:rsidR="00135FC6">
        <w:rPr>
          <w:rFonts w:ascii="Times New Roman" w:hAnsi="Times New Roman" w:cs="Times New Roman"/>
          <w:sz w:val="24"/>
          <w:szCs w:val="24"/>
        </w:rPr>
        <w:t>This condition contribut</w:t>
      </w:r>
      <w:r w:rsidR="00777768">
        <w:rPr>
          <w:rFonts w:ascii="Times New Roman" w:hAnsi="Times New Roman" w:cs="Times New Roman"/>
          <w:sz w:val="24"/>
          <w:szCs w:val="24"/>
        </w:rPr>
        <w:t>es</w:t>
      </w:r>
      <w:r w:rsidR="00135FC6">
        <w:rPr>
          <w:rFonts w:ascii="Times New Roman" w:hAnsi="Times New Roman" w:cs="Times New Roman"/>
          <w:sz w:val="24"/>
          <w:szCs w:val="24"/>
        </w:rPr>
        <w:t xml:space="preserve"> to the decline </w:t>
      </w:r>
      <w:r w:rsidR="00777768">
        <w:rPr>
          <w:rFonts w:ascii="Times New Roman" w:hAnsi="Times New Roman" w:cs="Times New Roman"/>
          <w:sz w:val="24"/>
          <w:szCs w:val="24"/>
        </w:rPr>
        <w:t xml:space="preserve">in health </w:t>
      </w:r>
      <w:r w:rsidR="00135FC6">
        <w:rPr>
          <w:rFonts w:ascii="Times New Roman" w:hAnsi="Times New Roman" w:cs="Times New Roman"/>
          <w:sz w:val="24"/>
          <w:szCs w:val="24"/>
        </w:rPr>
        <w:t>of older adults affected by diseases such as cancer</w:t>
      </w:r>
      <w:r w:rsidR="00964570">
        <w:rPr>
          <w:rFonts w:ascii="Times New Roman" w:hAnsi="Times New Roman" w:cs="Times New Roman"/>
          <w:sz w:val="24"/>
          <w:szCs w:val="24"/>
        </w:rPr>
        <w:t>,</w:t>
      </w:r>
      <w:r w:rsidR="00AF1EA8">
        <w:rPr>
          <w:rFonts w:ascii="Times New Roman" w:hAnsi="Times New Roman" w:cs="Times New Roman"/>
          <w:sz w:val="24"/>
          <w:szCs w:val="24"/>
        </w:rPr>
        <w:t xml:space="preserve"> highlighting</w:t>
      </w:r>
      <w:r w:rsidR="00E165FD" w:rsidRPr="00E00BC2">
        <w:rPr>
          <w:rFonts w:ascii="Times New Roman" w:hAnsi="Times New Roman" w:cs="Times New Roman"/>
          <w:sz w:val="24"/>
          <w:szCs w:val="24"/>
        </w:rPr>
        <w:t xml:space="preserve"> </w:t>
      </w:r>
      <w:r w:rsidR="00AF1EA8">
        <w:rPr>
          <w:rFonts w:ascii="Times New Roman" w:hAnsi="Times New Roman" w:cs="Times New Roman"/>
          <w:sz w:val="24"/>
          <w:szCs w:val="24"/>
        </w:rPr>
        <w:t xml:space="preserve">the need </w:t>
      </w:r>
      <w:r w:rsidR="00DD07E0">
        <w:rPr>
          <w:rFonts w:ascii="Times New Roman" w:hAnsi="Times New Roman" w:cs="Times New Roman"/>
          <w:sz w:val="24"/>
          <w:szCs w:val="24"/>
        </w:rPr>
        <w:t>of</w:t>
      </w:r>
      <w:r w:rsidR="00E165FD" w:rsidRPr="00E00BC2">
        <w:rPr>
          <w:rFonts w:ascii="Times New Roman" w:hAnsi="Times New Roman" w:cs="Times New Roman"/>
          <w:sz w:val="24"/>
          <w:szCs w:val="24"/>
        </w:rPr>
        <w:t xml:space="preserve"> diagnosi</w:t>
      </w:r>
      <w:r w:rsidR="00E371AB">
        <w:rPr>
          <w:rFonts w:ascii="Times New Roman" w:hAnsi="Times New Roman" w:cs="Times New Roman"/>
          <w:sz w:val="24"/>
          <w:szCs w:val="24"/>
        </w:rPr>
        <w:t>ng</w:t>
      </w:r>
      <w:r w:rsidR="00E165FD" w:rsidRPr="00E00BC2">
        <w:rPr>
          <w:rFonts w:ascii="Times New Roman" w:hAnsi="Times New Roman" w:cs="Times New Roman"/>
          <w:sz w:val="24"/>
          <w:szCs w:val="24"/>
        </w:rPr>
        <w:t xml:space="preserve"> CC </w:t>
      </w:r>
      <w:r w:rsidR="001E23F6">
        <w:rPr>
          <w:rFonts w:ascii="Times New Roman" w:hAnsi="Times New Roman" w:cs="Times New Roman"/>
          <w:noProof/>
          <w:sz w:val="24"/>
          <w:szCs w:val="24"/>
        </w:rPr>
        <w:t>[35, 36]</w:t>
      </w:r>
      <w:r w:rsidR="00383958" w:rsidRPr="00E00BC2">
        <w:rPr>
          <w:rFonts w:ascii="Times New Roman" w:hAnsi="Times New Roman" w:cs="Times New Roman"/>
          <w:sz w:val="24"/>
          <w:szCs w:val="24"/>
        </w:rPr>
        <w:t>.</w:t>
      </w:r>
      <w:r w:rsidR="00B76928">
        <w:rPr>
          <w:rFonts w:ascii="Times New Roman" w:hAnsi="Times New Roman" w:cs="Times New Roman"/>
          <w:sz w:val="24"/>
          <w:szCs w:val="24"/>
        </w:rPr>
        <w:t xml:space="preserve"> </w:t>
      </w:r>
      <w:r w:rsidR="00DE479C">
        <w:rPr>
          <w:rFonts w:ascii="Times New Roman" w:hAnsi="Times New Roman" w:cs="Times New Roman"/>
          <w:sz w:val="24"/>
          <w:szCs w:val="24"/>
        </w:rPr>
        <w:lastRenderedPageBreak/>
        <w:t>Chemotherapy s</w:t>
      </w:r>
      <w:r w:rsidR="004002C3" w:rsidRPr="004F569E">
        <w:rPr>
          <w:rFonts w:ascii="Times New Roman" w:hAnsi="Times New Roman" w:cs="Times New Roman"/>
          <w:sz w:val="24"/>
          <w:szCs w:val="24"/>
        </w:rPr>
        <w:t>ide effects</w:t>
      </w:r>
      <w:r w:rsidR="00DE479C">
        <w:rPr>
          <w:rFonts w:ascii="Times New Roman" w:hAnsi="Times New Roman" w:cs="Times New Roman"/>
          <w:sz w:val="24"/>
          <w:szCs w:val="24"/>
        </w:rPr>
        <w:t xml:space="preserve">, </w:t>
      </w:r>
      <w:r w:rsidR="004002C3" w:rsidRPr="004F569E">
        <w:rPr>
          <w:rFonts w:ascii="Times New Roman" w:hAnsi="Times New Roman" w:cs="Times New Roman"/>
          <w:sz w:val="24"/>
          <w:szCs w:val="24"/>
        </w:rPr>
        <w:t>such as appetite</w:t>
      </w:r>
      <w:r w:rsidR="00DE479C">
        <w:rPr>
          <w:rFonts w:ascii="Times New Roman" w:hAnsi="Times New Roman" w:cs="Times New Roman"/>
          <w:sz w:val="24"/>
          <w:szCs w:val="24"/>
        </w:rPr>
        <w:t xml:space="preserve"> suppression</w:t>
      </w:r>
      <w:r w:rsidR="004002C3" w:rsidRPr="004F569E">
        <w:rPr>
          <w:rFonts w:ascii="Times New Roman" w:hAnsi="Times New Roman" w:cs="Times New Roman"/>
          <w:sz w:val="24"/>
          <w:szCs w:val="24"/>
        </w:rPr>
        <w:t>, fitness</w:t>
      </w:r>
      <w:r w:rsidR="002575E9">
        <w:rPr>
          <w:rFonts w:ascii="Times New Roman" w:hAnsi="Times New Roman" w:cs="Times New Roman"/>
          <w:sz w:val="24"/>
          <w:szCs w:val="24"/>
        </w:rPr>
        <w:t xml:space="preserve"> loss</w:t>
      </w:r>
      <w:r w:rsidR="004002C3" w:rsidRPr="004F569E">
        <w:rPr>
          <w:rFonts w:ascii="Times New Roman" w:hAnsi="Times New Roman" w:cs="Times New Roman"/>
          <w:sz w:val="24"/>
          <w:szCs w:val="24"/>
        </w:rPr>
        <w:t xml:space="preserve">, and susceptibility to infections, </w:t>
      </w:r>
      <w:r w:rsidR="002575E9">
        <w:rPr>
          <w:rFonts w:ascii="Times New Roman" w:hAnsi="Times New Roman" w:cs="Times New Roman"/>
          <w:sz w:val="24"/>
          <w:szCs w:val="24"/>
        </w:rPr>
        <w:t>can</w:t>
      </w:r>
      <w:r w:rsidR="004002C3" w:rsidRPr="004F569E">
        <w:rPr>
          <w:rFonts w:ascii="Times New Roman" w:hAnsi="Times New Roman" w:cs="Times New Roman"/>
          <w:sz w:val="24"/>
          <w:szCs w:val="24"/>
        </w:rPr>
        <w:t xml:space="preserve"> exacerbate CC</w:t>
      </w:r>
      <w:r w:rsidR="004002C3">
        <w:rPr>
          <w:rFonts w:ascii="Times New Roman" w:hAnsi="Times New Roman" w:cs="Times New Roman"/>
          <w:sz w:val="24"/>
          <w:szCs w:val="24"/>
        </w:rPr>
        <w:t xml:space="preserve"> </w:t>
      </w:r>
      <w:r w:rsidR="001E23F6">
        <w:rPr>
          <w:rFonts w:ascii="Times New Roman" w:hAnsi="Times New Roman" w:cs="Times New Roman"/>
          <w:noProof/>
          <w:sz w:val="24"/>
          <w:szCs w:val="24"/>
        </w:rPr>
        <w:t>[34]</w:t>
      </w:r>
      <w:r w:rsidR="002575E9">
        <w:rPr>
          <w:rFonts w:ascii="Times New Roman" w:hAnsi="Times New Roman" w:cs="Times New Roman"/>
          <w:sz w:val="24"/>
          <w:szCs w:val="24"/>
        </w:rPr>
        <w:t>,</w:t>
      </w:r>
      <w:r w:rsidR="00F64964" w:rsidRPr="004F569E">
        <w:rPr>
          <w:rFonts w:ascii="Times New Roman" w:hAnsi="Times New Roman" w:cs="Times New Roman"/>
          <w:sz w:val="24"/>
          <w:szCs w:val="24"/>
        </w:rPr>
        <w:t xml:space="preserve"> a key component of cachexia</w:t>
      </w:r>
      <w:r w:rsidR="00F64964">
        <w:rPr>
          <w:rFonts w:ascii="Times New Roman" w:hAnsi="Times New Roman" w:cs="Times New Roman"/>
          <w:sz w:val="24"/>
          <w:szCs w:val="24"/>
        </w:rPr>
        <w:t xml:space="preserve"> </w:t>
      </w:r>
      <w:r w:rsidR="001E23F6">
        <w:rPr>
          <w:rFonts w:ascii="Times New Roman" w:hAnsi="Times New Roman" w:cs="Times New Roman"/>
          <w:noProof/>
          <w:sz w:val="24"/>
          <w:szCs w:val="24"/>
        </w:rPr>
        <w:t>[37, 38]</w:t>
      </w:r>
      <w:r w:rsidR="0053476E">
        <w:rPr>
          <w:rFonts w:ascii="Times New Roman" w:hAnsi="Times New Roman" w:cs="Times New Roman"/>
          <w:sz w:val="24"/>
          <w:szCs w:val="24"/>
        </w:rPr>
        <w:t xml:space="preserve">. </w:t>
      </w:r>
      <w:r w:rsidR="00533CF1" w:rsidRPr="00533CF1">
        <w:rPr>
          <w:rFonts w:ascii="Times New Roman" w:hAnsi="Times New Roman" w:cs="Times New Roman"/>
          <w:sz w:val="24"/>
          <w:szCs w:val="24"/>
        </w:rPr>
        <w:t>A</w:t>
      </w:r>
      <w:r w:rsidR="00BF61F4">
        <w:rPr>
          <w:rFonts w:ascii="Times New Roman" w:hAnsi="Times New Roman" w:cs="Times New Roman"/>
          <w:sz w:val="24"/>
          <w:szCs w:val="24"/>
        </w:rPr>
        <w:t>dditionally</w:t>
      </w:r>
      <w:r w:rsidR="00533CF1" w:rsidRPr="00533CF1">
        <w:rPr>
          <w:rFonts w:ascii="Times New Roman" w:hAnsi="Times New Roman" w:cs="Times New Roman"/>
          <w:sz w:val="24"/>
          <w:szCs w:val="24"/>
        </w:rPr>
        <w:t>, nutrition impact symptoms</w:t>
      </w:r>
      <w:r w:rsidR="002E493E">
        <w:rPr>
          <w:rFonts w:ascii="Times New Roman" w:hAnsi="Times New Roman" w:cs="Times New Roman"/>
          <w:sz w:val="24"/>
          <w:szCs w:val="24"/>
        </w:rPr>
        <w:t>,</w:t>
      </w:r>
      <w:r w:rsidR="00533CF1" w:rsidRPr="00533CF1">
        <w:rPr>
          <w:rFonts w:ascii="Times New Roman" w:hAnsi="Times New Roman" w:cs="Times New Roman"/>
          <w:sz w:val="24"/>
          <w:szCs w:val="24"/>
        </w:rPr>
        <w:t xml:space="preserve"> such as mucositis and other treatment-related or tumour-related abnormalities in gastrointestinal function</w:t>
      </w:r>
      <w:r w:rsidR="009D31BA">
        <w:rPr>
          <w:rFonts w:ascii="Times New Roman" w:hAnsi="Times New Roman" w:cs="Times New Roman"/>
          <w:sz w:val="24"/>
          <w:szCs w:val="24"/>
        </w:rPr>
        <w:t>,</w:t>
      </w:r>
      <w:r w:rsidR="00533CF1" w:rsidRPr="00533CF1">
        <w:rPr>
          <w:rFonts w:ascii="Times New Roman" w:hAnsi="Times New Roman" w:cs="Times New Roman"/>
          <w:sz w:val="24"/>
          <w:szCs w:val="24"/>
        </w:rPr>
        <w:t xml:space="preserve"> may reduce food intake</w:t>
      </w:r>
      <w:r w:rsidR="00847AF6">
        <w:rPr>
          <w:rFonts w:ascii="Times New Roman" w:hAnsi="Times New Roman" w:cs="Times New Roman"/>
          <w:sz w:val="24"/>
          <w:szCs w:val="24"/>
        </w:rPr>
        <w:t xml:space="preserve"> </w:t>
      </w:r>
      <w:r w:rsidR="001E23F6">
        <w:rPr>
          <w:rFonts w:ascii="Times New Roman" w:hAnsi="Times New Roman" w:cs="Times New Roman"/>
          <w:noProof/>
          <w:sz w:val="24"/>
          <w:szCs w:val="24"/>
        </w:rPr>
        <w:t>[39]</w:t>
      </w:r>
      <w:r w:rsidR="001C0BC5">
        <w:rPr>
          <w:rFonts w:ascii="Times New Roman" w:hAnsi="Times New Roman" w:cs="Times New Roman"/>
          <w:sz w:val="24"/>
          <w:szCs w:val="24"/>
        </w:rPr>
        <w:t>. However,</w:t>
      </w:r>
      <w:r w:rsidR="00533CF1" w:rsidRPr="00533CF1">
        <w:rPr>
          <w:rFonts w:ascii="Times New Roman" w:hAnsi="Times New Roman" w:cs="Times New Roman"/>
          <w:sz w:val="24"/>
          <w:szCs w:val="24"/>
        </w:rPr>
        <w:t xml:space="preserve"> </w:t>
      </w:r>
      <w:r w:rsidR="007A15FC" w:rsidRPr="00E00BC2">
        <w:rPr>
          <w:rFonts w:ascii="Times New Roman" w:hAnsi="Times New Roman" w:cs="Times New Roman"/>
          <w:sz w:val="24"/>
          <w:szCs w:val="24"/>
        </w:rPr>
        <w:t xml:space="preserve">early satiety is </w:t>
      </w:r>
      <w:r w:rsidR="001C0BC5">
        <w:rPr>
          <w:rFonts w:ascii="Times New Roman" w:hAnsi="Times New Roman" w:cs="Times New Roman"/>
          <w:sz w:val="24"/>
          <w:szCs w:val="24"/>
        </w:rPr>
        <w:t>a</w:t>
      </w:r>
      <w:r w:rsidR="00462055">
        <w:rPr>
          <w:rFonts w:ascii="Times New Roman" w:hAnsi="Times New Roman" w:cs="Times New Roman"/>
          <w:sz w:val="24"/>
          <w:szCs w:val="24"/>
        </w:rPr>
        <w:t xml:space="preserve"> primary cause</w:t>
      </w:r>
      <w:r w:rsidR="007A15FC" w:rsidRPr="00E00BC2">
        <w:rPr>
          <w:rFonts w:ascii="Times New Roman" w:hAnsi="Times New Roman" w:cs="Times New Roman"/>
          <w:sz w:val="24"/>
          <w:szCs w:val="24"/>
        </w:rPr>
        <w:t xml:space="preserve"> </w:t>
      </w:r>
      <w:r w:rsidR="001403E6">
        <w:rPr>
          <w:rFonts w:ascii="Times New Roman" w:hAnsi="Times New Roman" w:cs="Times New Roman"/>
          <w:sz w:val="24"/>
          <w:szCs w:val="24"/>
        </w:rPr>
        <w:t>of</w:t>
      </w:r>
      <w:r w:rsidR="007A15FC" w:rsidRPr="00E00BC2">
        <w:rPr>
          <w:rFonts w:ascii="Times New Roman" w:hAnsi="Times New Roman" w:cs="Times New Roman"/>
          <w:sz w:val="24"/>
          <w:szCs w:val="24"/>
        </w:rPr>
        <w:t xml:space="preserve"> </w:t>
      </w:r>
      <w:r w:rsidR="00462055">
        <w:rPr>
          <w:rFonts w:ascii="Times New Roman" w:hAnsi="Times New Roman" w:cs="Times New Roman"/>
          <w:sz w:val="24"/>
          <w:szCs w:val="24"/>
        </w:rPr>
        <w:t>decreased consumption</w:t>
      </w:r>
      <w:r w:rsidR="007A15FC" w:rsidRPr="00E00BC2">
        <w:rPr>
          <w:rFonts w:ascii="Times New Roman" w:hAnsi="Times New Roman" w:cs="Times New Roman"/>
          <w:sz w:val="24"/>
          <w:szCs w:val="24"/>
        </w:rPr>
        <w:t xml:space="preserve"> in cancer</w:t>
      </w:r>
      <w:r w:rsidR="00462055">
        <w:rPr>
          <w:rFonts w:ascii="Times New Roman" w:hAnsi="Times New Roman" w:cs="Times New Roman"/>
          <w:sz w:val="24"/>
          <w:szCs w:val="24"/>
        </w:rPr>
        <w:t xml:space="preserve"> patients</w:t>
      </w:r>
      <w:r w:rsidR="007A15FC"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[40]</w:t>
      </w:r>
      <w:r w:rsidR="00847AF6">
        <w:rPr>
          <w:rFonts w:ascii="Times New Roman" w:hAnsi="Times New Roman" w:cs="Times New Roman"/>
          <w:sz w:val="24"/>
          <w:szCs w:val="24"/>
        </w:rPr>
        <w:t>.</w:t>
      </w:r>
      <w:r w:rsidR="00317C26">
        <w:rPr>
          <w:rFonts w:ascii="Times New Roman" w:hAnsi="Times New Roman" w:cs="Times New Roman"/>
          <w:sz w:val="24"/>
          <w:szCs w:val="24"/>
        </w:rPr>
        <w:t xml:space="preserve"> </w:t>
      </w:r>
      <w:r w:rsidR="001C0BC5">
        <w:rPr>
          <w:rFonts w:ascii="Times New Roman" w:hAnsi="Times New Roman" w:cs="Times New Roman"/>
          <w:sz w:val="24"/>
          <w:szCs w:val="24"/>
        </w:rPr>
        <w:t>Therefore, a</w:t>
      </w:r>
      <w:r w:rsidR="00317C26" w:rsidRPr="004F569E">
        <w:rPr>
          <w:rFonts w:ascii="Times New Roman" w:hAnsi="Times New Roman" w:cs="Times New Roman"/>
          <w:sz w:val="24"/>
          <w:szCs w:val="24"/>
        </w:rPr>
        <w:t>ddressing</w:t>
      </w:r>
      <w:r w:rsidR="00844A43" w:rsidRPr="00844A43">
        <w:rPr>
          <w:rFonts w:ascii="Times New Roman" w:hAnsi="Times New Roman" w:cs="Times New Roman"/>
          <w:sz w:val="24"/>
          <w:szCs w:val="24"/>
        </w:rPr>
        <w:t xml:space="preserve"> </w:t>
      </w:r>
      <w:r w:rsidR="006C6D51">
        <w:rPr>
          <w:rFonts w:ascii="Times New Roman" w:hAnsi="Times New Roman" w:cs="Times New Roman"/>
          <w:sz w:val="24"/>
          <w:szCs w:val="24"/>
        </w:rPr>
        <w:t>these</w:t>
      </w:r>
      <w:r w:rsidR="00F73445">
        <w:rPr>
          <w:rFonts w:ascii="Times New Roman" w:hAnsi="Times New Roman" w:cs="Times New Roman"/>
          <w:sz w:val="24"/>
          <w:szCs w:val="24"/>
        </w:rPr>
        <w:t xml:space="preserve"> symptoms may</w:t>
      </w:r>
      <w:r w:rsidR="00F73445" w:rsidRPr="004F569E">
        <w:rPr>
          <w:rFonts w:ascii="Times New Roman" w:hAnsi="Times New Roman" w:cs="Times New Roman"/>
          <w:sz w:val="24"/>
          <w:szCs w:val="24"/>
        </w:rPr>
        <w:t xml:space="preserve"> assist patients at </w:t>
      </w:r>
      <w:r w:rsidR="006C6D51">
        <w:rPr>
          <w:rFonts w:ascii="Times New Roman" w:hAnsi="Times New Roman" w:cs="Times New Roman"/>
          <w:sz w:val="24"/>
          <w:szCs w:val="24"/>
        </w:rPr>
        <w:t>various</w:t>
      </w:r>
      <w:r w:rsidR="004E2961">
        <w:rPr>
          <w:rFonts w:ascii="Times New Roman" w:hAnsi="Times New Roman" w:cs="Times New Roman"/>
          <w:sz w:val="24"/>
          <w:szCs w:val="24"/>
        </w:rPr>
        <w:t xml:space="preserve"> treatment</w:t>
      </w:r>
      <w:r w:rsidR="00F73445" w:rsidRPr="004F569E">
        <w:rPr>
          <w:rFonts w:ascii="Times New Roman" w:hAnsi="Times New Roman" w:cs="Times New Roman"/>
          <w:sz w:val="24"/>
          <w:szCs w:val="24"/>
        </w:rPr>
        <w:t xml:space="preserve"> stages </w:t>
      </w:r>
      <w:r w:rsidR="001403E6">
        <w:rPr>
          <w:rFonts w:ascii="Times New Roman" w:hAnsi="Times New Roman" w:cs="Times New Roman"/>
          <w:sz w:val="24"/>
          <w:szCs w:val="24"/>
        </w:rPr>
        <w:t>in improving</w:t>
      </w:r>
      <w:r w:rsidR="00F73445" w:rsidRPr="004F569E">
        <w:rPr>
          <w:rFonts w:ascii="Times New Roman" w:hAnsi="Times New Roman" w:cs="Times New Roman"/>
          <w:sz w:val="24"/>
          <w:szCs w:val="24"/>
        </w:rPr>
        <w:t xml:space="preserve"> clinical outcomes, manag</w:t>
      </w:r>
      <w:r w:rsidR="001403E6">
        <w:rPr>
          <w:rFonts w:ascii="Times New Roman" w:hAnsi="Times New Roman" w:cs="Times New Roman"/>
          <w:sz w:val="24"/>
          <w:szCs w:val="24"/>
        </w:rPr>
        <w:t>ing</w:t>
      </w:r>
      <w:r w:rsidR="00F73445" w:rsidRPr="004F569E">
        <w:rPr>
          <w:rFonts w:ascii="Times New Roman" w:hAnsi="Times New Roman" w:cs="Times New Roman"/>
          <w:sz w:val="24"/>
          <w:szCs w:val="24"/>
        </w:rPr>
        <w:t xml:space="preserve"> the</w:t>
      </w:r>
      <w:r w:rsidR="004E2961">
        <w:rPr>
          <w:rFonts w:ascii="Times New Roman" w:hAnsi="Times New Roman" w:cs="Times New Roman"/>
          <w:sz w:val="24"/>
          <w:szCs w:val="24"/>
        </w:rPr>
        <w:t>ir</w:t>
      </w:r>
      <w:r w:rsidR="00F73445" w:rsidRPr="004F569E">
        <w:rPr>
          <w:rFonts w:ascii="Times New Roman" w:hAnsi="Times New Roman" w:cs="Times New Roman"/>
          <w:sz w:val="24"/>
          <w:szCs w:val="24"/>
        </w:rPr>
        <w:t xml:space="preserve"> disease</w:t>
      </w:r>
      <w:r w:rsidR="004E2961">
        <w:rPr>
          <w:rFonts w:ascii="Times New Roman" w:hAnsi="Times New Roman" w:cs="Times New Roman"/>
          <w:sz w:val="24"/>
          <w:szCs w:val="24"/>
        </w:rPr>
        <w:t xml:space="preserve"> more effectively</w:t>
      </w:r>
      <w:r w:rsidR="00F73445" w:rsidRPr="004F569E">
        <w:rPr>
          <w:rFonts w:ascii="Times New Roman" w:hAnsi="Times New Roman" w:cs="Times New Roman"/>
          <w:sz w:val="24"/>
          <w:szCs w:val="24"/>
        </w:rPr>
        <w:t>, and enhanc</w:t>
      </w:r>
      <w:r w:rsidR="001403E6">
        <w:rPr>
          <w:rFonts w:ascii="Times New Roman" w:hAnsi="Times New Roman" w:cs="Times New Roman"/>
          <w:sz w:val="24"/>
          <w:szCs w:val="24"/>
        </w:rPr>
        <w:t>ing</w:t>
      </w:r>
      <w:r w:rsidR="00F73445" w:rsidRPr="004F569E">
        <w:rPr>
          <w:rFonts w:ascii="Times New Roman" w:hAnsi="Times New Roman" w:cs="Times New Roman"/>
          <w:sz w:val="24"/>
          <w:szCs w:val="24"/>
        </w:rPr>
        <w:t xml:space="preserve"> their quality of life</w:t>
      </w:r>
      <w:r w:rsidR="00317C26" w:rsidRPr="004F569E">
        <w:rPr>
          <w:rFonts w:ascii="Times New Roman" w:hAnsi="Times New Roman" w:cs="Times New Roman"/>
          <w:sz w:val="24"/>
          <w:szCs w:val="24"/>
        </w:rPr>
        <w:t>.</w:t>
      </w:r>
      <w:r w:rsidR="00AB39F8">
        <w:rPr>
          <w:rFonts w:ascii="Times New Roman" w:hAnsi="Times New Roman" w:cs="Times New Roman"/>
          <w:sz w:val="24"/>
          <w:szCs w:val="24"/>
        </w:rPr>
        <w:t xml:space="preserve"> </w:t>
      </w:r>
      <w:r w:rsidR="00927E13">
        <w:rPr>
          <w:rFonts w:ascii="Times New Roman" w:hAnsi="Times New Roman" w:cs="Times New Roman"/>
          <w:sz w:val="24"/>
          <w:szCs w:val="24"/>
        </w:rPr>
        <w:t>W</w:t>
      </w:r>
      <w:r w:rsidR="0087005F">
        <w:rPr>
          <w:rFonts w:ascii="Times New Roman" w:hAnsi="Times New Roman" w:cs="Times New Roman"/>
          <w:sz w:val="24"/>
          <w:szCs w:val="24"/>
        </w:rPr>
        <w:t xml:space="preserve">hen </w:t>
      </w:r>
      <w:r w:rsidR="00927E13">
        <w:rPr>
          <w:rFonts w:ascii="Times New Roman" w:hAnsi="Times New Roman" w:cs="Times New Roman"/>
          <w:sz w:val="24"/>
          <w:szCs w:val="24"/>
        </w:rPr>
        <w:t>tackling</w:t>
      </w:r>
      <w:r w:rsidR="00E165FD" w:rsidRPr="00E00BC2">
        <w:rPr>
          <w:rFonts w:ascii="Times New Roman" w:hAnsi="Times New Roman" w:cs="Times New Roman"/>
          <w:sz w:val="24"/>
          <w:szCs w:val="24"/>
        </w:rPr>
        <w:t xml:space="preserve"> </w:t>
      </w:r>
      <w:r w:rsidR="00414AE9">
        <w:rPr>
          <w:rFonts w:ascii="Times New Roman" w:hAnsi="Times New Roman" w:cs="Times New Roman"/>
          <w:sz w:val="24"/>
          <w:szCs w:val="24"/>
        </w:rPr>
        <w:t>CC</w:t>
      </w:r>
      <w:r w:rsidR="00E165FD" w:rsidRPr="00E00BC2">
        <w:rPr>
          <w:rFonts w:ascii="Times New Roman" w:hAnsi="Times New Roman" w:cs="Times New Roman"/>
          <w:sz w:val="24"/>
          <w:szCs w:val="24"/>
        </w:rPr>
        <w:t xml:space="preserve"> through pharmacological or non-pharmacological interventions, </w:t>
      </w:r>
      <w:r w:rsidR="0087005F">
        <w:rPr>
          <w:rFonts w:ascii="Times New Roman" w:hAnsi="Times New Roman" w:cs="Times New Roman"/>
          <w:sz w:val="24"/>
          <w:szCs w:val="24"/>
        </w:rPr>
        <w:t xml:space="preserve">it is essential </w:t>
      </w:r>
      <w:r w:rsidR="00A6246F">
        <w:rPr>
          <w:rFonts w:ascii="Times New Roman" w:hAnsi="Times New Roman" w:cs="Times New Roman"/>
          <w:sz w:val="24"/>
          <w:szCs w:val="24"/>
        </w:rPr>
        <w:t xml:space="preserve">to consider factors such as </w:t>
      </w:r>
      <w:r w:rsidR="00E165FD" w:rsidRPr="00E00BC2">
        <w:rPr>
          <w:rFonts w:ascii="Times New Roman" w:hAnsi="Times New Roman" w:cs="Times New Roman"/>
          <w:sz w:val="24"/>
          <w:szCs w:val="24"/>
        </w:rPr>
        <w:t>the appetite</w:t>
      </w:r>
      <w:r w:rsidR="00A6246F">
        <w:rPr>
          <w:rFonts w:ascii="Times New Roman" w:hAnsi="Times New Roman" w:cs="Times New Roman"/>
          <w:sz w:val="24"/>
          <w:szCs w:val="24"/>
        </w:rPr>
        <w:t>-</w:t>
      </w:r>
      <w:r w:rsidR="00E165FD" w:rsidRPr="00E00BC2">
        <w:rPr>
          <w:rFonts w:ascii="Times New Roman" w:hAnsi="Times New Roman" w:cs="Times New Roman"/>
          <w:sz w:val="24"/>
          <w:szCs w:val="24"/>
        </w:rPr>
        <w:t>suppressing properties of protein</w:t>
      </w:r>
      <w:r w:rsidR="00A6246F">
        <w:rPr>
          <w:rFonts w:ascii="Times New Roman" w:hAnsi="Times New Roman" w:cs="Times New Roman"/>
          <w:sz w:val="24"/>
          <w:szCs w:val="24"/>
        </w:rPr>
        <w:t>-rich foods</w:t>
      </w:r>
      <w:r w:rsidR="00ED0B7B" w:rsidRPr="00E00BC2">
        <w:rPr>
          <w:rFonts w:ascii="Times New Roman" w:hAnsi="Times New Roman" w:cs="Times New Roman"/>
          <w:sz w:val="24"/>
          <w:szCs w:val="24"/>
          <w:lang w:val="en-US"/>
        </w:rPr>
        <w:t xml:space="preserve"> </w:t>
      </w:r>
      <w:r w:rsidR="001E23F6">
        <w:rPr>
          <w:rFonts w:ascii="Times New Roman" w:hAnsi="Times New Roman" w:cs="Times New Roman"/>
          <w:noProof/>
          <w:sz w:val="24"/>
          <w:szCs w:val="24"/>
        </w:rPr>
        <w:t>[41, 42]</w:t>
      </w:r>
      <w:r w:rsidR="00E165FD" w:rsidRPr="00E00BC2">
        <w:rPr>
          <w:rFonts w:ascii="Times New Roman" w:hAnsi="Times New Roman" w:cs="Times New Roman"/>
          <w:sz w:val="24"/>
          <w:szCs w:val="24"/>
        </w:rPr>
        <w:t xml:space="preserve"> </w:t>
      </w:r>
      <w:r w:rsidR="002C7903">
        <w:rPr>
          <w:rFonts w:ascii="Times New Roman" w:hAnsi="Times New Roman" w:cs="Times New Roman"/>
          <w:sz w:val="24"/>
          <w:szCs w:val="24"/>
        </w:rPr>
        <w:t>and</w:t>
      </w:r>
      <w:r w:rsidR="00E165FD" w:rsidRPr="00E00BC2">
        <w:rPr>
          <w:rFonts w:ascii="Times New Roman" w:hAnsi="Times New Roman" w:cs="Times New Roman"/>
          <w:sz w:val="24"/>
          <w:szCs w:val="24"/>
        </w:rPr>
        <w:t xml:space="preserve"> the phenomenon of exercise</w:t>
      </w:r>
      <w:r w:rsidR="002C7903">
        <w:rPr>
          <w:rFonts w:ascii="Times New Roman" w:hAnsi="Times New Roman" w:cs="Times New Roman"/>
          <w:sz w:val="24"/>
          <w:szCs w:val="24"/>
        </w:rPr>
        <w:t>-</w:t>
      </w:r>
      <w:r w:rsidR="00E165FD" w:rsidRPr="00E00BC2">
        <w:rPr>
          <w:rFonts w:ascii="Times New Roman" w:hAnsi="Times New Roman" w:cs="Times New Roman"/>
          <w:sz w:val="24"/>
          <w:szCs w:val="24"/>
        </w:rPr>
        <w:t xml:space="preserve">induced anorexia </w:t>
      </w:r>
      <w:r w:rsidR="001E23F6">
        <w:rPr>
          <w:rFonts w:ascii="Times New Roman" w:hAnsi="Times New Roman" w:cs="Times New Roman"/>
          <w:noProof/>
          <w:sz w:val="24"/>
          <w:szCs w:val="24"/>
        </w:rPr>
        <w:t>[43]</w:t>
      </w:r>
      <w:r w:rsidR="000860BD">
        <w:rPr>
          <w:rFonts w:ascii="Times New Roman" w:hAnsi="Times New Roman" w:cs="Times New Roman"/>
          <w:sz w:val="24"/>
          <w:szCs w:val="24"/>
        </w:rPr>
        <w:t xml:space="preserve"> to ensure a more effective approach</w:t>
      </w:r>
      <w:r w:rsidR="00E165FD" w:rsidRPr="00E00BC2">
        <w:rPr>
          <w:rFonts w:ascii="Times New Roman" w:hAnsi="Times New Roman" w:cs="Times New Roman"/>
          <w:sz w:val="24"/>
          <w:szCs w:val="24"/>
        </w:rPr>
        <w:t>.</w:t>
      </w:r>
    </w:p>
    <w:p w14:paraId="06BF10ED" w14:textId="77777777" w:rsidR="00483A58" w:rsidRDefault="00483A58" w:rsidP="001F6088">
      <w:pPr>
        <w:spacing w:after="0" w:line="480" w:lineRule="auto"/>
        <w:jc w:val="both"/>
        <w:rPr>
          <w:rFonts w:ascii="Times New Roman" w:hAnsi="Times New Roman" w:cs="Times New Roman"/>
          <w:sz w:val="24"/>
          <w:szCs w:val="24"/>
        </w:rPr>
      </w:pPr>
    </w:p>
    <w:p w14:paraId="3328856F" w14:textId="71DA8552" w:rsidR="004C6475" w:rsidRPr="00E00BC2" w:rsidRDefault="003C7C9E"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context of</w:t>
      </w:r>
      <w:r w:rsidR="00B05982" w:rsidRPr="0075A864">
        <w:rPr>
          <w:rFonts w:ascii="Times New Roman" w:hAnsi="Times New Roman" w:cs="Times New Roman"/>
          <w:sz w:val="24"/>
          <w:szCs w:val="24"/>
        </w:rPr>
        <w:t xml:space="preserve"> cancer patients, </w:t>
      </w:r>
      <w:r w:rsidR="000C5CD7" w:rsidRPr="0075A864">
        <w:rPr>
          <w:rFonts w:ascii="Times New Roman" w:hAnsi="Times New Roman" w:cs="Times New Roman"/>
          <w:sz w:val="24"/>
          <w:szCs w:val="24"/>
        </w:rPr>
        <w:t>particularly</w:t>
      </w:r>
      <w:r w:rsidR="00B05982" w:rsidRPr="0075A864">
        <w:rPr>
          <w:rFonts w:ascii="Times New Roman" w:hAnsi="Times New Roman" w:cs="Times New Roman"/>
          <w:sz w:val="24"/>
          <w:szCs w:val="24"/>
        </w:rPr>
        <w:t xml:space="preserve"> older adults</w:t>
      </w:r>
      <w:r w:rsidR="009B067E" w:rsidRPr="0075A864">
        <w:rPr>
          <w:rFonts w:ascii="Times New Roman" w:hAnsi="Times New Roman" w:cs="Times New Roman"/>
          <w:sz w:val="24"/>
          <w:szCs w:val="24"/>
        </w:rPr>
        <w:t>,</w:t>
      </w:r>
      <w:r w:rsidR="00B05982" w:rsidRPr="0075A864">
        <w:rPr>
          <w:rFonts w:ascii="Times New Roman" w:hAnsi="Times New Roman" w:cs="Times New Roman"/>
          <w:sz w:val="24"/>
          <w:szCs w:val="24"/>
        </w:rPr>
        <w:t xml:space="preserve"> </w:t>
      </w:r>
      <w:bookmarkStart w:id="0" w:name="_Hlk144997052"/>
      <w:r w:rsidR="00C3463A" w:rsidRPr="0075A864">
        <w:rPr>
          <w:rFonts w:ascii="Times New Roman" w:hAnsi="Times New Roman" w:cs="Times New Roman"/>
          <w:sz w:val="24"/>
          <w:szCs w:val="24"/>
        </w:rPr>
        <w:t>the interrelated issues of</w:t>
      </w:r>
      <w:r w:rsidR="00E80439">
        <w:rPr>
          <w:rFonts w:ascii="Times New Roman" w:hAnsi="Times New Roman" w:cs="Times New Roman"/>
          <w:sz w:val="24"/>
          <w:szCs w:val="24"/>
        </w:rPr>
        <w:t xml:space="preserve"> anorexia,</w:t>
      </w:r>
      <w:r w:rsidR="00C3463A" w:rsidRPr="0075A864">
        <w:rPr>
          <w:rFonts w:ascii="Times New Roman" w:hAnsi="Times New Roman" w:cs="Times New Roman"/>
          <w:sz w:val="24"/>
          <w:szCs w:val="24"/>
        </w:rPr>
        <w:t xml:space="preserve"> cachexia, and sarcopenia </w:t>
      </w:r>
      <w:r w:rsidR="00E80439">
        <w:rPr>
          <w:rFonts w:ascii="Times New Roman" w:hAnsi="Times New Roman" w:cs="Times New Roman"/>
          <w:sz w:val="24"/>
          <w:szCs w:val="24"/>
        </w:rPr>
        <w:t xml:space="preserve">represent significant challenges </w:t>
      </w:r>
      <w:r w:rsidR="002F3AB5">
        <w:rPr>
          <w:rFonts w:ascii="Times New Roman" w:hAnsi="Times New Roman" w:cs="Times New Roman"/>
          <w:sz w:val="24"/>
          <w:szCs w:val="24"/>
        </w:rPr>
        <w:t>due</w:t>
      </w:r>
      <w:r w:rsidR="002B200F" w:rsidRPr="0075A864">
        <w:rPr>
          <w:rFonts w:ascii="Times New Roman" w:hAnsi="Times New Roman" w:cs="Times New Roman"/>
          <w:sz w:val="24"/>
          <w:szCs w:val="24"/>
        </w:rPr>
        <w:t xml:space="preserve"> to</w:t>
      </w:r>
      <w:r w:rsidR="00B05982" w:rsidRPr="0075A864">
        <w:rPr>
          <w:rFonts w:ascii="Times New Roman" w:hAnsi="Times New Roman" w:cs="Times New Roman"/>
          <w:sz w:val="24"/>
          <w:szCs w:val="24"/>
        </w:rPr>
        <w:t xml:space="preserve"> age-related </w:t>
      </w:r>
      <w:r w:rsidR="002B200F" w:rsidRPr="0075A864">
        <w:rPr>
          <w:rFonts w:ascii="Times New Roman" w:hAnsi="Times New Roman" w:cs="Times New Roman"/>
          <w:sz w:val="24"/>
          <w:szCs w:val="24"/>
        </w:rPr>
        <w:t xml:space="preserve">factors that contribute </w:t>
      </w:r>
      <w:r w:rsidR="00066B15" w:rsidRPr="0075A864">
        <w:rPr>
          <w:rFonts w:ascii="Times New Roman" w:hAnsi="Times New Roman" w:cs="Times New Roman"/>
          <w:sz w:val="24"/>
          <w:szCs w:val="24"/>
        </w:rPr>
        <w:t xml:space="preserve">to decreased </w:t>
      </w:r>
      <w:r w:rsidR="00B05982" w:rsidRPr="0075A864">
        <w:rPr>
          <w:rFonts w:ascii="Times New Roman" w:hAnsi="Times New Roman" w:cs="Times New Roman"/>
          <w:sz w:val="24"/>
          <w:szCs w:val="24"/>
        </w:rPr>
        <w:t xml:space="preserve">appetite and </w:t>
      </w:r>
      <w:r w:rsidR="00066B15" w:rsidRPr="0075A864">
        <w:rPr>
          <w:rFonts w:ascii="Times New Roman" w:hAnsi="Times New Roman" w:cs="Times New Roman"/>
          <w:sz w:val="24"/>
          <w:szCs w:val="24"/>
        </w:rPr>
        <w:t>accelerated</w:t>
      </w:r>
      <w:r w:rsidR="00B05982" w:rsidRPr="0075A864">
        <w:rPr>
          <w:rFonts w:ascii="Times New Roman" w:hAnsi="Times New Roman" w:cs="Times New Roman"/>
          <w:sz w:val="24"/>
          <w:szCs w:val="24"/>
        </w:rPr>
        <w:t xml:space="preserve"> muscle wasting</w:t>
      </w:r>
      <w:r w:rsidR="0006797E" w:rsidRPr="0075A864">
        <w:rPr>
          <w:rFonts w:ascii="Times New Roman" w:hAnsi="Times New Roman" w:cs="Times New Roman"/>
          <w:sz w:val="24"/>
          <w:szCs w:val="24"/>
        </w:rPr>
        <w:t xml:space="preserve"> </w:t>
      </w:r>
      <w:bookmarkEnd w:id="0"/>
      <w:r w:rsidR="001E23F6">
        <w:rPr>
          <w:rFonts w:ascii="Times New Roman" w:hAnsi="Times New Roman" w:cs="Times New Roman"/>
          <w:noProof/>
          <w:sz w:val="24"/>
          <w:szCs w:val="24"/>
        </w:rPr>
        <w:t>[44, 45]</w:t>
      </w:r>
      <w:r w:rsidR="00601FC3" w:rsidRPr="0075A864">
        <w:rPr>
          <w:rFonts w:ascii="Times New Roman" w:hAnsi="Times New Roman" w:cs="Times New Roman"/>
          <w:sz w:val="24"/>
          <w:szCs w:val="24"/>
        </w:rPr>
        <w:t>.</w:t>
      </w:r>
      <w:r w:rsidR="0006797E" w:rsidRPr="0075A864">
        <w:rPr>
          <w:rFonts w:ascii="Times New Roman" w:hAnsi="Times New Roman" w:cs="Times New Roman"/>
          <w:sz w:val="24"/>
          <w:szCs w:val="24"/>
        </w:rPr>
        <w:t xml:space="preserve"> Addressing</w:t>
      </w:r>
      <w:r w:rsidR="009003B6">
        <w:rPr>
          <w:rFonts w:ascii="Times New Roman" w:hAnsi="Times New Roman" w:cs="Times New Roman"/>
          <w:sz w:val="24"/>
          <w:szCs w:val="24"/>
        </w:rPr>
        <w:t xml:space="preserve"> these </w:t>
      </w:r>
      <w:r w:rsidR="00B82EDA">
        <w:rPr>
          <w:rFonts w:ascii="Times New Roman" w:hAnsi="Times New Roman" w:cs="Times New Roman"/>
          <w:sz w:val="24"/>
          <w:szCs w:val="24"/>
        </w:rPr>
        <w:t xml:space="preserve">intricately linked conditions is critical to improving clinical outcomes and </w:t>
      </w:r>
      <w:r w:rsidR="00AE2A11">
        <w:rPr>
          <w:rFonts w:ascii="Times New Roman" w:hAnsi="Times New Roman" w:cs="Times New Roman"/>
          <w:sz w:val="24"/>
          <w:szCs w:val="24"/>
        </w:rPr>
        <w:t>managing the health of these patients</w:t>
      </w:r>
      <w:r w:rsidR="0006797E" w:rsidRPr="0075A864">
        <w:rPr>
          <w:rFonts w:ascii="Times New Roman" w:hAnsi="Times New Roman" w:cs="Times New Roman"/>
          <w:sz w:val="24"/>
          <w:szCs w:val="24"/>
        </w:rPr>
        <w:t xml:space="preserve">. </w:t>
      </w:r>
      <w:r w:rsidR="00D05A02" w:rsidRPr="0075A864">
        <w:rPr>
          <w:rFonts w:ascii="Times New Roman" w:hAnsi="Times New Roman" w:cs="Times New Roman"/>
          <w:sz w:val="24"/>
          <w:szCs w:val="24"/>
        </w:rPr>
        <w:t>The</w:t>
      </w:r>
      <w:r w:rsidR="00AE2A11">
        <w:rPr>
          <w:rFonts w:ascii="Times New Roman" w:hAnsi="Times New Roman" w:cs="Times New Roman"/>
          <w:sz w:val="24"/>
          <w:szCs w:val="24"/>
        </w:rPr>
        <w:t>refore,</w:t>
      </w:r>
      <w:r w:rsidR="009845EF" w:rsidRPr="0075A864">
        <w:rPr>
          <w:rFonts w:ascii="Times New Roman" w:hAnsi="Times New Roman" w:cs="Times New Roman"/>
          <w:sz w:val="24"/>
          <w:szCs w:val="24"/>
        </w:rPr>
        <w:t xml:space="preserve"> </w:t>
      </w:r>
      <w:r w:rsidR="00D05A02" w:rsidRPr="0075A864">
        <w:rPr>
          <w:rFonts w:ascii="Times New Roman" w:hAnsi="Times New Roman" w:cs="Times New Roman"/>
          <w:sz w:val="24"/>
          <w:szCs w:val="24"/>
        </w:rPr>
        <w:t xml:space="preserve">this </w:t>
      </w:r>
      <w:r w:rsidR="0006797E" w:rsidRPr="0075A864">
        <w:rPr>
          <w:rFonts w:ascii="Times New Roman" w:hAnsi="Times New Roman" w:cs="Times New Roman"/>
          <w:sz w:val="24"/>
          <w:szCs w:val="24"/>
        </w:rPr>
        <w:t xml:space="preserve">narrative </w:t>
      </w:r>
      <w:r w:rsidR="00D05A02" w:rsidRPr="0075A864">
        <w:rPr>
          <w:rFonts w:ascii="Times New Roman" w:hAnsi="Times New Roman" w:cs="Times New Roman"/>
          <w:sz w:val="24"/>
          <w:szCs w:val="24"/>
        </w:rPr>
        <w:t xml:space="preserve">review </w:t>
      </w:r>
      <w:r w:rsidR="00AE2A11">
        <w:rPr>
          <w:rFonts w:ascii="Times New Roman" w:hAnsi="Times New Roman" w:cs="Times New Roman"/>
          <w:sz w:val="24"/>
          <w:szCs w:val="24"/>
        </w:rPr>
        <w:t xml:space="preserve">aims </w:t>
      </w:r>
      <w:r w:rsidR="009845EF" w:rsidRPr="0075A864">
        <w:rPr>
          <w:rFonts w:ascii="Times New Roman" w:hAnsi="Times New Roman" w:cs="Times New Roman"/>
          <w:sz w:val="24"/>
          <w:szCs w:val="24"/>
        </w:rPr>
        <w:t xml:space="preserve">to </w:t>
      </w:r>
      <w:r w:rsidR="009D1AC8" w:rsidRPr="0075A864">
        <w:rPr>
          <w:rFonts w:ascii="Times New Roman" w:hAnsi="Times New Roman" w:cs="Times New Roman"/>
          <w:sz w:val="24"/>
          <w:szCs w:val="24"/>
        </w:rPr>
        <w:t>elucidate the molecular mechanisms underpinning CC and propose pharmacological and non-pharmacological strategies to mitigate this syndrome</w:t>
      </w:r>
      <w:r w:rsidR="000625FC" w:rsidRPr="0075A864">
        <w:rPr>
          <w:rFonts w:ascii="Times New Roman" w:hAnsi="Times New Roman" w:cs="Times New Roman"/>
          <w:sz w:val="24"/>
          <w:szCs w:val="24"/>
        </w:rPr>
        <w:t>.</w:t>
      </w:r>
      <w:r w:rsidR="007B3373">
        <w:rPr>
          <w:rFonts w:ascii="Times New Roman" w:hAnsi="Times New Roman" w:cs="Times New Roman"/>
          <w:sz w:val="24"/>
          <w:szCs w:val="24"/>
        </w:rPr>
        <w:t xml:space="preserve"> By doing so, it aspires to inform future research and interventions that </w:t>
      </w:r>
      <w:r w:rsidR="00BB173C">
        <w:rPr>
          <w:rFonts w:ascii="Times New Roman" w:hAnsi="Times New Roman" w:cs="Times New Roman"/>
          <w:sz w:val="24"/>
          <w:szCs w:val="24"/>
        </w:rPr>
        <w:t>can enhance patient care and outcomes in this critical area of medical research.</w:t>
      </w:r>
    </w:p>
    <w:p w14:paraId="3493C78B" w14:textId="77777777" w:rsidR="008752D4" w:rsidRPr="00E00BC2" w:rsidRDefault="008752D4" w:rsidP="001F6088">
      <w:pPr>
        <w:spacing w:after="0" w:line="480" w:lineRule="auto"/>
        <w:jc w:val="both"/>
        <w:rPr>
          <w:rFonts w:ascii="Times New Roman" w:hAnsi="Times New Roman" w:cs="Times New Roman"/>
          <w:sz w:val="24"/>
          <w:szCs w:val="24"/>
        </w:rPr>
      </w:pPr>
    </w:p>
    <w:p w14:paraId="245AFFA2" w14:textId="0465B0B1" w:rsidR="00146EFA" w:rsidRPr="00D52084" w:rsidRDefault="00E3113B" w:rsidP="00D52084">
      <w:pPr>
        <w:pStyle w:val="ListParagraph"/>
        <w:numPr>
          <w:ilvl w:val="0"/>
          <w:numId w:val="3"/>
        </w:numPr>
        <w:spacing w:line="480" w:lineRule="auto"/>
        <w:jc w:val="both"/>
        <w:rPr>
          <w:rFonts w:ascii="Times New Roman" w:hAnsi="Times New Roman" w:cs="Times New Roman"/>
          <w:b/>
          <w:i/>
          <w:iCs/>
          <w:szCs w:val="24"/>
        </w:rPr>
      </w:pPr>
      <w:r w:rsidRPr="00D52084">
        <w:rPr>
          <w:rFonts w:ascii="Times New Roman" w:hAnsi="Times New Roman" w:cs="Times New Roman"/>
          <w:b/>
          <w:i/>
          <w:iCs/>
          <w:szCs w:val="24"/>
        </w:rPr>
        <w:t>Cancer</w:t>
      </w:r>
      <w:r w:rsidR="00BE7478" w:rsidRPr="00D52084">
        <w:rPr>
          <w:rFonts w:ascii="Times New Roman" w:hAnsi="Times New Roman" w:cs="Times New Roman"/>
          <w:b/>
          <w:i/>
          <w:iCs/>
          <w:szCs w:val="24"/>
        </w:rPr>
        <w:t xml:space="preserve"> </w:t>
      </w:r>
      <w:r w:rsidR="00283754" w:rsidRPr="00D52084">
        <w:rPr>
          <w:rFonts w:ascii="Times New Roman" w:hAnsi="Times New Roman" w:cs="Times New Roman"/>
          <w:b/>
          <w:i/>
          <w:iCs/>
          <w:szCs w:val="24"/>
        </w:rPr>
        <w:t>C</w:t>
      </w:r>
      <w:r w:rsidRPr="00D52084">
        <w:rPr>
          <w:rFonts w:ascii="Times New Roman" w:hAnsi="Times New Roman" w:cs="Times New Roman"/>
          <w:b/>
          <w:i/>
          <w:iCs/>
          <w:szCs w:val="24"/>
        </w:rPr>
        <w:t>achexia</w:t>
      </w:r>
      <w:r w:rsidR="00283754" w:rsidRPr="00D52084">
        <w:rPr>
          <w:rFonts w:ascii="Times New Roman" w:hAnsi="Times New Roman" w:cs="Times New Roman"/>
          <w:b/>
          <w:i/>
          <w:iCs/>
          <w:szCs w:val="24"/>
        </w:rPr>
        <w:t xml:space="preserve">: a multifaceted challenge in diagnosis, progression, </w:t>
      </w:r>
      <w:r w:rsidR="009902B6" w:rsidRPr="00D52084">
        <w:rPr>
          <w:rFonts w:ascii="Times New Roman" w:hAnsi="Times New Roman" w:cs="Times New Roman"/>
          <w:b/>
          <w:i/>
          <w:iCs/>
          <w:szCs w:val="24"/>
        </w:rPr>
        <w:t xml:space="preserve">and impact on skeletal muscle health </w:t>
      </w:r>
    </w:p>
    <w:p w14:paraId="29292754" w14:textId="77777777" w:rsidR="0053535E" w:rsidRDefault="0053535E" w:rsidP="001F6088">
      <w:pPr>
        <w:spacing w:after="0" w:line="480" w:lineRule="auto"/>
        <w:jc w:val="both"/>
        <w:rPr>
          <w:rFonts w:ascii="Times New Roman" w:hAnsi="Times New Roman" w:cs="Times New Roman"/>
          <w:sz w:val="24"/>
          <w:szCs w:val="24"/>
        </w:rPr>
      </w:pPr>
    </w:p>
    <w:p w14:paraId="3418A720" w14:textId="50336B58" w:rsidR="00EF037D" w:rsidRPr="00EF037D" w:rsidRDefault="00184AB2" w:rsidP="001F6088">
      <w:pPr>
        <w:spacing w:after="0" w:line="480" w:lineRule="auto"/>
        <w:jc w:val="both"/>
        <w:rPr>
          <w:rFonts w:ascii="Times New Roman" w:hAnsi="Times New Roman" w:cs="Times New Roman"/>
          <w:sz w:val="24"/>
          <w:szCs w:val="24"/>
        </w:rPr>
      </w:pPr>
      <w:r w:rsidRPr="00184AB2">
        <w:rPr>
          <w:rFonts w:ascii="Times New Roman" w:hAnsi="Times New Roman" w:cs="Times New Roman"/>
          <w:sz w:val="24"/>
          <w:szCs w:val="24"/>
        </w:rPr>
        <w:t xml:space="preserve">Building on our focus on anorexia within the </w:t>
      </w:r>
      <w:r>
        <w:rPr>
          <w:rFonts w:ascii="Times New Roman" w:hAnsi="Times New Roman" w:cs="Times New Roman"/>
          <w:sz w:val="24"/>
          <w:szCs w:val="24"/>
        </w:rPr>
        <w:t>CC</w:t>
      </w:r>
      <w:r w:rsidRPr="00184AB2">
        <w:rPr>
          <w:rFonts w:ascii="Times New Roman" w:hAnsi="Times New Roman" w:cs="Times New Roman"/>
          <w:sz w:val="24"/>
          <w:szCs w:val="24"/>
        </w:rPr>
        <w:t xml:space="preserve"> syndrome, as outlined in the introduction, this section </w:t>
      </w:r>
      <w:r w:rsidR="00257128">
        <w:rPr>
          <w:rFonts w:ascii="Times New Roman" w:hAnsi="Times New Roman" w:cs="Times New Roman"/>
          <w:sz w:val="24"/>
          <w:szCs w:val="24"/>
        </w:rPr>
        <w:t>expands on</w:t>
      </w:r>
      <w:r w:rsidRPr="00184AB2">
        <w:rPr>
          <w:rFonts w:ascii="Times New Roman" w:hAnsi="Times New Roman" w:cs="Times New Roman"/>
          <w:sz w:val="24"/>
          <w:szCs w:val="24"/>
        </w:rPr>
        <w:t xml:space="preserve"> the complex interplay between muscle mass breakdown and anorexia in </w:t>
      </w:r>
      <w:r w:rsidRPr="00184AB2">
        <w:rPr>
          <w:rFonts w:ascii="Times New Roman" w:hAnsi="Times New Roman" w:cs="Times New Roman"/>
          <w:sz w:val="24"/>
          <w:szCs w:val="24"/>
        </w:rPr>
        <w:lastRenderedPageBreak/>
        <w:t>CC.</w:t>
      </w:r>
      <w:r w:rsidR="00257128">
        <w:rPr>
          <w:rFonts w:ascii="Times New Roman" w:hAnsi="Times New Roman" w:cs="Times New Roman"/>
          <w:sz w:val="24"/>
          <w:szCs w:val="24"/>
        </w:rPr>
        <w:t xml:space="preserve"> </w:t>
      </w:r>
      <w:r w:rsidR="00C9592A">
        <w:rPr>
          <w:rFonts w:ascii="Times New Roman" w:hAnsi="Times New Roman" w:cs="Times New Roman"/>
          <w:sz w:val="24"/>
          <w:szCs w:val="24"/>
        </w:rPr>
        <w:t>D</w:t>
      </w:r>
      <w:r w:rsidR="0001685A" w:rsidRPr="00E00BC2">
        <w:rPr>
          <w:rFonts w:ascii="Times New Roman" w:hAnsi="Times New Roman" w:cs="Times New Roman"/>
          <w:sz w:val="24"/>
          <w:szCs w:val="24"/>
        </w:rPr>
        <w:t>iagnos</w:t>
      </w:r>
      <w:r w:rsidR="00C9592A">
        <w:rPr>
          <w:rFonts w:ascii="Times New Roman" w:hAnsi="Times New Roman" w:cs="Times New Roman"/>
          <w:sz w:val="24"/>
          <w:szCs w:val="24"/>
        </w:rPr>
        <w:t>ing</w:t>
      </w:r>
      <w:r w:rsidR="0001685A" w:rsidRPr="00E00BC2">
        <w:rPr>
          <w:rFonts w:ascii="Times New Roman" w:hAnsi="Times New Roman" w:cs="Times New Roman"/>
          <w:sz w:val="24"/>
          <w:szCs w:val="24"/>
        </w:rPr>
        <w:t xml:space="preserve"> </w:t>
      </w:r>
      <w:r w:rsidR="005B07BA" w:rsidRPr="00E00BC2">
        <w:rPr>
          <w:rFonts w:ascii="Times New Roman" w:hAnsi="Times New Roman" w:cs="Times New Roman"/>
          <w:sz w:val="24"/>
          <w:szCs w:val="24"/>
        </w:rPr>
        <w:t>CC</w:t>
      </w:r>
      <w:r w:rsidR="0001685A" w:rsidRPr="00E00BC2">
        <w:rPr>
          <w:rFonts w:ascii="Times New Roman" w:hAnsi="Times New Roman" w:cs="Times New Roman"/>
          <w:sz w:val="24"/>
          <w:szCs w:val="24"/>
        </w:rPr>
        <w:t xml:space="preserve"> </w:t>
      </w:r>
      <w:r w:rsidR="00756DAB">
        <w:rPr>
          <w:rFonts w:ascii="Times New Roman" w:hAnsi="Times New Roman" w:cs="Times New Roman"/>
          <w:sz w:val="24"/>
          <w:szCs w:val="24"/>
        </w:rPr>
        <w:t>involves</w:t>
      </w:r>
      <w:r w:rsidR="0058277C">
        <w:rPr>
          <w:rFonts w:ascii="Times New Roman" w:hAnsi="Times New Roman" w:cs="Times New Roman"/>
          <w:sz w:val="24"/>
          <w:szCs w:val="24"/>
        </w:rPr>
        <w:t xml:space="preserve"> a blend of</w:t>
      </w:r>
      <w:r w:rsidR="00C9592A">
        <w:rPr>
          <w:rFonts w:ascii="Times New Roman" w:hAnsi="Times New Roman" w:cs="Times New Roman"/>
          <w:sz w:val="24"/>
          <w:szCs w:val="24"/>
        </w:rPr>
        <w:t xml:space="preserve"> </w:t>
      </w:r>
      <w:r w:rsidR="0001685A" w:rsidRPr="00E00BC2">
        <w:rPr>
          <w:rFonts w:ascii="Times New Roman" w:hAnsi="Times New Roman" w:cs="Times New Roman"/>
          <w:sz w:val="24"/>
          <w:szCs w:val="24"/>
        </w:rPr>
        <w:t>clinical examination, nutritional assessment</w:t>
      </w:r>
      <w:r w:rsidR="00A55FDD">
        <w:rPr>
          <w:rFonts w:ascii="Times New Roman" w:hAnsi="Times New Roman" w:cs="Times New Roman"/>
          <w:sz w:val="24"/>
          <w:szCs w:val="24"/>
        </w:rPr>
        <w:t>s</w:t>
      </w:r>
      <w:r w:rsidR="0001685A" w:rsidRPr="00E00BC2">
        <w:rPr>
          <w:rFonts w:ascii="Times New Roman" w:hAnsi="Times New Roman" w:cs="Times New Roman"/>
          <w:sz w:val="24"/>
          <w:szCs w:val="24"/>
        </w:rPr>
        <w:t xml:space="preserve">, and evaluation of biochemical parameters. </w:t>
      </w:r>
      <w:r w:rsidR="0058277C">
        <w:rPr>
          <w:rFonts w:ascii="Times New Roman" w:hAnsi="Times New Roman" w:cs="Times New Roman"/>
          <w:sz w:val="24"/>
          <w:szCs w:val="24"/>
        </w:rPr>
        <w:t xml:space="preserve">However, within </w:t>
      </w:r>
      <w:r w:rsidR="0001685A" w:rsidRPr="00E00BC2">
        <w:rPr>
          <w:rFonts w:ascii="Times New Roman" w:hAnsi="Times New Roman" w:cs="Times New Roman"/>
          <w:sz w:val="24"/>
          <w:szCs w:val="24"/>
        </w:rPr>
        <w:t>the UK</w:t>
      </w:r>
      <w:r w:rsidR="00A55FDD">
        <w:rPr>
          <w:rFonts w:ascii="Times New Roman" w:hAnsi="Times New Roman" w:cs="Times New Roman"/>
          <w:sz w:val="24"/>
          <w:szCs w:val="24"/>
        </w:rPr>
        <w:t>’s</w:t>
      </w:r>
      <w:r w:rsidR="0001685A" w:rsidRPr="00E00BC2">
        <w:rPr>
          <w:rFonts w:ascii="Times New Roman" w:hAnsi="Times New Roman" w:cs="Times New Roman"/>
          <w:sz w:val="24"/>
          <w:szCs w:val="24"/>
        </w:rPr>
        <w:t xml:space="preserve"> National Health Service, full </w:t>
      </w:r>
      <w:r w:rsidR="004B5A9D" w:rsidRPr="00E00BC2">
        <w:rPr>
          <w:rFonts w:ascii="Times New Roman" w:hAnsi="Times New Roman" w:cs="Times New Roman"/>
          <w:sz w:val="24"/>
          <w:szCs w:val="24"/>
        </w:rPr>
        <w:t>CC</w:t>
      </w:r>
      <w:r w:rsidR="0001685A" w:rsidRPr="00E00BC2">
        <w:rPr>
          <w:rFonts w:ascii="Times New Roman" w:hAnsi="Times New Roman" w:cs="Times New Roman"/>
          <w:sz w:val="24"/>
          <w:szCs w:val="24"/>
        </w:rPr>
        <w:t xml:space="preserve"> assessment </w:t>
      </w:r>
      <w:r w:rsidR="009B287E">
        <w:rPr>
          <w:rFonts w:ascii="Times New Roman" w:hAnsi="Times New Roman" w:cs="Times New Roman"/>
          <w:sz w:val="24"/>
          <w:szCs w:val="24"/>
        </w:rPr>
        <w:t>o</w:t>
      </w:r>
      <w:r w:rsidR="00365859">
        <w:rPr>
          <w:rFonts w:ascii="Times New Roman" w:hAnsi="Times New Roman" w:cs="Times New Roman"/>
          <w:sz w:val="24"/>
          <w:szCs w:val="24"/>
        </w:rPr>
        <w:t xml:space="preserve">ften gets </w:t>
      </w:r>
      <w:r w:rsidR="00FB5AC5">
        <w:rPr>
          <w:rFonts w:ascii="Times New Roman" w:hAnsi="Times New Roman" w:cs="Times New Roman"/>
          <w:sz w:val="24"/>
          <w:szCs w:val="24"/>
        </w:rPr>
        <w:t>sidetracked due to time and resourc</w:t>
      </w:r>
      <w:r w:rsidR="006B538A">
        <w:rPr>
          <w:rFonts w:ascii="Times New Roman" w:hAnsi="Times New Roman" w:cs="Times New Roman"/>
          <w:sz w:val="24"/>
          <w:szCs w:val="24"/>
        </w:rPr>
        <w:t xml:space="preserve">e constraints </w:t>
      </w:r>
      <w:r w:rsidR="001E23F6">
        <w:rPr>
          <w:rFonts w:ascii="Times New Roman" w:hAnsi="Times New Roman" w:cs="Times New Roman"/>
          <w:noProof/>
          <w:sz w:val="24"/>
          <w:szCs w:val="24"/>
        </w:rPr>
        <w:t>[46]</w:t>
      </w:r>
      <w:r w:rsidR="0001685A" w:rsidRPr="00E00BC2">
        <w:rPr>
          <w:rFonts w:ascii="Times New Roman" w:hAnsi="Times New Roman" w:cs="Times New Roman"/>
          <w:sz w:val="24"/>
          <w:szCs w:val="24"/>
        </w:rPr>
        <w:t xml:space="preserve">. </w:t>
      </w:r>
      <w:r w:rsidR="008651C1" w:rsidRPr="00E00BC2">
        <w:rPr>
          <w:rFonts w:ascii="Times New Roman" w:hAnsi="Times New Roman" w:cs="Times New Roman"/>
          <w:sz w:val="24"/>
          <w:szCs w:val="24"/>
        </w:rPr>
        <w:t xml:space="preserve">The progression of the </w:t>
      </w:r>
      <w:r w:rsidR="00046682">
        <w:rPr>
          <w:rFonts w:ascii="Times New Roman" w:hAnsi="Times New Roman" w:cs="Times New Roman"/>
          <w:sz w:val="24"/>
          <w:szCs w:val="24"/>
        </w:rPr>
        <w:t>CC</w:t>
      </w:r>
      <w:r w:rsidR="008651C1" w:rsidRPr="00E00BC2">
        <w:rPr>
          <w:rFonts w:ascii="Times New Roman" w:hAnsi="Times New Roman" w:cs="Times New Roman"/>
          <w:sz w:val="24"/>
          <w:szCs w:val="24"/>
        </w:rPr>
        <w:t xml:space="preserve"> syndrome </w:t>
      </w:r>
      <w:r w:rsidR="008651C1">
        <w:rPr>
          <w:rFonts w:ascii="Times New Roman" w:hAnsi="Times New Roman" w:cs="Times New Roman"/>
          <w:sz w:val="24"/>
          <w:szCs w:val="24"/>
        </w:rPr>
        <w:t>is</w:t>
      </w:r>
      <w:r w:rsidR="008651C1" w:rsidRPr="00E00BC2">
        <w:rPr>
          <w:rFonts w:ascii="Times New Roman" w:hAnsi="Times New Roman" w:cs="Times New Roman"/>
          <w:sz w:val="24"/>
          <w:szCs w:val="24"/>
        </w:rPr>
        <w:t xml:space="preserve"> multifac</w:t>
      </w:r>
      <w:r w:rsidR="008651C1">
        <w:rPr>
          <w:rFonts w:ascii="Times New Roman" w:hAnsi="Times New Roman" w:cs="Times New Roman"/>
          <w:sz w:val="24"/>
          <w:szCs w:val="24"/>
        </w:rPr>
        <w:t xml:space="preserve">eted, </w:t>
      </w:r>
      <w:r w:rsidR="008B6C57">
        <w:rPr>
          <w:rFonts w:ascii="Times New Roman" w:hAnsi="Times New Roman" w:cs="Times New Roman"/>
          <w:sz w:val="24"/>
          <w:szCs w:val="24"/>
        </w:rPr>
        <w:t>involving not only</w:t>
      </w:r>
      <w:r w:rsidR="008651C1">
        <w:rPr>
          <w:rFonts w:ascii="Times New Roman" w:hAnsi="Times New Roman" w:cs="Times New Roman"/>
          <w:sz w:val="24"/>
          <w:szCs w:val="24"/>
        </w:rPr>
        <w:t xml:space="preserve"> </w:t>
      </w:r>
      <w:r w:rsidR="008651C1" w:rsidRPr="00E00BC2">
        <w:rPr>
          <w:rFonts w:ascii="Times New Roman" w:hAnsi="Times New Roman" w:cs="Times New Roman"/>
          <w:sz w:val="24"/>
          <w:szCs w:val="24"/>
        </w:rPr>
        <w:t xml:space="preserve">elevated inflammation, proteolysis, and metabolic </w:t>
      </w:r>
      <w:r w:rsidR="008651C1">
        <w:rPr>
          <w:rFonts w:ascii="Times New Roman" w:hAnsi="Times New Roman" w:cs="Times New Roman"/>
          <w:sz w:val="24"/>
          <w:szCs w:val="24"/>
        </w:rPr>
        <w:t>shifts</w:t>
      </w:r>
      <w:r w:rsidR="008651C1" w:rsidRPr="00E00BC2">
        <w:rPr>
          <w:rFonts w:ascii="Times New Roman" w:hAnsi="Times New Roman" w:cs="Times New Roman"/>
          <w:sz w:val="24"/>
          <w:szCs w:val="24"/>
        </w:rPr>
        <w:t xml:space="preserve"> in multiple tissues</w:t>
      </w:r>
      <w:r w:rsidR="001403E6">
        <w:rPr>
          <w:rFonts w:ascii="Times New Roman" w:hAnsi="Times New Roman" w:cs="Times New Roman"/>
          <w:sz w:val="24"/>
          <w:szCs w:val="24"/>
        </w:rPr>
        <w:t>,</w:t>
      </w:r>
      <w:r w:rsidR="008651C1" w:rsidRPr="00E00BC2">
        <w:rPr>
          <w:rFonts w:ascii="Times New Roman" w:hAnsi="Times New Roman" w:cs="Times New Roman"/>
          <w:sz w:val="24"/>
          <w:szCs w:val="24"/>
        </w:rPr>
        <w:t xml:space="preserve"> </w:t>
      </w:r>
      <w:r w:rsidR="008B6C57">
        <w:rPr>
          <w:rFonts w:ascii="Times New Roman" w:hAnsi="Times New Roman" w:cs="Times New Roman"/>
          <w:sz w:val="24"/>
          <w:szCs w:val="24"/>
        </w:rPr>
        <w:t>such as</w:t>
      </w:r>
      <w:r w:rsidR="008651C1">
        <w:rPr>
          <w:rFonts w:ascii="Times New Roman" w:hAnsi="Times New Roman" w:cs="Times New Roman"/>
          <w:sz w:val="24"/>
          <w:szCs w:val="24"/>
          <w:lang w:val="en-US"/>
        </w:rPr>
        <w:t xml:space="preserve"> </w:t>
      </w:r>
      <w:r w:rsidR="008651C1" w:rsidRPr="00E00BC2">
        <w:rPr>
          <w:rFonts w:ascii="Times New Roman" w:hAnsi="Times New Roman" w:cs="Times New Roman"/>
          <w:sz w:val="24"/>
          <w:szCs w:val="24"/>
        </w:rPr>
        <w:t>muscle</w:t>
      </w:r>
      <w:r w:rsidR="0041537F">
        <w:rPr>
          <w:rFonts w:ascii="Times New Roman" w:hAnsi="Times New Roman" w:cs="Times New Roman"/>
          <w:sz w:val="24"/>
          <w:szCs w:val="24"/>
        </w:rPr>
        <w:t xml:space="preserve"> and</w:t>
      </w:r>
      <w:r w:rsidR="008651C1" w:rsidRPr="00E00BC2">
        <w:rPr>
          <w:rFonts w:ascii="Times New Roman" w:hAnsi="Times New Roman" w:cs="Times New Roman"/>
          <w:sz w:val="24"/>
          <w:szCs w:val="24"/>
        </w:rPr>
        <w:t xml:space="preserve"> adipose tissue</w:t>
      </w:r>
      <w:r w:rsidR="001403E6">
        <w:rPr>
          <w:rFonts w:ascii="Times New Roman" w:hAnsi="Times New Roman" w:cs="Times New Roman"/>
          <w:sz w:val="24"/>
          <w:szCs w:val="24"/>
        </w:rPr>
        <w:t>,</w:t>
      </w:r>
      <w:r w:rsidR="008651C1" w:rsidRPr="00E00BC2">
        <w:rPr>
          <w:rFonts w:ascii="Times New Roman" w:hAnsi="Times New Roman" w:cs="Times New Roman"/>
          <w:sz w:val="24"/>
          <w:szCs w:val="24"/>
        </w:rPr>
        <w:t xml:space="preserve"> </w:t>
      </w:r>
      <w:r w:rsidR="002105FE">
        <w:rPr>
          <w:rFonts w:ascii="Times New Roman" w:hAnsi="Times New Roman" w:cs="Times New Roman"/>
          <w:sz w:val="24"/>
          <w:szCs w:val="24"/>
        </w:rPr>
        <w:t xml:space="preserve">but also </w:t>
      </w:r>
      <w:r w:rsidR="00972094">
        <w:rPr>
          <w:rFonts w:ascii="Times New Roman" w:hAnsi="Times New Roman" w:cs="Times New Roman"/>
          <w:sz w:val="24"/>
          <w:szCs w:val="24"/>
        </w:rPr>
        <w:t xml:space="preserve">significant changes in appetite and nutritional intake. These factors collectively contribute </w:t>
      </w:r>
      <w:r w:rsidR="003918A2">
        <w:rPr>
          <w:rFonts w:ascii="Times New Roman" w:hAnsi="Times New Roman" w:cs="Times New Roman"/>
          <w:sz w:val="24"/>
          <w:szCs w:val="24"/>
        </w:rPr>
        <w:t>to the characteristic weight loss seen in cancer patients</w:t>
      </w:r>
      <w:r w:rsidR="00B20690">
        <w:rPr>
          <w:rFonts w:ascii="Times New Roman" w:hAnsi="Times New Roman" w:cs="Times New Roman"/>
          <w:sz w:val="24"/>
          <w:szCs w:val="24"/>
        </w:rPr>
        <w:t>, with anorexia playing an important role</w:t>
      </w:r>
      <w:r w:rsidR="003918A2">
        <w:rPr>
          <w:rFonts w:ascii="Times New Roman" w:hAnsi="Times New Roman" w:cs="Times New Roman"/>
          <w:sz w:val="24"/>
          <w:szCs w:val="24"/>
        </w:rPr>
        <w:t xml:space="preserve"> </w:t>
      </w:r>
      <w:r w:rsidR="001E23F6">
        <w:rPr>
          <w:rFonts w:ascii="Times New Roman" w:hAnsi="Times New Roman" w:cs="Times New Roman"/>
          <w:noProof/>
          <w:sz w:val="24"/>
          <w:szCs w:val="24"/>
        </w:rPr>
        <w:t>[34, 35, 47]</w:t>
      </w:r>
      <w:r w:rsidR="00721509">
        <w:rPr>
          <w:rFonts w:ascii="Times New Roman" w:hAnsi="Times New Roman" w:cs="Times New Roman"/>
          <w:sz w:val="24"/>
          <w:szCs w:val="24"/>
        </w:rPr>
        <w:t xml:space="preserve">, and ageing having an </w:t>
      </w:r>
      <w:r w:rsidR="00FA5A6E">
        <w:rPr>
          <w:rFonts w:ascii="Times New Roman" w:hAnsi="Times New Roman" w:cs="Times New Roman"/>
          <w:sz w:val="24"/>
          <w:szCs w:val="24"/>
        </w:rPr>
        <w:t>additional</w:t>
      </w:r>
      <w:r w:rsidR="00721509">
        <w:rPr>
          <w:rFonts w:ascii="Times New Roman" w:hAnsi="Times New Roman" w:cs="Times New Roman"/>
          <w:sz w:val="24"/>
          <w:szCs w:val="24"/>
        </w:rPr>
        <w:t xml:space="preserve"> impact</w:t>
      </w:r>
      <w:r w:rsidR="00FA5A6E">
        <w:rPr>
          <w:rFonts w:ascii="Times New Roman" w:hAnsi="Times New Roman" w:cs="Times New Roman"/>
          <w:sz w:val="24"/>
          <w:szCs w:val="24"/>
        </w:rPr>
        <w:t xml:space="preserve"> partly due to age-related suppression of appetite and other physiological changes</w:t>
      </w:r>
      <w:r w:rsidR="0065584E">
        <w:rPr>
          <w:rFonts w:ascii="Times New Roman" w:hAnsi="Times New Roman" w:cs="Times New Roman"/>
          <w:sz w:val="24"/>
          <w:szCs w:val="24"/>
        </w:rPr>
        <w:t xml:space="preserve"> </w:t>
      </w:r>
      <w:r w:rsidR="001E23F6">
        <w:rPr>
          <w:rFonts w:ascii="Times New Roman" w:hAnsi="Times New Roman" w:cs="Times New Roman"/>
          <w:noProof/>
          <w:sz w:val="24"/>
          <w:szCs w:val="24"/>
        </w:rPr>
        <w:t>[22, 27, 48-50]</w:t>
      </w:r>
      <w:r w:rsidR="008651C1" w:rsidRPr="00E00BC2">
        <w:rPr>
          <w:rFonts w:ascii="Times New Roman" w:hAnsi="Times New Roman" w:cs="Times New Roman"/>
          <w:sz w:val="24"/>
          <w:szCs w:val="24"/>
        </w:rPr>
        <w:fldChar w:fldCharType="begin" w:fldLock="1"/>
      </w:r>
      <w:r w:rsidR="008651C1" w:rsidRPr="00E00BC2">
        <w:rPr>
          <w:rFonts w:ascii="Times New Roman" w:hAnsi="Times New Roman" w:cs="Times New Roman"/>
          <w:sz w:val="24"/>
          <w:szCs w:val="24"/>
        </w:rPr>
        <w:instrText>ADDIN CSL_CITATION {"citationItems":[{"id":"ITEM-1","itemData":{"DOI":"10.1016/j.clnu.2009.12.004","ISSN":"02615614","PMID":"20060626","abstract":"Chronic diseases as well as aging are frequently associated with deterioration of nutritional status, loss muscle mass and function (i.e. sarcopenia), impaired quality of life and increased risk for morbidity and mortality. Although simple and effective tools for the accurate screening, diagnosis and treatment of malnutrition have been developed during the recent years, its prevalence still remains disappointingly high and its impact on morbidity, mortality and quality of life clinically significant. Based on these premises, the Special Interest Group (SIG) on cachexia-anorexia in chronic wasting diseases was created within ESPEN with the aim of developing and spreading the knowledge on the basic and clinical aspects of cachexia and anorexia as well as of increasing the awareness of cachexia among health professionals and care givers. The definition, the assessment and the staging of cachexia, were identified as a priority by the SIG. This consensus paper reports the definition of cachexia, pre-cachexia and sarcopenia as well as the criteria for the differentiation between cachexia and other conditions associated with sarcopenia, which have been developed in cooperation with the ESPEN SIG on nutrition in geriatrics. © 2009 Elsevier Ltd and European Society for Clinical Nutrition and Metabolism.","author":[{"dropping-particle":"","family":"Muscaritoli","given":"M.","non-dropping-particle":"","parse-names":false,"suffix":""},{"dropping-particle":"","family":"Anker","given":"S. D.","non-dropping-particle":"","parse-names":false,"suffix":""},{"dropping-particle":"","family":"Argilés","given":"J.","non-dropping-particle":"","parse-names":false,"suffix":""},{"dropping-particle":"","family":"Aversa","given":"Z.","non-dropping-particle":"","parse-names":false,"suffix":""},{"dropping-particle":"","family":"Bauer","given":"J. M.","non-dropping-particle":"","parse-names":false,"suffix":""},{"dropping-particle":"","family":"Biolo","given":"G.","non-dropping-particle":"","parse-names":false,"suffix":""},{"dropping-particle":"","family":"Boirie","given":"Y.","non-dropping-particle":"","parse-names":false,"suffix":""},{"dropping-particle":"","family":"Bosaeus","given":"I.","non-dropping-particle":"","parse-names":false,"suffix":""},{"dropping-particle":"","family":"Cederholm","given":"T.","non-dropping-particle":"","parse-names":false,"suffix":""},{"dropping-particle":"","family":"Costelli","given":"P.","non-dropping-particle":"","parse-names":false,"suffix":""},{"dropping-particle":"","family":"Fearon","given":"K. C.","non-dropping-particle":"","parse-names":false,"suffix":""},{"dropping-particle":"","family":"Laviano","given":"A.","non-dropping-particle":"","parse-names":false,"suffix":""},{"dropping-particle":"","family":"Maggio","given":"M.","non-dropping-particle":"","parse-names":false,"suffix":""},{"dropping-particle":"","family":"Fanelli","given":"F. Rossi","non-dropping-particle":"","parse-names":false,"suffix":""},{"dropping-particle":"","family":"Schneider","given":"S. M.","non-dropping-particle":"","parse-names":false,"suffix":""},{"dropping-particle":"","family":"Schols","given":"A.","non-dropping-particle":"","parse-names":false,"suffix":""},{"dropping-particle":"","family":"Sieber","given":"C. C.","non-dropping-particle":"","parse-names":false,"suffix":""}],"container-title":"Clinical Nutrition","id":"ITEM-1","issue":"2","issued":{"date-parts":[["2010"]]},"page":"154-159","title":"Consensus definition of sarcopenia, cachexia and pre-cachexia: Joint document elaborated by Special Interest Groups (SIG) \" cachexia-anorexia in chronic wasting diseases\" and \" nutrition in geriatrics\"","type":"article-journal","volume":"29"},"uris":["http://www.mendeley.com/documents/?uuid=bb55ec69-fe43-4f5b-bf83-77b6c6c5e3f6"]},{"id":"ITEM-2","itemData":{"DOI":"10.1038/nrc3829","ISSN":"14741768","PMID":"25291291","abstract":"Cancer cachexia is a devastating, multifactorial and often irreversible syndrome that affects around 50-80% of cancer patients, depending on the tumour type, and that leads to substantial weight loss, primarily from loss of skeletal muscle and body fat. Since cachexia may account for up to 20% of cancer deaths, understanding the underlying molecular mechanisms is essential. The occurrence of cachexia in cancer patients is dependent on the patient response to tumour progression, including the activation of the inflammatory response and energetic inefficiency involving the mitochondria. Interestingly, crosstalk between different cell types ultimately seems to result in muscle wasting. Some of the recent progress in understanding the molecular mechanisms of cachexia may lead to new therapeutic approaches.","author":[{"dropping-particle":"","family":"Argilés","given":"Josep M.","non-dropping-particle":"","parse-names":false,"suffix":""},{"dropping-particle":"","family":"Busquets","given":"Sílvia","non-dropping-particle":"","parse-names":false,"suffix":""},{"dropping-particle":"","family":"Stemmler","given":"Britta","non-dropping-particle":"","parse-names":false,"suffix":""},{"dropping-particle":"","family":"López-Soriano","given":"Francisco J.","non-dropping-particle":"","parse-names":false,"suffix":""}],"container-title":"Nature Reviews Cancer","id":"ITEM-2","issue":"11","issued":{"date-parts":[["2014"]]},"page":"754-762","publisher":"Nature Publishing Group","title":"Cancer cachexia: Understanding the molecular basis","type":"article-journal","volume":"14"},"uris":["http://www.mendeley.com/documents/?uuid=274e84dd-0585-41ac-a125-9964c1eb27ea"]}],"mendeley":{"formattedCitation":"(Muscaritoli &lt;i&gt;et al.&lt;/i&gt;, 2010; Argilés &lt;i&gt;et al.&lt;/i&gt;, 2014)","plainTextFormattedCitation":"(Muscaritoli et al., 2010; Argilés et al., 2014)","previouslyFormattedCitation":"(Muscaritoli &lt;i&gt;et al.&lt;/i&gt;, 2010; Argilés &lt;i&gt;et al.&lt;/i&gt;, 2014)"},"properties":{"noteIndex":0},"schema":"https://github.com/citation-style-language/schema/raw/master/csl-citation.json"}</w:instrText>
      </w:r>
      <w:r w:rsidR="008651C1" w:rsidRPr="00E00BC2">
        <w:rPr>
          <w:rFonts w:ascii="Times New Roman" w:hAnsi="Times New Roman" w:cs="Times New Roman"/>
          <w:sz w:val="24"/>
          <w:szCs w:val="24"/>
        </w:rPr>
        <w:fldChar w:fldCharType="end"/>
      </w:r>
      <w:r w:rsidR="008651C1" w:rsidRPr="00E00BC2">
        <w:rPr>
          <w:rFonts w:ascii="Times New Roman" w:hAnsi="Times New Roman" w:cs="Times New Roman"/>
          <w:sz w:val="24"/>
          <w:szCs w:val="24"/>
        </w:rPr>
        <w:t xml:space="preserve">. </w:t>
      </w:r>
      <w:r w:rsidR="00ED3D22">
        <w:rPr>
          <w:rFonts w:ascii="Times New Roman" w:hAnsi="Times New Roman" w:cs="Times New Roman"/>
          <w:sz w:val="24"/>
          <w:szCs w:val="24"/>
        </w:rPr>
        <w:t>In this review,</w:t>
      </w:r>
      <w:r w:rsidR="00DB49B7">
        <w:rPr>
          <w:rFonts w:ascii="Times New Roman" w:hAnsi="Times New Roman" w:cs="Times New Roman"/>
          <w:sz w:val="24"/>
          <w:szCs w:val="24"/>
        </w:rPr>
        <w:t xml:space="preserve"> we explore the specific</w:t>
      </w:r>
      <w:r w:rsidR="00EF037D" w:rsidRPr="00EF037D">
        <w:rPr>
          <w:rFonts w:ascii="Times New Roman" w:hAnsi="Times New Roman" w:cs="Times New Roman"/>
          <w:sz w:val="24"/>
          <w:szCs w:val="24"/>
        </w:rPr>
        <w:t xml:space="preserve"> molecular pathways contribut</w:t>
      </w:r>
      <w:r w:rsidR="00F27E2C">
        <w:rPr>
          <w:rFonts w:ascii="Times New Roman" w:hAnsi="Times New Roman" w:cs="Times New Roman"/>
          <w:sz w:val="24"/>
          <w:szCs w:val="24"/>
        </w:rPr>
        <w:t>ing</w:t>
      </w:r>
      <w:r w:rsidR="00EF037D" w:rsidRPr="00EF037D">
        <w:rPr>
          <w:rFonts w:ascii="Times New Roman" w:hAnsi="Times New Roman" w:cs="Times New Roman"/>
          <w:sz w:val="24"/>
          <w:szCs w:val="24"/>
        </w:rPr>
        <w:t xml:space="preserve"> to anorexia </w:t>
      </w:r>
      <w:r w:rsidR="00F27E2C">
        <w:rPr>
          <w:rFonts w:ascii="Times New Roman" w:hAnsi="Times New Roman" w:cs="Times New Roman"/>
          <w:sz w:val="24"/>
          <w:szCs w:val="24"/>
        </w:rPr>
        <w:t>within</w:t>
      </w:r>
      <w:r w:rsidR="00EF037D" w:rsidRPr="00EF037D">
        <w:rPr>
          <w:rFonts w:ascii="Times New Roman" w:hAnsi="Times New Roman" w:cs="Times New Roman"/>
          <w:sz w:val="24"/>
          <w:szCs w:val="24"/>
        </w:rPr>
        <w:t xml:space="preserve"> CC, </w:t>
      </w:r>
      <w:r w:rsidR="00F27E2C">
        <w:rPr>
          <w:rFonts w:ascii="Times New Roman" w:hAnsi="Times New Roman" w:cs="Times New Roman"/>
          <w:sz w:val="24"/>
          <w:szCs w:val="24"/>
        </w:rPr>
        <w:t>examining the interplay</w:t>
      </w:r>
      <w:r w:rsidR="00471D20">
        <w:rPr>
          <w:rFonts w:ascii="Times New Roman" w:hAnsi="Times New Roman" w:cs="Times New Roman"/>
          <w:sz w:val="24"/>
          <w:szCs w:val="24"/>
        </w:rPr>
        <w:t xml:space="preserve"> between</w:t>
      </w:r>
      <w:r w:rsidR="00EF037D" w:rsidRPr="00EF037D">
        <w:rPr>
          <w:rFonts w:ascii="Times New Roman" w:hAnsi="Times New Roman" w:cs="Times New Roman"/>
          <w:sz w:val="24"/>
          <w:szCs w:val="24"/>
        </w:rPr>
        <w:t xml:space="preserve"> cytokines, hormonal changes, and treatment-related side e</w:t>
      </w:r>
      <w:r w:rsidR="00EF037D" w:rsidRPr="00C915CF">
        <w:rPr>
          <w:rFonts w:ascii="Times New Roman" w:hAnsi="Times New Roman" w:cs="Times New Roman"/>
          <w:sz w:val="24"/>
          <w:szCs w:val="24"/>
        </w:rPr>
        <w:t>ffects</w:t>
      </w:r>
      <w:r w:rsidR="00471D20" w:rsidRPr="00C915CF">
        <w:rPr>
          <w:rFonts w:ascii="Times New Roman" w:hAnsi="Times New Roman" w:cs="Times New Roman"/>
          <w:sz w:val="24"/>
          <w:szCs w:val="24"/>
        </w:rPr>
        <w:t>, and how they collectively exacerbate this condition</w:t>
      </w:r>
      <w:r w:rsidR="00C915CF" w:rsidRPr="00C915CF">
        <w:rPr>
          <w:rFonts w:ascii="Times New Roman" w:hAnsi="Times New Roman" w:cs="Times New Roman"/>
          <w:sz w:val="24"/>
          <w:szCs w:val="24"/>
        </w:rPr>
        <w:t>, with a particular focus on how these factors affect older cancer patients</w:t>
      </w:r>
      <w:r w:rsidR="00471D20" w:rsidRPr="00C915CF">
        <w:rPr>
          <w:rFonts w:ascii="Times New Roman" w:hAnsi="Times New Roman" w:cs="Times New Roman"/>
          <w:sz w:val="24"/>
          <w:szCs w:val="24"/>
        </w:rPr>
        <w:t>.</w:t>
      </w:r>
    </w:p>
    <w:p w14:paraId="008DAFB2" w14:textId="499291D6" w:rsidR="008839D2" w:rsidRDefault="003845B8"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Specifically,</w:t>
      </w:r>
      <w:r w:rsidR="009B1224">
        <w:rPr>
          <w:rFonts w:ascii="Times New Roman" w:hAnsi="Times New Roman" w:cs="Times New Roman"/>
          <w:sz w:val="24"/>
          <w:szCs w:val="24"/>
        </w:rPr>
        <w:t xml:space="preserve"> w</w:t>
      </w:r>
      <w:r w:rsidR="00277208" w:rsidRPr="00E00BC2">
        <w:rPr>
          <w:rFonts w:ascii="Times New Roman" w:hAnsi="Times New Roman" w:cs="Times New Roman"/>
          <w:sz w:val="24"/>
          <w:szCs w:val="24"/>
        </w:rPr>
        <w:t>eight loss</w:t>
      </w:r>
      <w:r>
        <w:rPr>
          <w:rFonts w:ascii="Times New Roman" w:hAnsi="Times New Roman" w:cs="Times New Roman"/>
          <w:sz w:val="24"/>
          <w:szCs w:val="24"/>
        </w:rPr>
        <w:t>, a significant marker</w:t>
      </w:r>
      <w:r w:rsidR="00277208" w:rsidRPr="00E00BC2">
        <w:rPr>
          <w:rFonts w:ascii="Times New Roman" w:hAnsi="Times New Roman" w:cs="Times New Roman"/>
          <w:sz w:val="24"/>
          <w:szCs w:val="24"/>
        </w:rPr>
        <w:t xml:space="preserve"> </w:t>
      </w:r>
      <w:r w:rsidR="00FB5AC5">
        <w:rPr>
          <w:rFonts w:ascii="Times New Roman" w:hAnsi="Times New Roman" w:cs="Times New Roman"/>
          <w:sz w:val="24"/>
          <w:szCs w:val="24"/>
        </w:rPr>
        <w:t>in cancer patients</w:t>
      </w:r>
      <w:r w:rsidR="00883857">
        <w:rPr>
          <w:rFonts w:ascii="Times New Roman" w:hAnsi="Times New Roman" w:cs="Times New Roman"/>
          <w:sz w:val="24"/>
          <w:szCs w:val="24"/>
        </w:rPr>
        <w:t>,</w:t>
      </w:r>
      <w:r w:rsidR="00FB5AC5">
        <w:rPr>
          <w:rFonts w:ascii="Times New Roman" w:hAnsi="Times New Roman" w:cs="Times New Roman"/>
          <w:sz w:val="24"/>
          <w:szCs w:val="24"/>
        </w:rPr>
        <w:t xml:space="preserve"> </w:t>
      </w:r>
      <w:r w:rsidR="00A63103">
        <w:rPr>
          <w:rFonts w:ascii="Times New Roman" w:hAnsi="Times New Roman" w:cs="Times New Roman"/>
          <w:sz w:val="24"/>
          <w:szCs w:val="24"/>
        </w:rPr>
        <w:t>can result from both</w:t>
      </w:r>
      <w:r w:rsidR="00277208" w:rsidRPr="00E00BC2">
        <w:rPr>
          <w:rFonts w:ascii="Times New Roman" w:hAnsi="Times New Roman" w:cs="Times New Roman"/>
          <w:sz w:val="24"/>
          <w:szCs w:val="24"/>
        </w:rPr>
        <w:t xml:space="preserve"> </w:t>
      </w:r>
      <w:r w:rsidR="00A63103">
        <w:rPr>
          <w:rFonts w:ascii="Times New Roman" w:hAnsi="Times New Roman" w:cs="Times New Roman"/>
          <w:sz w:val="24"/>
          <w:szCs w:val="24"/>
        </w:rPr>
        <w:t xml:space="preserve">the disease’s </w:t>
      </w:r>
      <w:r w:rsidR="00E623BA">
        <w:rPr>
          <w:rFonts w:ascii="Times New Roman" w:hAnsi="Times New Roman" w:cs="Times New Roman"/>
          <w:sz w:val="24"/>
          <w:szCs w:val="24"/>
        </w:rPr>
        <w:t>initiation</w:t>
      </w:r>
      <w:r w:rsidR="00E623BA" w:rsidRPr="00E00BC2">
        <w:rPr>
          <w:rFonts w:ascii="Times New Roman" w:hAnsi="Times New Roman" w:cs="Times New Roman"/>
          <w:sz w:val="24"/>
          <w:szCs w:val="24"/>
        </w:rPr>
        <w:t xml:space="preserve"> </w:t>
      </w:r>
      <w:r w:rsidR="00DD090E">
        <w:rPr>
          <w:rFonts w:ascii="Times New Roman" w:hAnsi="Times New Roman" w:cs="Times New Roman"/>
          <w:sz w:val="24"/>
          <w:szCs w:val="24"/>
        </w:rPr>
        <w:t xml:space="preserve">and </w:t>
      </w:r>
      <w:r w:rsidR="001403E6">
        <w:rPr>
          <w:rFonts w:ascii="Times New Roman" w:hAnsi="Times New Roman" w:cs="Times New Roman"/>
          <w:sz w:val="24"/>
          <w:szCs w:val="24"/>
        </w:rPr>
        <w:t xml:space="preserve">the </w:t>
      </w:r>
      <w:r w:rsidR="00DD090E">
        <w:rPr>
          <w:rFonts w:ascii="Times New Roman" w:hAnsi="Times New Roman" w:cs="Times New Roman"/>
          <w:sz w:val="24"/>
          <w:szCs w:val="24"/>
        </w:rPr>
        <w:t>side effects of its treatment</w:t>
      </w:r>
      <w:r w:rsidR="00277208"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[51]</w:t>
      </w:r>
      <w:r w:rsidR="00277208" w:rsidRPr="00E00BC2">
        <w:rPr>
          <w:rFonts w:ascii="Times New Roman" w:hAnsi="Times New Roman" w:cs="Times New Roman"/>
          <w:sz w:val="24"/>
          <w:szCs w:val="24"/>
        </w:rPr>
        <w:t xml:space="preserve">. </w:t>
      </w:r>
      <w:r w:rsidR="00883857">
        <w:rPr>
          <w:rFonts w:ascii="Times New Roman" w:hAnsi="Times New Roman" w:cs="Times New Roman"/>
          <w:sz w:val="24"/>
          <w:szCs w:val="24"/>
        </w:rPr>
        <w:t>This</w:t>
      </w:r>
      <w:r w:rsidR="00AA10EF" w:rsidRPr="00AA10EF">
        <w:rPr>
          <w:rFonts w:ascii="Times New Roman" w:hAnsi="Times New Roman" w:cs="Times New Roman"/>
          <w:sz w:val="24"/>
          <w:szCs w:val="24"/>
        </w:rPr>
        <w:t xml:space="preserve"> weight loss </w:t>
      </w:r>
      <w:r w:rsidR="001F2B85">
        <w:rPr>
          <w:rFonts w:ascii="Times New Roman" w:hAnsi="Times New Roman" w:cs="Times New Roman"/>
          <w:sz w:val="24"/>
          <w:szCs w:val="24"/>
        </w:rPr>
        <w:t>has been linked to reduced food intake</w:t>
      </w:r>
      <w:r w:rsidR="008839D2">
        <w:rPr>
          <w:rFonts w:ascii="Times New Roman" w:hAnsi="Times New Roman" w:cs="Times New Roman"/>
          <w:sz w:val="24"/>
          <w:szCs w:val="24"/>
        </w:rPr>
        <w:t>, as shown by a recent multicentre study</w:t>
      </w:r>
      <w:r w:rsidR="00AA10EF" w:rsidRPr="00AA10EF">
        <w:rPr>
          <w:rFonts w:ascii="Times New Roman" w:hAnsi="Times New Roman" w:cs="Times New Roman"/>
          <w:sz w:val="24"/>
          <w:szCs w:val="24"/>
        </w:rPr>
        <w:t xml:space="preserve"> </w:t>
      </w:r>
      <w:r w:rsidR="001E23F6">
        <w:rPr>
          <w:rFonts w:ascii="Times New Roman" w:hAnsi="Times New Roman" w:cs="Times New Roman"/>
          <w:noProof/>
          <w:sz w:val="24"/>
          <w:szCs w:val="24"/>
        </w:rPr>
        <w:t>[52]</w:t>
      </w:r>
      <w:r w:rsidR="000246BA">
        <w:rPr>
          <w:rFonts w:ascii="Times New Roman" w:hAnsi="Times New Roman" w:cs="Times New Roman"/>
          <w:sz w:val="24"/>
          <w:szCs w:val="24"/>
        </w:rPr>
        <w:t>;</w:t>
      </w:r>
      <w:r w:rsidR="00AA10EF" w:rsidRPr="00AA10EF">
        <w:rPr>
          <w:rFonts w:ascii="Times New Roman" w:hAnsi="Times New Roman" w:cs="Times New Roman"/>
          <w:sz w:val="24"/>
          <w:szCs w:val="24"/>
        </w:rPr>
        <w:t xml:space="preserve"> the findings that daily energy intake for patients with severely reduced intake only met about 50% of the measured resting energy expenditure </w:t>
      </w:r>
      <w:r w:rsidR="001403E6">
        <w:rPr>
          <w:rFonts w:ascii="Times New Roman" w:hAnsi="Times New Roman" w:cs="Times New Roman"/>
          <w:sz w:val="24"/>
          <w:szCs w:val="24"/>
        </w:rPr>
        <w:t>are</w:t>
      </w:r>
      <w:r w:rsidR="00AA10EF" w:rsidRPr="00AA10EF">
        <w:rPr>
          <w:rFonts w:ascii="Times New Roman" w:hAnsi="Times New Roman" w:cs="Times New Roman"/>
          <w:sz w:val="24"/>
          <w:szCs w:val="24"/>
        </w:rPr>
        <w:t xml:space="preserve"> also consistent with a very low-calorie diet, typically reserved for intentional weight loss in obese patients and used in limited circumstances. Reduced food intake and </w:t>
      </w:r>
      <w:r w:rsidR="00107E66">
        <w:rPr>
          <w:rFonts w:ascii="Times New Roman" w:hAnsi="Times New Roman" w:cs="Times New Roman"/>
          <w:sz w:val="24"/>
          <w:szCs w:val="24"/>
        </w:rPr>
        <w:t>C</w:t>
      </w:r>
      <w:r w:rsidR="003C3356">
        <w:rPr>
          <w:rFonts w:ascii="Times New Roman" w:hAnsi="Times New Roman" w:cs="Times New Roman"/>
          <w:sz w:val="24"/>
          <w:szCs w:val="24"/>
        </w:rPr>
        <w:t xml:space="preserve">-reactive protein (an inflammatory marker) </w:t>
      </w:r>
      <w:r w:rsidR="00AA10EF" w:rsidRPr="00AA10EF">
        <w:rPr>
          <w:rFonts w:ascii="Times New Roman" w:hAnsi="Times New Roman" w:cs="Times New Roman"/>
          <w:sz w:val="24"/>
          <w:szCs w:val="24"/>
        </w:rPr>
        <w:t xml:space="preserve">were significant predictors of severe weight loss and overall survival in the same study. Furthermore, the study found that reduced food intake was independently associated with severe weight loss, as was </w:t>
      </w:r>
      <w:r w:rsidR="00107E66">
        <w:rPr>
          <w:rFonts w:ascii="Times New Roman" w:hAnsi="Times New Roman" w:cs="Times New Roman"/>
          <w:sz w:val="24"/>
          <w:szCs w:val="24"/>
        </w:rPr>
        <w:t>C</w:t>
      </w:r>
      <w:r w:rsidR="003C3356">
        <w:rPr>
          <w:rFonts w:ascii="Times New Roman" w:hAnsi="Times New Roman" w:cs="Times New Roman"/>
          <w:sz w:val="24"/>
          <w:szCs w:val="24"/>
        </w:rPr>
        <w:t>-reactive protein</w:t>
      </w:r>
      <w:r w:rsidR="00CF68E7">
        <w:rPr>
          <w:rFonts w:ascii="Times New Roman" w:hAnsi="Times New Roman" w:cs="Times New Roman"/>
          <w:sz w:val="24"/>
          <w:szCs w:val="24"/>
        </w:rPr>
        <w:t xml:space="preserve"> </w:t>
      </w:r>
      <w:r w:rsidR="001E23F6">
        <w:rPr>
          <w:rFonts w:ascii="Times New Roman" w:hAnsi="Times New Roman" w:cs="Times New Roman"/>
          <w:noProof/>
          <w:sz w:val="24"/>
          <w:szCs w:val="24"/>
        </w:rPr>
        <w:t>[52]</w:t>
      </w:r>
      <w:r w:rsidR="00AA10EF" w:rsidRPr="00AA10EF">
        <w:rPr>
          <w:rFonts w:ascii="Times New Roman" w:hAnsi="Times New Roman" w:cs="Times New Roman"/>
          <w:sz w:val="24"/>
          <w:szCs w:val="24"/>
        </w:rPr>
        <w:t>.</w:t>
      </w:r>
      <w:r w:rsidR="00F4393D">
        <w:rPr>
          <w:rFonts w:ascii="Times New Roman" w:hAnsi="Times New Roman" w:cs="Times New Roman"/>
          <w:sz w:val="24"/>
          <w:szCs w:val="24"/>
        </w:rPr>
        <w:t xml:space="preserve"> </w:t>
      </w:r>
    </w:p>
    <w:p w14:paraId="25181674" w14:textId="77777777" w:rsidR="008839D2" w:rsidRDefault="008839D2" w:rsidP="001F6088">
      <w:pPr>
        <w:spacing w:after="0" w:line="480" w:lineRule="auto"/>
        <w:jc w:val="both"/>
        <w:rPr>
          <w:rFonts w:ascii="Times New Roman" w:hAnsi="Times New Roman" w:cs="Times New Roman"/>
          <w:sz w:val="24"/>
          <w:szCs w:val="24"/>
        </w:rPr>
      </w:pPr>
    </w:p>
    <w:p w14:paraId="69A1EDA9" w14:textId="078B98F0" w:rsidR="00427F0A" w:rsidRDefault="002B2B92"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001178D0" w:rsidRPr="00E00BC2">
        <w:rPr>
          <w:rFonts w:ascii="Times New Roman" w:hAnsi="Times New Roman" w:cs="Times New Roman"/>
          <w:sz w:val="24"/>
          <w:szCs w:val="24"/>
        </w:rPr>
        <w:t>ead and neck cancer (HNC)</w:t>
      </w:r>
      <w:r>
        <w:rPr>
          <w:rFonts w:ascii="Times New Roman" w:hAnsi="Times New Roman" w:cs="Times New Roman"/>
          <w:sz w:val="24"/>
          <w:szCs w:val="24"/>
        </w:rPr>
        <w:t xml:space="preserve"> patients</w:t>
      </w:r>
      <w:r w:rsidR="001178D0" w:rsidRPr="00E00BC2">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F6743B">
        <w:rPr>
          <w:rFonts w:ascii="Times New Roman" w:hAnsi="Times New Roman" w:cs="Times New Roman"/>
          <w:sz w:val="24"/>
          <w:szCs w:val="24"/>
        </w:rPr>
        <w:t>often face challenges in eating due to</w:t>
      </w:r>
      <w:r w:rsidR="005B134A" w:rsidRPr="00E00BC2">
        <w:rPr>
          <w:rFonts w:ascii="Times New Roman" w:hAnsi="Times New Roman" w:cs="Times New Roman"/>
          <w:sz w:val="24"/>
          <w:szCs w:val="24"/>
        </w:rPr>
        <w:t xml:space="preserve"> </w:t>
      </w:r>
      <w:r w:rsidR="001178D0" w:rsidRPr="00E00BC2">
        <w:rPr>
          <w:rFonts w:ascii="Times New Roman" w:hAnsi="Times New Roman" w:cs="Times New Roman"/>
          <w:sz w:val="24"/>
          <w:szCs w:val="24"/>
        </w:rPr>
        <w:t>l</w:t>
      </w:r>
      <w:r w:rsidR="00B766D0" w:rsidRPr="00E00BC2">
        <w:rPr>
          <w:rFonts w:ascii="Times New Roman" w:hAnsi="Times New Roman" w:cs="Times New Roman"/>
          <w:sz w:val="24"/>
          <w:szCs w:val="24"/>
        </w:rPr>
        <w:t>arge tumours</w:t>
      </w:r>
      <w:bookmarkStart w:id="1" w:name="_Hlk144997154"/>
      <w:r w:rsidR="00E74C4D">
        <w:rPr>
          <w:rFonts w:ascii="Times New Roman" w:hAnsi="Times New Roman" w:cs="Times New Roman"/>
          <w:sz w:val="24"/>
          <w:szCs w:val="24"/>
        </w:rPr>
        <w:t xml:space="preserve"> or aggressive treatment</w:t>
      </w:r>
      <w:r w:rsidR="00AF7D88">
        <w:rPr>
          <w:rFonts w:ascii="Times New Roman" w:hAnsi="Times New Roman" w:cs="Times New Roman"/>
          <w:sz w:val="24"/>
          <w:szCs w:val="24"/>
        </w:rPr>
        <w:t>,</w:t>
      </w:r>
      <w:r w:rsidR="00B766D0" w:rsidRPr="00E00BC2">
        <w:rPr>
          <w:rFonts w:ascii="Times New Roman" w:hAnsi="Times New Roman" w:cs="Times New Roman"/>
          <w:sz w:val="24"/>
          <w:szCs w:val="24"/>
        </w:rPr>
        <w:t xml:space="preserve"> </w:t>
      </w:r>
      <w:bookmarkEnd w:id="1"/>
      <w:r w:rsidR="00F6743B">
        <w:rPr>
          <w:rFonts w:ascii="Times New Roman" w:hAnsi="Times New Roman" w:cs="Times New Roman"/>
          <w:sz w:val="24"/>
          <w:szCs w:val="24"/>
        </w:rPr>
        <w:t>which can cause</w:t>
      </w:r>
      <w:r w:rsidR="00B766D0" w:rsidRPr="00E00BC2">
        <w:rPr>
          <w:rFonts w:ascii="Times New Roman" w:hAnsi="Times New Roman" w:cs="Times New Roman"/>
          <w:sz w:val="24"/>
          <w:szCs w:val="24"/>
        </w:rPr>
        <w:t xml:space="preserve"> dysphagia</w:t>
      </w:r>
      <w:r w:rsidR="00DD6E74">
        <w:rPr>
          <w:rFonts w:ascii="Times New Roman" w:hAnsi="Times New Roman" w:cs="Times New Roman"/>
          <w:sz w:val="24"/>
          <w:szCs w:val="24"/>
        </w:rPr>
        <w:t>,</w:t>
      </w:r>
      <w:r w:rsidR="00B766D0" w:rsidRPr="00E00BC2">
        <w:rPr>
          <w:rFonts w:ascii="Times New Roman" w:hAnsi="Times New Roman" w:cs="Times New Roman"/>
          <w:sz w:val="24"/>
          <w:szCs w:val="24"/>
        </w:rPr>
        <w:t xml:space="preserve"> </w:t>
      </w:r>
      <w:r w:rsidR="00A17526">
        <w:rPr>
          <w:rFonts w:ascii="Times New Roman" w:hAnsi="Times New Roman" w:cs="Times New Roman"/>
          <w:sz w:val="24"/>
          <w:szCs w:val="24"/>
        </w:rPr>
        <w:t>leading predominantly</w:t>
      </w:r>
      <w:r w:rsidR="00B766D0" w:rsidRPr="00E00BC2">
        <w:rPr>
          <w:rFonts w:ascii="Times New Roman" w:hAnsi="Times New Roman" w:cs="Times New Roman"/>
          <w:sz w:val="24"/>
          <w:szCs w:val="24"/>
        </w:rPr>
        <w:t xml:space="preserve"> to </w:t>
      </w:r>
      <w:r w:rsidR="00DD6E74">
        <w:rPr>
          <w:rFonts w:ascii="Times New Roman" w:hAnsi="Times New Roman" w:cs="Times New Roman"/>
          <w:sz w:val="24"/>
          <w:szCs w:val="24"/>
        </w:rPr>
        <w:t>malnutrition</w:t>
      </w:r>
      <w:r w:rsidR="00DE60B4">
        <w:rPr>
          <w:rFonts w:ascii="Times New Roman" w:hAnsi="Times New Roman" w:cs="Times New Roman"/>
          <w:sz w:val="24"/>
          <w:szCs w:val="24"/>
        </w:rPr>
        <w:t xml:space="preserve"> </w:t>
      </w:r>
      <w:r w:rsidR="00DD6E74">
        <w:rPr>
          <w:rFonts w:ascii="Times New Roman" w:hAnsi="Times New Roman" w:cs="Times New Roman"/>
          <w:sz w:val="24"/>
          <w:szCs w:val="24"/>
        </w:rPr>
        <w:t>rather than</w:t>
      </w:r>
      <w:r w:rsidR="00B40176">
        <w:rPr>
          <w:rFonts w:ascii="Times New Roman" w:hAnsi="Times New Roman" w:cs="Times New Roman"/>
          <w:sz w:val="24"/>
          <w:szCs w:val="24"/>
        </w:rPr>
        <w:t xml:space="preserve"> </w:t>
      </w:r>
      <w:proofErr w:type="gramStart"/>
      <w:r w:rsidR="00B40176">
        <w:rPr>
          <w:rFonts w:ascii="Times New Roman" w:hAnsi="Times New Roman" w:cs="Times New Roman"/>
          <w:sz w:val="24"/>
          <w:szCs w:val="24"/>
        </w:rPr>
        <w:t>molecular</w:t>
      </w:r>
      <w:r w:rsidR="000E3913">
        <w:rPr>
          <w:rFonts w:ascii="Times New Roman" w:hAnsi="Times New Roman" w:cs="Times New Roman"/>
          <w:sz w:val="24"/>
          <w:szCs w:val="24"/>
        </w:rPr>
        <w:t>ly-driven</w:t>
      </w:r>
      <w:proofErr w:type="gramEnd"/>
      <w:r w:rsidR="00B40176">
        <w:rPr>
          <w:rFonts w:ascii="Times New Roman" w:hAnsi="Times New Roman" w:cs="Times New Roman"/>
          <w:sz w:val="24"/>
          <w:szCs w:val="24"/>
        </w:rPr>
        <w:t xml:space="preserve"> </w:t>
      </w:r>
      <w:r w:rsidR="000E3913">
        <w:rPr>
          <w:rFonts w:ascii="Times New Roman" w:hAnsi="Times New Roman" w:cs="Times New Roman"/>
          <w:sz w:val="24"/>
          <w:szCs w:val="24"/>
        </w:rPr>
        <w:t>cachexia</w:t>
      </w:r>
      <w:r w:rsidR="00B40176">
        <w:rPr>
          <w:rFonts w:ascii="Times New Roman" w:hAnsi="Times New Roman" w:cs="Times New Roman"/>
          <w:sz w:val="24"/>
          <w:szCs w:val="24"/>
        </w:rPr>
        <w:t xml:space="preserve"> </w:t>
      </w:r>
      <w:r w:rsidR="001E23F6">
        <w:rPr>
          <w:rFonts w:ascii="Times New Roman" w:hAnsi="Times New Roman" w:cs="Times New Roman"/>
          <w:noProof/>
          <w:sz w:val="24"/>
          <w:szCs w:val="24"/>
        </w:rPr>
        <w:t>[53]</w:t>
      </w:r>
      <w:r w:rsidR="00B766D0" w:rsidRPr="00E00BC2">
        <w:rPr>
          <w:rFonts w:ascii="Times New Roman" w:hAnsi="Times New Roman" w:cs="Times New Roman"/>
          <w:sz w:val="24"/>
          <w:szCs w:val="24"/>
        </w:rPr>
        <w:t xml:space="preserve">. </w:t>
      </w:r>
      <w:r w:rsidR="00AF7D88">
        <w:rPr>
          <w:rFonts w:ascii="Times New Roman" w:hAnsi="Times New Roman" w:cs="Times New Roman"/>
          <w:sz w:val="24"/>
          <w:szCs w:val="24"/>
        </w:rPr>
        <w:t>On the other hand</w:t>
      </w:r>
      <w:r w:rsidR="000362F4" w:rsidRPr="000362F4">
        <w:rPr>
          <w:rFonts w:ascii="Times New Roman" w:hAnsi="Times New Roman" w:cs="Times New Roman"/>
          <w:sz w:val="24"/>
          <w:szCs w:val="24"/>
        </w:rPr>
        <w:t xml:space="preserve">, </w:t>
      </w:r>
      <w:r w:rsidR="000362F4">
        <w:rPr>
          <w:rFonts w:ascii="Times New Roman" w:hAnsi="Times New Roman" w:cs="Times New Roman"/>
          <w:sz w:val="24"/>
          <w:szCs w:val="24"/>
        </w:rPr>
        <w:t>p</w:t>
      </w:r>
      <w:r w:rsidR="000362F4" w:rsidRPr="000362F4">
        <w:rPr>
          <w:rFonts w:ascii="Times New Roman" w:hAnsi="Times New Roman" w:cs="Times New Roman"/>
          <w:sz w:val="24"/>
          <w:szCs w:val="24"/>
        </w:rPr>
        <w:t xml:space="preserve">ancreatic ductal adenocarcinoma (PDAC) presents a distinct metabolic </w:t>
      </w:r>
      <w:r w:rsidR="00DC0CE0">
        <w:rPr>
          <w:rFonts w:ascii="Times New Roman" w:hAnsi="Times New Roman" w:cs="Times New Roman"/>
          <w:sz w:val="24"/>
          <w:szCs w:val="24"/>
        </w:rPr>
        <w:t>pattern</w:t>
      </w:r>
      <w:r w:rsidR="00F82899">
        <w:rPr>
          <w:rFonts w:ascii="Times New Roman" w:hAnsi="Times New Roman" w:cs="Times New Roman"/>
          <w:sz w:val="24"/>
          <w:szCs w:val="24"/>
        </w:rPr>
        <w:t>.</w:t>
      </w:r>
      <w:r w:rsidR="00F6591A">
        <w:rPr>
          <w:rFonts w:ascii="Times New Roman" w:hAnsi="Times New Roman" w:cs="Times New Roman"/>
          <w:sz w:val="24"/>
          <w:szCs w:val="24"/>
        </w:rPr>
        <w:t xml:space="preserve"> </w:t>
      </w:r>
      <w:r w:rsidR="00DC0CE0" w:rsidRPr="009F09B2">
        <w:rPr>
          <w:rFonts w:ascii="Times New Roman" w:hAnsi="Times New Roman" w:cs="Times New Roman"/>
          <w:sz w:val="24"/>
          <w:szCs w:val="24"/>
        </w:rPr>
        <w:t>The growth of tumours specifically within the pancreas has been identified as a potential cause of tissue wasting, likely due to diminished exocrine pancreatic function</w:t>
      </w:r>
      <w:r w:rsidR="00DC0CE0" w:rsidRPr="00481390">
        <w:rPr>
          <w:rFonts w:ascii="Times New Roman" w:hAnsi="Times New Roman" w:cs="Times New Roman"/>
          <w:sz w:val="24"/>
          <w:szCs w:val="24"/>
        </w:rPr>
        <w:t xml:space="preserve"> </w:t>
      </w:r>
      <w:r w:rsidR="00481390" w:rsidRPr="00481390">
        <w:rPr>
          <w:rFonts w:ascii="Times New Roman" w:hAnsi="Times New Roman" w:cs="Times New Roman"/>
          <w:sz w:val="24"/>
          <w:szCs w:val="24"/>
        </w:rPr>
        <w:t>[40]. This distinct phenomenon in PDAC, is indicative of cancer cachexia attributed to compromised exocrine pancreatic function</w:t>
      </w:r>
      <w:r w:rsidR="00F82899">
        <w:rPr>
          <w:rFonts w:ascii="Times New Roman" w:hAnsi="Times New Roman" w:cs="Times New Roman"/>
          <w:sz w:val="24"/>
          <w:szCs w:val="24"/>
        </w:rPr>
        <w:t>, and therefore</w:t>
      </w:r>
      <w:r w:rsidR="00481390" w:rsidRPr="00481390">
        <w:rPr>
          <w:rFonts w:ascii="Times New Roman" w:hAnsi="Times New Roman" w:cs="Times New Roman"/>
          <w:sz w:val="24"/>
          <w:szCs w:val="24"/>
        </w:rPr>
        <w:t xml:space="preserve"> </w:t>
      </w:r>
      <w:r w:rsidR="00F82899">
        <w:rPr>
          <w:rFonts w:ascii="Times New Roman" w:hAnsi="Times New Roman" w:cs="Times New Roman"/>
          <w:sz w:val="24"/>
          <w:szCs w:val="24"/>
        </w:rPr>
        <w:t>p</w:t>
      </w:r>
      <w:r w:rsidR="00481390" w:rsidRPr="00481390">
        <w:rPr>
          <w:rFonts w:ascii="Times New Roman" w:hAnsi="Times New Roman" w:cs="Times New Roman"/>
          <w:sz w:val="24"/>
          <w:szCs w:val="24"/>
        </w:rPr>
        <w:t>ancreatic enzyme replacements can help counteract this tissue loss</w:t>
      </w:r>
      <w:r w:rsidR="003608D9">
        <w:rPr>
          <w:rFonts w:ascii="Times New Roman" w:hAnsi="Times New Roman" w:cs="Times New Roman"/>
          <w:sz w:val="24"/>
          <w:szCs w:val="24"/>
        </w:rPr>
        <w:t xml:space="preserve"> </w:t>
      </w:r>
      <w:r w:rsidR="001E23F6">
        <w:rPr>
          <w:rFonts w:ascii="Times New Roman" w:hAnsi="Times New Roman" w:cs="Times New Roman"/>
          <w:noProof/>
          <w:sz w:val="24"/>
          <w:szCs w:val="24"/>
        </w:rPr>
        <w:t>[54]</w:t>
      </w:r>
      <w:r w:rsidR="00427F0A">
        <w:rPr>
          <w:rFonts w:ascii="Times New Roman" w:hAnsi="Times New Roman" w:cs="Times New Roman"/>
          <w:sz w:val="24"/>
          <w:szCs w:val="24"/>
        </w:rPr>
        <w:t>.</w:t>
      </w:r>
      <w:r w:rsidR="003608D9">
        <w:rPr>
          <w:rFonts w:ascii="Times New Roman" w:hAnsi="Times New Roman" w:cs="Times New Roman"/>
          <w:sz w:val="24"/>
          <w:szCs w:val="24"/>
        </w:rPr>
        <w:t xml:space="preserve"> </w:t>
      </w:r>
    </w:p>
    <w:p w14:paraId="56B31F2D" w14:textId="77777777" w:rsidR="00427F0A" w:rsidRDefault="00427F0A" w:rsidP="001F6088">
      <w:pPr>
        <w:spacing w:after="0" w:line="480" w:lineRule="auto"/>
        <w:jc w:val="both"/>
        <w:rPr>
          <w:rFonts w:ascii="Times New Roman" w:hAnsi="Times New Roman" w:cs="Times New Roman"/>
          <w:sz w:val="24"/>
          <w:szCs w:val="24"/>
        </w:rPr>
      </w:pPr>
    </w:p>
    <w:p w14:paraId="70BAF24D" w14:textId="58B4D9C8" w:rsidR="0062647D" w:rsidRDefault="00427F0A"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Give</w:t>
      </w:r>
      <w:r w:rsidR="001403E6">
        <w:rPr>
          <w:rFonts w:ascii="Times New Roman" w:hAnsi="Times New Roman" w:cs="Times New Roman"/>
          <w:sz w:val="24"/>
          <w:szCs w:val="24"/>
        </w:rPr>
        <w:t>n</w:t>
      </w:r>
      <w:r>
        <w:rPr>
          <w:rFonts w:ascii="Times New Roman" w:hAnsi="Times New Roman" w:cs="Times New Roman"/>
          <w:sz w:val="24"/>
          <w:szCs w:val="24"/>
        </w:rPr>
        <w:t xml:space="preserve"> the prolonged </w:t>
      </w:r>
      <w:r w:rsidR="002A4B83" w:rsidRPr="00E00BC2">
        <w:rPr>
          <w:rFonts w:ascii="Times New Roman" w:hAnsi="Times New Roman" w:cs="Times New Roman"/>
          <w:sz w:val="24"/>
          <w:szCs w:val="24"/>
        </w:rPr>
        <w:t>effects of treatment</w:t>
      </w:r>
      <w:r w:rsidR="008302D4">
        <w:rPr>
          <w:rFonts w:ascii="Times New Roman" w:hAnsi="Times New Roman" w:cs="Times New Roman"/>
          <w:sz w:val="24"/>
          <w:szCs w:val="24"/>
        </w:rPr>
        <w:t>,</w:t>
      </w:r>
      <w:r w:rsidR="008A0D26">
        <w:rPr>
          <w:rFonts w:ascii="Times New Roman" w:hAnsi="Times New Roman" w:cs="Times New Roman"/>
          <w:sz w:val="24"/>
          <w:szCs w:val="24"/>
        </w:rPr>
        <w:t xml:space="preserve"> </w:t>
      </w:r>
      <w:r w:rsidR="008302D4">
        <w:rPr>
          <w:rFonts w:ascii="Times New Roman" w:hAnsi="Times New Roman" w:cs="Times New Roman"/>
          <w:sz w:val="24"/>
          <w:szCs w:val="24"/>
        </w:rPr>
        <w:t>r</w:t>
      </w:r>
      <w:r w:rsidR="008A0D26">
        <w:rPr>
          <w:rFonts w:ascii="Times New Roman" w:hAnsi="Times New Roman" w:cs="Times New Roman"/>
          <w:sz w:val="24"/>
          <w:szCs w:val="24"/>
        </w:rPr>
        <w:t>egular</w:t>
      </w:r>
      <w:r w:rsidR="008302D4">
        <w:rPr>
          <w:rFonts w:ascii="Times New Roman" w:hAnsi="Times New Roman" w:cs="Times New Roman"/>
          <w:sz w:val="24"/>
          <w:szCs w:val="24"/>
        </w:rPr>
        <w:t xml:space="preserve"> and consistent</w:t>
      </w:r>
      <w:r w:rsidR="002A4B83" w:rsidRPr="00E00BC2">
        <w:rPr>
          <w:rFonts w:ascii="Times New Roman" w:hAnsi="Times New Roman" w:cs="Times New Roman"/>
          <w:sz w:val="24"/>
          <w:szCs w:val="24"/>
        </w:rPr>
        <w:t xml:space="preserve"> patient</w:t>
      </w:r>
      <w:r w:rsidR="00504E00">
        <w:rPr>
          <w:rFonts w:ascii="Times New Roman" w:hAnsi="Times New Roman" w:cs="Times New Roman"/>
          <w:sz w:val="24"/>
          <w:szCs w:val="24"/>
        </w:rPr>
        <w:t xml:space="preserve"> assessments</w:t>
      </w:r>
      <w:r w:rsidR="002A4B83" w:rsidRPr="00E00BC2">
        <w:rPr>
          <w:rFonts w:ascii="Times New Roman" w:hAnsi="Times New Roman" w:cs="Times New Roman"/>
          <w:sz w:val="24"/>
          <w:szCs w:val="24"/>
        </w:rPr>
        <w:t xml:space="preserve"> </w:t>
      </w:r>
      <w:r w:rsidR="00504E00">
        <w:rPr>
          <w:rFonts w:ascii="Times New Roman" w:hAnsi="Times New Roman" w:cs="Times New Roman"/>
          <w:sz w:val="24"/>
          <w:szCs w:val="24"/>
        </w:rPr>
        <w:t>during</w:t>
      </w:r>
      <w:r w:rsidR="002A4B83" w:rsidRPr="00E00BC2">
        <w:rPr>
          <w:rFonts w:ascii="Times New Roman" w:hAnsi="Times New Roman" w:cs="Times New Roman"/>
          <w:sz w:val="24"/>
          <w:szCs w:val="24"/>
        </w:rPr>
        <w:t xml:space="preserve"> the </w:t>
      </w:r>
      <w:r w:rsidR="00504E00">
        <w:rPr>
          <w:rFonts w:ascii="Times New Roman" w:hAnsi="Times New Roman" w:cs="Times New Roman"/>
          <w:sz w:val="24"/>
          <w:szCs w:val="24"/>
        </w:rPr>
        <w:t xml:space="preserve">cancer </w:t>
      </w:r>
      <w:r w:rsidR="002A4B83" w:rsidRPr="00E00BC2">
        <w:rPr>
          <w:rFonts w:ascii="Times New Roman" w:hAnsi="Times New Roman" w:cs="Times New Roman"/>
          <w:sz w:val="24"/>
          <w:szCs w:val="24"/>
        </w:rPr>
        <w:t xml:space="preserve">survivorship phase </w:t>
      </w:r>
      <w:r w:rsidR="008302D4">
        <w:rPr>
          <w:rFonts w:ascii="Times New Roman" w:hAnsi="Times New Roman" w:cs="Times New Roman"/>
          <w:sz w:val="24"/>
          <w:szCs w:val="24"/>
        </w:rPr>
        <w:t>are essential</w:t>
      </w:r>
      <w:r w:rsidR="002A4B83" w:rsidRPr="00E00BC2">
        <w:rPr>
          <w:rFonts w:ascii="Times New Roman" w:hAnsi="Times New Roman" w:cs="Times New Roman"/>
          <w:sz w:val="24"/>
          <w:szCs w:val="24"/>
        </w:rPr>
        <w:t xml:space="preserve">. </w:t>
      </w:r>
      <w:r w:rsidR="009438F2">
        <w:rPr>
          <w:rFonts w:ascii="Times New Roman" w:hAnsi="Times New Roman" w:cs="Times New Roman"/>
          <w:sz w:val="24"/>
          <w:szCs w:val="24"/>
        </w:rPr>
        <w:t>While</w:t>
      </w:r>
      <w:r w:rsidR="002A4B83" w:rsidRPr="00E00BC2">
        <w:rPr>
          <w:rFonts w:ascii="Times New Roman" w:hAnsi="Times New Roman" w:cs="Times New Roman"/>
          <w:sz w:val="24"/>
          <w:szCs w:val="24"/>
        </w:rPr>
        <w:t xml:space="preserve"> the UK</w:t>
      </w:r>
      <w:r w:rsidR="009438F2">
        <w:rPr>
          <w:rFonts w:ascii="Times New Roman" w:hAnsi="Times New Roman" w:cs="Times New Roman"/>
          <w:sz w:val="24"/>
          <w:szCs w:val="24"/>
        </w:rPr>
        <w:t xml:space="preserve"> offers</w:t>
      </w:r>
      <w:r w:rsidR="002A4B83" w:rsidRPr="00E00BC2">
        <w:rPr>
          <w:rFonts w:ascii="Times New Roman" w:hAnsi="Times New Roman" w:cs="Times New Roman"/>
          <w:sz w:val="24"/>
          <w:szCs w:val="24"/>
        </w:rPr>
        <w:t xml:space="preserve"> guidelines </w:t>
      </w:r>
      <w:r w:rsidR="005D25E9">
        <w:rPr>
          <w:rFonts w:ascii="Times New Roman" w:hAnsi="Times New Roman" w:cs="Times New Roman"/>
          <w:sz w:val="24"/>
          <w:szCs w:val="24"/>
        </w:rPr>
        <w:t>for</w:t>
      </w:r>
      <w:r w:rsidR="005D25E9" w:rsidRPr="00E00BC2">
        <w:rPr>
          <w:rFonts w:ascii="Times New Roman" w:hAnsi="Times New Roman" w:cs="Times New Roman"/>
          <w:sz w:val="24"/>
          <w:szCs w:val="24"/>
        </w:rPr>
        <w:t xml:space="preserve"> </w:t>
      </w:r>
      <w:r w:rsidR="002A4B83" w:rsidRPr="00E00BC2">
        <w:rPr>
          <w:rFonts w:ascii="Times New Roman" w:hAnsi="Times New Roman" w:cs="Times New Roman"/>
          <w:sz w:val="24"/>
          <w:szCs w:val="24"/>
        </w:rPr>
        <w:t xml:space="preserve">nutritional management </w:t>
      </w:r>
      <w:r w:rsidR="001E23F6">
        <w:rPr>
          <w:rFonts w:ascii="Times New Roman" w:hAnsi="Times New Roman" w:cs="Times New Roman"/>
          <w:noProof/>
          <w:sz w:val="24"/>
          <w:szCs w:val="24"/>
        </w:rPr>
        <w:t>[55]</w:t>
      </w:r>
      <w:r w:rsidR="008C70A4">
        <w:rPr>
          <w:rFonts w:ascii="Times New Roman" w:hAnsi="Times New Roman" w:cs="Times New Roman"/>
          <w:sz w:val="24"/>
          <w:szCs w:val="24"/>
        </w:rPr>
        <w:t>,</w:t>
      </w:r>
      <w:r w:rsidR="00356E00" w:rsidRPr="00E00BC2">
        <w:rPr>
          <w:rFonts w:ascii="Times New Roman" w:hAnsi="Times New Roman" w:cs="Times New Roman"/>
          <w:sz w:val="24"/>
          <w:szCs w:val="24"/>
        </w:rPr>
        <w:t xml:space="preserve"> </w:t>
      </w:r>
      <w:r w:rsidR="00AB4806">
        <w:rPr>
          <w:rFonts w:ascii="Times New Roman" w:hAnsi="Times New Roman" w:cs="Times New Roman"/>
          <w:sz w:val="24"/>
          <w:szCs w:val="24"/>
        </w:rPr>
        <w:t>achieving the recommended</w:t>
      </w:r>
      <w:r w:rsidR="00586028">
        <w:rPr>
          <w:rFonts w:ascii="Times New Roman" w:hAnsi="Times New Roman" w:cs="Times New Roman"/>
          <w:sz w:val="24"/>
          <w:szCs w:val="24"/>
        </w:rPr>
        <w:t xml:space="preserve"> </w:t>
      </w:r>
      <w:r w:rsidR="00416A2E" w:rsidRPr="00E00BC2">
        <w:rPr>
          <w:rFonts w:ascii="Times New Roman" w:hAnsi="Times New Roman" w:cs="Times New Roman"/>
          <w:sz w:val="24"/>
          <w:szCs w:val="24"/>
        </w:rPr>
        <w:t xml:space="preserve">nutritional </w:t>
      </w:r>
      <w:r w:rsidR="00CF6485" w:rsidRPr="00E00BC2">
        <w:rPr>
          <w:rFonts w:ascii="Times New Roman" w:hAnsi="Times New Roman" w:cs="Times New Roman"/>
          <w:sz w:val="24"/>
          <w:szCs w:val="24"/>
        </w:rPr>
        <w:t>intakes</w:t>
      </w:r>
      <w:r w:rsidR="00AB4806">
        <w:rPr>
          <w:rFonts w:ascii="Times New Roman" w:hAnsi="Times New Roman" w:cs="Times New Roman"/>
          <w:sz w:val="24"/>
          <w:szCs w:val="24"/>
        </w:rPr>
        <w:t xml:space="preserve">, such as </w:t>
      </w:r>
      <w:r w:rsidR="00416A2E" w:rsidRPr="00E00BC2">
        <w:rPr>
          <w:rFonts w:ascii="Times New Roman" w:hAnsi="Times New Roman" w:cs="Times New Roman"/>
          <w:sz w:val="24"/>
          <w:szCs w:val="24"/>
        </w:rPr>
        <w:t>high protein</w:t>
      </w:r>
      <w:r w:rsidR="00AB4806">
        <w:rPr>
          <w:rFonts w:ascii="Times New Roman" w:hAnsi="Times New Roman" w:cs="Times New Roman"/>
          <w:sz w:val="24"/>
          <w:szCs w:val="24"/>
        </w:rPr>
        <w:t xml:space="preserve">, </w:t>
      </w:r>
      <w:r w:rsidR="0020256D">
        <w:rPr>
          <w:rFonts w:ascii="Times New Roman" w:hAnsi="Times New Roman" w:cs="Times New Roman"/>
          <w:sz w:val="24"/>
          <w:szCs w:val="24"/>
        </w:rPr>
        <w:t xml:space="preserve">remains </w:t>
      </w:r>
      <w:r w:rsidR="00B80EC0">
        <w:rPr>
          <w:rFonts w:ascii="Times New Roman" w:hAnsi="Times New Roman" w:cs="Times New Roman"/>
          <w:sz w:val="24"/>
          <w:szCs w:val="24"/>
        </w:rPr>
        <w:t xml:space="preserve">a </w:t>
      </w:r>
      <w:r w:rsidR="00CF6485" w:rsidRPr="00E00BC2">
        <w:rPr>
          <w:rFonts w:ascii="Times New Roman" w:hAnsi="Times New Roman" w:cs="Times New Roman"/>
          <w:sz w:val="24"/>
          <w:szCs w:val="24"/>
        </w:rPr>
        <w:t>challeng</w:t>
      </w:r>
      <w:r w:rsidR="00B80EC0">
        <w:rPr>
          <w:rFonts w:ascii="Times New Roman" w:hAnsi="Times New Roman" w:cs="Times New Roman"/>
          <w:sz w:val="24"/>
          <w:szCs w:val="24"/>
        </w:rPr>
        <w:t>e</w:t>
      </w:r>
      <w:r w:rsidR="002A4B83" w:rsidRPr="00E00BC2">
        <w:rPr>
          <w:rFonts w:ascii="Times New Roman" w:hAnsi="Times New Roman" w:cs="Times New Roman"/>
          <w:sz w:val="24"/>
          <w:szCs w:val="24"/>
        </w:rPr>
        <w:t xml:space="preserve">. </w:t>
      </w:r>
      <w:r w:rsidR="0020256D">
        <w:rPr>
          <w:rFonts w:ascii="Times New Roman" w:hAnsi="Times New Roman" w:cs="Times New Roman"/>
          <w:sz w:val="24"/>
          <w:szCs w:val="24"/>
        </w:rPr>
        <w:t xml:space="preserve">With </w:t>
      </w:r>
      <w:r w:rsidR="000E24C7">
        <w:rPr>
          <w:rFonts w:ascii="Times New Roman" w:hAnsi="Times New Roman" w:cs="Times New Roman"/>
          <w:sz w:val="24"/>
          <w:szCs w:val="24"/>
        </w:rPr>
        <w:t>cachexia present in many</w:t>
      </w:r>
      <w:r w:rsidR="00DE68E2">
        <w:rPr>
          <w:rFonts w:ascii="Times New Roman" w:hAnsi="Times New Roman" w:cs="Times New Roman"/>
          <w:sz w:val="24"/>
          <w:szCs w:val="24"/>
        </w:rPr>
        <w:t xml:space="preserve"> cancer</w:t>
      </w:r>
      <w:r w:rsidR="00DE68E2" w:rsidRPr="00E00BC2">
        <w:rPr>
          <w:rFonts w:ascii="Times New Roman" w:hAnsi="Times New Roman" w:cs="Times New Roman"/>
          <w:sz w:val="24"/>
          <w:szCs w:val="24"/>
        </w:rPr>
        <w:t xml:space="preserve"> patients at diagnosis</w:t>
      </w:r>
      <w:r w:rsidR="00DE68E2">
        <w:rPr>
          <w:rFonts w:ascii="Times New Roman" w:hAnsi="Times New Roman" w:cs="Times New Roman"/>
          <w:sz w:val="24"/>
          <w:szCs w:val="24"/>
        </w:rPr>
        <w:t xml:space="preserve">, its link with </w:t>
      </w:r>
      <w:r w:rsidR="00545425">
        <w:rPr>
          <w:rFonts w:ascii="Times New Roman" w:hAnsi="Times New Roman" w:cs="Times New Roman"/>
          <w:sz w:val="24"/>
          <w:szCs w:val="24"/>
        </w:rPr>
        <w:t>survival is concerning</w:t>
      </w:r>
      <w:r w:rsidR="000E24C7">
        <w:rPr>
          <w:rFonts w:ascii="Times New Roman" w:hAnsi="Times New Roman" w:cs="Times New Roman"/>
          <w:sz w:val="24"/>
          <w:szCs w:val="24"/>
        </w:rPr>
        <w:t xml:space="preserve"> </w:t>
      </w:r>
      <w:r w:rsidR="001E23F6">
        <w:rPr>
          <w:rFonts w:ascii="Times New Roman" w:hAnsi="Times New Roman" w:cs="Times New Roman"/>
          <w:noProof/>
          <w:sz w:val="24"/>
          <w:szCs w:val="24"/>
        </w:rPr>
        <w:t>[56]</w:t>
      </w:r>
      <w:r w:rsidR="002A4B83" w:rsidRPr="00E00BC2">
        <w:rPr>
          <w:rFonts w:ascii="Times New Roman" w:hAnsi="Times New Roman" w:cs="Times New Roman"/>
          <w:sz w:val="24"/>
          <w:szCs w:val="24"/>
        </w:rPr>
        <w:t xml:space="preserve"> . </w:t>
      </w:r>
      <w:r w:rsidR="00657DB8">
        <w:rPr>
          <w:rFonts w:ascii="Times New Roman" w:hAnsi="Times New Roman" w:cs="Times New Roman"/>
          <w:sz w:val="24"/>
          <w:szCs w:val="24"/>
        </w:rPr>
        <w:t>The consequences of post-s</w:t>
      </w:r>
      <w:r w:rsidR="002A4B83" w:rsidRPr="00E00BC2">
        <w:rPr>
          <w:rFonts w:ascii="Times New Roman" w:hAnsi="Times New Roman" w:cs="Times New Roman"/>
          <w:sz w:val="24"/>
          <w:szCs w:val="24"/>
        </w:rPr>
        <w:t>urg</w:t>
      </w:r>
      <w:r w:rsidR="00C84594">
        <w:rPr>
          <w:rFonts w:ascii="Times New Roman" w:hAnsi="Times New Roman" w:cs="Times New Roman"/>
          <w:sz w:val="24"/>
          <w:szCs w:val="24"/>
        </w:rPr>
        <w:t>ical interventions</w:t>
      </w:r>
      <w:r w:rsidR="00992F0E">
        <w:rPr>
          <w:rFonts w:ascii="Times New Roman" w:hAnsi="Times New Roman" w:cs="Times New Roman"/>
          <w:sz w:val="24"/>
          <w:szCs w:val="24"/>
        </w:rPr>
        <w:t xml:space="preserve"> for</w:t>
      </w:r>
      <w:r w:rsidR="002A4B83" w:rsidRPr="00E00BC2">
        <w:rPr>
          <w:rFonts w:ascii="Times New Roman" w:hAnsi="Times New Roman" w:cs="Times New Roman"/>
          <w:sz w:val="24"/>
          <w:szCs w:val="24"/>
        </w:rPr>
        <w:t xml:space="preserve"> cachexia </w:t>
      </w:r>
      <w:r w:rsidR="00992F0E">
        <w:rPr>
          <w:rFonts w:ascii="Times New Roman" w:hAnsi="Times New Roman" w:cs="Times New Roman"/>
          <w:sz w:val="24"/>
          <w:szCs w:val="24"/>
        </w:rPr>
        <w:t>are yet to be fully understood</w:t>
      </w:r>
      <w:r w:rsidR="002A4B83" w:rsidRPr="00E00BC2">
        <w:rPr>
          <w:rFonts w:ascii="Times New Roman" w:hAnsi="Times New Roman" w:cs="Times New Roman"/>
          <w:sz w:val="24"/>
          <w:szCs w:val="24"/>
        </w:rPr>
        <w:t xml:space="preserve">. </w:t>
      </w:r>
      <w:r w:rsidR="00196BE6">
        <w:rPr>
          <w:rFonts w:ascii="Times New Roman" w:hAnsi="Times New Roman" w:cs="Times New Roman"/>
          <w:sz w:val="24"/>
          <w:szCs w:val="24"/>
        </w:rPr>
        <w:t>For</w:t>
      </w:r>
      <w:r w:rsidR="009F12BF">
        <w:rPr>
          <w:rFonts w:ascii="Times New Roman" w:hAnsi="Times New Roman" w:cs="Times New Roman"/>
          <w:sz w:val="24"/>
          <w:szCs w:val="24"/>
        </w:rPr>
        <w:t xml:space="preserve"> </w:t>
      </w:r>
      <w:r w:rsidR="00040B7F">
        <w:rPr>
          <w:rFonts w:ascii="Times New Roman" w:hAnsi="Times New Roman" w:cs="Times New Roman"/>
          <w:sz w:val="24"/>
          <w:szCs w:val="24"/>
        </w:rPr>
        <w:t>HNC</w:t>
      </w:r>
      <w:r w:rsidR="00196BE6">
        <w:rPr>
          <w:rFonts w:ascii="Times New Roman" w:hAnsi="Times New Roman" w:cs="Times New Roman"/>
          <w:sz w:val="24"/>
          <w:szCs w:val="24"/>
        </w:rPr>
        <w:t xml:space="preserve"> </w:t>
      </w:r>
      <w:r w:rsidR="00BE4DE7">
        <w:rPr>
          <w:rFonts w:ascii="Times New Roman" w:hAnsi="Times New Roman" w:cs="Times New Roman"/>
          <w:sz w:val="24"/>
          <w:szCs w:val="24"/>
        </w:rPr>
        <w:t>cases</w:t>
      </w:r>
      <w:r w:rsidR="00040B7F">
        <w:rPr>
          <w:rFonts w:ascii="Times New Roman" w:hAnsi="Times New Roman" w:cs="Times New Roman"/>
          <w:sz w:val="24"/>
          <w:szCs w:val="24"/>
        </w:rPr>
        <w:t xml:space="preserve">, </w:t>
      </w:r>
      <w:r w:rsidR="00336201">
        <w:rPr>
          <w:rFonts w:ascii="Times New Roman" w:hAnsi="Times New Roman" w:cs="Times New Roman"/>
          <w:sz w:val="24"/>
          <w:szCs w:val="24"/>
        </w:rPr>
        <w:t xml:space="preserve">where </w:t>
      </w:r>
      <w:r w:rsidR="008328F2">
        <w:rPr>
          <w:rFonts w:ascii="Times New Roman" w:hAnsi="Times New Roman" w:cs="Times New Roman"/>
          <w:sz w:val="24"/>
          <w:szCs w:val="24"/>
        </w:rPr>
        <w:t>CC</w:t>
      </w:r>
      <w:r w:rsidR="00FE2979" w:rsidRPr="00E00BC2">
        <w:rPr>
          <w:rFonts w:ascii="Times New Roman" w:hAnsi="Times New Roman" w:cs="Times New Roman"/>
          <w:sz w:val="24"/>
          <w:szCs w:val="24"/>
        </w:rPr>
        <w:t xml:space="preserve"> </w:t>
      </w:r>
      <w:r w:rsidR="00196BE6">
        <w:rPr>
          <w:rFonts w:ascii="Times New Roman" w:hAnsi="Times New Roman" w:cs="Times New Roman"/>
          <w:sz w:val="24"/>
          <w:szCs w:val="24"/>
        </w:rPr>
        <w:t xml:space="preserve">can </w:t>
      </w:r>
      <w:r w:rsidR="00336201">
        <w:rPr>
          <w:rFonts w:ascii="Times New Roman" w:hAnsi="Times New Roman" w:cs="Times New Roman"/>
          <w:sz w:val="24"/>
          <w:szCs w:val="24"/>
        </w:rPr>
        <w:t>result in severe consequences</w:t>
      </w:r>
      <w:r w:rsidR="002A4B83"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[57]</w:t>
      </w:r>
      <w:r w:rsidR="00FC1256">
        <w:rPr>
          <w:rFonts w:ascii="Times New Roman" w:hAnsi="Times New Roman" w:cs="Times New Roman"/>
          <w:sz w:val="24"/>
          <w:szCs w:val="24"/>
        </w:rPr>
        <w:t>,</w:t>
      </w:r>
      <w:r w:rsidR="007A1D91">
        <w:rPr>
          <w:rFonts w:ascii="Times New Roman" w:hAnsi="Times New Roman" w:cs="Times New Roman"/>
          <w:sz w:val="24"/>
          <w:szCs w:val="24"/>
        </w:rPr>
        <w:t xml:space="preserve"> interventions involving</w:t>
      </w:r>
      <w:r w:rsidR="005D5748">
        <w:rPr>
          <w:rFonts w:ascii="Times New Roman" w:hAnsi="Times New Roman" w:cs="Times New Roman"/>
          <w:sz w:val="24"/>
          <w:szCs w:val="24"/>
        </w:rPr>
        <w:t xml:space="preserve"> the</w:t>
      </w:r>
      <w:r w:rsidR="00196BB9">
        <w:rPr>
          <w:rFonts w:ascii="Times New Roman" w:hAnsi="Times New Roman" w:cs="Times New Roman"/>
          <w:sz w:val="24"/>
          <w:szCs w:val="24"/>
        </w:rPr>
        <w:t xml:space="preserve"> use of</w:t>
      </w:r>
      <w:r w:rsidR="002A4B83" w:rsidRPr="00E00BC2">
        <w:rPr>
          <w:rFonts w:ascii="Times New Roman" w:hAnsi="Times New Roman" w:cs="Times New Roman"/>
          <w:sz w:val="24"/>
          <w:szCs w:val="24"/>
        </w:rPr>
        <w:t xml:space="preserve"> feeding tube</w:t>
      </w:r>
      <w:r w:rsidR="00196BB9">
        <w:rPr>
          <w:rFonts w:ascii="Times New Roman" w:hAnsi="Times New Roman" w:cs="Times New Roman"/>
          <w:sz w:val="24"/>
          <w:szCs w:val="24"/>
        </w:rPr>
        <w:t>s</w:t>
      </w:r>
      <w:r w:rsidR="007A1D91">
        <w:rPr>
          <w:rFonts w:ascii="Times New Roman" w:hAnsi="Times New Roman" w:cs="Times New Roman"/>
          <w:sz w:val="24"/>
          <w:szCs w:val="24"/>
        </w:rPr>
        <w:t xml:space="preserve"> have been considered</w:t>
      </w:r>
      <w:r w:rsidR="0029283E">
        <w:rPr>
          <w:rFonts w:ascii="Times New Roman" w:hAnsi="Times New Roman" w:cs="Times New Roman"/>
          <w:sz w:val="24"/>
          <w:szCs w:val="24"/>
        </w:rPr>
        <w:t xml:space="preserve">. However, more research is required, especially concerning </w:t>
      </w:r>
      <w:r w:rsidR="009F0D42">
        <w:rPr>
          <w:rFonts w:ascii="Times New Roman" w:hAnsi="Times New Roman" w:cs="Times New Roman"/>
          <w:sz w:val="24"/>
          <w:szCs w:val="24"/>
        </w:rPr>
        <w:t>the prevalence of r</w:t>
      </w:r>
      <w:r w:rsidR="002A4B83" w:rsidRPr="00E00BC2">
        <w:rPr>
          <w:rFonts w:ascii="Times New Roman" w:hAnsi="Times New Roman" w:cs="Times New Roman"/>
          <w:sz w:val="24"/>
          <w:szCs w:val="24"/>
        </w:rPr>
        <w:t>efeeding syndrome</w:t>
      </w:r>
      <w:r w:rsidR="005D30CA">
        <w:rPr>
          <w:rFonts w:ascii="Times New Roman" w:hAnsi="Times New Roman" w:cs="Times New Roman"/>
          <w:sz w:val="24"/>
          <w:szCs w:val="24"/>
        </w:rPr>
        <w:t xml:space="preserve"> in HNC</w:t>
      </w:r>
      <w:r w:rsidR="005B3AC5">
        <w:rPr>
          <w:rFonts w:ascii="Times New Roman" w:hAnsi="Times New Roman" w:cs="Times New Roman"/>
          <w:sz w:val="24"/>
          <w:szCs w:val="24"/>
        </w:rPr>
        <w:t xml:space="preserve"> </w:t>
      </w:r>
      <w:r w:rsidR="001E23F6">
        <w:rPr>
          <w:rFonts w:ascii="Times New Roman" w:hAnsi="Times New Roman" w:cs="Times New Roman"/>
          <w:noProof/>
          <w:sz w:val="24"/>
          <w:szCs w:val="24"/>
        </w:rPr>
        <w:t>[58]</w:t>
      </w:r>
      <w:r w:rsidR="002A4B83" w:rsidRPr="00E00BC2">
        <w:rPr>
          <w:rFonts w:ascii="Times New Roman" w:hAnsi="Times New Roman" w:cs="Times New Roman"/>
          <w:sz w:val="24"/>
          <w:szCs w:val="24"/>
        </w:rPr>
        <w:t>.</w:t>
      </w:r>
      <w:r w:rsidR="004D19B2" w:rsidRPr="00E00BC2">
        <w:rPr>
          <w:rFonts w:ascii="Times New Roman" w:hAnsi="Times New Roman" w:cs="Times New Roman"/>
          <w:sz w:val="24"/>
          <w:szCs w:val="24"/>
        </w:rPr>
        <w:t xml:space="preserve"> </w:t>
      </w:r>
    </w:p>
    <w:p w14:paraId="61AE26BB" w14:textId="77777777" w:rsidR="0062647D" w:rsidRDefault="0062647D" w:rsidP="001F6088">
      <w:pPr>
        <w:spacing w:after="0" w:line="480" w:lineRule="auto"/>
        <w:jc w:val="both"/>
        <w:rPr>
          <w:rFonts w:ascii="Times New Roman" w:hAnsi="Times New Roman" w:cs="Times New Roman"/>
          <w:sz w:val="24"/>
          <w:szCs w:val="24"/>
        </w:rPr>
      </w:pPr>
    </w:p>
    <w:p w14:paraId="520D9F0D" w14:textId="3DFBE8C0" w:rsidR="004B2991" w:rsidRDefault="009F0D42"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widespread prevalence of </w:t>
      </w:r>
      <w:r w:rsidR="00414AE9">
        <w:rPr>
          <w:rFonts w:ascii="Times New Roman" w:hAnsi="Times New Roman" w:cs="Times New Roman"/>
          <w:sz w:val="24"/>
          <w:szCs w:val="24"/>
        </w:rPr>
        <w:t>CC</w:t>
      </w:r>
      <w:r w:rsidR="00F35D73" w:rsidRPr="00E00BC2">
        <w:rPr>
          <w:rFonts w:ascii="Times New Roman" w:hAnsi="Times New Roman" w:cs="Times New Roman"/>
          <w:sz w:val="24"/>
          <w:szCs w:val="24"/>
        </w:rPr>
        <w:t xml:space="preserve">, </w:t>
      </w:r>
      <w:r w:rsidR="00387192">
        <w:rPr>
          <w:rFonts w:ascii="Times New Roman" w:hAnsi="Times New Roman" w:cs="Times New Roman"/>
          <w:sz w:val="24"/>
          <w:szCs w:val="24"/>
        </w:rPr>
        <w:t xml:space="preserve">especially </w:t>
      </w:r>
      <w:r w:rsidR="002F0211">
        <w:rPr>
          <w:rFonts w:ascii="Times New Roman" w:hAnsi="Times New Roman" w:cs="Times New Roman"/>
          <w:sz w:val="24"/>
          <w:szCs w:val="24"/>
        </w:rPr>
        <w:t>when</w:t>
      </w:r>
      <w:r w:rsidR="00F35D73" w:rsidRPr="00E00BC2">
        <w:rPr>
          <w:rFonts w:ascii="Times New Roman" w:hAnsi="Times New Roman" w:cs="Times New Roman"/>
          <w:sz w:val="24"/>
          <w:szCs w:val="24"/>
        </w:rPr>
        <w:t xml:space="preserve"> food</w:t>
      </w:r>
      <w:r w:rsidR="00701081">
        <w:rPr>
          <w:rFonts w:ascii="Times New Roman" w:hAnsi="Times New Roman" w:cs="Times New Roman"/>
          <w:sz w:val="24"/>
          <w:szCs w:val="24"/>
        </w:rPr>
        <w:t xml:space="preserve"> </w:t>
      </w:r>
      <w:r w:rsidR="002F0211">
        <w:rPr>
          <w:rFonts w:ascii="Times New Roman" w:hAnsi="Times New Roman" w:cs="Times New Roman"/>
          <w:sz w:val="24"/>
          <w:szCs w:val="24"/>
        </w:rPr>
        <w:t xml:space="preserve">intake </w:t>
      </w:r>
      <w:r w:rsidR="00701081">
        <w:rPr>
          <w:rFonts w:ascii="Times New Roman" w:hAnsi="Times New Roman" w:cs="Times New Roman"/>
          <w:sz w:val="24"/>
          <w:szCs w:val="24"/>
        </w:rPr>
        <w:t>is compromised</w:t>
      </w:r>
      <w:r w:rsidR="00F35D73" w:rsidRPr="00E00BC2">
        <w:rPr>
          <w:rFonts w:ascii="Times New Roman" w:hAnsi="Times New Roman" w:cs="Times New Roman"/>
          <w:sz w:val="24"/>
          <w:szCs w:val="24"/>
        </w:rPr>
        <w:t xml:space="preserve">, </w:t>
      </w:r>
      <w:r w:rsidR="003B7B61">
        <w:rPr>
          <w:rFonts w:ascii="Times New Roman" w:hAnsi="Times New Roman" w:cs="Times New Roman"/>
          <w:sz w:val="24"/>
          <w:szCs w:val="24"/>
        </w:rPr>
        <w:t>has a profound impact on</w:t>
      </w:r>
      <w:r w:rsidR="002F0211">
        <w:rPr>
          <w:rFonts w:ascii="Times New Roman" w:hAnsi="Times New Roman" w:cs="Times New Roman"/>
          <w:sz w:val="24"/>
          <w:szCs w:val="24"/>
        </w:rPr>
        <w:t xml:space="preserve"> </w:t>
      </w:r>
      <w:r w:rsidR="0049787A" w:rsidRPr="00E00BC2">
        <w:rPr>
          <w:rFonts w:ascii="Times New Roman" w:hAnsi="Times New Roman" w:cs="Times New Roman"/>
          <w:sz w:val="24"/>
          <w:szCs w:val="24"/>
        </w:rPr>
        <w:t>life expectancy and QoL</w:t>
      </w:r>
      <w:r w:rsidR="00705571">
        <w:rPr>
          <w:rFonts w:ascii="Times New Roman" w:hAnsi="Times New Roman" w:cs="Times New Roman"/>
          <w:sz w:val="24"/>
          <w:szCs w:val="24"/>
        </w:rPr>
        <w:t>, primarily</w:t>
      </w:r>
      <w:r w:rsidR="0049787A" w:rsidRPr="00E00BC2">
        <w:rPr>
          <w:rFonts w:ascii="Times New Roman" w:hAnsi="Times New Roman" w:cs="Times New Roman"/>
          <w:sz w:val="24"/>
          <w:szCs w:val="24"/>
        </w:rPr>
        <w:t xml:space="preserve"> due to muscle </w:t>
      </w:r>
      <w:r w:rsidR="00BE2FC9">
        <w:rPr>
          <w:rFonts w:ascii="Times New Roman" w:hAnsi="Times New Roman" w:cs="Times New Roman"/>
          <w:sz w:val="24"/>
          <w:szCs w:val="24"/>
        </w:rPr>
        <w:t xml:space="preserve">loss </w:t>
      </w:r>
      <w:r w:rsidR="001E23F6">
        <w:rPr>
          <w:rFonts w:ascii="Times New Roman" w:hAnsi="Times New Roman" w:cs="Times New Roman"/>
          <w:noProof/>
          <w:sz w:val="24"/>
          <w:szCs w:val="24"/>
        </w:rPr>
        <w:t>[1]</w:t>
      </w:r>
      <w:r w:rsidR="000E48BD" w:rsidRPr="00E00BC2">
        <w:rPr>
          <w:rFonts w:ascii="Times New Roman" w:hAnsi="Times New Roman" w:cs="Times New Roman"/>
          <w:sz w:val="24"/>
          <w:szCs w:val="24"/>
        </w:rPr>
        <w:t xml:space="preserve">. </w:t>
      </w:r>
      <w:r w:rsidR="00705571">
        <w:rPr>
          <w:rFonts w:ascii="Times New Roman" w:hAnsi="Times New Roman" w:cs="Times New Roman"/>
          <w:sz w:val="24"/>
          <w:szCs w:val="24"/>
        </w:rPr>
        <w:t>To combat this, u</w:t>
      </w:r>
      <w:r w:rsidR="004B2991" w:rsidRPr="00E00BC2">
        <w:rPr>
          <w:rFonts w:ascii="Times New Roman" w:hAnsi="Times New Roman" w:cs="Times New Roman"/>
          <w:sz w:val="24"/>
          <w:szCs w:val="24"/>
        </w:rPr>
        <w:t>nderstanding</w:t>
      </w:r>
      <w:r w:rsidR="008E6AAB">
        <w:rPr>
          <w:rFonts w:ascii="Times New Roman" w:hAnsi="Times New Roman" w:cs="Times New Roman"/>
          <w:sz w:val="24"/>
          <w:szCs w:val="24"/>
        </w:rPr>
        <w:t xml:space="preserve"> </w:t>
      </w:r>
      <w:r w:rsidR="004B2991" w:rsidRPr="00E00BC2">
        <w:rPr>
          <w:rFonts w:ascii="Times New Roman" w:hAnsi="Times New Roman" w:cs="Times New Roman"/>
          <w:sz w:val="24"/>
          <w:szCs w:val="24"/>
        </w:rPr>
        <w:t xml:space="preserve">the </w:t>
      </w:r>
      <w:r w:rsidR="00FE6934">
        <w:rPr>
          <w:rFonts w:ascii="Times New Roman" w:hAnsi="Times New Roman" w:cs="Times New Roman"/>
          <w:sz w:val="24"/>
          <w:szCs w:val="24"/>
        </w:rPr>
        <w:t>intricacies</w:t>
      </w:r>
      <w:r w:rsidR="00FE6934" w:rsidRPr="00E00BC2">
        <w:rPr>
          <w:rFonts w:ascii="Times New Roman" w:hAnsi="Times New Roman" w:cs="Times New Roman"/>
          <w:sz w:val="24"/>
          <w:szCs w:val="24"/>
        </w:rPr>
        <w:t xml:space="preserve"> </w:t>
      </w:r>
      <w:r w:rsidR="004858B0">
        <w:rPr>
          <w:rFonts w:ascii="Times New Roman" w:hAnsi="Times New Roman" w:cs="Times New Roman"/>
          <w:sz w:val="24"/>
          <w:szCs w:val="24"/>
        </w:rPr>
        <w:t xml:space="preserve">of </w:t>
      </w:r>
      <w:r w:rsidR="00046682">
        <w:rPr>
          <w:rFonts w:ascii="Times New Roman" w:hAnsi="Times New Roman" w:cs="Times New Roman"/>
          <w:sz w:val="24"/>
          <w:szCs w:val="24"/>
        </w:rPr>
        <w:t>CC</w:t>
      </w:r>
      <w:r w:rsidR="004B2991" w:rsidRPr="00E00BC2">
        <w:rPr>
          <w:rFonts w:ascii="Times New Roman" w:hAnsi="Times New Roman" w:cs="Times New Roman"/>
          <w:sz w:val="24"/>
          <w:szCs w:val="24"/>
        </w:rPr>
        <w:t xml:space="preserve"> </w:t>
      </w:r>
      <w:r w:rsidR="00FE6934">
        <w:rPr>
          <w:rFonts w:ascii="Times New Roman" w:hAnsi="Times New Roman" w:cs="Times New Roman"/>
          <w:sz w:val="24"/>
          <w:szCs w:val="24"/>
        </w:rPr>
        <w:t xml:space="preserve">becomes crucial. Central to this </w:t>
      </w:r>
      <w:r w:rsidR="00B35DD2">
        <w:rPr>
          <w:rFonts w:ascii="Times New Roman" w:hAnsi="Times New Roman" w:cs="Times New Roman"/>
          <w:sz w:val="24"/>
          <w:szCs w:val="24"/>
        </w:rPr>
        <w:t>fight is the preservation and promotion of</w:t>
      </w:r>
      <w:r w:rsidR="00B775F5" w:rsidRPr="00B775F5">
        <w:rPr>
          <w:rFonts w:ascii="Times New Roman" w:hAnsi="Times New Roman" w:cs="Times New Roman"/>
          <w:sz w:val="24"/>
          <w:szCs w:val="24"/>
        </w:rPr>
        <w:t xml:space="preserve"> muscle mass</w:t>
      </w:r>
      <w:r w:rsidR="00EB46EF">
        <w:rPr>
          <w:rFonts w:ascii="Times New Roman" w:hAnsi="Times New Roman" w:cs="Times New Roman"/>
          <w:sz w:val="24"/>
          <w:szCs w:val="24"/>
        </w:rPr>
        <w:t>. A</w:t>
      </w:r>
      <w:r w:rsidR="00AB56C1">
        <w:rPr>
          <w:rFonts w:ascii="Times New Roman" w:hAnsi="Times New Roman" w:cs="Times New Roman"/>
          <w:sz w:val="24"/>
          <w:szCs w:val="24"/>
        </w:rPr>
        <w:t>n increase</w:t>
      </w:r>
      <w:r w:rsidR="00EB46EF">
        <w:rPr>
          <w:rFonts w:ascii="Times New Roman" w:hAnsi="Times New Roman" w:cs="Times New Roman"/>
          <w:sz w:val="24"/>
          <w:szCs w:val="24"/>
        </w:rPr>
        <w:t xml:space="preserve"> in muscle mass is closely linked to</w:t>
      </w:r>
      <w:r w:rsidR="00B775F5" w:rsidRPr="00B775F5">
        <w:rPr>
          <w:rFonts w:ascii="Times New Roman" w:hAnsi="Times New Roman" w:cs="Times New Roman"/>
          <w:sz w:val="24"/>
          <w:szCs w:val="24"/>
        </w:rPr>
        <w:t xml:space="preserve"> appetite and energy intake</w:t>
      </w:r>
      <w:r w:rsidR="006F0DCD">
        <w:rPr>
          <w:rFonts w:ascii="Times New Roman" w:hAnsi="Times New Roman" w:cs="Times New Roman"/>
          <w:sz w:val="24"/>
          <w:szCs w:val="24"/>
        </w:rPr>
        <w:t xml:space="preserve"> enhancements</w:t>
      </w:r>
      <w:r w:rsidR="00B775F5" w:rsidRPr="00B775F5">
        <w:rPr>
          <w:rFonts w:ascii="Times New Roman" w:hAnsi="Times New Roman" w:cs="Times New Roman"/>
          <w:sz w:val="24"/>
          <w:szCs w:val="24"/>
        </w:rPr>
        <w:t>,</w:t>
      </w:r>
      <w:r w:rsidR="006F0DCD">
        <w:rPr>
          <w:rFonts w:ascii="Times New Roman" w:hAnsi="Times New Roman" w:cs="Times New Roman"/>
          <w:sz w:val="24"/>
          <w:szCs w:val="24"/>
        </w:rPr>
        <w:t xml:space="preserve"> </w:t>
      </w:r>
      <w:r w:rsidR="00B775F5" w:rsidRPr="00B775F5">
        <w:rPr>
          <w:rFonts w:ascii="Times New Roman" w:hAnsi="Times New Roman" w:cs="Times New Roman"/>
          <w:sz w:val="24"/>
          <w:szCs w:val="24"/>
        </w:rPr>
        <w:t xml:space="preserve">pivotal </w:t>
      </w:r>
      <w:r w:rsidR="006F0DCD">
        <w:rPr>
          <w:rFonts w:ascii="Times New Roman" w:hAnsi="Times New Roman" w:cs="Times New Roman"/>
          <w:sz w:val="24"/>
          <w:szCs w:val="24"/>
        </w:rPr>
        <w:t>factors in effectively handling</w:t>
      </w:r>
      <w:r w:rsidR="00B775F5" w:rsidRPr="00B775F5">
        <w:rPr>
          <w:rFonts w:ascii="Times New Roman" w:hAnsi="Times New Roman" w:cs="Times New Roman"/>
          <w:sz w:val="24"/>
          <w:szCs w:val="24"/>
        </w:rPr>
        <w:t xml:space="preserve"> </w:t>
      </w:r>
      <w:r w:rsidR="00046682">
        <w:rPr>
          <w:rFonts w:ascii="Times New Roman" w:hAnsi="Times New Roman" w:cs="Times New Roman"/>
          <w:sz w:val="24"/>
          <w:szCs w:val="24"/>
        </w:rPr>
        <w:t>CC</w:t>
      </w:r>
      <w:r w:rsidR="004858B0">
        <w:rPr>
          <w:rFonts w:ascii="Times New Roman" w:hAnsi="Times New Roman" w:cs="Times New Roman"/>
          <w:sz w:val="24"/>
          <w:szCs w:val="24"/>
        </w:rPr>
        <w:t xml:space="preserve"> </w:t>
      </w:r>
      <w:r w:rsidR="001E23F6">
        <w:rPr>
          <w:rFonts w:ascii="Times New Roman" w:hAnsi="Times New Roman" w:cs="Times New Roman"/>
          <w:noProof/>
          <w:sz w:val="24"/>
          <w:szCs w:val="24"/>
        </w:rPr>
        <w:t>[49]</w:t>
      </w:r>
      <w:r w:rsidR="004B2991" w:rsidRPr="00E00BC2">
        <w:rPr>
          <w:rFonts w:ascii="Times New Roman" w:hAnsi="Times New Roman" w:cs="Times New Roman"/>
          <w:sz w:val="24"/>
          <w:szCs w:val="24"/>
        </w:rPr>
        <w:t>.</w:t>
      </w:r>
    </w:p>
    <w:p w14:paraId="6610AB50" w14:textId="77777777" w:rsidR="006E2CDE" w:rsidRPr="00E00BC2" w:rsidRDefault="006E2CDE" w:rsidP="001F6088">
      <w:pPr>
        <w:spacing w:after="0" w:line="480" w:lineRule="auto"/>
        <w:jc w:val="both"/>
        <w:rPr>
          <w:rFonts w:ascii="Times New Roman" w:hAnsi="Times New Roman" w:cs="Times New Roman"/>
          <w:sz w:val="24"/>
          <w:szCs w:val="24"/>
        </w:rPr>
      </w:pPr>
    </w:p>
    <w:p w14:paraId="29D12921" w14:textId="6CAA0629" w:rsidR="001F622C" w:rsidRDefault="004B2991" w:rsidP="001F622C">
      <w:pPr>
        <w:spacing w:after="0" w:line="480" w:lineRule="auto"/>
        <w:jc w:val="both"/>
        <w:rPr>
          <w:rFonts w:ascii="Times New Roman" w:hAnsi="Times New Roman" w:cs="Times New Roman"/>
          <w:sz w:val="24"/>
          <w:szCs w:val="24"/>
        </w:rPr>
      </w:pPr>
      <w:r w:rsidRPr="35FEEC11">
        <w:rPr>
          <w:rFonts w:ascii="Times New Roman" w:hAnsi="Times New Roman" w:cs="Times New Roman"/>
          <w:sz w:val="24"/>
          <w:szCs w:val="24"/>
        </w:rPr>
        <w:lastRenderedPageBreak/>
        <w:t xml:space="preserve">Skeletal muscle size and quality are </w:t>
      </w:r>
      <w:r w:rsidR="006C5BCB" w:rsidRPr="35FEEC11">
        <w:rPr>
          <w:rFonts w:ascii="Times New Roman" w:hAnsi="Times New Roman" w:cs="Times New Roman"/>
          <w:sz w:val="24"/>
          <w:szCs w:val="24"/>
        </w:rPr>
        <w:t xml:space="preserve">primarily </w:t>
      </w:r>
      <w:r w:rsidRPr="35FEEC11">
        <w:rPr>
          <w:rFonts w:ascii="Times New Roman" w:hAnsi="Times New Roman" w:cs="Times New Roman"/>
          <w:sz w:val="24"/>
          <w:szCs w:val="24"/>
        </w:rPr>
        <w:t>determined by the balance of muscle protein synthesis (MPS) and muscle protein breakdown (MPB)</w:t>
      </w:r>
      <w:r w:rsidR="006A1767">
        <w:rPr>
          <w:rFonts w:ascii="Times New Roman" w:hAnsi="Times New Roman" w:cs="Times New Roman"/>
          <w:sz w:val="24"/>
          <w:szCs w:val="24"/>
        </w:rPr>
        <w:t>,</w:t>
      </w:r>
      <w:r w:rsidRPr="35FEEC11">
        <w:rPr>
          <w:rFonts w:ascii="Times New Roman" w:hAnsi="Times New Roman" w:cs="Times New Roman"/>
          <w:sz w:val="24"/>
          <w:szCs w:val="24"/>
        </w:rPr>
        <w:t xml:space="preserve"> which are </w:t>
      </w:r>
      <w:r w:rsidR="006A1767">
        <w:rPr>
          <w:rFonts w:ascii="Times New Roman" w:hAnsi="Times New Roman" w:cs="Times New Roman"/>
          <w:sz w:val="24"/>
          <w:szCs w:val="24"/>
        </w:rPr>
        <w:t>influence</w:t>
      </w:r>
      <w:r w:rsidR="001403E6">
        <w:rPr>
          <w:rFonts w:ascii="Times New Roman" w:hAnsi="Times New Roman" w:cs="Times New Roman"/>
          <w:sz w:val="24"/>
          <w:szCs w:val="24"/>
        </w:rPr>
        <w:t>d</w:t>
      </w:r>
      <w:r w:rsidR="006A1767">
        <w:rPr>
          <w:rFonts w:ascii="Times New Roman" w:hAnsi="Times New Roman" w:cs="Times New Roman"/>
          <w:sz w:val="24"/>
          <w:szCs w:val="24"/>
        </w:rPr>
        <w:t xml:space="preserve"> by</w:t>
      </w:r>
      <w:r w:rsidR="005108EF">
        <w:rPr>
          <w:rFonts w:ascii="Times New Roman" w:hAnsi="Times New Roman" w:cs="Times New Roman"/>
          <w:sz w:val="24"/>
          <w:szCs w:val="24"/>
        </w:rPr>
        <w:t xml:space="preserve"> </w:t>
      </w:r>
      <w:r w:rsidRPr="35FEEC11">
        <w:rPr>
          <w:rFonts w:ascii="Times New Roman" w:hAnsi="Times New Roman" w:cs="Times New Roman"/>
          <w:sz w:val="24"/>
          <w:szCs w:val="24"/>
        </w:rPr>
        <w:t>anabolic signal</w:t>
      </w:r>
      <w:r w:rsidR="00DE5631">
        <w:rPr>
          <w:rFonts w:ascii="Times New Roman" w:hAnsi="Times New Roman" w:cs="Times New Roman"/>
          <w:sz w:val="24"/>
          <w:szCs w:val="24"/>
        </w:rPr>
        <w:t>s</w:t>
      </w:r>
      <w:r w:rsidRPr="35FEEC11">
        <w:rPr>
          <w:rFonts w:ascii="Times New Roman" w:hAnsi="Times New Roman" w:cs="Times New Roman"/>
          <w:sz w:val="24"/>
          <w:szCs w:val="24"/>
        </w:rPr>
        <w:t xml:space="preserve"> and proteolytic systems </w:t>
      </w:r>
      <w:r w:rsidR="001E23F6">
        <w:rPr>
          <w:rFonts w:ascii="Times New Roman" w:hAnsi="Times New Roman" w:cs="Times New Roman"/>
          <w:noProof/>
          <w:sz w:val="24"/>
          <w:szCs w:val="24"/>
        </w:rPr>
        <w:t>[59]</w:t>
      </w:r>
      <w:r w:rsidRPr="35FEEC11">
        <w:rPr>
          <w:rFonts w:ascii="Times New Roman" w:hAnsi="Times New Roman" w:cs="Times New Roman"/>
          <w:sz w:val="24"/>
          <w:szCs w:val="24"/>
        </w:rPr>
        <w:t xml:space="preserve">. </w:t>
      </w:r>
      <w:r w:rsidR="00DE5631">
        <w:rPr>
          <w:rFonts w:ascii="Times New Roman" w:hAnsi="Times New Roman" w:cs="Times New Roman"/>
          <w:sz w:val="24"/>
          <w:szCs w:val="24"/>
        </w:rPr>
        <w:t>D</w:t>
      </w:r>
      <w:r w:rsidR="00941A71" w:rsidRPr="6A079623">
        <w:rPr>
          <w:rFonts w:ascii="Times New Roman" w:hAnsi="Times New Roman" w:cs="Times New Roman"/>
          <w:sz w:val="24"/>
          <w:szCs w:val="24"/>
        </w:rPr>
        <w:t>isrupt</w:t>
      </w:r>
      <w:r w:rsidR="00DE5631">
        <w:rPr>
          <w:rFonts w:ascii="Times New Roman" w:hAnsi="Times New Roman" w:cs="Times New Roman"/>
          <w:sz w:val="24"/>
          <w:szCs w:val="24"/>
        </w:rPr>
        <w:t>ions</w:t>
      </w:r>
      <w:r w:rsidR="00C27AAB">
        <w:rPr>
          <w:rFonts w:ascii="Times New Roman" w:hAnsi="Times New Roman" w:cs="Times New Roman"/>
          <w:sz w:val="24"/>
          <w:szCs w:val="24"/>
        </w:rPr>
        <w:t xml:space="preserve">, such as </w:t>
      </w:r>
      <w:r w:rsidR="00AA3450">
        <w:rPr>
          <w:rFonts w:ascii="Times New Roman" w:hAnsi="Times New Roman" w:cs="Times New Roman"/>
          <w:sz w:val="24"/>
          <w:szCs w:val="24"/>
        </w:rPr>
        <w:t xml:space="preserve">in </w:t>
      </w:r>
      <w:r w:rsidR="00C27AAB">
        <w:rPr>
          <w:rFonts w:ascii="Times New Roman" w:hAnsi="Times New Roman" w:cs="Times New Roman"/>
          <w:sz w:val="24"/>
          <w:szCs w:val="24"/>
        </w:rPr>
        <w:t>cancer,</w:t>
      </w:r>
      <w:r w:rsidR="00941A71" w:rsidRPr="6A079623">
        <w:rPr>
          <w:rFonts w:ascii="Times New Roman" w:hAnsi="Times New Roman" w:cs="Times New Roman"/>
          <w:sz w:val="24"/>
          <w:szCs w:val="24"/>
        </w:rPr>
        <w:t xml:space="preserve"> </w:t>
      </w:r>
      <w:r w:rsidR="00AA3450">
        <w:rPr>
          <w:rFonts w:ascii="Times New Roman" w:hAnsi="Times New Roman" w:cs="Times New Roman"/>
          <w:sz w:val="24"/>
          <w:szCs w:val="24"/>
        </w:rPr>
        <w:t xml:space="preserve">tilt </w:t>
      </w:r>
      <w:r w:rsidR="00C27AAB">
        <w:rPr>
          <w:rFonts w:ascii="Times New Roman" w:hAnsi="Times New Roman" w:cs="Times New Roman"/>
          <w:sz w:val="24"/>
          <w:szCs w:val="24"/>
        </w:rPr>
        <w:t>t</w:t>
      </w:r>
      <w:r w:rsidR="005F442F" w:rsidRPr="6A079623">
        <w:rPr>
          <w:rFonts w:ascii="Times New Roman" w:hAnsi="Times New Roman" w:cs="Times New Roman"/>
          <w:sz w:val="24"/>
          <w:szCs w:val="24"/>
        </w:rPr>
        <w:t xml:space="preserve">his balance </w:t>
      </w:r>
      <w:r w:rsidR="001A443E">
        <w:rPr>
          <w:rFonts w:ascii="Times New Roman" w:hAnsi="Times New Roman" w:cs="Times New Roman"/>
          <w:sz w:val="24"/>
          <w:szCs w:val="24"/>
        </w:rPr>
        <w:t>towards</w:t>
      </w:r>
      <w:r w:rsidR="005F442F" w:rsidRPr="6A079623">
        <w:rPr>
          <w:rFonts w:ascii="Times New Roman" w:hAnsi="Times New Roman" w:cs="Times New Roman"/>
          <w:sz w:val="24"/>
          <w:szCs w:val="24"/>
        </w:rPr>
        <w:t xml:space="preserve"> MPB</w:t>
      </w:r>
      <w:r w:rsidR="001A443E">
        <w:rPr>
          <w:rFonts w:ascii="Times New Roman" w:hAnsi="Times New Roman" w:cs="Times New Roman"/>
          <w:sz w:val="24"/>
          <w:szCs w:val="24"/>
        </w:rPr>
        <w:t xml:space="preserve">, </w:t>
      </w:r>
      <w:r w:rsidR="00A3321A">
        <w:rPr>
          <w:rFonts w:ascii="Times New Roman" w:hAnsi="Times New Roman" w:cs="Times New Roman"/>
          <w:sz w:val="24"/>
          <w:szCs w:val="24"/>
        </w:rPr>
        <w:t>causing</w:t>
      </w:r>
      <w:r w:rsidR="001A443E">
        <w:rPr>
          <w:rFonts w:ascii="Times New Roman" w:hAnsi="Times New Roman" w:cs="Times New Roman"/>
          <w:sz w:val="24"/>
          <w:szCs w:val="24"/>
        </w:rPr>
        <w:t xml:space="preserve"> muscle atrophy </w:t>
      </w:r>
      <w:r w:rsidR="001E23F6">
        <w:rPr>
          <w:rFonts w:ascii="Times New Roman" w:hAnsi="Times New Roman" w:cs="Times New Roman"/>
          <w:noProof/>
          <w:sz w:val="24"/>
          <w:szCs w:val="24"/>
        </w:rPr>
        <w:t>[60, 61]</w:t>
      </w:r>
      <w:r w:rsidR="00941A71" w:rsidRPr="6A079623">
        <w:rPr>
          <w:rFonts w:ascii="Times New Roman" w:hAnsi="Times New Roman" w:cs="Times New Roman"/>
          <w:sz w:val="24"/>
          <w:szCs w:val="24"/>
        </w:rPr>
        <w:t>.</w:t>
      </w:r>
      <w:r w:rsidR="005F442F">
        <w:rPr>
          <w:rFonts w:ascii="Times New Roman" w:hAnsi="Times New Roman" w:cs="Times New Roman"/>
          <w:sz w:val="24"/>
          <w:szCs w:val="24"/>
        </w:rPr>
        <w:t xml:space="preserve"> </w:t>
      </w:r>
      <w:r w:rsidR="00A3321A">
        <w:rPr>
          <w:rFonts w:ascii="Times New Roman" w:hAnsi="Times New Roman" w:cs="Times New Roman"/>
          <w:sz w:val="24"/>
          <w:szCs w:val="24"/>
        </w:rPr>
        <w:t>T</w:t>
      </w:r>
      <w:r w:rsidRPr="35FEEC11">
        <w:rPr>
          <w:rFonts w:ascii="Times New Roman" w:hAnsi="Times New Roman" w:cs="Times New Roman"/>
          <w:sz w:val="24"/>
          <w:szCs w:val="24"/>
        </w:rPr>
        <w:t>he ubiquitin-proteasome system (UPS)</w:t>
      </w:r>
      <w:r w:rsidR="003F216D">
        <w:rPr>
          <w:rFonts w:ascii="Times New Roman" w:hAnsi="Times New Roman" w:cs="Times New Roman"/>
          <w:sz w:val="24"/>
          <w:szCs w:val="24"/>
        </w:rPr>
        <w:t xml:space="preserve"> is </w:t>
      </w:r>
      <w:r w:rsidR="001B1D8B">
        <w:rPr>
          <w:rFonts w:ascii="Times New Roman" w:hAnsi="Times New Roman" w:cs="Times New Roman"/>
          <w:sz w:val="24"/>
          <w:szCs w:val="24"/>
        </w:rPr>
        <w:t>a major driver of skeletal muscle proteolysis</w:t>
      </w:r>
      <w:r w:rsidR="001403E6">
        <w:rPr>
          <w:rFonts w:ascii="Times New Roman" w:hAnsi="Times New Roman" w:cs="Times New Roman"/>
          <w:sz w:val="24"/>
          <w:szCs w:val="24"/>
        </w:rPr>
        <w:t xml:space="preserve">, </w:t>
      </w:r>
      <w:r w:rsidR="004C4FD7">
        <w:rPr>
          <w:rFonts w:ascii="Times New Roman" w:hAnsi="Times New Roman" w:cs="Times New Roman"/>
          <w:sz w:val="24"/>
          <w:szCs w:val="24"/>
        </w:rPr>
        <w:t>although,</w:t>
      </w:r>
      <w:r w:rsidRPr="35FEEC11">
        <w:rPr>
          <w:rFonts w:ascii="Times New Roman" w:hAnsi="Times New Roman" w:cs="Times New Roman"/>
          <w:sz w:val="24"/>
          <w:szCs w:val="24"/>
        </w:rPr>
        <w:t xml:space="preserve"> the Ca</w:t>
      </w:r>
      <w:r w:rsidRPr="35FEEC11">
        <w:rPr>
          <w:rFonts w:ascii="Times New Roman" w:hAnsi="Times New Roman" w:cs="Times New Roman"/>
          <w:sz w:val="24"/>
          <w:szCs w:val="24"/>
          <w:vertAlign w:val="superscript"/>
        </w:rPr>
        <w:t>2+</w:t>
      </w:r>
      <w:r w:rsidRPr="35FEEC11">
        <w:rPr>
          <w:rFonts w:ascii="Times New Roman" w:hAnsi="Times New Roman" w:cs="Times New Roman"/>
          <w:sz w:val="24"/>
          <w:szCs w:val="24"/>
        </w:rPr>
        <w:t xml:space="preserve">- dependent calpains and lysosomal-autophagy system </w:t>
      </w:r>
      <w:r w:rsidR="004C4FD7">
        <w:rPr>
          <w:rFonts w:ascii="Times New Roman" w:hAnsi="Times New Roman" w:cs="Times New Roman"/>
          <w:sz w:val="24"/>
          <w:szCs w:val="24"/>
        </w:rPr>
        <w:t xml:space="preserve">also </w:t>
      </w:r>
      <w:r w:rsidRPr="35FEEC11">
        <w:rPr>
          <w:rFonts w:ascii="Times New Roman" w:hAnsi="Times New Roman" w:cs="Times New Roman"/>
          <w:sz w:val="24"/>
          <w:szCs w:val="24"/>
        </w:rPr>
        <w:t xml:space="preserve">play a role </w:t>
      </w:r>
      <w:r w:rsidR="001E23F6">
        <w:rPr>
          <w:rFonts w:ascii="Times New Roman" w:hAnsi="Times New Roman" w:cs="Times New Roman"/>
          <w:noProof/>
          <w:sz w:val="24"/>
          <w:szCs w:val="24"/>
        </w:rPr>
        <w:t>[62, 63]</w:t>
      </w:r>
      <w:r w:rsidR="00FA0F43">
        <w:rPr>
          <w:rFonts w:ascii="Times New Roman" w:hAnsi="Times New Roman" w:cs="Times New Roman"/>
          <w:sz w:val="24"/>
          <w:szCs w:val="24"/>
        </w:rPr>
        <w:t xml:space="preserve">. </w:t>
      </w:r>
      <w:r w:rsidR="004120B0">
        <w:rPr>
          <w:rFonts w:ascii="Times New Roman" w:hAnsi="Times New Roman" w:cs="Times New Roman"/>
          <w:sz w:val="24"/>
          <w:szCs w:val="24"/>
        </w:rPr>
        <w:t>In t</w:t>
      </w:r>
      <w:r w:rsidR="3A467A81" w:rsidRPr="6A079623">
        <w:rPr>
          <w:rFonts w:ascii="Times New Roman" w:hAnsi="Times New Roman" w:cs="Times New Roman"/>
          <w:sz w:val="24"/>
          <w:szCs w:val="24"/>
        </w:rPr>
        <w:t>he UPS</w:t>
      </w:r>
      <w:r w:rsidR="00675820">
        <w:rPr>
          <w:rFonts w:ascii="Times New Roman" w:hAnsi="Times New Roman" w:cs="Times New Roman"/>
          <w:sz w:val="24"/>
          <w:szCs w:val="24"/>
        </w:rPr>
        <w:t>,</w:t>
      </w:r>
      <w:r w:rsidR="3A467A81" w:rsidRPr="6A079623">
        <w:rPr>
          <w:rFonts w:ascii="Times New Roman" w:hAnsi="Times New Roman" w:cs="Times New Roman"/>
          <w:sz w:val="24"/>
          <w:szCs w:val="24"/>
        </w:rPr>
        <w:t xml:space="preserve"> </w:t>
      </w:r>
      <w:r w:rsidR="00675820">
        <w:rPr>
          <w:rFonts w:ascii="Times New Roman" w:hAnsi="Times New Roman" w:cs="Times New Roman"/>
          <w:sz w:val="24"/>
          <w:szCs w:val="24"/>
        </w:rPr>
        <w:t>proteins are tagged with</w:t>
      </w:r>
      <w:r w:rsidR="000E0022" w:rsidRPr="00E00BC2">
        <w:rPr>
          <w:rFonts w:ascii="Times New Roman" w:hAnsi="Times New Roman" w:cs="Times New Roman"/>
          <w:sz w:val="24"/>
          <w:szCs w:val="24"/>
        </w:rPr>
        <w:t xml:space="preserve"> ubiquitin molecules</w:t>
      </w:r>
      <w:r w:rsidR="52BC7CBA" w:rsidRPr="6A079623">
        <w:rPr>
          <w:rFonts w:ascii="Times New Roman" w:hAnsi="Times New Roman" w:cs="Times New Roman"/>
          <w:sz w:val="24"/>
          <w:szCs w:val="24"/>
        </w:rPr>
        <w:t xml:space="preserve"> (polyubiquitination)</w:t>
      </w:r>
      <w:r w:rsidR="000E0022" w:rsidRPr="00E00BC2">
        <w:rPr>
          <w:rFonts w:ascii="Times New Roman" w:hAnsi="Times New Roman" w:cs="Times New Roman"/>
          <w:sz w:val="24"/>
          <w:szCs w:val="24"/>
        </w:rPr>
        <w:t xml:space="preserve"> </w:t>
      </w:r>
      <w:r w:rsidR="00CC086C">
        <w:rPr>
          <w:rFonts w:ascii="Times New Roman" w:hAnsi="Times New Roman" w:cs="Times New Roman"/>
          <w:sz w:val="24"/>
          <w:szCs w:val="24"/>
        </w:rPr>
        <w:t>through</w:t>
      </w:r>
      <w:r w:rsidRPr="00E00BC2">
        <w:rPr>
          <w:rFonts w:ascii="Times New Roman" w:hAnsi="Times New Roman" w:cs="Times New Roman"/>
          <w:sz w:val="24"/>
          <w:szCs w:val="24"/>
        </w:rPr>
        <w:t xml:space="preserve"> </w:t>
      </w:r>
      <w:r w:rsidR="0086194D" w:rsidRPr="00E00BC2">
        <w:rPr>
          <w:rFonts w:ascii="Times New Roman" w:hAnsi="Times New Roman" w:cs="Times New Roman"/>
          <w:sz w:val="24"/>
          <w:szCs w:val="24"/>
        </w:rPr>
        <w:t xml:space="preserve">ligases </w:t>
      </w:r>
      <w:r w:rsidRPr="00E00BC2">
        <w:rPr>
          <w:rFonts w:ascii="Times New Roman" w:hAnsi="Times New Roman" w:cs="Times New Roman"/>
          <w:sz w:val="24"/>
          <w:szCs w:val="24"/>
        </w:rPr>
        <w:t>(E1, E2</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&amp; E3)</w:t>
      </w:r>
      <w:r w:rsidR="002C60AA" w:rsidRPr="00E00BC2">
        <w:rPr>
          <w:rFonts w:ascii="Times New Roman" w:hAnsi="Times New Roman" w:cs="Times New Roman"/>
          <w:sz w:val="24"/>
          <w:szCs w:val="24"/>
        </w:rPr>
        <w:t>,</w:t>
      </w:r>
      <w:r w:rsidR="001F622C" w:rsidRPr="6A079623">
        <w:rPr>
          <w:rFonts w:ascii="Times New Roman" w:hAnsi="Times New Roman" w:cs="Times New Roman"/>
          <w:sz w:val="24"/>
          <w:szCs w:val="24"/>
        </w:rPr>
        <w:t xml:space="preserve"> </w:t>
      </w:r>
      <w:r w:rsidR="00CC086C">
        <w:rPr>
          <w:rFonts w:ascii="Times New Roman" w:hAnsi="Times New Roman" w:cs="Times New Roman"/>
          <w:sz w:val="24"/>
          <w:szCs w:val="24"/>
        </w:rPr>
        <w:t>signalling</w:t>
      </w:r>
      <w:r w:rsidRPr="00E00BC2">
        <w:rPr>
          <w:rFonts w:ascii="Times New Roman" w:hAnsi="Times New Roman" w:cs="Times New Roman"/>
          <w:sz w:val="24"/>
          <w:szCs w:val="24"/>
        </w:rPr>
        <w:t xml:space="preserve"> the</w:t>
      </w:r>
      <w:r w:rsidR="00CC086C">
        <w:rPr>
          <w:rFonts w:ascii="Times New Roman" w:hAnsi="Times New Roman" w:cs="Times New Roman"/>
          <w:sz w:val="24"/>
          <w:szCs w:val="24"/>
        </w:rPr>
        <w:t>ir degradation by the</w:t>
      </w:r>
      <w:r w:rsidRPr="00E00BC2">
        <w:rPr>
          <w:rFonts w:ascii="Times New Roman" w:hAnsi="Times New Roman" w:cs="Times New Roman"/>
          <w:sz w:val="24"/>
          <w:szCs w:val="24"/>
        </w:rPr>
        <w:t xml:space="preserve"> 26S proteasome </w:t>
      </w:r>
      <w:r w:rsidR="001E23F6">
        <w:rPr>
          <w:rFonts w:ascii="Times New Roman" w:hAnsi="Times New Roman" w:cs="Times New Roman"/>
          <w:noProof/>
          <w:sz w:val="24"/>
          <w:szCs w:val="24"/>
        </w:rPr>
        <w:t>[64]</w:t>
      </w:r>
      <w:r w:rsidR="0070647C" w:rsidRPr="00E00BC2">
        <w:rPr>
          <w:rFonts w:ascii="Times New Roman" w:hAnsi="Times New Roman" w:cs="Times New Roman"/>
          <w:sz w:val="24"/>
          <w:szCs w:val="24"/>
        </w:rPr>
        <w:fldChar w:fldCharType="begin" w:fldLock="1"/>
      </w:r>
      <w:r w:rsidRPr="00E00BC2">
        <w:rPr>
          <w:rFonts w:ascii="Times New Roman" w:hAnsi="Times New Roman" w:cs="Times New Roman"/>
          <w:sz w:val="24"/>
          <w:szCs w:val="24"/>
        </w:rPr>
        <w:instrText>ADDIN CSL_CITATION {"citationItems":[{"id":"ITEM-1","itemData":{"DOI":"10.1016/j.bbadis.2008.10.011","ISSN":"09254439","PMID":"18992328","abstract":"Skeletal muscle exhibits great plasticity in response to altered activity levels, ultimately resulting in tissue remodelling and substantial changes in mass. Animal research would suggest that the ubiquitin proteasome system, in particular the ubiquitin ligases MAFbx/atrogin-1 and MuRF1, are instrumental to the processes underlying these changes. This review article therefore examines the role of proteasomal-mediated protein degradation in human skeletal muscle in health and disease. Specifically, the effects of exercise, disuse and inflammatory disease states on the ubiquitin proteasome system in human skeletal muscle are examined. The article also identifies several inconsistencies between published human studies and data obtained from animal models of muscle atrophy, highlighting the need for a more comprehensive examination of the molecular events responsible for modulating muscle mass in humans. © 2008 Elsevier B.V. All rights reserved.","author":[{"dropping-particle":"","family":"Murton","given":"A. J.","non-dropping-particle":"","parse-names":false,"suffix":""},{"dropping-particle":"","family":"Constantin","given":"D.","non-dropping-particle":"","parse-names":false,"suffix":""},{"dropping-particle":"","family":"Greenhaff","given":"P. L.","non-dropping-particle":"","parse-names":false,"suffix":""}],"container-title":"Biochimica et Biophysica Acta - Molecular Basis of Disease","id":"ITEM-1","issue":"12","issued":{"date-parts":[["2008"]]},"page":"730-743","publisher":"Elsevier B.V.","title":"The involvement of the ubiquitin proteasome system in human skeletal muscle remodelling and atrophy","type":"article-journal","volume":"1782"},"uris":["http://www.mendeley.com/documents/?uuid=aea3af13-43b8-4669-9b3a-5a337a449178"]}],"mendeley":{"formattedCitation":"(Murton, Constantin and Greenhaff, 2008)","plainTextFormattedCitation":"(Murton, Constantin and Greenhaff, 2008)","previouslyFormattedCitation":"(Murton, Constantin and Greenhaff, 2008)"},"properties":{"noteIndex":0},"schema":"https://github.com/citation-style-language/schema/raw/master/csl-citation.json"}</w:instrText>
      </w:r>
      <w:r w:rsidR="0070647C" w:rsidRPr="00E00BC2">
        <w:rPr>
          <w:rFonts w:ascii="Times New Roman" w:hAnsi="Times New Roman" w:cs="Times New Roman"/>
          <w:sz w:val="24"/>
          <w:szCs w:val="24"/>
        </w:rPr>
        <w:fldChar w:fldCharType="end"/>
      </w:r>
      <w:r w:rsidRPr="00E00BC2">
        <w:rPr>
          <w:rFonts w:ascii="Times New Roman" w:hAnsi="Times New Roman" w:cs="Times New Roman"/>
          <w:sz w:val="24"/>
          <w:szCs w:val="24"/>
        </w:rPr>
        <w:t xml:space="preserve">. </w:t>
      </w:r>
      <w:r w:rsidR="00704A1E">
        <w:rPr>
          <w:rFonts w:ascii="Times New Roman" w:hAnsi="Times New Roman" w:cs="Times New Roman"/>
          <w:sz w:val="24"/>
          <w:szCs w:val="24"/>
        </w:rPr>
        <w:t>L</w:t>
      </w:r>
      <w:r w:rsidRPr="00E00BC2">
        <w:rPr>
          <w:rFonts w:ascii="Times New Roman" w:hAnsi="Times New Roman" w:cs="Times New Roman"/>
          <w:sz w:val="24"/>
          <w:szCs w:val="24"/>
        </w:rPr>
        <w:t xml:space="preserve">arge cytoskeletal proteins </w:t>
      </w:r>
      <w:r w:rsidR="001F5339">
        <w:rPr>
          <w:rFonts w:ascii="Times New Roman" w:hAnsi="Times New Roman" w:cs="Times New Roman"/>
          <w:sz w:val="24"/>
          <w:szCs w:val="24"/>
        </w:rPr>
        <w:t xml:space="preserve">are first broken down by </w:t>
      </w:r>
      <w:r w:rsidR="001F5339" w:rsidRPr="00E00BC2">
        <w:rPr>
          <w:rFonts w:ascii="Times New Roman" w:hAnsi="Times New Roman" w:cs="Times New Roman"/>
          <w:sz w:val="24"/>
          <w:szCs w:val="24"/>
        </w:rPr>
        <w:t>Ca</w:t>
      </w:r>
      <w:r w:rsidR="001F5339" w:rsidRPr="00E00BC2">
        <w:rPr>
          <w:rFonts w:ascii="Times New Roman" w:hAnsi="Times New Roman" w:cs="Times New Roman"/>
          <w:sz w:val="24"/>
          <w:szCs w:val="24"/>
          <w:vertAlign w:val="superscript"/>
        </w:rPr>
        <w:t xml:space="preserve">2+ </w:t>
      </w:r>
      <w:r w:rsidR="00674332">
        <w:rPr>
          <w:rFonts w:ascii="Times New Roman" w:hAnsi="Times New Roman" w:cs="Times New Roman"/>
          <w:sz w:val="24"/>
          <w:szCs w:val="24"/>
        </w:rPr>
        <w:t>dependent calpains, then further degraded by the UPS</w:t>
      </w:r>
      <w:r w:rsidR="001F5339">
        <w:rPr>
          <w:rFonts w:ascii="Times New Roman" w:hAnsi="Times New Roman" w:cs="Times New Roman"/>
          <w:sz w:val="24"/>
          <w:szCs w:val="24"/>
        </w:rPr>
        <w:t xml:space="preserve"> </w:t>
      </w:r>
      <w:r w:rsidR="001E23F6">
        <w:rPr>
          <w:rFonts w:ascii="Times New Roman" w:hAnsi="Times New Roman" w:cs="Times New Roman"/>
          <w:noProof/>
          <w:sz w:val="24"/>
          <w:szCs w:val="24"/>
        </w:rPr>
        <w:t>[65]</w:t>
      </w:r>
      <w:r w:rsidR="0070647C" w:rsidRPr="00E00BC2">
        <w:rPr>
          <w:rFonts w:ascii="Times New Roman" w:hAnsi="Times New Roman" w:cs="Times New Roman"/>
          <w:sz w:val="24"/>
          <w:szCs w:val="24"/>
        </w:rPr>
        <w:fldChar w:fldCharType="begin" w:fldLock="1"/>
      </w:r>
      <w:r w:rsidRPr="00E00BC2">
        <w:rPr>
          <w:rFonts w:ascii="Times New Roman" w:hAnsi="Times New Roman" w:cs="Times New Roman"/>
          <w:sz w:val="24"/>
          <w:szCs w:val="24"/>
        </w:rPr>
        <w:instrText>ADDIN CSL_CITATION {"citationItems":[{"id":"ITEM-1","itemData":{"DOI":"10.1055/a-1199-7662","ISSN":"14393964","PMID":"32679598","abstract":"Calpains are cysteine proteases expressed in skeletal muscle fibers and other cells. Although calpain was first reported to act as a kinase activating factor in skeletal muscle, the consensus is now that calpains play a canonical role in protein turnover. However, recent evidence reveals new and exciting roles for calpains in skeletal muscle. This review will discuss the functions of calpains in skeletal muscle remodeling in response to both exercise and inactivity-induced muscle atrophy. Calpains participate in protein turnover and muscle remodeling by selectively cleaving target proteins and creating fragmented proteins that can be further degraded by other proteolytic systems. Nonetheless, an often overlooked function of calpains is that calpain-mediated cleavage of proteins can result in fragmented proteins that are biologically active and have the potential to actively influence cell signaling. In this manner, calpains function beyond their roles in protein turnover and influence downstream signaling effects. This review will highlight both the canonical and noncanonical roles that calpains play in skeletal muscle remodeling including sarcomere transformation, membrane repair, triad junction formation, regulation of excitation-contraction coupling, protein turnover, cell signaling, and mitochondrial function. We conclude with a discussion of key unanswered questions regarding the roles that calpains play in skeletal muscle.","author":[{"dropping-particle":"","family":"Hyatt","given":"Hayden W.","non-dropping-particle":"","parse-names":false,"suffix":""},{"dropping-particle":"","family":"Powers","given":"Scott K.","non-dropping-particle":"","parse-names":false,"suffix":""}],"container-title":"International Journal of Sports Medicine","id":"ITEM-1","issue":"14","issued":{"date-parts":[["2020"]]},"page":"994-1008","title":"The Role of Calpains in Skeletal Muscle Remodeling with Exercise and Inactivity-induced Atrophy","type":"article-journal","volume":"41"},"uris":["http://www.mendeley.com/documents/?uuid=b732fd5c-0e03-439f-9bb7-e2cd50d61eaf"]}],"mendeley":{"formattedCitation":"(Hyatt and Powers, 2020)","plainTextFormattedCitation":"(Hyatt and Powers, 2020)","previouslyFormattedCitation":"(Hyatt and Powers, 2020)"},"properties":{"noteIndex":0},"schema":"https://github.com/citation-style-language/schema/raw/master/csl-citation.json"}</w:instrText>
      </w:r>
      <w:r w:rsidR="0070647C" w:rsidRPr="00E00BC2">
        <w:rPr>
          <w:rFonts w:ascii="Times New Roman" w:hAnsi="Times New Roman" w:cs="Times New Roman"/>
          <w:sz w:val="24"/>
          <w:szCs w:val="24"/>
        </w:rPr>
        <w:fldChar w:fldCharType="end"/>
      </w:r>
      <w:r w:rsidRPr="00E00BC2">
        <w:rPr>
          <w:rFonts w:ascii="Times New Roman" w:hAnsi="Times New Roman" w:cs="Times New Roman"/>
          <w:sz w:val="24"/>
          <w:szCs w:val="24"/>
        </w:rPr>
        <w:t xml:space="preserve">. </w:t>
      </w:r>
      <w:r w:rsidR="004C4FD7">
        <w:rPr>
          <w:rFonts w:ascii="Times New Roman" w:hAnsi="Times New Roman" w:cs="Times New Roman"/>
          <w:sz w:val="24"/>
          <w:szCs w:val="24"/>
        </w:rPr>
        <w:t>In addition, a</w:t>
      </w:r>
      <w:r w:rsidR="00123ACF" w:rsidRPr="00E00BC2">
        <w:rPr>
          <w:rFonts w:ascii="Times New Roman" w:hAnsi="Times New Roman" w:cs="Times New Roman"/>
          <w:sz w:val="24"/>
          <w:szCs w:val="24"/>
        </w:rPr>
        <w:t>utophagy is a self-destructive process with deprivation of nutrient and low energy availability as key step</w:t>
      </w:r>
      <w:r w:rsidR="001403E6">
        <w:rPr>
          <w:rFonts w:ascii="Times New Roman" w:hAnsi="Times New Roman" w:cs="Times New Roman"/>
          <w:sz w:val="24"/>
          <w:szCs w:val="24"/>
        </w:rPr>
        <w:t>s</w:t>
      </w:r>
      <w:r w:rsidR="00123ACF" w:rsidRPr="00E00BC2">
        <w:rPr>
          <w:rFonts w:ascii="Times New Roman" w:hAnsi="Times New Roman" w:cs="Times New Roman"/>
          <w:sz w:val="24"/>
          <w:szCs w:val="24"/>
        </w:rPr>
        <w:t xml:space="preserve"> activating autophagy (i.e., AMPK)</w:t>
      </w:r>
      <w:r w:rsidR="00970267" w:rsidRPr="00E00BC2">
        <w:rPr>
          <w:rFonts w:ascii="Times New Roman" w:hAnsi="Times New Roman" w:cs="Times New Roman"/>
          <w:sz w:val="24"/>
          <w:szCs w:val="24"/>
        </w:rPr>
        <w:t xml:space="preserve">, with autophagy </w:t>
      </w:r>
      <w:r w:rsidR="00086CC0" w:rsidRPr="00E00BC2">
        <w:rPr>
          <w:rFonts w:ascii="Times New Roman" w:hAnsi="Times New Roman" w:cs="Times New Roman"/>
          <w:sz w:val="24"/>
          <w:szCs w:val="24"/>
        </w:rPr>
        <w:t>being also a key component of adaptive cell responses</w:t>
      </w:r>
      <w:r w:rsidR="00F74127" w:rsidRPr="00E00BC2">
        <w:rPr>
          <w:rFonts w:ascii="Times New Roman" w:hAnsi="Times New Roman" w:cs="Times New Roman"/>
          <w:sz w:val="24"/>
          <w:szCs w:val="24"/>
        </w:rPr>
        <w:t xml:space="preserve"> during nutrient deprivation</w:t>
      </w:r>
      <w:r w:rsidR="00855F61"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[66, 67]</w:t>
      </w:r>
      <w:r w:rsidR="004D2408" w:rsidRPr="00E00BC2">
        <w:rPr>
          <w:rFonts w:ascii="Times New Roman" w:hAnsi="Times New Roman" w:cs="Times New Roman"/>
          <w:sz w:val="24"/>
          <w:szCs w:val="24"/>
        </w:rPr>
        <w:t>. T</w:t>
      </w:r>
      <w:r w:rsidRPr="00E00BC2">
        <w:rPr>
          <w:rFonts w:ascii="Times New Roman" w:hAnsi="Times New Roman" w:cs="Times New Roman"/>
          <w:sz w:val="24"/>
          <w:szCs w:val="24"/>
        </w:rPr>
        <w:t>he lysosomal-autophagy system involves the formation of an autophagosome</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which selectively engulfs damaged organelles and proteins before fusing with the lysosome to begin enzymatic degradation </w:t>
      </w:r>
      <w:r w:rsidR="001E23F6">
        <w:rPr>
          <w:rFonts w:ascii="Times New Roman" w:hAnsi="Times New Roman" w:cs="Times New Roman"/>
          <w:noProof/>
          <w:sz w:val="24"/>
          <w:szCs w:val="24"/>
        </w:rPr>
        <w:t>[68]</w:t>
      </w:r>
      <w:r w:rsidRPr="00E00BC2">
        <w:rPr>
          <w:rFonts w:ascii="Times New Roman" w:hAnsi="Times New Roman" w:cs="Times New Roman"/>
          <w:sz w:val="24"/>
          <w:szCs w:val="24"/>
        </w:rPr>
        <w:t xml:space="preserve">. Within the acidic lysosomal lumen, the engulfed organelles are degraded by cathepsin proteases </w:t>
      </w:r>
      <w:r w:rsidR="001E23F6">
        <w:rPr>
          <w:rFonts w:ascii="Times New Roman" w:hAnsi="Times New Roman" w:cs="Times New Roman"/>
          <w:noProof/>
          <w:sz w:val="24"/>
          <w:szCs w:val="24"/>
        </w:rPr>
        <w:t>[68]</w:t>
      </w:r>
      <w:r w:rsidRPr="00E00BC2">
        <w:rPr>
          <w:rFonts w:ascii="Times New Roman" w:hAnsi="Times New Roman" w:cs="Times New Roman"/>
          <w:sz w:val="24"/>
          <w:szCs w:val="24"/>
        </w:rPr>
        <w:t xml:space="preserve">. </w:t>
      </w:r>
      <w:r w:rsidR="00B869DC">
        <w:rPr>
          <w:rFonts w:ascii="Times New Roman" w:hAnsi="Times New Roman" w:cs="Times New Roman"/>
          <w:sz w:val="24"/>
          <w:szCs w:val="24"/>
        </w:rPr>
        <w:t>G</w:t>
      </w:r>
      <w:r w:rsidRPr="00E00BC2">
        <w:rPr>
          <w:rFonts w:ascii="Times New Roman" w:hAnsi="Times New Roman" w:cs="Times New Roman"/>
          <w:sz w:val="24"/>
          <w:szCs w:val="24"/>
        </w:rPr>
        <w:t xml:space="preserve">rowth factors </w:t>
      </w:r>
      <w:r w:rsidR="00B869DC">
        <w:rPr>
          <w:rFonts w:ascii="Times New Roman" w:hAnsi="Times New Roman" w:cs="Times New Roman"/>
          <w:sz w:val="24"/>
          <w:szCs w:val="24"/>
        </w:rPr>
        <w:t>such as</w:t>
      </w:r>
      <w:r w:rsidRPr="00E00BC2">
        <w:rPr>
          <w:rFonts w:ascii="Times New Roman" w:hAnsi="Times New Roman" w:cs="Times New Roman"/>
          <w:sz w:val="24"/>
          <w:szCs w:val="24"/>
        </w:rPr>
        <w:t xml:space="preserve"> insulin also play</w:t>
      </w:r>
      <w:r w:rsidR="001403E6">
        <w:rPr>
          <w:rFonts w:ascii="Times New Roman" w:hAnsi="Times New Roman" w:cs="Times New Roman"/>
          <w:sz w:val="24"/>
          <w:szCs w:val="24"/>
        </w:rPr>
        <w:t xml:space="preserve"> a</w:t>
      </w:r>
      <w:r w:rsidRPr="00E00BC2">
        <w:rPr>
          <w:rFonts w:ascii="Times New Roman" w:hAnsi="Times New Roman" w:cs="Times New Roman"/>
          <w:sz w:val="24"/>
          <w:szCs w:val="24"/>
        </w:rPr>
        <w:t xml:space="preserve"> role in modulating protein balance</w:t>
      </w:r>
      <w:r w:rsidR="006333F8">
        <w:rPr>
          <w:rFonts w:ascii="Times New Roman" w:hAnsi="Times New Roman" w:cs="Times New Roman"/>
          <w:sz w:val="24"/>
          <w:szCs w:val="24"/>
        </w:rPr>
        <w:t>,</w:t>
      </w:r>
      <w:r w:rsidRPr="00E00BC2">
        <w:rPr>
          <w:rFonts w:ascii="Times New Roman" w:hAnsi="Times New Roman" w:cs="Times New Roman"/>
          <w:sz w:val="24"/>
          <w:szCs w:val="24"/>
        </w:rPr>
        <w:t xml:space="preserve"> as activation of the PI3K/Akt signalling cascade stimulates </w:t>
      </w:r>
      <w:r w:rsidR="004C4FD7">
        <w:rPr>
          <w:rFonts w:ascii="Times New Roman" w:hAnsi="Times New Roman" w:cs="Times New Roman"/>
          <w:sz w:val="24"/>
          <w:szCs w:val="24"/>
        </w:rPr>
        <w:t xml:space="preserve">the </w:t>
      </w:r>
      <w:r w:rsidR="004C4FD7" w:rsidRPr="35FEEC11">
        <w:rPr>
          <w:rFonts w:ascii="Times New Roman" w:hAnsi="Times New Roman" w:cs="Times New Roman"/>
          <w:sz w:val="24"/>
          <w:szCs w:val="24"/>
        </w:rPr>
        <w:t xml:space="preserve">mechanistic target of rapamycin complex 1 </w:t>
      </w:r>
      <w:r w:rsidR="004C4FD7">
        <w:rPr>
          <w:rFonts w:ascii="Times New Roman" w:hAnsi="Times New Roman" w:cs="Times New Roman"/>
          <w:sz w:val="24"/>
          <w:szCs w:val="24"/>
        </w:rPr>
        <w:t>(</w:t>
      </w:r>
      <w:r w:rsidRPr="00E00BC2">
        <w:rPr>
          <w:rFonts w:ascii="Times New Roman" w:hAnsi="Times New Roman" w:cs="Times New Roman"/>
          <w:sz w:val="24"/>
          <w:szCs w:val="24"/>
        </w:rPr>
        <w:t>mTORc1</w:t>
      </w:r>
      <w:r w:rsidR="004C4FD7">
        <w:rPr>
          <w:rFonts w:ascii="Times New Roman" w:hAnsi="Times New Roman" w:cs="Times New Roman"/>
          <w:sz w:val="24"/>
          <w:szCs w:val="24"/>
        </w:rPr>
        <w:t>)</w:t>
      </w:r>
      <w:r w:rsidRPr="00E00BC2">
        <w:rPr>
          <w:rFonts w:ascii="Times New Roman" w:hAnsi="Times New Roman" w:cs="Times New Roman"/>
          <w:sz w:val="24"/>
          <w:szCs w:val="24"/>
        </w:rPr>
        <w:t>-dependent MPS while also inhibiting proteoly</w:t>
      </w:r>
      <w:r w:rsidR="009A0DD3" w:rsidRPr="00E00BC2">
        <w:rPr>
          <w:rFonts w:ascii="Times New Roman" w:hAnsi="Times New Roman" w:cs="Times New Roman"/>
          <w:sz w:val="24"/>
          <w:szCs w:val="24"/>
        </w:rPr>
        <w:t>s</w:t>
      </w:r>
      <w:r w:rsidRPr="00E00BC2">
        <w:rPr>
          <w:rFonts w:ascii="Times New Roman" w:hAnsi="Times New Roman" w:cs="Times New Roman"/>
          <w:sz w:val="24"/>
          <w:szCs w:val="24"/>
        </w:rPr>
        <w:t xml:space="preserve">is via inhibition of </w:t>
      </w:r>
      <w:r w:rsidR="0000059A" w:rsidRPr="00E00BC2">
        <w:rPr>
          <w:rFonts w:ascii="Times New Roman" w:hAnsi="Times New Roman" w:cs="Times New Roman"/>
          <w:sz w:val="24"/>
          <w:szCs w:val="24"/>
        </w:rPr>
        <w:t>F</w:t>
      </w:r>
      <w:r w:rsidRPr="00E00BC2">
        <w:rPr>
          <w:rFonts w:ascii="Times New Roman" w:hAnsi="Times New Roman" w:cs="Times New Roman"/>
          <w:sz w:val="24"/>
          <w:szCs w:val="24"/>
        </w:rPr>
        <w:t xml:space="preserve">orkhead </w:t>
      </w:r>
      <w:r w:rsidR="0000059A" w:rsidRPr="00E00BC2">
        <w:rPr>
          <w:rFonts w:ascii="Times New Roman" w:hAnsi="Times New Roman" w:cs="Times New Roman"/>
          <w:sz w:val="24"/>
          <w:szCs w:val="24"/>
        </w:rPr>
        <w:t>B</w:t>
      </w:r>
      <w:r w:rsidRPr="00E00BC2">
        <w:rPr>
          <w:rFonts w:ascii="Times New Roman" w:hAnsi="Times New Roman" w:cs="Times New Roman"/>
          <w:sz w:val="24"/>
          <w:szCs w:val="24"/>
        </w:rPr>
        <w:t>ox O (F</w:t>
      </w:r>
      <w:r w:rsidR="0000059A" w:rsidRPr="00E00BC2">
        <w:rPr>
          <w:rFonts w:ascii="Times New Roman" w:hAnsi="Times New Roman" w:cs="Times New Roman"/>
          <w:sz w:val="24"/>
          <w:szCs w:val="24"/>
        </w:rPr>
        <w:t>OXO</w:t>
      </w:r>
      <w:r w:rsidRPr="00E00BC2">
        <w:rPr>
          <w:rFonts w:ascii="Times New Roman" w:hAnsi="Times New Roman" w:cs="Times New Roman"/>
          <w:sz w:val="24"/>
          <w:szCs w:val="24"/>
        </w:rPr>
        <w:t xml:space="preserve">)-dependent signalling of </w:t>
      </w:r>
      <w:r w:rsidR="004C4FD7" w:rsidRPr="00E00BC2">
        <w:rPr>
          <w:rFonts w:ascii="Times New Roman" w:hAnsi="Times New Roman" w:cs="Times New Roman"/>
          <w:sz w:val="24"/>
          <w:szCs w:val="24"/>
        </w:rPr>
        <w:t xml:space="preserve">muscle RING-finger protein-1 </w:t>
      </w:r>
      <w:r w:rsidR="004C4FD7">
        <w:rPr>
          <w:rFonts w:ascii="Times New Roman" w:hAnsi="Times New Roman" w:cs="Times New Roman"/>
          <w:sz w:val="24"/>
          <w:szCs w:val="24"/>
        </w:rPr>
        <w:t>(</w:t>
      </w:r>
      <w:r w:rsidRPr="00E00BC2">
        <w:rPr>
          <w:rFonts w:ascii="Times New Roman" w:hAnsi="Times New Roman" w:cs="Times New Roman"/>
          <w:sz w:val="24"/>
          <w:szCs w:val="24"/>
        </w:rPr>
        <w:t>M</w:t>
      </w:r>
      <w:r w:rsidR="009D582E" w:rsidRPr="00E00BC2">
        <w:rPr>
          <w:rFonts w:ascii="Times New Roman" w:hAnsi="Times New Roman" w:cs="Times New Roman"/>
          <w:sz w:val="24"/>
          <w:szCs w:val="24"/>
        </w:rPr>
        <w:t>u</w:t>
      </w:r>
      <w:r w:rsidRPr="00E00BC2">
        <w:rPr>
          <w:rFonts w:ascii="Times New Roman" w:hAnsi="Times New Roman" w:cs="Times New Roman"/>
          <w:sz w:val="24"/>
          <w:szCs w:val="24"/>
        </w:rPr>
        <w:t>RF-1</w:t>
      </w:r>
      <w:r w:rsidR="004C4FD7">
        <w:rPr>
          <w:rFonts w:ascii="Times New Roman" w:hAnsi="Times New Roman" w:cs="Times New Roman"/>
          <w:sz w:val="24"/>
          <w:szCs w:val="24"/>
        </w:rPr>
        <w:t>)</w:t>
      </w:r>
      <w:r w:rsidRPr="00E00BC2">
        <w:rPr>
          <w:rFonts w:ascii="Times New Roman" w:hAnsi="Times New Roman" w:cs="Times New Roman"/>
          <w:sz w:val="24"/>
          <w:szCs w:val="24"/>
        </w:rPr>
        <w:t xml:space="preserve"> and </w:t>
      </w:r>
      <w:r w:rsidR="004E263B" w:rsidRPr="00E00BC2">
        <w:rPr>
          <w:rFonts w:ascii="Times New Roman" w:hAnsi="Times New Roman" w:cs="Times New Roman"/>
          <w:sz w:val="24"/>
          <w:szCs w:val="24"/>
        </w:rPr>
        <w:t xml:space="preserve">atrogin-1 </w:t>
      </w:r>
      <w:r w:rsidR="001E23F6">
        <w:rPr>
          <w:rFonts w:ascii="Times New Roman" w:hAnsi="Times New Roman" w:cs="Times New Roman"/>
          <w:noProof/>
          <w:sz w:val="24"/>
          <w:szCs w:val="24"/>
        </w:rPr>
        <w:t>[69]</w:t>
      </w:r>
      <w:r w:rsidRPr="00E00BC2">
        <w:rPr>
          <w:rFonts w:ascii="Times New Roman" w:hAnsi="Times New Roman" w:cs="Times New Roman"/>
          <w:sz w:val="24"/>
          <w:szCs w:val="24"/>
        </w:rPr>
        <w:t>.</w:t>
      </w:r>
      <w:r w:rsidR="00055934">
        <w:rPr>
          <w:rFonts w:ascii="Times New Roman" w:hAnsi="Times New Roman" w:cs="Times New Roman"/>
          <w:sz w:val="24"/>
          <w:szCs w:val="24"/>
        </w:rPr>
        <w:t xml:space="preserve"> </w:t>
      </w:r>
      <w:r w:rsidR="005D01E1">
        <w:rPr>
          <w:rFonts w:ascii="Times New Roman" w:hAnsi="Times New Roman" w:cs="Times New Roman"/>
          <w:sz w:val="24"/>
          <w:szCs w:val="24"/>
        </w:rPr>
        <w:t>I</w:t>
      </w:r>
      <w:r w:rsidR="007171F9">
        <w:rPr>
          <w:rFonts w:ascii="Times New Roman" w:hAnsi="Times New Roman" w:cs="Times New Roman"/>
          <w:sz w:val="24"/>
          <w:szCs w:val="24"/>
        </w:rPr>
        <w:t xml:space="preserve">n cancer, </w:t>
      </w:r>
      <w:r w:rsidR="0060271F" w:rsidRPr="6A079623">
        <w:rPr>
          <w:rFonts w:ascii="Times New Roman" w:hAnsi="Times New Roman" w:cs="Times New Roman"/>
          <w:sz w:val="24"/>
          <w:szCs w:val="24"/>
        </w:rPr>
        <w:t xml:space="preserve">elevated pro-inflammatory cytokines </w:t>
      </w:r>
      <w:r w:rsidR="00915F69">
        <w:rPr>
          <w:rFonts w:ascii="Times New Roman" w:hAnsi="Times New Roman" w:cs="Times New Roman"/>
          <w:sz w:val="24"/>
          <w:szCs w:val="24"/>
        </w:rPr>
        <w:t xml:space="preserve">disrupt these </w:t>
      </w:r>
      <w:r w:rsidR="004570ED">
        <w:rPr>
          <w:rFonts w:ascii="Times New Roman" w:hAnsi="Times New Roman" w:cs="Times New Roman"/>
          <w:sz w:val="24"/>
          <w:szCs w:val="24"/>
        </w:rPr>
        <w:t>pathways</w:t>
      </w:r>
      <w:r w:rsidR="0060271F" w:rsidRPr="6A079623">
        <w:rPr>
          <w:rFonts w:ascii="Times New Roman" w:hAnsi="Times New Roman" w:cs="Times New Roman"/>
          <w:sz w:val="24"/>
          <w:szCs w:val="24"/>
        </w:rPr>
        <w:t xml:space="preserve"> </w:t>
      </w:r>
      <w:r w:rsidR="001E23F6">
        <w:rPr>
          <w:rFonts w:ascii="Times New Roman" w:hAnsi="Times New Roman" w:cs="Times New Roman"/>
          <w:noProof/>
          <w:sz w:val="24"/>
          <w:szCs w:val="24"/>
        </w:rPr>
        <w:t>[60, 61]</w:t>
      </w:r>
      <w:r w:rsidR="004570ED">
        <w:rPr>
          <w:rFonts w:ascii="Times New Roman" w:hAnsi="Times New Roman" w:cs="Times New Roman"/>
          <w:sz w:val="24"/>
          <w:szCs w:val="24"/>
        </w:rPr>
        <w:t>.</w:t>
      </w:r>
    </w:p>
    <w:p w14:paraId="6986FDA1" w14:textId="77777777" w:rsidR="003D16A4" w:rsidRDefault="003D16A4" w:rsidP="001F622C">
      <w:pPr>
        <w:spacing w:after="0" w:line="480" w:lineRule="auto"/>
        <w:jc w:val="both"/>
        <w:rPr>
          <w:rFonts w:ascii="Times New Roman" w:hAnsi="Times New Roman" w:cs="Times New Roman"/>
          <w:sz w:val="24"/>
          <w:szCs w:val="24"/>
        </w:rPr>
      </w:pPr>
    </w:p>
    <w:p w14:paraId="009E40D1" w14:textId="1B1B92CC" w:rsidR="001F622C" w:rsidRDefault="004B2991"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In response to cancer, immune cells secrete interleukins (IL-1</w:t>
      </w:r>
      <w:r w:rsidR="00FF0187" w:rsidRPr="00E00BC2">
        <w:rPr>
          <w:rFonts w:ascii="Times New Roman" w:hAnsi="Times New Roman" w:cs="Times New Roman"/>
          <w:sz w:val="24"/>
          <w:szCs w:val="24"/>
        </w:rPr>
        <w:t>,</w:t>
      </w:r>
      <w:r w:rsidRPr="00E00BC2">
        <w:rPr>
          <w:rFonts w:ascii="Times New Roman" w:hAnsi="Times New Roman" w:cs="Times New Roman"/>
          <w:sz w:val="24"/>
          <w:szCs w:val="24"/>
        </w:rPr>
        <w:t xml:space="preserve"> IL-6</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and IL-8), tumour necrosis factor-α (TNF-α) and transforming growth factor family members (TGF-β</w:t>
      </w:r>
      <w:r w:rsidR="00334312">
        <w:rPr>
          <w:rFonts w:ascii="Times New Roman" w:hAnsi="Times New Roman" w:cs="Times New Roman"/>
          <w:sz w:val="24"/>
          <w:szCs w:val="24"/>
        </w:rPr>
        <w:t>)</w:t>
      </w:r>
      <w:r w:rsidRPr="00E00BC2">
        <w:rPr>
          <w:rFonts w:ascii="Times New Roman" w:hAnsi="Times New Roman" w:cs="Times New Roman"/>
          <w:sz w:val="24"/>
          <w:szCs w:val="24"/>
        </w:rPr>
        <w:t>, growth differentiation factors</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and Activin A</w:t>
      </w:r>
      <w:r w:rsidR="008A758C" w:rsidRPr="00E00BC2">
        <w:rPr>
          <w:rFonts w:ascii="Times New Roman" w:hAnsi="Times New Roman" w:cs="Times New Roman"/>
          <w:sz w:val="24"/>
          <w:szCs w:val="24"/>
        </w:rPr>
        <w:t>,</w:t>
      </w:r>
      <w:r w:rsidRPr="00E00BC2">
        <w:rPr>
          <w:rFonts w:ascii="Times New Roman" w:hAnsi="Times New Roman" w:cs="Times New Roman"/>
          <w:sz w:val="24"/>
          <w:szCs w:val="24"/>
        </w:rPr>
        <w:t xml:space="preserve"> </w:t>
      </w:r>
      <w:r w:rsidR="00466B31">
        <w:rPr>
          <w:rFonts w:ascii="Times New Roman" w:hAnsi="Times New Roman" w:cs="Times New Roman"/>
          <w:sz w:val="24"/>
          <w:szCs w:val="24"/>
        </w:rPr>
        <w:t>promoting</w:t>
      </w:r>
      <w:r w:rsidRPr="00E00BC2">
        <w:rPr>
          <w:rFonts w:ascii="Times New Roman" w:hAnsi="Times New Roman" w:cs="Times New Roman"/>
          <w:sz w:val="24"/>
          <w:szCs w:val="24"/>
        </w:rPr>
        <w:t xml:space="preserve"> muscle tissue </w:t>
      </w:r>
      <w:r w:rsidR="00466B31">
        <w:rPr>
          <w:rFonts w:ascii="Times New Roman" w:hAnsi="Times New Roman" w:cs="Times New Roman"/>
          <w:sz w:val="24"/>
          <w:szCs w:val="24"/>
        </w:rPr>
        <w:t xml:space="preserve">proteolysis </w:t>
      </w:r>
      <w:r w:rsidR="001E23F6">
        <w:rPr>
          <w:rFonts w:ascii="Times New Roman" w:hAnsi="Times New Roman" w:cs="Times New Roman"/>
          <w:noProof/>
          <w:sz w:val="24"/>
          <w:szCs w:val="24"/>
        </w:rPr>
        <w:t>[61]</w:t>
      </w:r>
      <w:r w:rsidR="0070647C" w:rsidRPr="00E00BC2">
        <w:rPr>
          <w:rFonts w:ascii="Times New Roman" w:hAnsi="Times New Roman" w:cs="Times New Roman"/>
          <w:sz w:val="24"/>
          <w:szCs w:val="24"/>
        </w:rPr>
        <w:fldChar w:fldCharType="begin" w:fldLock="1"/>
      </w:r>
      <w:r w:rsidRPr="00E00BC2">
        <w:rPr>
          <w:rFonts w:ascii="Times New Roman" w:hAnsi="Times New Roman" w:cs="Times New Roman"/>
          <w:sz w:val="24"/>
          <w:szCs w:val="24"/>
        </w:rPr>
        <w:instrText>ADDIN CSL_CITATION {"citationItems":[{"id":"ITEM-1","itemData":{"DOI":"10.1038/s41389-020-00288-6","ISSN":"21579024","abstract":"Cachexia is a severe complication of cancer that adversely affects the course of the disease, with currently no effective treatments. It is characterized by a progressive atrophy of skeletal muscle and adipose tissue, resulting in weight loss, a reduced quality of life, and a shortened life expectancy. Although the cachectic condition primarily affects the skeletal muscle, a tissue that accounts for ~40% of total body weight, cachexia is considered a multi-organ disease that involves different tissues and organs, among which the cardiac muscle stands out for its relevance. Patients with cancer often experience severe cardiac abnormalities and manifest symptoms that are indicative of chronic heart failure, including fatigue, shortness of breath, and impaired exercise tolerance. Furthermore, cardiovascular complications are among the major causes of death in cancer patients who experienced cachexia. The lack of effective treatments for cancer cachexia underscores the need to improve our understanding of the underlying mechanisms. Increasing evidence links the wasting of the cardiac and skeletal muscles to metabolic alterations, primarily increased energy expenditure, and to increased proteolysis, ensuing from activation of the major proteolytic machineries of the cell, including ubiquitin-dependent proteolysis and autophagy. This review aims at providing an overview of the key mechanisms of cancer cachexia, with a major focus on those that are shared by the skeletal and cardiac muscles.","author":[{"dropping-particle":"","family":"Rausch","given":"Valentina","non-dropping-particle":"","parse-names":false,"suffix":""},{"dropping-particle":"","family":"Sala","given":"Valentina","non-dropping-particle":"","parse-names":false,"suffix":""},{"dropping-particle":"","family":"Penna","given":"Fabio","non-dropping-particle":"","parse-names":false,"suffix":""},{"dropping-particle":"","family":"Porporato","given":"Paolo Ettore","non-dropping-particle":"","parse-names":false,"suffix":""},{"dropping-particle":"","family":"Ghigo","given":"Alessandra","non-dropping-particle":"","parse-names":false,"suffix":""}],"container-title":"Oncogenesis","id":"ITEM-1","issue":"1","issued":{"date-parts":[["2021"]]},"page":"1-13","publisher":"Springer US","title":"Understanding the common mechanisms of heart and skeletal muscle wasting in cancer cachexia","type":"article-journal","volume":"10"},"uris":["http://www.mendeley.com/documents/?uuid=9dea73ef-69d0-4c9d-a445-f15e5ec7e362"]}],"mendeley":{"formattedCitation":"(Rausch &lt;i&gt;et al.&lt;/i&gt;, 2021)","plainTextFormattedCitation":"(Rausch et al., 2021)","previouslyFormattedCitation":"(Rausch &lt;i&gt;et al.&lt;/i&gt;, 2021)"},"properties":{"noteIndex":0},"schema":"https://github.com/citation-style-language/schema/raw/master/csl-citation.json"}</w:instrText>
      </w:r>
      <w:r w:rsidR="0070647C" w:rsidRPr="00E00BC2">
        <w:rPr>
          <w:rFonts w:ascii="Times New Roman" w:hAnsi="Times New Roman" w:cs="Times New Roman"/>
          <w:sz w:val="24"/>
          <w:szCs w:val="24"/>
        </w:rPr>
        <w:fldChar w:fldCharType="end"/>
      </w:r>
      <w:r w:rsidRPr="00E00BC2">
        <w:rPr>
          <w:rFonts w:ascii="Times New Roman" w:hAnsi="Times New Roman" w:cs="Times New Roman"/>
          <w:sz w:val="24"/>
          <w:szCs w:val="24"/>
        </w:rPr>
        <w:t>. Interleukin expression</w:t>
      </w:r>
      <w:r w:rsidR="00F5356F">
        <w:rPr>
          <w:rFonts w:ascii="Times New Roman" w:hAnsi="Times New Roman" w:cs="Times New Roman"/>
          <w:sz w:val="24"/>
          <w:szCs w:val="24"/>
        </w:rPr>
        <w:t>, through</w:t>
      </w:r>
      <w:r w:rsidRPr="00E00BC2">
        <w:rPr>
          <w:rFonts w:ascii="Times New Roman" w:hAnsi="Times New Roman" w:cs="Times New Roman"/>
          <w:sz w:val="24"/>
          <w:szCs w:val="24"/>
        </w:rPr>
        <w:t xml:space="preserve"> transducer and activator of transcription-3</w:t>
      </w:r>
      <w:r w:rsidR="00957F34" w:rsidRPr="00E00BC2">
        <w:rPr>
          <w:rFonts w:ascii="Times New Roman" w:hAnsi="Times New Roman" w:cs="Times New Roman"/>
          <w:sz w:val="24"/>
          <w:szCs w:val="24"/>
        </w:rPr>
        <w:t xml:space="preserve"> (STAT3)</w:t>
      </w:r>
      <w:r w:rsidRPr="00E00BC2">
        <w:rPr>
          <w:rFonts w:ascii="Times New Roman" w:hAnsi="Times New Roman" w:cs="Times New Roman"/>
          <w:sz w:val="24"/>
          <w:szCs w:val="24"/>
        </w:rPr>
        <w:t xml:space="preserve"> signalling, trigger</w:t>
      </w:r>
      <w:r w:rsidR="004420D5">
        <w:rPr>
          <w:rFonts w:ascii="Times New Roman" w:hAnsi="Times New Roman" w:cs="Times New Roman"/>
          <w:sz w:val="24"/>
          <w:szCs w:val="24"/>
        </w:rPr>
        <w:t>s</w:t>
      </w:r>
      <w:r w:rsidRPr="00E00BC2">
        <w:rPr>
          <w:rFonts w:ascii="Times New Roman" w:hAnsi="Times New Roman" w:cs="Times New Roman"/>
          <w:sz w:val="24"/>
          <w:szCs w:val="24"/>
        </w:rPr>
        <w:t xml:space="preserve"> </w:t>
      </w:r>
      <w:r w:rsidRPr="00E00BC2">
        <w:rPr>
          <w:rFonts w:ascii="Times New Roman" w:hAnsi="Times New Roman" w:cs="Times New Roman"/>
          <w:sz w:val="24"/>
          <w:szCs w:val="24"/>
        </w:rPr>
        <w:lastRenderedPageBreak/>
        <w:t xml:space="preserve">atrophic genes in </w:t>
      </w:r>
      <w:r w:rsidR="00757AD0" w:rsidRPr="00E00BC2">
        <w:rPr>
          <w:rFonts w:ascii="Times New Roman" w:hAnsi="Times New Roman" w:cs="Times New Roman"/>
          <w:sz w:val="24"/>
          <w:szCs w:val="24"/>
        </w:rPr>
        <w:t xml:space="preserve">muscle </w:t>
      </w:r>
      <w:r w:rsidR="001E23F6">
        <w:rPr>
          <w:rFonts w:ascii="Times New Roman" w:hAnsi="Times New Roman" w:cs="Times New Roman"/>
          <w:noProof/>
          <w:sz w:val="24"/>
          <w:szCs w:val="24"/>
        </w:rPr>
        <w:t>[70]</w:t>
      </w:r>
      <w:r w:rsidRPr="00E00BC2">
        <w:rPr>
          <w:rFonts w:ascii="Times New Roman" w:hAnsi="Times New Roman" w:cs="Times New Roman"/>
          <w:sz w:val="24"/>
          <w:szCs w:val="24"/>
        </w:rPr>
        <w:t xml:space="preserve">. TNF-α </w:t>
      </w:r>
      <w:r w:rsidR="001868FE">
        <w:rPr>
          <w:rFonts w:ascii="Times New Roman" w:hAnsi="Times New Roman" w:cs="Times New Roman"/>
          <w:sz w:val="24"/>
          <w:szCs w:val="24"/>
        </w:rPr>
        <w:t>interacts with</w:t>
      </w:r>
      <w:r w:rsidRPr="00E00BC2">
        <w:rPr>
          <w:rFonts w:ascii="Times New Roman" w:hAnsi="Times New Roman" w:cs="Times New Roman"/>
          <w:sz w:val="24"/>
          <w:szCs w:val="24"/>
        </w:rPr>
        <w:t xml:space="preserve"> nuclear factor-kappa-B</w:t>
      </w:r>
      <w:r w:rsidR="001868FE">
        <w:rPr>
          <w:rFonts w:ascii="Times New Roman" w:hAnsi="Times New Roman" w:cs="Times New Roman"/>
          <w:sz w:val="24"/>
          <w:szCs w:val="24"/>
        </w:rPr>
        <w:t>,</w:t>
      </w:r>
      <w:r w:rsidRPr="00E00BC2">
        <w:rPr>
          <w:rFonts w:ascii="Times New Roman" w:hAnsi="Times New Roman" w:cs="Times New Roman"/>
          <w:sz w:val="24"/>
          <w:szCs w:val="24"/>
        </w:rPr>
        <w:t xml:space="preserve"> elevat</w:t>
      </w:r>
      <w:r w:rsidR="001868FE">
        <w:rPr>
          <w:rFonts w:ascii="Times New Roman" w:hAnsi="Times New Roman" w:cs="Times New Roman"/>
          <w:sz w:val="24"/>
          <w:szCs w:val="24"/>
        </w:rPr>
        <w:t>ing</w:t>
      </w:r>
      <w:r w:rsidRPr="00E00BC2">
        <w:rPr>
          <w:rFonts w:ascii="Times New Roman" w:hAnsi="Times New Roman" w:cs="Times New Roman"/>
          <w:sz w:val="24"/>
          <w:szCs w:val="24"/>
        </w:rPr>
        <w:t xml:space="preserve"> </w:t>
      </w:r>
      <w:r w:rsidR="004E263B" w:rsidRPr="00E00BC2">
        <w:rPr>
          <w:rFonts w:ascii="Times New Roman" w:hAnsi="Times New Roman" w:cs="Times New Roman"/>
          <w:sz w:val="24"/>
          <w:szCs w:val="24"/>
        </w:rPr>
        <w:t xml:space="preserve">atrogin-1 </w:t>
      </w:r>
      <w:r w:rsidR="00C24240">
        <w:rPr>
          <w:rFonts w:ascii="Times New Roman" w:hAnsi="Times New Roman" w:cs="Times New Roman"/>
          <w:sz w:val="24"/>
          <w:szCs w:val="24"/>
        </w:rPr>
        <w:t>and</w:t>
      </w:r>
      <w:r w:rsidRPr="00E00BC2">
        <w:rPr>
          <w:rFonts w:ascii="Times New Roman" w:hAnsi="Times New Roman" w:cs="Times New Roman"/>
          <w:sz w:val="24"/>
          <w:szCs w:val="24"/>
        </w:rPr>
        <w:t xml:space="preserve"> inhibiting skeletal muscle regeneration </w:t>
      </w:r>
      <w:r w:rsidR="001E23F6">
        <w:rPr>
          <w:rFonts w:ascii="Times New Roman" w:hAnsi="Times New Roman" w:cs="Times New Roman"/>
          <w:noProof/>
          <w:sz w:val="24"/>
          <w:szCs w:val="24"/>
        </w:rPr>
        <w:t>[71]</w:t>
      </w:r>
      <w:r w:rsidRPr="00E00BC2">
        <w:rPr>
          <w:rFonts w:ascii="Times New Roman" w:hAnsi="Times New Roman" w:cs="Times New Roman"/>
          <w:sz w:val="24"/>
          <w:szCs w:val="24"/>
        </w:rPr>
        <w:t xml:space="preserve">. </w:t>
      </w:r>
      <w:r w:rsidR="00BB6B0F" w:rsidRPr="00E00BC2">
        <w:rPr>
          <w:rFonts w:ascii="Times New Roman" w:hAnsi="Times New Roman" w:cs="Times New Roman"/>
          <w:sz w:val="24"/>
          <w:szCs w:val="24"/>
        </w:rPr>
        <w:t>TGF family members</w:t>
      </w:r>
      <w:r w:rsidR="0098711B">
        <w:rPr>
          <w:rFonts w:ascii="Times New Roman" w:hAnsi="Times New Roman" w:cs="Times New Roman"/>
          <w:sz w:val="24"/>
          <w:szCs w:val="24"/>
        </w:rPr>
        <w:t>,</w:t>
      </w:r>
      <w:r w:rsidR="00BB6B0F" w:rsidRPr="00E00BC2">
        <w:rPr>
          <w:rFonts w:ascii="Times New Roman" w:hAnsi="Times New Roman" w:cs="Times New Roman"/>
          <w:sz w:val="24"/>
          <w:szCs w:val="24"/>
        </w:rPr>
        <w:t xml:space="preserve"> </w:t>
      </w:r>
      <w:r w:rsidR="003F6ED0" w:rsidRPr="00E00BC2">
        <w:rPr>
          <w:rFonts w:ascii="Times New Roman" w:hAnsi="Times New Roman" w:cs="Times New Roman"/>
          <w:sz w:val="24"/>
          <w:szCs w:val="24"/>
        </w:rPr>
        <w:t xml:space="preserve">likely mediated by </w:t>
      </w:r>
      <w:r w:rsidR="00BB6B0F" w:rsidRPr="00E00BC2">
        <w:rPr>
          <w:rFonts w:ascii="Times New Roman" w:hAnsi="Times New Roman" w:cs="Times New Roman"/>
          <w:sz w:val="24"/>
          <w:szCs w:val="24"/>
        </w:rPr>
        <w:t>glucocorticoids (</w:t>
      </w:r>
      <w:r w:rsidR="002D59B0" w:rsidRPr="00E00BC2">
        <w:rPr>
          <w:rFonts w:ascii="Times New Roman" w:hAnsi="Times New Roman" w:cs="Times New Roman"/>
          <w:sz w:val="24"/>
          <w:szCs w:val="24"/>
        </w:rPr>
        <w:t xml:space="preserve">i.e., </w:t>
      </w:r>
      <w:r w:rsidR="00BB6B0F" w:rsidRPr="00E00BC2">
        <w:rPr>
          <w:rFonts w:ascii="Times New Roman" w:hAnsi="Times New Roman" w:cs="Times New Roman"/>
          <w:sz w:val="24"/>
          <w:szCs w:val="24"/>
        </w:rPr>
        <w:t>cortisol) and chemotherapy</w:t>
      </w:r>
      <w:r w:rsidR="00293CB5">
        <w:rPr>
          <w:rFonts w:ascii="Times New Roman" w:hAnsi="Times New Roman" w:cs="Times New Roman"/>
          <w:sz w:val="24"/>
          <w:szCs w:val="24"/>
        </w:rPr>
        <w:t>, upregulate in CC</w:t>
      </w:r>
      <w:r w:rsidR="00BB6B0F"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[61]</w:t>
      </w:r>
      <w:r w:rsidR="003F6ED0" w:rsidRPr="00E00BC2">
        <w:rPr>
          <w:rFonts w:ascii="Times New Roman" w:hAnsi="Times New Roman" w:cs="Times New Roman"/>
          <w:sz w:val="24"/>
          <w:szCs w:val="24"/>
        </w:rPr>
        <w:t xml:space="preserve">. </w:t>
      </w:r>
      <w:r w:rsidR="00F36A91" w:rsidRPr="00E00BC2">
        <w:rPr>
          <w:rFonts w:ascii="Times New Roman" w:hAnsi="Times New Roman" w:cs="Times New Roman"/>
          <w:sz w:val="24"/>
          <w:szCs w:val="24"/>
        </w:rPr>
        <w:t>Elevat</w:t>
      </w:r>
      <w:r w:rsidR="00293CB5">
        <w:rPr>
          <w:rFonts w:ascii="Times New Roman" w:hAnsi="Times New Roman" w:cs="Times New Roman"/>
          <w:sz w:val="24"/>
          <w:szCs w:val="24"/>
        </w:rPr>
        <w:t>ed</w:t>
      </w:r>
      <w:r w:rsidR="00F36A91" w:rsidRPr="00E00BC2">
        <w:rPr>
          <w:rFonts w:ascii="Times New Roman" w:hAnsi="Times New Roman" w:cs="Times New Roman"/>
          <w:sz w:val="24"/>
          <w:szCs w:val="24"/>
        </w:rPr>
        <w:t xml:space="preserve"> TGFs</w:t>
      </w:r>
      <w:r w:rsidR="00ED0B7B" w:rsidRPr="00E00BC2">
        <w:rPr>
          <w:rFonts w:ascii="Times New Roman" w:hAnsi="Times New Roman" w:cs="Times New Roman"/>
          <w:sz w:val="24"/>
          <w:szCs w:val="24"/>
          <w:lang w:val="en-US"/>
        </w:rPr>
        <w:t xml:space="preserve"> </w:t>
      </w:r>
      <w:r w:rsidR="00F36A91" w:rsidRPr="00E00BC2">
        <w:rPr>
          <w:rFonts w:ascii="Times New Roman" w:hAnsi="Times New Roman" w:cs="Times New Roman"/>
          <w:sz w:val="24"/>
          <w:szCs w:val="24"/>
        </w:rPr>
        <w:t>(</w:t>
      </w:r>
      <w:r w:rsidR="00BB6B0F" w:rsidRPr="00E00BC2">
        <w:rPr>
          <w:rFonts w:ascii="Times New Roman" w:hAnsi="Times New Roman" w:cs="Times New Roman"/>
          <w:sz w:val="24"/>
          <w:szCs w:val="24"/>
        </w:rPr>
        <w:t>myostatin and Activin A</w:t>
      </w:r>
      <w:r w:rsidR="00F36A91" w:rsidRPr="00E00BC2">
        <w:rPr>
          <w:rFonts w:ascii="Times New Roman" w:hAnsi="Times New Roman" w:cs="Times New Roman"/>
          <w:sz w:val="24"/>
          <w:szCs w:val="24"/>
        </w:rPr>
        <w:t>)</w:t>
      </w:r>
      <w:r w:rsidR="00BB6B0F" w:rsidRPr="00E00BC2">
        <w:rPr>
          <w:rFonts w:ascii="Times New Roman" w:hAnsi="Times New Roman" w:cs="Times New Roman"/>
          <w:sz w:val="24"/>
          <w:szCs w:val="24"/>
        </w:rPr>
        <w:t xml:space="preserve"> induce Small </w:t>
      </w:r>
      <w:r w:rsidR="007B58A8" w:rsidRPr="00E00BC2">
        <w:rPr>
          <w:rFonts w:ascii="Times New Roman" w:hAnsi="Times New Roman" w:cs="Times New Roman"/>
          <w:sz w:val="24"/>
          <w:szCs w:val="24"/>
        </w:rPr>
        <w:t>Mothers Against Decapentaplegic 2/3</w:t>
      </w:r>
      <w:r w:rsidR="0049155A" w:rsidRPr="00E00BC2">
        <w:rPr>
          <w:rFonts w:ascii="Times New Roman" w:hAnsi="Times New Roman" w:cs="Times New Roman"/>
          <w:sz w:val="24"/>
          <w:szCs w:val="24"/>
        </w:rPr>
        <w:t xml:space="preserve"> (SMAD</w:t>
      </w:r>
      <w:r w:rsidR="00957F34" w:rsidRPr="00E00BC2">
        <w:rPr>
          <w:rFonts w:ascii="Times New Roman" w:hAnsi="Times New Roman" w:cs="Times New Roman"/>
          <w:sz w:val="24"/>
          <w:szCs w:val="24"/>
        </w:rPr>
        <w:t xml:space="preserve"> 2/3)</w:t>
      </w:r>
      <w:r w:rsidR="007B58A8" w:rsidRPr="00E00BC2">
        <w:rPr>
          <w:rFonts w:ascii="Times New Roman" w:hAnsi="Times New Roman" w:cs="Times New Roman"/>
          <w:sz w:val="24"/>
          <w:szCs w:val="24"/>
        </w:rPr>
        <w:t xml:space="preserve"> signalling</w:t>
      </w:r>
      <w:r w:rsidR="00A336A6">
        <w:rPr>
          <w:rFonts w:ascii="Times New Roman" w:hAnsi="Times New Roman" w:cs="Times New Roman"/>
          <w:sz w:val="24"/>
          <w:szCs w:val="24"/>
        </w:rPr>
        <w:t>, leading to</w:t>
      </w:r>
      <w:r w:rsidR="007B58A8" w:rsidRPr="00E00BC2">
        <w:rPr>
          <w:rFonts w:ascii="Times New Roman" w:hAnsi="Times New Roman" w:cs="Times New Roman"/>
          <w:sz w:val="24"/>
          <w:szCs w:val="24"/>
        </w:rPr>
        <w:t xml:space="preserve"> Akt/mTOR inhibition and nuclear translocation of FOXO </w:t>
      </w:r>
      <w:r w:rsidR="001E23F6">
        <w:rPr>
          <w:rFonts w:ascii="Times New Roman" w:hAnsi="Times New Roman" w:cs="Times New Roman"/>
          <w:noProof/>
          <w:sz w:val="24"/>
          <w:szCs w:val="24"/>
        </w:rPr>
        <w:t>[72, 73]</w:t>
      </w:r>
      <w:r w:rsidR="007B58A8" w:rsidRPr="00E00BC2">
        <w:rPr>
          <w:rFonts w:ascii="Times New Roman" w:hAnsi="Times New Roman" w:cs="Times New Roman"/>
          <w:sz w:val="24"/>
          <w:szCs w:val="24"/>
        </w:rPr>
        <w:t>.</w:t>
      </w:r>
      <w:r w:rsidR="00811566">
        <w:rPr>
          <w:rFonts w:ascii="Times New Roman" w:hAnsi="Times New Roman" w:cs="Times New Roman"/>
          <w:sz w:val="24"/>
          <w:szCs w:val="24"/>
        </w:rPr>
        <w:t xml:space="preserve"> </w:t>
      </w:r>
      <w:r w:rsidRPr="00E00BC2">
        <w:rPr>
          <w:rFonts w:ascii="Times New Roman" w:hAnsi="Times New Roman" w:cs="Times New Roman"/>
          <w:sz w:val="24"/>
          <w:szCs w:val="24"/>
        </w:rPr>
        <w:t xml:space="preserve">This </w:t>
      </w:r>
      <w:r w:rsidR="0001084D">
        <w:rPr>
          <w:rFonts w:ascii="Times New Roman" w:hAnsi="Times New Roman" w:cs="Times New Roman"/>
          <w:sz w:val="24"/>
          <w:szCs w:val="24"/>
        </w:rPr>
        <w:t>results in</w:t>
      </w:r>
      <w:r w:rsidRPr="00E00BC2">
        <w:rPr>
          <w:rFonts w:ascii="Times New Roman" w:hAnsi="Times New Roman" w:cs="Times New Roman"/>
          <w:sz w:val="24"/>
          <w:szCs w:val="24"/>
        </w:rPr>
        <w:t xml:space="preserve"> inhibit</w:t>
      </w:r>
      <w:r w:rsidR="0001084D">
        <w:rPr>
          <w:rFonts w:ascii="Times New Roman" w:hAnsi="Times New Roman" w:cs="Times New Roman"/>
          <w:sz w:val="24"/>
          <w:szCs w:val="24"/>
        </w:rPr>
        <w:t>ed</w:t>
      </w:r>
      <w:r w:rsidRPr="00E00BC2">
        <w:rPr>
          <w:rFonts w:ascii="Times New Roman" w:hAnsi="Times New Roman" w:cs="Times New Roman"/>
          <w:sz w:val="24"/>
          <w:szCs w:val="24"/>
        </w:rPr>
        <w:t xml:space="preserve"> MPS, impaired satellite cell activation, myoblast proliferation and differentiation</w:t>
      </w:r>
      <w:r w:rsidR="002D59B0" w:rsidRPr="00E00BC2">
        <w:rPr>
          <w:rFonts w:ascii="Times New Roman" w:hAnsi="Times New Roman" w:cs="Times New Roman"/>
          <w:sz w:val="24"/>
          <w:szCs w:val="24"/>
        </w:rPr>
        <w:t>,</w:t>
      </w:r>
      <w:r w:rsidRPr="00E00BC2">
        <w:rPr>
          <w:rFonts w:ascii="Times New Roman" w:hAnsi="Times New Roman" w:cs="Times New Roman"/>
          <w:sz w:val="24"/>
          <w:szCs w:val="24"/>
        </w:rPr>
        <w:t xml:space="preserve"> </w:t>
      </w:r>
      <w:r w:rsidR="006A5C97">
        <w:rPr>
          <w:rFonts w:ascii="Times New Roman" w:hAnsi="Times New Roman" w:cs="Times New Roman"/>
          <w:sz w:val="24"/>
          <w:szCs w:val="24"/>
        </w:rPr>
        <w:t>and</w:t>
      </w:r>
      <w:r w:rsidRPr="00E00BC2">
        <w:rPr>
          <w:rFonts w:ascii="Times New Roman" w:hAnsi="Times New Roman" w:cs="Times New Roman"/>
          <w:sz w:val="24"/>
          <w:szCs w:val="24"/>
        </w:rPr>
        <w:t xml:space="preserve"> upregulati</w:t>
      </w:r>
      <w:r w:rsidR="006A5C97">
        <w:rPr>
          <w:rFonts w:ascii="Times New Roman" w:hAnsi="Times New Roman" w:cs="Times New Roman"/>
          <w:sz w:val="24"/>
          <w:szCs w:val="24"/>
        </w:rPr>
        <w:t>on of</w:t>
      </w:r>
      <w:r w:rsidRPr="00E00BC2">
        <w:rPr>
          <w:rFonts w:ascii="Times New Roman" w:hAnsi="Times New Roman" w:cs="Times New Roman"/>
          <w:sz w:val="24"/>
          <w:szCs w:val="24"/>
        </w:rPr>
        <w:t xml:space="preserve"> atrophic genes and the UPS via activation of </w:t>
      </w:r>
      <w:r w:rsidR="004E263B" w:rsidRPr="00E00BC2">
        <w:rPr>
          <w:rFonts w:ascii="Times New Roman" w:hAnsi="Times New Roman" w:cs="Times New Roman"/>
          <w:sz w:val="24"/>
          <w:szCs w:val="24"/>
        </w:rPr>
        <w:t xml:space="preserve">atrogin-1 </w:t>
      </w:r>
      <w:r w:rsidR="001E23F6">
        <w:rPr>
          <w:rFonts w:ascii="Times New Roman" w:hAnsi="Times New Roman" w:cs="Times New Roman"/>
          <w:noProof/>
          <w:sz w:val="24"/>
          <w:szCs w:val="24"/>
        </w:rPr>
        <w:t>[74]</w:t>
      </w:r>
      <w:r w:rsidR="00B2788C" w:rsidRPr="00E00BC2">
        <w:rPr>
          <w:rFonts w:ascii="Times New Roman" w:hAnsi="Times New Roman" w:cs="Times New Roman"/>
          <w:sz w:val="24"/>
          <w:szCs w:val="24"/>
        </w:rPr>
        <w:t xml:space="preserve"> (Figure 1)</w:t>
      </w:r>
      <w:r w:rsidRPr="00E00BC2">
        <w:rPr>
          <w:rFonts w:ascii="Times New Roman" w:hAnsi="Times New Roman" w:cs="Times New Roman"/>
          <w:sz w:val="24"/>
          <w:szCs w:val="24"/>
        </w:rPr>
        <w:t xml:space="preserve">. </w:t>
      </w:r>
      <w:r w:rsidR="00F40E99">
        <w:rPr>
          <w:rFonts w:ascii="Times New Roman" w:hAnsi="Times New Roman" w:cs="Times New Roman"/>
          <w:sz w:val="24"/>
          <w:szCs w:val="24"/>
        </w:rPr>
        <w:t>C</w:t>
      </w:r>
      <w:r w:rsidRPr="00E00BC2">
        <w:rPr>
          <w:rFonts w:ascii="Times New Roman" w:hAnsi="Times New Roman" w:cs="Times New Roman"/>
          <w:sz w:val="24"/>
          <w:szCs w:val="24"/>
        </w:rPr>
        <w:t>ytoskeletal protein</w:t>
      </w:r>
      <w:r w:rsidR="00F40E99">
        <w:rPr>
          <w:rFonts w:ascii="Times New Roman" w:hAnsi="Times New Roman" w:cs="Times New Roman"/>
          <w:sz w:val="24"/>
          <w:szCs w:val="24"/>
        </w:rPr>
        <w:t xml:space="preserve"> degradation</w:t>
      </w:r>
      <w:r w:rsidRPr="00E00BC2">
        <w:rPr>
          <w:rFonts w:ascii="Times New Roman" w:hAnsi="Times New Roman" w:cs="Times New Roman"/>
          <w:sz w:val="24"/>
          <w:szCs w:val="24"/>
        </w:rPr>
        <w:t xml:space="preserve"> </w:t>
      </w:r>
      <w:r w:rsidR="00F40E99">
        <w:rPr>
          <w:rFonts w:ascii="Times New Roman" w:hAnsi="Times New Roman" w:cs="Times New Roman"/>
          <w:sz w:val="24"/>
          <w:szCs w:val="24"/>
        </w:rPr>
        <w:t>rises</w:t>
      </w:r>
      <w:r w:rsidRPr="00E00BC2">
        <w:rPr>
          <w:rFonts w:ascii="Times New Roman" w:hAnsi="Times New Roman" w:cs="Times New Roman"/>
          <w:sz w:val="24"/>
          <w:szCs w:val="24"/>
        </w:rPr>
        <w:t xml:space="preserve"> in CC, perhaps due to poor Ca</w:t>
      </w:r>
      <w:r w:rsidRPr="00E00BC2">
        <w:rPr>
          <w:rFonts w:ascii="Times New Roman" w:hAnsi="Times New Roman" w:cs="Times New Roman"/>
          <w:sz w:val="24"/>
          <w:szCs w:val="24"/>
          <w:vertAlign w:val="superscript"/>
        </w:rPr>
        <w:t>2+</w:t>
      </w:r>
      <w:r w:rsidRPr="00E00BC2">
        <w:rPr>
          <w:rFonts w:ascii="Times New Roman" w:hAnsi="Times New Roman" w:cs="Times New Roman"/>
          <w:sz w:val="24"/>
          <w:szCs w:val="24"/>
        </w:rPr>
        <w:t xml:space="preserve"> homeostasis and calcium/calmodulin-dependent protein kinase II activation leading to enhanced calpain activity</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as observed in patients with gastric cancer </w:t>
      </w:r>
      <w:r w:rsidR="004F7AEB" w:rsidRPr="00E00BC2">
        <w:rPr>
          <w:rFonts w:ascii="Times New Roman" w:hAnsi="Times New Roman" w:cs="Times New Roman"/>
          <w:sz w:val="24"/>
          <w:szCs w:val="24"/>
        </w:rPr>
        <w:t xml:space="preserve">for example </w:t>
      </w:r>
      <w:r w:rsidR="001E23F6">
        <w:rPr>
          <w:rFonts w:ascii="Times New Roman" w:hAnsi="Times New Roman" w:cs="Times New Roman"/>
          <w:noProof/>
          <w:sz w:val="24"/>
          <w:szCs w:val="24"/>
        </w:rPr>
        <w:t>[75, 76]</w:t>
      </w:r>
      <w:r w:rsidR="0070647C" w:rsidRPr="00E00BC2">
        <w:rPr>
          <w:rFonts w:ascii="Times New Roman" w:hAnsi="Times New Roman" w:cs="Times New Roman"/>
          <w:sz w:val="24"/>
          <w:szCs w:val="24"/>
        </w:rPr>
        <w:fldChar w:fldCharType="begin" w:fldLock="1"/>
      </w:r>
      <w:r w:rsidRPr="00E00BC2">
        <w:rPr>
          <w:rFonts w:ascii="Times New Roman" w:hAnsi="Times New Roman" w:cs="Times New Roman"/>
          <w:sz w:val="24"/>
          <w:szCs w:val="24"/>
        </w:rPr>
        <w:instrText>ADDIN CSL_CITATION {"citationItems":[{"id":"ITEM-1","itemData":{"DOI":"10.1002/mus.21893","ISSN":"0148639X","PMID":"21305563","abstract":"The influence of cancer on skeletal muscle calpain expression and activity in humans is poorly understood. We tested the hypothesis that calpain activity is increased in skeletal muscle from gastric cancer patients with no or &lt;5% weight loss. Muscle biopsies were obtained from rectus abdominis muscle in 15 patients who underwent surgery for gastric cancer and had &lt;5% weight loss and also in 15 control patients. Calpain activity was determined using a calpain-specific substrate in the absence or presence of calcium. The expression of μ- and m-calpain, calpastatin, atrogin-1, and MuRF1 was determined by real-time polymerase chain reaction. Calpain activity was increased by 70% in cancer patients compared with controls. There were no differences in mRNA levels for μ- and m-calpain, calpastatin, atrogin-1, or MuRF1 between control and cancer patients. Calpain activity may be increased in muscle from gastric cancer patients even before changes in molecular markers of muscle wasting and significant weight loss occur. © 2011 Wiley Periodicals, Inc.","author":[{"dropping-particle":"","family":"Smith","given":"Ira J.","non-dropping-particle":"","parse-names":false,"suffix":""},{"dropping-particle":"","family":"Aversa","given":"Zaira","non-dropping-particle":"","parse-names":false,"suffix":""},{"dropping-particle":"","family":"Hasselgren","given":"Per Olof","non-dropping-particle":"","parse-names":false,"suffix":""},{"dropping-particle":"","family":"Pacelli","given":"Fabio","non-dropping-particle":"","parse-names":false,"suffix":""},{"dropping-particle":"","family":"Rosa","given":"Fausto","non-dropping-particle":"","parse-names":false,"suffix":""},{"dropping-particle":"","family":"Doglietto","given":"Giovan Battista","non-dropping-particle":"","parse-names":false,"suffix":""},{"dropping-particle":"","family":"Bossola","given":"Maurizio","non-dropping-particle":"","parse-names":false,"suffix":""}],"container-title":"Muscle and Nerve","id":"ITEM-1","issue":"3","issued":{"date-parts":[["2011"]]},"page":"410-414","title":"Calpain activity is increased in skeletal muscle from gastric cancer patients with no or minimal weight loss","type":"article-journal","volume":"43"},"uris":["http://www.mendeley.com/documents/?uuid=9d51bcf6-1ce2-4268-9a8d-ef556502b3af"]},{"id":"ITEM-2","itemData":{"DOI":"10.1186/gm122","ISSN":"1756994X","abstract":"Background: Cancer cachexia is a multi-organ tissue wasting syndrome that contributes to morbidity and mortality in many cancer patients. Skeletal muscle loss represents an established key feature yet there is no molecular understanding of the disease process. In fact, the postulated molecular regulators of cancer cachexia originate largely from pre-clinical models and it is unclear how these translate to the clinical environment.Methods: Rectus abdominis muscle biopsies were obtained from 65 upper gastrointestinal (UGI) cancer patients during open surgery and RNA profiling was performed on a subset of this cohort (n = 21) using the Affymetrix U133+2 platform. Quantitative analysis revealed a gene signature, which underwent technical validation and independent confirmation in a separate clinical cohort.Results: Quantitative significance analysis of microarrays produced an 83-gene signature that was able to identify patients with greater than 5% weight loss, while this molecular profile was unrelated to markers of systemic inflammation. Selected genes correlating with weight loss were validated using quantitative real-time PCR and independently studied as general cachexia biomarkers in diaphragm and vastus lateralis from a second cohort (n = 13; UGI cancer patients). CaMKIIβ correlated positively with weight loss in all muscle groups and CaMKII protein levels were elevated in rectus abdominis. TIE1 was also positively associated with weight loss in both rectus abdominis and vastus lateralis muscle groups while other biomarkers demonstrated tissue-specific expression patterns. Candidates selected from the pre-clinical literature, including FOXO protein and ubiquitin E3 ligases, were not related to weight loss in this human clinical study. Furthermore, promoter analysis identified that the 83 weight loss-associated genes had fewer FOXO binding sites than expected by chance.Conclusion: We were able to discover and validate new molecular biomarkers of human cancer cachexia. The exercise activated genes CaMKIIβ and TIE1 related positively to weight-loss across muscle groups, indicating that this cachexia signature is not simply due to patient inactivity. Indeed, excessive CaMKIIβ activation is a potential mechanism for reduced muscle protein synthesis. Our genomics analysis also supports the view that the available preclinical models do not accurately reflect the molecular characteristics of human muscle from cancer cachexia patients. © 2010 Stephens et al.; …","author":[{"dropping-particle":"","family":"Stephens","given":"Nathan A.","non-dropping-particle":"","parse-names":false,"suffix":""},{"dropping-particle":"","family":"Gallagher","given":"Iain J.","non-dropping-particle":"","parse-names":false,"suffix":""},{"dropping-particle":"","family":"Rooyackers","given":"Olav","non-dropping-particle":"","parse-names":false,"suffix":""},{"dropping-particle":"","family":"Skipworth","given":"Richard J.","non-dropping-particle":"","parse-names":false,"suffix":""},{"dropping-particle":"","family":"Tan","given":"Ben H.","non-dropping-particle":"","parse-names":false,"suffix":""},{"dropping-particle":"","family":"Marstrand","given":"Troels","non-dropping-particle":"","parse-names":false,"suffix":""},{"dropping-particle":"","family":"Ross","given":"James A.","non-dropping-particle":"","parse-names":false,"suffix":""},{"dropping-particle":"","family":"Guttridge","given":"Denis C.","non-dropping-particle":"","parse-names":false,"suffix":""},{"dropping-particle":"","family":"Lundell","given":"Lars","non-dropping-particle":"","parse-names":false,"suffix":""},{"dropping-particle":"","family":"Fearon","given":"Kenneth C.","non-dropping-particle":"","parse-names":false,"suffix":""},{"dropping-particle":"","family":"Timmons","given":"James A.","non-dropping-particle":"","parse-names":false,"suffix":""}],"container-title":"Genome Medicine","id":"ITEM-2","issue":"1","issued":{"date-parts":[["2010"]]},"page":"1-12","title":"Using transcriptomics to identify and validate novel biomarkers of human skeletal muscle cancer cachexia","type":"article-journal","volume":"2"},"uris":["http://www.mendeley.com/documents/?uuid=d69409b9-7994-4068-b125-0b35d90d6c4c"]}],"mendeley":{"formattedCitation":"(Stephens &lt;i&gt;et al.&lt;/i&gt;, 2010; Smith &lt;i&gt;et al.&lt;/i&gt;, 2011)","plainTextFormattedCitation":"(Stephens et al., 2010; Smith et al., 2011)","previouslyFormattedCitation":"(Stephens &lt;i&gt;et al.&lt;/i&gt;, 2010; Smith &lt;i&gt;et al.&lt;/i&gt;, 2011)"},"properties":{"noteIndex":0},"schema":"https://github.com/citation-style-language/schema/raw/master/csl-citation.json"}</w:instrText>
      </w:r>
      <w:r w:rsidR="0070647C" w:rsidRPr="00E00BC2">
        <w:rPr>
          <w:rFonts w:ascii="Times New Roman" w:hAnsi="Times New Roman" w:cs="Times New Roman"/>
          <w:sz w:val="24"/>
          <w:szCs w:val="24"/>
        </w:rPr>
        <w:fldChar w:fldCharType="end"/>
      </w:r>
      <w:r w:rsidRPr="00E00BC2">
        <w:rPr>
          <w:rFonts w:ascii="Times New Roman" w:hAnsi="Times New Roman" w:cs="Times New Roman"/>
          <w:sz w:val="24"/>
          <w:szCs w:val="24"/>
        </w:rPr>
        <w:t xml:space="preserve">. </w:t>
      </w:r>
      <w:r w:rsidR="004E02A7">
        <w:rPr>
          <w:rFonts w:ascii="Times New Roman" w:hAnsi="Times New Roman" w:cs="Times New Roman"/>
          <w:sz w:val="24"/>
          <w:szCs w:val="24"/>
        </w:rPr>
        <w:t xml:space="preserve">While </w:t>
      </w:r>
      <w:r w:rsidR="007C0D5A">
        <w:rPr>
          <w:rFonts w:ascii="Times New Roman" w:hAnsi="Times New Roman" w:cs="Times New Roman"/>
          <w:sz w:val="24"/>
          <w:szCs w:val="24"/>
        </w:rPr>
        <w:t>a</w:t>
      </w:r>
      <w:r w:rsidRPr="00E00BC2">
        <w:rPr>
          <w:rFonts w:ascii="Times New Roman" w:hAnsi="Times New Roman" w:cs="Times New Roman"/>
          <w:sz w:val="24"/>
          <w:szCs w:val="24"/>
        </w:rPr>
        <w:t>utophagy</w:t>
      </w:r>
      <w:r w:rsidR="007C0D5A">
        <w:rPr>
          <w:rFonts w:ascii="Times New Roman" w:hAnsi="Times New Roman" w:cs="Times New Roman"/>
          <w:sz w:val="24"/>
          <w:szCs w:val="24"/>
        </w:rPr>
        <w:t>’s role</w:t>
      </w:r>
      <w:r w:rsidRPr="00E00BC2">
        <w:rPr>
          <w:rFonts w:ascii="Times New Roman" w:hAnsi="Times New Roman" w:cs="Times New Roman"/>
          <w:sz w:val="24"/>
          <w:szCs w:val="24"/>
        </w:rPr>
        <w:t xml:space="preserve"> in CC is unclear</w:t>
      </w:r>
      <w:r w:rsidR="002D59B0" w:rsidRPr="00E00BC2">
        <w:rPr>
          <w:rFonts w:ascii="Times New Roman" w:hAnsi="Times New Roman" w:cs="Times New Roman"/>
          <w:sz w:val="24"/>
          <w:szCs w:val="24"/>
        </w:rPr>
        <w:t>,</w:t>
      </w:r>
      <w:r w:rsidRPr="00E00BC2">
        <w:rPr>
          <w:rFonts w:ascii="Times New Roman" w:hAnsi="Times New Roman" w:cs="Times New Roman"/>
          <w:sz w:val="24"/>
          <w:szCs w:val="24"/>
        </w:rPr>
        <w:t xml:space="preserve"> </w:t>
      </w:r>
      <w:r w:rsidR="007C0D5A">
        <w:rPr>
          <w:rFonts w:ascii="Times New Roman" w:hAnsi="Times New Roman" w:cs="Times New Roman"/>
          <w:sz w:val="24"/>
          <w:szCs w:val="24"/>
        </w:rPr>
        <w:t xml:space="preserve">it seems more </w:t>
      </w:r>
      <w:r w:rsidR="00563549">
        <w:rPr>
          <w:rFonts w:ascii="Times New Roman" w:hAnsi="Times New Roman" w:cs="Times New Roman"/>
          <w:sz w:val="24"/>
          <w:szCs w:val="24"/>
        </w:rPr>
        <w:t>prominent</w:t>
      </w:r>
      <w:r w:rsidRPr="00E00BC2">
        <w:rPr>
          <w:rFonts w:ascii="Times New Roman" w:hAnsi="Times New Roman" w:cs="Times New Roman"/>
          <w:sz w:val="24"/>
          <w:szCs w:val="24"/>
        </w:rPr>
        <w:t xml:space="preserve"> in cardiac </w:t>
      </w:r>
      <w:r w:rsidR="007F2EE4" w:rsidRPr="00E00BC2">
        <w:rPr>
          <w:rFonts w:ascii="Times New Roman" w:hAnsi="Times New Roman" w:cs="Times New Roman"/>
          <w:sz w:val="24"/>
          <w:szCs w:val="24"/>
        </w:rPr>
        <w:t>than</w:t>
      </w:r>
      <w:r w:rsidR="00422853">
        <w:rPr>
          <w:rFonts w:ascii="Times New Roman" w:hAnsi="Times New Roman" w:cs="Times New Roman"/>
          <w:sz w:val="24"/>
          <w:szCs w:val="24"/>
        </w:rPr>
        <w:t xml:space="preserve"> skeletal</w:t>
      </w:r>
      <w:r w:rsidR="007F2EE4" w:rsidRPr="00E00BC2">
        <w:rPr>
          <w:rFonts w:ascii="Times New Roman" w:hAnsi="Times New Roman" w:cs="Times New Roman"/>
          <w:sz w:val="24"/>
          <w:szCs w:val="24"/>
        </w:rPr>
        <w:t xml:space="preserve"> muscle atrophy </w:t>
      </w:r>
      <w:r w:rsidRPr="00E00BC2">
        <w:rPr>
          <w:rFonts w:ascii="Times New Roman" w:hAnsi="Times New Roman" w:cs="Times New Roman"/>
          <w:sz w:val="24"/>
          <w:szCs w:val="24"/>
        </w:rPr>
        <w:t xml:space="preserve">due to the heart’s </w:t>
      </w:r>
      <w:r w:rsidR="00563549">
        <w:rPr>
          <w:rFonts w:ascii="Times New Roman" w:hAnsi="Times New Roman" w:cs="Times New Roman"/>
          <w:sz w:val="24"/>
          <w:szCs w:val="24"/>
        </w:rPr>
        <w:t>faster</w:t>
      </w:r>
      <w:r w:rsidRPr="00E00BC2">
        <w:rPr>
          <w:rFonts w:ascii="Times New Roman" w:hAnsi="Times New Roman" w:cs="Times New Roman"/>
          <w:sz w:val="24"/>
          <w:szCs w:val="24"/>
        </w:rPr>
        <w:t xml:space="preserve"> protein turnover </w:t>
      </w:r>
      <w:r w:rsidR="001E23F6">
        <w:rPr>
          <w:rFonts w:ascii="Times New Roman" w:hAnsi="Times New Roman" w:cs="Times New Roman"/>
          <w:noProof/>
          <w:sz w:val="24"/>
          <w:szCs w:val="24"/>
        </w:rPr>
        <w:t>[77]</w:t>
      </w:r>
      <w:r w:rsidRPr="00E00BC2">
        <w:rPr>
          <w:rFonts w:ascii="Times New Roman" w:hAnsi="Times New Roman" w:cs="Times New Roman"/>
          <w:sz w:val="24"/>
          <w:szCs w:val="24"/>
        </w:rPr>
        <w:t xml:space="preserve">. </w:t>
      </w:r>
      <w:r w:rsidR="00C07610">
        <w:rPr>
          <w:rFonts w:ascii="Times New Roman" w:hAnsi="Times New Roman" w:cs="Times New Roman"/>
          <w:sz w:val="24"/>
          <w:szCs w:val="24"/>
        </w:rPr>
        <w:t>I</w:t>
      </w:r>
      <w:r w:rsidR="001F622C">
        <w:rPr>
          <w:rFonts w:ascii="Times New Roman" w:hAnsi="Times New Roman" w:cs="Times New Roman"/>
          <w:sz w:val="24"/>
          <w:szCs w:val="24"/>
        </w:rPr>
        <w:t>nflammation</w:t>
      </w:r>
      <w:r w:rsidR="00C07610">
        <w:rPr>
          <w:rFonts w:ascii="Times New Roman" w:hAnsi="Times New Roman" w:cs="Times New Roman"/>
          <w:sz w:val="24"/>
          <w:szCs w:val="24"/>
        </w:rPr>
        <w:t>’s role</w:t>
      </w:r>
      <w:r w:rsidR="001F622C">
        <w:rPr>
          <w:rFonts w:ascii="Times New Roman" w:hAnsi="Times New Roman" w:cs="Times New Roman"/>
          <w:sz w:val="24"/>
          <w:szCs w:val="24"/>
        </w:rPr>
        <w:t xml:space="preserve"> in upregulating the UPS and atrophy has largely been explored in cellular and animal models of CC which help demonstrate </w:t>
      </w:r>
      <w:r w:rsidR="001403E6">
        <w:rPr>
          <w:rFonts w:ascii="Times New Roman" w:hAnsi="Times New Roman" w:cs="Times New Roman"/>
          <w:sz w:val="24"/>
          <w:szCs w:val="24"/>
        </w:rPr>
        <w:t xml:space="preserve">the </w:t>
      </w:r>
      <w:r w:rsidR="001F622C">
        <w:rPr>
          <w:rFonts w:ascii="Times New Roman" w:hAnsi="Times New Roman" w:cs="Times New Roman"/>
          <w:sz w:val="24"/>
          <w:szCs w:val="24"/>
        </w:rPr>
        <w:t>causative effects of inflammation on atrophy</w:t>
      </w:r>
      <w:r w:rsidR="006716AD">
        <w:rPr>
          <w:rFonts w:ascii="Times New Roman" w:hAnsi="Times New Roman" w:cs="Times New Roman"/>
          <w:sz w:val="24"/>
          <w:szCs w:val="24"/>
        </w:rPr>
        <w:t xml:space="preserve"> </w:t>
      </w:r>
      <w:r w:rsidR="001E23F6">
        <w:rPr>
          <w:rFonts w:ascii="Times New Roman" w:hAnsi="Times New Roman" w:cs="Times New Roman"/>
          <w:noProof/>
          <w:sz w:val="24"/>
          <w:szCs w:val="24"/>
        </w:rPr>
        <w:t>[78]</w:t>
      </w:r>
      <w:r w:rsidR="001F622C">
        <w:rPr>
          <w:rFonts w:ascii="Times New Roman" w:hAnsi="Times New Roman" w:cs="Times New Roman"/>
          <w:sz w:val="24"/>
          <w:szCs w:val="24"/>
        </w:rPr>
        <w:t xml:space="preserve">. </w:t>
      </w:r>
      <w:r w:rsidR="0022445D">
        <w:rPr>
          <w:rFonts w:ascii="Times New Roman" w:hAnsi="Times New Roman" w:cs="Times New Roman"/>
          <w:sz w:val="24"/>
          <w:szCs w:val="24"/>
        </w:rPr>
        <w:t>Despite</w:t>
      </w:r>
      <w:r w:rsidR="001F622C">
        <w:rPr>
          <w:rFonts w:ascii="Times New Roman" w:hAnsi="Times New Roman" w:cs="Times New Roman"/>
          <w:sz w:val="24"/>
          <w:szCs w:val="24"/>
        </w:rPr>
        <w:t xml:space="preserve"> human data associati</w:t>
      </w:r>
      <w:r w:rsidR="0022445D">
        <w:rPr>
          <w:rFonts w:ascii="Times New Roman" w:hAnsi="Times New Roman" w:cs="Times New Roman"/>
          <w:sz w:val="24"/>
          <w:szCs w:val="24"/>
        </w:rPr>
        <w:t>ng</w:t>
      </w:r>
      <w:r w:rsidR="001F622C">
        <w:rPr>
          <w:rFonts w:ascii="Times New Roman" w:hAnsi="Times New Roman" w:cs="Times New Roman"/>
          <w:sz w:val="24"/>
          <w:szCs w:val="24"/>
        </w:rPr>
        <w:t xml:space="preserve"> inflammatory cytokines with CC </w:t>
      </w:r>
      <w:r w:rsidR="001E23F6">
        <w:rPr>
          <w:rFonts w:ascii="Times New Roman" w:hAnsi="Times New Roman" w:cs="Times New Roman"/>
          <w:noProof/>
          <w:sz w:val="24"/>
          <w:szCs w:val="24"/>
        </w:rPr>
        <w:t>[79-81]</w:t>
      </w:r>
      <w:r w:rsidR="0039045E">
        <w:rPr>
          <w:rFonts w:ascii="Times New Roman" w:hAnsi="Times New Roman" w:cs="Times New Roman"/>
          <w:sz w:val="24"/>
          <w:szCs w:val="24"/>
        </w:rPr>
        <w:t>,</w:t>
      </w:r>
      <w:r w:rsidR="001F622C">
        <w:rPr>
          <w:rFonts w:ascii="Times New Roman" w:hAnsi="Times New Roman" w:cs="Times New Roman"/>
          <w:sz w:val="24"/>
          <w:szCs w:val="24"/>
        </w:rPr>
        <w:t xml:space="preserve"> anti-inflammatory </w:t>
      </w:r>
      <w:r w:rsidR="0039045E">
        <w:rPr>
          <w:rFonts w:ascii="Times New Roman" w:hAnsi="Times New Roman" w:cs="Times New Roman"/>
          <w:sz w:val="24"/>
          <w:szCs w:val="24"/>
        </w:rPr>
        <w:t>drug trials</w:t>
      </w:r>
      <w:r w:rsidR="001F622C">
        <w:rPr>
          <w:rFonts w:ascii="Times New Roman" w:hAnsi="Times New Roman" w:cs="Times New Roman"/>
          <w:sz w:val="24"/>
          <w:szCs w:val="24"/>
        </w:rPr>
        <w:t xml:space="preserve"> show </w:t>
      </w:r>
      <w:r w:rsidR="00BD019E">
        <w:rPr>
          <w:rFonts w:ascii="Times New Roman" w:hAnsi="Times New Roman" w:cs="Times New Roman"/>
          <w:sz w:val="24"/>
          <w:szCs w:val="24"/>
        </w:rPr>
        <w:t>inconsistent</w:t>
      </w:r>
      <w:r w:rsidR="001F622C">
        <w:rPr>
          <w:rFonts w:ascii="Times New Roman" w:hAnsi="Times New Roman" w:cs="Times New Roman"/>
          <w:sz w:val="24"/>
          <w:szCs w:val="24"/>
        </w:rPr>
        <w:t xml:space="preserve"> results</w:t>
      </w:r>
      <w:r w:rsidR="00A815D1">
        <w:rPr>
          <w:rFonts w:ascii="Times New Roman" w:hAnsi="Times New Roman" w:cs="Times New Roman"/>
          <w:sz w:val="24"/>
          <w:szCs w:val="24"/>
        </w:rPr>
        <w:t>.</w:t>
      </w:r>
      <w:r w:rsidR="001F622C">
        <w:rPr>
          <w:rFonts w:ascii="Times New Roman" w:hAnsi="Times New Roman" w:cs="Times New Roman"/>
          <w:sz w:val="24"/>
          <w:szCs w:val="24"/>
        </w:rPr>
        <w:t xml:space="preserve"> </w:t>
      </w:r>
      <w:r w:rsidR="00647C23">
        <w:rPr>
          <w:rFonts w:ascii="Times New Roman" w:hAnsi="Times New Roman" w:cs="Times New Roman"/>
          <w:sz w:val="24"/>
          <w:szCs w:val="24"/>
        </w:rPr>
        <w:t>S</w:t>
      </w:r>
      <w:r w:rsidR="001F622C">
        <w:rPr>
          <w:rFonts w:ascii="Times New Roman" w:hAnsi="Times New Roman" w:cs="Times New Roman"/>
          <w:sz w:val="24"/>
          <w:szCs w:val="24"/>
        </w:rPr>
        <w:t xml:space="preserve">ome </w:t>
      </w:r>
      <w:r w:rsidR="00273E28">
        <w:rPr>
          <w:rFonts w:ascii="Times New Roman" w:hAnsi="Times New Roman" w:cs="Times New Roman"/>
          <w:sz w:val="24"/>
          <w:szCs w:val="24"/>
        </w:rPr>
        <w:t>suggest benefits such as</w:t>
      </w:r>
      <w:r w:rsidR="001F622C">
        <w:rPr>
          <w:rFonts w:ascii="Times New Roman" w:hAnsi="Times New Roman" w:cs="Times New Roman"/>
          <w:sz w:val="24"/>
          <w:szCs w:val="24"/>
        </w:rPr>
        <w:t xml:space="preserve"> reduce</w:t>
      </w:r>
      <w:r w:rsidR="00273E28">
        <w:rPr>
          <w:rFonts w:ascii="Times New Roman" w:hAnsi="Times New Roman" w:cs="Times New Roman"/>
          <w:sz w:val="24"/>
          <w:szCs w:val="24"/>
        </w:rPr>
        <w:t>d</w:t>
      </w:r>
      <w:r w:rsidR="001F622C">
        <w:rPr>
          <w:rFonts w:ascii="Times New Roman" w:hAnsi="Times New Roman" w:cs="Times New Roman"/>
          <w:sz w:val="24"/>
          <w:szCs w:val="24"/>
        </w:rPr>
        <w:t xml:space="preserve"> TNF-α expression </w:t>
      </w:r>
      <w:r w:rsidR="00BF3A6F">
        <w:rPr>
          <w:rFonts w:ascii="Times New Roman" w:hAnsi="Times New Roman" w:cs="Times New Roman"/>
          <w:sz w:val="24"/>
          <w:szCs w:val="24"/>
        </w:rPr>
        <w:t>and</w:t>
      </w:r>
      <w:r w:rsidR="001F622C">
        <w:rPr>
          <w:rFonts w:ascii="Times New Roman" w:hAnsi="Times New Roman" w:cs="Times New Roman"/>
          <w:sz w:val="24"/>
          <w:szCs w:val="24"/>
        </w:rPr>
        <w:t xml:space="preserve"> increas</w:t>
      </w:r>
      <w:r w:rsidR="00BF3A6F">
        <w:rPr>
          <w:rFonts w:ascii="Times New Roman" w:hAnsi="Times New Roman" w:cs="Times New Roman"/>
          <w:sz w:val="24"/>
          <w:szCs w:val="24"/>
        </w:rPr>
        <w:t>ed</w:t>
      </w:r>
      <w:r w:rsidR="001F622C">
        <w:rPr>
          <w:rFonts w:ascii="Times New Roman" w:hAnsi="Times New Roman" w:cs="Times New Roman"/>
          <w:sz w:val="24"/>
          <w:szCs w:val="24"/>
        </w:rPr>
        <w:t xml:space="preserve"> lean body mass and grip strength in cancer </w:t>
      </w:r>
      <w:r w:rsidR="00BF3A6F">
        <w:rPr>
          <w:rFonts w:ascii="Times New Roman" w:hAnsi="Times New Roman" w:cs="Times New Roman"/>
          <w:sz w:val="24"/>
          <w:szCs w:val="24"/>
        </w:rPr>
        <w:t>patients</w:t>
      </w:r>
      <w:r w:rsidR="001F622C">
        <w:rPr>
          <w:rFonts w:ascii="Times New Roman" w:hAnsi="Times New Roman" w:cs="Times New Roman"/>
          <w:sz w:val="24"/>
          <w:szCs w:val="24"/>
        </w:rPr>
        <w:t xml:space="preserve"> </w:t>
      </w:r>
      <w:r w:rsidR="001E23F6">
        <w:rPr>
          <w:rFonts w:ascii="Times New Roman" w:hAnsi="Times New Roman" w:cs="Times New Roman"/>
          <w:noProof/>
          <w:sz w:val="24"/>
          <w:szCs w:val="24"/>
        </w:rPr>
        <w:t>[82, 83]</w:t>
      </w:r>
      <w:r w:rsidR="0053498C">
        <w:rPr>
          <w:rFonts w:ascii="Times New Roman" w:hAnsi="Times New Roman" w:cs="Times New Roman"/>
          <w:sz w:val="24"/>
          <w:szCs w:val="24"/>
        </w:rPr>
        <w:t xml:space="preserve">, however challenges persist </w:t>
      </w:r>
      <w:r w:rsidR="003D16A4">
        <w:rPr>
          <w:rFonts w:ascii="Times New Roman" w:hAnsi="Times New Roman" w:cs="Times New Roman"/>
          <w:sz w:val="24"/>
          <w:szCs w:val="24"/>
        </w:rPr>
        <w:t>due to varied study designs and patient conditions</w:t>
      </w:r>
      <w:r w:rsidR="001F622C">
        <w:rPr>
          <w:rFonts w:ascii="Times New Roman" w:hAnsi="Times New Roman" w:cs="Times New Roman"/>
          <w:sz w:val="24"/>
          <w:szCs w:val="24"/>
        </w:rPr>
        <w:t>.</w:t>
      </w:r>
    </w:p>
    <w:p w14:paraId="787C016A" w14:textId="77777777" w:rsidR="003D16A4" w:rsidRDefault="003D16A4" w:rsidP="001F6088">
      <w:pPr>
        <w:spacing w:after="0" w:line="480" w:lineRule="auto"/>
        <w:jc w:val="both"/>
        <w:rPr>
          <w:rFonts w:ascii="Times New Roman" w:hAnsi="Times New Roman" w:cs="Times New Roman"/>
          <w:sz w:val="24"/>
          <w:szCs w:val="24"/>
        </w:rPr>
      </w:pPr>
    </w:p>
    <w:p w14:paraId="64B1E5C3" w14:textId="7867A07F" w:rsidR="004B2991" w:rsidRDefault="004B2991"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Ultimately, CC increases atrophic signalling molecules while concurrently impairing anabolic signalling</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leading to a significant imbalance in protein turnover in favour of muscle degradation. The combination of this pro-inflammatory state, undergoing chemotherapy</w:t>
      </w:r>
      <w:r w:rsidR="001403E6">
        <w:rPr>
          <w:rFonts w:ascii="Times New Roman" w:hAnsi="Times New Roman" w:cs="Times New Roman"/>
          <w:sz w:val="24"/>
          <w:szCs w:val="24"/>
        </w:rPr>
        <w:t>,</w:t>
      </w:r>
      <w:r w:rsidRPr="00E00BC2">
        <w:rPr>
          <w:rFonts w:ascii="Times New Roman" w:hAnsi="Times New Roman" w:cs="Times New Roman"/>
          <w:sz w:val="24"/>
          <w:szCs w:val="24"/>
        </w:rPr>
        <w:t xml:space="preserve"> and decreased muscle mass will only serve to exacerbate the CC condition</w:t>
      </w:r>
      <w:r w:rsidR="008D6A42" w:rsidRPr="00E00BC2">
        <w:rPr>
          <w:rFonts w:ascii="Times New Roman" w:hAnsi="Times New Roman" w:cs="Times New Roman"/>
          <w:sz w:val="24"/>
          <w:szCs w:val="24"/>
        </w:rPr>
        <w:t>s</w:t>
      </w:r>
      <w:r w:rsidRPr="00E00BC2">
        <w:rPr>
          <w:rFonts w:ascii="Times New Roman" w:hAnsi="Times New Roman" w:cs="Times New Roman"/>
          <w:sz w:val="24"/>
          <w:szCs w:val="24"/>
        </w:rPr>
        <w:t xml:space="preserve"> due to increased fatigue leading to prolonged bed rest and physical inactivity </w:t>
      </w:r>
      <w:r w:rsidR="001E23F6">
        <w:rPr>
          <w:rFonts w:ascii="Times New Roman" w:hAnsi="Times New Roman" w:cs="Times New Roman"/>
          <w:noProof/>
          <w:sz w:val="24"/>
          <w:szCs w:val="24"/>
        </w:rPr>
        <w:t>[84]</w:t>
      </w:r>
      <w:r w:rsidR="0070647C" w:rsidRPr="00E00BC2">
        <w:rPr>
          <w:rFonts w:ascii="Times New Roman" w:hAnsi="Times New Roman" w:cs="Times New Roman"/>
          <w:sz w:val="24"/>
          <w:szCs w:val="24"/>
        </w:rPr>
        <w:fldChar w:fldCharType="begin" w:fldLock="1"/>
      </w:r>
      <w:r w:rsidRPr="00E00BC2">
        <w:rPr>
          <w:rFonts w:ascii="Times New Roman" w:hAnsi="Times New Roman" w:cs="Times New Roman"/>
          <w:sz w:val="24"/>
          <w:szCs w:val="24"/>
        </w:rPr>
        <w:instrText>ADDIN CSL_CITATION {"citationItems":[{"id":"ITEM-1","itemData":{"DOI":"10.3390/ijms22168491","ISSN":"14220067","PMID":"34445197","abstract":"The term “cachexia” is derived from the Greek words kakos (bad) and hexis (habit). Cachexia is a malnutrition associated with chronic diseases such as cancer, chronic heart failure, chronic renal failure, and autoimmune diseases, and is characterized by decreased skeletal muscle mass. Cancer cachexia is quite common in patients with advanced cancer. Weight loss is also a characteristic symptom of cancer cachexia, along with decreased skeletal muscle mass. As nutritional supplementation alone cannot improve cachexia, cytokines and tumor-derived substances have been attracting attention as its relevant factors. Cancer cachexia can be also associated with reduced chemotherapeutic effects, increased side effects and treatment interruptions, and even poorer survival. In 2011, a consensus definition of cachexia has been proposed, and the number of relevant research reports has increased significantly. However, the pathogenesis of cachexia is not fully understood, and there are currently few regulatory-approved standard treatments for cachexia. The main reason for this is that multiple etiologies are involved in the development of cachexia. In this review, we will outline the current status of cachexia, the mechanisms of which have been elucidated in recent years, especially from the perspective of advanced cancer.","author":[{"dropping-particle":"","family":"Nishikawa","given":"Hiroki","non-dropping-particle":"","parse-names":false,"suffix":""},{"dropping-particle":"","family":"Goto","given":"Masahiro","non-dropping-particle":"","parse-names":false,"suffix":""},{"dropping-particle":"","family":"Fukunishi","given":"Shinya","non-dropping-particle":"","parse-names":false,"suffix":""},{"dropping-particle":"","family":"Asai","given":"Akira","non-dropping-particle":"","parse-names":false,"suffix":""},{"dropping-particle":"","family":"Nishiguchi","given":"Shuhei","non-dropping-particle":"","parse-names":false,"suffix":""},{"dropping-particle":"","family":"Higuchi","given":"Kazuhide","non-dropping-particle":"","parse-names":false,"suffix":""}],"container-title":"International Journal of Molecular Sciences","id":"ITEM-1","issue":"16","issued":{"date-parts":[["2021"]]},"title":"Cancer cachexia: Its mechanism and clinical significance","type":"article-journal","volume":"22"},"uris":["http://www.mendeley.com/documents/?uuid=70fa1a54-7ba5-4654-bd11-d563c4df9bba"]}],"mendeley":{"formattedCitation":"(Nishikawa &lt;i&gt;et al.&lt;/i&gt;, 2021)","plainTextFormattedCitation":"(Nishikawa et al., 2021)","previouslyFormattedCitation":"(Nishikawa &lt;i&gt;et al.&lt;/i&gt;, 2021)"},"properties":{"noteIndex":0},"schema":"https://github.com/citation-style-language/schema/raw/master/csl-citation.json"}</w:instrText>
      </w:r>
      <w:r w:rsidR="0070647C" w:rsidRPr="00E00BC2">
        <w:rPr>
          <w:rFonts w:ascii="Times New Roman" w:hAnsi="Times New Roman" w:cs="Times New Roman"/>
          <w:sz w:val="24"/>
          <w:szCs w:val="24"/>
        </w:rPr>
        <w:fldChar w:fldCharType="end"/>
      </w:r>
      <w:r w:rsidRPr="00E00BC2">
        <w:rPr>
          <w:rFonts w:ascii="Times New Roman" w:hAnsi="Times New Roman" w:cs="Times New Roman"/>
          <w:sz w:val="24"/>
          <w:szCs w:val="24"/>
        </w:rPr>
        <w:t xml:space="preserve">. </w:t>
      </w:r>
      <w:r w:rsidR="00B32A23" w:rsidRPr="00E00BC2">
        <w:rPr>
          <w:rFonts w:ascii="Times New Roman" w:hAnsi="Times New Roman" w:cs="Times New Roman"/>
          <w:sz w:val="24"/>
          <w:szCs w:val="24"/>
        </w:rPr>
        <w:t xml:space="preserve">This </w:t>
      </w:r>
      <w:r w:rsidR="009B62A5" w:rsidRPr="00E00BC2">
        <w:rPr>
          <w:rFonts w:ascii="Times New Roman" w:hAnsi="Times New Roman" w:cs="Times New Roman"/>
          <w:sz w:val="24"/>
          <w:szCs w:val="24"/>
        </w:rPr>
        <w:t xml:space="preserve">muscle wasting syndrome </w:t>
      </w:r>
      <w:r w:rsidR="00A94088" w:rsidRPr="00E00BC2">
        <w:rPr>
          <w:rFonts w:ascii="Times New Roman" w:hAnsi="Times New Roman" w:cs="Times New Roman"/>
          <w:sz w:val="24"/>
          <w:szCs w:val="24"/>
        </w:rPr>
        <w:t xml:space="preserve">is indeed difficult to combat, particularly </w:t>
      </w:r>
      <w:r w:rsidR="00ED0B7B" w:rsidRPr="00E00BC2">
        <w:rPr>
          <w:rFonts w:ascii="Times New Roman" w:hAnsi="Times New Roman" w:cs="Times New Roman"/>
          <w:sz w:val="24"/>
          <w:szCs w:val="24"/>
        </w:rPr>
        <w:t xml:space="preserve">due to </w:t>
      </w:r>
      <w:r w:rsidR="001403E6">
        <w:rPr>
          <w:rFonts w:ascii="Times New Roman" w:hAnsi="Times New Roman" w:cs="Times New Roman"/>
          <w:sz w:val="24"/>
          <w:szCs w:val="24"/>
        </w:rPr>
        <w:t xml:space="preserve">the </w:t>
      </w:r>
      <w:r w:rsidR="00231762" w:rsidRPr="00E00BC2">
        <w:rPr>
          <w:rFonts w:ascii="Times New Roman" w:hAnsi="Times New Roman" w:cs="Times New Roman"/>
          <w:sz w:val="24"/>
          <w:szCs w:val="24"/>
        </w:rPr>
        <w:t>supressed</w:t>
      </w:r>
      <w:r w:rsidR="00F43D3B" w:rsidRPr="00E00BC2">
        <w:rPr>
          <w:rFonts w:ascii="Times New Roman" w:hAnsi="Times New Roman" w:cs="Times New Roman"/>
          <w:sz w:val="24"/>
          <w:szCs w:val="24"/>
        </w:rPr>
        <w:t xml:space="preserve"> appetite</w:t>
      </w:r>
      <w:r w:rsidR="00231762" w:rsidRPr="00E00BC2">
        <w:rPr>
          <w:rFonts w:ascii="Times New Roman" w:hAnsi="Times New Roman" w:cs="Times New Roman"/>
          <w:sz w:val="24"/>
          <w:szCs w:val="24"/>
        </w:rPr>
        <w:t xml:space="preserve"> that is synonymous with </w:t>
      </w:r>
      <w:r w:rsidR="00046682">
        <w:rPr>
          <w:rFonts w:ascii="Times New Roman" w:hAnsi="Times New Roman" w:cs="Times New Roman"/>
          <w:sz w:val="24"/>
          <w:szCs w:val="24"/>
        </w:rPr>
        <w:lastRenderedPageBreak/>
        <w:t>CC</w:t>
      </w:r>
      <w:r w:rsidR="00650552" w:rsidRPr="00E00BC2">
        <w:rPr>
          <w:rFonts w:ascii="Times New Roman" w:hAnsi="Times New Roman" w:cs="Times New Roman"/>
          <w:sz w:val="24"/>
          <w:szCs w:val="24"/>
        </w:rPr>
        <w:t xml:space="preserve"> and ageing populations. Understanding how appetite is regulated in populations</w:t>
      </w:r>
      <w:r w:rsidR="00334312">
        <w:rPr>
          <w:rFonts w:ascii="Times New Roman" w:hAnsi="Times New Roman" w:cs="Times New Roman"/>
          <w:sz w:val="24"/>
          <w:szCs w:val="24"/>
        </w:rPr>
        <w:t xml:space="preserve"> with CC</w:t>
      </w:r>
      <w:r w:rsidR="00B8162C" w:rsidRPr="00E00BC2">
        <w:rPr>
          <w:rFonts w:ascii="Times New Roman" w:hAnsi="Times New Roman" w:cs="Times New Roman"/>
          <w:sz w:val="24"/>
          <w:szCs w:val="24"/>
        </w:rPr>
        <w:t xml:space="preserve"> who are more likely to be of older </w:t>
      </w:r>
      <w:r w:rsidR="00B87954" w:rsidRPr="00E00BC2">
        <w:rPr>
          <w:rFonts w:ascii="Times New Roman" w:hAnsi="Times New Roman" w:cs="Times New Roman"/>
          <w:sz w:val="24"/>
          <w:szCs w:val="24"/>
        </w:rPr>
        <w:t>age may</w:t>
      </w:r>
      <w:r w:rsidR="00650552" w:rsidRPr="00E00BC2">
        <w:rPr>
          <w:rFonts w:ascii="Times New Roman" w:hAnsi="Times New Roman" w:cs="Times New Roman"/>
          <w:sz w:val="24"/>
          <w:szCs w:val="24"/>
        </w:rPr>
        <w:t xml:space="preserve"> give insight on how to </w:t>
      </w:r>
      <w:r w:rsidR="00217AD3" w:rsidRPr="00E00BC2">
        <w:rPr>
          <w:rFonts w:ascii="Times New Roman" w:hAnsi="Times New Roman" w:cs="Times New Roman"/>
          <w:sz w:val="24"/>
          <w:szCs w:val="24"/>
        </w:rPr>
        <w:t xml:space="preserve">increase energy and protein intake to </w:t>
      </w:r>
      <w:r w:rsidR="008D6A42" w:rsidRPr="00E00BC2">
        <w:rPr>
          <w:rFonts w:ascii="Times New Roman" w:hAnsi="Times New Roman" w:cs="Times New Roman"/>
          <w:sz w:val="24"/>
          <w:szCs w:val="24"/>
        </w:rPr>
        <w:t>alleviate increased</w:t>
      </w:r>
      <w:r w:rsidR="00ED0B7B" w:rsidRPr="00E00BC2">
        <w:rPr>
          <w:rFonts w:ascii="Times New Roman" w:hAnsi="Times New Roman" w:cs="Times New Roman"/>
          <w:sz w:val="24"/>
          <w:szCs w:val="24"/>
          <w:lang w:val="en-US"/>
        </w:rPr>
        <w:t xml:space="preserve"> </w:t>
      </w:r>
      <w:r w:rsidR="0062003A" w:rsidRPr="00E00BC2">
        <w:rPr>
          <w:rFonts w:ascii="Times New Roman" w:hAnsi="Times New Roman" w:cs="Times New Roman"/>
          <w:sz w:val="24"/>
          <w:szCs w:val="24"/>
        </w:rPr>
        <w:t>muscle protein turnover.</w:t>
      </w:r>
    </w:p>
    <w:p w14:paraId="39C112B7" w14:textId="0BD9B7FD" w:rsidR="001D47D9" w:rsidRDefault="001D47D9" w:rsidP="001F6088">
      <w:pPr>
        <w:spacing w:after="0" w:line="480" w:lineRule="auto"/>
        <w:jc w:val="both"/>
        <w:rPr>
          <w:rFonts w:ascii="Times New Roman" w:hAnsi="Times New Roman" w:cs="Times New Roman"/>
          <w:sz w:val="24"/>
          <w:szCs w:val="24"/>
        </w:rPr>
      </w:pPr>
    </w:p>
    <w:p w14:paraId="71320239" w14:textId="77777777" w:rsidR="00D52084" w:rsidRPr="00E00BC2" w:rsidRDefault="00D52084" w:rsidP="001F6088">
      <w:pPr>
        <w:spacing w:after="0" w:line="480" w:lineRule="auto"/>
        <w:jc w:val="both"/>
        <w:rPr>
          <w:rFonts w:ascii="Times New Roman" w:hAnsi="Times New Roman" w:cs="Times New Roman"/>
          <w:sz w:val="24"/>
          <w:szCs w:val="24"/>
        </w:rPr>
      </w:pPr>
    </w:p>
    <w:p w14:paraId="17C84EC5" w14:textId="77777777" w:rsidR="00FF2ADB" w:rsidRPr="00E00BC2" w:rsidRDefault="00FF2ADB" w:rsidP="001F6088">
      <w:pPr>
        <w:spacing w:after="0" w:line="480" w:lineRule="auto"/>
        <w:jc w:val="both"/>
        <w:rPr>
          <w:rFonts w:ascii="Times New Roman" w:hAnsi="Times New Roman" w:cs="Times New Roman"/>
          <w:sz w:val="24"/>
          <w:szCs w:val="24"/>
        </w:rPr>
      </w:pPr>
    </w:p>
    <w:p w14:paraId="7A82A8BD" w14:textId="51FE8911" w:rsidR="00982E92" w:rsidRDefault="008752D4" w:rsidP="00D52084">
      <w:pPr>
        <w:pStyle w:val="ListParagraph"/>
        <w:numPr>
          <w:ilvl w:val="0"/>
          <w:numId w:val="3"/>
        </w:numPr>
        <w:spacing w:line="480" w:lineRule="auto"/>
        <w:jc w:val="both"/>
        <w:rPr>
          <w:rFonts w:ascii="Times New Roman" w:hAnsi="Times New Roman" w:cs="Times New Roman"/>
          <w:b/>
          <w:i/>
          <w:iCs/>
          <w:szCs w:val="24"/>
        </w:rPr>
      </w:pPr>
      <w:bookmarkStart w:id="2" w:name="_Hlk106860699"/>
      <w:r w:rsidRPr="00652DEB">
        <w:rPr>
          <w:rFonts w:ascii="Times New Roman" w:hAnsi="Times New Roman" w:cs="Times New Roman"/>
          <w:b/>
          <w:i/>
          <w:iCs/>
          <w:szCs w:val="24"/>
        </w:rPr>
        <w:t xml:space="preserve"> </w:t>
      </w:r>
      <w:r w:rsidR="00A92A4D">
        <w:rPr>
          <w:rFonts w:ascii="Times New Roman" w:hAnsi="Times New Roman" w:cs="Times New Roman"/>
          <w:b/>
          <w:i/>
          <w:iCs/>
          <w:szCs w:val="24"/>
        </w:rPr>
        <w:t>Interplay of</w:t>
      </w:r>
      <w:r w:rsidR="003C4ED8">
        <w:rPr>
          <w:rFonts w:ascii="Times New Roman" w:hAnsi="Times New Roman" w:cs="Times New Roman"/>
          <w:b/>
          <w:i/>
          <w:iCs/>
          <w:szCs w:val="24"/>
        </w:rPr>
        <w:t xml:space="preserve"> Age-related Anorexia and</w:t>
      </w:r>
      <w:r w:rsidR="00F76121">
        <w:rPr>
          <w:rFonts w:ascii="Times New Roman" w:hAnsi="Times New Roman" w:cs="Times New Roman"/>
          <w:b/>
          <w:i/>
          <w:iCs/>
          <w:szCs w:val="24"/>
        </w:rPr>
        <w:t xml:space="preserve"> Cancer Cachexia:</w:t>
      </w:r>
      <w:r w:rsidR="003C4ED8">
        <w:rPr>
          <w:rFonts w:ascii="Times New Roman" w:hAnsi="Times New Roman" w:cs="Times New Roman"/>
          <w:b/>
          <w:i/>
          <w:iCs/>
          <w:szCs w:val="24"/>
        </w:rPr>
        <w:t xml:space="preserve"> mechanisms and implications</w:t>
      </w:r>
      <w:r w:rsidR="00652DEB">
        <w:rPr>
          <w:rFonts w:ascii="Times New Roman" w:hAnsi="Times New Roman" w:cs="Times New Roman"/>
          <w:b/>
          <w:i/>
          <w:iCs/>
          <w:szCs w:val="24"/>
        </w:rPr>
        <w:t xml:space="preserve">  </w:t>
      </w:r>
      <w:bookmarkStart w:id="3" w:name="_Hlk106861069"/>
      <w:bookmarkEnd w:id="2"/>
    </w:p>
    <w:p w14:paraId="4888A19E" w14:textId="77777777" w:rsidR="00D52084" w:rsidRPr="00D52084" w:rsidRDefault="00D52084" w:rsidP="00D52084">
      <w:pPr>
        <w:pStyle w:val="ListParagraph"/>
        <w:spacing w:line="480" w:lineRule="auto"/>
        <w:ind w:left="360"/>
        <w:jc w:val="both"/>
        <w:rPr>
          <w:rFonts w:ascii="Times New Roman" w:hAnsi="Times New Roman" w:cs="Times New Roman"/>
          <w:b/>
          <w:i/>
          <w:iCs/>
          <w:szCs w:val="24"/>
        </w:rPr>
      </w:pPr>
    </w:p>
    <w:p w14:paraId="01905E50" w14:textId="26DB7715" w:rsidR="00EA4B2C" w:rsidRDefault="00494879" w:rsidP="00D60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Considering that</w:t>
      </w:r>
      <w:r w:rsidR="003E6E89">
        <w:rPr>
          <w:rFonts w:ascii="Times New Roman" w:hAnsi="Times New Roman" w:cs="Times New Roman"/>
          <w:sz w:val="24"/>
          <w:szCs w:val="24"/>
        </w:rPr>
        <w:t xml:space="preserve"> </w:t>
      </w:r>
      <w:r w:rsidR="00841912">
        <w:rPr>
          <w:rFonts w:ascii="Times New Roman" w:hAnsi="Times New Roman" w:cs="Times New Roman"/>
          <w:sz w:val="24"/>
          <w:szCs w:val="24"/>
        </w:rPr>
        <w:t>around</w:t>
      </w:r>
      <w:r w:rsidR="003E6E89">
        <w:rPr>
          <w:rFonts w:ascii="Times New Roman" w:hAnsi="Times New Roman" w:cs="Times New Roman"/>
          <w:sz w:val="24"/>
          <w:szCs w:val="24"/>
        </w:rPr>
        <w:t xml:space="preserve"> 70% of cancer </w:t>
      </w:r>
      <w:r w:rsidR="00AC262A">
        <w:rPr>
          <w:rFonts w:ascii="Times New Roman" w:hAnsi="Times New Roman" w:cs="Times New Roman"/>
          <w:sz w:val="24"/>
          <w:szCs w:val="24"/>
        </w:rPr>
        <w:t>patients</w:t>
      </w:r>
      <w:r w:rsidR="003E6E89">
        <w:rPr>
          <w:rFonts w:ascii="Times New Roman" w:hAnsi="Times New Roman" w:cs="Times New Roman"/>
          <w:sz w:val="24"/>
          <w:szCs w:val="24"/>
        </w:rPr>
        <w:t xml:space="preserve"> are </w:t>
      </w:r>
      <w:r w:rsidR="00AC262A">
        <w:rPr>
          <w:rFonts w:ascii="Times New Roman" w:hAnsi="Times New Roman" w:cs="Times New Roman"/>
          <w:sz w:val="24"/>
          <w:szCs w:val="24"/>
        </w:rPr>
        <w:t>age</w:t>
      </w:r>
      <w:r w:rsidR="00841912">
        <w:rPr>
          <w:rFonts w:ascii="Times New Roman" w:hAnsi="Times New Roman" w:cs="Times New Roman"/>
          <w:sz w:val="24"/>
          <w:szCs w:val="24"/>
        </w:rPr>
        <w:t>d</w:t>
      </w:r>
      <w:r w:rsidR="00AC262A">
        <w:rPr>
          <w:rFonts w:ascii="Times New Roman" w:hAnsi="Times New Roman" w:cs="Times New Roman"/>
          <w:sz w:val="24"/>
          <w:szCs w:val="24"/>
        </w:rPr>
        <w:t xml:space="preserve"> 65 </w:t>
      </w:r>
      <w:r w:rsidR="00841912">
        <w:rPr>
          <w:rFonts w:ascii="Times New Roman" w:hAnsi="Times New Roman" w:cs="Times New Roman"/>
          <w:sz w:val="24"/>
          <w:szCs w:val="24"/>
        </w:rPr>
        <w:t xml:space="preserve">or over </w:t>
      </w:r>
      <w:r w:rsidR="001E23F6">
        <w:rPr>
          <w:rFonts w:ascii="Times New Roman" w:hAnsi="Times New Roman" w:cs="Times New Roman"/>
          <w:noProof/>
          <w:sz w:val="24"/>
          <w:szCs w:val="24"/>
        </w:rPr>
        <w:t>[6]</w:t>
      </w:r>
      <w:r w:rsidR="003E6E89">
        <w:rPr>
          <w:rFonts w:ascii="Times New Roman" w:hAnsi="Times New Roman" w:cs="Times New Roman"/>
          <w:sz w:val="24"/>
          <w:szCs w:val="24"/>
        </w:rPr>
        <w:t>,</w:t>
      </w:r>
      <w:r w:rsidR="00841912">
        <w:rPr>
          <w:rFonts w:ascii="Times New Roman" w:hAnsi="Times New Roman" w:cs="Times New Roman"/>
          <w:sz w:val="24"/>
          <w:szCs w:val="24"/>
        </w:rPr>
        <w:t xml:space="preserve"> addressing</w:t>
      </w:r>
      <w:r w:rsidR="00AD6CE4">
        <w:rPr>
          <w:rFonts w:ascii="Times New Roman" w:hAnsi="Times New Roman" w:cs="Times New Roman"/>
          <w:sz w:val="24"/>
          <w:szCs w:val="24"/>
        </w:rPr>
        <w:t xml:space="preserve"> age-related anorexia</w:t>
      </w:r>
      <w:r w:rsidR="00306156">
        <w:rPr>
          <w:rFonts w:ascii="Times New Roman" w:hAnsi="Times New Roman" w:cs="Times New Roman"/>
          <w:sz w:val="24"/>
          <w:szCs w:val="24"/>
        </w:rPr>
        <w:t xml:space="preserve"> is essential</w:t>
      </w:r>
      <w:r w:rsidR="00AD6CE4">
        <w:rPr>
          <w:rFonts w:ascii="Times New Roman" w:hAnsi="Times New Roman" w:cs="Times New Roman"/>
          <w:sz w:val="24"/>
          <w:szCs w:val="24"/>
        </w:rPr>
        <w:t xml:space="preserve"> when </w:t>
      </w:r>
      <w:r w:rsidR="00306156">
        <w:rPr>
          <w:rFonts w:ascii="Times New Roman" w:hAnsi="Times New Roman" w:cs="Times New Roman"/>
          <w:sz w:val="24"/>
          <w:szCs w:val="24"/>
        </w:rPr>
        <w:t>dealing with</w:t>
      </w:r>
      <w:r w:rsidR="00AD6CE4">
        <w:rPr>
          <w:rFonts w:ascii="Times New Roman" w:hAnsi="Times New Roman" w:cs="Times New Roman"/>
          <w:sz w:val="24"/>
          <w:szCs w:val="24"/>
        </w:rPr>
        <w:t xml:space="preserve"> </w:t>
      </w:r>
      <w:r w:rsidR="00046682">
        <w:rPr>
          <w:rFonts w:ascii="Times New Roman" w:hAnsi="Times New Roman" w:cs="Times New Roman"/>
          <w:sz w:val="24"/>
          <w:szCs w:val="24"/>
        </w:rPr>
        <w:t>CC</w:t>
      </w:r>
      <w:r w:rsidR="00AD6CE4">
        <w:rPr>
          <w:rFonts w:ascii="Times New Roman" w:hAnsi="Times New Roman" w:cs="Times New Roman"/>
          <w:sz w:val="24"/>
          <w:szCs w:val="24"/>
        </w:rPr>
        <w:t xml:space="preserve">, as this </w:t>
      </w:r>
      <w:r w:rsidR="00306156">
        <w:rPr>
          <w:rFonts w:ascii="Times New Roman" w:hAnsi="Times New Roman" w:cs="Times New Roman"/>
          <w:sz w:val="24"/>
          <w:szCs w:val="24"/>
        </w:rPr>
        <w:t>demographic</w:t>
      </w:r>
      <w:r w:rsidR="00AD6CE4">
        <w:rPr>
          <w:rFonts w:ascii="Times New Roman" w:hAnsi="Times New Roman" w:cs="Times New Roman"/>
          <w:sz w:val="24"/>
          <w:szCs w:val="24"/>
        </w:rPr>
        <w:t xml:space="preserve"> may </w:t>
      </w:r>
      <w:r w:rsidR="00306156">
        <w:rPr>
          <w:rFonts w:ascii="Times New Roman" w:hAnsi="Times New Roman" w:cs="Times New Roman"/>
          <w:sz w:val="24"/>
          <w:szCs w:val="24"/>
        </w:rPr>
        <w:t xml:space="preserve">encounter distinct </w:t>
      </w:r>
      <w:r w:rsidR="00AD6CE4">
        <w:rPr>
          <w:rFonts w:ascii="Times New Roman" w:hAnsi="Times New Roman" w:cs="Times New Roman"/>
          <w:sz w:val="24"/>
          <w:szCs w:val="24"/>
        </w:rPr>
        <w:t xml:space="preserve">challenges </w:t>
      </w:r>
      <w:r w:rsidR="00AC262A">
        <w:rPr>
          <w:rFonts w:ascii="Times New Roman" w:hAnsi="Times New Roman" w:cs="Times New Roman"/>
          <w:sz w:val="24"/>
          <w:szCs w:val="24"/>
        </w:rPr>
        <w:t>in</w:t>
      </w:r>
      <w:r w:rsidR="009325EE">
        <w:rPr>
          <w:rFonts w:ascii="Times New Roman" w:hAnsi="Times New Roman" w:cs="Times New Roman"/>
          <w:sz w:val="24"/>
          <w:szCs w:val="24"/>
        </w:rPr>
        <w:t xml:space="preserve"> sustaining</w:t>
      </w:r>
      <w:r w:rsidR="00AC262A">
        <w:rPr>
          <w:rFonts w:ascii="Times New Roman" w:hAnsi="Times New Roman" w:cs="Times New Roman"/>
          <w:sz w:val="24"/>
          <w:szCs w:val="24"/>
        </w:rPr>
        <w:t xml:space="preserve"> </w:t>
      </w:r>
      <w:r w:rsidR="009325EE">
        <w:rPr>
          <w:rFonts w:ascii="Times New Roman" w:hAnsi="Times New Roman" w:cs="Times New Roman"/>
          <w:sz w:val="24"/>
          <w:szCs w:val="24"/>
        </w:rPr>
        <w:t>adequate</w:t>
      </w:r>
      <w:r w:rsidR="00AC262A">
        <w:rPr>
          <w:rFonts w:ascii="Times New Roman" w:hAnsi="Times New Roman" w:cs="Times New Roman"/>
          <w:sz w:val="24"/>
          <w:szCs w:val="24"/>
        </w:rPr>
        <w:t xml:space="preserve"> nutrition and appetite </w:t>
      </w:r>
      <w:r w:rsidR="009325EE">
        <w:rPr>
          <w:rFonts w:ascii="Times New Roman" w:hAnsi="Times New Roman" w:cs="Times New Roman"/>
          <w:sz w:val="24"/>
          <w:szCs w:val="24"/>
        </w:rPr>
        <w:t>control</w:t>
      </w:r>
      <w:r w:rsidR="00AC262A">
        <w:rPr>
          <w:rFonts w:ascii="Times New Roman" w:hAnsi="Times New Roman" w:cs="Times New Roman"/>
          <w:sz w:val="24"/>
          <w:szCs w:val="24"/>
        </w:rPr>
        <w:t>.</w:t>
      </w:r>
      <w:r>
        <w:rPr>
          <w:rFonts w:ascii="Times New Roman" w:hAnsi="Times New Roman" w:cs="Times New Roman"/>
          <w:sz w:val="24"/>
          <w:szCs w:val="24"/>
        </w:rPr>
        <w:t xml:space="preserve"> </w:t>
      </w:r>
      <w:r w:rsidR="00320DF0">
        <w:rPr>
          <w:rFonts w:ascii="Times New Roman" w:hAnsi="Times New Roman" w:cs="Times New Roman"/>
          <w:sz w:val="24"/>
          <w:szCs w:val="24"/>
        </w:rPr>
        <w:t>Age-related anorexia</w:t>
      </w:r>
      <w:r w:rsidR="00452F79">
        <w:rPr>
          <w:rFonts w:ascii="Times New Roman" w:hAnsi="Times New Roman" w:cs="Times New Roman"/>
          <w:sz w:val="24"/>
          <w:szCs w:val="24"/>
        </w:rPr>
        <w:t xml:space="preserve"> </w:t>
      </w:r>
      <w:r w:rsidR="001E23F6">
        <w:rPr>
          <w:rFonts w:ascii="Times New Roman" w:hAnsi="Times New Roman" w:cs="Times New Roman"/>
          <w:noProof/>
          <w:sz w:val="24"/>
          <w:szCs w:val="24"/>
        </w:rPr>
        <w:t>[85]</w:t>
      </w:r>
      <w:r w:rsidR="00EA4B2C" w:rsidRPr="00E00BC2">
        <w:rPr>
          <w:rFonts w:ascii="Times New Roman" w:hAnsi="Times New Roman" w:cs="Times New Roman"/>
          <w:sz w:val="24"/>
          <w:szCs w:val="24"/>
        </w:rPr>
        <w:t xml:space="preserve"> involv</w:t>
      </w:r>
      <w:r w:rsidR="00320DF0">
        <w:rPr>
          <w:rFonts w:ascii="Times New Roman" w:hAnsi="Times New Roman" w:cs="Times New Roman"/>
          <w:sz w:val="24"/>
          <w:szCs w:val="24"/>
        </w:rPr>
        <w:t>es</w:t>
      </w:r>
      <w:r w:rsidR="00EA4B2C" w:rsidRPr="00E00BC2">
        <w:rPr>
          <w:rFonts w:ascii="Times New Roman" w:hAnsi="Times New Roman" w:cs="Times New Roman"/>
          <w:sz w:val="24"/>
          <w:szCs w:val="24"/>
        </w:rPr>
        <w:t xml:space="preserve"> multiple mechanisms</w:t>
      </w:r>
      <w:r w:rsidR="00162D2E">
        <w:rPr>
          <w:rFonts w:ascii="Times New Roman" w:hAnsi="Times New Roman" w:cs="Times New Roman"/>
          <w:sz w:val="24"/>
          <w:szCs w:val="24"/>
        </w:rPr>
        <w:t xml:space="preserve">, </w:t>
      </w:r>
      <w:r w:rsidR="002D477D">
        <w:rPr>
          <w:rFonts w:ascii="Times New Roman" w:hAnsi="Times New Roman" w:cs="Times New Roman"/>
          <w:sz w:val="24"/>
          <w:szCs w:val="24"/>
        </w:rPr>
        <w:t>including changes</w:t>
      </w:r>
      <w:r w:rsidR="00EA4B2C" w:rsidRPr="00E00BC2">
        <w:rPr>
          <w:rFonts w:ascii="Times New Roman" w:hAnsi="Times New Roman" w:cs="Times New Roman"/>
          <w:sz w:val="24"/>
          <w:szCs w:val="24"/>
        </w:rPr>
        <w:t xml:space="preserve"> in energy balance</w:t>
      </w:r>
      <w:r w:rsidR="00162D2E">
        <w:rPr>
          <w:rFonts w:ascii="Times New Roman" w:hAnsi="Times New Roman" w:cs="Times New Roman"/>
          <w:sz w:val="24"/>
          <w:szCs w:val="24"/>
        </w:rPr>
        <w:t xml:space="preserve"> regulation</w:t>
      </w:r>
      <w:r w:rsidR="00EA4B2C"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[86]</w:t>
      </w:r>
      <w:r w:rsidR="00435227">
        <w:rPr>
          <w:rFonts w:ascii="Times New Roman" w:hAnsi="Times New Roman" w:cs="Times New Roman"/>
          <w:sz w:val="24"/>
          <w:szCs w:val="24"/>
        </w:rPr>
        <w:t xml:space="preserve">, </w:t>
      </w:r>
      <w:r w:rsidR="0036526B">
        <w:rPr>
          <w:rFonts w:ascii="Times New Roman" w:hAnsi="Times New Roman" w:cs="Times New Roman"/>
          <w:sz w:val="24"/>
          <w:szCs w:val="24"/>
        </w:rPr>
        <w:t xml:space="preserve">and </w:t>
      </w:r>
      <w:r w:rsidR="00884606">
        <w:rPr>
          <w:rFonts w:ascii="Times New Roman" w:hAnsi="Times New Roman" w:cs="Times New Roman"/>
          <w:sz w:val="24"/>
          <w:szCs w:val="24"/>
        </w:rPr>
        <w:t xml:space="preserve">disruptions to </w:t>
      </w:r>
      <w:r w:rsidR="00EA4B2C" w:rsidRPr="00E00BC2">
        <w:rPr>
          <w:rFonts w:ascii="Times New Roman" w:hAnsi="Times New Roman" w:cs="Times New Roman"/>
          <w:sz w:val="24"/>
          <w:szCs w:val="24"/>
        </w:rPr>
        <w:t>reward-based hunger drive</w:t>
      </w:r>
      <w:r w:rsidR="00684068">
        <w:rPr>
          <w:rFonts w:ascii="Times New Roman" w:hAnsi="Times New Roman" w:cs="Times New Roman"/>
          <w:sz w:val="24"/>
          <w:szCs w:val="24"/>
        </w:rPr>
        <w:t>s</w:t>
      </w:r>
      <w:r w:rsidR="00EA4B2C"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[87]</w:t>
      </w:r>
      <w:r w:rsidR="00EA4B2C" w:rsidRPr="00E00BC2">
        <w:rPr>
          <w:rFonts w:ascii="Times New Roman" w:hAnsi="Times New Roman" w:cs="Times New Roman"/>
          <w:sz w:val="24"/>
          <w:szCs w:val="24"/>
        </w:rPr>
        <w:t xml:space="preserve">. </w:t>
      </w:r>
      <w:r w:rsidR="002D477D">
        <w:rPr>
          <w:rFonts w:ascii="Times New Roman" w:hAnsi="Times New Roman" w:cs="Times New Roman"/>
          <w:sz w:val="24"/>
          <w:szCs w:val="24"/>
        </w:rPr>
        <w:t>Investigating</w:t>
      </w:r>
      <w:r w:rsidR="000A4573" w:rsidRPr="00E00BC2">
        <w:rPr>
          <w:rFonts w:ascii="Times New Roman" w:hAnsi="Times New Roman" w:cs="Times New Roman"/>
          <w:sz w:val="24"/>
          <w:szCs w:val="24"/>
        </w:rPr>
        <w:t xml:space="preserve"> </w:t>
      </w:r>
      <w:r w:rsidR="0036526B">
        <w:rPr>
          <w:rFonts w:ascii="Times New Roman" w:hAnsi="Times New Roman" w:cs="Times New Roman"/>
          <w:sz w:val="24"/>
          <w:szCs w:val="24"/>
          <w:lang w:val="en-US"/>
        </w:rPr>
        <w:t>the</w:t>
      </w:r>
      <w:r w:rsidR="00ED0B7B" w:rsidRPr="00E00BC2">
        <w:rPr>
          <w:rFonts w:ascii="Times New Roman" w:hAnsi="Times New Roman" w:cs="Times New Roman"/>
          <w:sz w:val="24"/>
          <w:szCs w:val="24"/>
          <w:lang w:val="en-US"/>
        </w:rPr>
        <w:t xml:space="preserve"> </w:t>
      </w:r>
      <w:r w:rsidR="00DC515F" w:rsidRPr="00E00BC2">
        <w:rPr>
          <w:rFonts w:ascii="Times New Roman" w:hAnsi="Times New Roman" w:cs="Times New Roman"/>
          <w:sz w:val="24"/>
          <w:szCs w:val="24"/>
        </w:rPr>
        <w:t xml:space="preserve">psycho-biological </w:t>
      </w:r>
      <w:r w:rsidR="00AA1F87" w:rsidRPr="00E00BC2">
        <w:rPr>
          <w:rFonts w:ascii="Times New Roman" w:hAnsi="Times New Roman" w:cs="Times New Roman"/>
          <w:sz w:val="24"/>
          <w:szCs w:val="24"/>
        </w:rPr>
        <w:t>control mechanisms</w:t>
      </w:r>
      <w:r w:rsidR="00ED0B7B" w:rsidRPr="00E00BC2">
        <w:rPr>
          <w:rFonts w:ascii="Times New Roman" w:hAnsi="Times New Roman" w:cs="Times New Roman"/>
          <w:sz w:val="24"/>
          <w:szCs w:val="24"/>
          <w:lang w:val="en-US"/>
        </w:rPr>
        <w:t xml:space="preserve"> </w:t>
      </w:r>
      <w:r w:rsidR="001552EB">
        <w:rPr>
          <w:rFonts w:ascii="Times New Roman" w:hAnsi="Times New Roman" w:cs="Times New Roman"/>
          <w:sz w:val="24"/>
          <w:szCs w:val="24"/>
          <w:lang w:val="en-US"/>
        </w:rPr>
        <w:t xml:space="preserve">of satiation and satiety </w:t>
      </w:r>
      <w:r w:rsidR="001E23F6">
        <w:rPr>
          <w:rFonts w:ascii="Times New Roman" w:hAnsi="Times New Roman" w:cs="Times New Roman"/>
          <w:noProof/>
          <w:sz w:val="24"/>
          <w:szCs w:val="24"/>
        </w:rPr>
        <w:t>[88]</w:t>
      </w:r>
      <w:r w:rsidR="0028117B">
        <w:rPr>
          <w:rFonts w:ascii="Times New Roman" w:hAnsi="Times New Roman" w:cs="Times New Roman"/>
          <w:sz w:val="24"/>
          <w:szCs w:val="24"/>
          <w:lang w:val="en-US"/>
        </w:rPr>
        <w:t xml:space="preserve"> is </w:t>
      </w:r>
      <w:r w:rsidR="001200AA">
        <w:rPr>
          <w:rFonts w:ascii="Times New Roman" w:hAnsi="Times New Roman" w:cs="Times New Roman"/>
          <w:sz w:val="24"/>
          <w:szCs w:val="24"/>
          <w:lang w:val="en-US"/>
        </w:rPr>
        <w:t>vital for understanding</w:t>
      </w:r>
      <w:r w:rsidR="0028117B">
        <w:rPr>
          <w:rFonts w:ascii="Times New Roman" w:hAnsi="Times New Roman" w:cs="Times New Roman"/>
          <w:sz w:val="24"/>
          <w:szCs w:val="24"/>
          <w:lang w:val="en-US"/>
        </w:rPr>
        <w:t xml:space="preserve"> </w:t>
      </w:r>
      <w:r w:rsidR="001200AA">
        <w:rPr>
          <w:rFonts w:ascii="Times New Roman" w:hAnsi="Times New Roman" w:cs="Times New Roman"/>
          <w:sz w:val="24"/>
          <w:szCs w:val="24"/>
          <w:lang w:val="en-US"/>
        </w:rPr>
        <w:t xml:space="preserve">the </w:t>
      </w:r>
      <w:r w:rsidR="00197D3D">
        <w:rPr>
          <w:rFonts w:ascii="Times New Roman" w:hAnsi="Times New Roman" w:cs="Times New Roman"/>
          <w:sz w:val="24"/>
          <w:szCs w:val="24"/>
          <w:lang w:val="en-US"/>
        </w:rPr>
        <w:t>interplay</w:t>
      </w:r>
      <w:r w:rsidR="00197D3D">
        <w:rPr>
          <w:rFonts w:ascii="Times New Roman" w:hAnsi="Times New Roman" w:cs="Times New Roman"/>
          <w:sz w:val="24"/>
          <w:szCs w:val="24"/>
        </w:rPr>
        <w:t xml:space="preserve"> between</w:t>
      </w:r>
      <w:r w:rsidR="0028117B">
        <w:rPr>
          <w:rFonts w:ascii="Times New Roman" w:hAnsi="Times New Roman" w:cs="Times New Roman"/>
          <w:sz w:val="24"/>
          <w:szCs w:val="24"/>
        </w:rPr>
        <w:t xml:space="preserve"> ageing and </w:t>
      </w:r>
      <w:r w:rsidR="00046682">
        <w:rPr>
          <w:rFonts w:ascii="Times New Roman" w:hAnsi="Times New Roman" w:cs="Times New Roman"/>
          <w:sz w:val="24"/>
          <w:szCs w:val="24"/>
        </w:rPr>
        <w:t>CC</w:t>
      </w:r>
      <w:r w:rsidR="00F86C3B" w:rsidRPr="00E00BC2">
        <w:rPr>
          <w:rFonts w:ascii="Times New Roman" w:hAnsi="Times New Roman" w:cs="Times New Roman"/>
          <w:sz w:val="24"/>
          <w:szCs w:val="24"/>
        </w:rPr>
        <w:t xml:space="preserve"> </w:t>
      </w:r>
      <w:r w:rsidR="00FD69BF">
        <w:rPr>
          <w:rFonts w:ascii="Times New Roman" w:hAnsi="Times New Roman" w:cs="Times New Roman"/>
          <w:sz w:val="24"/>
          <w:szCs w:val="24"/>
        </w:rPr>
        <w:t xml:space="preserve">in relation to </w:t>
      </w:r>
      <w:r w:rsidR="00F86C3B" w:rsidRPr="00E00BC2">
        <w:rPr>
          <w:rFonts w:ascii="Times New Roman" w:hAnsi="Times New Roman" w:cs="Times New Roman"/>
          <w:sz w:val="24"/>
          <w:szCs w:val="24"/>
        </w:rPr>
        <w:t>appetite and dietary intakes</w:t>
      </w:r>
      <w:r w:rsidR="00AA1F87" w:rsidRPr="00E00BC2">
        <w:rPr>
          <w:rFonts w:ascii="Times New Roman" w:hAnsi="Times New Roman" w:cs="Times New Roman"/>
          <w:sz w:val="24"/>
          <w:szCs w:val="24"/>
        </w:rPr>
        <w:t xml:space="preserve">. </w:t>
      </w:r>
      <w:r w:rsidR="00651467">
        <w:rPr>
          <w:rFonts w:ascii="Times New Roman" w:hAnsi="Times New Roman" w:cs="Times New Roman"/>
          <w:sz w:val="24"/>
          <w:szCs w:val="24"/>
        </w:rPr>
        <w:t>A</w:t>
      </w:r>
      <w:r w:rsidR="00947B85" w:rsidRPr="00E00BC2">
        <w:rPr>
          <w:rFonts w:ascii="Times New Roman" w:hAnsi="Times New Roman" w:cs="Times New Roman"/>
          <w:sz w:val="24"/>
          <w:szCs w:val="24"/>
        </w:rPr>
        <w:t>ppetite hormone</w:t>
      </w:r>
      <w:r w:rsidR="00651467">
        <w:rPr>
          <w:rFonts w:ascii="Times New Roman" w:hAnsi="Times New Roman" w:cs="Times New Roman"/>
          <w:sz w:val="24"/>
          <w:szCs w:val="24"/>
        </w:rPr>
        <w:t xml:space="preserve"> dysregulation</w:t>
      </w:r>
      <w:r w:rsidR="002A75BB" w:rsidRPr="00E00BC2">
        <w:rPr>
          <w:rFonts w:ascii="Times New Roman" w:hAnsi="Times New Roman" w:cs="Times New Roman"/>
          <w:sz w:val="24"/>
          <w:szCs w:val="24"/>
        </w:rPr>
        <w:t xml:space="preserve"> </w:t>
      </w:r>
      <w:r w:rsidR="002C7E53">
        <w:rPr>
          <w:rFonts w:ascii="Times New Roman" w:hAnsi="Times New Roman" w:cs="Times New Roman"/>
          <w:sz w:val="24"/>
          <w:szCs w:val="24"/>
        </w:rPr>
        <w:t>is common in</w:t>
      </w:r>
      <w:r w:rsidR="006B6A4C" w:rsidRPr="00E00BC2">
        <w:rPr>
          <w:rFonts w:ascii="Times New Roman" w:hAnsi="Times New Roman" w:cs="Times New Roman"/>
          <w:sz w:val="24"/>
          <w:szCs w:val="24"/>
        </w:rPr>
        <w:t xml:space="preserve"> ageing animals and humans</w:t>
      </w:r>
      <w:r w:rsidR="00ED0B7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[89, 90]</w:t>
      </w:r>
      <w:r w:rsidR="002C7E53">
        <w:rPr>
          <w:rFonts w:ascii="Times New Roman" w:hAnsi="Times New Roman" w:cs="Times New Roman"/>
          <w:sz w:val="24"/>
          <w:szCs w:val="24"/>
        </w:rPr>
        <w:t>, with changes in</w:t>
      </w:r>
      <w:r w:rsidR="005D1C91">
        <w:rPr>
          <w:rFonts w:ascii="Times New Roman" w:hAnsi="Times New Roman" w:cs="Times New Roman"/>
          <w:sz w:val="24"/>
          <w:szCs w:val="24"/>
        </w:rPr>
        <w:t xml:space="preserve"> </w:t>
      </w:r>
      <w:r w:rsidR="00EA4B2C" w:rsidRPr="00E00BC2">
        <w:rPr>
          <w:rFonts w:ascii="Times New Roman" w:hAnsi="Times New Roman" w:cs="Times New Roman"/>
          <w:sz w:val="24"/>
          <w:szCs w:val="24"/>
        </w:rPr>
        <w:t>satiety hormone release</w:t>
      </w:r>
      <w:r w:rsidR="005D1C91">
        <w:rPr>
          <w:rFonts w:ascii="Times New Roman" w:hAnsi="Times New Roman" w:cs="Times New Roman"/>
          <w:sz w:val="24"/>
          <w:szCs w:val="24"/>
        </w:rPr>
        <w:t xml:space="preserve"> such as</w:t>
      </w:r>
      <w:r w:rsidR="009E6688">
        <w:rPr>
          <w:rFonts w:ascii="Times New Roman" w:hAnsi="Times New Roman" w:cs="Times New Roman"/>
          <w:sz w:val="24"/>
          <w:szCs w:val="24"/>
        </w:rPr>
        <w:t xml:space="preserve"> </w:t>
      </w:r>
      <w:r w:rsidR="006E4B32">
        <w:rPr>
          <w:rFonts w:ascii="Times New Roman" w:hAnsi="Times New Roman" w:cs="Times New Roman"/>
          <w:sz w:val="24"/>
          <w:szCs w:val="24"/>
        </w:rPr>
        <w:t>increased</w:t>
      </w:r>
      <w:r w:rsidR="00EA4B2C" w:rsidRPr="00E00BC2">
        <w:rPr>
          <w:rFonts w:ascii="Times New Roman" w:hAnsi="Times New Roman" w:cs="Times New Roman"/>
          <w:sz w:val="24"/>
          <w:szCs w:val="24"/>
        </w:rPr>
        <w:t xml:space="preserve"> cholecystokinin</w:t>
      </w:r>
      <w:r w:rsidR="009E6688">
        <w:rPr>
          <w:rFonts w:ascii="Times New Roman" w:hAnsi="Times New Roman" w:cs="Times New Roman"/>
          <w:sz w:val="24"/>
          <w:szCs w:val="24"/>
        </w:rPr>
        <w:t>,</w:t>
      </w:r>
      <w:r w:rsidR="00EA4B2C" w:rsidRPr="00E00BC2">
        <w:rPr>
          <w:rFonts w:ascii="Times New Roman" w:hAnsi="Times New Roman" w:cs="Times New Roman"/>
          <w:sz w:val="24"/>
          <w:szCs w:val="24"/>
        </w:rPr>
        <w:t xml:space="preserve"> PYY</w:t>
      </w:r>
      <w:r w:rsidR="006E4B32">
        <w:rPr>
          <w:rFonts w:ascii="Times New Roman" w:hAnsi="Times New Roman" w:cs="Times New Roman"/>
          <w:sz w:val="24"/>
          <w:szCs w:val="24"/>
        </w:rPr>
        <w:t>, insulin</w:t>
      </w:r>
      <w:r w:rsidR="00B57BAB">
        <w:rPr>
          <w:rFonts w:ascii="Times New Roman" w:hAnsi="Times New Roman" w:cs="Times New Roman"/>
          <w:sz w:val="24"/>
          <w:szCs w:val="24"/>
        </w:rPr>
        <w:t>, and leptin levels</w:t>
      </w:r>
      <w:r w:rsidR="00C340B4"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[27]</w:t>
      </w:r>
      <w:r w:rsidR="00C27F30">
        <w:rPr>
          <w:rFonts w:ascii="Times New Roman" w:hAnsi="Times New Roman" w:cs="Times New Roman"/>
          <w:sz w:val="24"/>
          <w:szCs w:val="24"/>
        </w:rPr>
        <w:t>, and</w:t>
      </w:r>
      <w:r w:rsidR="00EA4B2C" w:rsidRPr="00E00BC2">
        <w:rPr>
          <w:rFonts w:ascii="Times New Roman" w:hAnsi="Times New Roman" w:cs="Times New Roman"/>
          <w:sz w:val="24"/>
          <w:szCs w:val="24"/>
        </w:rPr>
        <w:t xml:space="preserve"> reduced hunger drive </w:t>
      </w:r>
      <w:r w:rsidR="001845F2">
        <w:rPr>
          <w:rFonts w:ascii="Times New Roman" w:hAnsi="Times New Roman" w:cs="Times New Roman"/>
          <w:sz w:val="24"/>
          <w:szCs w:val="24"/>
        </w:rPr>
        <w:t>due to</w:t>
      </w:r>
      <w:r w:rsidR="00EA4B2C" w:rsidRPr="00E00BC2">
        <w:rPr>
          <w:rFonts w:ascii="Times New Roman" w:hAnsi="Times New Roman" w:cs="Times New Roman"/>
          <w:sz w:val="24"/>
          <w:szCs w:val="24"/>
        </w:rPr>
        <w:t xml:space="preserve"> lower acetylated ghrelin</w:t>
      </w:r>
      <w:r w:rsidR="001845F2">
        <w:rPr>
          <w:rFonts w:ascii="Times New Roman" w:hAnsi="Times New Roman" w:cs="Times New Roman"/>
          <w:sz w:val="24"/>
          <w:szCs w:val="24"/>
        </w:rPr>
        <w:t xml:space="preserve"> levels</w:t>
      </w:r>
      <w:r w:rsidR="00EA4B2C" w:rsidRPr="00E00BC2">
        <w:rPr>
          <w:rFonts w:ascii="Times New Roman" w:hAnsi="Times New Roman" w:cs="Times New Roman"/>
          <w:sz w:val="24"/>
          <w:szCs w:val="24"/>
        </w:rPr>
        <w:t xml:space="preserve"> and </w:t>
      </w:r>
      <w:r w:rsidR="001845F2">
        <w:rPr>
          <w:rFonts w:ascii="Times New Roman" w:hAnsi="Times New Roman" w:cs="Times New Roman"/>
          <w:sz w:val="24"/>
          <w:szCs w:val="24"/>
        </w:rPr>
        <w:t>potential</w:t>
      </w:r>
      <w:r w:rsidR="00EA4B2C" w:rsidRPr="00E00BC2">
        <w:rPr>
          <w:rFonts w:ascii="Times New Roman" w:hAnsi="Times New Roman" w:cs="Times New Roman"/>
          <w:sz w:val="24"/>
          <w:szCs w:val="24"/>
        </w:rPr>
        <w:t xml:space="preserve"> sensitivity to total ghrelin </w:t>
      </w:r>
      <w:r w:rsidR="001E23F6">
        <w:rPr>
          <w:rFonts w:ascii="Times New Roman" w:hAnsi="Times New Roman" w:cs="Times New Roman"/>
          <w:noProof/>
          <w:sz w:val="24"/>
          <w:szCs w:val="24"/>
        </w:rPr>
        <w:t>[91]</w:t>
      </w:r>
      <w:r w:rsidR="00EA4B2C" w:rsidRPr="00E00BC2">
        <w:rPr>
          <w:rFonts w:ascii="Times New Roman" w:hAnsi="Times New Roman" w:cs="Times New Roman"/>
          <w:sz w:val="24"/>
          <w:szCs w:val="24"/>
        </w:rPr>
        <w:t>.</w:t>
      </w:r>
      <w:r w:rsidR="001D3532">
        <w:rPr>
          <w:rFonts w:ascii="Times New Roman" w:hAnsi="Times New Roman" w:cs="Times New Roman"/>
          <w:sz w:val="24"/>
          <w:szCs w:val="24"/>
        </w:rPr>
        <w:t xml:space="preserve"> </w:t>
      </w:r>
      <w:r w:rsidR="00FF089B" w:rsidRPr="00FF089B">
        <w:rPr>
          <w:rFonts w:ascii="Times New Roman" w:hAnsi="Times New Roman" w:cs="Times New Roman"/>
          <w:sz w:val="24"/>
          <w:szCs w:val="24"/>
        </w:rPr>
        <w:t>Th</w:t>
      </w:r>
      <w:r w:rsidR="00A06D9F">
        <w:rPr>
          <w:rFonts w:ascii="Times New Roman" w:hAnsi="Times New Roman" w:cs="Times New Roman"/>
          <w:sz w:val="24"/>
          <w:szCs w:val="24"/>
        </w:rPr>
        <w:t>e</w:t>
      </w:r>
      <w:r w:rsidR="00781436">
        <w:rPr>
          <w:rFonts w:ascii="Times New Roman" w:hAnsi="Times New Roman" w:cs="Times New Roman"/>
          <w:sz w:val="24"/>
          <w:szCs w:val="24"/>
        </w:rPr>
        <w:t xml:space="preserve"> combined effects of</w:t>
      </w:r>
      <w:r w:rsidR="00FF089B" w:rsidRPr="00FF089B">
        <w:rPr>
          <w:rFonts w:ascii="Times New Roman" w:hAnsi="Times New Roman" w:cs="Times New Roman"/>
          <w:sz w:val="24"/>
          <w:szCs w:val="24"/>
        </w:rPr>
        <w:t xml:space="preserve"> both age-related and cancer-induced appetite changes</w:t>
      </w:r>
      <w:r w:rsidR="00E63F6D">
        <w:rPr>
          <w:rFonts w:ascii="Times New Roman" w:hAnsi="Times New Roman" w:cs="Times New Roman"/>
          <w:sz w:val="24"/>
          <w:szCs w:val="24"/>
        </w:rPr>
        <w:t xml:space="preserve"> add</w:t>
      </w:r>
      <w:r w:rsidR="00621A8B">
        <w:rPr>
          <w:rFonts w:ascii="Times New Roman" w:hAnsi="Times New Roman" w:cs="Times New Roman"/>
          <w:sz w:val="24"/>
          <w:szCs w:val="24"/>
        </w:rPr>
        <w:t xml:space="preserve"> further </w:t>
      </w:r>
      <w:r w:rsidR="00E63F6D">
        <w:rPr>
          <w:rFonts w:ascii="Times New Roman" w:hAnsi="Times New Roman" w:cs="Times New Roman"/>
          <w:sz w:val="24"/>
          <w:szCs w:val="24"/>
        </w:rPr>
        <w:t>complexity to this interplay</w:t>
      </w:r>
      <w:r w:rsidR="00621A8B">
        <w:rPr>
          <w:rFonts w:ascii="Times New Roman" w:hAnsi="Times New Roman" w:cs="Times New Roman"/>
          <w:sz w:val="24"/>
          <w:szCs w:val="24"/>
        </w:rPr>
        <w:t xml:space="preserve"> when </w:t>
      </w:r>
      <w:r w:rsidR="00972152">
        <w:rPr>
          <w:rFonts w:ascii="Times New Roman" w:hAnsi="Times New Roman" w:cs="Times New Roman"/>
          <w:sz w:val="24"/>
          <w:szCs w:val="24"/>
        </w:rPr>
        <w:t>dealing with older cancer patients</w:t>
      </w:r>
      <w:r w:rsidR="00FF089B" w:rsidRPr="00FF089B">
        <w:rPr>
          <w:rFonts w:ascii="Times New Roman" w:hAnsi="Times New Roman" w:cs="Times New Roman"/>
          <w:sz w:val="24"/>
          <w:szCs w:val="24"/>
        </w:rPr>
        <w:t>.</w:t>
      </w:r>
      <w:r w:rsidR="00FF089B">
        <w:rPr>
          <w:rFonts w:ascii="Times New Roman" w:hAnsi="Times New Roman" w:cs="Times New Roman"/>
          <w:sz w:val="24"/>
          <w:szCs w:val="24"/>
        </w:rPr>
        <w:t xml:space="preserve"> </w:t>
      </w:r>
      <w:r w:rsidR="001D3532">
        <w:rPr>
          <w:rFonts w:ascii="Times New Roman" w:hAnsi="Times New Roman" w:cs="Times New Roman"/>
          <w:sz w:val="24"/>
          <w:szCs w:val="24"/>
        </w:rPr>
        <w:t xml:space="preserve">The </w:t>
      </w:r>
      <w:r w:rsidR="00046682">
        <w:rPr>
          <w:rFonts w:ascii="Times New Roman" w:hAnsi="Times New Roman" w:cs="Times New Roman"/>
          <w:sz w:val="24"/>
          <w:szCs w:val="24"/>
        </w:rPr>
        <w:t>CC</w:t>
      </w:r>
      <w:r w:rsidR="001D3532">
        <w:rPr>
          <w:rFonts w:ascii="Times New Roman" w:hAnsi="Times New Roman" w:cs="Times New Roman"/>
          <w:sz w:val="24"/>
          <w:szCs w:val="24"/>
        </w:rPr>
        <w:t xml:space="preserve"> </w:t>
      </w:r>
      <w:r w:rsidR="00B54B63">
        <w:rPr>
          <w:rFonts w:ascii="Times New Roman" w:hAnsi="Times New Roman" w:cs="Times New Roman"/>
          <w:sz w:val="24"/>
          <w:szCs w:val="24"/>
        </w:rPr>
        <w:t>process</w:t>
      </w:r>
      <w:r w:rsidR="00EA4B2C" w:rsidRPr="00E00BC2">
        <w:rPr>
          <w:rFonts w:ascii="Times New Roman" w:hAnsi="Times New Roman" w:cs="Times New Roman"/>
          <w:sz w:val="24"/>
          <w:szCs w:val="24"/>
        </w:rPr>
        <w:t xml:space="preserve"> </w:t>
      </w:r>
      <w:r w:rsidR="00965DF6">
        <w:rPr>
          <w:rFonts w:ascii="Times New Roman" w:hAnsi="Times New Roman" w:cs="Times New Roman"/>
          <w:sz w:val="24"/>
          <w:szCs w:val="24"/>
        </w:rPr>
        <w:t>involves</w:t>
      </w:r>
      <w:r w:rsidR="00D607DE">
        <w:rPr>
          <w:rFonts w:ascii="Times New Roman" w:hAnsi="Times New Roman" w:cs="Times New Roman"/>
          <w:sz w:val="24"/>
          <w:szCs w:val="24"/>
        </w:rPr>
        <w:t xml:space="preserve"> multiple endocrine signals as well as psycho-biological control mechanisms (Figure 2). </w:t>
      </w:r>
      <w:r w:rsidR="00965DF6">
        <w:rPr>
          <w:rFonts w:ascii="Times New Roman" w:hAnsi="Times New Roman" w:cs="Times New Roman"/>
          <w:sz w:val="24"/>
          <w:szCs w:val="24"/>
        </w:rPr>
        <w:t>Furthermore</w:t>
      </w:r>
      <w:r w:rsidR="00EA4B2C" w:rsidRPr="00E00BC2">
        <w:rPr>
          <w:rFonts w:ascii="Times New Roman" w:hAnsi="Times New Roman" w:cs="Times New Roman"/>
          <w:sz w:val="24"/>
          <w:szCs w:val="24"/>
        </w:rPr>
        <w:t>,</w:t>
      </w:r>
      <w:r w:rsidR="00D9032C" w:rsidRPr="00E00BC2">
        <w:rPr>
          <w:rFonts w:ascii="Times New Roman" w:hAnsi="Times New Roman" w:cs="Times New Roman"/>
          <w:sz w:val="24"/>
          <w:szCs w:val="24"/>
        </w:rPr>
        <w:t xml:space="preserve"> </w:t>
      </w:r>
      <w:r w:rsidR="00EA4B2C" w:rsidRPr="00E00BC2">
        <w:rPr>
          <w:rFonts w:ascii="Times New Roman" w:hAnsi="Times New Roman" w:cs="Times New Roman"/>
          <w:sz w:val="24"/>
          <w:szCs w:val="24"/>
        </w:rPr>
        <w:t>resting basal metabolic rate (BMR),</w:t>
      </w:r>
      <w:r w:rsidR="00DF4FDD">
        <w:rPr>
          <w:rFonts w:ascii="Times New Roman" w:hAnsi="Times New Roman" w:cs="Times New Roman"/>
          <w:sz w:val="24"/>
          <w:szCs w:val="24"/>
        </w:rPr>
        <w:t xml:space="preserve"> another major hunger driver,</w:t>
      </w:r>
      <w:r w:rsidR="00EA4B2C" w:rsidRPr="00E00BC2">
        <w:rPr>
          <w:rFonts w:ascii="Times New Roman" w:hAnsi="Times New Roman" w:cs="Times New Roman"/>
          <w:sz w:val="24"/>
          <w:szCs w:val="24"/>
        </w:rPr>
        <w:t xml:space="preserve"> declines </w:t>
      </w:r>
      <w:r w:rsidR="00DF4FDD">
        <w:rPr>
          <w:rFonts w:ascii="Times New Roman" w:hAnsi="Times New Roman" w:cs="Times New Roman"/>
          <w:sz w:val="24"/>
          <w:szCs w:val="24"/>
        </w:rPr>
        <w:t>with</w:t>
      </w:r>
      <w:r w:rsidR="00EA4B2C" w:rsidRPr="00E00BC2">
        <w:rPr>
          <w:rFonts w:ascii="Times New Roman" w:hAnsi="Times New Roman" w:cs="Times New Roman"/>
          <w:sz w:val="24"/>
          <w:szCs w:val="24"/>
        </w:rPr>
        <w:t xml:space="preserve"> age, largely </w:t>
      </w:r>
      <w:r w:rsidR="004A2ECC">
        <w:rPr>
          <w:rFonts w:ascii="Times New Roman" w:hAnsi="Times New Roman" w:cs="Times New Roman"/>
          <w:sz w:val="24"/>
          <w:szCs w:val="24"/>
        </w:rPr>
        <w:t>attributed</w:t>
      </w:r>
      <w:r w:rsidR="00EA4B2C" w:rsidRPr="00E00BC2">
        <w:rPr>
          <w:rFonts w:ascii="Times New Roman" w:hAnsi="Times New Roman" w:cs="Times New Roman"/>
          <w:sz w:val="24"/>
          <w:szCs w:val="24"/>
        </w:rPr>
        <w:t xml:space="preserve"> to </w:t>
      </w:r>
      <w:r w:rsidR="004A2ECC">
        <w:rPr>
          <w:rFonts w:ascii="Times New Roman" w:hAnsi="Times New Roman" w:cs="Times New Roman"/>
          <w:sz w:val="24"/>
          <w:szCs w:val="24"/>
        </w:rPr>
        <w:t xml:space="preserve">the </w:t>
      </w:r>
      <w:r w:rsidR="00EA4B2C" w:rsidRPr="00E00BC2">
        <w:rPr>
          <w:rFonts w:ascii="Times New Roman" w:hAnsi="Times New Roman" w:cs="Times New Roman"/>
          <w:sz w:val="24"/>
          <w:szCs w:val="24"/>
        </w:rPr>
        <w:t>loss of fat</w:t>
      </w:r>
      <w:r w:rsidR="00684068">
        <w:rPr>
          <w:rFonts w:ascii="Times New Roman" w:hAnsi="Times New Roman" w:cs="Times New Roman"/>
          <w:sz w:val="24"/>
          <w:szCs w:val="24"/>
        </w:rPr>
        <w:t>-</w:t>
      </w:r>
      <w:r w:rsidR="00EA4B2C" w:rsidRPr="00E00BC2">
        <w:rPr>
          <w:rFonts w:ascii="Times New Roman" w:hAnsi="Times New Roman" w:cs="Times New Roman"/>
          <w:sz w:val="24"/>
          <w:szCs w:val="24"/>
        </w:rPr>
        <w:t xml:space="preserve">free mass </w:t>
      </w:r>
      <w:r w:rsidR="004A2ECC">
        <w:rPr>
          <w:rFonts w:ascii="Times New Roman" w:hAnsi="Times New Roman" w:cs="Times New Roman"/>
          <w:sz w:val="24"/>
          <w:szCs w:val="24"/>
        </w:rPr>
        <w:t>during</w:t>
      </w:r>
      <w:r w:rsidR="00EA4B2C" w:rsidRPr="00E00BC2">
        <w:rPr>
          <w:rFonts w:ascii="Times New Roman" w:hAnsi="Times New Roman" w:cs="Times New Roman"/>
          <w:sz w:val="24"/>
          <w:szCs w:val="24"/>
        </w:rPr>
        <w:t xml:space="preserve"> sarcopenia</w:t>
      </w:r>
      <w:r w:rsidR="004A2ECC">
        <w:rPr>
          <w:rFonts w:ascii="Times New Roman" w:hAnsi="Times New Roman" w:cs="Times New Roman"/>
          <w:sz w:val="24"/>
          <w:szCs w:val="24"/>
        </w:rPr>
        <w:t xml:space="preserve"> development</w:t>
      </w:r>
      <w:r w:rsidR="00EA4B2C"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[92]</w:t>
      </w:r>
      <w:r w:rsidR="00F21087">
        <w:rPr>
          <w:rFonts w:ascii="Times New Roman" w:hAnsi="Times New Roman" w:cs="Times New Roman"/>
          <w:sz w:val="24"/>
          <w:szCs w:val="24"/>
        </w:rPr>
        <w:t xml:space="preserve">. Interestingly, </w:t>
      </w:r>
      <w:r w:rsidR="00D410A2" w:rsidRPr="00E00BC2">
        <w:rPr>
          <w:rFonts w:ascii="Times New Roman" w:hAnsi="Times New Roman" w:cs="Times New Roman"/>
          <w:sz w:val="24"/>
          <w:szCs w:val="24"/>
        </w:rPr>
        <w:t>increase</w:t>
      </w:r>
      <w:r w:rsidR="00F21087">
        <w:rPr>
          <w:rFonts w:ascii="Times New Roman" w:hAnsi="Times New Roman" w:cs="Times New Roman"/>
          <w:sz w:val="24"/>
          <w:szCs w:val="24"/>
        </w:rPr>
        <w:t>d</w:t>
      </w:r>
      <w:r w:rsidR="00D410A2" w:rsidRPr="00E00BC2">
        <w:rPr>
          <w:rFonts w:ascii="Times New Roman" w:hAnsi="Times New Roman" w:cs="Times New Roman"/>
          <w:sz w:val="24"/>
          <w:szCs w:val="24"/>
        </w:rPr>
        <w:t xml:space="preserve"> fat-free mass</w:t>
      </w:r>
      <w:r w:rsidR="00C02DAD">
        <w:rPr>
          <w:rFonts w:ascii="Times New Roman" w:hAnsi="Times New Roman" w:cs="Times New Roman"/>
          <w:sz w:val="24"/>
          <w:szCs w:val="24"/>
        </w:rPr>
        <w:t xml:space="preserve"> in healthy older adults</w:t>
      </w:r>
      <w:r w:rsidR="00D410A2" w:rsidRPr="00E00BC2">
        <w:rPr>
          <w:rFonts w:ascii="Times New Roman" w:hAnsi="Times New Roman" w:cs="Times New Roman"/>
          <w:sz w:val="24"/>
          <w:szCs w:val="24"/>
        </w:rPr>
        <w:t xml:space="preserve"> is associated with higher appetite and energy intake</w:t>
      </w:r>
      <w:r w:rsidR="00077A52"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[49]</w:t>
      </w:r>
      <w:r w:rsidR="00EA4B2C" w:rsidRPr="00E00BC2">
        <w:rPr>
          <w:rFonts w:ascii="Times New Roman" w:hAnsi="Times New Roman" w:cs="Times New Roman"/>
          <w:sz w:val="24"/>
          <w:szCs w:val="24"/>
        </w:rPr>
        <w:t xml:space="preserve">. Older </w:t>
      </w:r>
      <w:r w:rsidR="00CA0371">
        <w:rPr>
          <w:rFonts w:ascii="Times New Roman" w:hAnsi="Times New Roman" w:cs="Times New Roman"/>
          <w:sz w:val="24"/>
          <w:szCs w:val="24"/>
        </w:rPr>
        <w:t xml:space="preserve">individuals </w:t>
      </w:r>
      <w:r w:rsidR="00583199" w:rsidRPr="00E00BC2">
        <w:rPr>
          <w:rFonts w:ascii="Times New Roman" w:hAnsi="Times New Roman" w:cs="Times New Roman"/>
          <w:sz w:val="24"/>
          <w:szCs w:val="24"/>
        </w:rPr>
        <w:t xml:space="preserve">also </w:t>
      </w:r>
      <w:r w:rsidR="00CA0371">
        <w:rPr>
          <w:rFonts w:ascii="Times New Roman" w:hAnsi="Times New Roman" w:cs="Times New Roman"/>
          <w:sz w:val="24"/>
          <w:szCs w:val="24"/>
        </w:rPr>
        <w:t xml:space="preserve">experience </w:t>
      </w:r>
      <w:r w:rsidR="00EA4B2C" w:rsidRPr="00E00BC2">
        <w:rPr>
          <w:rFonts w:ascii="Times New Roman" w:hAnsi="Times New Roman" w:cs="Times New Roman"/>
          <w:sz w:val="24"/>
          <w:szCs w:val="24"/>
        </w:rPr>
        <w:t xml:space="preserve">reduced taste sensitivity and higher thresholds for the five main </w:t>
      </w:r>
      <w:r w:rsidR="00EA4B2C" w:rsidRPr="00E00BC2">
        <w:rPr>
          <w:rFonts w:ascii="Times New Roman" w:hAnsi="Times New Roman" w:cs="Times New Roman"/>
          <w:sz w:val="24"/>
          <w:szCs w:val="24"/>
        </w:rPr>
        <w:lastRenderedPageBreak/>
        <w:t>modalities-sweet, salt, bitter, sour</w:t>
      </w:r>
      <w:r w:rsidR="00ED0B7B" w:rsidRPr="00E00BC2">
        <w:rPr>
          <w:rFonts w:ascii="Times New Roman" w:hAnsi="Times New Roman" w:cs="Times New Roman"/>
          <w:sz w:val="24"/>
          <w:szCs w:val="24"/>
        </w:rPr>
        <w:t>,</w:t>
      </w:r>
      <w:r w:rsidR="00EA4B2C" w:rsidRPr="00E00BC2">
        <w:rPr>
          <w:rFonts w:ascii="Times New Roman" w:hAnsi="Times New Roman" w:cs="Times New Roman"/>
          <w:sz w:val="24"/>
          <w:szCs w:val="24"/>
        </w:rPr>
        <w:t xml:space="preserve"> and umami</w:t>
      </w:r>
      <w:r w:rsidR="0008668C">
        <w:rPr>
          <w:rFonts w:ascii="Times New Roman" w:hAnsi="Times New Roman" w:cs="Times New Roman"/>
          <w:sz w:val="24"/>
          <w:szCs w:val="24"/>
        </w:rPr>
        <w:t>-</w:t>
      </w:r>
      <w:r w:rsidR="00EA4B2C" w:rsidRPr="00E00BC2">
        <w:rPr>
          <w:rFonts w:ascii="Times New Roman" w:hAnsi="Times New Roman" w:cs="Times New Roman"/>
          <w:sz w:val="24"/>
          <w:szCs w:val="24"/>
        </w:rPr>
        <w:t xml:space="preserve">to varying degrees </w:t>
      </w:r>
      <w:r w:rsidR="001E23F6">
        <w:rPr>
          <w:rFonts w:ascii="Times New Roman" w:hAnsi="Times New Roman" w:cs="Times New Roman"/>
          <w:noProof/>
          <w:sz w:val="24"/>
          <w:szCs w:val="24"/>
        </w:rPr>
        <w:t>[93]</w:t>
      </w:r>
      <w:r w:rsidR="00EA4B2C" w:rsidRPr="00E00BC2">
        <w:rPr>
          <w:rFonts w:ascii="Times New Roman" w:hAnsi="Times New Roman" w:cs="Times New Roman"/>
          <w:sz w:val="24"/>
          <w:szCs w:val="24"/>
        </w:rPr>
        <w:t>,</w:t>
      </w:r>
      <w:r w:rsidR="005F3F2B">
        <w:rPr>
          <w:rFonts w:ascii="Times New Roman" w:hAnsi="Times New Roman" w:cs="Times New Roman"/>
          <w:sz w:val="24"/>
          <w:szCs w:val="24"/>
        </w:rPr>
        <w:t xml:space="preserve"> which is</w:t>
      </w:r>
      <w:r w:rsidR="00EA4B2C" w:rsidRPr="00E00BC2">
        <w:rPr>
          <w:rFonts w:ascii="Times New Roman" w:hAnsi="Times New Roman" w:cs="Times New Roman"/>
          <w:sz w:val="24"/>
          <w:szCs w:val="24"/>
        </w:rPr>
        <w:t xml:space="preserve"> attributed to </w:t>
      </w:r>
      <w:r w:rsidR="005F3F2B">
        <w:rPr>
          <w:rFonts w:ascii="Times New Roman" w:hAnsi="Times New Roman" w:cs="Times New Roman"/>
          <w:sz w:val="24"/>
          <w:szCs w:val="24"/>
        </w:rPr>
        <w:t xml:space="preserve">a decrease in </w:t>
      </w:r>
      <w:r w:rsidR="00EA4B2C" w:rsidRPr="00E00BC2">
        <w:rPr>
          <w:rFonts w:ascii="Times New Roman" w:hAnsi="Times New Roman" w:cs="Times New Roman"/>
          <w:sz w:val="24"/>
          <w:szCs w:val="24"/>
        </w:rPr>
        <w:t>taste bud number and structure. Altered signalling in taste perception and reward centres of the brain</w:t>
      </w:r>
      <w:r w:rsidR="00882F98">
        <w:rPr>
          <w:rFonts w:ascii="Times New Roman" w:hAnsi="Times New Roman" w:cs="Times New Roman"/>
          <w:sz w:val="24"/>
          <w:szCs w:val="24"/>
        </w:rPr>
        <w:t xml:space="preserve"> has been observed in older adults through</w:t>
      </w:r>
      <w:r w:rsidR="00EA4B2C" w:rsidRPr="00E00BC2">
        <w:rPr>
          <w:rFonts w:ascii="Times New Roman" w:hAnsi="Times New Roman" w:cs="Times New Roman"/>
          <w:sz w:val="24"/>
          <w:szCs w:val="24"/>
        </w:rPr>
        <w:t xml:space="preserve"> functional magnetic resonance imaging (fMRI) studies </w:t>
      </w:r>
      <w:r w:rsidR="001E23F6">
        <w:rPr>
          <w:rFonts w:ascii="Times New Roman" w:hAnsi="Times New Roman" w:cs="Times New Roman"/>
          <w:noProof/>
          <w:sz w:val="24"/>
          <w:szCs w:val="24"/>
        </w:rPr>
        <w:t>[86, 94]</w:t>
      </w:r>
      <w:r w:rsidR="00EA4B2C" w:rsidRPr="00E00BC2">
        <w:rPr>
          <w:rFonts w:ascii="Times New Roman" w:hAnsi="Times New Roman" w:cs="Times New Roman"/>
          <w:sz w:val="24"/>
          <w:szCs w:val="24"/>
        </w:rPr>
        <w:t xml:space="preserve">. These changes may </w:t>
      </w:r>
      <w:r w:rsidR="00364F1A">
        <w:rPr>
          <w:rFonts w:ascii="Times New Roman" w:hAnsi="Times New Roman" w:cs="Times New Roman"/>
          <w:sz w:val="24"/>
          <w:szCs w:val="24"/>
        </w:rPr>
        <w:t>contribute</w:t>
      </w:r>
      <w:r w:rsidR="00364F1A" w:rsidRPr="00E00BC2">
        <w:rPr>
          <w:rFonts w:ascii="Times New Roman" w:hAnsi="Times New Roman" w:cs="Times New Roman"/>
          <w:sz w:val="24"/>
          <w:szCs w:val="24"/>
        </w:rPr>
        <w:t xml:space="preserve"> </w:t>
      </w:r>
      <w:r w:rsidR="00EA4B2C" w:rsidRPr="00E00BC2">
        <w:rPr>
          <w:rFonts w:ascii="Times New Roman" w:hAnsi="Times New Roman" w:cs="Times New Roman"/>
          <w:sz w:val="24"/>
          <w:szCs w:val="24"/>
        </w:rPr>
        <w:t xml:space="preserve">to </w:t>
      </w:r>
      <w:r w:rsidR="00364F1A">
        <w:rPr>
          <w:rFonts w:ascii="Times New Roman" w:hAnsi="Times New Roman" w:cs="Times New Roman"/>
          <w:sz w:val="24"/>
          <w:szCs w:val="24"/>
        </w:rPr>
        <w:t xml:space="preserve">a </w:t>
      </w:r>
      <w:r w:rsidR="00EA4B2C" w:rsidRPr="00E00BC2">
        <w:rPr>
          <w:rFonts w:ascii="Times New Roman" w:hAnsi="Times New Roman" w:cs="Times New Roman"/>
          <w:sz w:val="24"/>
          <w:szCs w:val="24"/>
        </w:rPr>
        <w:t>reduce</w:t>
      </w:r>
      <w:r w:rsidR="00364F1A">
        <w:rPr>
          <w:rFonts w:ascii="Times New Roman" w:hAnsi="Times New Roman" w:cs="Times New Roman"/>
          <w:sz w:val="24"/>
          <w:szCs w:val="24"/>
        </w:rPr>
        <w:t>d</w:t>
      </w:r>
      <w:r w:rsidR="00EA4B2C" w:rsidRPr="00E00BC2">
        <w:rPr>
          <w:rFonts w:ascii="Times New Roman" w:hAnsi="Times New Roman" w:cs="Times New Roman"/>
          <w:sz w:val="24"/>
          <w:szCs w:val="24"/>
        </w:rPr>
        <w:t xml:space="preserve"> hedonic or reward-based hunger drive </w:t>
      </w:r>
      <w:r w:rsidR="00364F1A">
        <w:rPr>
          <w:rFonts w:ascii="Times New Roman" w:hAnsi="Times New Roman" w:cs="Times New Roman"/>
          <w:sz w:val="24"/>
          <w:szCs w:val="24"/>
        </w:rPr>
        <w:t>during</w:t>
      </w:r>
      <w:r w:rsidR="00EA4B2C" w:rsidRPr="00E00BC2">
        <w:rPr>
          <w:rFonts w:ascii="Times New Roman" w:hAnsi="Times New Roman" w:cs="Times New Roman"/>
          <w:sz w:val="24"/>
          <w:szCs w:val="24"/>
        </w:rPr>
        <w:t xml:space="preserve"> ageing</w:t>
      </w:r>
      <w:r w:rsidR="00733B1E">
        <w:rPr>
          <w:rFonts w:ascii="Times New Roman" w:hAnsi="Times New Roman" w:cs="Times New Roman"/>
          <w:sz w:val="24"/>
          <w:szCs w:val="24"/>
        </w:rPr>
        <w:t xml:space="preserve">, which can also affect </w:t>
      </w:r>
      <w:r w:rsidR="00046682">
        <w:rPr>
          <w:rFonts w:ascii="Times New Roman" w:hAnsi="Times New Roman" w:cs="Times New Roman"/>
          <w:sz w:val="24"/>
          <w:szCs w:val="24"/>
        </w:rPr>
        <w:t>CC</w:t>
      </w:r>
      <w:r w:rsidR="00EA4B2C" w:rsidRPr="00E00BC2">
        <w:rPr>
          <w:rFonts w:ascii="Times New Roman" w:hAnsi="Times New Roman" w:cs="Times New Roman"/>
          <w:sz w:val="24"/>
          <w:szCs w:val="24"/>
        </w:rPr>
        <w:t>.</w:t>
      </w:r>
    </w:p>
    <w:p w14:paraId="31F03E8F" w14:textId="77777777" w:rsidR="00A60186" w:rsidRPr="00E00BC2" w:rsidRDefault="00A60186" w:rsidP="00D607DE">
      <w:pPr>
        <w:spacing w:after="0" w:line="480" w:lineRule="auto"/>
        <w:jc w:val="both"/>
        <w:rPr>
          <w:rFonts w:ascii="Times New Roman" w:hAnsi="Times New Roman" w:cs="Times New Roman"/>
          <w:sz w:val="24"/>
          <w:szCs w:val="24"/>
        </w:rPr>
      </w:pPr>
    </w:p>
    <w:p w14:paraId="3C6A8D81" w14:textId="396AB5CB" w:rsidR="00845053" w:rsidRDefault="00BE3025" w:rsidP="00D60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Anorexia of ageing and </w:t>
      </w:r>
      <w:r w:rsidR="00046682">
        <w:rPr>
          <w:rFonts w:ascii="Times New Roman" w:hAnsi="Times New Roman" w:cs="Times New Roman"/>
          <w:sz w:val="24"/>
          <w:szCs w:val="24"/>
        </w:rPr>
        <w:t>CC</w:t>
      </w:r>
      <w:r w:rsidR="00FF54C7">
        <w:rPr>
          <w:rFonts w:ascii="Times New Roman" w:hAnsi="Times New Roman" w:cs="Times New Roman"/>
          <w:sz w:val="24"/>
          <w:szCs w:val="24"/>
        </w:rPr>
        <w:t xml:space="preserve"> </w:t>
      </w:r>
      <w:r w:rsidR="006A77BC">
        <w:rPr>
          <w:rFonts w:ascii="Times New Roman" w:hAnsi="Times New Roman" w:cs="Times New Roman"/>
          <w:sz w:val="24"/>
          <w:szCs w:val="24"/>
        </w:rPr>
        <w:t>affect</w:t>
      </w:r>
      <w:r w:rsidR="00FF54C7">
        <w:rPr>
          <w:rFonts w:ascii="Times New Roman" w:hAnsi="Times New Roman" w:cs="Times New Roman"/>
          <w:sz w:val="24"/>
          <w:szCs w:val="24"/>
        </w:rPr>
        <w:t xml:space="preserve"> appetite, with hypothalamic inflammation</w:t>
      </w:r>
      <w:r w:rsidR="00E623BA">
        <w:rPr>
          <w:rFonts w:ascii="Times New Roman" w:hAnsi="Times New Roman" w:cs="Times New Roman"/>
          <w:sz w:val="24"/>
          <w:szCs w:val="24"/>
        </w:rPr>
        <w:t xml:space="preserve"> (</w:t>
      </w:r>
      <w:r w:rsidR="00E623BA" w:rsidRPr="00E623BA">
        <w:rPr>
          <w:rFonts w:ascii="Times New Roman" w:hAnsi="Times New Roman" w:cs="Times New Roman"/>
          <w:sz w:val="24"/>
          <w:szCs w:val="24"/>
        </w:rPr>
        <w:t>local</w:t>
      </w:r>
      <w:r w:rsidR="00E623BA">
        <w:rPr>
          <w:rFonts w:ascii="Times New Roman" w:hAnsi="Times New Roman" w:cs="Times New Roman"/>
          <w:sz w:val="24"/>
          <w:szCs w:val="24"/>
        </w:rPr>
        <w:t xml:space="preserve">ly </w:t>
      </w:r>
      <w:r w:rsidR="00E623BA" w:rsidRPr="00E623BA">
        <w:rPr>
          <w:rFonts w:ascii="Times New Roman" w:hAnsi="Times New Roman" w:cs="Times New Roman"/>
          <w:sz w:val="24"/>
          <w:szCs w:val="24"/>
        </w:rPr>
        <w:t>activate</w:t>
      </w:r>
      <w:r w:rsidR="00E623BA">
        <w:rPr>
          <w:rFonts w:ascii="Times New Roman" w:hAnsi="Times New Roman" w:cs="Times New Roman"/>
          <w:sz w:val="24"/>
          <w:szCs w:val="24"/>
        </w:rPr>
        <w:t>d</w:t>
      </w:r>
      <w:r w:rsidR="00E623BA" w:rsidRPr="00E623BA">
        <w:rPr>
          <w:rFonts w:ascii="Times New Roman" w:hAnsi="Times New Roman" w:cs="Times New Roman"/>
          <w:sz w:val="24"/>
          <w:szCs w:val="24"/>
        </w:rPr>
        <w:t xml:space="preserve"> pro</w:t>
      </w:r>
      <w:r w:rsidR="00E623BA">
        <w:rPr>
          <w:rFonts w:ascii="Times New Roman" w:hAnsi="Times New Roman" w:cs="Times New Roman"/>
          <w:sz w:val="24"/>
          <w:szCs w:val="24"/>
        </w:rPr>
        <w:t>-</w:t>
      </w:r>
      <w:r w:rsidR="00E623BA" w:rsidRPr="00E623BA">
        <w:rPr>
          <w:rFonts w:ascii="Times New Roman" w:hAnsi="Times New Roman" w:cs="Times New Roman"/>
          <w:sz w:val="24"/>
          <w:szCs w:val="24"/>
        </w:rPr>
        <w:t>inflammatory pathways</w:t>
      </w:r>
      <w:r w:rsidR="00E623BA">
        <w:rPr>
          <w:rFonts w:ascii="Times New Roman" w:hAnsi="Times New Roman" w:cs="Times New Roman"/>
          <w:sz w:val="24"/>
          <w:szCs w:val="24"/>
        </w:rPr>
        <w:t>)</w:t>
      </w:r>
      <w:r w:rsidR="00FF54C7">
        <w:rPr>
          <w:rFonts w:ascii="Times New Roman" w:hAnsi="Times New Roman" w:cs="Times New Roman"/>
          <w:sz w:val="24"/>
          <w:szCs w:val="24"/>
        </w:rPr>
        <w:t xml:space="preserve"> and</w:t>
      </w:r>
      <w:r w:rsidR="00523AE6">
        <w:rPr>
          <w:rFonts w:ascii="Times New Roman" w:hAnsi="Times New Roman" w:cs="Times New Roman"/>
          <w:sz w:val="24"/>
          <w:szCs w:val="24"/>
        </w:rPr>
        <w:t xml:space="preserve"> ghrelin contributing to observed alternations.</w:t>
      </w:r>
      <w:r w:rsidR="00FF54C7">
        <w:rPr>
          <w:rFonts w:ascii="Times New Roman" w:hAnsi="Times New Roman" w:cs="Times New Roman"/>
          <w:sz w:val="24"/>
          <w:szCs w:val="24"/>
        </w:rPr>
        <w:t xml:space="preserve"> </w:t>
      </w:r>
      <w:r w:rsidR="00EA4B2C" w:rsidRPr="00E00BC2">
        <w:rPr>
          <w:rFonts w:ascii="Times New Roman" w:hAnsi="Times New Roman" w:cs="Times New Roman"/>
          <w:sz w:val="24"/>
          <w:szCs w:val="24"/>
        </w:rPr>
        <w:t>The anorexia of ageing is</w:t>
      </w:r>
      <w:r w:rsidR="00C367BE" w:rsidRPr="00E00BC2">
        <w:rPr>
          <w:rFonts w:ascii="Times New Roman" w:hAnsi="Times New Roman" w:cs="Times New Roman"/>
          <w:sz w:val="24"/>
          <w:szCs w:val="24"/>
        </w:rPr>
        <w:t xml:space="preserve"> </w:t>
      </w:r>
      <w:r w:rsidR="00EA4B2C" w:rsidRPr="00E00BC2">
        <w:rPr>
          <w:rFonts w:ascii="Times New Roman" w:hAnsi="Times New Roman" w:cs="Times New Roman"/>
          <w:sz w:val="24"/>
          <w:szCs w:val="24"/>
        </w:rPr>
        <w:t>present</w:t>
      </w:r>
      <w:r w:rsidR="00C367BE" w:rsidRPr="00E00BC2">
        <w:rPr>
          <w:rFonts w:ascii="Times New Roman" w:hAnsi="Times New Roman" w:cs="Times New Roman"/>
          <w:sz w:val="24"/>
          <w:szCs w:val="24"/>
        </w:rPr>
        <w:t xml:space="preserve"> to </w:t>
      </w:r>
      <w:r w:rsidR="00675A93">
        <w:rPr>
          <w:rFonts w:ascii="Times New Roman" w:hAnsi="Times New Roman" w:cs="Times New Roman"/>
          <w:sz w:val="24"/>
          <w:szCs w:val="24"/>
        </w:rPr>
        <w:t xml:space="preserve">a </w:t>
      </w:r>
      <w:r w:rsidR="00C367BE" w:rsidRPr="00E00BC2">
        <w:rPr>
          <w:rFonts w:ascii="Times New Roman" w:hAnsi="Times New Roman" w:cs="Times New Roman"/>
          <w:sz w:val="24"/>
          <w:szCs w:val="24"/>
        </w:rPr>
        <w:t>lesser extent</w:t>
      </w:r>
      <w:r w:rsidR="00EA4B2C" w:rsidRPr="00E00BC2">
        <w:rPr>
          <w:rFonts w:ascii="Times New Roman" w:hAnsi="Times New Roman" w:cs="Times New Roman"/>
          <w:sz w:val="24"/>
          <w:szCs w:val="24"/>
        </w:rPr>
        <w:t xml:space="preserve"> in </w:t>
      </w:r>
      <w:r w:rsidR="00675A93">
        <w:rPr>
          <w:rFonts w:ascii="Times New Roman" w:hAnsi="Times New Roman" w:cs="Times New Roman"/>
          <w:sz w:val="24"/>
          <w:szCs w:val="24"/>
        </w:rPr>
        <w:t xml:space="preserve">healthy </w:t>
      </w:r>
      <w:r w:rsidR="00EA4B2C" w:rsidRPr="00E00BC2">
        <w:rPr>
          <w:rFonts w:ascii="Times New Roman" w:hAnsi="Times New Roman" w:cs="Times New Roman"/>
          <w:sz w:val="24"/>
          <w:szCs w:val="24"/>
        </w:rPr>
        <w:t>older adults</w:t>
      </w:r>
      <w:r w:rsidR="00F63BAF">
        <w:rPr>
          <w:rFonts w:ascii="Times New Roman" w:hAnsi="Times New Roman" w:cs="Times New Roman"/>
          <w:sz w:val="24"/>
          <w:szCs w:val="24"/>
        </w:rPr>
        <w:t>,</w:t>
      </w:r>
      <w:r w:rsidR="00EA4B2C" w:rsidRPr="00E00BC2">
        <w:rPr>
          <w:rFonts w:ascii="Times New Roman" w:hAnsi="Times New Roman" w:cs="Times New Roman"/>
          <w:sz w:val="24"/>
          <w:szCs w:val="24"/>
        </w:rPr>
        <w:t xml:space="preserve"> </w:t>
      </w:r>
      <w:r w:rsidR="0015084C">
        <w:rPr>
          <w:rFonts w:ascii="Times New Roman" w:hAnsi="Times New Roman" w:cs="Times New Roman"/>
          <w:sz w:val="24"/>
          <w:szCs w:val="24"/>
        </w:rPr>
        <w:t>who</w:t>
      </w:r>
      <w:r w:rsidR="00356B10">
        <w:rPr>
          <w:rFonts w:ascii="Times New Roman" w:hAnsi="Times New Roman" w:cs="Times New Roman"/>
          <w:sz w:val="24"/>
          <w:szCs w:val="24"/>
        </w:rPr>
        <w:t xml:space="preserve"> also </w:t>
      </w:r>
      <w:r w:rsidR="0015084C">
        <w:rPr>
          <w:rFonts w:ascii="Times New Roman" w:hAnsi="Times New Roman" w:cs="Times New Roman"/>
          <w:sz w:val="24"/>
          <w:szCs w:val="24"/>
        </w:rPr>
        <w:t xml:space="preserve">experience </w:t>
      </w:r>
      <w:r w:rsidR="00EA4B2C" w:rsidRPr="00E00BC2">
        <w:rPr>
          <w:rFonts w:ascii="Times New Roman" w:hAnsi="Times New Roman" w:cs="Times New Roman"/>
          <w:sz w:val="24"/>
          <w:szCs w:val="24"/>
        </w:rPr>
        <w:t>reduc</w:t>
      </w:r>
      <w:r w:rsidR="00784331">
        <w:rPr>
          <w:rFonts w:ascii="Times New Roman" w:hAnsi="Times New Roman" w:cs="Times New Roman"/>
          <w:sz w:val="24"/>
          <w:szCs w:val="24"/>
        </w:rPr>
        <w:t>ed</w:t>
      </w:r>
      <w:r w:rsidR="00EA4B2C" w:rsidRPr="00E00BC2">
        <w:rPr>
          <w:rFonts w:ascii="Times New Roman" w:hAnsi="Times New Roman" w:cs="Times New Roman"/>
          <w:sz w:val="24"/>
          <w:szCs w:val="24"/>
        </w:rPr>
        <w:t xml:space="preserve"> hunger and increase</w:t>
      </w:r>
      <w:r w:rsidR="00784331">
        <w:rPr>
          <w:rFonts w:ascii="Times New Roman" w:hAnsi="Times New Roman" w:cs="Times New Roman"/>
          <w:sz w:val="24"/>
          <w:szCs w:val="24"/>
        </w:rPr>
        <w:t>d</w:t>
      </w:r>
      <w:r w:rsidR="00EA4B2C" w:rsidRPr="00E00BC2">
        <w:rPr>
          <w:rFonts w:ascii="Times New Roman" w:hAnsi="Times New Roman" w:cs="Times New Roman"/>
          <w:sz w:val="24"/>
          <w:szCs w:val="24"/>
        </w:rPr>
        <w:t xml:space="preserve"> satiety </w:t>
      </w:r>
      <w:r w:rsidR="001E23F6">
        <w:rPr>
          <w:rFonts w:ascii="Times New Roman" w:hAnsi="Times New Roman" w:cs="Times New Roman"/>
          <w:noProof/>
          <w:sz w:val="24"/>
          <w:szCs w:val="24"/>
        </w:rPr>
        <w:t>[86]</w:t>
      </w:r>
      <w:r w:rsidR="00DD287E" w:rsidRPr="00E00BC2">
        <w:rPr>
          <w:rFonts w:ascii="Times New Roman" w:hAnsi="Times New Roman" w:cs="Times New Roman"/>
          <w:sz w:val="24"/>
          <w:szCs w:val="24"/>
        </w:rPr>
        <w:t xml:space="preserve">, </w:t>
      </w:r>
      <w:r w:rsidR="00784331">
        <w:rPr>
          <w:rFonts w:ascii="Times New Roman" w:hAnsi="Times New Roman" w:cs="Times New Roman"/>
          <w:sz w:val="24"/>
          <w:szCs w:val="24"/>
        </w:rPr>
        <w:t xml:space="preserve">while </w:t>
      </w:r>
      <w:r w:rsidR="00046682">
        <w:rPr>
          <w:rFonts w:ascii="Times New Roman" w:hAnsi="Times New Roman" w:cs="Times New Roman"/>
          <w:sz w:val="24"/>
          <w:szCs w:val="24"/>
        </w:rPr>
        <w:t>CC</w:t>
      </w:r>
      <w:r w:rsidR="00DD287E" w:rsidRPr="00E00BC2">
        <w:rPr>
          <w:rFonts w:ascii="Times New Roman" w:hAnsi="Times New Roman" w:cs="Times New Roman"/>
          <w:sz w:val="24"/>
          <w:szCs w:val="24"/>
        </w:rPr>
        <w:t xml:space="preserve"> </w:t>
      </w:r>
      <w:r w:rsidR="00442B2B">
        <w:rPr>
          <w:rFonts w:ascii="Times New Roman" w:hAnsi="Times New Roman" w:cs="Times New Roman"/>
          <w:sz w:val="24"/>
          <w:szCs w:val="24"/>
        </w:rPr>
        <w:t xml:space="preserve">remains </w:t>
      </w:r>
      <w:r w:rsidR="00DD287E" w:rsidRPr="00E00BC2">
        <w:rPr>
          <w:rFonts w:ascii="Times New Roman" w:hAnsi="Times New Roman" w:cs="Times New Roman"/>
          <w:sz w:val="24"/>
          <w:szCs w:val="24"/>
        </w:rPr>
        <w:t xml:space="preserve">prevalent </w:t>
      </w:r>
      <w:r w:rsidR="00442B2B">
        <w:rPr>
          <w:rFonts w:ascii="Times New Roman" w:hAnsi="Times New Roman" w:cs="Times New Roman"/>
          <w:sz w:val="24"/>
          <w:szCs w:val="24"/>
        </w:rPr>
        <w:t xml:space="preserve">across </w:t>
      </w:r>
      <w:r w:rsidR="00DD287E" w:rsidRPr="00E00BC2">
        <w:rPr>
          <w:rFonts w:ascii="Times New Roman" w:hAnsi="Times New Roman" w:cs="Times New Roman"/>
          <w:sz w:val="24"/>
          <w:szCs w:val="24"/>
        </w:rPr>
        <w:t>all ages</w:t>
      </w:r>
      <w:r w:rsidR="00B2788C" w:rsidRPr="00E00BC2">
        <w:rPr>
          <w:rFonts w:ascii="Times New Roman" w:hAnsi="Times New Roman" w:cs="Times New Roman"/>
          <w:sz w:val="24"/>
          <w:szCs w:val="24"/>
        </w:rPr>
        <w:t xml:space="preserve"> </w:t>
      </w:r>
      <w:r w:rsidR="00442B2B">
        <w:rPr>
          <w:rFonts w:ascii="Times New Roman" w:hAnsi="Times New Roman" w:cs="Times New Roman"/>
          <w:sz w:val="24"/>
          <w:szCs w:val="24"/>
        </w:rPr>
        <w:t xml:space="preserve">of affected populations </w:t>
      </w:r>
      <w:r w:rsidR="00B2788C" w:rsidRPr="00E00BC2">
        <w:rPr>
          <w:rFonts w:ascii="Times New Roman" w:hAnsi="Times New Roman" w:cs="Times New Roman"/>
          <w:sz w:val="24"/>
          <w:szCs w:val="24"/>
        </w:rPr>
        <w:t>(Figure 2)</w:t>
      </w:r>
      <w:r w:rsidR="00EA4B2C" w:rsidRPr="00E00BC2">
        <w:rPr>
          <w:rFonts w:ascii="Times New Roman" w:hAnsi="Times New Roman" w:cs="Times New Roman"/>
          <w:sz w:val="24"/>
          <w:szCs w:val="24"/>
        </w:rPr>
        <w:t>.</w:t>
      </w:r>
      <w:r w:rsidR="00077A52" w:rsidRPr="00E00BC2">
        <w:rPr>
          <w:rFonts w:ascii="Times New Roman" w:hAnsi="Times New Roman" w:cs="Times New Roman"/>
          <w:sz w:val="24"/>
          <w:szCs w:val="24"/>
        </w:rPr>
        <w:t xml:space="preserve"> </w:t>
      </w:r>
      <w:r w:rsidR="00314D7A">
        <w:rPr>
          <w:rFonts w:ascii="Times New Roman" w:hAnsi="Times New Roman" w:cs="Times New Roman"/>
          <w:sz w:val="24"/>
          <w:szCs w:val="24"/>
        </w:rPr>
        <w:t>H</w:t>
      </w:r>
      <w:r w:rsidR="00B8780B" w:rsidRPr="00E00BC2">
        <w:rPr>
          <w:rFonts w:ascii="Times New Roman" w:hAnsi="Times New Roman" w:cs="Times New Roman"/>
          <w:sz w:val="24"/>
          <w:szCs w:val="24"/>
        </w:rPr>
        <w:t xml:space="preserve">ypothalamic inflammation </w:t>
      </w:r>
      <w:r w:rsidR="00314D7A">
        <w:rPr>
          <w:rFonts w:ascii="Times New Roman" w:hAnsi="Times New Roman" w:cs="Times New Roman"/>
          <w:sz w:val="24"/>
          <w:szCs w:val="24"/>
        </w:rPr>
        <w:t>may cause</w:t>
      </w:r>
      <w:r w:rsidR="00B8780B" w:rsidRPr="00E00BC2">
        <w:rPr>
          <w:rFonts w:ascii="Times New Roman" w:hAnsi="Times New Roman" w:cs="Times New Roman"/>
          <w:sz w:val="24"/>
          <w:szCs w:val="24"/>
        </w:rPr>
        <w:t xml:space="preserve"> neurochemical disturbances that interfere with monoaminergic neurotransmission and serotonergic activity</w:t>
      </w:r>
      <w:r w:rsidR="003E3BB3">
        <w:rPr>
          <w:rFonts w:ascii="Times New Roman" w:hAnsi="Times New Roman" w:cs="Times New Roman"/>
          <w:sz w:val="24"/>
          <w:szCs w:val="24"/>
        </w:rPr>
        <w:t>,</w:t>
      </w:r>
      <w:r w:rsidR="00717409">
        <w:rPr>
          <w:rFonts w:ascii="Times New Roman" w:hAnsi="Times New Roman" w:cs="Times New Roman"/>
          <w:sz w:val="24"/>
          <w:szCs w:val="24"/>
        </w:rPr>
        <w:t xml:space="preserve"> which are likely influencing hormone</w:t>
      </w:r>
      <w:r w:rsidR="00D538F1">
        <w:rPr>
          <w:rFonts w:ascii="Times New Roman" w:hAnsi="Times New Roman" w:cs="Times New Roman"/>
          <w:sz w:val="24"/>
          <w:szCs w:val="24"/>
        </w:rPr>
        <w:t xml:space="preserve"> </w:t>
      </w:r>
      <w:r w:rsidR="00717409">
        <w:rPr>
          <w:rFonts w:ascii="Times New Roman" w:hAnsi="Times New Roman" w:cs="Times New Roman"/>
          <w:sz w:val="24"/>
          <w:szCs w:val="24"/>
        </w:rPr>
        <w:t>level</w:t>
      </w:r>
      <w:r w:rsidR="00D538F1">
        <w:rPr>
          <w:rFonts w:ascii="Times New Roman" w:hAnsi="Times New Roman" w:cs="Times New Roman"/>
          <w:sz w:val="24"/>
          <w:szCs w:val="24"/>
        </w:rPr>
        <w:t>s such as ghrelin,</w:t>
      </w:r>
      <w:r w:rsidR="00B8780B" w:rsidRPr="00E00BC2">
        <w:rPr>
          <w:rFonts w:ascii="Times New Roman" w:hAnsi="Times New Roman" w:cs="Times New Roman"/>
          <w:sz w:val="24"/>
          <w:szCs w:val="24"/>
        </w:rPr>
        <w:t xml:space="preserve"> explain</w:t>
      </w:r>
      <w:r w:rsidR="003E3BB3">
        <w:rPr>
          <w:rFonts w:ascii="Times New Roman" w:hAnsi="Times New Roman" w:cs="Times New Roman"/>
          <w:sz w:val="24"/>
          <w:szCs w:val="24"/>
        </w:rPr>
        <w:t>ing</w:t>
      </w:r>
      <w:r w:rsidR="00B8780B" w:rsidRPr="00E00BC2">
        <w:rPr>
          <w:rFonts w:ascii="Times New Roman" w:hAnsi="Times New Roman" w:cs="Times New Roman"/>
          <w:sz w:val="24"/>
          <w:szCs w:val="24"/>
        </w:rPr>
        <w:t xml:space="preserve"> food intake </w:t>
      </w:r>
      <w:r w:rsidR="003E3BB3">
        <w:rPr>
          <w:rFonts w:ascii="Times New Roman" w:hAnsi="Times New Roman" w:cs="Times New Roman"/>
          <w:sz w:val="24"/>
          <w:szCs w:val="24"/>
        </w:rPr>
        <w:t xml:space="preserve">changes </w:t>
      </w:r>
      <w:r w:rsidR="00B8780B" w:rsidRPr="00E00BC2">
        <w:rPr>
          <w:rFonts w:ascii="Times New Roman" w:hAnsi="Times New Roman" w:cs="Times New Roman"/>
          <w:sz w:val="24"/>
          <w:szCs w:val="24"/>
        </w:rPr>
        <w:t xml:space="preserve">in patients with </w:t>
      </w:r>
      <w:r w:rsidR="00046682">
        <w:rPr>
          <w:rFonts w:ascii="Times New Roman" w:hAnsi="Times New Roman" w:cs="Times New Roman"/>
          <w:sz w:val="24"/>
          <w:szCs w:val="24"/>
        </w:rPr>
        <w:t>CC</w:t>
      </w:r>
      <w:r w:rsidR="00B8780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[95, 96]</w:t>
      </w:r>
      <w:r w:rsidR="00B8780B" w:rsidRPr="00E00BC2">
        <w:rPr>
          <w:rFonts w:ascii="Times New Roman" w:hAnsi="Times New Roman" w:cs="Times New Roman"/>
          <w:sz w:val="24"/>
          <w:szCs w:val="24"/>
        </w:rPr>
        <w:t xml:space="preserve">. </w:t>
      </w:r>
      <w:r w:rsidR="00D538F1">
        <w:rPr>
          <w:rFonts w:ascii="Times New Roman" w:hAnsi="Times New Roman" w:cs="Times New Roman"/>
          <w:sz w:val="24"/>
          <w:szCs w:val="24"/>
        </w:rPr>
        <w:t>Notably</w:t>
      </w:r>
      <w:r w:rsidR="00B8780B" w:rsidRPr="00E00BC2">
        <w:rPr>
          <w:rFonts w:ascii="Times New Roman" w:hAnsi="Times New Roman" w:cs="Times New Roman"/>
          <w:sz w:val="24"/>
          <w:szCs w:val="24"/>
        </w:rPr>
        <w:t xml:space="preserve">, active ghrelin levels and the active to total ghrelin ratio </w:t>
      </w:r>
      <w:r w:rsidR="00343EE2">
        <w:rPr>
          <w:rFonts w:ascii="Times New Roman" w:hAnsi="Times New Roman" w:cs="Times New Roman"/>
          <w:sz w:val="24"/>
          <w:szCs w:val="24"/>
        </w:rPr>
        <w:t>are</w:t>
      </w:r>
      <w:r w:rsidR="00B8780B" w:rsidRPr="00E00BC2">
        <w:rPr>
          <w:rFonts w:ascii="Times New Roman" w:hAnsi="Times New Roman" w:cs="Times New Roman"/>
          <w:sz w:val="24"/>
          <w:szCs w:val="24"/>
        </w:rPr>
        <w:t xml:space="preserve"> significantly</w:t>
      </w:r>
      <w:r w:rsidR="00343EE2">
        <w:rPr>
          <w:rFonts w:ascii="Times New Roman" w:hAnsi="Times New Roman" w:cs="Times New Roman"/>
          <w:sz w:val="24"/>
          <w:szCs w:val="24"/>
        </w:rPr>
        <w:t xml:space="preserve"> higher</w:t>
      </w:r>
      <w:r w:rsidR="00B8780B" w:rsidRPr="00E00BC2">
        <w:rPr>
          <w:rFonts w:ascii="Times New Roman" w:hAnsi="Times New Roman" w:cs="Times New Roman"/>
          <w:sz w:val="24"/>
          <w:szCs w:val="24"/>
        </w:rPr>
        <w:t xml:space="preserve"> in patients with cancer-induced cachexia compared to noncancer controls </w:t>
      </w:r>
      <w:r w:rsidR="001E23F6">
        <w:rPr>
          <w:rFonts w:ascii="Times New Roman" w:hAnsi="Times New Roman" w:cs="Times New Roman"/>
          <w:noProof/>
          <w:sz w:val="24"/>
          <w:szCs w:val="24"/>
        </w:rPr>
        <w:t>[97]</w:t>
      </w:r>
      <w:r w:rsidR="00B8780B" w:rsidRPr="00E00BC2">
        <w:rPr>
          <w:rFonts w:ascii="Times New Roman" w:hAnsi="Times New Roman" w:cs="Times New Roman"/>
          <w:sz w:val="24"/>
          <w:szCs w:val="24"/>
        </w:rPr>
        <w:t>, suggesting ghrelin</w:t>
      </w:r>
      <w:r w:rsidR="00613B38">
        <w:rPr>
          <w:rFonts w:ascii="Times New Roman" w:hAnsi="Times New Roman" w:cs="Times New Roman"/>
          <w:sz w:val="24"/>
          <w:szCs w:val="24"/>
        </w:rPr>
        <w:t>’s</w:t>
      </w:r>
      <w:r w:rsidR="00B8780B" w:rsidRPr="00E00BC2">
        <w:rPr>
          <w:rFonts w:ascii="Times New Roman" w:hAnsi="Times New Roman" w:cs="Times New Roman"/>
          <w:sz w:val="24"/>
          <w:szCs w:val="24"/>
        </w:rPr>
        <w:t xml:space="preserve"> </w:t>
      </w:r>
      <w:r w:rsidR="00613B38">
        <w:rPr>
          <w:rFonts w:ascii="Times New Roman" w:hAnsi="Times New Roman" w:cs="Times New Roman"/>
          <w:sz w:val="24"/>
          <w:szCs w:val="24"/>
        </w:rPr>
        <w:t>key role</w:t>
      </w:r>
      <w:r w:rsidR="00B8780B" w:rsidRPr="00E00BC2">
        <w:rPr>
          <w:rFonts w:ascii="Times New Roman" w:hAnsi="Times New Roman" w:cs="Times New Roman"/>
          <w:sz w:val="24"/>
          <w:szCs w:val="24"/>
        </w:rPr>
        <w:t xml:space="preserve"> in </w:t>
      </w:r>
      <w:r w:rsidR="00046682">
        <w:rPr>
          <w:rFonts w:ascii="Times New Roman" w:hAnsi="Times New Roman" w:cs="Times New Roman"/>
          <w:sz w:val="24"/>
          <w:szCs w:val="24"/>
        </w:rPr>
        <w:t>CC</w:t>
      </w:r>
      <w:r w:rsidR="00B8780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[98]</w:t>
      </w:r>
      <w:r w:rsidR="00B8780B" w:rsidRPr="00E00BC2">
        <w:rPr>
          <w:rFonts w:ascii="Times New Roman" w:hAnsi="Times New Roman" w:cs="Times New Roman"/>
          <w:sz w:val="24"/>
          <w:szCs w:val="24"/>
        </w:rPr>
        <w:t>.</w:t>
      </w:r>
      <w:r w:rsidR="00FA2CE1" w:rsidRPr="00E00BC2">
        <w:rPr>
          <w:rFonts w:ascii="Times New Roman" w:hAnsi="Times New Roman" w:cs="Times New Roman"/>
          <w:sz w:val="24"/>
          <w:szCs w:val="24"/>
        </w:rPr>
        <w:t xml:space="preserve"> </w:t>
      </w:r>
    </w:p>
    <w:p w14:paraId="631CEF2F" w14:textId="77777777" w:rsidR="00A37EDC" w:rsidRDefault="00A37EDC" w:rsidP="00D607DE">
      <w:pPr>
        <w:spacing w:after="0" w:line="480" w:lineRule="auto"/>
        <w:jc w:val="both"/>
        <w:rPr>
          <w:rFonts w:ascii="Times New Roman" w:hAnsi="Times New Roman" w:cs="Times New Roman"/>
          <w:sz w:val="24"/>
          <w:szCs w:val="24"/>
        </w:rPr>
      </w:pPr>
    </w:p>
    <w:p w14:paraId="15E679B6" w14:textId="52C10C47" w:rsidR="009E3FF2" w:rsidRDefault="00266A2D" w:rsidP="00D60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Neuropeptides and hormones in </w:t>
      </w:r>
      <w:r w:rsidR="00046682">
        <w:rPr>
          <w:rFonts w:ascii="Times New Roman" w:hAnsi="Times New Roman" w:cs="Times New Roman"/>
          <w:sz w:val="24"/>
          <w:szCs w:val="24"/>
        </w:rPr>
        <w:t>CC</w:t>
      </w:r>
      <w:r w:rsidR="0060409F">
        <w:rPr>
          <w:rFonts w:ascii="Times New Roman" w:hAnsi="Times New Roman" w:cs="Times New Roman"/>
          <w:sz w:val="24"/>
          <w:szCs w:val="24"/>
        </w:rPr>
        <w:t xml:space="preserve"> can also</w:t>
      </w:r>
      <w:r w:rsidR="00974937">
        <w:rPr>
          <w:rFonts w:ascii="Times New Roman" w:hAnsi="Times New Roman" w:cs="Times New Roman"/>
          <w:sz w:val="24"/>
          <w:szCs w:val="24"/>
        </w:rPr>
        <w:t xml:space="preserve"> influence the regulation of appetite.</w:t>
      </w:r>
      <w:r w:rsidR="0060409F">
        <w:rPr>
          <w:rFonts w:ascii="Times New Roman" w:hAnsi="Times New Roman" w:cs="Times New Roman"/>
          <w:sz w:val="24"/>
          <w:szCs w:val="24"/>
        </w:rPr>
        <w:t xml:space="preserve"> </w:t>
      </w:r>
      <w:r w:rsidR="00862F8C">
        <w:rPr>
          <w:rFonts w:ascii="Times New Roman" w:hAnsi="Times New Roman" w:cs="Times New Roman"/>
          <w:sz w:val="24"/>
          <w:szCs w:val="24"/>
        </w:rPr>
        <w:t>For example, p</w:t>
      </w:r>
      <w:r w:rsidR="00FA2CE1" w:rsidRPr="00E00BC2">
        <w:rPr>
          <w:rFonts w:ascii="Times New Roman" w:hAnsi="Times New Roman" w:cs="Times New Roman"/>
          <w:sz w:val="24"/>
          <w:szCs w:val="24"/>
        </w:rPr>
        <w:t xml:space="preserve">atients undergoing esophagectomy have shown elevated postprandial levels of glucagon peptide-1 (GLP-1) compared to healthy controls </w:t>
      </w:r>
      <w:r w:rsidR="001E23F6">
        <w:rPr>
          <w:rFonts w:ascii="Times New Roman" w:hAnsi="Times New Roman" w:cs="Times New Roman"/>
          <w:noProof/>
          <w:sz w:val="24"/>
          <w:szCs w:val="24"/>
        </w:rPr>
        <w:t>[99]</w:t>
      </w:r>
      <w:r w:rsidR="00FA2CE1" w:rsidRPr="00E00BC2">
        <w:rPr>
          <w:rFonts w:ascii="Times New Roman" w:hAnsi="Times New Roman" w:cs="Times New Roman"/>
          <w:sz w:val="24"/>
          <w:szCs w:val="24"/>
        </w:rPr>
        <w:t>.</w:t>
      </w:r>
      <w:r w:rsidR="00B8780B" w:rsidRPr="00E00BC2">
        <w:rPr>
          <w:rFonts w:ascii="Times New Roman" w:hAnsi="Times New Roman" w:cs="Times New Roman"/>
          <w:sz w:val="24"/>
          <w:szCs w:val="24"/>
        </w:rPr>
        <w:t xml:space="preserve"> </w:t>
      </w:r>
      <w:r w:rsidR="004E5363">
        <w:rPr>
          <w:rFonts w:ascii="Times New Roman" w:hAnsi="Times New Roman" w:cs="Times New Roman"/>
          <w:sz w:val="24"/>
          <w:szCs w:val="24"/>
        </w:rPr>
        <w:t>A r</w:t>
      </w:r>
      <w:r w:rsidR="00B8780B" w:rsidRPr="00E00BC2">
        <w:rPr>
          <w:rFonts w:ascii="Times New Roman" w:hAnsi="Times New Roman" w:cs="Times New Roman"/>
          <w:sz w:val="24"/>
          <w:szCs w:val="24"/>
        </w:rPr>
        <w:t xml:space="preserve">ecent </w:t>
      </w:r>
      <w:r w:rsidR="00B8780B" w:rsidRPr="00E00BC2">
        <w:rPr>
          <w:rFonts w:ascii="Times New Roman" w:hAnsi="Times New Roman" w:cs="Times New Roman"/>
          <w:i/>
          <w:iCs/>
          <w:sz w:val="24"/>
          <w:szCs w:val="24"/>
        </w:rPr>
        <w:t>in vivo</w:t>
      </w:r>
      <w:r w:rsidR="00B8780B" w:rsidRPr="00E00BC2">
        <w:rPr>
          <w:rFonts w:ascii="Times New Roman" w:hAnsi="Times New Roman" w:cs="Times New Roman"/>
          <w:sz w:val="24"/>
          <w:szCs w:val="24"/>
        </w:rPr>
        <w:t xml:space="preserve"> study demonstrated that cancer-induced dysregulation of neuropeptides promotes </w:t>
      </w:r>
      <w:r w:rsidR="00046682">
        <w:rPr>
          <w:rFonts w:ascii="Times New Roman" w:hAnsi="Times New Roman" w:cs="Times New Roman"/>
          <w:sz w:val="24"/>
          <w:szCs w:val="24"/>
        </w:rPr>
        <w:t>CC</w:t>
      </w:r>
      <w:r w:rsidR="00B8780B" w:rsidRPr="00E00BC2">
        <w:rPr>
          <w:rFonts w:ascii="Times New Roman" w:hAnsi="Times New Roman" w:cs="Times New Roman"/>
          <w:sz w:val="24"/>
          <w:szCs w:val="24"/>
        </w:rPr>
        <w:t xml:space="preserve"> by tumour cell-secretion of Dilp8 binding to </w:t>
      </w:r>
      <w:r w:rsidR="00684068">
        <w:rPr>
          <w:rFonts w:ascii="Times New Roman" w:hAnsi="Times New Roman" w:cs="Times New Roman"/>
          <w:sz w:val="24"/>
          <w:szCs w:val="24"/>
        </w:rPr>
        <w:t xml:space="preserve">the </w:t>
      </w:r>
      <w:r w:rsidR="00B8780B" w:rsidRPr="00E00BC2">
        <w:rPr>
          <w:rFonts w:ascii="Times New Roman" w:hAnsi="Times New Roman" w:cs="Times New Roman"/>
          <w:sz w:val="24"/>
          <w:szCs w:val="24"/>
        </w:rPr>
        <w:t xml:space="preserve">Lgr3 receptor in the brain, which in turn upregulates </w:t>
      </w:r>
      <w:r w:rsidR="001E5E94" w:rsidRPr="00E00BC2">
        <w:rPr>
          <w:rFonts w:ascii="Times New Roman" w:hAnsi="Times New Roman" w:cs="Times New Roman"/>
          <w:sz w:val="24"/>
          <w:szCs w:val="24"/>
        </w:rPr>
        <w:t xml:space="preserve">the </w:t>
      </w:r>
      <w:r w:rsidR="00B8780B" w:rsidRPr="00E00BC2">
        <w:rPr>
          <w:rFonts w:ascii="Times New Roman" w:hAnsi="Times New Roman" w:cs="Times New Roman"/>
          <w:sz w:val="24"/>
          <w:szCs w:val="24"/>
        </w:rPr>
        <w:t xml:space="preserve">anorexigenic </w:t>
      </w:r>
      <w:r w:rsidR="001E5E94" w:rsidRPr="00E00BC2">
        <w:rPr>
          <w:rFonts w:ascii="Times New Roman" w:hAnsi="Times New Roman" w:cs="Times New Roman"/>
          <w:sz w:val="24"/>
          <w:szCs w:val="24"/>
        </w:rPr>
        <w:t xml:space="preserve">gene </w:t>
      </w:r>
      <w:r w:rsidR="00B8780B" w:rsidRPr="00E00BC2">
        <w:rPr>
          <w:rFonts w:ascii="Times New Roman" w:hAnsi="Times New Roman" w:cs="Times New Roman"/>
          <w:sz w:val="24"/>
          <w:szCs w:val="24"/>
        </w:rPr>
        <w:t>NUCB1 and downregulates orexigenic</w:t>
      </w:r>
      <w:r w:rsidR="00ED0B7B" w:rsidRPr="00E00BC2">
        <w:rPr>
          <w:rFonts w:ascii="Times New Roman" w:hAnsi="Times New Roman" w:cs="Times New Roman"/>
          <w:sz w:val="24"/>
          <w:szCs w:val="24"/>
        </w:rPr>
        <w:t xml:space="preserve"> </w:t>
      </w:r>
      <w:r w:rsidR="0020533F" w:rsidRPr="00E00BC2">
        <w:rPr>
          <w:rFonts w:ascii="Times New Roman" w:hAnsi="Times New Roman" w:cs="Times New Roman"/>
          <w:sz w:val="24"/>
          <w:szCs w:val="24"/>
        </w:rPr>
        <w:t>peptides</w:t>
      </w:r>
      <w:r w:rsidR="00ED0B7B" w:rsidRPr="00E00BC2">
        <w:rPr>
          <w:rFonts w:ascii="Times New Roman" w:hAnsi="Times New Roman" w:cs="Times New Roman"/>
          <w:sz w:val="24"/>
          <w:szCs w:val="24"/>
        </w:rPr>
        <w:t xml:space="preserve"> </w:t>
      </w:r>
      <w:r w:rsidR="00CB181C" w:rsidRPr="00E00BC2">
        <w:rPr>
          <w:rFonts w:ascii="Times New Roman" w:hAnsi="Times New Roman" w:cs="Times New Roman"/>
          <w:sz w:val="24"/>
          <w:szCs w:val="24"/>
        </w:rPr>
        <w:t>short neuropeptide (</w:t>
      </w:r>
      <w:proofErr w:type="spellStart"/>
      <w:r w:rsidR="00B8780B" w:rsidRPr="00E00BC2">
        <w:rPr>
          <w:rFonts w:ascii="Times New Roman" w:hAnsi="Times New Roman" w:cs="Times New Roman"/>
          <w:sz w:val="24"/>
          <w:szCs w:val="24"/>
        </w:rPr>
        <w:t>sNPF</w:t>
      </w:r>
      <w:proofErr w:type="spellEnd"/>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 xml:space="preserve"> and NPF </w:t>
      </w:r>
      <w:bookmarkStart w:id="4" w:name="_Hlk109844012"/>
      <w:r w:rsidR="001E23F6">
        <w:rPr>
          <w:rFonts w:ascii="Times New Roman" w:hAnsi="Times New Roman" w:cs="Times New Roman"/>
          <w:noProof/>
          <w:sz w:val="24"/>
          <w:szCs w:val="24"/>
        </w:rPr>
        <w:t>[100]</w:t>
      </w:r>
      <w:r w:rsidR="00965DC9">
        <w:rPr>
          <w:rFonts w:ascii="Times New Roman" w:hAnsi="Times New Roman" w:cs="Times New Roman"/>
          <w:sz w:val="24"/>
          <w:szCs w:val="24"/>
        </w:rPr>
        <w:t>.</w:t>
      </w:r>
      <w:r w:rsidR="00A855B1" w:rsidRPr="00E00BC2">
        <w:rPr>
          <w:rFonts w:ascii="Times New Roman" w:hAnsi="Times New Roman" w:cs="Times New Roman"/>
          <w:sz w:val="24"/>
          <w:szCs w:val="24"/>
        </w:rPr>
        <w:t xml:space="preserve"> </w:t>
      </w:r>
      <w:r w:rsidR="00965DC9">
        <w:rPr>
          <w:rFonts w:ascii="Times New Roman" w:hAnsi="Times New Roman" w:cs="Times New Roman"/>
          <w:sz w:val="24"/>
          <w:szCs w:val="24"/>
        </w:rPr>
        <w:t>These peptides</w:t>
      </w:r>
      <w:r w:rsidR="00322959" w:rsidRPr="00E00BC2">
        <w:rPr>
          <w:rFonts w:ascii="Times New Roman" w:hAnsi="Times New Roman" w:cs="Times New Roman"/>
          <w:sz w:val="24"/>
          <w:szCs w:val="24"/>
        </w:rPr>
        <w:t xml:space="preserve"> may promote appetitive visual memories </w:t>
      </w:r>
      <w:r w:rsidR="001E23F6">
        <w:rPr>
          <w:rFonts w:ascii="Times New Roman" w:hAnsi="Times New Roman" w:cs="Times New Roman"/>
          <w:noProof/>
          <w:sz w:val="24"/>
          <w:szCs w:val="24"/>
        </w:rPr>
        <w:t>[101]</w:t>
      </w:r>
      <w:r w:rsidR="00322959" w:rsidRPr="00E00BC2">
        <w:rPr>
          <w:rFonts w:ascii="Times New Roman" w:hAnsi="Times New Roman" w:cs="Times New Roman"/>
          <w:sz w:val="24"/>
          <w:szCs w:val="24"/>
        </w:rPr>
        <w:t xml:space="preserve"> and mediate smell </w:t>
      </w:r>
      <w:r w:rsidR="001E23F6">
        <w:rPr>
          <w:rFonts w:ascii="Times New Roman" w:hAnsi="Times New Roman" w:cs="Times New Roman"/>
          <w:noProof/>
          <w:sz w:val="24"/>
          <w:szCs w:val="24"/>
        </w:rPr>
        <w:t>[102]</w:t>
      </w:r>
      <w:r w:rsidR="00322959" w:rsidRPr="00E00BC2">
        <w:rPr>
          <w:rFonts w:ascii="Times New Roman" w:hAnsi="Times New Roman" w:cs="Times New Roman"/>
          <w:sz w:val="24"/>
          <w:szCs w:val="24"/>
        </w:rPr>
        <w:t>.</w:t>
      </w:r>
      <w:bookmarkEnd w:id="4"/>
      <w:r w:rsidR="00B8780B" w:rsidRPr="00E00BC2">
        <w:rPr>
          <w:rFonts w:ascii="Times New Roman" w:hAnsi="Times New Roman" w:cs="Times New Roman"/>
          <w:sz w:val="24"/>
          <w:szCs w:val="24"/>
        </w:rPr>
        <w:t xml:space="preserve"> Interestingly, </w:t>
      </w:r>
      <w:r w:rsidR="00580BAD" w:rsidRPr="00E00BC2">
        <w:rPr>
          <w:rFonts w:ascii="Times New Roman" w:hAnsi="Times New Roman" w:cs="Times New Roman"/>
          <w:sz w:val="24"/>
          <w:szCs w:val="24"/>
        </w:rPr>
        <w:t>Dilp8 inhibition</w:t>
      </w:r>
      <w:r w:rsidR="00ED0B7B" w:rsidRPr="00E00BC2">
        <w:rPr>
          <w:rFonts w:ascii="Times New Roman" w:hAnsi="Times New Roman" w:cs="Times New Roman"/>
          <w:sz w:val="24"/>
          <w:szCs w:val="24"/>
        </w:rPr>
        <w:t xml:space="preserve"> </w:t>
      </w:r>
      <w:r w:rsidR="00580BAD" w:rsidRPr="00E00BC2">
        <w:rPr>
          <w:rFonts w:ascii="Times New Roman" w:hAnsi="Times New Roman" w:cs="Times New Roman"/>
          <w:sz w:val="24"/>
          <w:szCs w:val="24"/>
        </w:rPr>
        <w:t xml:space="preserve">enabled the recovery from </w:t>
      </w:r>
      <w:r w:rsidR="00046682">
        <w:rPr>
          <w:rFonts w:ascii="Times New Roman" w:hAnsi="Times New Roman" w:cs="Times New Roman"/>
          <w:sz w:val="24"/>
          <w:szCs w:val="24"/>
        </w:rPr>
        <w:t>CC</w:t>
      </w:r>
      <w:r w:rsidR="00580BAD" w:rsidRPr="00E00BC2">
        <w:rPr>
          <w:rFonts w:ascii="Times New Roman" w:hAnsi="Times New Roman" w:cs="Times New Roman"/>
          <w:sz w:val="24"/>
          <w:szCs w:val="24"/>
        </w:rPr>
        <w:t xml:space="preserve">, although it was unable to restore </w:t>
      </w:r>
      <w:r w:rsidR="00580BAD" w:rsidRPr="00E00BC2">
        <w:rPr>
          <w:rFonts w:ascii="Times New Roman" w:hAnsi="Times New Roman" w:cs="Times New Roman"/>
          <w:sz w:val="24"/>
          <w:szCs w:val="24"/>
        </w:rPr>
        <w:lastRenderedPageBreak/>
        <w:t xml:space="preserve">overall organ wasting </w:t>
      </w:r>
      <w:r w:rsidR="001E23F6">
        <w:rPr>
          <w:rFonts w:ascii="Times New Roman" w:hAnsi="Times New Roman" w:cs="Times New Roman"/>
          <w:noProof/>
          <w:sz w:val="24"/>
          <w:szCs w:val="24"/>
        </w:rPr>
        <w:t>[100]</w:t>
      </w:r>
      <w:r w:rsidR="00B8780B" w:rsidRPr="00E00BC2">
        <w:rPr>
          <w:rFonts w:ascii="Times New Roman" w:hAnsi="Times New Roman" w:cs="Times New Roman"/>
          <w:sz w:val="24"/>
          <w:szCs w:val="24"/>
        </w:rPr>
        <w:t xml:space="preserve">. </w:t>
      </w:r>
      <w:r w:rsidR="005B6AE4">
        <w:rPr>
          <w:rFonts w:ascii="Times New Roman" w:hAnsi="Times New Roman" w:cs="Times New Roman"/>
          <w:i/>
          <w:iCs/>
          <w:sz w:val="24"/>
          <w:szCs w:val="24"/>
        </w:rPr>
        <w:t>I</w:t>
      </w:r>
      <w:r w:rsidR="00B8780B" w:rsidRPr="00E00BC2">
        <w:rPr>
          <w:rFonts w:ascii="Times New Roman" w:hAnsi="Times New Roman" w:cs="Times New Roman"/>
          <w:i/>
          <w:iCs/>
          <w:sz w:val="24"/>
          <w:szCs w:val="24"/>
        </w:rPr>
        <w:t>n vitro</w:t>
      </w:r>
      <w:r w:rsidR="00B8780B" w:rsidRPr="00E00BC2">
        <w:rPr>
          <w:rFonts w:ascii="Times New Roman" w:hAnsi="Times New Roman" w:cs="Times New Roman"/>
          <w:sz w:val="24"/>
          <w:szCs w:val="24"/>
        </w:rPr>
        <w:t xml:space="preserve"> treatment with INSL3 in </w:t>
      </w:r>
      <w:r w:rsidR="00684068">
        <w:rPr>
          <w:rFonts w:ascii="Times New Roman" w:hAnsi="Times New Roman" w:cs="Times New Roman"/>
          <w:sz w:val="24"/>
          <w:szCs w:val="24"/>
        </w:rPr>
        <w:t>mouse</w:t>
      </w:r>
      <w:r w:rsidR="00B8780B" w:rsidRPr="00E00BC2">
        <w:rPr>
          <w:rFonts w:ascii="Times New Roman" w:hAnsi="Times New Roman" w:cs="Times New Roman"/>
          <w:sz w:val="24"/>
          <w:szCs w:val="24"/>
        </w:rPr>
        <w:t xml:space="preserve"> hypothalamic cells </w:t>
      </w:r>
      <w:r w:rsidR="005B6AE4">
        <w:rPr>
          <w:rFonts w:ascii="Times New Roman" w:hAnsi="Times New Roman" w:cs="Times New Roman"/>
          <w:sz w:val="24"/>
          <w:szCs w:val="24"/>
        </w:rPr>
        <w:t xml:space="preserve">was </w:t>
      </w:r>
      <w:r w:rsidR="00B8780B" w:rsidRPr="00E00BC2">
        <w:rPr>
          <w:rFonts w:ascii="Times New Roman" w:hAnsi="Times New Roman" w:cs="Times New Roman"/>
          <w:sz w:val="24"/>
          <w:szCs w:val="24"/>
        </w:rPr>
        <w:t>found to activate NUCB2 and suppress NPY in a Lgr8-dependent manner, leading to significantly reduced food intake</w:t>
      </w:r>
      <w:r w:rsidR="00076975" w:rsidRPr="00E00BC2">
        <w:rPr>
          <w:rFonts w:ascii="Times New Roman" w:hAnsi="Times New Roman" w:cs="Times New Roman"/>
          <w:sz w:val="24"/>
          <w:szCs w:val="24"/>
        </w:rPr>
        <w:t xml:space="preserve">, potentially via dysregulation of </w:t>
      </w:r>
      <w:r w:rsidR="002C3DCC" w:rsidRPr="00E00BC2">
        <w:rPr>
          <w:rFonts w:ascii="Times New Roman" w:hAnsi="Times New Roman" w:cs="Times New Roman"/>
          <w:sz w:val="24"/>
          <w:szCs w:val="24"/>
        </w:rPr>
        <w:t>agouti-related peptide (</w:t>
      </w:r>
      <w:r w:rsidR="00076975" w:rsidRPr="00E00BC2">
        <w:rPr>
          <w:rFonts w:ascii="Times New Roman" w:hAnsi="Times New Roman" w:cs="Times New Roman"/>
          <w:sz w:val="24"/>
          <w:szCs w:val="24"/>
        </w:rPr>
        <w:t>AgRP</w:t>
      </w:r>
      <w:r w:rsidR="002C3DCC" w:rsidRPr="00E00BC2">
        <w:rPr>
          <w:rFonts w:ascii="Times New Roman" w:hAnsi="Times New Roman" w:cs="Times New Roman"/>
          <w:sz w:val="24"/>
          <w:szCs w:val="24"/>
        </w:rPr>
        <w:t>)</w:t>
      </w:r>
      <w:r w:rsidR="00ED0B7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[100]</w:t>
      </w:r>
      <w:r w:rsidR="00B8780B" w:rsidRPr="00E00BC2">
        <w:rPr>
          <w:rFonts w:ascii="Times New Roman" w:hAnsi="Times New Roman" w:cs="Times New Roman"/>
          <w:sz w:val="24"/>
          <w:szCs w:val="24"/>
        </w:rPr>
        <w:t xml:space="preserve">. </w:t>
      </w:r>
      <w:r w:rsidR="001E7929">
        <w:rPr>
          <w:rFonts w:ascii="Times New Roman" w:hAnsi="Times New Roman" w:cs="Times New Roman"/>
          <w:sz w:val="24"/>
          <w:szCs w:val="24"/>
        </w:rPr>
        <w:t>T</w:t>
      </w:r>
      <w:r w:rsidR="00B8780B" w:rsidRPr="00E00BC2">
        <w:rPr>
          <w:rFonts w:ascii="Times New Roman" w:hAnsi="Times New Roman" w:cs="Times New Roman"/>
          <w:sz w:val="24"/>
          <w:szCs w:val="24"/>
        </w:rPr>
        <w:t xml:space="preserve">he same authors reported an increased </w:t>
      </w:r>
      <w:r w:rsidR="00580BAD" w:rsidRPr="00E00BC2">
        <w:rPr>
          <w:rFonts w:ascii="Times New Roman" w:hAnsi="Times New Roman" w:cs="Times New Roman"/>
          <w:sz w:val="24"/>
          <w:szCs w:val="24"/>
        </w:rPr>
        <w:t>insulin-like3 peptide (INSL3) profile in patients with pancreatic cancer; a peptide that is secreted from tumour tissues and induces anorexia through the Lgr3 receptor in the brain.</w:t>
      </w:r>
      <w:r w:rsidR="00B8780B" w:rsidRPr="00E00BC2">
        <w:rPr>
          <w:rFonts w:ascii="Times New Roman" w:hAnsi="Times New Roman" w:cs="Times New Roman"/>
          <w:sz w:val="24"/>
          <w:szCs w:val="24"/>
        </w:rPr>
        <w:t xml:space="preserve"> Moreover, increased levels of </w:t>
      </w:r>
      <w:r w:rsidR="00CB181C" w:rsidRPr="00E00BC2">
        <w:rPr>
          <w:rFonts w:ascii="Times New Roman" w:hAnsi="Times New Roman" w:cs="Times New Roman"/>
          <w:sz w:val="24"/>
          <w:szCs w:val="24"/>
        </w:rPr>
        <w:t>the</w:t>
      </w:r>
      <w:r w:rsidR="00B8780B" w:rsidRPr="00E00BC2">
        <w:rPr>
          <w:rFonts w:ascii="Times New Roman" w:hAnsi="Times New Roman" w:cs="Times New Roman"/>
          <w:sz w:val="24"/>
          <w:szCs w:val="24"/>
        </w:rPr>
        <w:t xml:space="preserve"> G-protein-coupled receptor</w:t>
      </w:r>
      <w:r w:rsidR="00CB181C" w:rsidRPr="00E00BC2">
        <w:rPr>
          <w:rFonts w:ascii="Times New Roman" w:hAnsi="Times New Roman" w:cs="Times New Roman"/>
          <w:sz w:val="24"/>
          <w:szCs w:val="24"/>
        </w:rPr>
        <w:t>, sphingosine 1-phosphate receptor</w:t>
      </w:r>
      <w:r w:rsidR="00ED0B7B" w:rsidRPr="00E00BC2">
        <w:rPr>
          <w:rFonts w:ascii="Times New Roman" w:hAnsi="Times New Roman" w:cs="Times New Roman"/>
          <w:sz w:val="24"/>
          <w:szCs w:val="24"/>
        </w:rPr>
        <w:t xml:space="preserve"> </w:t>
      </w:r>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S1PR1</w:t>
      </w:r>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 xml:space="preserve">, in hypothalamic </w:t>
      </w:r>
      <w:r w:rsidR="00CB181C" w:rsidRPr="00E00BC2">
        <w:rPr>
          <w:rFonts w:ascii="Times New Roman" w:hAnsi="Times New Roman" w:cs="Times New Roman"/>
          <w:sz w:val="24"/>
          <w:szCs w:val="24"/>
        </w:rPr>
        <w:t>pro-opiomelanocortin (</w:t>
      </w:r>
      <w:r w:rsidR="00B8780B" w:rsidRPr="00E00BC2">
        <w:rPr>
          <w:rFonts w:ascii="Times New Roman" w:hAnsi="Times New Roman" w:cs="Times New Roman"/>
          <w:sz w:val="24"/>
          <w:szCs w:val="24"/>
        </w:rPr>
        <w:t>POMC</w:t>
      </w:r>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 xml:space="preserve"> neurons persistently activating STAT3 and the melanocortin system in rat models may further describe dysregulated energy homeostasis during </w:t>
      </w:r>
      <w:r w:rsidR="00046682">
        <w:rPr>
          <w:rFonts w:ascii="Times New Roman" w:hAnsi="Times New Roman" w:cs="Times New Roman"/>
          <w:sz w:val="24"/>
          <w:szCs w:val="24"/>
        </w:rPr>
        <w:t>CC</w:t>
      </w:r>
      <w:r w:rsidR="00B8780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[103]</w:t>
      </w:r>
      <w:r w:rsidR="00B8780B" w:rsidRPr="00E00BC2">
        <w:rPr>
          <w:rFonts w:ascii="Times New Roman" w:hAnsi="Times New Roman" w:cs="Times New Roman"/>
          <w:sz w:val="24"/>
          <w:szCs w:val="24"/>
        </w:rPr>
        <w:t>.</w:t>
      </w:r>
      <w:r w:rsidR="00FD69BF">
        <w:rPr>
          <w:rFonts w:ascii="Times New Roman" w:hAnsi="Times New Roman" w:cs="Times New Roman"/>
          <w:sz w:val="24"/>
          <w:szCs w:val="24"/>
        </w:rPr>
        <w:t xml:space="preserve"> </w:t>
      </w:r>
      <w:r w:rsidR="00013031">
        <w:rPr>
          <w:rFonts w:ascii="Times New Roman" w:hAnsi="Times New Roman" w:cs="Times New Roman"/>
          <w:sz w:val="24"/>
          <w:szCs w:val="24"/>
        </w:rPr>
        <w:t>D</w:t>
      </w:r>
      <w:r w:rsidR="00CB181C" w:rsidRPr="00E00BC2">
        <w:rPr>
          <w:rFonts w:ascii="Times New Roman" w:hAnsi="Times New Roman" w:cs="Times New Roman"/>
          <w:sz w:val="24"/>
          <w:szCs w:val="24"/>
        </w:rPr>
        <w:t xml:space="preserve">isturbance of the hypothalamic STAT3 signalling leads to abnormal neurotransmitter stimulation, accompanied by anorectic responses </w:t>
      </w:r>
      <w:r w:rsidR="001E23F6">
        <w:rPr>
          <w:rFonts w:ascii="Times New Roman" w:hAnsi="Times New Roman" w:cs="Times New Roman"/>
          <w:noProof/>
          <w:sz w:val="24"/>
          <w:szCs w:val="24"/>
        </w:rPr>
        <w:t>[104]</w:t>
      </w:r>
      <w:r w:rsidR="00CB181C" w:rsidRPr="00E00BC2">
        <w:rPr>
          <w:rFonts w:ascii="Times New Roman" w:hAnsi="Times New Roman" w:cs="Times New Roman"/>
          <w:sz w:val="24"/>
          <w:szCs w:val="24"/>
        </w:rPr>
        <w:t xml:space="preserve">. Leptin injections could enhance STAT3 activation in multiple hypothalamic regions </w:t>
      </w:r>
      <w:r w:rsidR="001E23F6">
        <w:rPr>
          <w:rFonts w:ascii="Times New Roman" w:hAnsi="Times New Roman" w:cs="Times New Roman"/>
          <w:noProof/>
          <w:sz w:val="24"/>
          <w:szCs w:val="24"/>
        </w:rPr>
        <w:t>[105]</w:t>
      </w:r>
      <w:r w:rsidR="00CB181C" w:rsidRPr="00E00BC2">
        <w:rPr>
          <w:rFonts w:ascii="Times New Roman" w:hAnsi="Times New Roman" w:cs="Times New Roman"/>
          <w:sz w:val="24"/>
          <w:szCs w:val="24"/>
        </w:rPr>
        <w:t xml:space="preserve">, further elucidating its involvement in </w:t>
      </w:r>
      <w:r w:rsidR="00046682">
        <w:rPr>
          <w:rFonts w:ascii="Times New Roman" w:hAnsi="Times New Roman" w:cs="Times New Roman"/>
          <w:sz w:val="24"/>
          <w:szCs w:val="24"/>
        </w:rPr>
        <w:t>CC</w:t>
      </w:r>
      <w:r w:rsidR="00CB181C" w:rsidRPr="00E00BC2">
        <w:rPr>
          <w:rFonts w:ascii="Times New Roman" w:hAnsi="Times New Roman" w:cs="Times New Roman"/>
          <w:sz w:val="24"/>
          <w:szCs w:val="24"/>
        </w:rPr>
        <w:t xml:space="preserve">. </w:t>
      </w:r>
      <w:r w:rsidR="00B8780B" w:rsidRPr="00E00BC2">
        <w:rPr>
          <w:rFonts w:ascii="Times New Roman" w:hAnsi="Times New Roman" w:cs="Times New Roman"/>
          <w:sz w:val="24"/>
          <w:szCs w:val="24"/>
        </w:rPr>
        <w:t>Stimulation of</w:t>
      </w:r>
      <w:r w:rsidR="00CB181C" w:rsidRPr="00E00BC2">
        <w:rPr>
          <w:rFonts w:ascii="Times New Roman" w:hAnsi="Times New Roman" w:cs="Times New Roman"/>
          <w:sz w:val="24"/>
          <w:szCs w:val="24"/>
        </w:rPr>
        <w:t xml:space="preserve"> calcitonin gene-related peptide</w:t>
      </w:r>
      <w:r w:rsidR="00ED0B7B" w:rsidRPr="00E00BC2">
        <w:rPr>
          <w:rFonts w:ascii="Times New Roman" w:hAnsi="Times New Roman" w:cs="Times New Roman"/>
          <w:sz w:val="24"/>
          <w:szCs w:val="24"/>
        </w:rPr>
        <w:t xml:space="preserve"> </w:t>
      </w:r>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CGRP</w:t>
      </w:r>
      <w:r w:rsidR="00CB181C" w:rsidRPr="00E00BC2">
        <w:rPr>
          <w:rFonts w:ascii="Times New Roman" w:hAnsi="Times New Roman" w:cs="Times New Roman"/>
          <w:sz w:val="24"/>
          <w:szCs w:val="24"/>
        </w:rPr>
        <w:t>)</w:t>
      </w:r>
      <w:r w:rsidR="00B8780B" w:rsidRPr="00E00BC2">
        <w:rPr>
          <w:rFonts w:ascii="Times New Roman" w:hAnsi="Times New Roman" w:cs="Times New Roman"/>
          <w:sz w:val="24"/>
          <w:szCs w:val="24"/>
        </w:rPr>
        <w:t xml:space="preserve"> neurons may also mediate anorexigenic responses during </w:t>
      </w:r>
      <w:r w:rsidR="00046682">
        <w:rPr>
          <w:rFonts w:ascii="Times New Roman" w:hAnsi="Times New Roman" w:cs="Times New Roman"/>
          <w:sz w:val="24"/>
          <w:szCs w:val="24"/>
        </w:rPr>
        <w:t>CC</w:t>
      </w:r>
      <w:r w:rsidR="00B8780B" w:rsidRPr="00E00BC2">
        <w:rPr>
          <w:rFonts w:ascii="Times New Roman" w:hAnsi="Times New Roman" w:cs="Times New Roman"/>
          <w:sz w:val="24"/>
          <w:szCs w:val="24"/>
        </w:rPr>
        <w:t xml:space="preserve">, considering that inactivation of CGRP neurons in the parabrachial nucleus promotes hyperphagia in mice implanted with Lewis lung carcinoma cells </w:t>
      </w:r>
      <w:r w:rsidR="001E23F6">
        <w:rPr>
          <w:rFonts w:ascii="Times New Roman" w:hAnsi="Times New Roman" w:cs="Times New Roman"/>
          <w:noProof/>
          <w:sz w:val="24"/>
          <w:szCs w:val="24"/>
        </w:rPr>
        <w:t>[106]</w:t>
      </w:r>
      <w:r w:rsidR="00B8780B" w:rsidRPr="00E00BC2">
        <w:rPr>
          <w:rFonts w:ascii="Times New Roman" w:hAnsi="Times New Roman" w:cs="Times New Roman"/>
          <w:sz w:val="24"/>
          <w:szCs w:val="24"/>
        </w:rPr>
        <w:t xml:space="preserve">. </w:t>
      </w:r>
      <w:r w:rsidR="00CB181C" w:rsidRPr="00E00BC2">
        <w:rPr>
          <w:rFonts w:ascii="Times New Roman" w:hAnsi="Times New Roman" w:cs="Times New Roman"/>
          <w:sz w:val="24"/>
          <w:szCs w:val="24"/>
        </w:rPr>
        <w:t>CGRP neurons are stimulated in the external lateral parabrachial nucleus (</w:t>
      </w:r>
      <w:proofErr w:type="spellStart"/>
      <w:r w:rsidR="00CB181C" w:rsidRPr="00E00BC2">
        <w:rPr>
          <w:rFonts w:ascii="Times New Roman" w:hAnsi="Times New Roman" w:cs="Times New Roman"/>
          <w:sz w:val="24"/>
          <w:szCs w:val="24"/>
        </w:rPr>
        <w:t>PBel</w:t>
      </w:r>
      <w:proofErr w:type="spellEnd"/>
      <w:r w:rsidR="00CB181C" w:rsidRPr="00E00BC2">
        <w:rPr>
          <w:rFonts w:ascii="Times New Roman" w:hAnsi="Times New Roman" w:cs="Times New Roman"/>
          <w:sz w:val="24"/>
          <w:szCs w:val="24"/>
        </w:rPr>
        <w:t xml:space="preserve">) and suppress food consumption via inhibition of hypothalamic AgRP neurons that induce orexigenic effects </w:t>
      </w:r>
      <w:r w:rsidR="001E23F6">
        <w:rPr>
          <w:rFonts w:ascii="Times New Roman" w:hAnsi="Times New Roman" w:cs="Times New Roman"/>
          <w:noProof/>
          <w:sz w:val="24"/>
          <w:szCs w:val="24"/>
        </w:rPr>
        <w:t>[107]</w:t>
      </w:r>
      <w:r w:rsidR="00CB181C" w:rsidRPr="00E00BC2">
        <w:rPr>
          <w:rFonts w:ascii="Times New Roman" w:hAnsi="Times New Roman" w:cs="Times New Roman"/>
          <w:sz w:val="24"/>
          <w:szCs w:val="24"/>
        </w:rPr>
        <w:t xml:space="preserve">. </w:t>
      </w:r>
    </w:p>
    <w:p w14:paraId="6C55DB0A" w14:textId="77777777" w:rsidR="009E3FF2" w:rsidRDefault="009E3FF2" w:rsidP="00D607DE">
      <w:pPr>
        <w:spacing w:after="0" w:line="480" w:lineRule="auto"/>
        <w:jc w:val="both"/>
        <w:rPr>
          <w:rFonts w:ascii="Times New Roman" w:hAnsi="Times New Roman" w:cs="Times New Roman"/>
          <w:sz w:val="24"/>
          <w:szCs w:val="24"/>
        </w:rPr>
      </w:pPr>
    </w:p>
    <w:p w14:paraId="1A7EDC16" w14:textId="7FAB1D0B" w:rsidR="005A0BFC" w:rsidRDefault="00930D2F" w:rsidP="00D60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Dysregulation of </w:t>
      </w:r>
      <w:r w:rsidR="00312145">
        <w:rPr>
          <w:rFonts w:ascii="Times New Roman" w:hAnsi="Times New Roman" w:cs="Times New Roman"/>
          <w:sz w:val="24"/>
          <w:szCs w:val="24"/>
        </w:rPr>
        <w:t>neuropeptides</w:t>
      </w:r>
      <w:r>
        <w:rPr>
          <w:rFonts w:ascii="Times New Roman" w:hAnsi="Times New Roman" w:cs="Times New Roman"/>
          <w:sz w:val="24"/>
          <w:szCs w:val="24"/>
        </w:rPr>
        <w:t xml:space="preserve"> and hormones </w:t>
      </w:r>
      <w:r w:rsidR="00312145">
        <w:rPr>
          <w:rFonts w:ascii="Times New Roman" w:hAnsi="Times New Roman" w:cs="Times New Roman"/>
          <w:sz w:val="24"/>
          <w:szCs w:val="24"/>
        </w:rPr>
        <w:t>can hinder food consumption</w:t>
      </w:r>
      <w:r w:rsidR="00B8780B" w:rsidRPr="00E00BC2">
        <w:rPr>
          <w:rFonts w:ascii="Times New Roman" w:hAnsi="Times New Roman" w:cs="Times New Roman"/>
          <w:sz w:val="24"/>
          <w:szCs w:val="24"/>
        </w:rPr>
        <w:t xml:space="preserve"> in </w:t>
      </w:r>
      <w:r w:rsidR="00046682">
        <w:rPr>
          <w:rFonts w:ascii="Times New Roman" w:hAnsi="Times New Roman" w:cs="Times New Roman"/>
          <w:sz w:val="24"/>
          <w:szCs w:val="24"/>
        </w:rPr>
        <w:t>CC</w:t>
      </w:r>
      <w:r w:rsidR="004D655C">
        <w:rPr>
          <w:rFonts w:ascii="Times New Roman" w:hAnsi="Times New Roman" w:cs="Times New Roman"/>
          <w:sz w:val="24"/>
          <w:szCs w:val="24"/>
        </w:rPr>
        <w:t>,</w:t>
      </w:r>
      <w:r w:rsidR="004D655C" w:rsidRPr="004D655C">
        <w:rPr>
          <w:rFonts w:ascii="Times New Roman" w:hAnsi="Times New Roman" w:cs="Times New Roman"/>
          <w:sz w:val="24"/>
          <w:szCs w:val="24"/>
        </w:rPr>
        <w:t xml:space="preserve"> </w:t>
      </w:r>
      <w:r w:rsidR="00AE1F86">
        <w:rPr>
          <w:rFonts w:ascii="Times New Roman" w:hAnsi="Times New Roman" w:cs="Times New Roman"/>
          <w:sz w:val="24"/>
          <w:szCs w:val="24"/>
        </w:rPr>
        <w:t>partly</w:t>
      </w:r>
      <w:r w:rsidR="00B8780B" w:rsidRPr="00E00BC2">
        <w:rPr>
          <w:rFonts w:ascii="Times New Roman" w:hAnsi="Times New Roman" w:cs="Times New Roman"/>
          <w:sz w:val="24"/>
          <w:szCs w:val="24"/>
        </w:rPr>
        <w:t xml:space="preserve"> due to </w:t>
      </w:r>
      <w:r w:rsidR="006106D9">
        <w:rPr>
          <w:rFonts w:ascii="Times New Roman" w:hAnsi="Times New Roman" w:cs="Times New Roman"/>
          <w:sz w:val="24"/>
          <w:szCs w:val="24"/>
        </w:rPr>
        <w:t>increased</w:t>
      </w:r>
      <w:r w:rsidR="006106D9" w:rsidRPr="00E00BC2">
        <w:rPr>
          <w:rFonts w:ascii="Times New Roman" w:hAnsi="Times New Roman" w:cs="Times New Roman"/>
          <w:sz w:val="24"/>
          <w:szCs w:val="24"/>
        </w:rPr>
        <w:t xml:space="preserve"> </w:t>
      </w:r>
      <w:r w:rsidR="00B8780B" w:rsidRPr="00E00BC2">
        <w:rPr>
          <w:rFonts w:ascii="Times New Roman" w:hAnsi="Times New Roman" w:cs="Times New Roman"/>
          <w:sz w:val="24"/>
          <w:szCs w:val="24"/>
        </w:rPr>
        <w:t xml:space="preserve">secretion of circulating cytokines such as TNF-a, </w:t>
      </w:r>
      <w:r w:rsidR="004F0998">
        <w:rPr>
          <w:rFonts w:ascii="Times New Roman" w:hAnsi="Times New Roman" w:cs="Times New Roman"/>
          <w:sz w:val="24"/>
          <w:szCs w:val="24"/>
        </w:rPr>
        <w:t>which</w:t>
      </w:r>
      <w:r w:rsidR="00B8780B" w:rsidRPr="00E00BC2">
        <w:rPr>
          <w:rFonts w:ascii="Times New Roman" w:hAnsi="Times New Roman" w:cs="Times New Roman"/>
          <w:sz w:val="24"/>
          <w:szCs w:val="24"/>
        </w:rPr>
        <w:t xml:space="preserve"> has been </w:t>
      </w:r>
      <w:r w:rsidR="006106D9">
        <w:rPr>
          <w:rFonts w:ascii="Times New Roman" w:hAnsi="Times New Roman" w:cs="Times New Roman"/>
          <w:sz w:val="24"/>
          <w:szCs w:val="24"/>
        </w:rPr>
        <w:t xml:space="preserve">linked to heightened </w:t>
      </w:r>
      <w:r w:rsidR="00B8780B" w:rsidRPr="00E00BC2">
        <w:rPr>
          <w:rFonts w:ascii="Times New Roman" w:hAnsi="Times New Roman" w:cs="Times New Roman"/>
          <w:sz w:val="24"/>
          <w:szCs w:val="24"/>
        </w:rPr>
        <w:t>bitterness</w:t>
      </w:r>
      <w:r w:rsidR="00F946B5">
        <w:rPr>
          <w:rFonts w:ascii="Times New Roman" w:hAnsi="Times New Roman" w:cs="Times New Roman"/>
          <w:sz w:val="24"/>
          <w:szCs w:val="24"/>
        </w:rPr>
        <w:t xml:space="preserve"> in animal models</w:t>
      </w:r>
      <w:r w:rsidR="00B8780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[108]</w:t>
      </w:r>
      <w:r w:rsidR="006106D9">
        <w:rPr>
          <w:rFonts w:ascii="Times New Roman" w:hAnsi="Times New Roman" w:cs="Times New Roman"/>
          <w:sz w:val="24"/>
          <w:szCs w:val="24"/>
        </w:rPr>
        <w:t>.</w:t>
      </w:r>
      <w:r w:rsidR="00F946B5">
        <w:rPr>
          <w:rFonts w:ascii="Times New Roman" w:hAnsi="Times New Roman" w:cs="Times New Roman"/>
          <w:sz w:val="24"/>
          <w:szCs w:val="24"/>
        </w:rPr>
        <w:t xml:space="preserve"> </w:t>
      </w:r>
      <w:r w:rsidR="007864AF">
        <w:rPr>
          <w:rFonts w:ascii="Times New Roman" w:hAnsi="Times New Roman" w:cs="Times New Roman"/>
          <w:sz w:val="24"/>
          <w:szCs w:val="24"/>
        </w:rPr>
        <w:t>A murine model</w:t>
      </w:r>
      <w:r w:rsidR="0083312A">
        <w:rPr>
          <w:rFonts w:ascii="Times New Roman" w:hAnsi="Times New Roman" w:cs="Times New Roman"/>
          <w:sz w:val="24"/>
          <w:szCs w:val="24"/>
        </w:rPr>
        <w:t xml:space="preserve"> can be used for </w:t>
      </w:r>
      <w:r w:rsidR="0083312A" w:rsidRPr="00377B89">
        <w:rPr>
          <w:rFonts w:ascii="Times New Roman" w:hAnsi="Times New Roman" w:cs="Times New Roman"/>
          <w:sz w:val="24"/>
          <w:szCs w:val="24"/>
        </w:rPr>
        <w:t>laryngeal chemosensory</w:t>
      </w:r>
      <w:r w:rsidR="0083312A">
        <w:rPr>
          <w:rFonts w:ascii="Times New Roman" w:hAnsi="Times New Roman" w:cs="Times New Roman"/>
          <w:sz w:val="24"/>
          <w:szCs w:val="24"/>
        </w:rPr>
        <w:t xml:space="preserve"> research, as</w:t>
      </w:r>
      <w:r w:rsidR="00377B89" w:rsidRPr="00377B89">
        <w:rPr>
          <w:rFonts w:ascii="Times New Roman" w:hAnsi="Times New Roman" w:cs="Times New Roman"/>
          <w:sz w:val="24"/>
          <w:szCs w:val="24"/>
        </w:rPr>
        <w:t xml:space="preserve"> human and mouse larynges contain chemosensory cells and nerve </w:t>
      </w:r>
      <w:r w:rsidR="00954BCE" w:rsidRPr="00377B89">
        <w:rPr>
          <w:rFonts w:ascii="Times New Roman" w:hAnsi="Times New Roman" w:cs="Times New Roman"/>
          <w:sz w:val="24"/>
          <w:szCs w:val="24"/>
        </w:rPr>
        <w:t>fibres</w:t>
      </w:r>
      <w:r w:rsidR="00377B89" w:rsidRPr="00377B89">
        <w:rPr>
          <w:rFonts w:ascii="Times New Roman" w:hAnsi="Times New Roman" w:cs="Times New Roman"/>
          <w:sz w:val="24"/>
          <w:szCs w:val="24"/>
        </w:rPr>
        <w:t xml:space="preserve"> that respond to chemical stimuli simila</w:t>
      </w:r>
      <w:r w:rsidR="00765A83">
        <w:rPr>
          <w:rFonts w:ascii="Times New Roman" w:hAnsi="Times New Roman" w:cs="Times New Roman"/>
          <w:sz w:val="24"/>
          <w:szCs w:val="24"/>
        </w:rPr>
        <w:t>rly</w:t>
      </w:r>
      <w:r w:rsidR="00954BCE">
        <w:rPr>
          <w:rFonts w:ascii="Times New Roman" w:hAnsi="Times New Roman" w:cs="Times New Roman"/>
          <w:sz w:val="24"/>
          <w:szCs w:val="24"/>
        </w:rPr>
        <w:t xml:space="preserve"> </w:t>
      </w:r>
      <w:r w:rsidR="001E23F6">
        <w:rPr>
          <w:rFonts w:ascii="Times New Roman" w:hAnsi="Times New Roman" w:cs="Times New Roman"/>
          <w:noProof/>
          <w:sz w:val="24"/>
          <w:szCs w:val="24"/>
        </w:rPr>
        <w:t>[109]</w:t>
      </w:r>
      <w:r w:rsidR="00377B89" w:rsidRPr="00377B89">
        <w:rPr>
          <w:rFonts w:ascii="Times New Roman" w:hAnsi="Times New Roman" w:cs="Times New Roman"/>
          <w:sz w:val="24"/>
          <w:szCs w:val="24"/>
        </w:rPr>
        <w:t>.</w:t>
      </w:r>
      <w:r w:rsidR="00F946B5">
        <w:rPr>
          <w:rFonts w:ascii="Times New Roman" w:hAnsi="Times New Roman" w:cs="Times New Roman"/>
          <w:sz w:val="24"/>
          <w:szCs w:val="24"/>
        </w:rPr>
        <w:t xml:space="preserve"> </w:t>
      </w:r>
      <w:r w:rsidR="00765A83">
        <w:rPr>
          <w:rFonts w:ascii="Times New Roman" w:hAnsi="Times New Roman" w:cs="Times New Roman"/>
          <w:sz w:val="24"/>
          <w:szCs w:val="24"/>
        </w:rPr>
        <w:t>E</w:t>
      </w:r>
      <w:r w:rsidR="00B8780B" w:rsidRPr="00E00BC2">
        <w:rPr>
          <w:rFonts w:ascii="Times New Roman" w:hAnsi="Times New Roman" w:cs="Times New Roman"/>
          <w:sz w:val="24"/>
          <w:szCs w:val="24"/>
        </w:rPr>
        <w:t xml:space="preserve">levated serum </w:t>
      </w:r>
      <w:r w:rsidR="00FB0EC5" w:rsidRPr="00FB0EC5">
        <w:rPr>
          <w:rFonts w:ascii="Times New Roman" w:hAnsi="Times New Roman" w:cs="Times New Roman"/>
          <w:sz w:val="24"/>
          <w:szCs w:val="24"/>
        </w:rPr>
        <w:t xml:space="preserve">macrophage inhibitory cytokine 1 </w:t>
      </w:r>
      <w:r w:rsidR="00FB0EC5">
        <w:rPr>
          <w:rFonts w:ascii="Times New Roman" w:hAnsi="Times New Roman" w:cs="Times New Roman"/>
          <w:sz w:val="24"/>
          <w:szCs w:val="24"/>
        </w:rPr>
        <w:t>(</w:t>
      </w:r>
      <w:r w:rsidR="00B8780B" w:rsidRPr="00E00BC2">
        <w:rPr>
          <w:rFonts w:ascii="Times New Roman" w:hAnsi="Times New Roman" w:cs="Times New Roman"/>
          <w:sz w:val="24"/>
          <w:szCs w:val="24"/>
        </w:rPr>
        <w:t>MIC-1</w:t>
      </w:r>
      <w:r w:rsidR="00FB0EC5">
        <w:rPr>
          <w:rFonts w:ascii="Times New Roman" w:hAnsi="Times New Roman" w:cs="Times New Roman"/>
          <w:sz w:val="24"/>
          <w:szCs w:val="24"/>
        </w:rPr>
        <w:t>)</w:t>
      </w:r>
      <w:r w:rsidR="00B8780B" w:rsidRPr="00E00BC2">
        <w:rPr>
          <w:rFonts w:ascii="Times New Roman" w:hAnsi="Times New Roman" w:cs="Times New Roman"/>
          <w:sz w:val="24"/>
          <w:szCs w:val="24"/>
        </w:rPr>
        <w:t>/</w:t>
      </w:r>
      <w:r w:rsidR="002C20CC">
        <w:rPr>
          <w:rFonts w:ascii="Times New Roman" w:hAnsi="Times New Roman" w:cs="Times New Roman"/>
          <w:sz w:val="24"/>
          <w:szCs w:val="24"/>
        </w:rPr>
        <w:t>g</w:t>
      </w:r>
      <w:r w:rsidR="002C20CC" w:rsidRPr="002C20CC">
        <w:rPr>
          <w:rFonts w:ascii="Times New Roman" w:hAnsi="Times New Roman" w:cs="Times New Roman"/>
          <w:sz w:val="24"/>
          <w:szCs w:val="24"/>
        </w:rPr>
        <w:t>rowth differentiation factor-15</w:t>
      </w:r>
      <w:r w:rsidR="002C20CC">
        <w:rPr>
          <w:rFonts w:ascii="Times New Roman" w:hAnsi="Times New Roman" w:cs="Times New Roman"/>
          <w:sz w:val="24"/>
          <w:szCs w:val="24"/>
        </w:rPr>
        <w:t xml:space="preserve"> (</w:t>
      </w:r>
      <w:r w:rsidR="00B8780B" w:rsidRPr="00E00BC2">
        <w:rPr>
          <w:rFonts w:ascii="Times New Roman" w:hAnsi="Times New Roman" w:cs="Times New Roman"/>
          <w:sz w:val="24"/>
          <w:szCs w:val="24"/>
        </w:rPr>
        <w:t>GDF</w:t>
      </w:r>
      <w:r w:rsidR="002C20CC">
        <w:rPr>
          <w:rFonts w:ascii="Times New Roman" w:hAnsi="Times New Roman" w:cs="Times New Roman"/>
          <w:sz w:val="24"/>
          <w:szCs w:val="24"/>
        </w:rPr>
        <w:t>-</w:t>
      </w:r>
      <w:r w:rsidR="00B8780B" w:rsidRPr="00E00BC2">
        <w:rPr>
          <w:rFonts w:ascii="Times New Roman" w:hAnsi="Times New Roman" w:cs="Times New Roman"/>
          <w:sz w:val="24"/>
          <w:szCs w:val="24"/>
        </w:rPr>
        <w:t>15</w:t>
      </w:r>
      <w:r w:rsidR="002C20CC">
        <w:rPr>
          <w:rFonts w:ascii="Times New Roman" w:hAnsi="Times New Roman" w:cs="Times New Roman"/>
          <w:sz w:val="24"/>
          <w:szCs w:val="24"/>
        </w:rPr>
        <w:t>)</w:t>
      </w:r>
      <w:r w:rsidR="00B8780B" w:rsidRPr="00E00BC2">
        <w:rPr>
          <w:rFonts w:ascii="Times New Roman" w:hAnsi="Times New Roman" w:cs="Times New Roman"/>
          <w:sz w:val="24"/>
          <w:szCs w:val="24"/>
        </w:rPr>
        <w:t xml:space="preserve"> levels</w:t>
      </w:r>
      <w:r w:rsidR="00BF1CD5">
        <w:rPr>
          <w:rFonts w:ascii="Times New Roman" w:hAnsi="Times New Roman" w:cs="Times New Roman"/>
          <w:sz w:val="24"/>
          <w:szCs w:val="24"/>
        </w:rPr>
        <w:t xml:space="preserve"> have been implicated </w:t>
      </w:r>
      <w:r w:rsidR="00B8780B" w:rsidRPr="00E00BC2">
        <w:rPr>
          <w:rFonts w:ascii="Times New Roman" w:hAnsi="Times New Roman" w:cs="Times New Roman"/>
          <w:sz w:val="24"/>
          <w:szCs w:val="24"/>
        </w:rPr>
        <w:t xml:space="preserve">in </w:t>
      </w:r>
      <w:r w:rsidR="0064572E">
        <w:rPr>
          <w:rFonts w:ascii="Times New Roman" w:hAnsi="Times New Roman" w:cs="Times New Roman"/>
          <w:sz w:val="24"/>
          <w:szCs w:val="24"/>
        </w:rPr>
        <w:lastRenderedPageBreak/>
        <w:t>decreased</w:t>
      </w:r>
      <w:r w:rsidR="00B8780B" w:rsidRPr="00E00BC2">
        <w:rPr>
          <w:rFonts w:ascii="Times New Roman" w:hAnsi="Times New Roman" w:cs="Times New Roman"/>
          <w:sz w:val="24"/>
          <w:szCs w:val="24"/>
        </w:rPr>
        <w:t xml:space="preserve"> energy intake </w:t>
      </w:r>
      <w:r w:rsidR="001E23F6">
        <w:rPr>
          <w:rFonts w:ascii="Times New Roman" w:hAnsi="Times New Roman" w:cs="Times New Roman"/>
          <w:noProof/>
          <w:sz w:val="24"/>
          <w:szCs w:val="24"/>
        </w:rPr>
        <w:t>[110]</w:t>
      </w:r>
      <w:r w:rsidR="0064572E">
        <w:rPr>
          <w:rFonts w:ascii="Times New Roman" w:hAnsi="Times New Roman" w:cs="Times New Roman"/>
          <w:sz w:val="24"/>
          <w:szCs w:val="24"/>
        </w:rPr>
        <w:t>,</w:t>
      </w:r>
      <w:r w:rsidR="002C20CC">
        <w:rPr>
          <w:rFonts w:ascii="Times New Roman" w:hAnsi="Times New Roman" w:cs="Times New Roman"/>
          <w:sz w:val="24"/>
          <w:szCs w:val="24"/>
        </w:rPr>
        <w:t xml:space="preserve"> </w:t>
      </w:r>
      <w:r w:rsidR="00784A41">
        <w:rPr>
          <w:rFonts w:ascii="Times New Roman" w:hAnsi="Times New Roman" w:cs="Times New Roman"/>
          <w:sz w:val="24"/>
          <w:szCs w:val="24"/>
        </w:rPr>
        <w:t>BMI</w:t>
      </w:r>
      <w:r w:rsidR="00784A41" w:rsidRPr="00784A41">
        <w:t xml:space="preserve"> </w:t>
      </w:r>
      <w:r w:rsidR="001E23F6">
        <w:rPr>
          <w:noProof/>
        </w:rPr>
        <w:t>[111, 112]</w:t>
      </w:r>
      <w:r w:rsidR="00D86D3D">
        <w:t>,</w:t>
      </w:r>
      <w:r w:rsidR="00A85891">
        <w:rPr>
          <w:rFonts w:ascii="Times New Roman" w:hAnsi="Times New Roman" w:cs="Times New Roman"/>
          <w:sz w:val="24"/>
          <w:szCs w:val="24"/>
        </w:rPr>
        <w:t xml:space="preserve"> </w:t>
      </w:r>
      <w:r w:rsidR="00D86D3D">
        <w:rPr>
          <w:rFonts w:ascii="Times New Roman" w:hAnsi="Times New Roman" w:cs="Times New Roman"/>
          <w:sz w:val="24"/>
          <w:szCs w:val="24"/>
        </w:rPr>
        <w:t xml:space="preserve">and </w:t>
      </w:r>
      <w:r w:rsidR="00A85891">
        <w:rPr>
          <w:rFonts w:ascii="Times New Roman" w:hAnsi="Times New Roman" w:cs="Times New Roman"/>
          <w:sz w:val="24"/>
          <w:szCs w:val="24"/>
        </w:rPr>
        <w:t xml:space="preserve">severe appetite loss </w:t>
      </w:r>
      <w:r w:rsidR="001E23F6">
        <w:rPr>
          <w:rFonts w:ascii="Times New Roman" w:hAnsi="Times New Roman" w:cs="Times New Roman"/>
          <w:noProof/>
          <w:sz w:val="24"/>
          <w:szCs w:val="24"/>
        </w:rPr>
        <w:t>[113]</w:t>
      </w:r>
      <w:r w:rsidR="00B8780B" w:rsidRPr="00E00BC2">
        <w:rPr>
          <w:rFonts w:ascii="Times New Roman" w:hAnsi="Times New Roman" w:cs="Times New Roman"/>
          <w:sz w:val="24"/>
          <w:szCs w:val="24"/>
        </w:rPr>
        <w:t>.</w:t>
      </w:r>
      <w:bookmarkStart w:id="5" w:name="_Hlk109894023"/>
      <w:r w:rsidR="00CB181C" w:rsidRPr="00E00BC2">
        <w:rPr>
          <w:rFonts w:ascii="Times New Roman" w:hAnsi="Times New Roman" w:cs="Times New Roman"/>
          <w:sz w:val="24"/>
          <w:szCs w:val="24"/>
        </w:rPr>
        <w:t xml:space="preserve"> </w:t>
      </w:r>
      <w:r w:rsidR="00EA2C74" w:rsidRPr="00EA2C74">
        <w:rPr>
          <w:rFonts w:ascii="Times New Roman" w:hAnsi="Times New Roman" w:cs="Times New Roman"/>
          <w:sz w:val="24"/>
          <w:szCs w:val="24"/>
        </w:rPr>
        <w:t>GDNF-family receptor α-like (GFRAL),</w:t>
      </w:r>
      <w:r w:rsidR="00CD1CB0">
        <w:rPr>
          <w:rFonts w:ascii="Times New Roman" w:hAnsi="Times New Roman" w:cs="Times New Roman"/>
          <w:sz w:val="24"/>
          <w:szCs w:val="24"/>
        </w:rPr>
        <w:t xml:space="preserve"> a</w:t>
      </w:r>
      <w:r w:rsidR="00CD1CB0" w:rsidRPr="00EA2C74">
        <w:rPr>
          <w:rFonts w:ascii="Times New Roman" w:hAnsi="Times New Roman" w:cs="Times New Roman"/>
          <w:sz w:val="24"/>
          <w:szCs w:val="24"/>
        </w:rPr>
        <w:t xml:space="preserve"> high-affinity receptor for GDF</w:t>
      </w:r>
      <w:r w:rsidR="00CD1CB0">
        <w:rPr>
          <w:rFonts w:ascii="Times New Roman" w:hAnsi="Times New Roman" w:cs="Times New Roman"/>
          <w:sz w:val="24"/>
          <w:szCs w:val="24"/>
        </w:rPr>
        <w:t>-</w:t>
      </w:r>
      <w:r w:rsidR="00CD1CB0" w:rsidRPr="00EA2C74">
        <w:rPr>
          <w:rFonts w:ascii="Times New Roman" w:hAnsi="Times New Roman" w:cs="Times New Roman"/>
          <w:sz w:val="24"/>
          <w:szCs w:val="24"/>
        </w:rPr>
        <w:t>15</w:t>
      </w:r>
      <w:r w:rsidR="00DC2011">
        <w:rPr>
          <w:rFonts w:ascii="Times New Roman" w:hAnsi="Times New Roman" w:cs="Times New Roman"/>
          <w:sz w:val="24"/>
          <w:szCs w:val="24"/>
        </w:rPr>
        <w:t>,</w:t>
      </w:r>
      <w:r w:rsidR="00EA2C74" w:rsidRPr="00EA2C74">
        <w:rPr>
          <w:rFonts w:ascii="Times New Roman" w:hAnsi="Times New Roman" w:cs="Times New Roman"/>
          <w:sz w:val="24"/>
          <w:szCs w:val="24"/>
        </w:rPr>
        <w:t xml:space="preserve"> </w:t>
      </w:r>
      <w:r w:rsidR="00DC2011" w:rsidRPr="00EA2C74">
        <w:rPr>
          <w:rFonts w:ascii="Times New Roman" w:hAnsi="Times New Roman" w:cs="Times New Roman"/>
          <w:sz w:val="24"/>
          <w:szCs w:val="24"/>
        </w:rPr>
        <w:t>binds to GDF</w:t>
      </w:r>
      <w:r w:rsidR="008452F5">
        <w:rPr>
          <w:rFonts w:ascii="Times New Roman" w:hAnsi="Times New Roman" w:cs="Times New Roman"/>
          <w:sz w:val="24"/>
          <w:szCs w:val="24"/>
        </w:rPr>
        <w:t>-</w:t>
      </w:r>
      <w:r w:rsidR="00DC2011" w:rsidRPr="00EA2C74">
        <w:rPr>
          <w:rFonts w:ascii="Times New Roman" w:hAnsi="Times New Roman" w:cs="Times New Roman"/>
          <w:sz w:val="24"/>
          <w:szCs w:val="24"/>
        </w:rPr>
        <w:t xml:space="preserve">15 </w:t>
      </w:r>
      <w:r w:rsidR="00DC2011">
        <w:rPr>
          <w:rFonts w:ascii="Times New Roman" w:hAnsi="Times New Roman" w:cs="Times New Roman"/>
          <w:i/>
          <w:iCs/>
          <w:sz w:val="24"/>
          <w:szCs w:val="24"/>
        </w:rPr>
        <w:t>i</w:t>
      </w:r>
      <w:r w:rsidR="00EA2C74" w:rsidRPr="00EA2C74">
        <w:rPr>
          <w:rFonts w:ascii="Times New Roman" w:hAnsi="Times New Roman" w:cs="Times New Roman"/>
          <w:i/>
          <w:iCs/>
          <w:sz w:val="24"/>
          <w:szCs w:val="24"/>
        </w:rPr>
        <w:t>n vitro</w:t>
      </w:r>
      <w:r w:rsidR="00EA2C74" w:rsidRPr="00EA2C74">
        <w:rPr>
          <w:rFonts w:ascii="Times New Roman" w:hAnsi="Times New Roman" w:cs="Times New Roman"/>
          <w:sz w:val="24"/>
          <w:szCs w:val="24"/>
        </w:rPr>
        <w:t xml:space="preserve"> and is necessary for</w:t>
      </w:r>
      <w:r w:rsidR="00F02970">
        <w:rPr>
          <w:rFonts w:ascii="Times New Roman" w:hAnsi="Times New Roman" w:cs="Times New Roman"/>
          <w:sz w:val="24"/>
          <w:szCs w:val="24"/>
        </w:rPr>
        <w:t xml:space="preserve"> its</w:t>
      </w:r>
      <w:r w:rsidR="00EA2C74" w:rsidRPr="00EA2C74">
        <w:rPr>
          <w:rFonts w:ascii="Times New Roman" w:hAnsi="Times New Roman" w:cs="Times New Roman"/>
          <w:sz w:val="24"/>
          <w:szCs w:val="24"/>
        </w:rPr>
        <w:t xml:space="preserve"> metabolic effects on body mass and calorie intake </w:t>
      </w:r>
      <w:r w:rsidR="00EA2C74" w:rsidRPr="00EA2C74">
        <w:rPr>
          <w:rFonts w:ascii="Times New Roman" w:hAnsi="Times New Roman" w:cs="Times New Roman"/>
          <w:i/>
          <w:iCs/>
          <w:sz w:val="24"/>
          <w:szCs w:val="24"/>
        </w:rPr>
        <w:t>in vivo</w:t>
      </w:r>
      <w:r w:rsidR="00EA2C74">
        <w:rPr>
          <w:rFonts w:ascii="Times New Roman" w:hAnsi="Times New Roman" w:cs="Times New Roman"/>
          <w:sz w:val="24"/>
          <w:szCs w:val="24"/>
        </w:rPr>
        <w:t xml:space="preserve"> </w:t>
      </w:r>
      <w:r w:rsidR="00EA2C74" w:rsidRPr="00EA2C74">
        <w:rPr>
          <w:rFonts w:ascii="Times New Roman" w:hAnsi="Times New Roman" w:cs="Times New Roman"/>
          <w:sz w:val="24"/>
          <w:szCs w:val="24"/>
        </w:rPr>
        <w:t>in mice</w:t>
      </w:r>
      <w:r w:rsidR="00EA2C74">
        <w:rPr>
          <w:rFonts w:ascii="Times New Roman" w:hAnsi="Times New Roman" w:cs="Times New Roman"/>
          <w:sz w:val="24"/>
          <w:szCs w:val="24"/>
        </w:rPr>
        <w:t xml:space="preserve"> </w:t>
      </w:r>
      <w:r w:rsidR="001E23F6">
        <w:rPr>
          <w:rFonts w:ascii="Times New Roman" w:hAnsi="Times New Roman" w:cs="Times New Roman"/>
          <w:noProof/>
          <w:sz w:val="24"/>
          <w:szCs w:val="24"/>
        </w:rPr>
        <w:t>[113]</w:t>
      </w:r>
      <w:r w:rsidR="00EA2C74" w:rsidRPr="00EA2C74">
        <w:rPr>
          <w:rFonts w:ascii="Times New Roman" w:hAnsi="Times New Roman" w:cs="Times New Roman"/>
          <w:sz w:val="24"/>
          <w:szCs w:val="24"/>
        </w:rPr>
        <w:t xml:space="preserve">. </w:t>
      </w:r>
      <w:r w:rsidR="00ED0EF8" w:rsidRPr="00ED0EF8">
        <w:rPr>
          <w:rFonts w:ascii="Times New Roman" w:hAnsi="Times New Roman" w:cs="Times New Roman"/>
          <w:sz w:val="24"/>
          <w:szCs w:val="24"/>
        </w:rPr>
        <w:t xml:space="preserve">GFRAL is </w:t>
      </w:r>
      <w:r w:rsidR="00ED0EF8">
        <w:rPr>
          <w:rFonts w:ascii="Times New Roman" w:hAnsi="Times New Roman" w:cs="Times New Roman"/>
          <w:sz w:val="24"/>
          <w:szCs w:val="24"/>
        </w:rPr>
        <w:t>solely</w:t>
      </w:r>
      <w:r w:rsidR="00ED0EF8" w:rsidRPr="00ED0EF8">
        <w:rPr>
          <w:rFonts w:ascii="Times New Roman" w:hAnsi="Times New Roman" w:cs="Times New Roman"/>
          <w:sz w:val="24"/>
          <w:szCs w:val="24"/>
        </w:rPr>
        <w:t xml:space="preserve"> expressed in hindbrain neurons</w:t>
      </w:r>
      <w:r w:rsidR="00466C96">
        <w:rPr>
          <w:rFonts w:ascii="Times New Roman" w:hAnsi="Times New Roman" w:cs="Times New Roman"/>
          <w:sz w:val="24"/>
          <w:szCs w:val="24"/>
        </w:rPr>
        <w:t>,</w:t>
      </w:r>
      <w:r w:rsidR="00ED0EF8" w:rsidRPr="00ED0EF8">
        <w:rPr>
          <w:rFonts w:ascii="Times New Roman" w:hAnsi="Times New Roman" w:cs="Times New Roman"/>
          <w:sz w:val="24"/>
          <w:szCs w:val="24"/>
        </w:rPr>
        <w:t xml:space="preserve"> </w:t>
      </w:r>
      <w:r w:rsidR="00466C96">
        <w:rPr>
          <w:rFonts w:ascii="Times New Roman" w:hAnsi="Times New Roman" w:cs="Times New Roman"/>
          <w:sz w:val="24"/>
          <w:szCs w:val="24"/>
        </w:rPr>
        <w:t xml:space="preserve">suggesting </w:t>
      </w:r>
      <w:r w:rsidR="00ED0EF8" w:rsidRPr="00ED0EF8">
        <w:rPr>
          <w:rFonts w:ascii="Times New Roman" w:hAnsi="Times New Roman" w:cs="Times New Roman"/>
          <w:sz w:val="24"/>
          <w:szCs w:val="24"/>
        </w:rPr>
        <w:t xml:space="preserve">a central mechanism by which GDF-15 </w:t>
      </w:r>
      <w:r w:rsidR="002F64D7">
        <w:rPr>
          <w:rFonts w:ascii="Times New Roman" w:hAnsi="Times New Roman" w:cs="Times New Roman"/>
          <w:sz w:val="24"/>
          <w:szCs w:val="24"/>
        </w:rPr>
        <w:t>controls</w:t>
      </w:r>
      <w:r w:rsidR="00ED0EF8" w:rsidRPr="00ED0EF8">
        <w:rPr>
          <w:rFonts w:ascii="Times New Roman" w:hAnsi="Times New Roman" w:cs="Times New Roman"/>
          <w:sz w:val="24"/>
          <w:szCs w:val="24"/>
        </w:rPr>
        <w:t xml:space="preserve"> food intake</w:t>
      </w:r>
      <w:r w:rsidR="00ED0EF8">
        <w:rPr>
          <w:rFonts w:ascii="Times New Roman" w:hAnsi="Times New Roman" w:cs="Times New Roman"/>
          <w:sz w:val="24"/>
          <w:szCs w:val="24"/>
        </w:rPr>
        <w:t xml:space="preserve"> </w:t>
      </w:r>
      <w:r w:rsidR="001E23F6">
        <w:rPr>
          <w:rFonts w:ascii="Times New Roman" w:hAnsi="Times New Roman" w:cs="Times New Roman"/>
          <w:noProof/>
          <w:sz w:val="24"/>
          <w:szCs w:val="24"/>
        </w:rPr>
        <w:t>[113]</w:t>
      </w:r>
      <w:r w:rsidR="00ED0EF8" w:rsidRPr="00ED0EF8">
        <w:rPr>
          <w:rFonts w:ascii="Times New Roman" w:hAnsi="Times New Roman" w:cs="Times New Roman"/>
          <w:sz w:val="24"/>
          <w:szCs w:val="24"/>
        </w:rPr>
        <w:t xml:space="preserve">. </w:t>
      </w:r>
      <w:r w:rsidR="00616BC0">
        <w:rPr>
          <w:rFonts w:ascii="Times New Roman" w:hAnsi="Times New Roman" w:cs="Times New Roman"/>
          <w:sz w:val="24"/>
          <w:szCs w:val="24"/>
        </w:rPr>
        <w:t xml:space="preserve">MIC-1 may </w:t>
      </w:r>
      <w:r w:rsidR="002F64D7">
        <w:rPr>
          <w:rFonts w:ascii="Times New Roman" w:hAnsi="Times New Roman" w:cs="Times New Roman"/>
          <w:sz w:val="24"/>
          <w:szCs w:val="24"/>
        </w:rPr>
        <w:t>suppress</w:t>
      </w:r>
      <w:r w:rsidR="00616BC0">
        <w:rPr>
          <w:rFonts w:ascii="Times New Roman" w:hAnsi="Times New Roman" w:cs="Times New Roman"/>
          <w:sz w:val="24"/>
          <w:szCs w:val="24"/>
        </w:rPr>
        <w:t xml:space="preserve"> appetite </w:t>
      </w:r>
      <w:r w:rsidR="009241B3">
        <w:rPr>
          <w:rFonts w:ascii="Times New Roman" w:hAnsi="Times New Roman" w:cs="Times New Roman"/>
          <w:sz w:val="24"/>
          <w:szCs w:val="24"/>
        </w:rPr>
        <w:t>through</w:t>
      </w:r>
      <w:r w:rsidR="00616BC0">
        <w:rPr>
          <w:rFonts w:ascii="Times New Roman" w:hAnsi="Times New Roman" w:cs="Times New Roman"/>
          <w:sz w:val="24"/>
          <w:szCs w:val="24"/>
        </w:rPr>
        <w:t xml:space="preserve"> </w:t>
      </w:r>
      <w:r w:rsidR="00616BC0" w:rsidRPr="00616BC0">
        <w:rPr>
          <w:rFonts w:ascii="Times New Roman" w:hAnsi="Times New Roman" w:cs="Times New Roman"/>
          <w:sz w:val="24"/>
          <w:szCs w:val="24"/>
        </w:rPr>
        <w:t>interact</w:t>
      </w:r>
      <w:r w:rsidR="00616BC0">
        <w:rPr>
          <w:rFonts w:ascii="Times New Roman" w:hAnsi="Times New Roman" w:cs="Times New Roman"/>
          <w:sz w:val="24"/>
          <w:szCs w:val="24"/>
        </w:rPr>
        <w:t>ion</w:t>
      </w:r>
      <w:r w:rsidR="00616BC0" w:rsidRPr="00616BC0">
        <w:rPr>
          <w:rFonts w:ascii="Times New Roman" w:hAnsi="Times New Roman" w:cs="Times New Roman"/>
          <w:sz w:val="24"/>
          <w:szCs w:val="24"/>
        </w:rPr>
        <w:t xml:space="preserve"> with the TGF-B type II receptor in the hypothalamus</w:t>
      </w:r>
      <w:r w:rsidR="00616BC0">
        <w:rPr>
          <w:rFonts w:ascii="Times New Roman" w:hAnsi="Times New Roman" w:cs="Times New Roman"/>
          <w:sz w:val="24"/>
          <w:szCs w:val="24"/>
        </w:rPr>
        <w:t>, where it also</w:t>
      </w:r>
      <w:r w:rsidR="00616BC0" w:rsidRPr="00616BC0">
        <w:rPr>
          <w:rFonts w:ascii="Times New Roman" w:hAnsi="Times New Roman" w:cs="Times New Roman"/>
          <w:sz w:val="24"/>
          <w:szCs w:val="24"/>
        </w:rPr>
        <w:t xml:space="preserve"> </w:t>
      </w:r>
      <w:r w:rsidR="00616BC0">
        <w:rPr>
          <w:rFonts w:ascii="Times New Roman" w:hAnsi="Times New Roman" w:cs="Times New Roman"/>
          <w:sz w:val="24"/>
          <w:szCs w:val="24"/>
        </w:rPr>
        <w:t>increases</w:t>
      </w:r>
      <w:r w:rsidR="009241B3">
        <w:rPr>
          <w:rFonts w:ascii="Times New Roman" w:hAnsi="Times New Roman" w:cs="Times New Roman"/>
          <w:sz w:val="24"/>
          <w:szCs w:val="24"/>
        </w:rPr>
        <w:t xml:space="preserve"> and decreases</w:t>
      </w:r>
      <w:r w:rsidR="00616BC0">
        <w:rPr>
          <w:rFonts w:ascii="Times New Roman" w:hAnsi="Times New Roman" w:cs="Times New Roman"/>
          <w:sz w:val="24"/>
          <w:szCs w:val="24"/>
        </w:rPr>
        <w:t xml:space="preserve"> </w:t>
      </w:r>
      <w:r w:rsidR="00616BC0" w:rsidRPr="00616BC0">
        <w:rPr>
          <w:rFonts w:ascii="Times New Roman" w:hAnsi="Times New Roman" w:cs="Times New Roman"/>
          <w:sz w:val="24"/>
          <w:szCs w:val="24"/>
        </w:rPr>
        <w:t xml:space="preserve">neuropeptide Y </w:t>
      </w:r>
      <w:r w:rsidR="00616BC0">
        <w:rPr>
          <w:rFonts w:ascii="Times New Roman" w:hAnsi="Times New Roman" w:cs="Times New Roman"/>
          <w:sz w:val="24"/>
          <w:szCs w:val="24"/>
        </w:rPr>
        <w:t xml:space="preserve">and POMC </w:t>
      </w:r>
      <w:r w:rsidR="00616BC0" w:rsidRPr="00616BC0">
        <w:rPr>
          <w:rFonts w:ascii="Times New Roman" w:hAnsi="Times New Roman" w:cs="Times New Roman"/>
          <w:sz w:val="24"/>
          <w:szCs w:val="24"/>
        </w:rPr>
        <w:t>expression</w:t>
      </w:r>
      <w:r w:rsidR="00616BC0">
        <w:rPr>
          <w:rFonts w:ascii="Times New Roman" w:hAnsi="Times New Roman" w:cs="Times New Roman"/>
          <w:sz w:val="24"/>
          <w:szCs w:val="24"/>
        </w:rPr>
        <w:t xml:space="preserve">, respectively, </w:t>
      </w:r>
      <w:r w:rsidR="00616BC0" w:rsidRPr="00616BC0">
        <w:rPr>
          <w:rFonts w:ascii="Times New Roman" w:hAnsi="Times New Roman" w:cs="Times New Roman"/>
          <w:sz w:val="24"/>
          <w:szCs w:val="24"/>
        </w:rPr>
        <w:t xml:space="preserve">in </w:t>
      </w:r>
      <w:r w:rsidR="00616BC0">
        <w:rPr>
          <w:rFonts w:ascii="Times New Roman" w:hAnsi="Times New Roman" w:cs="Times New Roman"/>
          <w:sz w:val="24"/>
          <w:szCs w:val="24"/>
        </w:rPr>
        <w:t xml:space="preserve">the </w:t>
      </w:r>
      <w:r w:rsidR="00616BC0" w:rsidRPr="00616BC0">
        <w:rPr>
          <w:rFonts w:ascii="Times New Roman" w:hAnsi="Times New Roman" w:cs="Times New Roman"/>
          <w:sz w:val="24"/>
          <w:szCs w:val="24"/>
        </w:rPr>
        <w:t>arcuate</w:t>
      </w:r>
      <w:r w:rsidR="00616BC0">
        <w:rPr>
          <w:rFonts w:ascii="Times New Roman" w:hAnsi="Times New Roman" w:cs="Times New Roman"/>
          <w:sz w:val="24"/>
          <w:szCs w:val="24"/>
        </w:rPr>
        <w:t xml:space="preserve"> nucleus </w:t>
      </w:r>
      <w:r w:rsidR="001E23F6">
        <w:rPr>
          <w:rFonts w:ascii="Times New Roman" w:hAnsi="Times New Roman" w:cs="Times New Roman"/>
          <w:noProof/>
          <w:sz w:val="24"/>
          <w:szCs w:val="24"/>
        </w:rPr>
        <w:t>[114]</w:t>
      </w:r>
      <w:r w:rsidR="00616BC0">
        <w:rPr>
          <w:rFonts w:ascii="Times New Roman" w:hAnsi="Times New Roman" w:cs="Times New Roman"/>
          <w:sz w:val="24"/>
          <w:szCs w:val="24"/>
        </w:rPr>
        <w:t>.</w:t>
      </w:r>
      <w:r w:rsidR="00137797">
        <w:rPr>
          <w:rFonts w:ascii="Times New Roman" w:hAnsi="Times New Roman" w:cs="Times New Roman"/>
          <w:sz w:val="24"/>
          <w:szCs w:val="24"/>
        </w:rPr>
        <w:t xml:space="preserve"> </w:t>
      </w:r>
      <w:r w:rsidR="00CB181C" w:rsidRPr="00E00BC2">
        <w:rPr>
          <w:rFonts w:ascii="Times New Roman" w:hAnsi="Times New Roman" w:cs="Times New Roman"/>
          <w:sz w:val="24"/>
          <w:szCs w:val="24"/>
        </w:rPr>
        <w:t>TNF secretion</w:t>
      </w:r>
      <w:r w:rsidR="00137797" w:rsidRPr="00E00BC2">
        <w:rPr>
          <w:rFonts w:ascii="Times New Roman" w:hAnsi="Times New Roman" w:cs="Times New Roman"/>
          <w:sz w:val="24"/>
          <w:szCs w:val="24"/>
        </w:rPr>
        <w:t xml:space="preserve"> </w:t>
      </w:r>
      <w:r w:rsidR="00CB181C" w:rsidRPr="00E00BC2">
        <w:rPr>
          <w:rFonts w:ascii="Times New Roman" w:hAnsi="Times New Roman" w:cs="Times New Roman"/>
          <w:sz w:val="24"/>
          <w:szCs w:val="24"/>
        </w:rPr>
        <w:t xml:space="preserve">in sweet and umami taste bud cells expressing the taste receptor T1R3 </w:t>
      </w:r>
      <w:r w:rsidR="001E23F6">
        <w:rPr>
          <w:rFonts w:ascii="Times New Roman" w:hAnsi="Times New Roman" w:cs="Times New Roman"/>
          <w:noProof/>
          <w:sz w:val="24"/>
          <w:szCs w:val="24"/>
        </w:rPr>
        <w:t>[115]</w:t>
      </w:r>
      <w:r w:rsidR="00CB181C" w:rsidRPr="00E00BC2">
        <w:rPr>
          <w:rFonts w:ascii="Times New Roman" w:hAnsi="Times New Roman" w:cs="Times New Roman"/>
          <w:sz w:val="24"/>
          <w:szCs w:val="24"/>
        </w:rPr>
        <w:t xml:space="preserve">, and interleukin-10 (IL-10) in type II bitter cells </w:t>
      </w:r>
      <w:r w:rsidR="001E23F6">
        <w:rPr>
          <w:rFonts w:ascii="Times New Roman" w:hAnsi="Times New Roman" w:cs="Times New Roman"/>
          <w:noProof/>
          <w:sz w:val="24"/>
          <w:szCs w:val="24"/>
        </w:rPr>
        <w:t>[116]</w:t>
      </w:r>
      <w:r w:rsidR="00CB181C" w:rsidRPr="00E00BC2">
        <w:rPr>
          <w:rFonts w:ascii="Times New Roman" w:hAnsi="Times New Roman" w:cs="Times New Roman"/>
          <w:sz w:val="24"/>
          <w:szCs w:val="24"/>
        </w:rPr>
        <w:t xml:space="preserve">, suggest that dysregulated inflammatory signalling may alter taste </w:t>
      </w:r>
      <w:r w:rsidR="000C793D">
        <w:rPr>
          <w:rFonts w:ascii="Times New Roman" w:hAnsi="Times New Roman" w:cs="Times New Roman"/>
          <w:sz w:val="24"/>
          <w:szCs w:val="24"/>
        </w:rPr>
        <w:t>perception</w:t>
      </w:r>
      <w:r w:rsidR="00CB181C" w:rsidRPr="00E00BC2">
        <w:rPr>
          <w:rFonts w:ascii="Times New Roman" w:hAnsi="Times New Roman" w:cs="Times New Roman"/>
          <w:sz w:val="24"/>
          <w:szCs w:val="24"/>
        </w:rPr>
        <w:t xml:space="preserve">, although their peripheral appetite responses in humans </w:t>
      </w:r>
      <w:r w:rsidR="00905583">
        <w:rPr>
          <w:rFonts w:ascii="Times New Roman" w:hAnsi="Times New Roman" w:cs="Times New Roman"/>
          <w:sz w:val="24"/>
          <w:szCs w:val="24"/>
        </w:rPr>
        <w:t>remain largely</w:t>
      </w:r>
      <w:r w:rsidR="00CB181C" w:rsidRPr="00E00BC2">
        <w:rPr>
          <w:rFonts w:ascii="Times New Roman" w:hAnsi="Times New Roman" w:cs="Times New Roman"/>
          <w:sz w:val="24"/>
          <w:szCs w:val="24"/>
        </w:rPr>
        <w:t xml:space="preserve"> unknown</w:t>
      </w:r>
      <w:bookmarkEnd w:id="5"/>
      <w:r w:rsidR="00CB181C" w:rsidRPr="00E00BC2">
        <w:rPr>
          <w:rFonts w:ascii="Times New Roman" w:hAnsi="Times New Roman" w:cs="Times New Roman"/>
          <w:sz w:val="24"/>
          <w:szCs w:val="24"/>
        </w:rPr>
        <w:t xml:space="preserve">. </w:t>
      </w:r>
      <w:r w:rsidR="00540C84">
        <w:rPr>
          <w:rFonts w:ascii="Times New Roman" w:hAnsi="Times New Roman" w:cs="Times New Roman"/>
          <w:sz w:val="24"/>
          <w:szCs w:val="24"/>
        </w:rPr>
        <w:t>A</w:t>
      </w:r>
      <w:r w:rsidR="0029415D" w:rsidRPr="000209A2">
        <w:rPr>
          <w:rFonts w:ascii="Times New Roman" w:hAnsi="Times New Roman" w:cs="Times New Roman"/>
          <w:sz w:val="24"/>
          <w:szCs w:val="24"/>
        </w:rPr>
        <w:t xml:space="preserve"> </w:t>
      </w:r>
      <w:r w:rsidR="0029415D">
        <w:rPr>
          <w:rFonts w:ascii="Times New Roman" w:hAnsi="Times New Roman" w:cs="Times New Roman"/>
          <w:sz w:val="24"/>
          <w:szCs w:val="24"/>
        </w:rPr>
        <w:t xml:space="preserve">recent </w:t>
      </w:r>
      <w:r w:rsidR="0029415D" w:rsidRPr="000209A2">
        <w:rPr>
          <w:rFonts w:ascii="Times New Roman" w:hAnsi="Times New Roman" w:cs="Times New Roman"/>
          <w:sz w:val="24"/>
          <w:szCs w:val="24"/>
        </w:rPr>
        <w:t>study</w:t>
      </w:r>
      <w:r w:rsidR="0029415D">
        <w:rPr>
          <w:rFonts w:ascii="Times New Roman" w:hAnsi="Times New Roman" w:cs="Times New Roman"/>
          <w:sz w:val="24"/>
          <w:szCs w:val="24"/>
        </w:rPr>
        <w:t xml:space="preserve"> </w:t>
      </w:r>
      <w:r w:rsidR="00540C84">
        <w:rPr>
          <w:rFonts w:ascii="Times New Roman" w:hAnsi="Times New Roman" w:cs="Times New Roman"/>
          <w:sz w:val="24"/>
          <w:szCs w:val="24"/>
        </w:rPr>
        <w:t xml:space="preserve">found </w:t>
      </w:r>
      <w:r w:rsidR="0029415D" w:rsidRPr="000209A2">
        <w:rPr>
          <w:rFonts w:ascii="Times New Roman" w:hAnsi="Times New Roman" w:cs="Times New Roman"/>
          <w:sz w:val="24"/>
          <w:szCs w:val="24"/>
        </w:rPr>
        <w:t>that emergency bowel surgery patients, including cancer</w:t>
      </w:r>
      <w:r w:rsidR="00540C84">
        <w:rPr>
          <w:rFonts w:ascii="Times New Roman" w:hAnsi="Times New Roman" w:cs="Times New Roman"/>
          <w:sz w:val="24"/>
          <w:szCs w:val="24"/>
        </w:rPr>
        <w:t xml:space="preserve"> patients</w:t>
      </w:r>
      <w:r w:rsidR="0029415D" w:rsidRPr="000209A2">
        <w:rPr>
          <w:rFonts w:ascii="Times New Roman" w:hAnsi="Times New Roman" w:cs="Times New Roman"/>
          <w:sz w:val="24"/>
          <w:szCs w:val="24"/>
        </w:rPr>
        <w:t xml:space="preserve">, experienced worse palatability symptoms </w:t>
      </w:r>
      <w:r w:rsidR="00A323F5">
        <w:rPr>
          <w:rFonts w:ascii="Times New Roman" w:hAnsi="Times New Roman" w:cs="Times New Roman"/>
          <w:sz w:val="24"/>
          <w:szCs w:val="24"/>
        </w:rPr>
        <w:t>than</w:t>
      </w:r>
      <w:r w:rsidR="0029415D" w:rsidRPr="000209A2">
        <w:rPr>
          <w:rFonts w:ascii="Times New Roman" w:hAnsi="Times New Roman" w:cs="Times New Roman"/>
          <w:sz w:val="24"/>
          <w:szCs w:val="24"/>
        </w:rPr>
        <w:t xml:space="preserve"> elective cancer surgery patients</w:t>
      </w:r>
      <w:r w:rsidR="0067360B">
        <w:rPr>
          <w:rFonts w:ascii="Times New Roman" w:hAnsi="Times New Roman" w:cs="Times New Roman"/>
          <w:sz w:val="24"/>
          <w:szCs w:val="24"/>
        </w:rPr>
        <w:t xml:space="preserve"> </w:t>
      </w:r>
      <w:r w:rsidR="001E23F6">
        <w:rPr>
          <w:rFonts w:ascii="Times New Roman" w:hAnsi="Times New Roman" w:cs="Times New Roman"/>
          <w:noProof/>
          <w:sz w:val="24"/>
          <w:szCs w:val="24"/>
        </w:rPr>
        <w:t>[117]</w:t>
      </w:r>
      <w:r w:rsidR="00684068">
        <w:rPr>
          <w:rFonts w:ascii="Times New Roman" w:hAnsi="Times New Roman" w:cs="Times New Roman"/>
          <w:sz w:val="24"/>
          <w:szCs w:val="24"/>
        </w:rPr>
        <w:t>,</w:t>
      </w:r>
      <w:r w:rsidR="00A323F5">
        <w:rPr>
          <w:rFonts w:ascii="Times New Roman" w:hAnsi="Times New Roman" w:cs="Times New Roman"/>
          <w:sz w:val="24"/>
          <w:szCs w:val="24"/>
        </w:rPr>
        <w:t xml:space="preserve"> possibly due</w:t>
      </w:r>
      <w:r w:rsidR="0029415D" w:rsidRPr="000209A2">
        <w:rPr>
          <w:rFonts w:ascii="Times New Roman" w:hAnsi="Times New Roman" w:cs="Times New Roman"/>
          <w:sz w:val="24"/>
          <w:szCs w:val="24"/>
        </w:rPr>
        <w:t xml:space="preserve"> to increased inflammatory markers such as TNF</w:t>
      </w:r>
      <w:r w:rsidR="0029415D" w:rsidRPr="00E00BC2">
        <w:rPr>
          <w:rFonts w:ascii="Times New Roman" w:hAnsi="Times New Roman" w:cs="Times New Roman"/>
          <w:sz w:val="24"/>
          <w:szCs w:val="24"/>
        </w:rPr>
        <w:t>-a</w:t>
      </w:r>
      <w:r w:rsidR="0029415D" w:rsidRPr="000209A2">
        <w:rPr>
          <w:rFonts w:ascii="Times New Roman" w:hAnsi="Times New Roman" w:cs="Times New Roman"/>
          <w:sz w:val="24"/>
          <w:szCs w:val="24"/>
        </w:rPr>
        <w:t xml:space="preserve">. However, these markers </w:t>
      </w:r>
      <w:r w:rsidR="00FE7D11">
        <w:rPr>
          <w:rFonts w:ascii="Times New Roman" w:hAnsi="Times New Roman" w:cs="Times New Roman"/>
          <w:sz w:val="24"/>
          <w:szCs w:val="24"/>
        </w:rPr>
        <w:t>were not measured in the</w:t>
      </w:r>
      <w:r w:rsidR="0029415D" w:rsidRPr="000209A2">
        <w:rPr>
          <w:rFonts w:ascii="Times New Roman" w:hAnsi="Times New Roman" w:cs="Times New Roman"/>
          <w:sz w:val="24"/>
          <w:szCs w:val="24"/>
        </w:rPr>
        <w:t xml:space="preserve"> feasibility study, which focused on</w:t>
      </w:r>
      <w:r w:rsidR="00B4410D">
        <w:rPr>
          <w:rFonts w:ascii="Times New Roman" w:hAnsi="Times New Roman" w:cs="Times New Roman"/>
          <w:sz w:val="24"/>
          <w:szCs w:val="24"/>
        </w:rPr>
        <w:t xml:space="preserve"> </w:t>
      </w:r>
      <w:r w:rsidR="00B4410D" w:rsidRPr="000209A2">
        <w:rPr>
          <w:rFonts w:ascii="Times New Roman" w:hAnsi="Times New Roman" w:cs="Times New Roman"/>
          <w:sz w:val="24"/>
          <w:szCs w:val="24"/>
        </w:rPr>
        <w:t>postoperative</w:t>
      </w:r>
      <w:r w:rsidR="0029415D" w:rsidRPr="000209A2">
        <w:rPr>
          <w:rFonts w:ascii="Times New Roman" w:hAnsi="Times New Roman" w:cs="Times New Roman"/>
          <w:sz w:val="24"/>
          <w:szCs w:val="24"/>
        </w:rPr>
        <w:t xml:space="preserve"> nutritional supplement </w:t>
      </w:r>
      <w:r w:rsidR="009F7F3F" w:rsidRPr="000209A2">
        <w:rPr>
          <w:rFonts w:ascii="Times New Roman" w:hAnsi="Times New Roman" w:cs="Times New Roman"/>
          <w:sz w:val="24"/>
          <w:szCs w:val="24"/>
        </w:rPr>
        <w:t>acceptability</w:t>
      </w:r>
      <w:r w:rsidR="0029415D" w:rsidRPr="000209A2">
        <w:rPr>
          <w:rFonts w:ascii="Times New Roman" w:hAnsi="Times New Roman" w:cs="Times New Roman"/>
          <w:sz w:val="24"/>
          <w:szCs w:val="24"/>
        </w:rPr>
        <w:t>.</w:t>
      </w:r>
      <w:r w:rsidR="0029415D">
        <w:rPr>
          <w:rFonts w:ascii="Times New Roman" w:hAnsi="Times New Roman" w:cs="Times New Roman"/>
          <w:sz w:val="24"/>
          <w:szCs w:val="24"/>
        </w:rPr>
        <w:t xml:space="preserve"> </w:t>
      </w:r>
      <w:r w:rsidR="00905583">
        <w:rPr>
          <w:rFonts w:ascii="Times New Roman" w:hAnsi="Times New Roman" w:cs="Times New Roman"/>
          <w:sz w:val="24"/>
          <w:szCs w:val="24"/>
        </w:rPr>
        <w:t>In the context of ageing</w:t>
      </w:r>
      <w:r w:rsidR="00C27711" w:rsidRPr="00E00BC2">
        <w:rPr>
          <w:rFonts w:ascii="Times New Roman" w:hAnsi="Times New Roman" w:cs="Times New Roman"/>
          <w:sz w:val="24"/>
          <w:szCs w:val="24"/>
        </w:rPr>
        <w:t xml:space="preserve">, individuals with poor physical, mental, or social health </w:t>
      </w:r>
      <w:r w:rsidR="00577607">
        <w:rPr>
          <w:rFonts w:ascii="Times New Roman" w:hAnsi="Times New Roman" w:cs="Times New Roman"/>
          <w:sz w:val="24"/>
          <w:szCs w:val="24"/>
        </w:rPr>
        <w:t>may experience</w:t>
      </w:r>
      <w:r w:rsidR="00C27711" w:rsidRPr="00E00BC2">
        <w:rPr>
          <w:rFonts w:ascii="Times New Roman" w:hAnsi="Times New Roman" w:cs="Times New Roman"/>
          <w:sz w:val="24"/>
          <w:szCs w:val="24"/>
        </w:rPr>
        <w:t xml:space="preserve"> exacerbated effects due to</w:t>
      </w:r>
      <w:r w:rsidR="009E65CA">
        <w:rPr>
          <w:rFonts w:ascii="Times New Roman" w:hAnsi="Times New Roman" w:cs="Times New Roman"/>
          <w:sz w:val="24"/>
          <w:szCs w:val="24"/>
        </w:rPr>
        <w:t xml:space="preserve"> factors such as increased</w:t>
      </w:r>
      <w:r w:rsidR="00C27711" w:rsidRPr="00E00BC2">
        <w:rPr>
          <w:rFonts w:ascii="Times New Roman" w:hAnsi="Times New Roman" w:cs="Times New Roman"/>
          <w:sz w:val="24"/>
          <w:szCs w:val="24"/>
        </w:rPr>
        <w:t xml:space="preserve"> inflammation, </w:t>
      </w:r>
      <w:r w:rsidR="002D4999">
        <w:rPr>
          <w:rFonts w:ascii="Times New Roman" w:hAnsi="Times New Roman" w:cs="Times New Roman"/>
          <w:sz w:val="24"/>
          <w:szCs w:val="24"/>
        </w:rPr>
        <w:t xml:space="preserve">which has been associated with </w:t>
      </w:r>
      <w:r w:rsidR="00C27711" w:rsidRPr="00E00BC2">
        <w:rPr>
          <w:rFonts w:ascii="Times New Roman" w:hAnsi="Times New Roman" w:cs="Times New Roman"/>
          <w:sz w:val="24"/>
          <w:szCs w:val="24"/>
        </w:rPr>
        <w:t>poor appetite</w:t>
      </w:r>
      <w:r w:rsidR="00556020" w:rsidRPr="00E00BC2">
        <w:rPr>
          <w:rFonts w:ascii="Times New Roman" w:hAnsi="Times New Roman" w:cs="Times New Roman"/>
          <w:sz w:val="24"/>
          <w:szCs w:val="24"/>
        </w:rPr>
        <w:t xml:space="preserve"> in general hospitalised older populations</w:t>
      </w:r>
      <w:r w:rsidR="00C27711"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[118]</w:t>
      </w:r>
      <w:r w:rsidR="00C27711" w:rsidRPr="00E00BC2">
        <w:rPr>
          <w:rFonts w:ascii="Times New Roman" w:hAnsi="Times New Roman" w:cs="Times New Roman"/>
          <w:sz w:val="24"/>
          <w:szCs w:val="24"/>
        </w:rPr>
        <w:t xml:space="preserve">. Older individuals </w:t>
      </w:r>
      <w:r w:rsidR="00556020">
        <w:rPr>
          <w:rFonts w:ascii="Times New Roman" w:hAnsi="Times New Roman" w:cs="Times New Roman"/>
          <w:sz w:val="24"/>
          <w:szCs w:val="24"/>
        </w:rPr>
        <w:t xml:space="preserve">diagnosed </w:t>
      </w:r>
      <w:r w:rsidR="00C27711" w:rsidRPr="00E00BC2">
        <w:rPr>
          <w:rFonts w:ascii="Times New Roman" w:hAnsi="Times New Roman" w:cs="Times New Roman"/>
          <w:sz w:val="24"/>
          <w:szCs w:val="24"/>
        </w:rPr>
        <w:t xml:space="preserve">with cancer are likely to </w:t>
      </w:r>
      <w:r w:rsidR="00A61BC7">
        <w:rPr>
          <w:rFonts w:ascii="Times New Roman" w:hAnsi="Times New Roman" w:cs="Times New Roman"/>
          <w:sz w:val="24"/>
          <w:szCs w:val="24"/>
        </w:rPr>
        <w:t xml:space="preserve">exemplify those experiencing </w:t>
      </w:r>
      <w:r w:rsidR="007C4720">
        <w:rPr>
          <w:rFonts w:ascii="Times New Roman" w:hAnsi="Times New Roman" w:cs="Times New Roman"/>
          <w:sz w:val="24"/>
          <w:szCs w:val="24"/>
        </w:rPr>
        <w:t>worsened</w:t>
      </w:r>
      <w:r w:rsidR="00C27711" w:rsidRPr="00E00BC2">
        <w:rPr>
          <w:rFonts w:ascii="Times New Roman" w:hAnsi="Times New Roman" w:cs="Times New Roman"/>
          <w:sz w:val="24"/>
          <w:szCs w:val="24"/>
        </w:rPr>
        <w:t xml:space="preserve"> anorexia of ageing</w:t>
      </w:r>
      <w:r w:rsidR="007C4720">
        <w:rPr>
          <w:rFonts w:ascii="Times New Roman" w:hAnsi="Times New Roman" w:cs="Times New Roman"/>
          <w:sz w:val="24"/>
          <w:szCs w:val="24"/>
        </w:rPr>
        <w:t>;</w:t>
      </w:r>
      <w:r w:rsidR="00C27711" w:rsidRPr="00E00BC2">
        <w:rPr>
          <w:rFonts w:ascii="Times New Roman" w:hAnsi="Times New Roman" w:cs="Times New Roman"/>
          <w:sz w:val="24"/>
          <w:szCs w:val="24"/>
        </w:rPr>
        <w:t xml:space="preserve"> however</w:t>
      </w:r>
      <w:r w:rsidR="007C4720">
        <w:rPr>
          <w:rFonts w:ascii="Times New Roman" w:hAnsi="Times New Roman" w:cs="Times New Roman"/>
          <w:sz w:val="24"/>
          <w:szCs w:val="24"/>
        </w:rPr>
        <w:t>,</w:t>
      </w:r>
      <w:r w:rsidR="00C27711" w:rsidRPr="00E00BC2">
        <w:rPr>
          <w:rFonts w:ascii="Times New Roman" w:hAnsi="Times New Roman" w:cs="Times New Roman"/>
          <w:sz w:val="24"/>
          <w:szCs w:val="24"/>
        </w:rPr>
        <w:t xml:space="preserve"> it is </w:t>
      </w:r>
      <w:r w:rsidR="007C4720">
        <w:rPr>
          <w:rFonts w:ascii="Times New Roman" w:hAnsi="Times New Roman" w:cs="Times New Roman"/>
          <w:sz w:val="24"/>
          <w:szCs w:val="24"/>
        </w:rPr>
        <w:t>crucial</w:t>
      </w:r>
      <w:r w:rsidR="00C27711" w:rsidRPr="00E00BC2">
        <w:rPr>
          <w:rFonts w:ascii="Times New Roman" w:hAnsi="Times New Roman" w:cs="Times New Roman"/>
          <w:sz w:val="24"/>
          <w:szCs w:val="24"/>
        </w:rPr>
        <w:t xml:space="preserve"> to understand the additional impact specifically of </w:t>
      </w:r>
      <w:r w:rsidR="00046682">
        <w:rPr>
          <w:rFonts w:ascii="Times New Roman" w:hAnsi="Times New Roman" w:cs="Times New Roman"/>
          <w:sz w:val="24"/>
          <w:szCs w:val="24"/>
        </w:rPr>
        <w:t>CC</w:t>
      </w:r>
      <w:r w:rsidR="00FE2979" w:rsidRPr="00E00BC2">
        <w:rPr>
          <w:rFonts w:ascii="Times New Roman" w:hAnsi="Times New Roman" w:cs="Times New Roman"/>
          <w:sz w:val="24"/>
          <w:szCs w:val="24"/>
        </w:rPr>
        <w:t xml:space="preserve"> </w:t>
      </w:r>
      <w:r w:rsidR="00C27711" w:rsidRPr="00E00BC2">
        <w:rPr>
          <w:rFonts w:ascii="Times New Roman" w:hAnsi="Times New Roman" w:cs="Times New Roman"/>
          <w:sz w:val="24"/>
          <w:szCs w:val="24"/>
        </w:rPr>
        <w:t xml:space="preserve">on this, </w:t>
      </w:r>
      <w:r w:rsidR="00EE35C3">
        <w:rPr>
          <w:rFonts w:ascii="Times New Roman" w:hAnsi="Times New Roman" w:cs="Times New Roman"/>
          <w:sz w:val="24"/>
          <w:szCs w:val="24"/>
        </w:rPr>
        <w:t xml:space="preserve">considering </w:t>
      </w:r>
      <w:r w:rsidR="00C27711" w:rsidRPr="00E00BC2">
        <w:rPr>
          <w:rFonts w:ascii="Times New Roman" w:hAnsi="Times New Roman" w:cs="Times New Roman"/>
          <w:sz w:val="24"/>
          <w:szCs w:val="24"/>
        </w:rPr>
        <w:t>the high prevalence of cancer in this age group.</w:t>
      </w:r>
    </w:p>
    <w:p w14:paraId="500A2626" w14:textId="48C8B0CE" w:rsidR="0070469E" w:rsidRDefault="0070469E" w:rsidP="00D607DE">
      <w:pPr>
        <w:spacing w:after="0" w:line="480" w:lineRule="auto"/>
        <w:jc w:val="both"/>
        <w:rPr>
          <w:rFonts w:ascii="Times New Roman" w:hAnsi="Times New Roman" w:cs="Times New Roman"/>
          <w:sz w:val="24"/>
          <w:szCs w:val="24"/>
        </w:rPr>
      </w:pPr>
    </w:p>
    <w:bookmarkEnd w:id="3"/>
    <w:p w14:paraId="0FCDF43D" w14:textId="77777777" w:rsidR="00E3113B" w:rsidRPr="00E00BC2" w:rsidRDefault="00E3113B" w:rsidP="001F6088">
      <w:pPr>
        <w:spacing w:after="0" w:line="480" w:lineRule="auto"/>
        <w:jc w:val="both"/>
        <w:rPr>
          <w:rFonts w:ascii="Times New Roman" w:hAnsi="Times New Roman" w:cs="Times New Roman"/>
          <w:b/>
          <w:bCs/>
          <w:sz w:val="24"/>
          <w:szCs w:val="24"/>
        </w:rPr>
      </w:pPr>
    </w:p>
    <w:p w14:paraId="6B1F88A2" w14:textId="17C8C253" w:rsidR="00E3113B" w:rsidRPr="00F15415" w:rsidRDefault="00E3113B" w:rsidP="00F15415">
      <w:pPr>
        <w:pStyle w:val="ListParagraph"/>
        <w:numPr>
          <w:ilvl w:val="0"/>
          <w:numId w:val="3"/>
        </w:numPr>
        <w:spacing w:line="480" w:lineRule="auto"/>
        <w:jc w:val="both"/>
        <w:rPr>
          <w:rFonts w:ascii="Times New Roman" w:hAnsi="Times New Roman" w:cs="Times New Roman"/>
          <w:b/>
          <w:i/>
          <w:iCs/>
          <w:szCs w:val="24"/>
        </w:rPr>
      </w:pPr>
      <w:r w:rsidRPr="0075A864">
        <w:rPr>
          <w:rFonts w:ascii="Times New Roman" w:hAnsi="Times New Roman" w:cs="Times New Roman"/>
          <w:b/>
          <w:bCs/>
          <w:i/>
          <w:iCs/>
        </w:rPr>
        <w:t>Pharmacological</w:t>
      </w:r>
      <w:r w:rsidR="009E082E" w:rsidRPr="0075A864">
        <w:rPr>
          <w:rFonts w:ascii="Times New Roman" w:hAnsi="Times New Roman" w:cs="Times New Roman"/>
          <w:b/>
          <w:bCs/>
          <w:i/>
          <w:iCs/>
        </w:rPr>
        <w:t xml:space="preserve"> and non-pharmacological means to </w:t>
      </w:r>
      <w:r w:rsidRPr="0075A864">
        <w:rPr>
          <w:rFonts w:ascii="Times New Roman" w:hAnsi="Times New Roman" w:cs="Times New Roman"/>
          <w:b/>
          <w:bCs/>
          <w:i/>
          <w:iCs/>
        </w:rPr>
        <w:t xml:space="preserve">address and manage </w:t>
      </w:r>
      <w:proofErr w:type="gramStart"/>
      <w:r w:rsidR="00046682">
        <w:rPr>
          <w:rFonts w:ascii="Times New Roman" w:hAnsi="Times New Roman" w:cs="Times New Roman"/>
          <w:b/>
          <w:bCs/>
          <w:i/>
          <w:iCs/>
        </w:rPr>
        <w:t>CC</w:t>
      </w:r>
      <w:proofErr w:type="gramEnd"/>
    </w:p>
    <w:p w14:paraId="06ED218F" w14:textId="77777777" w:rsidR="00BE1318" w:rsidRDefault="00BE1318" w:rsidP="001F6088">
      <w:pPr>
        <w:spacing w:after="0" w:line="480" w:lineRule="auto"/>
        <w:jc w:val="both"/>
        <w:rPr>
          <w:rFonts w:ascii="Times New Roman" w:hAnsi="Times New Roman" w:cs="Times New Roman"/>
          <w:sz w:val="24"/>
          <w:szCs w:val="24"/>
        </w:rPr>
      </w:pPr>
    </w:p>
    <w:p w14:paraId="33C9A773" w14:textId="41C5CE3A" w:rsidR="009E082E" w:rsidRDefault="009C21C6"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Management of </w:t>
      </w:r>
      <w:r w:rsidR="00046682">
        <w:rPr>
          <w:rFonts w:ascii="Times New Roman" w:hAnsi="Times New Roman" w:cs="Times New Roman"/>
          <w:sz w:val="24"/>
          <w:szCs w:val="24"/>
        </w:rPr>
        <w:t>CC</w:t>
      </w:r>
      <w:r>
        <w:rPr>
          <w:rFonts w:ascii="Times New Roman" w:hAnsi="Times New Roman" w:cs="Times New Roman"/>
          <w:sz w:val="24"/>
          <w:szCs w:val="24"/>
        </w:rPr>
        <w:t xml:space="preserve"> through p</w:t>
      </w:r>
      <w:r w:rsidR="009E082E" w:rsidRPr="00E00BC2">
        <w:rPr>
          <w:rFonts w:ascii="Times New Roman" w:hAnsi="Times New Roman" w:cs="Times New Roman"/>
          <w:sz w:val="24"/>
          <w:szCs w:val="24"/>
        </w:rPr>
        <w:t xml:space="preserve">harmacological methods </w:t>
      </w:r>
      <w:r w:rsidR="004C4CA6" w:rsidRPr="00E00BC2">
        <w:rPr>
          <w:rFonts w:ascii="Times New Roman" w:hAnsi="Times New Roman" w:cs="Times New Roman"/>
          <w:sz w:val="24"/>
          <w:szCs w:val="24"/>
        </w:rPr>
        <w:t>ha</w:t>
      </w:r>
      <w:r w:rsidR="006131AA">
        <w:rPr>
          <w:rFonts w:ascii="Times New Roman" w:hAnsi="Times New Roman" w:cs="Times New Roman"/>
          <w:sz w:val="24"/>
          <w:szCs w:val="24"/>
        </w:rPr>
        <w:t>s</w:t>
      </w:r>
      <w:r w:rsidR="009E082E" w:rsidRPr="00E00BC2">
        <w:rPr>
          <w:rFonts w:ascii="Times New Roman" w:hAnsi="Times New Roman" w:cs="Times New Roman"/>
          <w:sz w:val="24"/>
          <w:szCs w:val="24"/>
        </w:rPr>
        <w:t xml:space="preserve"> been </w:t>
      </w:r>
      <w:r w:rsidR="006131AA">
        <w:rPr>
          <w:rFonts w:ascii="Times New Roman" w:hAnsi="Times New Roman" w:cs="Times New Roman"/>
          <w:sz w:val="24"/>
          <w:szCs w:val="24"/>
        </w:rPr>
        <w:t xml:space="preserve">a subject of </w:t>
      </w:r>
      <w:r w:rsidR="009E082E" w:rsidRPr="00E00BC2">
        <w:rPr>
          <w:rFonts w:ascii="Times New Roman" w:hAnsi="Times New Roman" w:cs="Times New Roman"/>
          <w:sz w:val="24"/>
          <w:szCs w:val="24"/>
        </w:rPr>
        <w:t xml:space="preserve">debate </w:t>
      </w:r>
      <w:r w:rsidR="006131AA">
        <w:rPr>
          <w:rFonts w:ascii="Times New Roman" w:hAnsi="Times New Roman" w:cs="Times New Roman"/>
          <w:sz w:val="24"/>
          <w:szCs w:val="24"/>
        </w:rPr>
        <w:t>due to</w:t>
      </w:r>
      <w:r w:rsidR="009E082E" w:rsidRPr="00E00BC2">
        <w:rPr>
          <w:rFonts w:ascii="Times New Roman" w:hAnsi="Times New Roman" w:cs="Times New Roman"/>
          <w:sz w:val="24"/>
          <w:szCs w:val="24"/>
        </w:rPr>
        <w:t xml:space="preserve"> varying levels of evidence in clinical practic</w:t>
      </w:r>
      <w:r w:rsidR="00F23AB1" w:rsidRPr="00E00BC2">
        <w:rPr>
          <w:rFonts w:ascii="Times New Roman" w:hAnsi="Times New Roman" w:cs="Times New Roman"/>
          <w:sz w:val="24"/>
          <w:szCs w:val="24"/>
        </w:rPr>
        <w:t>e</w:t>
      </w:r>
      <w:r w:rsidR="006131AA">
        <w:rPr>
          <w:rFonts w:ascii="Times New Roman" w:hAnsi="Times New Roman" w:cs="Times New Roman"/>
          <w:sz w:val="24"/>
          <w:szCs w:val="24"/>
        </w:rPr>
        <w:t>, leading to</w:t>
      </w:r>
      <w:r w:rsidR="000361DC">
        <w:rPr>
          <w:rFonts w:ascii="Times New Roman" w:hAnsi="Times New Roman" w:cs="Times New Roman"/>
          <w:sz w:val="24"/>
          <w:szCs w:val="24"/>
        </w:rPr>
        <w:t xml:space="preserve"> </w:t>
      </w:r>
      <w:r w:rsidR="009E082E" w:rsidRPr="00E00BC2">
        <w:rPr>
          <w:rFonts w:ascii="Times New Roman" w:hAnsi="Times New Roman" w:cs="Times New Roman"/>
          <w:sz w:val="24"/>
          <w:szCs w:val="24"/>
        </w:rPr>
        <w:t>consensus</w:t>
      </w:r>
      <w:r w:rsidR="000361DC">
        <w:rPr>
          <w:rFonts w:ascii="Times New Roman" w:hAnsi="Times New Roman" w:cs="Times New Roman"/>
          <w:sz w:val="24"/>
          <w:szCs w:val="24"/>
        </w:rPr>
        <w:t xml:space="preserve">-based guidelines </w:t>
      </w:r>
      <w:r w:rsidR="009E082E" w:rsidRPr="00E00BC2">
        <w:rPr>
          <w:rFonts w:ascii="Times New Roman" w:hAnsi="Times New Roman" w:cs="Times New Roman"/>
          <w:sz w:val="24"/>
          <w:szCs w:val="24"/>
        </w:rPr>
        <w:t xml:space="preserve">rather than </w:t>
      </w:r>
      <w:r w:rsidR="000361DC">
        <w:rPr>
          <w:rFonts w:ascii="Times New Roman" w:hAnsi="Times New Roman" w:cs="Times New Roman"/>
          <w:sz w:val="24"/>
          <w:szCs w:val="24"/>
        </w:rPr>
        <w:t xml:space="preserve">ones based on </w:t>
      </w:r>
      <w:r w:rsidR="009E082E" w:rsidRPr="00E00BC2">
        <w:rPr>
          <w:rFonts w:ascii="Times New Roman" w:hAnsi="Times New Roman" w:cs="Times New Roman"/>
          <w:sz w:val="24"/>
          <w:szCs w:val="24"/>
        </w:rPr>
        <w:t>large scale clinical trials</w:t>
      </w:r>
      <w:r w:rsidR="00A754CE"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[119]</w:t>
      </w:r>
      <w:r w:rsidR="009E082E" w:rsidRPr="00E00BC2">
        <w:rPr>
          <w:rFonts w:ascii="Times New Roman" w:hAnsi="Times New Roman" w:cs="Times New Roman"/>
          <w:sz w:val="24"/>
          <w:szCs w:val="24"/>
        </w:rPr>
        <w:t>.</w:t>
      </w:r>
      <w:r w:rsidR="000E0BC7">
        <w:rPr>
          <w:rFonts w:ascii="Times New Roman" w:hAnsi="Times New Roman" w:cs="Times New Roman"/>
          <w:sz w:val="24"/>
          <w:szCs w:val="24"/>
        </w:rPr>
        <w:t xml:space="preserve"> </w:t>
      </w:r>
      <w:r w:rsidR="00D40934">
        <w:rPr>
          <w:rFonts w:ascii="Times New Roman" w:hAnsi="Times New Roman" w:cs="Times New Roman"/>
          <w:sz w:val="24"/>
          <w:szCs w:val="24"/>
        </w:rPr>
        <w:t xml:space="preserve">In this context, </w:t>
      </w:r>
      <w:r w:rsidR="007947FA">
        <w:rPr>
          <w:rFonts w:ascii="Times New Roman" w:hAnsi="Times New Roman" w:cs="Times New Roman"/>
          <w:sz w:val="24"/>
          <w:szCs w:val="24"/>
        </w:rPr>
        <w:t>special attention is needed for older cancer patients</w:t>
      </w:r>
      <w:r w:rsidR="00684068">
        <w:rPr>
          <w:rFonts w:ascii="Times New Roman" w:hAnsi="Times New Roman" w:cs="Times New Roman"/>
          <w:sz w:val="24"/>
          <w:szCs w:val="24"/>
        </w:rPr>
        <w:t>.</w:t>
      </w:r>
      <w:r w:rsidR="001242EC" w:rsidRPr="001242EC">
        <w:rPr>
          <w:rFonts w:ascii="Times New Roman" w:hAnsi="Times New Roman" w:cs="Times New Roman"/>
          <w:sz w:val="24"/>
          <w:szCs w:val="24"/>
        </w:rPr>
        <w:t xml:space="preserve"> </w:t>
      </w:r>
      <w:r w:rsidR="00684068">
        <w:rPr>
          <w:rFonts w:ascii="Times New Roman" w:hAnsi="Times New Roman" w:cs="Times New Roman"/>
          <w:sz w:val="24"/>
          <w:szCs w:val="24"/>
        </w:rPr>
        <w:t>C</w:t>
      </w:r>
      <w:r w:rsidR="00381D27">
        <w:rPr>
          <w:rFonts w:ascii="Times New Roman" w:hAnsi="Times New Roman" w:cs="Times New Roman"/>
          <w:sz w:val="24"/>
          <w:szCs w:val="24"/>
        </w:rPr>
        <w:t xml:space="preserve">onsidering the </w:t>
      </w:r>
      <w:r w:rsidR="00EC568C">
        <w:rPr>
          <w:rFonts w:ascii="Times New Roman" w:hAnsi="Times New Roman" w:cs="Times New Roman"/>
          <w:sz w:val="24"/>
          <w:szCs w:val="24"/>
        </w:rPr>
        <w:t xml:space="preserve">age-related physiological impairments in organ function </w:t>
      </w:r>
      <w:r w:rsidR="00684068">
        <w:rPr>
          <w:rFonts w:ascii="Times New Roman" w:hAnsi="Times New Roman" w:cs="Times New Roman"/>
          <w:sz w:val="24"/>
          <w:szCs w:val="24"/>
        </w:rPr>
        <w:t>that</w:t>
      </w:r>
      <w:r w:rsidR="00EC568C">
        <w:rPr>
          <w:rFonts w:ascii="Times New Roman" w:hAnsi="Times New Roman" w:cs="Times New Roman"/>
          <w:sz w:val="24"/>
          <w:szCs w:val="24"/>
        </w:rPr>
        <w:t xml:space="preserve"> affect drug metabolism and pharmacokinetics </w:t>
      </w:r>
      <w:r w:rsidR="001E23F6">
        <w:rPr>
          <w:rFonts w:ascii="Times New Roman" w:hAnsi="Times New Roman" w:cs="Times New Roman"/>
          <w:noProof/>
          <w:sz w:val="24"/>
          <w:szCs w:val="24"/>
        </w:rPr>
        <w:t>[120]</w:t>
      </w:r>
      <w:r w:rsidR="00B11FBD">
        <w:rPr>
          <w:rFonts w:ascii="Times New Roman" w:hAnsi="Times New Roman" w:cs="Times New Roman"/>
          <w:sz w:val="24"/>
          <w:szCs w:val="24"/>
        </w:rPr>
        <w:t xml:space="preserve">, </w:t>
      </w:r>
      <w:r w:rsidR="00874BE9">
        <w:rPr>
          <w:rFonts w:ascii="Times New Roman" w:hAnsi="Times New Roman" w:cs="Times New Roman"/>
          <w:sz w:val="24"/>
          <w:szCs w:val="24"/>
        </w:rPr>
        <w:t>these patients require</w:t>
      </w:r>
      <w:r w:rsidR="00B11FBD">
        <w:rPr>
          <w:rFonts w:ascii="Times New Roman" w:hAnsi="Times New Roman" w:cs="Times New Roman"/>
          <w:sz w:val="24"/>
          <w:szCs w:val="24"/>
        </w:rPr>
        <w:t xml:space="preserve"> pharmacological approaches t</w:t>
      </w:r>
      <w:r w:rsidR="00010CFA">
        <w:rPr>
          <w:rFonts w:ascii="Times New Roman" w:hAnsi="Times New Roman" w:cs="Times New Roman"/>
          <w:sz w:val="24"/>
          <w:szCs w:val="24"/>
        </w:rPr>
        <w:t xml:space="preserve">hat </w:t>
      </w:r>
      <w:r w:rsidR="00DD0F49">
        <w:rPr>
          <w:rFonts w:ascii="Times New Roman" w:hAnsi="Times New Roman" w:cs="Times New Roman"/>
          <w:sz w:val="24"/>
          <w:szCs w:val="24"/>
        </w:rPr>
        <w:t>are specifically tailored to their altered</w:t>
      </w:r>
      <w:r w:rsidR="00010CFA">
        <w:rPr>
          <w:rFonts w:ascii="Times New Roman" w:hAnsi="Times New Roman" w:cs="Times New Roman"/>
          <w:sz w:val="24"/>
          <w:szCs w:val="24"/>
        </w:rPr>
        <w:t xml:space="preserve"> metabolism</w:t>
      </w:r>
      <w:r w:rsidR="00AE1972">
        <w:rPr>
          <w:rFonts w:ascii="Times New Roman" w:hAnsi="Times New Roman" w:cs="Times New Roman"/>
          <w:sz w:val="24"/>
          <w:szCs w:val="24"/>
        </w:rPr>
        <w:t xml:space="preserve"> and drug sensitivity</w:t>
      </w:r>
      <w:r w:rsidR="00C857ED">
        <w:rPr>
          <w:rFonts w:ascii="Times New Roman" w:hAnsi="Times New Roman" w:cs="Times New Roman"/>
          <w:sz w:val="24"/>
          <w:szCs w:val="24"/>
        </w:rPr>
        <w:t xml:space="preserve">. </w:t>
      </w:r>
      <w:r w:rsidR="002E45C7">
        <w:rPr>
          <w:rFonts w:ascii="Times New Roman" w:hAnsi="Times New Roman" w:cs="Times New Roman"/>
          <w:sz w:val="24"/>
          <w:szCs w:val="24"/>
        </w:rPr>
        <w:t xml:space="preserve">Diverse </w:t>
      </w:r>
      <w:r w:rsidR="00CD32E9" w:rsidRPr="00CD32E9">
        <w:rPr>
          <w:rFonts w:ascii="Times New Roman" w:hAnsi="Times New Roman" w:cs="Times New Roman"/>
          <w:sz w:val="24"/>
          <w:szCs w:val="24"/>
        </w:rPr>
        <w:t>pharmacologic</w:t>
      </w:r>
      <w:r w:rsidR="002E45C7">
        <w:rPr>
          <w:rFonts w:ascii="Times New Roman" w:hAnsi="Times New Roman" w:cs="Times New Roman"/>
          <w:sz w:val="24"/>
          <w:szCs w:val="24"/>
        </w:rPr>
        <w:t>al</w:t>
      </w:r>
      <w:r w:rsidR="00CD32E9" w:rsidRPr="00CD32E9">
        <w:rPr>
          <w:rFonts w:ascii="Times New Roman" w:hAnsi="Times New Roman" w:cs="Times New Roman"/>
          <w:sz w:val="24"/>
          <w:szCs w:val="24"/>
        </w:rPr>
        <w:t xml:space="preserve"> options have been </w:t>
      </w:r>
      <w:r w:rsidR="007A3744">
        <w:rPr>
          <w:rFonts w:ascii="Times New Roman" w:hAnsi="Times New Roman" w:cs="Times New Roman"/>
          <w:sz w:val="24"/>
          <w:szCs w:val="24"/>
        </w:rPr>
        <w:t>proposed</w:t>
      </w:r>
      <w:r w:rsidR="00CD32E9" w:rsidRPr="00CD32E9">
        <w:rPr>
          <w:rFonts w:ascii="Times New Roman" w:hAnsi="Times New Roman" w:cs="Times New Roman"/>
          <w:sz w:val="24"/>
          <w:szCs w:val="24"/>
        </w:rPr>
        <w:t xml:space="preserve"> to treat</w:t>
      </w:r>
      <w:r w:rsidR="007A3744">
        <w:rPr>
          <w:rFonts w:ascii="Times New Roman" w:hAnsi="Times New Roman" w:cs="Times New Roman"/>
          <w:sz w:val="24"/>
          <w:szCs w:val="24"/>
        </w:rPr>
        <w:t xml:space="preserve"> </w:t>
      </w:r>
      <w:r w:rsidR="00046682">
        <w:rPr>
          <w:rFonts w:ascii="Times New Roman" w:hAnsi="Times New Roman" w:cs="Times New Roman"/>
          <w:sz w:val="24"/>
          <w:szCs w:val="24"/>
        </w:rPr>
        <w:t>CC</w:t>
      </w:r>
      <w:r w:rsidR="007A3744">
        <w:rPr>
          <w:rFonts w:ascii="Times New Roman" w:hAnsi="Times New Roman" w:cs="Times New Roman"/>
          <w:sz w:val="24"/>
          <w:szCs w:val="24"/>
        </w:rPr>
        <w:t>’s</w:t>
      </w:r>
      <w:r w:rsidR="00CD32E9" w:rsidRPr="00CD32E9">
        <w:rPr>
          <w:rFonts w:ascii="Times New Roman" w:hAnsi="Times New Roman" w:cs="Times New Roman"/>
          <w:sz w:val="24"/>
          <w:szCs w:val="24"/>
        </w:rPr>
        <w:t xml:space="preserve"> complications and symptoms</w:t>
      </w:r>
      <w:r w:rsidR="00E47FD9">
        <w:rPr>
          <w:rFonts w:ascii="Times New Roman" w:hAnsi="Times New Roman" w:cs="Times New Roman"/>
          <w:sz w:val="24"/>
          <w:szCs w:val="24"/>
        </w:rPr>
        <w:t>, given its</w:t>
      </w:r>
      <w:r w:rsidR="00CD32E9" w:rsidRPr="00CD32E9">
        <w:rPr>
          <w:rFonts w:ascii="Times New Roman" w:hAnsi="Times New Roman" w:cs="Times New Roman"/>
          <w:sz w:val="24"/>
          <w:szCs w:val="24"/>
        </w:rPr>
        <w:t xml:space="preserve"> </w:t>
      </w:r>
      <w:r w:rsidR="00E47FD9">
        <w:rPr>
          <w:rFonts w:ascii="Times New Roman" w:hAnsi="Times New Roman" w:cs="Times New Roman"/>
          <w:sz w:val="24"/>
          <w:szCs w:val="24"/>
        </w:rPr>
        <w:t>unidentified single aetiology</w:t>
      </w:r>
      <w:r w:rsidR="00CD32E9" w:rsidRPr="00CD32E9">
        <w:rPr>
          <w:rFonts w:ascii="Times New Roman" w:hAnsi="Times New Roman" w:cs="Times New Roman"/>
          <w:sz w:val="24"/>
          <w:szCs w:val="24"/>
        </w:rPr>
        <w:t>.</w:t>
      </w:r>
      <w:r w:rsidR="00CD32E9">
        <w:rPr>
          <w:rFonts w:ascii="Times New Roman" w:hAnsi="Times New Roman" w:cs="Times New Roman"/>
          <w:sz w:val="24"/>
          <w:szCs w:val="24"/>
        </w:rPr>
        <w:t xml:space="preserve"> </w:t>
      </w:r>
      <w:r w:rsidR="009E082E" w:rsidRPr="00E00BC2">
        <w:rPr>
          <w:rFonts w:ascii="Times New Roman" w:hAnsi="Times New Roman" w:cs="Times New Roman"/>
          <w:sz w:val="24"/>
          <w:szCs w:val="24"/>
        </w:rPr>
        <w:t>The</w:t>
      </w:r>
      <w:r w:rsidR="001C6CE8">
        <w:rPr>
          <w:rFonts w:ascii="Times New Roman" w:hAnsi="Times New Roman" w:cs="Times New Roman"/>
          <w:sz w:val="24"/>
          <w:szCs w:val="24"/>
        </w:rPr>
        <w:t xml:space="preserve"> options fall into</w:t>
      </w:r>
      <w:r w:rsidR="009E082E" w:rsidRPr="00E00BC2">
        <w:rPr>
          <w:rFonts w:ascii="Times New Roman" w:hAnsi="Times New Roman" w:cs="Times New Roman"/>
          <w:sz w:val="24"/>
          <w:szCs w:val="24"/>
        </w:rPr>
        <w:t xml:space="preserve"> </w:t>
      </w:r>
      <w:r w:rsidR="0009059A" w:rsidRPr="00E00BC2">
        <w:rPr>
          <w:rFonts w:ascii="Times New Roman" w:hAnsi="Times New Roman" w:cs="Times New Roman"/>
          <w:sz w:val="24"/>
          <w:szCs w:val="24"/>
        </w:rPr>
        <w:t xml:space="preserve">four </w:t>
      </w:r>
      <w:r w:rsidR="009E082E" w:rsidRPr="00E00BC2">
        <w:rPr>
          <w:rFonts w:ascii="Times New Roman" w:hAnsi="Times New Roman" w:cs="Times New Roman"/>
          <w:sz w:val="24"/>
          <w:szCs w:val="24"/>
        </w:rPr>
        <w:t xml:space="preserve">categories: drugs </w:t>
      </w:r>
      <w:r w:rsidR="00E0321F">
        <w:rPr>
          <w:rFonts w:ascii="Times New Roman" w:hAnsi="Times New Roman" w:cs="Times New Roman"/>
          <w:sz w:val="24"/>
          <w:szCs w:val="24"/>
        </w:rPr>
        <w:t xml:space="preserve">to </w:t>
      </w:r>
      <w:r w:rsidR="009E082E" w:rsidRPr="00E00BC2">
        <w:rPr>
          <w:rFonts w:ascii="Times New Roman" w:hAnsi="Times New Roman" w:cs="Times New Roman"/>
          <w:sz w:val="24"/>
          <w:szCs w:val="24"/>
        </w:rPr>
        <w:t xml:space="preserve">alleviate symptoms of nausea, reduce gastric acid secretion, </w:t>
      </w:r>
      <w:r w:rsidR="00B90734">
        <w:rPr>
          <w:rFonts w:ascii="Times New Roman" w:hAnsi="Times New Roman" w:cs="Times New Roman"/>
          <w:sz w:val="24"/>
          <w:szCs w:val="24"/>
        </w:rPr>
        <w:t>manage</w:t>
      </w:r>
      <w:r w:rsidR="009E082E" w:rsidRPr="00E00BC2">
        <w:rPr>
          <w:rFonts w:ascii="Times New Roman" w:hAnsi="Times New Roman" w:cs="Times New Roman"/>
          <w:sz w:val="24"/>
          <w:szCs w:val="24"/>
        </w:rPr>
        <w:t xml:space="preserve"> diarrhoea and constipation, </w:t>
      </w:r>
      <w:r w:rsidR="00B90734">
        <w:rPr>
          <w:rFonts w:ascii="Times New Roman" w:hAnsi="Times New Roman" w:cs="Times New Roman"/>
          <w:sz w:val="24"/>
          <w:szCs w:val="24"/>
        </w:rPr>
        <w:t xml:space="preserve">stimulate </w:t>
      </w:r>
      <w:r w:rsidR="009E082E" w:rsidRPr="00E00BC2">
        <w:rPr>
          <w:rFonts w:ascii="Times New Roman" w:hAnsi="Times New Roman" w:cs="Times New Roman"/>
          <w:sz w:val="24"/>
          <w:szCs w:val="24"/>
        </w:rPr>
        <w:t xml:space="preserve">mood </w:t>
      </w:r>
      <w:r w:rsidR="00D42FC2">
        <w:rPr>
          <w:rFonts w:ascii="Times New Roman" w:hAnsi="Times New Roman" w:cs="Times New Roman"/>
          <w:sz w:val="24"/>
          <w:szCs w:val="24"/>
        </w:rPr>
        <w:t>to</w:t>
      </w:r>
      <w:r w:rsidR="009E082E" w:rsidRPr="00E00BC2">
        <w:rPr>
          <w:rFonts w:ascii="Times New Roman" w:hAnsi="Times New Roman" w:cs="Times New Roman"/>
          <w:sz w:val="24"/>
          <w:szCs w:val="24"/>
        </w:rPr>
        <w:t xml:space="preserve"> aid appetite</w:t>
      </w:r>
      <w:r w:rsidR="006827EF">
        <w:rPr>
          <w:rFonts w:ascii="Times New Roman" w:hAnsi="Times New Roman" w:cs="Times New Roman"/>
          <w:sz w:val="24"/>
          <w:szCs w:val="24"/>
        </w:rPr>
        <w:t>,</w:t>
      </w:r>
      <w:r w:rsidR="009E082E" w:rsidRPr="00E00BC2">
        <w:rPr>
          <w:rFonts w:ascii="Times New Roman" w:hAnsi="Times New Roman" w:cs="Times New Roman"/>
          <w:sz w:val="24"/>
          <w:szCs w:val="24"/>
        </w:rPr>
        <w:t xml:space="preserve"> and a combination of drugs </w:t>
      </w:r>
      <w:r w:rsidR="006827EF">
        <w:rPr>
          <w:rFonts w:ascii="Times New Roman" w:hAnsi="Times New Roman" w:cs="Times New Roman"/>
          <w:sz w:val="24"/>
          <w:szCs w:val="24"/>
        </w:rPr>
        <w:t>to</w:t>
      </w:r>
      <w:r w:rsidR="009E082E" w:rsidRPr="00E00BC2">
        <w:rPr>
          <w:rFonts w:ascii="Times New Roman" w:hAnsi="Times New Roman" w:cs="Times New Roman"/>
          <w:sz w:val="24"/>
          <w:szCs w:val="24"/>
        </w:rPr>
        <w:t xml:space="preserve"> potentially </w:t>
      </w:r>
      <w:r w:rsidR="006827EF">
        <w:rPr>
          <w:rFonts w:ascii="Times New Roman" w:hAnsi="Times New Roman" w:cs="Times New Roman"/>
          <w:sz w:val="24"/>
          <w:szCs w:val="24"/>
        </w:rPr>
        <w:t>enhance</w:t>
      </w:r>
      <w:r w:rsidR="009E082E" w:rsidRPr="00E00BC2">
        <w:rPr>
          <w:rFonts w:ascii="Times New Roman" w:hAnsi="Times New Roman" w:cs="Times New Roman"/>
          <w:sz w:val="24"/>
          <w:szCs w:val="24"/>
        </w:rPr>
        <w:t xml:space="preserve"> the anabolic aspects of metabolism. </w:t>
      </w:r>
    </w:p>
    <w:p w14:paraId="59C14B22" w14:textId="77777777" w:rsidR="00BE1318" w:rsidRPr="00E00BC2" w:rsidRDefault="00BE1318" w:rsidP="001F6088">
      <w:pPr>
        <w:spacing w:after="0" w:line="480" w:lineRule="auto"/>
        <w:jc w:val="both"/>
        <w:rPr>
          <w:rFonts w:ascii="Times New Roman" w:hAnsi="Times New Roman" w:cs="Times New Roman"/>
          <w:sz w:val="24"/>
          <w:szCs w:val="24"/>
        </w:rPr>
      </w:pPr>
    </w:p>
    <w:p w14:paraId="02CBFF3E" w14:textId="5355C2E6" w:rsidR="00A754CE" w:rsidRPr="00E00BC2" w:rsidRDefault="00366777" w:rsidP="001F6088">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 </w:t>
      </w:r>
      <w:r w:rsidR="009E082E" w:rsidRPr="00E00BC2">
        <w:rPr>
          <w:rFonts w:ascii="Times New Roman" w:hAnsi="Times New Roman" w:cs="Times New Roman"/>
          <w:sz w:val="24"/>
          <w:szCs w:val="24"/>
        </w:rPr>
        <w:t xml:space="preserve">holistic approach </w:t>
      </w:r>
      <w:r w:rsidR="009068E7">
        <w:rPr>
          <w:rFonts w:ascii="Times New Roman" w:hAnsi="Times New Roman" w:cs="Times New Roman"/>
          <w:sz w:val="24"/>
          <w:szCs w:val="24"/>
        </w:rPr>
        <w:t>to</w:t>
      </w:r>
      <w:r w:rsidR="009E082E" w:rsidRPr="00E00BC2">
        <w:rPr>
          <w:rFonts w:ascii="Times New Roman" w:hAnsi="Times New Roman" w:cs="Times New Roman"/>
          <w:sz w:val="24"/>
          <w:szCs w:val="24"/>
        </w:rPr>
        <w:t xml:space="preserve"> cancer management</w:t>
      </w:r>
      <w:r w:rsidR="009068E7">
        <w:rPr>
          <w:rFonts w:ascii="Times New Roman" w:hAnsi="Times New Roman" w:cs="Times New Roman"/>
          <w:sz w:val="24"/>
          <w:szCs w:val="24"/>
        </w:rPr>
        <w:t>, n</w:t>
      </w:r>
      <w:r w:rsidR="009068E7" w:rsidRPr="00E00BC2">
        <w:rPr>
          <w:rFonts w:ascii="Times New Roman" w:hAnsi="Times New Roman" w:cs="Times New Roman"/>
          <w:sz w:val="24"/>
          <w:szCs w:val="24"/>
        </w:rPr>
        <w:t xml:space="preserve">on-pharmacological </w:t>
      </w:r>
      <w:r w:rsidR="009068E7">
        <w:rPr>
          <w:rFonts w:ascii="Times New Roman" w:hAnsi="Times New Roman" w:cs="Times New Roman"/>
          <w:sz w:val="24"/>
          <w:szCs w:val="24"/>
        </w:rPr>
        <w:t>strategies play a key role</w:t>
      </w:r>
      <w:r w:rsidR="00A44DB9">
        <w:rPr>
          <w:rFonts w:ascii="Times New Roman" w:hAnsi="Times New Roman" w:cs="Times New Roman"/>
          <w:sz w:val="24"/>
          <w:szCs w:val="24"/>
        </w:rPr>
        <w:t xml:space="preserve"> in managing</w:t>
      </w:r>
      <w:r w:rsidR="009068E7" w:rsidRPr="00E00BC2">
        <w:rPr>
          <w:rFonts w:ascii="Times New Roman" w:hAnsi="Times New Roman" w:cs="Times New Roman"/>
          <w:sz w:val="24"/>
          <w:szCs w:val="24"/>
        </w:rPr>
        <w:t xml:space="preserve"> </w:t>
      </w:r>
      <w:r w:rsidR="00046682">
        <w:rPr>
          <w:rFonts w:ascii="Times New Roman" w:hAnsi="Times New Roman" w:cs="Times New Roman"/>
          <w:sz w:val="24"/>
          <w:szCs w:val="24"/>
        </w:rPr>
        <w:t>CC</w:t>
      </w:r>
      <w:r w:rsidR="009E082E" w:rsidRPr="00E00BC2">
        <w:rPr>
          <w:rFonts w:ascii="Times New Roman" w:hAnsi="Times New Roman" w:cs="Times New Roman"/>
          <w:sz w:val="24"/>
          <w:szCs w:val="24"/>
        </w:rPr>
        <w:t xml:space="preserve">. </w:t>
      </w:r>
      <w:r w:rsidR="00A44DB9">
        <w:rPr>
          <w:rFonts w:ascii="Times New Roman" w:hAnsi="Times New Roman" w:cs="Times New Roman"/>
          <w:sz w:val="24"/>
          <w:szCs w:val="24"/>
        </w:rPr>
        <w:t>T</w:t>
      </w:r>
      <w:r w:rsidR="009E082E" w:rsidRPr="00E00BC2">
        <w:rPr>
          <w:rFonts w:ascii="Times New Roman" w:hAnsi="Times New Roman" w:cs="Times New Roman"/>
          <w:sz w:val="24"/>
          <w:szCs w:val="24"/>
        </w:rPr>
        <w:t xml:space="preserve">hese </w:t>
      </w:r>
      <w:r w:rsidR="00A44DB9">
        <w:rPr>
          <w:rFonts w:ascii="Times New Roman" w:hAnsi="Times New Roman" w:cs="Times New Roman"/>
          <w:sz w:val="24"/>
          <w:szCs w:val="24"/>
        </w:rPr>
        <w:t xml:space="preserve">rapidly evolving </w:t>
      </w:r>
      <w:r w:rsidR="009E082E" w:rsidRPr="00E00BC2">
        <w:rPr>
          <w:rFonts w:ascii="Times New Roman" w:hAnsi="Times New Roman" w:cs="Times New Roman"/>
          <w:sz w:val="24"/>
          <w:szCs w:val="24"/>
        </w:rPr>
        <w:t>strategies</w:t>
      </w:r>
      <w:r w:rsidR="00A44DB9">
        <w:rPr>
          <w:rFonts w:ascii="Times New Roman" w:hAnsi="Times New Roman" w:cs="Times New Roman"/>
          <w:sz w:val="24"/>
          <w:szCs w:val="24"/>
        </w:rPr>
        <w:t>,</w:t>
      </w:r>
      <w:r w:rsidR="00993150">
        <w:rPr>
          <w:rFonts w:ascii="Times New Roman" w:hAnsi="Times New Roman" w:cs="Times New Roman"/>
          <w:sz w:val="24"/>
          <w:szCs w:val="24"/>
        </w:rPr>
        <w:t xml:space="preserve"> including </w:t>
      </w:r>
      <w:r w:rsidR="00993150" w:rsidRPr="00E00BC2">
        <w:rPr>
          <w:rFonts w:ascii="Times New Roman" w:hAnsi="Times New Roman" w:cs="Times New Roman"/>
          <w:sz w:val="24"/>
          <w:szCs w:val="24"/>
        </w:rPr>
        <w:t>exercise regimes, the use of complementary medicine, psychosocial, and nutritional interventions</w:t>
      </w:r>
      <w:r w:rsidR="00ED4E25">
        <w:rPr>
          <w:rFonts w:ascii="Times New Roman" w:hAnsi="Times New Roman" w:cs="Times New Roman"/>
          <w:sz w:val="24"/>
          <w:szCs w:val="24"/>
        </w:rPr>
        <w:t>,</w:t>
      </w:r>
      <w:r w:rsidR="009E082E" w:rsidRPr="00E00BC2">
        <w:rPr>
          <w:rFonts w:ascii="Times New Roman" w:hAnsi="Times New Roman" w:cs="Times New Roman"/>
          <w:sz w:val="24"/>
          <w:szCs w:val="24"/>
        </w:rPr>
        <w:t xml:space="preserve"> complement formal treatment modalities </w:t>
      </w:r>
      <w:r w:rsidR="00684068">
        <w:rPr>
          <w:rFonts w:ascii="Times New Roman" w:hAnsi="Times New Roman" w:cs="Times New Roman"/>
          <w:sz w:val="24"/>
          <w:szCs w:val="24"/>
        </w:rPr>
        <w:t>are</w:t>
      </w:r>
      <w:r w:rsidR="00ED4E25">
        <w:rPr>
          <w:rFonts w:ascii="Times New Roman" w:hAnsi="Times New Roman" w:cs="Times New Roman"/>
          <w:sz w:val="24"/>
          <w:szCs w:val="24"/>
        </w:rPr>
        <w:t xml:space="preserve"> an </w:t>
      </w:r>
      <w:r w:rsidR="004020CD">
        <w:rPr>
          <w:rFonts w:ascii="Times New Roman" w:hAnsi="Times New Roman" w:cs="Times New Roman"/>
          <w:sz w:val="24"/>
          <w:szCs w:val="24"/>
        </w:rPr>
        <w:t>integral part of the treatment plan</w:t>
      </w:r>
      <w:r w:rsidR="005C2305">
        <w:rPr>
          <w:rFonts w:ascii="Times New Roman" w:hAnsi="Times New Roman" w:cs="Times New Roman"/>
          <w:sz w:val="24"/>
          <w:szCs w:val="24"/>
        </w:rPr>
        <w:t xml:space="preserve">, </w:t>
      </w:r>
      <w:r w:rsidR="005C2305" w:rsidRPr="005C2305">
        <w:rPr>
          <w:rFonts w:ascii="Times New Roman" w:hAnsi="Times New Roman" w:cs="Times New Roman"/>
          <w:sz w:val="24"/>
          <w:szCs w:val="24"/>
        </w:rPr>
        <w:t>with special considerations for the unique needs and limitations of older cancer patients</w:t>
      </w:r>
      <w:r w:rsidR="00A41F5F">
        <w:rPr>
          <w:rFonts w:ascii="Times New Roman" w:hAnsi="Times New Roman" w:cs="Times New Roman"/>
          <w:sz w:val="24"/>
          <w:szCs w:val="24"/>
        </w:rPr>
        <w:t xml:space="preserve">, ensuring </w:t>
      </w:r>
      <w:r w:rsidR="00B14BA0">
        <w:rPr>
          <w:rFonts w:ascii="Times New Roman" w:hAnsi="Times New Roman" w:cs="Times New Roman"/>
          <w:sz w:val="24"/>
          <w:szCs w:val="24"/>
        </w:rPr>
        <w:t>personalised and effective treatment plans</w:t>
      </w:r>
      <w:r w:rsidR="009E082E"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[121]</w:t>
      </w:r>
      <w:r w:rsidR="009E082E" w:rsidRPr="00E00BC2">
        <w:rPr>
          <w:rFonts w:ascii="Times New Roman" w:hAnsi="Times New Roman" w:cs="Times New Roman"/>
          <w:sz w:val="24"/>
          <w:szCs w:val="24"/>
        </w:rPr>
        <w:t xml:space="preserve">. </w:t>
      </w:r>
      <w:bookmarkStart w:id="6" w:name="_Hlk111294314"/>
      <w:r w:rsidR="00A754CE" w:rsidRPr="00E00BC2">
        <w:rPr>
          <w:rFonts w:ascii="Times New Roman" w:hAnsi="Times New Roman" w:cs="Times New Roman"/>
          <w:b/>
          <w:bCs/>
          <w:sz w:val="24"/>
          <w:szCs w:val="24"/>
        </w:rPr>
        <w:br w:type="page"/>
      </w:r>
    </w:p>
    <w:p w14:paraId="670B9F46" w14:textId="307BCAEE" w:rsidR="006B2B7C" w:rsidRPr="00F15415" w:rsidRDefault="006B2B7C" w:rsidP="00365A05">
      <w:pPr>
        <w:pStyle w:val="ListParagraph"/>
        <w:numPr>
          <w:ilvl w:val="0"/>
          <w:numId w:val="3"/>
        </w:numPr>
        <w:spacing w:line="480" w:lineRule="auto"/>
        <w:jc w:val="both"/>
        <w:rPr>
          <w:rFonts w:ascii="Times New Roman" w:hAnsi="Times New Roman" w:cs="Times New Roman"/>
          <w:b/>
          <w:i/>
          <w:iCs/>
          <w:szCs w:val="24"/>
        </w:rPr>
      </w:pPr>
      <w:r w:rsidRPr="0075A864">
        <w:rPr>
          <w:rFonts w:ascii="Times New Roman" w:hAnsi="Times New Roman" w:cs="Times New Roman"/>
          <w:b/>
          <w:bCs/>
          <w:i/>
          <w:iCs/>
        </w:rPr>
        <w:lastRenderedPageBreak/>
        <w:t xml:space="preserve">Pharmacological means to address </w:t>
      </w:r>
      <w:proofErr w:type="gramStart"/>
      <w:r w:rsidR="00046682">
        <w:rPr>
          <w:rFonts w:ascii="Times New Roman" w:hAnsi="Times New Roman" w:cs="Times New Roman"/>
          <w:b/>
          <w:bCs/>
          <w:i/>
          <w:iCs/>
        </w:rPr>
        <w:t>CC</w:t>
      </w:r>
      <w:proofErr w:type="gramEnd"/>
    </w:p>
    <w:p w14:paraId="43EA31A6" w14:textId="2D6DE27B" w:rsidR="006B2B7C" w:rsidRPr="00F70B11" w:rsidRDefault="00F15415" w:rsidP="006F173D">
      <w:pPr>
        <w:pStyle w:val="ListParagraph"/>
        <w:numPr>
          <w:ilvl w:val="1"/>
          <w:numId w:val="3"/>
        </w:numPr>
        <w:spacing w:line="480" w:lineRule="auto"/>
        <w:jc w:val="both"/>
        <w:rPr>
          <w:rFonts w:ascii="Times New Roman" w:hAnsi="Times New Roman" w:cs="Times New Roman"/>
          <w:b/>
          <w:i/>
          <w:iCs/>
          <w:szCs w:val="24"/>
        </w:rPr>
      </w:pPr>
      <w:r>
        <w:rPr>
          <w:rFonts w:ascii="Times New Roman" w:hAnsi="Times New Roman" w:cs="Times New Roman"/>
          <w:b/>
          <w:i/>
          <w:iCs/>
          <w:szCs w:val="24"/>
        </w:rPr>
        <w:t xml:space="preserve"> </w:t>
      </w:r>
      <w:r w:rsidR="006B2B7C" w:rsidRPr="00F70B11">
        <w:rPr>
          <w:rFonts w:ascii="Times New Roman" w:hAnsi="Times New Roman" w:cs="Times New Roman"/>
          <w:b/>
          <w:i/>
          <w:iCs/>
          <w:szCs w:val="24"/>
        </w:rPr>
        <w:t>Antidepressants and appetite stimulants</w:t>
      </w:r>
    </w:p>
    <w:p w14:paraId="3783BCFF" w14:textId="77777777" w:rsidR="00E81E5A" w:rsidRDefault="00E81E5A" w:rsidP="001F6088">
      <w:pPr>
        <w:spacing w:after="0" w:line="480" w:lineRule="auto"/>
        <w:jc w:val="both"/>
        <w:rPr>
          <w:rFonts w:ascii="Times New Roman" w:hAnsi="Times New Roman" w:cs="Times New Roman"/>
          <w:sz w:val="24"/>
          <w:szCs w:val="24"/>
        </w:rPr>
      </w:pPr>
    </w:p>
    <w:p w14:paraId="5B3599AC" w14:textId="6150D362" w:rsidR="006E0153" w:rsidRDefault="00B561E7"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Mirtazapine, a noradrenergic and serotonergic antidepressant</w:t>
      </w:r>
      <w:r w:rsidR="00684068">
        <w:rPr>
          <w:rFonts w:ascii="Times New Roman" w:hAnsi="Times New Roman" w:cs="Times New Roman"/>
          <w:sz w:val="24"/>
          <w:szCs w:val="24"/>
        </w:rPr>
        <w:t>s that</w:t>
      </w:r>
      <w:r w:rsidRPr="00E00BC2">
        <w:rPr>
          <w:rFonts w:ascii="Times New Roman" w:hAnsi="Times New Roman" w:cs="Times New Roman"/>
          <w:sz w:val="24"/>
          <w:szCs w:val="24"/>
        </w:rPr>
        <w:t xml:space="preserve"> promotes sleep, </w:t>
      </w:r>
      <w:r w:rsidR="00506539">
        <w:rPr>
          <w:rFonts w:ascii="Times New Roman" w:hAnsi="Times New Roman" w:cs="Times New Roman"/>
          <w:sz w:val="24"/>
          <w:szCs w:val="24"/>
        </w:rPr>
        <w:t xml:space="preserve">offers a multifocal approach </w:t>
      </w:r>
      <w:r w:rsidR="00CF57D1">
        <w:rPr>
          <w:rFonts w:ascii="Times New Roman" w:hAnsi="Times New Roman" w:cs="Times New Roman"/>
          <w:sz w:val="24"/>
          <w:szCs w:val="24"/>
        </w:rPr>
        <w:t>to address</w:t>
      </w:r>
      <w:r w:rsidR="00684068">
        <w:rPr>
          <w:rFonts w:ascii="Times New Roman" w:hAnsi="Times New Roman" w:cs="Times New Roman"/>
          <w:sz w:val="24"/>
          <w:szCs w:val="24"/>
        </w:rPr>
        <w:t>ing</w:t>
      </w:r>
      <w:r w:rsidR="00CF57D1">
        <w:rPr>
          <w:rFonts w:ascii="Times New Roman" w:hAnsi="Times New Roman" w:cs="Times New Roman"/>
          <w:sz w:val="24"/>
          <w:szCs w:val="24"/>
        </w:rPr>
        <w:t xml:space="preserve"> </w:t>
      </w:r>
      <w:r w:rsidR="00046682">
        <w:rPr>
          <w:rFonts w:ascii="Times New Roman" w:hAnsi="Times New Roman" w:cs="Times New Roman"/>
          <w:sz w:val="24"/>
          <w:szCs w:val="24"/>
        </w:rPr>
        <w:t>CC</w:t>
      </w:r>
      <w:r w:rsidR="00CF57D1">
        <w:rPr>
          <w:rFonts w:ascii="Times New Roman" w:hAnsi="Times New Roman" w:cs="Times New Roman"/>
          <w:sz w:val="24"/>
          <w:szCs w:val="24"/>
        </w:rPr>
        <w:t xml:space="preserve"> by promoting sleep, </w:t>
      </w:r>
      <w:r w:rsidRPr="00E00BC2">
        <w:rPr>
          <w:rFonts w:ascii="Times New Roman" w:hAnsi="Times New Roman" w:cs="Times New Roman"/>
          <w:sz w:val="24"/>
          <w:szCs w:val="24"/>
        </w:rPr>
        <w:t>increas</w:t>
      </w:r>
      <w:r w:rsidR="00CF57D1">
        <w:rPr>
          <w:rFonts w:ascii="Times New Roman" w:hAnsi="Times New Roman" w:cs="Times New Roman"/>
          <w:sz w:val="24"/>
          <w:szCs w:val="24"/>
        </w:rPr>
        <w:t>ing</w:t>
      </w:r>
      <w:r w:rsidRPr="00E00BC2">
        <w:rPr>
          <w:rFonts w:ascii="Times New Roman" w:hAnsi="Times New Roman" w:cs="Times New Roman"/>
          <w:sz w:val="24"/>
          <w:szCs w:val="24"/>
        </w:rPr>
        <w:t xml:space="preserve"> appetite</w:t>
      </w:r>
      <w:r w:rsidR="00684068">
        <w:rPr>
          <w:rFonts w:ascii="Times New Roman" w:hAnsi="Times New Roman" w:cs="Times New Roman"/>
          <w:sz w:val="24"/>
          <w:szCs w:val="24"/>
        </w:rPr>
        <w:t>,</w:t>
      </w:r>
      <w:r w:rsidRPr="00E00BC2">
        <w:rPr>
          <w:rFonts w:ascii="Times New Roman" w:hAnsi="Times New Roman" w:cs="Times New Roman"/>
          <w:sz w:val="24"/>
          <w:szCs w:val="24"/>
        </w:rPr>
        <w:t xml:space="preserve"> and regulat</w:t>
      </w:r>
      <w:r w:rsidR="00CF57D1">
        <w:rPr>
          <w:rFonts w:ascii="Times New Roman" w:hAnsi="Times New Roman" w:cs="Times New Roman"/>
          <w:sz w:val="24"/>
          <w:szCs w:val="24"/>
        </w:rPr>
        <w:t>ing</w:t>
      </w:r>
      <w:r w:rsidRPr="00E00BC2">
        <w:rPr>
          <w:rFonts w:ascii="Times New Roman" w:hAnsi="Times New Roman" w:cs="Times New Roman"/>
          <w:sz w:val="24"/>
          <w:szCs w:val="24"/>
        </w:rPr>
        <w:t xml:space="preserve"> mood </w:t>
      </w:r>
      <w:r w:rsidR="001E23F6">
        <w:rPr>
          <w:rFonts w:ascii="Times New Roman" w:hAnsi="Times New Roman" w:cs="Times New Roman"/>
          <w:noProof/>
          <w:sz w:val="24"/>
          <w:szCs w:val="24"/>
        </w:rPr>
        <w:t>[122, 123]</w:t>
      </w:r>
      <w:r w:rsidRPr="00E00BC2">
        <w:rPr>
          <w:rFonts w:ascii="Times New Roman" w:hAnsi="Times New Roman" w:cs="Times New Roman"/>
          <w:sz w:val="24"/>
          <w:szCs w:val="24"/>
        </w:rPr>
        <w:t xml:space="preserve">. </w:t>
      </w:r>
      <w:r w:rsidR="00B05BE7">
        <w:rPr>
          <w:rFonts w:ascii="Times New Roman" w:hAnsi="Times New Roman" w:cs="Times New Roman"/>
          <w:sz w:val="24"/>
          <w:szCs w:val="24"/>
        </w:rPr>
        <w:t xml:space="preserve">Its use in </w:t>
      </w:r>
      <w:r w:rsidR="00AF285C" w:rsidRPr="004B5C10">
        <w:rPr>
          <w:rFonts w:ascii="Times New Roman" w:hAnsi="Times New Roman" w:cs="Times New Roman"/>
          <w:sz w:val="24"/>
          <w:szCs w:val="24"/>
        </w:rPr>
        <w:t xml:space="preserve">older patients with CC </w:t>
      </w:r>
      <w:r w:rsidR="00D07146">
        <w:rPr>
          <w:rFonts w:ascii="Times New Roman" w:hAnsi="Times New Roman" w:cs="Times New Roman"/>
          <w:sz w:val="24"/>
          <w:szCs w:val="24"/>
        </w:rPr>
        <w:t>requires</w:t>
      </w:r>
      <w:r w:rsidR="00AF285C" w:rsidRPr="004B5C10">
        <w:rPr>
          <w:rFonts w:ascii="Times New Roman" w:hAnsi="Times New Roman" w:cs="Times New Roman"/>
          <w:sz w:val="24"/>
          <w:szCs w:val="24"/>
        </w:rPr>
        <w:t xml:space="preserve"> careful monitoring due to </w:t>
      </w:r>
      <w:r w:rsidR="001D6A9C">
        <w:rPr>
          <w:rFonts w:ascii="Times New Roman" w:hAnsi="Times New Roman" w:cs="Times New Roman"/>
          <w:sz w:val="24"/>
          <w:szCs w:val="24"/>
        </w:rPr>
        <w:t>the increased risk of adverse drug events, medication non-adherence</w:t>
      </w:r>
      <w:r w:rsidR="009700D4">
        <w:rPr>
          <w:rFonts w:ascii="Times New Roman" w:hAnsi="Times New Roman" w:cs="Times New Roman"/>
          <w:sz w:val="24"/>
          <w:szCs w:val="24"/>
        </w:rPr>
        <w:t xml:space="preserve">, and potential </w:t>
      </w:r>
      <w:r w:rsidR="00AF285C" w:rsidRPr="004B5C10">
        <w:rPr>
          <w:rFonts w:ascii="Times New Roman" w:hAnsi="Times New Roman" w:cs="Times New Roman"/>
          <w:sz w:val="24"/>
          <w:szCs w:val="24"/>
        </w:rPr>
        <w:t xml:space="preserve">interactions with other medications </w:t>
      </w:r>
      <w:r w:rsidR="00A4692F">
        <w:rPr>
          <w:rFonts w:ascii="Times New Roman" w:hAnsi="Times New Roman" w:cs="Times New Roman"/>
          <w:sz w:val="24"/>
          <w:szCs w:val="24"/>
        </w:rPr>
        <w:t>commonly</w:t>
      </w:r>
      <w:r w:rsidR="00AF285C" w:rsidRPr="004B5C10">
        <w:rPr>
          <w:rFonts w:ascii="Times New Roman" w:hAnsi="Times New Roman" w:cs="Times New Roman"/>
          <w:sz w:val="24"/>
          <w:szCs w:val="24"/>
        </w:rPr>
        <w:t xml:space="preserve"> prescribed in this age group</w:t>
      </w:r>
      <w:r w:rsidR="009B250D">
        <w:rPr>
          <w:rFonts w:ascii="Times New Roman" w:hAnsi="Times New Roman" w:cs="Times New Roman"/>
          <w:sz w:val="24"/>
          <w:szCs w:val="24"/>
        </w:rPr>
        <w:t xml:space="preserve"> </w:t>
      </w:r>
      <w:r w:rsidR="001E23F6">
        <w:rPr>
          <w:rFonts w:ascii="Times New Roman" w:hAnsi="Times New Roman" w:cs="Times New Roman"/>
          <w:noProof/>
          <w:sz w:val="24"/>
          <w:szCs w:val="24"/>
        </w:rPr>
        <w:t>[124]</w:t>
      </w:r>
      <w:r w:rsidR="00AF285C">
        <w:rPr>
          <w:rFonts w:ascii="Times New Roman" w:hAnsi="Times New Roman" w:cs="Times New Roman"/>
          <w:sz w:val="24"/>
          <w:szCs w:val="24"/>
        </w:rPr>
        <w:t xml:space="preserve">. </w:t>
      </w:r>
      <w:r w:rsidR="00B37AA2">
        <w:rPr>
          <w:rFonts w:ascii="Times New Roman" w:hAnsi="Times New Roman" w:cs="Times New Roman"/>
          <w:sz w:val="24"/>
          <w:szCs w:val="24"/>
        </w:rPr>
        <w:t xml:space="preserve">It can </w:t>
      </w:r>
      <w:r w:rsidRPr="00E00BC2">
        <w:rPr>
          <w:rFonts w:ascii="Times New Roman" w:hAnsi="Times New Roman" w:cs="Times New Roman"/>
          <w:sz w:val="24"/>
          <w:szCs w:val="24"/>
        </w:rPr>
        <w:t xml:space="preserve">also improve gastric motility </w:t>
      </w:r>
      <w:r w:rsidR="00B37AA2">
        <w:rPr>
          <w:rFonts w:ascii="Times New Roman" w:hAnsi="Times New Roman" w:cs="Times New Roman"/>
          <w:sz w:val="24"/>
          <w:szCs w:val="24"/>
        </w:rPr>
        <w:t>a</w:t>
      </w:r>
      <w:r w:rsidR="00B37AA2" w:rsidRPr="00E00BC2">
        <w:rPr>
          <w:rFonts w:ascii="Times New Roman" w:hAnsi="Times New Roman" w:cs="Times New Roman"/>
          <w:sz w:val="24"/>
          <w:szCs w:val="24"/>
        </w:rPr>
        <w:t xml:space="preserve">s a 5HT1A receptor agonist, </w:t>
      </w:r>
      <w:r w:rsidR="00B37AA2">
        <w:rPr>
          <w:rFonts w:ascii="Times New Roman" w:hAnsi="Times New Roman" w:cs="Times New Roman"/>
          <w:sz w:val="24"/>
          <w:szCs w:val="24"/>
        </w:rPr>
        <w:t>potentially leading to</w:t>
      </w:r>
      <w:r w:rsidRPr="00E00BC2">
        <w:rPr>
          <w:rFonts w:ascii="Times New Roman" w:hAnsi="Times New Roman" w:cs="Times New Roman"/>
          <w:sz w:val="24"/>
          <w:szCs w:val="24"/>
        </w:rPr>
        <w:t xml:space="preserve"> weight gain </w:t>
      </w:r>
      <w:r w:rsidR="001E23F6">
        <w:rPr>
          <w:rFonts w:ascii="Times New Roman" w:hAnsi="Times New Roman" w:cs="Times New Roman"/>
          <w:noProof/>
          <w:sz w:val="24"/>
          <w:szCs w:val="24"/>
        </w:rPr>
        <w:t>[125]</w:t>
      </w:r>
      <w:r w:rsidRPr="00E00BC2">
        <w:rPr>
          <w:rFonts w:ascii="Times New Roman" w:hAnsi="Times New Roman" w:cs="Times New Roman"/>
          <w:sz w:val="24"/>
          <w:szCs w:val="24"/>
        </w:rPr>
        <w:t xml:space="preserve">. </w:t>
      </w:r>
      <w:r w:rsidR="00511345">
        <w:rPr>
          <w:rFonts w:ascii="Times New Roman" w:hAnsi="Times New Roman" w:cs="Times New Roman"/>
          <w:sz w:val="24"/>
          <w:szCs w:val="24"/>
        </w:rPr>
        <w:t>While s</w:t>
      </w:r>
      <w:r w:rsidRPr="00E00BC2">
        <w:rPr>
          <w:rFonts w:ascii="Times New Roman" w:hAnsi="Times New Roman" w:cs="Times New Roman"/>
          <w:sz w:val="24"/>
          <w:szCs w:val="24"/>
        </w:rPr>
        <w:t>mall studies have found that up to 24% of patients gained at least 1 kg after 4 weeks of mirtazapine treatment (15 to 30 mg)</w:t>
      </w:r>
      <w:r w:rsidR="007C4B22">
        <w:rPr>
          <w:rFonts w:ascii="Times New Roman" w:hAnsi="Times New Roman" w:cs="Times New Roman"/>
          <w:sz w:val="24"/>
          <w:szCs w:val="24"/>
        </w:rPr>
        <w:t>,</w:t>
      </w:r>
      <w:r w:rsidRPr="00E00BC2">
        <w:rPr>
          <w:rFonts w:ascii="Times New Roman" w:hAnsi="Times New Roman" w:cs="Times New Roman"/>
          <w:sz w:val="24"/>
          <w:szCs w:val="24"/>
        </w:rPr>
        <w:t xml:space="preserve"> larger scale trials are required to </w:t>
      </w:r>
      <w:r w:rsidR="00637CAF">
        <w:rPr>
          <w:rFonts w:ascii="Times New Roman" w:hAnsi="Times New Roman" w:cs="Times New Roman"/>
          <w:sz w:val="24"/>
          <w:szCs w:val="24"/>
        </w:rPr>
        <w:t>confirm these findings</w:t>
      </w:r>
      <w:r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[126]</w:t>
      </w:r>
      <w:r w:rsidRPr="00E00BC2">
        <w:rPr>
          <w:rFonts w:ascii="Times New Roman" w:hAnsi="Times New Roman" w:cs="Times New Roman"/>
          <w:sz w:val="24"/>
          <w:szCs w:val="24"/>
        </w:rPr>
        <w:t xml:space="preserve">. Although weight gain was not reported in terms of muscle mass or body fat, these results are encouraging to avoid negative energy balance states that lead to accelerating muscle catabolism </w:t>
      </w:r>
      <w:r w:rsidR="001E23F6">
        <w:rPr>
          <w:rFonts w:ascii="Times New Roman" w:hAnsi="Times New Roman" w:cs="Times New Roman"/>
          <w:noProof/>
          <w:sz w:val="24"/>
          <w:szCs w:val="24"/>
        </w:rPr>
        <w:t>[126]</w:t>
      </w:r>
      <w:r w:rsidRPr="00E00BC2">
        <w:rPr>
          <w:rFonts w:ascii="Times New Roman" w:hAnsi="Times New Roman" w:cs="Times New Roman"/>
          <w:sz w:val="24"/>
          <w:szCs w:val="24"/>
        </w:rPr>
        <w:t>. In contrast, a recent study administ</w:t>
      </w:r>
      <w:r w:rsidR="00684068">
        <w:rPr>
          <w:rFonts w:ascii="Times New Roman" w:hAnsi="Times New Roman" w:cs="Times New Roman"/>
          <w:sz w:val="24"/>
          <w:szCs w:val="24"/>
        </w:rPr>
        <w:t>er</w:t>
      </w:r>
      <w:r w:rsidRPr="00E00BC2">
        <w:rPr>
          <w:rFonts w:ascii="Times New Roman" w:hAnsi="Times New Roman" w:cs="Times New Roman"/>
          <w:sz w:val="24"/>
          <w:szCs w:val="24"/>
        </w:rPr>
        <w:t xml:space="preserve">ing mirtazapine (15 mg/d) for 8 weeks in </w:t>
      </w:r>
      <w:r w:rsidR="00B34042">
        <w:rPr>
          <w:rFonts w:ascii="Times New Roman" w:hAnsi="Times New Roman" w:cs="Times New Roman"/>
          <w:sz w:val="24"/>
          <w:szCs w:val="24"/>
        </w:rPr>
        <w:t xml:space="preserve">a younger </w:t>
      </w:r>
      <w:r w:rsidRPr="00E00BC2">
        <w:rPr>
          <w:rFonts w:ascii="Times New Roman" w:hAnsi="Times New Roman" w:cs="Times New Roman"/>
          <w:sz w:val="24"/>
          <w:szCs w:val="24"/>
        </w:rPr>
        <w:t>patient</w:t>
      </w:r>
      <w:r w:rsidR="00B34042">
        <w:rPr>
          <w:rFonts w:ascii="Times New Roman" w:hAnsi="Times New Roman" w:cs="Times New Roman"/>
          <w:sz w:val="24"/>
          <w:szCs w:val="24"/>
        </w:rPr>
        <w:t xml:space="preserve"> </w:t>
      </w:r>
      <w:r w:rsidR="00AC4F68">
        <w:rPr>
          <w:rFonts w:ascii="Times New Roman" w:hAnsi="Times New Roman" w:cs="Times New Roman"/>
          <w:sz w:val="24"/>
          <w:szCs w:val="24"/>
        </w:rPr>
        <w:t>cohort</w:t>
      </w:r>
      <w:r w:rsidR="00507A68">
        <w:rPr>
          <w:rFonts w:ascii="Times New Roman" w:hAnsi="Times New Roman" w:cs="Times New Roman"/>
          <w:sz w:val="24"/>
          <w:szCs w:val="24"/>
        </w:rPr>
        <w:t xml:space="preserve"> (~</w:t>
      </w:r>
      <w:proofErr w:type="gramStart"/>
      <w:r w:rsidR="00507A68">
        <w:rPr>
          <w:rFonts w:ascii="Times New Roman" w:hAnsi="Times New Roman" w:cs="Times New Roman"/>
          <w:sz w:val="24"/>
          <w:szCs w:val="24"/>
        </w:rPr>
        <w:t>50 year</w:t>
      </w:r>
      <w:proofErr w:type="gramEnd"/>
      <w:r w:rsidR="00507A68">
        <w:rPr>
          <w:rFonts w:ascii="Times New Roman" w:hAnsi="Times New Roman" w:cs="Times New Roman"/>
          <w:sz w:val="24"/>
          <w:szCs w:val="24"/>
        </w:rPr>
        <w:t xml:space="preserve"> average age) </w:t>
      </w:r>
      <w:r w:rsidR="002F450C">
        <w:rPr>
          <w:rFonts w:ascii="Times New Roman" w:hAnsi="Times New Roman" w:cs="Times New Roman"/>
          <w:sz w:val="24"/>
          <w:szCs w:val="24"/>
        </w:rPr>
        <w:t xml:space="preserve">with CC </w:t>
      </w:r>
      <w:r w:rsidRPr="00E00BC2">
        <w:rPr>
          <w:rFonts w:ascii="Times New Roman" w:hAnsi="Times New Roman" w:cs="Times New Roman"/>
          <w:sz w:val="24"/>
          <w:szCs w:val="24"/>
        </w:rPr>
        <w:t xml:space="preserve">did not display greater appetite scores compared to placebo </w:t>
      </w:r>
      <w:r w:rsidR="001E23F6">
        <w:rPr>
          <w:rFonts w:ascii="Times New Roman" w:hAnsi="Times New Roman" w:cs="Times New Roman"/>
          <w:noProof/>
          <w:sz w:val="24"/>
          <w:szCs w:val="24"/>
        </w:rPr>
        <w:t>[127]</w:t>
      </w:r>
      <w:r w:rsidRPr="00E00BC2">
        <w:rPr>
          <w:rFonts w:ascii="Times New Roman" w:hAnsi="Times New Roman" w:cs="Times New Roman"/>
          <w:sz w:val="24"/>
          <w:szCs w:val="24"/>
        </w:rPr>
        <w:t xml:space="preserve">, while in an open-label study, 7 weeks with mirtazapine treatment led to small increases </w:t>
      </w:r>
      <w:r w:rsidR="00684068">
        <w:rPr>
          <w:rFonts w:ascii="Times New Roman" w:hAnsi="Times New Roman" w:cs="Times New Roman"/>
          <w:sz w:val="24"/>
          <w:szCs w:val="24"/>
        </w:rPr>
        <w:t xml:space="preserve">in </w:t>
      </w:r>
      <w:r w:rsidRPr="00E00BC2">
        <w:rPr>
          <w:rFonts w:ascii="Times New Roman" w:hAnsi="Times New Roman" w:cs="Times New Roman"/>
          <w:sz w:val="24"/>
          <w:szCs w:val="24"/>
        </w:rPr>
        <w:t xml:space="preserve">appetite in </w:t>
      </w:r>
      <w:r w:rsidR="00F43424">
        <w:rPr>
          <w:rFonts w:ascii="Times New Roman" w:hAnsi="Times New Roman" w:cs="Times New Roman"/>
          <w:sz w:val="24"/>
          <w:szCs w:val="24"/>
        </w:rPr>
        <w:t xml:space="preserve">older </w:t>
      </w:r>
      <w:r w:rsidRPr="00E00BC2">
        <w:rPr>
          <w:rFonts w:ascii="Times New Roman" w:hAnsi="Times New Roman" w:cs="Times New Roman"/>
          <w:sz w:val="24"/>
          <w:szCs w:val="24"/>
        </w:rPr>
        <w:t>cancer patients</w:t>
      </w:r>
      <w:r w:rsidR="00B34042">
        <w:rPr>
          <w:rFonts w:ascii="Times New Roman" w:hAnsi="Times New Roman" w:cs="Times New Roman"/>
          <w:sz w:val="24"/>
          <w:szCs w:val="24"/>
        </w:rPr>
        <w:t xml:space="preserve"> (average age over 60 years)</w:t>
      </w:r>
      <w:r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[128]</w:t>
      </w:r>
      <w:r w:rsidRPr="00E00BC2">
        <w:rPr>
          <w:rFonts w:ascii="Times New Roman" w:hAnsi="Times New Roman" w:cs="Times New Roman"/>
          <w:sz w:val="24"/>
          <w:szCs w:val="24"/>
        </w:rPr>
        <w:t xml:space="preserve">. Hence, the available evidence for mirtazapine does not currently advocate for its efficacy </w:t>
      </w:r>
      <w:r w:rsidR="009E6276">
        <w:rPr>
          <w:rFonts w:ascii="Times New Roman" w:hAnsi="Times New Roman" w:cs="Times New Roman"/>
          <w:sz w:val="24"/>
          <w:szCs w:val="24"/>
        </w:rPr>
        <w:t>in</w:t>
      </w:r>
      <w:r w:rsidRPr="00E00BC2">
        <w:rPr>
          <w:rFonts w:ascii="Times New Roman" w:hAnsi="Times New Roman" w:cs="Times New Roman"/>
          <w:sz w:val="24"/>
          <w:szCs w:val="24"/>
        </w:rPr>
        <w:t xml:space="preserve"> promot</w:t>
      </w:r>
      <w:r w:rsidR="009E6276">
        <w:rPr>
          <w:rFonts w:ascii="Times New Roman" w:hAnsi="Times New Roman" w:cs="Times New Roman"/>
          <w:sz w:val="24"/>
          <w:szCs w:val="24"/>
        </w:rPr>
        <w:t>ing</w:t>
      </w:r>
      <w:r w:rsidRPr="00E00BC2">
        <w:rPr>
          <w:rFonts w:ascii="Times New Roman" w:hAnsi="Times New Roman" w:cs="Times New Roman"/>
          <w:sz w:val="24"/>
          <w:szCs w:val="24"/>
        </w:rPr>
        <w:t xml:space="preserve"> appetite</w:t>
      </w:r>
      <w:r w:rsidR="00C16943">
        <w:rPr>
          <w:rFonts w:ascii="Times New Roman" w:hAnsi="Times New Roman" w:cs="Times New Roman"/>
          <w:sz w:val="24"/>
          <w:szCs w:val="24"/>
        </w:rPr>
        <w:t xml:space="preserve">, especially in </w:t>
      </w:r>
      <w:r w:rsidR="00F327F9">
        <w:rPr>
          <w:rFonts w:ascii="Times New Roman" w:hAnsi="Times New Roman" w:cs="Times New Roman"/>
          <w:sz w:val="24"/>
          <w:szCs w:val="24"/>
        </w:rPr>
        <w:t>younger cancer patients</w:t>
      </w:r>
      <w:r w:rsidR="00621FC7">
        <w:rPr>
          <w:rFonts w:ascii="Times New Roman" w:hAnsi="Times New Roman" w:cs="Times New Roman"/>
          <w:sz w:val="24"/>
          <w:szCs w:val="24"/>
        </w:rPr>
        <w:t xml:space="preserve">, but </w:t>
      </w:r>
      <w:r w:rsidR="00684068">
        <w:rPr>
          <w:rFonts w:ascii="Times New Roman" w:hAnsi="Times New Roman" w:cs="Times New Roman"/>
          <w:sz w:val="24"/>
          <w:szCs w:val="24"/>
        </w:rPr>
        <w:t>it</w:t>
      </w:r>
      <w:r w:rsidR="00621FC7">
        <w:rPr>
          <w:rFonts w:ascii="Times New Roman" w:hAnsi="Times New Roman" w:cs="Times New Roman"/>
          <w:sz w:val="24"/>
          <w:szCs w:val="24"/>
        </w:rPr>
        <w:t xml:space="preserve"> may be more </w:t>
      </w:r>
      <w:r w:rsidR="00AE7442">
        <w:rPr>
          <w:rFonts w:ascii="Times New Roman" w:hAnsi="Times New Roman" w:cs="Times New Roman"/>
          <w:sz w:val="24"/>
          <w:szCs w:val="24"/>
        </w:rPr>
        <w:t xml:space="preserve">beneficial </w:t>
      </w:r>
      <w:r w:rsidR="00621FC7">
        <w:rPr>
          <w:rFonts w:ascii="Times New Roman" w:hAnsi="Times New Roman" w:cs="Times New Roman"/>
          <w:sz w:val="24"/>
          <w:szCs w:val="24"/>
        </w:rPr>
        <w:t>in o</w:t>
      </w:r>
      <w:r w:rsidR="00AE7442">
        <w:rPr>
          <w:rFonts w:ascii="Times New Roman" w:hAnsi="Times New Roman" w:cs="Times New Roman"/>
          <w:sz w:val="24"/>
          <w:szCs w:val="24"/>
        </w:rPr>
        <w:t>lder</w:t>
      </w:r>
      <w:r w:rsidR="00621FC7">
        <w:rPr>
          <w:rFonts w:ascii="Times New Roman" w:hAnsi="Times New Roman" w:cs="Times New Roman"/>
          <w:sz w:val="24"/>
          <w:szCs w:val="24"/>
        </w:rPr>
        <w:t xml:space="preserve"> p</w:t>
      </w:r>
      <w:r w:rsidR="00AE7442">
        <w:rPr>
          <w:rFonts w:ascii="Times New Roman" w:hAnsi="Times New Roman" w:cs="Times New Roman"/>
          <w:sz w:val="24"/>
          <w:szCs w:val="24"/>
        </w:rPr>
        <w:t>a</w:t>
      </w:r>
      <w:r w:rsidR="00621FC7">
        <w:rPr>
          <w:rFonts w:ascii="Times New Roman" w:hAnsi="Times New Roman" w:cs="Times New Roman"/>
          <w:sz w:val="24"/>
          <w:szCs w:val="24"/>
        </w:rPr>
        <w:t>tients</w:t>
      </w:r>
      <w:r w:rsidRPr="00E00BC2">
        <w:rPr>
          <w:rFonts w:ascii="Times New Roman" w:hAnsi="Times New Roman" w:cs="Times New Roman"/>
          <w:sz w:val="24"/>
          <w:szCs w:val="24"/>
        </w:rPr>
        <w:t xml:space="preserve">. </w:t>
      </w:r>
      <w:r w:rsidR="006E0153" w:rsidRPr="00AD55B9">
        <w:rPr>
          <w:rFonts w:ascii="Times New Roman" w:hAnsi="Times New Roman" w:cs="Times New Roman"/>
          <w:sz w:val="24"/>
          <w:szCs w:val="24"/>
        </w:rPr>
        <w:t>Other psychotropic medications being explored include olanzapine, which has shown promise in a recent trial</w:t>
      </w:r>
      <w:r w:rsidR="00AD55B9">
        <w:rPr>
          <w:rFonts w:ascii="Times New Roman" w:hAnsi="Times New Roman" w:cs="Times New Roman"/>
          <w:sz w:val="24"/>
          <w:szCs w:val="24"/>
        </w:rPr>
        <w:t xml:space="preserve"> </w:t>
      </w:r>
      <w:r w:rsidR="001E23F6">
        <w:rPr>
          <w:rFonts w:ascii="Times New Roman" w:hAnsi="Times New Roman" w:cs="Times New Roman"/>
          <w:noProof/>
          <w:sz w:val="24"/>
          <w:szCs w:val="24"/>
        </w:rPr>
        <w:t>[129]</w:t>
      </w:r>
      <w:r w:rsidR="006E0153" w:rsidRPr="00AD55B9">
        <w:rPr>
          <w:rFonts w:ascii="Times New Roman" w:hAnsi="Times New Roman" w:cs="Times New Roman"/>
          <w:sz w:val="24"/>
          <w:szCs w:val="24"/>
        </w:rPr>
        <w:t>. Administered at a low dose (2.5 mg daily) alongside chemotherapy, olanzapine significantly enhanced appetite and weight gain in patients with advanced malignancies, with 60% of patients in the olanzapine group gaining more than 5% body weight. This intervention also led to improved quality of life with minimal side effects, highlighting its potential utility in CC management</w:t>
      </w:r>
      <w:r w:rsidR="00CA72AE">
        <w:rPr>
          <w:rFonts w:ascii="Times New Roman" w:hAnsi="Times New Roman" w:cs="Times New Roman"/>
          <w:sz w:val="24"/>
          <w:szCs w:val="24"/>
        </w:rPr>
        <w:t xml:space="preserve"> </w:t>
      </w:r>
      <w:r w:rsidR="001E23F6">
        <w:rPr>
          <w:rFonts w:ascii="Times New Roman" w:hAnsi="Times New Roman" w:cs="Times New Roman"/>
          <w:noProof/>
          <w:sz w:val="24"/>
          <w:szCs w:val="24"/>
        </w:rPr>
        <w:t>[129]</w:t>
      </w:r>
      <w:r w:rsidR="00CA72AE">
        <w:rPr>
          <w:rFonts w:ascii="Times New Roman" w:hAnsi="Times New Roman" w:cs="Times New Roman"/>
          <w:sz w:val="24"/>
          <w:szCs w:val="24"/>
        </w:rPr>
        <w:t>.</w:t>
      </w:r>
    </w:p>
    <w:p w14:paraId="7E288C84" w14:textId="77777777" w:rsidR="00E81E5A" w:rsidRPr="00E00BC2" w:rsidRDefault="00E81E5A" w:rsidP="001F6088">
      <w:pPr>
        <w:spacing w:after="0" w:line="480" w:lineRule="auto"/>
        <w:jc w:val="both"/>
        <w:rPr>
          <w:rFonts w:ascii="Times New Roman" w:hAnsi="Times New Roman" w:cs="Times New Roman"/>
          <w:sz w:val="24"/>
          <w:szCs w:val="24"/>
        </w:rPr>
      </w:pPr>
    </w:p>
    <w:p w14:paraId="59C6A43B" w14:textId="7A925B10" w:rsidR="00B561E7" w:rsidRDefault="00B561E7" w:rsidP="001F6088">
      <w:pPr>
        <w:autoSpaceDE w:val="0"/>
        <w:autoSpaceDN w:val="0"/>
        <w:adjustRightInd w:val="0"/>
        <w:spacing w:after="0" w:line="480" w:lineRule="auto"/>
        <w:jc w:val="both"/>
        <w:rPr>
          <w:rFonts w:ascii="Times New Roman" w:hAnsi="Times New Roman" w:cs="Times New Roman"/>
          <w:color w:val="000000"/>
          <w:sz w:val="24"/>
          <w:szCs w:val="24"/>
          <w:lang w:val="en-US"/>
        </w:rPr>
      </w:pPr>
      <w:r w:rsidRPr="00E00BC2">
        <w:rPr>
          <w:rFonts w:ascii="Times New Roman" w:hAnsi="Times New Roman" w:cs="Times New Roman"/>
          <w:color w:val="000000"/>
          <w:sz w:val="24"/>
          <w:szCs w:val="24"/>
        </w:rPr>
        <w:t xml:space="preserve">Appetite stimulants that have been studied in the context of cancer include ghrelin-receptor agonists and cannabinoids </w:t>
      </w:r>
      <w:r w:rsidR="001E23F6">
        <w:rPr>
          <w:rFonts w:ascii="Times New Roman" w:hAnsi="Times New Roman" w:cs="Times New Roman"/>
          <w:noProof/>
          <w:color w:val="000000"/>
          <w:sz w:val="24"/>
          <w:szCs w:val="24"/>
        </w:rPr>
        <w:t>[119]</w:t>
      </w:r>
      <w:r w:rsidRPr="00E00BC2">
        <w:rPr>
          <w:rFonts w:ascii="Times New Roman" w:hAnsi="Times New Roman" w:cs="Times New Roman"/>
          <w:color w:val="000000"/>
          <w:sz w:val="24"/>
          <w:szCs w:val="24"/>
        </w:rPr>
        <w:t xml:space="preserve">. </w:t>
      </w:r>
      <w:r w:rsidR="00806055" w:rsidRPr="004B5C10">
        <w:rPr>
          <w:rFonts w:ascii="Times New Roman" w:hAnsi="Times New Roman" w:cs="Times New Roman"/>
          <w:color w:val="000000"/>
          <w:sz w:val="24"/>
          <w:szCs w:val="24"/>
        </w:rPr>
        <w:t xml:space="preserve">These agents could be particularly beneficial for older patients with CC, </w:t>
      </w:r>
      <w:r w:rsidR="009D1B25">
        <w:rPr>
          <w:rFonts w:ascii="Times New Roman" w:hAnsi="Times New Roman" w:cs="Times New Roman"/>
          <w:color w:val="000000"/>
          <w:sz w:val="24"/>
          <w:szCs w:val="24"/>
        </w:rPr>
        <w:t>considering</w:t>
      </w:r>
      <w:r w:rsidR="00806055" w:rsidRPr="004B5C10">
        <w:rPr>
          <w:rFonts w:ascii="Times New Roman" w:hAnsi="Times New Roman" w:cs="Times New Roman"/>
          <w:color w:val="000000"/>
          <w:sz w:val="24"/>
          <w:szCs w:val="24"/>
        </w:rPr>
        <w:t xml:space="preserve"> their potential to stimulate appetite and address age-related anorexia</w:t>
      </w:r>
      <w:r w:rsidR="009D1B25">
        <w:rPr>
          <w:rFonts w:ascii="Times New Roman" w:hAnsi="Times New Roman" w:cs="Times New Roman"/>
          <w:color w:val="000000"/>
          <w:sz w:val="24"/>
          <w:szCs w:val="24"/>
        </w:rPr>
        <w:t xml:space="preserve">, a significant contribution </w:t>
      </w:r>
      <w:r w:rsidR="00361FA5">
        <w:rPr>
          <w:rFonts w:ascii="Times New Roman" w:hAnsi="Times New Roman" w:cs="Times New Roman"/>
          <w:color w:val="000000"/>
          <w:sz w:val="24"/>
          <w:szCs w:val="24"/>
        </w:rPr>
        <w:t xml:space="preserve">to undernutrition and adverse </w:t>
      </w:r>
      <w:r w:rsidR="00393DFF">
        <w:rPr>
          <w:rFonts w:ascii="Times New Roman" w:hAnsi="Times New Roman" w:cs="Times New Roman"/>
          <w:color w:val="000000"/>
          <w:sz w:val="24"/>
          <w:szCs w:val="24"/>
        </w:rPr>
        <w:t>health</w:t>
      </w:r>
      <w:r w:rsidR="00361FA5">
        <w:rPr>
          <w:rFonts w:ascii="Times New Roman" w:hAnsi="Times New Roman" w:cs="Times New Roman"/>
          <w:color w:val="000000"/>
          <w:sz w:val="24"/>
          <w:szCs w:val="24"/>
        </w:rPr>
        <w:t xml:space="preserve"> </w:t>
      </w:r>
      <w:r w:rsidR="00393DFF">
        <w:rPr>
          <w:rFonts w:ascii="Times New Roman" w:hAnsi="Times New Roman" w:cs="Times New Roman"/>
          <w:color w:val="000000"/>
          <w:sz w:val="24"/>
          <w:szCs w:val="24"/>
        </w:rPr>
        <w:t>outcomes</w:t>
      </w:r>
      <w:r w:rsidR="00361FA5">
        <w:rPr>
          <w:rFonts w:ascii="Times New Roman" w:hAnsi="Times New Roman" w:cs="Times New Roman"/>
          <w:color w:val="000000"/>
          <w:sz w:val="24"/>
          <w:szCs w:val="24"/>
        </w:rPr>
        <w:t xml:space="preserve"> in older adults </w:t>
      </w:r>
      <w:r w:rsidR="001E23F6">
        <w:rPr>
          <w:rFonts w:ascii="Times New Roman" w:hAnsi="Times New Roman" w:cs="Times New Roman"/>
          <w:noProof/>
          <w:color w:val="000000"/>
          <w:sz w:val="24"/>
          <w:szCs w:val="24"/>
        </w:rPr>
        <w:t>[130]</w:t>
      </w:r>
      <w:r w:rsidR="00806055">
        <w:rPr>
          <w:rFonts w:ascii="Times New Roman" w:hAnsi="Times New Roman" w:cs="Times New Roman"/>
          <w:color w:val="000000"/>
          <w:sz w:val="24"/>
          <w:szCs w:val="24"/>
        </w:rPr>
        <w:t xml:space="preserve">. </w:t>
      </w:r>
      <w:r w:rsidRPr="00E00BC2">
        <w:rPr>
          <w:rFonts w:ascii="Times New Roman" w:hAnsi="Times New Roman" w:cs="Times New Roman"/>
          <w:color w:val="000000"/>
          <w:sz w:val="24"/>
          <w:szCs w:val="24"/>
        </w:rPr>
        <w:t xml:space="preserve">Ghrelin, </w:t>
      </w:r>
      <w:r w:rsidR="000E070A">
        <w:rPr>
          <w:rFonts w:ascii="Times New Roman" w:hAnsi="Times New Roman" w:cs="Times New Roman"/>
          <w:color w:val="000000"/>
          <w:sz w:val="24"/>
          <w:szCs w:val="24"/>
        </w:rPr>
        <w:t xml:space="preserve">while showing </w:t>
      </w:r>
      <w:r w:rsidRPr="00E00BC2">
        <w:rPr>
          <w:rFonts w:ascii="Times New Roman" w:hAnsi="Times New Roman" w:cs="Times New Roman"/>
          <w:color w:val="000000"/>
          <w:sz w:val="24"/>
          <w:szCs w:val="24"/>
        </w:rPr>
        <w:t>promising appetite</w:t>
      </w:r>
      <w:r w:rsidR="000E123F">
        <w:rPr>
          <w:rFonts w:ascii="Times New Roman" w:hAnsi="Times New Roman" w:cs="Times New Roman"/>
          <w:color w:val="000000"/>
          <w:sz w:val="24"/>
          <w:szCs w:val="24"/>
        </w:rPr>
        <w:t>-stimulating</w:t>
      </w:r>
      <w:r w:rsidR="00684068">
        <w:rPr>
          <w:rFonts w:ascii="Times New Roman" w:hAnsi="Times New Roman" w:cs="Times New Roman"/>
          <w:color w:val="000000"/>
          <w:sz w:val="24"/>
          <w:szCs w:val="24"/>
        </w:rPr>
        <w:t xml:space="preserve"> effects</w:t>
      </w:r>
      <w:r w:rsidRPr="00E00BC2">
        <w:rPr>
          <w:rFonts w:ascii="Times New Roman" w:hAnsi="Times New Roman" w:cs="Times New Roman"/>
          <w:color w:val="000000"/>
          <w:sz w:val="24"/>
          <w:szCs w:val="24"/>
        </w:rPr>
        <w:t xml:space="preserve"> in patients with gastrointestinal </w:t>
      </w:r>
      <w:r w:rsidR="001E23F6">
        <w:rPr>
          <w:rFonts w:ascii="Times New Roman" w:hAnsi="Times New Roman" w:cs="Times New Roman"/>
          <w:noProof/>
          <w:color w:val="000000"/>
          <w:sz w:val="24"/>
          <w:szCs w:val="24"/>
        </w:rPr>
        <w:t>[131]</w:t>
      </w:r>
      <w:r w:rsidRPr="00E00BC2">
        <w:rPr>
          <w:rFonts w:ascii="Times New Roman" w:hAnsi="Times New Roman" w:cs="Times New Roman"/>
          <w:color w:val="000000"/>
          <w:sz w:val="24"/>
          <w:szCs w:val="24"/>
        </w:rPr>
        <w:t xml:space="preserve"> and </w:t>
      </w:r>
      <w:r w:rsidR="00FF5544" w:rsidRPr="00E00BC2">
        <w:rPr>
          <w:rFonts w:ascii="Times New Roman" w:hAnsi="Times New Roman" w:cs="Times New Roman"/>
          <w:color w:val="000000"/>
          <w:sz w:val="24"/>
          <w:szCs w:val="24"/>
        </w:rPr>
        <w:t>o</w:t>
      </w:r>
      <w:r w:rsidRPr="00E00BC2">
        <w:rPr>
          <w:rFonts w:ascii="Times New Roman" w:hAnsi="Times New Roman" w:cs="Times New Roman"/>
          <w:color w:val="000000"/>
          <w:sz w:val="24"/>
          <w:szCs w:val="24"/>
        </w:rPr>
        <w:t xml:space="preserve">esophageal cancer </w:t>
      </w:r>
      <w:r w:rsidR="001E23F6">
        <w:rPr>
          <w:rFonts w:ascii="Times New Roman" w:hAnsi="Times New Roman" w:cs="Times New Roman"/>
          <w:noProof/>
          <w:color w:val="000000"/>
          <w:sz w:val="24"/>
          <w:szCs w:val="24"/>
        </w:rPr>
        <w:t>[132]</w:t>
      </w:r>
      <w:r w:rsidR="003543D1">
        <w:rPr>
          <w:rFonts w:ascii="Times New Roman" w:hAnsi="Times New Roman" w:cs="Times New Roman"/>
          <w:color w:val="000000"/>
          <w:sz w:val="24"/>
          <w:szCs w:val="24"/>
        </w:rPr>
        <w:t>,</w:t>
      </w:r>
      <w:r w:rsidRPr="00E00BC2">
        <w:rPr>
          <w:rFonts w:ascii="Times New Roman" w:hAnsi="Times New Roman" w:cs="Times New Roman"/>
          <w:color w:val="000000"/>
          <w:sz w:val="24"/>
          <w:szCs w:val="24"/>
        </w:rPr>
        <w:t xml:space="preserve"> </w:t>
      </w:r>
      <w:r w:rsidR="003543D1">
        <w:rPr>
          <w:rFonts w:ascii="Times New Roman" w:hAnsi="Times New Roman" w:cs="Times New Roman"/>
          <w:color w:val="000000"/>
          <w:sz w:val="24"/>
          <w:szCs w:val="24"/>
        </w:rPr>
        <w:t xml:space="preserve">has limited use </w:t>
      </w:r>
      <w:r w:rsidRPr="00E00BC2">
        <w:rPr>
          <w:rFonts w:ascii="Times New Roman" w:hAnsi="Times New Roman" w:cs="Times New Roman"/>
          <w:color w:val="000000"/>
          <w:sz w:val="24"/>
          <w:szCs w:val="24"/>
        </w:rPr>
        <w:t>due to its short half-life, parenteral mode of delivery</w:t>
      </w:r>
      <w:r w:rsidR="00684068">
        <w:rPr>
          <w:rFonts w:ascii="Times New Roman" w:hAnsi="Times New Roman" w:cs="Times New Roman"/>
          <w:color w:val="000000"/>
          <w:sz w:val="24"/>
          <w:szCs w:val="24"/>
        </w:rPr>
        <w:t>,</w:t>
      </w:r>
      <w:r w:rsidRPr="00E00BC2">
        <w:rPr>
          <w:rFonts w:ascii="Times New Roman" w:hAnsi="Times New Roman" w:cs="Times New Roman"/>
          <w:color w:val="000000"/>
          <w:sz w:val="24"/>
          <w:szCs w:val="24"/>
        </w:rPr>
        <w:t xml:space="preserve"> and restricted</w:t>
      </w:r>
      <w:r w:rsidR="00AB1F42">
        <w:rPr>
          <w:rFonts w:ascii="Times New Roman" w:hAnsi="Times New Roman" w:cs="Times New Roman"/>
          <w:color w:val="000000"/>
          <w:sz w:val="24"/>
          <w:szCs w:val="24"/>
        </w:rPr>
        <w:t xml:space="preserve"> availability</w:t>
      </w:r>
      <w:r w:rsidRPr="00E00BC2">
        <w:rPr>
          <w:rFonts w:ascii="Times New Roman" w:hAnsi="Times New Roman" w:cs="Times New Roman"/>
          <w:color w:val="000000"/>
          <w:sz w:val="24"/>
          <w:szCs w:val="24"/>
        </w:rPr>
        <w:t xml:space="preserve">. </w:t>
      </w:r>
      <w:r w:rsidR="00AB1F42">
        <w:rPr>
          <w:rFonts w:ascii="Times New Roman" w:hAnsi="Times New Roman" w:cs="Times New Roman"/>
          <w:color w:val="000000"/>
          <w:sz w:val="24"/>
          <w:szCs w:val="24"/>
        </w:rPr>
        <w:t>Anamorelin, a g</w:t>
      </w:r>
      <w:r w:rsidRPr="00E00BC2">
        <w:rPr>
          <w:rFonts w:ascii="Times New Roman" w:hAnsi="Times New Roman" w:cs="Times New Roman"/>
          <w:color w:val="000000"/>
          <w:sz w:val="24"/>
          <w:szCs w:val="24"/>
        </w:rPr>
        <w:t>hrelin-receptor agonist</w:t>
      </w:r>
      <w:r w:rsidR="00AB1F42">
        <w:rPr>
          <w:rFonts w:ascii="Times New Roman" w:hAnsi="Times New Roman" w:cs="Times New Roman"/>
          <w:color w:val="000000"/>
          <w:sz w:val="24"/>
          <w:szCs w:val="24"/>
        </w:rPr>
        <w:t>,</w:t>
      </w:r>
      <w:r w:rsidR="00161573">
        <w:rPr>
          <w:rFonts w:ascii="Times New Roman" w:hAnsi="Times New Roman" w:cs="Times New Roman"/>
          <w:color w:val="000000"/>
          <w:sz w:val="24"/>
          <w:szCs w:val="24"/>
        </w:rPr>
        <w:t xml:space="preserve"> holds</w:t>
      </w:r>
      <w:r w:rsidR="00753480" w:rsidRPr="00E00BC2">
        <w:rPr>
          <w:rFonts w:ascii="Times New Roman" w:hAnsi="Times New Roman" w:cs="Times New Roman"/>
          <w:color w:val="000000"/>
          <w:sz w:val="24"/>
          <w:szCs w:val="24"/>
        </w:rPr>
        <w:t xml:space="preserve"> promis</w:t>
      </w:r>
      <w:r w:rsidR="00161573">
        <w:rPr>
          <w:rFonts w:ascii="Times New Roman" w:hAnsi="Times New Roman" w:cs="Times New Roman"/>
          <w:color w:val="000000"/>
          <w:sz w:val="24"/>
          <w:szCs w:val="24"/>
        </w:rPr>
        <w:t>e</w:t>
      </w:r>
      <w:r w:rsidR="00753480" w:rsidRPr="00E00BC2">
        <w:rPr>
          <w:rFonts w:ascii="Times New Roman" w:hAnsi="Times New Roman" w:cs="Times New Roman"/>
          <w:color w:val="000000"/>
          <w:sz w:val="24"/>
          <w:szCs w:val="24"/>
        </w:rPr>
        <w:t xml:space="preserve"> </w:t>
      </w:r>
      <w:r w:rsidR="00161573">
        <w:rPr>
          <w:rFonts w:ascii="Times New Roman" w:hAnsi="Times New Roman" w:cs="Times New Roman"/>
          <w:color w:val="000000"/>
          <w:sz w:val="24"/>
          <w:szCs w:val="24"/>
        </w:rPr>
        <w:t>for</w:t>
      </w:r>
      <w:r w:rsidRPr="00E00BC2">
        <w:rPr>
          <w:rFonts w:ascii="Times New Roman" w:hAnsi="Times New Roman" w:cs="Times New Roman"/>
          <w:color w:val="000000"/>
          <w:sz w:val="24"/>
          <w:szCs w:val="24"/>
        </w:rPr>
        <w:t xml:space="preserve"> improv</w:t>
      </w:r>
      <w:r w:rsidR="00161573">
        <w:rPr>
          <w:rFonts w:ascii="Times New Roman" w:hAnsi="Times New Roman" w:cs="Times New Roman"/>
          <w:color w:val="000000"/>
          <w:sz w:val="24"/>
          <w:szCs w:val="24"/>
        </w:rPr>
        <w:t>ing</w:t>
      </w:r>
      <w:r w:rsidRPr="00E00BC2">
        <w:rPr>
          <w:rFonts w:ascii="Times New Roman" w:hAnsi="Times New Roman" w:cs="Times New Roman"/>
          <w:color w:val="000000"/>
          <w:sz w:val="24"/>
          <w:szCs w:val="24"/>
        </w:rPr>
        <w:t xml:space="preserve"> appetite scores, meal enjoyment, and physical condition in patients</w:t>
      </w:r>
      <w:r w:rsidR="00C5026E">
        <w:rPr>
          <w:rFonts w:ascii="Times New Roman" w:hAnsi="Times New Roman" w:cs="Times New Roman"/>
          <w:color w:val="000000"/>
          <w:sz w:val="24"/>
          <w:szCs w:val="24"/>
        </w:rPr>
        <w:t xml:space="preserve"> (average age over 60 years)</w:t>
      </w:r>
      <w:r w:rsidRPr="00E00BC2">
        <w:rPr>
          <w:rFonts w:ascii="Times New Roman" w:hAnsi="Times New Roman" w:cs="Times New Roman"/>
          <w:color w:val="000000"/>
          <w:sz w:val="24"/>
          <w:szCs w:val="24"/>
        </w:rPr>
        <w:t xml:space="preserve"> with non-small cell lung cancer over 12 weeks following a 100 mg dose </w:t>
      </w:r>
      <w:r w:rsidR="001E23F6">
        <w:rPr>
          <w:rFonts w:ascii="Times New Roman" w:hAnsi="Times New Roman" w:cs="Times New Roman"/>
          <w:noProof/>
          <w:color w:val="000000"/>
          <w:sz w:val="24"/>
          <w:szCs w:val="24"/>
        </w:rPr>
        <w:t>[133, 134]</w:t>
      </w:r>
      <w:r w:rsidR="006C2943">
        <w:rPr>
          <w:rFonts w:ascii="Times New Roman" w:hAnsi="Times New Roman" w:cs="Times New Roman"/>
          <w:color w:val="000000"/>
          <w:sz w:val="24"/>
          <w:szCs w:val="24"/>
        </w:rPr>
        <w:t>, alongside</w:t>
      </w:r>
      <w:r w:rsidRPr="00E00BC2">
        <w:rPr>
          <w:rFonts w:ascii="Times New Roman" w:hAnsi="Times New Roman" w:cs="Times New Roman"/>
          <w:color w:val="000000"/>
          <w:sz w:val="24"/>
          <w:szCs w:val="24"/>
        </w:rPr>
        <w:t xml:space="preserve"> increase</w:t>
      </w:r>
      <w:r w:rsidR="006C2943">
        <w:rPr>
          <w:rFonts w:ascii="Times New Roman" w:hAnsi="Times New Roman" w:cs="Times New Roman"/>
          <w:color w:val="000000"/>
          <w:sz w:val="24"/>
          <w:szCs w:val="24"/>
        </w:rPr>
        <w:t>s in</w:t>
      </w:r>
      <w:r w:rsidRPr="00E00BC2">
        <w:rPr>
          <w:rFonts w:ascii="Times New Roman" w:hAnsi="Times New Roman" w:cs="Times New Roman"/>
          <w:color w:val="000000"/>
          <w:sz w:val="24"/>
          <w:szCs w:val="24"/>
        </w:rPr>
        <w:t xml:space="preserve"> lean mass </w:t>
      </w:r>
      <w:r w:rsidR="001E23F6">
        <w:rPr>
          <w:rFonts w:ascii="Times New Roman" w:hAnsi="Times New Roman" w:cs="Times New Roman"/>
          <w:noProof/>
          <w:color w:val="000000"/>
          <w:sz w:val="24"/>
          <w:szCs w:val="24"/>
        </w:rPr>
        <w:t>[135]</w:t>
      </w:r>
      <w:r w:rsidRPr="00E00BC2">
        <w:rPr>
          <w:rFonts w:ascii="Times New Roman" w:hAnsi="Times New Roman" w:cs="Times New Roman"/>
          <w:color w:val="000000"/>
          <w:sz w:val="24"/>
          <w:szCs w:val="24"/>
          <w:lang w:val="en-US"/>
        </w:rPr>
        <w:t>.</w:t>
      </w:r>
      <w:r w:rsidRPr="003513D8">
        <w:rPr>
          <w:rFonts w:ascii="Times New Roman" w:hAnsi="Times New Roman" w:cs="Times New Roman"/>
          <w:color w:val="000000"/>
          <w:sz w:val="24"/>
          <w:szCs w:val="24"/>
        </w:rPr>
        <w:t xml:space="preserve"> </w:t>
      </w:r>
      <w:r w:rsidRPr="00E00BC2">
        <w:rPr>
          <w:rFonts w:ascii="Times New Roman" w:hAnsi="Times New Roman" w:cs="Times New Roman"/>
          <w:color w:val="000000"/>
          <w:sz w:val="24"/>
          <w:szCs w:val="24"/>
          <w:lang w:val="en-US"/>
        </w:rPr>
        <w:t xml:space="preserve">Likewise, even lower doses (50 mg/d) for a short duration (3 days) can promote greater appetite and increase body weight compared to placebo </w:t>
      </w:r>
      <w:r w:rsidR="001E23F6">
        <w:rPr>
          <w:rFonts w:ascii="Times New Roman" w:hAnsi="Times New Roman" w:cs="Times New Roman"/>
          <w:noProof/>
          <w:color w:val="000000"/>
          <w:sz w:val="24"/>
          <w:szCs w:val="24"/>
          <w:lang w:val="en-US"/>
        </w:rPr>
        <w:t>[136]</w:t>
      </w:r>
      <w:r w:rsidRPr="00E00BC2">
        <w:rPr>
          <w:rFonts w:ascii="Times New Roman" w:hAnsi="Times New Roman" w:cs="Times New Roman"/>
          <w:color w:val="000000"/>
          <w:sz w:val="24"/>
          <w:szCs w:val="24"/>
          <w:lang w:val="en-US"/>
        </w:rPr>
        <w:t xml:space="preserve">. </w:t>
      </w:r>
      <w:r w:rsidR="00401504">
        <w:rPr>
          <w:rFonts w:ascii="Times New Roman" w:hAnsi="Times New Roman" w:cs="Times New Roman"/>
          <w:color w:val="000000"/>
          <w:sz w:val="24"/>
          <w:szCs w:val="24"/>
          <w:lang w:val="en-US"/>
        </w:rPr>
        <w:t>Ongoing</w:t>
      </w:r>
      <w:r w:rsidR="00AB71F9">
        <w:rPr>
          <w:rFonts w:ascii="Times New Roman" w:hAnsi="Times New Roman" w:cs="Times New Roman"/>
          <w:color w:val="000000"/>
          <w:sz w:val="24"/>
          <w:szCs w:val="24"/>
          <w:lang w:val="en-US"/>
        </w:rPr>
        <w:t xml:space="preserve"> </w:t>
      </w:r>
      <w:r w:rsidR="00401504">
        <w:rPr>
          <w:rFonts w:ascii="Times New Roman" w:hAnsi="Times New Roman" w:cs="Times New Roman"/>
          <w:color w:val="000000"/>
          <w:sz w:val="24"/>
          <w:szCs w:val="24"/>
          <w:lang w:val="en-US"/>
        </w:rPr>
        <w:t>24</w:t>
      </w:r>
      <w:r w:rsidR="00AB71F9">
        <w:rPr>
          <w:rFonts w:ascii="Times New Roman" w:hAnsi="Times New Roman" w:cs="Times New Roman"/>
          <w:color w:val="000000"/>
          <w:sz w:val="24"/>
          <w:szCs w:val="24"/>
          <w:lang w:val="en-US"/>
        </w:rPr>
        <w:t>-</w:t>
      </w:r>
      <w:r w:rsidR="00401504">
        <w:rPr>
          <w:rFonts w:ascii="Times New Roman" w:hAnsi="Times New Roman" w:cs="Times New Roman"/>
          <w:color w:val="000000"/>
          <w:sz w:val="24"/>
          <w:szCs w:val="24"/>
          <w:lang w:val="en-US"/>
        </w:rPr>
        <w:t>week trials</w:t>
      </w:r>
      <w:r w:rsidR="003A73AD">
        <w:rPr>
          <w:rFonts w:ascii="Times New Roman" w:hAnsi="Times New Roman" w:cs="Times New Roman"/>
          <w:color w:val="000000"/>
          <w:sz w:val="24"/>
          <w:szCs w:val="24"/>
          <w:lang w:val="en-US"/>
        </w:rPr>
        <w:t xml:space="preserve"> (</w:t>
      </w:r>
      <w:r w:rsidR="003A73AD" w:rsidRPr="00401504">
        <w:rPr>
          <w:rFonts w:ascii="Times New Roman" w:hAnsi="Times New Roman" w:cs="Times New Roman"/>
          <w:color w:val="000000"/>
          <w:sz w:val="24"/>
          <w:szCs w:val="24"/>
          <w:lang w:val="en-US"/>
        </w:rPr>
        <w:t>NCT03743064</w:t>
      </w:r>
      <w:r w:rsidR="003A73AD">
        <w:rPr>
          <w:rFonts w:ascii="Times New Roman" w:hAnsi="Times New Roman" w:cs="Times New Roman"/>
          <w:color w:val="000000"/>
          <w:sz w:val="24"/>
          <w:szCs w:val="24"/>
          <w:lang w:val="en-US"/>
        </w:rPr>
        <w:t xml:space="preserve">, </w:t>
      </w:r>
      <w:r w:rsidR="003A73AD" w:rsidRPr="00401504">
        <w:rPr>
          <w:rFonts w:ascii="Times New Roman" w:hAnsi="Times New Roman" w:cs="Times New Roman"/>
          <w:color w:val="000000"/>
          <w:sz w:val="24"/>
          <w:szCs w:val="24"/>
          <w:lang w:val="en-US"/>
        </w:rPr>
        <w:t>NCT03743051</w:t>
      </w:r>
      <w:r w:rsidR="003A73AD">
        <w:rPr>
          <w:rFonts w:ascii="Times New Roman" w:hAnsi="Times New Roman" w:cs="Times New Roman"/>
          <w:color w:val="000000"/>
          <w:sz w:val="24"/>
          <w:szCs w:val="24"/>
          <w:lang w:val="en-US"/>
        </w:rPr>
        <w:t xml:space="preserve">) are investigating </w:t>
      </w:r>
      <w:r w:rsidR="00401504">
        <w:rPr>
          <w:rFonts w:ascii="Times New Roman" w:hAnsi="Times New Roman" w:cs="Times New Roman"/>
          <w:color w:val="000000"/>
          <w:sz w:val="24"/>
          <w:szCs w:val="24"/>
          <w:lang w:val="en-US"/>
        </w:rPr>
        <w:t xml:space="preserve">the efficacy of anamorelin in counteracting </w:t>
      </w:r>
      <w:r w:rsidR="00046682">
        <w:rPr>
          <w:rFonts w:ascii="Times New Roman" w:hAnsi="Times New Roman" w:cs="Times New Roman"/>
          <w:color w:val="000000"/>
          <w:sz w:val="24"/>
          <w:szCs w:val="24"/>
          <w:lang w:val="en-US"/>
        </w:rPr>
        <w:t>CC</w:t>
      </w:r>
      <w:r w:rsidR="00401504">
        <w:rPr>
          <w:rFonts w:ascii="Times New Roman" w:hAnsi="Times New Roman" w:cs="Times New Roman"/>
          <w:color w:val="000000"/>
          <w:sz w:val="24"/>
          <w:szCs w:val="24"/>
          <w:lang w:val="en-US"/>
        </w:rPr>
        <w:t xml:space="preserve"> in patients with </w:t>
      </w:r>
      <w:r w:rsidR="00401504" w:rsidRPr="00401504">
        <w:rPr>
          <w:rFonts w:ascii="Times New Roman" w:hAnsi="Times New Roman" w:cs="Times New Roman"/>
          <w:color w:val="000000"/>
          <w:sz w:val="24"/>
          <w:szCs w:val="24"/>
          <w:lang w:val="en-US"/>
        </w:rPr>
        <w:t>non-small cell lung cancer</w:t>
      </w:r>
      <w:r w:rsidR="00C86B9E">
        <w:rPr>
          <w:rFonts w:ascii="Times New Roman" w:hAnsi="Times New Roman" w:cs="Times New Roman"/>
          <w:color w:val="000000"/>
          <w:sz w:val="24"/>
          <w:szCs w:val="24"/>
          <w:lang w:val="en-US"/>
        </w:rPr>
        <w:t xml:space="preserve">. Preliminary findings </w:t>
      </w:r>
      <w:r w:rsidR="00684068">
        <w:rPr>
          <w:rFonts w:ascii="Times New Roman" w:hAnsi="Times New Roman" w:cs="Times New Roman"/>
          <w:color w:val="000000"/>
          <w:sz w:val="24"/>
          <w:szCs w:val="24"/>
          <w:lang w:val="en-US"/>
        </w:rPr>
        <w:t>from</w:t>
      </w:r>
      <w:r w:rsidR="00C86B9E">
        <w:rPr>
          <w:rFonts w:ascii="Times New Roman" w:hAnsi="Times New Roman" w:cs="Times New Roman"/>
          <w:color w:val="000000"/>
          <w:sz w:val="24"/>
          <w:szCs w:val="24"/>
          <w:lang w:val="en-US"/>
        </w:rPr>
        <w:t xml:space="preserve"> one of those studies</w:t>
      </w:r>
      <w:r w:rsidR="002243BB">
        <w:rPr>
          <w:rFonts w:ascii="Times New Roman" w:hAnsi="Times New Roman" w:cs="Times New Roman"/>
          <w:color w:val="000000"/>
          <w:sz w:val="24"/>
          <w:szCs w:val="24"/>
          <w:lang w:val="en-US"/>
        </w:rPr>
        <w:t xml:space="preserve"> showed that</w:t>
      </w:r>
      <w:r w:rsidR="007B7761">
        <w:rPr>
          <w:rFonts w:ascii="Times New Roman" w:hAnsi="Times New Roman" w:cs="Times New Roman"/>
          <w:color w:val="000000"/>
          <w:sz w:val="24"/>
          <w:szCs w:val="24"/>
          <w:lang w:val="en-US"/>
        </w:rPr>
        <w:t xml:space="preserve"> a</w:t>
      </w:r>
      <w:r w:rsidR="007B7761" w:rsidRPr="007B7761">
        <w:rPr>
          <w:rFonts w:ascii="Times New Roman" w:hAnsi="Times New Roman" w:cs="Times New Roman"/>
          <w:color w:val="000000"/>
          <w:sz w:val="24"/>
          <w:szCs w:val="24"/>
          <w:lang w:val="en-US"/>
        </w:rPr>
        <w:t xml:space="preserve">namorelin improved body weight and anorexia-related symptoms in patients with </w:t>
      </w:r>
      <w:r w:rsidR="00D30156">
        <w:rPr>
          <w:rFonts w:ascii="Times New Roman" w:hAnsi="Times New Roman" w:cs="Times New Roman"/>
          <w:color w:val="000000"/>
          <w:sz w:val="24"/>
          <w:szCs w:val="24"/>
          <w:lang w:val="en-US"/>
        </w:rPr>
        <w:t>CC</w:t>
      </w:r>
      <w:r w:rsidR="007B7761" w:rsidRPr="007B7761">
        <w:rPr>
          <w:rFonts w:ascii="Times New Roman" w:hAnsi="Times New Roman" w:cs="Times New Roman"/>
          <w:color w:val="000000"/>
          <w:sz w:val="24"/>
          <w:szCs w:val="24"/>
          <w:lang w:val="en-US"/>
        </w:rPr>
        <w:t xml:space="preserve"> and</w:t>
      </w:r>
      <w:r w:rsidR="00684068">
        <w:rPr>
          <w:rFonts w:ascii="Times New Roman" w:hAnsi="Times New Roman" w:cs="Times New Roman"/>
          <w:color w:val="000000"/>
          <w:sz w:val="24"/>
          <w:szCs w:val="24"/>
          <w:lang w:val="en-US"/>
        </w:rPr>
        <w:t xml:space="preserve"> a</w:t>
      </w:r>
      <w:r w:rsidR="007B7761" w:rsidRPr="007B7761">
        <w:rPr>
          <w:rFonts w:ascii="Times New Roman" w:hAnsi="Times New Roman" w:cs="Times New Roman"/>
          <w:color w:val="000000"/>
          <w:sz w:val="24"/>
          <w:szCs w:val="24"/>
          <w:lang w:val="en-US"/>
        </w:rPr>
        <w:t xml:space="preserve"> low BMI</w:t>
      </w:r>
      <w:r w:rsidR="00D30156">
        <w:rPr>
          <w:rFonts w:ascii="Times New Roman" w:hAnsi="Times New Roman" w:cs="Times New Roman"/>
          <w:color w:val="000000"/>
          <w:sz w:val="24"/>
          <w:szCs w:val="24"/>
          <w:lang w:val="en-US"/>
        </w:rPr>
        <w:t>, demonstrating</w:t>
      </w:r>
      <w:r w:rsidR="007B7761" w:rsidRPr="007B7761">
        <w:rPr>
          <w:rFonts w:ascii="Times New Roman" w:hAnsi="Times New Roman" w:cs="Times New Roman"/>
          <w:color w:val="000000"/>
          <w:sz w:val="24"/>
          <w:szCs w:val="24"/>
          <w:lang w:val="en-US"/>
        </w:rPr>
        <w:t xml:space="preserve"> durable efficacy and favo</w:t>
      </w:r>
      <w:r w:rsidR="00DA43B2">
        <w:rPr>
          <w:rFonts w:ascii="Times New Roman" w:hAnsi="Times New Roman" w:cs="Times New Roman"/>
          <w:color w:val="000000"/>
          <w:sz w:val="24"/>
          <w:szCs w:val="24"/>
          <w:lang w:val="en-US"/>
        </w:rPr>
        <w:t>u</w:t>
      </w:r>
      <w:r w:rsidR="007B7761" w:rsidRPr="007B7761">
        <w:rPr>
          <w:rFonts w:ascii="Times New Roman" w:hAnsi="Times New Roman" w:cs="Times New Roman"/>
          <w:color w:val="000000"/>
          <w:sz w:val="24"/>
          <w:szCs w:val="24"/>
          <w:lang w:val="en-US"/>
        </w:rPr>
        <w:t>rable safety and tolerability</w:t>
      </w:r>
      <w:r w:rsidR="00A65578">
        <w:rPr>
          <w:rFonts w:ascii="Times New Roman" w:hAnsi="Times New Roman" w:cs="Times New Roman"/>
          <w:color w:val="000000"/>
          <w:sz w:val="24"/>
          <w:szCs w:val="24"/>
          <w:lang w:val="en-US"/>
        </w:rPr>
        <w:t xml:space="preserve"> </w:t>
      </w:r>
      <w:r w:rsidR="001E23F6">
        <w:rPr>
          <w:rFonts w:ascii="Times New Roman" w:hAnsi="Times New Roman" w:cs="Times New Roman"/>
          <w:noProof/>
          <w:color w:val="000000"/>
          <w:sz w:val="24"/>
          <w:szCs w:val="24"/>
          <w:lang w:val="en-US"/>
        </w:rPr>
        <w:t>[137]</w:t>
      </w:r>
      <w:r w:rsidR="00401504">
        <w:rPr>
          <w:rFonts w:ascii="Times New Roman" w:hAnsi="Times New Roman" w:cs="Times New Roman"/>
          <w:color w:val="000000"/>
          <w:sz w:val="24"/>
          <w:szCs w:val="24"/>
          <w:lang w:val="en-US"/>
        </w:rPr>
        <w:t xml:space="preserve">. </w:t>
      </w:r>
      <w:r w:rsidR="00656F8B">
        <w:rPr>
          <w:rFonts w:ascii="Times New Roman" w:hAnsi="Times New Roman" w:cs="Times New Roman"/>
          <w:color w:val="000000"/>
          <w:sz w:val="24"/>
          <w:szCs w:val="24"/>
          <w:lang w:val="en-US"/>
        </w:rPr>
        <w:t xml:space="preserve">However, other agents such as </w:t>
      </w:r>
      <w:r w:rsidRPr="00E00BC2">
        <w:rPr>
          <w:rFonts w:ascii="Times New Roman" w:hAnsi="Times New Roman" w:cs="Times New Roman"/>
          <w:color w:val="000000"/>
          <w:sz w:val="24"/>
          <w:szCs w:val="24"/>
          <w:lang w:val="en-US"/>
        </w:rPr>
        <w:t>melatonin</w:t>
      </w:r>
      <w:r w:rsidR="00656F8B">
        <w:rPr>
          <w:rFonts w:ascii="Times New Roman" w:hAnsi="Times New Roman" w:cs="Times New Roman"/>
          <w:color w:val="000000"/>
          <w:sz w:val="24"/>
          <w:szCs w:val="24"/>
          <w:lang w:val="en-US"/>
        </w:rPr>
        <w:t>,</w:t>
      </w:r>
      <w:r w:rsidRPr="00E00BC2">
        <w:rPr>
          <w:rFonts w:ascii="Times New Roman" w:hAnsi="Times New Roman" w:cs="Times New Roman"/>
          <w:color w:val="000000"/>
          <w:sz w:val="24"/>
          <w:szCs w:val="24"/>
          <w:lang w:val="en-US"/>
        </w:rPr>
        <w:t xml:space="preserve"> </w:t>
      </w:r>
      <w:r w:rsidR="00656F8B">
        <w:rPr>
          <w:rFonts w:ascii="Times New Roman" w:hAnsi="Times New Roman" w:cs="Times New Roman"/>
          <w:color w:val="000000"/>
          <w:sz w:val="24"/>
          <w:szCs w:val="24"/>
          <w:lang w:val="en-US"/>
        </w:rPr>
        <w:t>despite their</w:t>
      </w:r>
      <w:r w:rsidR="003B5588">
        <w:rPr>
          <w:rFonts w:ascii="Times New Roman" w:hAnsi="Times New Roman" w:cs="Times New Roman"/>
          <w:color w:val="000000"/>
          <w:sz w:val="24"/>
          <w:szCs w:val="24"/>
          <w:lang w:val="en-US"/>
        </w:rPr>
        <w:t xml:space="preserve"> potential</w:t>
      </w:r>
      <w:r w:rsidRPr="00E00BC2">
        <w:rPr>
          <w:rFonts w:ascii="Times New Roman" w:hAnsi="Times New Roman" w:cs="Times New Roman"/>
          <w:color w:val="000000"/>
          <w:sz w:val="24"/>
          <w:szCs w:val="24"/>
          <w:lang w:val="en-US"/>
        </w:rPr>
        <w:t xml:space="preserve"> appetite</w:t>
      </w:r>
      <w:r w:rsidR="003B5588">
        <w:rPr>
          <w:rFonts w:ascii="Times New Roman" w:hAnsi="Times New Roman" w:cs="Times New Roman"/>
          <w:color w:val="000000"/>
          <w:sz w:val="24"/>
          <w:szCs w:val="24"/>
          <w:lang w:val="en-US"/>
        </w:rPr>
        <w:t>-stimulating properties</w:t>
      </w:r>
      <w:r w:rsidR="00F41C11">
        <w:rPr>
          <w:rFonts w:ascii="Times New Roman" w:hAnsi="Times New Roman" w:cs="Times New Roman"/>
          <w:color w:val="000000"/>
          <w:sz w:val="24"/>
          <w:szCs w:val="24"/>
          <w:lang w:val="en-US"/>
        </w:rPr>
        <w:t>, by</w:t>
      </w:r>
      <w:r w:rsidRPr="00E00BC2">
        <w:rPr>
          <w:rFonts w:ascii="Times New Roman" w:hAnsi="Times New Roman" w:cs="Times New Roman"/>
          <w:color w:val="000000"/>
          <w:sz w:val="24"/>
          <w:szCs w:val="24"/>
          <w:lang w:val="en-US"/>
        </w:rPr>
        <w:t xml:space="preserve"> reversing </w:t>
      </w:r>
      <w:proofErr w:type="spellStart"/>
      <w:r w:rsidRPr="00E00BC2">
        <w:rPr>
          <w:rFonts w:ascii="Times New Roman" w:hAnsi="Times New Roman" w:cs="Times New Roman"/>
          <w:color w:val="000000"/>
          <w:sz w:val="24"/>
          <w:szCs w:val="24"/>
          <w:lang w:val="en-US"/>
        </w:rPr>
        <w:t>hypophagia</w:t>
      </w:r>
      <w:proofErr w:type="spellEnd"/>
      <w:r w:rsidRPr="00E00BC2">
        <w:rPr>
          <w:rFonts w:ascii="Times New Roman" w:hAnsi="Times New Roman" w:cs="Times New Roman"/>
          <w:color w:val="000000"/>
          <w:sz w:val="24"/>
          <w:szCs w:val="24"/>
          <w:lang w:val="en-US"/>
        </w:rPr>
        <w:t xml:space="preserve"> in male Wistar rats </w:t>
      </w:r>
      <w:r w:rsidR="00F41C11">
        <w:rPr>
          <w:rFonts w:ascii="Times New Roman" w:hAnsi="Times New Roman" w:cs="Times New Roman"/>
          <w:color w:val="000000"/>
          <w:sz w:val="24"/>
          <w:szCs w:val="24"/>
          <w:lang w:val="en-US"/>
        </w:rPr>
        <w:t>through</w:t>
      </w:r>
      <w:r w:rsidRPr="00E00BC2">
        <w:rPr>
          <w:rFonts w:ascii="Times New Roman" w:hAnsi="Times New Roman" w:cs="Times New Roman"/>
          <w:color w:val="000000"/>
          <w:sz w:val="24"/>
          <w:szCs w:val="24"/>
          <w:lang w:val="en-US"/>
        </w:rPr>
        <w:t xml:space="preserve"> suppressi</w:t>
      </w:r>
      <w:r w:rsidR="00F41C11">
        <w:rPr>
          <w:rFonts w:ascii="Times New Roman" w:hAnsi="Times New Roman" w:cs="Times New Roman"/>
          <w:color w:val="000000"/>
          <w:sz w:val="24"/>
          <w:szCs w:val="24"/>
          <w:lang w:val="en-US"/>
        </w:rPr>
        <w:t>on of</w:t>
      </w:r>
      <w:r w:rsidRPr="00E00BC2">
        <w:rPr>
          <w:rFonts w:ascii="Times New Roman" w:hAnsi="Times New Roman" w:cs="Times New Roman"/>
          <w:color w:val="000000"/>
          <w:sz w:val="24"/>
          <w:szCs w:val="24"/>
          <w:lang w:val="en-US"/>
        </w:rPr>
        <w:t xml:space="preserve"> </w:t>
      </w:r>
      <w:r w:rsidR="00684068">
        <w:rPr>
          <w:rFonts w:ascii="Times New Roman" w:hAnsi="Times New Roman" w:cs="Times New Roman"/>
          <w:color w:val="000000"/>
          <w:sz w:val="24"/>
          <w:szCs w:val="24"/>
          <w:lang w:val="en-US"/>
        </w:rPr>
        <w:t xml:space="preserve">the </w:t>
      </w:r>
      <w:r w:rsidRPr="00E00BC2">
        <w:rPr>
          <w:rFonts w:ascii="Times New Roman" w:hAnsi="Times New Roman" w:cs="Times New Roman"/>
          <w:color w:val="000000"/>
          <w:sz w:val="24"/>
          <w:szCs w:val="24"/>
          <w:lang w:val="en-US"/>
        </w:rPr>
        <w:t xml:space="preserve">serotonin type 2A (5-HT(2A)) receptor </w:t>
      </w:r>
      <w:r w:rsidR="001E23F6">
        <w:rPr>
          <w:rFonts w:ascii="Times New Roman" w:hAnsi="Times New Roman" w:cs="Times New Roman"/>
          <w:noProof/>
          <w:color w:val="000000"/>
          <w:sz w:val="24"/>
          <w:szCs w:val="24"/>
          <w:lang w:val="en-US"/>
        </w:rPr>
        <w:t>[138]</w:t>
      </w:r>
      <w:r w:rsidRPr="00E00BC2">
        <w:rPr>
          <w:rFonts w:ascii="Times New Roman" w:hAnsi="Times New Roman" w:cs="Times New Roman"/>
          <w:color w:val="000000"/>
          <w:sz w:val="24"/>
          <w:szCs w:val="24"/>
          <w:lang w:val="en-US"/>
        </w:rPr>
        <w:t xml:space="preserve">, no benefits </w:t>
      </w:r>
      <w:r w:rsidR="003B5825">
        <w:rPr>
          <w:rFonts w:ascii="Times New Roman" w:hAnsi="Times New Roman" w:cs="Times New Roman"/>
          <w:color w:val="000000"/>
          <w:sz w:val="24"/>
          <w:szCs w:val="24"/>
          <w:lang w:val="en-US"/>
        </w:rPr>
        <w:t xml:space="preserve">have been </w:t>
      </w:r>
      <w:r w:rsidRPr="00E00BC2">
        <w:rPr>
          <w:rFonts w:ascii="Times New Roman" w:hAnsi="Times New Roman" w:cs="Times New Roman"/>
          <w:color w:val="000000"/>
          <w:sz w:val="24"/>
          <w:szCs w:val="24"/>
          <w:lang w:val="en-US"/>
        </w:rPr>
        <w:t xml:space="preserve">observed in advanced cancer patients </w:t>
      </w:r>
      <w:r w:rsidR="00CC154D">
        <w:rPr>
          <w:rFonts w:ascii="Times New Roman" w:hAnsi="Times New Roman" w:cs="Times New Roman"/>
          <w:color w:val="000000"/>
          <w:sz w:val="24"/>
          <w:szCs w:val="24"/>
          <w:lang w:val="en-US"/>
        </w:rPr>
        <w:t>following</w:t>
      </w:r>
      <w:r w:rsidRPr="00E00BC2">
        <w:rPr>
          <w:rFonts w:ascii="Times New Roman" w:hAnsi="Times New Roman" w:cs="Times New Roman"/>
          <w:color w:val="000000"/>
          <w:sz w:val="24"/>
          <w:szCs w:val="24"/>
          <w:lang w:val="en-US"/>
        </w:rPr>
        <w:t xml:space="preserve"> 4 weeks of 20 mg daily oral administration </w:t>
      </w:r>
      <w:r w:rsidR="001E23F6">
        <w:rPr>
          <w:rFonts w:ascii="Times New Roman" w:hAnsi="Times New Roman" w:cs="Times New Roman"/>
          <w:noProof/>
          <w:color w:val="000000"/>
          <w:sz w:val="24"/>
          <w:szCs w:val="24"/>
          <w:lang w:val="en-US"/>
        </w:rPr>
        <w:t>[139]</w:t>
      </w:r>
      <w:r w:rsidRPr="00E00BC2">
        <w:rPr>
          <w:rFonts w:ascii="Times New Roman" w:hAnsi="Times New Roman" w:cs="Times New Roman"/>
          <w:color w:val="000000"/>
          <w:sz w:val="24"/>
          <w:szCs w:val="24"/>
          <w:lang w:val="en-US"/>
        </w:rPr>
        <w:t>.</w:t>
      </w:r>
    </w:p>
    <w:p w14:paraId="47DED462" w14:textId="77777777" w:rsidR="00E81E5A" w:rsidRPr="00E00BC2" w:rsidRDefault="00E81E5A" w:rsidP="001F6088">
      <w:pPr>
        <w:autoSpaceDE w:val="0"/>
        <w:autoSpaceDN w:val="0"/>
        <w:adjustRightInd w:val="0"/>
        <w:spacing w:after="0" w:line="480" w:lineRule="auto"/>
        <w:jc w:val="both"/>
        <w:rPr>
          <w:rFonts w:ascii="Times New Roman" w:hAnsi="Times New Roman" w:cs="Times New Roman"/>
          <w:color w:val="000000"/>
          <w:sz w:val="24"/>
          <w:szCs w:val="24"/>
          <w:lang w:val="en-US"/>
        </w:rPr>
      </w:pPr>
    </w:p>
    <w:p w14:paraId="349762A5" w14:textId="1FE3A077" w:rsidR="00B561E7" w:rsidRPr="00E00BC2" w:rsidRDefault="0021489B" w:rsidP="001F608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B561E7" w:rsidRPr="00E00BC2">
        <w:rPr>
          <w:rFonts w:ascii="Times New Roman" w:hAnsi="Times New Roman" w:cs="Times New Roman"/>
          <w:color w:val="000000"/>
          <w:sz w:val="24"/>
          <w:szCs w:val="24"/>
        </w:rPr>
        <w:t>annabinoids</w:t>
      </w:r>
      <w:r>
        <w:rPr>
          <w:rFonts w:ascii="Times New Roman" w:hAnsi="Times New Roman" w:cs="Times New Roman"/>
          <w:color w:val="000000"/>
          <w:sz w:val="24"/>
          <w:szCs w:val="24"/>
        </w:rPr>
        <w:t>,</w:t>
      </w:r>
      <w:r w:rsidR="00B561E7" w:rsidRPr="00E00BC2">
        <w:rPr>
          <w:rFonts w:ascii="Times New Roman" w:hAnsi="Times New Roman" w:cs="Times New Roman"/>
          <w:color w:val="000000"/>
          <w:sz w:val="24"/>
          <w:szCs w:val="24"/>
        </w:rPr>
        <w:t xml:space="preserve"> act</w:t>
      </w:r>
      <w:r>
        <w:rPr>
          <w:rFonts w:ascii="Times New Roman" w:hAnsi="Times New Roman" w:cs="Times New Roman"/>
          <w:color w:val="000000"/>
          <w:sz w:val="24"/>
          <w:szCs w:val="24"/>
        </w:rPr>
        <w:t>ing</w:t>
      </w:r>
      <w:r w:rsidR="00B561E7" w:rsidRPr="00E00BC2">
        <w:rPr>
          <w:rFonts w:ascii="Times New Roman" w:hAnsi="Times New Roman" w:cs="Times New Roman"/>
          <w:color w:val="000000"/>
          <w:sz w:val="24"/>
          <w:szCs w:val="24"/>
        </w:rPr>
        <w:t xml:space="preserve"> as neurotransmitters</w:t>
      </w:r>
      <w:r>
        <w:rPr>
          <w:rFonts w:ascii="Times New Roman" w:hAnsi="Times New Roman" w:cs="Times New Roman"/>
          <w:color w:val="000000"/>
          <w:sz w:val="24"/>
          <w:szCs w:val="24"/>
        </w:rPr>
        <w:t xml:space="preserve"> t</w:t>
      </w:r>
      <w:r w:rsidRPr="00E00BC2">
        <w:rPr>
          <w:rFonts w:ascii="Times New Roman" w:hAnsi="Times New Roman" w:cs="Times New Roman"/>
          <w:color w:val="000000"/>
          <w:sz w:val="24"/>
          <w:szCs w:val="24"/>
        </w:rPr>
        <w:t>hrough G-protein coupled receptors,</w:t>
      </w:r>
      <w:r w:rsidR="00B561E7" w:rsidRPr="00E00BC2">
        <w:rPr>
          <w:rFonts w:ascii="Times New Roman" w:hAnsi="Times New Roman" w:cs="Times New Roman"/>
          <w:color w:val="000000"/>
          <w:sz w:val="24"/>
          <w:szCs w:val="24"/>
        </w:rPr>
        <w:t xml:space="preserve"> </w:t>
      </w:r>
      <w:r w:rsidR="00AE77C5">
        <w:rPr>
          <w:rFonts w:ascii="Times New Roman" w:hAnsi="Times New Roman" w:cs="Times New Roman"/>
          <w:color w:val="000000"/>
          <w:sz w:val="24"/>
          <w:szCs w:val="24"/>
        </w:rPr>
        <w:t>have the potential to</w:t>
      </w:r>
      <w:r w:rsidR="00B561E7" w:rsidRPr="00E00BC2">
        <w:rPr>
          <w:rFonts w:ascii="Times New Roman" w:hAnsi="Times New Roman" w:cs="Times New Roman"/>
          <w:color w:val="000000"/>
          <w:sz w:val="24"/>
          <w:szCs w:val="24"/>
        </w:rPr>
        <w:t xml:space="preserve"> improve appetite and regulate weight </w:t>
      </w:r>
      <w:r w:rsidR="001E23F6">
        <w:rPr>
          <w:rFonts w:ascii="Times New Roman" w:hAnsi="Times New Roman" w:cs="Times New Roman"/>
          <w:noProof/>
          <w:color w:val="000000"/>
          <w:sz w:val="24"/>
          <w:szCs w:val="24"/>
        </w:rPr>
        <w:t>[140]</w:t>
      </w:r>
      <w:r w:rsidR="00B561E7" w:rsidRPr="00E00BC2">
        <w:rPr>
          <w:rFonts w:ascii="Times New Roman" w:hAnsi="Times New Roman" w:cs="Times New Roman"/>
          <w:color w:val="000000"/>
          <w:sz w:val="24"/>
          <w:szCs w:val="24"/>
        </w:rPr>
        <w:t xml:space="preserve">. </w:t>
      </w:r>
      <w:r w:rsidR="00DA6192">
        <w:rPr>
          <w:rFonts w:ascii="Times New Roman" w:hAnsi="Times New Roman" w:cs="Times New Roman"/>
          <w:color w:val="000000"/>
          <w:sz w:val="24"/>
          <w:szCs w:val="24"/>
        </w:rPr>
        <w:t>Their use in older cancer patients necessitates caution d</w:t>
      </w:r>
      <w:r w:rsidR="006F2D72" w:rsidRPr="006F2D72">
        <w:rPr>
          <w:rFonts w:ascii="Times New Roman" w:hAnsi="Times New Roman" w:cs="Times New Roman"/>
          <w:color w:val="000000"/>
          <w:sz w:val="24"/>
          <w:szCs w:val="24"/>
        </w:rPr>
        <w:t>ue to impaired metabolism, potential for drug interactions</w:t>
      </w:r>
      <w:r w:rsidR="00291134">
        <w:rPr>
          <w:rFonts w:ascii="Times New Roman" w:hAnsi="Times New Roman" w:cs="Times New Roman"/>
          <w:color w:val="000000"/>
          <w:sz w:val="24"/>
          <w:szCs w:val="24"/>
        </w:rPr>
        <w:t xml:space="preserve">, and </w:t>
      </w:r>
      <w:r w:rsidR="006F2D72" w:rsidRPr="006F2D72">
        <w:rPr>
          <w:rFonts w:ascii="Times New Roman" w:hAnsi="Times New Roman" w:cs="Times New Roman"/>
          <w:color w:val="000000"/>
          <w:sz w:val="24"/>
          <w:szCs w:val="24"/>
        </w:rPr>
        <w:t xml:space="preserve">increased </w:t>
      </w:r>
      <w:r w:rsidR="006F2D72" w:rsidRPr="006F2D72">
        <w:rPr>
          <w:rFonts w:ascii="Times New Roman" w:hAnsi="Times New Roman" w:cs="Times New Roman"/>
          <w:color w:val="000000"/>
          <w:sz w:val="24"/>
          <w:szCs w:val="24"/>
        </w:rPr>
        <w:lastRenderedPageBreak/>
        <w:t xml:space="preserve">sensitivity to </w:t>
      </w:r>
      <w:r w:rsidR="005D4128">
        <w:rPr>
          <w:rFonts w:ascii="Times New Roman" w:hAnsi="Times New Roman" w:cs="Times New Roman"/>
          <w:color w:val="000000"/>
          <w:sz w:val="24"/>
          <w:szCs w:val="24"/>
        </w:rPr>
        <w:t xml:space="preserve">drug-induced </w:t>
      </w:r>
      <w:r w:rsidR="006F2D72" w:rsidRPr="006F2D72">
        <w:rPr>
          <w:rFonts w:ascii="Times New Roman" w:hAnsi="Times New Roman" w:cs="Times New Roman"/>
          <w:color w:val="000000"/>
          <w:sz w:val="24"/>
          <w:szCs w:val="24"/>
        </w:rPr>
        <w:t>side effects</w:t>
      </w:r>
      <w:r w:rsidR="004054D9">
        <w:rPr>
          <w:rFonts w:ascii="Times New Roman" w:hAnsi="Times New Roman" w:cs="Times New Roman"/>
          <w:color w:val="000000"/>
          <w:sz w:val="24"/>
          <w:szCs w:val="24"/>
        </w:rPr>
        <w:t xml:space="preserve"> </w:t>
      </w:r>
      <w:r w:rsidR="001E23F6">
        <w:rPr>
          <w:rFonts w:ascii="Times New Roman" w:hAnsi="Times New Roman" w:cs="Times New Roman"/>
          <w:noProof/>
          <w:color w:val="000000"/>
          <w:sz w:val="24"/>
          <w:szCs w:val="24"/>
        </w:rPr>
        <w:t>[141]</w:t>
      </w:r>
      <w:r w:rsidR="00976714" w:rsidRPr="00976714">
        <w:rPr>
          <w:rFonts w:ascii="Times New Roman" w:hAnsi="Times New Roman" w:cs="Times New Roman"/>
          <w:color w:val="000000"/>
          <w:sz w:val="24"/>
          <w:szCs w:val="24"/>
        </w:rPr>
        <w:t>.</w:t>
      </w:r>
      <w:r w:rsidR="00976714">
        <w:rPr>
          <w:rFonts w:ascii="Times New Roman" w:hAnsi="Times New Roman" w:cs="Times New Roman"/>
          <w:color w:val="000000"/>
          <w:sz w:val="24"/>
          <w:szCs w:val="24"/>
        </w:rPr>
        <w:t xml:space="preserve"> </w:t>
      </w:r>
      <w:r w:rsidR="004054D9">
        <w:rPr>
          <w:rFonts w:ascii="Times New Roman" w:hAnsi="Times New Roman" w:cs="Times New Roman"/>
          <w:color w:val="000000"/>
          <w:sz w:val="24"/>
          <w:szCs w:val="24"/>
        </w:rPr>
        <w:t>S</w:t>
      </w:r>
      <w:r w:rsidR="00B561E7" w:rsidRPr="00E00BC2">
        <w:rPr>
          <w:rFonts w:ascii="Times New Roman" w:hAnsi="Times New Roman" w:cs="Times New Roman"/>
          <w:color w:val="000000"/>
          <w:sz w:val="24"/>
          <w:szCs w:val="24"/>
        </w:rPr>
        <w:t>trict prescription policies</w:t>
      </w:r>
      <w:r w:rsidR="00F06983">
        <w:rPr>
          <w:rFonts w:ascii="Times New Roman" w:hAnsi="Times New Roman" w:cs="Times New Roman"/>
          <w:color w:val="000000"/>
          <w:sz w:val="24"/>
          <w:szCs w:val="24"/>
        </w:rPr>
        <w:t xml:space="preserve"> and </w:t>
      </w:r>
      <w:r w:rsidR="00B561E7" w:rsidRPr="00E00BC2">
        <w:rPr>
          <w:rFonts w:ascii="Times New Roman" w:hAnsi="Times New Roman" w:cs="Times New Roman"/>
          <w:color w:val="000000"/>
          <w:sz w:val="24"/>
          <w:szCs w:val="24"/>
        </w:rPr>
        <w:t xml:space="preserve">side effects such as hallucinations, vertigo, and cardiovascular risks </w:t>
      </w:r>
      <w:r w:rsidR="007A0260">
        <w:rPr>
          <w:rFonts w:ascii="Times New Roman" w:hAnsi="Times New Roman" w:cs="Times New Roman"/>
          <w:color w:val="000000"/>
          <w:sz w:val="24"/>
          <w:szCs w:val="24"/>
        </w:rPr>
        <w:t xml:space="preserve">limit their use </w:t>
      </w:r>
      <w:r w:rsidR="001E23F6">
        <w:rPr>
          <w:rFonts w:ascii="Times New Roman" w:hAnsi="Times New Roman" w:cs="Times New Roman"/>
          <w:noProof/>
          <w:color w:val="000000"/>
          <w:sz w:val="24"/>
          <w:szCs w:val="24"/>
        </w:rPr>
        <w:t>[119]</w:t>
      </w:r>
      <w:r w:rsidR="00B561E7" w:rsidRPr="00E00BC2">
        <w:rPr>
          <w:rFonts w:ascii="Times New Roman" w:hAnsi="Times New Roman" w:cs="Times New Roman"/>
          <w:color w:val="000000"/>
          <w:sz w:val="24"/>
          <w:szCs w:val="24"/>
        </w:rPr>
        <w:t>. Delta-9-tetrahydrocannabinol (</w:t>
      </w:r>
      <w:r w:rsidR="00BA7859">
        <w:rPr>
          <w:rFonts w:ascii="Times New Roman" w:hAnsi="Times New Roman" w:cs="Times New Roman"/>
          <w:color w:val="000000"/>
          <w:sz w:val="24"/>
          <w:szCs w:val="24"/>
        </w:rPr>
        <w:t>THC</w:t>
      </w:r>
      <w:r w:rsidR="00B561E7" w:rsidRPr="00E00BC2">
        <w:rPr>
          <w:rFonts w:ascii="Times New Roman" w:hAnsi="Times New Roman" w:cs="Times New Roman"/>
          <w:color w:val="000000"/>
          <w:sz w:val="24"/>
          <w:szCs w:val="24"/>
        </w:rPr>
        <w:t xml:space="preserve">) </w:t>
      </w:r>
      <w:r w:rsidR="007A0260">
        <w:rPr>
          <w:rFonts w:ascii="Times New Roman" w:hAnsi="Times New Roman" w:cs="Times New Roman"/>
          <w:color w:val="000000"/>
          <w:sz w:val="24"/>
          <w:szCs w:val="24"/>
        </w:rPr>
        <w:t xml:space="preserve">initially </w:t>
      </w:r>
      <w:r w:rsidR="00B561E7" w:rsidRPr="00E00BC2">
        <w:rPr>
          <w:rFonts w:ascii="Times New Roman" w:hAnsi="Times New Roman" w:cs="Times New Roman"/>
          <w:color w:val="000000"/>
          <w:sz w:val="24"/>
          <w:szCs w:val="24"/>
        </w:rPr>
        <w:t xml:space="preserve">showed </w:t>
      </w:r>
      <w:r w:rsidR="00737B35">
        <w:rPr>
          <w:rFonts w:ascii="Times New Roman" w:hAnsi="Times New Roman" w:cs="Times New Roman"/>
          <w:color w:val="000000"/>
          <w:sz w:val="24"/>
          <w:szCs w:val="24"/>
        </w:rPr>
        <w:t xml:space="preserve">promise </w:t>
      </w:r>
      <w:r w:rsidR="00B561E7" w:rsidRPr="00E00BC2">
        <w:rPr>
          <w:rFonts w:ascii="Times New Roman" w:hAnsi="Times New Roman" w:cs="Times New Roman"/>
          <w:color w:val="000000"/>
          <w:sz w:val="24"/>
          <w:szCs w:val="24"/>
        </w:rPr>
        <w:t>in stimulating appetite in patients with advanced cancer, however, in a place</w:t>
      </w:r>
      <w:r w:rsidR="00795EBD" w:rsidRPr="00E00BC2">
        <w:rPr>
          <w:rFonts w:ascii="Times New Roman" w:hAnsi="Times New Roman" w:cs="Times New Roman"/>
          <w:color w:val="000000"/>
          <w:sz w:val="24"/>
          <w:szCs w:val="24"/>
        </w:rPr>
        <w:t>bo</w:t>
      </w:r>
      <w:r w:rsidR="00B561E7" w:rsidRPr="00E00BC2">
        <w:rPr>
          <w:rFonts w:ascii="Times New Roman" w:hAnsi="Times New Roman" w:cs="Times New Roman"/>
          <w:color w:val="000000"/>
          <w:sz w:val="24"/>
          <w:szCs w:val="24"/>
        </w:rPr>
        <w:t>-controlled RCT</w:t>
      </w:r>
      <w:r w:rsidR="00684068">
        <w:rPr>
          <w:rFonts w:ascii="Times New Roman" w:hAnsi="Times New Roman" w:cs="Times New Roman"/>
          <w:color w:val="000000"/>
          <w:sz w:val="24"/>
          <w:szCs w:val="24"/>
        </w:rPr>
        <w:t>,</w:t>
      </w:r>
      <w:r w:rsidR="00B561E7" w:rsidRPr="00E00BC2">
        <w:rPr>
          <w:rFonts w:ascii="Times New Roman" w:hAnsi="Times New Roman" w:cs="Times New Roman"/>
          <w:color w:val="000000"/>
          <w:sz w:val="24"/>
          <w:szCs w:val="24"/>
        </w:rPr>
        <w:t xml:space="preserve"> subjective appetite scores between groups</w:t>
      </w:r>
      <w:r w:rsidR="004E5E21">
        <w:rPr>
          <w:rFonts w:ascii="Times New Roman" w:hAnsi="Times New Roman" w:cs="Times New Roman"/>
          <w:color w:val="000000"/>
          <w:sz w:val="24"/>
          <w:szCs w:val="24"/>
        </w:rPr>
        <w:t>, which also included a placebo</w:t>
      </w:r>
      <w:r w:rsidR="00633213">
        <w:rPr>
          <w:rFonts w:ascii="Times New Roman" w:hAnsi="Times New Roman" w:cs="Times New Roman"/>
          <w:color w:val="000000"/>
          <w:sz w:val="24"/>
          <w:szCs w:val="24"/>
        </w:rPr>
        <w:t>,</w:t>
      </w:r>
      <w:r w:rsidR="00B561E7" w:rsidRPr="00E00BC2">
        <w:rPr>
          <w:rFonts w:ascii="Times New Roman" w:hAnsi="Times New Roman" w:cs="Times New Roman"/>
          <w:color w:val="000000"/>
          <w:sz w:val="24"/>
          <w:szCs w:val="24"/>
        </w:rPr>
        <w:t xml:space="preserve"> did not differ following a 2.5 mg dose</w:t>
      </w:r>
      <w:r w:rsidR="00684068">
        <w:rPr>
          <w:rFonts w:ascii="Times New Roman" w:hAnsi="Times New Roman" w:cs="Times New Roman"/>
          <w:color w:val="000000"/>
          <w:sz w:val="24"/>
          <w:szCs w:val="24"/>
        </w:rPr>
        <w:t xml:space="preserve"> </w:t>
      </w:r>
      <w:r w:rsidR="00B561E7" w:rsidRPr="00E00BC2">
        <w:rPr>
          <w:rFonts w:ascii="Times New Roman" w:hAnsi="Times New Roman" w:cs="Times New Roman"/>
          <w:color w:val="000000"/>
          <w:sz w:val="24"/>
          <w:szCs w:val="24"/>
        </w:rPr>
        <w:t xml:space="preserve">twice daily for 6 weeks </w:t>
      </w:r>
      <w:r w:rsidR="001E23F6">
        <w:rPr>
          <w:rFonts w:ascii="Times New Roman" w:hAnsi="Times New Roman" w:cs="Times New Roman"/>
          <w:noProof/>
          <w:color w:val="000000"/>
          <w:sz w:val="24"/>
          <w:szCs w:val="24"/>
        </w:rPr>
        <w:t>[142]</w:t>
      </w:r>
      <w:r w:rsidR="00B561E7" w:rsidRPr="00E00BC2">
        <w:rPr>
          <w:rFonts w:ascii="Times New Roman" w:hAnsi="Times New Roman" w:cs="Times New Roman"/>
          <w:color w:val="000000"/>
          <w:sz w:val="24"/>
          <w:szCs w:val="24"/>
        </w:rPr>
        <w:t>. Interestingly, in a double-blind</w:t>
      </w:r>
      <w:r w:rsidR="00ED5241">
        <w:rPr>
          <w:rFonts w:ascii="Times New Roman" w:hAnsi="Times New Roman" w:cs="Times New Roman"/>
          <w:color w:val="000000"/>
          <w:sz w:val="24"/>
          <w:szCs w:val="24"/>
        </w:rPr>
        <w:t xml:space="preserve"> pilot</w:t>
      </w:r>
      <w:r w:rsidR="00B561E7" w:rsidRPr="00E00BC2">
        <w:rPr>
          <w:rFonts w:ascii="Times New Roman" w:hAnsi="Times New Roman" w:cs="Times New Roman"/>
          <w:color w:val="000000"/>
          <w:sz w:val="24"/>
          <w:szCs w:val="24"/>
        </w:rPr>
        <w:t xml:space="preserve"> RCT, T</w:t>
      </w:r>
      <w:r w:rsidR="00BA7859">
        <w:rPr>
          <w:rFonts w:ascii="Times New Roman" w:hAnsi="Times New Roman" w:cs="Times New Roman"/>
          <w:color w:val="000000"/>
          <w:sz w:val="24"/>
          <w:szCs w:val="24"/>
        </w:rPr>
        <w:t>HC</w:t>
      </w:r>
      <w:r w:rsidR="00B561E7" w:rsidRPr="00E00BC2">
        <w:rPr>
          <w:rFonts w:ascii="Times New Roman" w:hAnsi="Times New Roman" w:cs="Times New Roman"/>
          <w:color w:val="000000"/>
          <w:sz w:val="24"/>
          <w:szCs w:val="24"/>
        </w:rPr>
        <w:t xml:space="preserve"> enhanced chemosensory perception and food taste and led to greater caloric intake in the short-term (18 days</w:t>
      </w:r>
      <w:r w:rsidR="00684068">
        <w:rPr>
          <w:rFonts w:ascii="Times New Roman" w:hAnsi="Times New Roman" w:cs="Times New Roman"/>
          <w:color w:val="000000"/>
          <w:sz w:val="24"/>
          <w:szCs w:val="24"/>
        </w:rPr>
        <w:t>)</w:t>
      </w:r>
      <w:r w:rsidR="0054563C">
        <w:rPr>
          <w:rFonts w:ascii="Times New Roman" w:hAnsi="Times New Roman" w:cs="Times New Roman"/>
          <w:color w:val="000000"/>
          <w:sz w:val="24"/>
          <w:szCs w:val="24"/>
        </w:rPr>
        <w:t>. This study</w:t>
      </w:r>
      <w:r w:rsidR="00ED5241">
        <w:rPr>
          <w:rFonts w:ascii="Times New Roman" w:hAnsi="Times New Roman" w:cs="Times New Roman"/>
          <w:color w:val="000000"/>
          <w:sz w:val="24"/>
          <w:szCs w:val="24"/>
        </w:rPr>
        <w:t xml:space="preserve"> adopted an incremental dosage protocol</w:t>
      </w:r>
      <w:r w:rsidR="00DD5D8D">
        <w:rPr>
          <w:rFonts w:ascii="Times New Roman" w:hAnsi="Times New Roman" w:cs="Times New Roman"/>
          <w:color w:val="000000"/>
          <w:sz w:val="24"/>
          <w:szCs w:val="24"/>
        </w:rPr>
        <w:t xml:space="preserve">, </w:t>
      </w:r>
      <w:r w:rsidR="00ED5241">
        <w:rPr>
          <w:rFonts w:ascii="Times New Roman" w:hAnsi="Times New Roman" w:cs="Times New Roman"/>
          <w:color w:val="000000"/>
          <w:sz w:val="24"/>
          <w:szCs w:val="24"/>
        </w:rPr>
        <w:t>wit</w:t>
      </w:r>
      <w:r w:rsidR="00512BA2">
        <w:rPr>
          <w:rFonts w:ascii="Times New Roman" w:hAnsi="Times New Roman" w:cs="Times New Roman"/>
          <w:color w:val="000000"/>
          <w:sz w:val="24"/>
          <w:szCs w:val="24"/>
        </w:rPr>
        <w:t>h</w:t>
      </w:r>
      <w:r w:rsidR="00ED5241">
        <w:rPr>
          <w:rFonts w:ascii="Times New Roman" w:hAnsi="Times New Roman" w:cs="Times New Roman"/>
          <w:color w:val="000000"/>
          <w:sz w:val="24"/>
          <w:szCs w:val="24"/>
        </w:rPr>
        <w:t xml:space="preserve"> </w:t>
      </w:r>
      <w:proofErr w:type="gramStart"/>
      <w:r w:rsidR="00DD5D8D">
        <w:rPr>
          <w:rFonts w:ascii="Times New Roman" w:hAnsi="Times New Roman" w:cs="Times New Roman"/>
          <w:color w:val="000000"/>
          <w:sz w:val="24"/>
          <w:szCs w:val="24"/>
        </w:rPr>
        <w:t xml:space="preserve">the </w:t>
      </w:r>
      <w:r w:rsidR="00ED5241">
        <w:rPr>
          <w:rFonts w:ascii="Times New Roman" w:hAnsi="Times New Roman" w:cs="Times New Roman"/>
          <w:color w:val="000000"/>
          <w:sz w:val="24"/>
          <w:szCs w:val="24"/>
        </w:rPr>
        <w:t>majority of</w:t>
      </w:r>
      <w:proofErr w:type="gramEnd"/>
      <w:r w:rsidR="00ED5241">
        <w:rPr>
          <w:rFonts w:ascii="Times New Roman" w:hAnsi="Times New Roman" w:cs="Times New Roman"/>
          <w:color w:val="000000"/>
          <w:sz w:val="24"/>
          <w:szCs w:val="24"/>
        </w:rPr>
        <w:t xml:space="preserve"> patients receiving </w:t>
      </w:r>
      <w:r w:rsidR="00B561E7" w:rsidRPr="00E00BC2">
        <w:rPr>
          <w:rFonts w:ascii="Times New Roman" w:hAnsi="Times New Roman" w:cs="Times New Roman"/>
          <w:color w:val="000000"/>
          <w:sz w:val="24"/>
          <w:szCs w:val="24"/>
        </w:rPr>
        <w:t xml:space="preserve">5 mg/d </w:t>
      </w:r>
      <w:r w:rsidR="001E23F6">
        <w:rPr>
          <w:rFonts w:ascii="Times New Roman" w:hAnsi="Times New Roman" w:cs="Times New Roman"/>
          <w:noProof/>
          <w:color w:val="000000"/>
          <w:sz w:val="24"/>
          <w:szCs w:val="24"/>
        </w:rPr>
        <w:t>[143]</w:t>
      </w:r>
      <w:r w:rsidR="00B561E7" w:rsidRPr="00E00BC2">
        <w:rPr>
          <w:rFonts w:ascii="Times New Roman" w:hAnsi="Times New Roman" w:cs="Times New Roman"/>
          <w:color w:val="000000"/>
          <w:sz w:val="24"/>
          <w:szCs w:val="24"/>
        </w:rPr>
        <w:t>.</w:t>
      </w:r>
      <w:r w:rsidR="00ED5241">
        <w:rPr>
          <w:rFonts w:ascii="Times New Roman" w:hAnsi="Times New Roman" w:cs="Times New Roman"/>
          <w:color w:val="000000"/>
          <w:sz w:val="24"/>
          <w:szCs w:val="24"/>
        </w:rPr>
        <w:t xml:space="preserve"> The discrepancies between the</w:t>
      </w:r>
      <w:r w:rsidR="00B15D9D">
        <w:rPr>
          <w:rFonts w:ascii="Times New Roman" w:hAnsi="Times New Roman" w:cs="Times New Roman"/>
          <w:color w:val="000000"/>
          <w:sz w:val="24"/>
          <w:szCs w:val="24"/>
        </w:rPr>
        <w:t>se</w:t>
      </w:r>
      <w:r w:rsidR="00ED5241">
        <w:rPr>
          <w:rFonts w:ascii="Times New Roman" w:hAnsi="Times New Roman" w:cs="Times New Roman"/>
          <w:color w:val="000000"/>
          <w:sz w:val="24"/>
          <w:szCs w:val="24"/>
        </w:rPr>
        <w:t xml:space="preserve"> studies</w:t>
      </w:r>
      <w:r w:rsidR="004667EF">
        <w:rPr>
          <w:rFonts w:ascii="Times New Roman" w:hAnsi="Times New Roman" w:cs="Times New Roman"/>
          <w:color w:val="000000"/>
          <w:sz w:val="24"/>
          <w:szCs w:val="24"/>
        </w:rPr>
        <w:t xml:space="preserve"> </w:t>
      </w:r>
      <w:r w:rsidR="001E23F6">
        <w:rPr>
          <w:rFonts w:ascii="Times New Roman" w:hAnsi="Times New Roman" w:cs="Times New Roman"/>
          <w:noProof/>
          <w:color w:val="000000"/>
          <w:sz w:val="24"/>
          <w:szCs w:val="24"/>
        </w:rPr>
        <w:t>[142, 143]</w:t>
      </w:r>
      <w:r w:rsidR="00ED5241">
        <w:rPr>
          <w:rFonts w:ascii="Times New Roman" w:hAnsi="Times New Roman" w:cs="Times New Roman"/>
          <w:color w:val="000000"/>
          <w:sz w:val="24"/>
          <w:szCs w:val="24"/>
        </w:rPr>
        <w:t xml:space="preserve"> studies </w:t>
      </w:r>
      <w:r w:rsidR="00512BA2">
        <w:rPr>
          <w:rFonts w:ascii="Times New Roman" w:hAnsi="Times New Roman" w:cs="Times New Roman"/>
          <w:color w:val="000000"/>
          <w:sz w:val="24"/>
          <w:szCs w:val="24"/>
        </w:rPr>
        <w:t xml:space="preserve">could be </w:t>
      </w:r>
      <w:r w:rsidR="00C76F5B">
        <w:rPr>
          <w:rFonts w:ascii="Times New Roman" w:hAnsi="Times New Roman" w:cs="Times New Roman"/>
          <w:color w:val="000000"/>
          <w:sz w:val="24"/>
          <w:szCs w:val="24"/>
        </w:rPr>
        <w:t>due to various methodological</w:t>
      </w:r>
      <w:r w:rsidR="00512BA2">
        <w:rPr>
          <w:rFonts w:ascii="Times New Roman" w:hAnsi="Times New Roman" w:cs="Times New Roman"/>
          <w:color w:val="000000"/>
          <w:sz w:val="24"/>
          <w:szCs w:val="24"/>
        </w:rPr>
        <w:t xml:space="preserve"> reasons</w:t>
      </w:r>
      <w:r w:rsidR="00C64C85">
        <w:rPr>
          <w:rFonts w:ascii="Times New Roman" w:hAnsi="Times New Roman" w:cs="Times New Roman"/>
          <w:color w:val="000000"/>
          <w:sz w:val="24"/>
          <w:szCs w:val="24"/>
        </w:rPr>
        <w:t xml:space="preserve">, such as </w:t>
      </w:r>
      <w:r w:rsidR="007951EE">
        <w:rPr>
          <w:rFonts w:ascii="Times New Roman" w:hAnsi="Times New Roman" w:cs="Times New Roman"/>
          <w:color w:val="000000"/>
          <w:sz w:val="24"/>
          <w:szCs w:val="24"/>
        </w:rPr>
        <w:t xml:space="preserve">dose protocol, population, </w:t>
      </w:r>
      <w:r w:rsidR="00C64C85">
        <w:rPr>
          <w:rFonts w:ascii="Times New Roman" w:hAnsi="Times New Roman" w:cs="Times New Roman"/>
          <w:color w:val="000000"/>
          <w:sz w:val="24"/>
          <w:szCs w:val="24"/>
        </w:rPr>
        <w:t xml:space="preserve">and </w:t>
      </w:r>
      <w:r w:rsidR="007951EE">
        <w:rPr>
          <w:rFonts w:ascii="Times New Roman" w:hAnsi="Times New Roman" w:cs="Times New Roman"/>
          <w:color w:val="000000"/>
          <w:sz w:val="24"/>
          <w:szCs w:val="24"/>
        </w:rPr>
        <w:t>choi</w:t>
      </w:r>
      <w:r w:rsidR="00C64C85">
        <w:rPr>
          <w:rFonts w:ascii="Times New Roman" w:hAnsi="Times New Roman" w:cs="Times New Roman"/>
          <w:color w:val="000000"/>
          <w:sz w:val="24"/>
          <w:szCs w:val="24"/>
        </w:rPr>
        <w:t>c</w:t>
      </w:r>
      <w:r w:rsidR="007951EE">
        <w:rPr>
          <w:rFonts w:ascii="Times New Roman" w:hAnsi="Times New Roman" w:cs="Times New Roman"/>
          <w:color w:val="000000"/>
          <w:sz w:val="24"/>
          <w:szCs w:val="24"/>
        </w:rPr>
        <w:t xml:space="preserve">e of tests to </w:t>
      </w:r>
      <w:r w:rsidR="00C64C85">
        <w:rPr>
          <w:rFonts w:ascii="Times New Roman" w:hAnsi="Times New Roman" w:cs="Times New Roman"/>
          <w:color w:val="000000"/>
          <w:sz w:val="24"/>
          <w:szCs w:val="24"/>
        </w:rPr>
        <w:t>measure</w:t>
      </w:r>
      <w:r w:rsidR="007951EE">
        <w:rPr>
          <w:rFonts w:ascii="Times New Roman" w:hAnsi="Times New Roman" w:cs="Times New Roman"/>
          <w:color w:val="000000"/>
          <w:sz w:val="24"/>
          <w:szCs w:val="24"/>
        </w:rPr>
        <w:t xml:space="preserve"> appetite. </w:t>
      </w:r>
      <w:r w:rsidR="00C64C85">
        <w:rPr>
          <w:rFonts w:ascii="Times New Roman" w:hAnsi="Times New Roman" w:cs="Times New Roman"/>
          <w:color w:val="000000"/>
          <w:sz w:val="24"/>
          <w:szCs w:val="24"/>
        </w:rPr>
        <w:t>For</w:t>
      </w:r>
      <w:r w:rsidR="007951EE">
        <w:rPr>
          <w:rFonts w:ascii="Times New Roman" w:hAnsi="Times New Roman" w:cs="Times New Roman"/>
          <w:color w:val="000000"/>
          <w:sz w:val="24"/>
          <w:szCs w:val="24"/>
        </w:rPr>
        <w:t xml:space="preserve"> </w:t>
      </w:r>
      <w:r w:rsidR="00C64C85">
        <w:rPr>
          <w:rFonts w:ascii="Times New Roman" w:hAnsi="Times New Roman" w:cs="Times New Roman"/>
          <w:color w:val="000000"/>
          <w:sz w:val="24"/>
          <w:szCs w:val="24"/>
        </w:rPr>
        <w:t>instance,</w:t>
      </w:r>
      <w:r w:rsidR="007951EE">
        <w:rPr>
          <w:rFonts w:ascii="Times New Roman" w:hAnsi="Times New Roman" w:cs="Times New Roman"/>
          <w:color w:val="000000"/>
          <w:sz w:val="24"/>
          <w:szCs w:val="24"/>
        </w:rPr>
        <w:t xml:space="preserve"> the </w:t>
      </w:r>
      <w:r w:rsidR="00EE0FE9">
        <w:rPr>
          <w:rFonts w:ascii="Times New Roman" w:hAnsi="Times New Roman" w:cs="Times New Roman"/>
          <w:color w:val="000000"/>
          <w:sz w:val="24"/>
          <w:szCs w:val="24"/>
        </w:rPr>
        <w:t>study by Brisbois et al</w:t>
      </w:r>
      <w:r w:rsidR="00684068">
        <w:rPr>
          <w:rFonts w:ascii="Times New Roman" w:hAnsi="Times New Roman" w:cs="Times New Roman"/>
          <w:color w:val="000000"/>
          <w:sz w:val="24"/>
          <w:szCs w:val="24"/>
        </w:rPr>
        <w:t>.</w:t>
      </w:r>
      <w:r w:rsidR="00EE0FE9">
        <w:rPr>
          <w:rFonts w:ascii="Times New Roman" w:hAnsi="Times New Roman" w:cs="Times New Roman"/>
          <w:color w:val="000000"/>
          <w:sz w:val="24"/>
          <w:szCs w:val="24"/>
        </w:rPr>
        <w:t xml:space="preserve"> </w:t>
      </w:r>
      <w:r w:rsidR="001E23F6">
        <w:rPr>
          <w:rFonts w:ascii="Times New Roman" w:hAnsi="Times New Roman" w:cs="Times New Roman"/>
          <w:noProof/>
          <w:color w:val="000000"/>
          <w:sz w:val="24"/>
          <w:szCs w:val="24"/>
        </w:rPr>
        <w:t>[143]</w:t>
      </w:r>
      <w:r w:rsidR="00EE0FE9">
        <w:rPr>
          <w:rFonts w:ascii="Times New Roman" w:hAnsi="Times New Roman" w:cs="Times New Roman"/>
          <w:color w:val="000000"/>
          <w:sz w:val="24"/>
          <w:szCs w:val="24"/>
        </w:rPr>
        <w:t xml:space="preserve"> </w:t>
      </w:r>
      <w:r w:rsidR="003E2E81">
        <w:rPr>
          <w:rFonts w:ascii="Times New Roman" w:hAnsi="Times New Roman" w:cs="Times New Roman"/>
          <w:color w:val="000000"/>
          <w:sz w:val="24"/>
          <w:szCs w:val="24"/>
        </w:rPr>
        <w:t>initiated</w:t>
      </w:r>
      <w:r w:rsidR="00EB4EE0">
        <w:rPr>
          <w:rFonts w:ascii="Times New Roman" w:hAnsi="Times New Roman" w:cs="Times New Roman"/>
          <w:color w:val="000000"/>
          <w:sz w:val="24"/>
          <w:szCs w:val="24"/>
        </w:rPr>
        <w:t xml:space="preserve"> pati</w:t>
      </w:r>
      <w:r w:rsidR="003E2E81">
        <w:rPr>
          <w:rFonts w:ascii="Times New Roman" w:hAnsi="Times New Roman" w:cs="Times New Roman"/>
          <w:color w:val="000000"/>
          <w:sz w:val="24"/>
          <w:szCs w:val="24"/>
        </w:rPr>
        <w:t>ents</w:t>
      </w:r>
      <w:r w:rsidR="00EB4EE0">
        <w:rPr>
          <w:rFonts w:ascii="Times New Roman" w:hAnsi="Times New Roman" w:cs="Times New Roman"/>
          <w:color w:val="000000"/>
          <w:sz w:val="24"/>
          <w:szCs w:val="24"/>
        </w:rPr>
        <w:t xml:space="preserve"> at a low dosage </w:t>
      </w:r>
      <w:r w:rsidR="003E2E81">
        <w:rPr>
          <w:rFonts w:ascii="Times New Roman" w:hAnsi="Times New Roman" w:cs="Times New Roman"/>
          <w:color w:val="000000"/>
          <w:sz w:val="24"/>
          <w:szCs w:val="24"/>
        </w:rPr>
        <w:t xml:space="preserve">during </w:t>
      </w:r>
      <w:r w:rsidR="00EB4EE0">
        <w:rPr>
          <w:rFonts w:ascii="Times New Roman" w:hAnsi="Times New Roman" w:cs="Times New Roman"/>
          <w:color w:val="000000"/>
          <w:sz w:val="24"/>
          <w:szCs w:val="24"/>
        </w:rPr>
        <w:t xml:space="preserve">the first three days to build </w:t>
      </w:r>
      <w:r w:rsidR="00B20FBF">
        <w:rPr>
          <w:rFonts w:ascii="Times New Roman" w:hAnsi="Times New Roman" w:cs="Times New Roman"/>
          <w:color w:val="000000"/>
          <w:sz w:val="24"/>
          <w:szCs w:val="24"/>
        </w:rPr>
        <w:t>tolerance</w:t>
      </w:r>
      <w:r w:rsidR="00EB4EE0">
        <w:rPr>
          <w:rFonts w:ascii="Times New Roman" w:hAnsi="Times New Roman" w:cs="Times New Roman"/>
          <w:color w:val="000000"/>
          <w:sz w:val="24"/>
          <w:szCs w:val="24"/>
        </w:rPr>
        <w:t xml:space="preserve"> </w:t>
      </w:r>
      <w:r w:rsidR="00E04E41">
        <w:rPr>
          <w:rFonts w:ascii="Times New Roman" w:hAnsi="Times New Roman" w:cs="Times New Roman"/>
          <w:color w:val="000000"/>
          <w:sz w:val="24"/>
          <w:szCs w:val="24"/>
        </w:rPr>
        <w:t>and minimise adverse effects</w:t>
      </w:r>
      <w:r w:rsidR="00B20FBF">
        <w:rPr>
          <w:rFonts w:ascii="Times New Roman" w:hAnsi="Times New Roman" w:cs="Times New Roman"/>
          <w:color w:val="000000"/>
          <w:sz w:val="24"/>
          <w:szCs w:val="24"/>
        </w:rPr>
        <w:t>.</w:t>
      </w:r>
      <w:r w:rsidR="00E04E41">
        <w:rPr>
          <w:rFonts w:ascii="Times New Roman" w:hAnsi="Times New Roman" w:cs="Times New Roman"/>
          <w:color w:val="000000"/>
          <w:sz w:val="24"/>
          <w:szCs w:val="24"/>
        </w:rPr>
        <w:t xml:space="preserve"> </w:t>
      </w:r>
      <w:r w:rsidR="00B20FBF">
        <w:rPr>
          <w:rFonts w:ascii="Times New Roman" w:hAnsi="Times New Roman" w:cs="Times New Roman"/>
          <w:color w:val="000000"/>
          <w:sz w:val="24"/>
          <w:szCs w:val="24"/>
        </w:rPr>
        <w:t xml:space="preserve">They also </w:t>
      </w:r>
      <w:r w:rsidR="00E04E41">
        <w:rPr>
          <w:rFonts w:ascii="Times New Roman" w:hAnsi="Times New Roman" w:cs="Times New Roman"/>
          <w:color w:val="000000"/>
          <w:sz w:val="24"/>
          <w:szCs w:val="24"/>
        </w:rPr>
        <w:t>used tool</w:t>
      </w:r>
      <w:r w:rsidR="00B20FBF">
        <w:rPr>
          <w:rFonts w:ascii="Times New Roman" w:hAnsi="Times New Roman" w:cs="Times New Roman"/>
          <w:color w:val="000000"/>
          <w:sz w:val="24"/>
          <w:szCs w:val="24"/>
        </w:rPr>
        <w:t>s</w:t>
      </w:r>
      <w:r w:rsidR="00E04E41">
        <w:rPr>
          <w:rFonts w:ascii="Times New Roman" w:hAnsi="Times New Roman" w:cs="Times New Roman"/>
          <w:color w:val="000000"/>
          <w:sz w:val="24"/>
          <w:szCs w:val="24"/>
        </w:rPr>
        <w:t xml:space="preserve"> </w:t>
      </w:r>
      <w:r w:rsidR="00CA04E9">
        <w:rPr>
          <w:rFonts w:ascii="Times New Roman" w:hAnsi="Times New Roman" w:cs="Times New Roman"/>
          <w:color w:val="000000"/>
          <w:sz w:val="24"/>
          <w:szCs w:val="24"/>
        </w:rPr>
        <w:t>that were more sensitive than those employed by</w:t>
      </w:r>
      <w:r w:rsidR="005A5BC6">
        <w:rPr>
          <w:rFonts w:ascii="Times New Roman" w:hAnsi="Times New Roman" w:cs="Times New Roman"/>
          <w:color w:val="000000"/>
          <w:sz w:val="24"/>
          <w:szCs w:val="24"/>
        </w:rPr>
        <w:t xml:space="preserve"> S</w:t>
      </w:r>
      <w:r w:rsidR="00CA04E9">
        <w:rPr>
          <w:rFonts w:ascii="Times New Roman" w:hAnsi="Times New Roman" w:cs="Times New Roman"/>
          <w:color w:val="000000"/>
          <w:sz w:val="24"/>
          <w:szCs w:val="24"/>
        </w:rPr>
        <w:t>trasser</w:t>
      </w:r>
      <w:r w:rsidR="005A5BC6">
        <w:rPr>
          <w:rFonts w:ascii="Times New Roman" w:hAnsi="Times New Roman" w:cs="Times New Roman"/>
          <w:color w:val="000000"/>
          <w:sz w:val="24"/>
          <w:szCs w:val="24"/>
        </w:rPr>
        <w:t xml:space="preserve"> et al</w:t>
      </w:r>
      <w:r w:rsidR="00CA04E9">
        <w:rPr>
          <w:rFonts w:ascii="Times New Roman" w:hAnsi="Times New Roman" w:cs="Times New Roman"/>
          <w:color w:val="000000"/>
          <w:sz w:val="24"/>
          <w:szCs w:val="24"/>
        </w:rPr>
        <w:t>.</w:t>
      </w:r>
      <w:r w:rsidR="005A5BC6">
        <w:rPr>
          <w:rFonts w:ascii="Times New Roman" w:hAnsi="Times New Roman" w:cs="Times New Roman"/>
          <w:color w:val="000000"/>
          <w:sz w:val="24"/>
          <w:szCs w:val="24"/>
        </w:rPr>
        <w:t xml:space="preserve"> </w:t>
      </w:r>
      <w:r w:rsidR="001E23F6">
        <w:rPr>
          <w:rFonts w:ascii="Times New Roman" w:hAnsi="Times New Roman" w:cs="Times New Roman"/>
          <w:noProof/>
          <w:color w:val="000000"/>
          <w:sz w:val="24"/>
          <w:szCs w:val="24"/>
        </w:rPr>
        <w:t>[142]</w:t>
      </w:r>
      <w:r w:rsidR="00B7262C">
        <w:rPr>
          <w:rFonts w:ascii="Times New Roman" w:hAnsi="Times New Roman" w:cs="Times New Roman"/>
          <w:color w:val="000000"/>
          <w:sz w:val="24"/>
          <w:szCs w:val="24"/>
        </w:rPr>
        <w:t xml:space="preserve"> to assess appetite.</w:t>
      </w:r>
      <w:r w:rsidR="00850076">
        <w:rPr>
          <w:rFonts w:ascii="Times New Roman" w:hAnsi="Times New Roman" w:cs="Times New Roman"/>
          <w:color w:val="000000"/>
          <w:sz w:val="24"/>
          <w:szCs w:val="24"/>
        </w:rPr>
        <w:t xml:space="preserve"> In</w:t>
      </w:r>
      <w:r w:rsidR="00B7262C">
        <w:rPr>
          <w:rFonts w:ascii="Times New Roman" w:hAnsi="Times New Roman" w:cs="Times New Roman"/>
          <w:color w:val="000000"/>
          <w:sz w:val="24"/>
          <w:szCs w:val="24"/>
        </w:rPr>
        <w:t xml:space="preserve"> </w:t>
      </w:r>
      <w:r w:rsidR="005A5BC6">
        <w:rPr>
          <w:rFonts w:ascii="Times New Roman" w:hAnsi="Times New Roman" w:cs="Times New Roman"/>
          <w:color w:val="000000"/>
          <w:sz w:val="24"/>
          <w:szCs w:val="24"/>
        </w:rPr>
        <w:t xml:space="preserve">the </w:t>
      </w:r>
      <w:r w:rsidR="00B7262C">
        <w:rPr>
          <w:rFonts w:ascii="Times New Roman" w:hAnsi="Times New Roman" w:cs="Times New Roman"/>
          <w:color w:val="000000"/>
          <w:sz w:val="24"/>
          <w:szCs w:val="24"/>
        </w:rPr>
        <w:t>latter</w:t>
      </w:r>
      <w:r w:rsidR="00882826">
        <w:rPr>
          <w:rFonts w:ascii="Times New Roman" w:hAnsi="Times New Roman" w:cs="Times New Roman"/>
          <w:color w:val="000000"/>
          <w:sz w:val="24"/>
          <w:szCs w:val="24"/>
        </w:rPr>
        <w:t xml:space="preserve"> </w:t>
      </w:r>
      <w:r w:rsidR="00B7262C">
        <w:rPr>
          <w:rFonts w:ascii="Times New Roman" w:hAnsi="Times New Roman" w:cs="Times New Roman"/>
          <w:color w:val="000000"/>
          <w:sz w:val="24"/>
          <w:szCs w:val="24"/>
        </w:rPr>
        <w:t>multicentre</w:t>
      </w:r>
      <w:r w:rsidR="00882826">
        <w:rPr>
          <w:rFonts w:ascii="Times New Roman" w:hAnsi="Times New Roman" w:cs="Times New Roman"/>
          <w:color w:val="000000"/>
          <w:sz w:val="24"/>
          <w:szCs w:val="24"/>
        </w:rPr>
        <w:t xml:space="preserve"> </w:t>
      </w:r>
      <w:r w:rsidR="00B1674C">
        <w:rPr>
          <w:rFonts w:ascii="Times New Roman" w:hAnsi="Times New Roman" w:cs="Times New Roman"/>
          <w:color w:val="000000"/>
          <w:sz w:val="24"/>
          <w:szCs w:val="24"/>
        </w:rPr>
        <w:t>instigation</w:t>
      </w:r>
      <w:r w:rsidR="00850076">
        <w:rPr>
          <w:rFonts w:ascii="Times New Roman" w:hAnsi="Times New Roman" w:cs="Times New Roman"/>
          <w:color w:val="000000"/>
          <w:sz w:val="24"/>
          <w:szCs w:val="24"/>
        </w:rPr>
        <w:t xml:space="preserve"> </w:t>
      </w:r>
      <w:r w:rsidR="001E23F6">
        <w:rPr>
          <w:rFonts w:ascii="Times New Roman" w:hAnsi="Times New Roman" w:cs="Times New Roman"/>
          <w:noProof/>
          <w:color w:val="000000"/>
          <w:sz w:val="24"/>
          <w:szCs w:val="24"/>
        </w:rPr>
        <w:t>[142]</w:t>
      </w:r>
      <w:r w:rsidR="00B1674C">
        <w:rPr>
          <w:rFonts w:ascii="Times New Roman" w:hAnsi="Times New Roman" w:cs="Times New Roman"/>
          <w:color w:val="000000"/>
          <w:sz w:val="24"/>
          <w:szCs w:val="24"/>
        </w:rPr>
        <w:t xml:space="preserve">, which was </w:t>
      </w:r>
      <w:r w:rsidR="006B4947">
        <w:rPr>
          <w:rFonts w:ascii="Times New Roman" w:hAnsi="Times New Roman" w:cs="Times New Roman"/>
          <w:color w:val="000000"/>
          <w:sz w:val="24"/>
          <w:szCs w:val="24"/>
        </w:rPr>
        <w:t>conducted</w:t>
      </w:r>
      <w:r w:rsidR="00882826">
        <w:rPr>
          <w:rFonts w:ascii="Times New Roman" w:hAnsi="Times New Roman" w:cs="Times New Roman"/>
          <w:color w:val="000000"/>
          <w:sz w:val="24"/>
          <w:szCs w:val="24"/>
        </w:rPr>
        <w:t xml:space="preserve"> across </w:t>
      </w:r>
      <w:r w:rsidR="006B4947">
        <w:rPr>
          <w:rFonts w:ascii="Times New Roman" w:hAnsi="Times New Roman" w:cs="Times New Roman"/>
          <w:color w:val="000000"/>
          <w:sz w:val="24"/>
          <w:szCs w:val="24"/>
        </w:rPr>
        <w:t>different</w:t>
      </w:r>
      <w:r w:rsidR="00882826">
        <w:rPr>
          <w:rFonts w:ascii="Times New Roman" w:hAnsi="Times New Roman" w:cs="Times New Roman"/>
          <w:color w:val="000000"/>
          <w:sz w:val="24"/>
          <w:szCs w:val="24"/>
        </w:rPr>
        <w:t xml:space="preserve"> </w:t>
      </w:r>
      <w:r w:rsidR="006B4947">
        <w:rPr>
          <w:rFonts w:ascii="Times New Roman" w:hAnsi="Times New Roman" w:cs="Times New Roman"/>
          <w:color w:val="000000"/>
          <w:sz w:val="24"/>
          <w:szCs w:val="24"/>
        </w:rPr>
        <w:t>countries</w:t>
      </w:r>
      <w:r w:rsidR="00B1674C">
        <w:rPr>
          <w:rFonts w:ascii="Times New Roman" w:hAnsi="Times New Roman" w:cs="Times New Roman"/>
          <w:color w:val="000000"/>
          <w:sz w:val="24"/>
          <w:szCs w:val="24"/>
        </w:rPr>
        <w:t xml:space="preserve"> and thus implies </w:t>
      </w:r>
      <w:r w:rsidR="00CF1B6C">
        <w:rPr>
          <w:rFonts w:ascii="Times New Roman" w:hAnsi="Times New Roman" w:cs="Times New Roman"/>
          <w:color w:val="000000"/>
          <w:sz w:val="24"/>
          <w:szCs w:val="24"/>
        </w:rPr>
        <w:t>potential population disparities,</w:t>
      </w:r>
      <w:r w:rsidR="00CA6415">
        <w:rPr>
          <w:rFonts w:ascii="Times New Roman" w:hAnsi="Times New Roman" w:cs="Times New Roman"/>
          <w:color w:val="000000"/>
          <w:sz w:val="24"/>
          <w:szCs w:val="24"/>
        </w:rPr>
        <w:t xml:space="preserve"> </w:t>
      </w:r>
      <w:r w:rsidR="00CF1B6C">
        <w:rPr>
          <w:rFonts w:ascii="Times New Roman" w:hAnsi="Times New Roman" w:cs="Times New Roman"/>
          <w:color w:val="000000"/>
          <w:sz w:val="24"/>
          <w:szCs w:val="24"/>
        </w:rPr>
        <w:t xml:space="preserve">there was </w:t>
      </w:r>
      <w:r w:rsidR="00702387">
        <w:rPr>
          <w:rFonts w:ascii="Times New Roman" w:hAnsi="Times New Roman" w:cs="Times New Roman"/>
          <w:color w:val="000000"/>
          <w:sz w:val="24"/>
          <w:szCs w:val="24"/>
        </w:rPr>
        <w:t xml:space="preserve">also </w:t>
      </w:r>
      <w:r w:rsidR="00CF1B6C">
        <w:rPr>
          <w:rFonts w:ascii="Times New Roman" w:hAnsi="Times New Roman" w:cs="Times New Roman"/>
          <w:color w:val="000000"/>
          <w:sz w:val="24"/>
          <w:szCs w:val="24"/>
        </w:rPr>
        <w:t>a</w:t>
      </w:r>
      <w:r w:rsidR="00882826">
        <w:rPr>
          <w:rFonts w:ascii="Times New Roman" w:hAnsi="Times New Roman" w:cs="Times New Roman"/>
          <w:color w:val="000000"/>
          <w:sz w:val="24"/>
          <w:szCs w:val="24"/>
        </w:rPr>
        <w:t xml:space="preserve"> </w:t>
      </w:r>
      <w:r w:rsidR="00CF1B6C">
        <w:rPr>
          <w:rFonts w:ascii="Times New Roman" w:hAnsi="Times New Roman" w:cs="Times New Roman"/>
          <w:color w:val="000000"/>
          <w:sz w:val="24"/>
          <w:szCs w:val="24"/>
        </w:rPr>
        <w:t>high incidence of</w:t>
      </w:r>
      <w:r w:rsidR="00882826">
        <w:rPr>
          <w:rFonts w:ascii="Times New Roman" w:hAnsi="Times New Roman" w:cs="Times New Roman"/>
          <w:color w:val="000000"/>
          <w:sz w:val="24"/>
          <w:szCs w:val="24"/>
        </w:rPr>
        <w:t xml:space="preserve"> adverse even</w:t>
      </w:r>
      <w:r w:rsidR="007641E2">
        <w:rPr>
          <w:rFonts w:ascii="Times New Roman" w:hAnsi="Times New Roman" w:cs="Times New Roman"/>
          <w:color w:val="000000"/>
          <w:sz w:val="24"/>
          <w:szCs w:val="24"/>
        </w:rPr>
        <w:t>ts</w:t>
      </w:r>
      <w:r w:rsidR="00E16102">
        <w:rPr>
          <w:rFonts w:ascii="Times New Roman" w:hAnsi="Times New Roman" w:cs="Times New Roman"/>
          <w:color w:val="000000"/>
          <w:sz w:val="24"/>
          <w:szCs w:val="24"/>
        </w:rPr>
        <w:t xml:space="preserve">, participant </w:t>
      </w:r>
      <w:r w:rsidR="007641E2">
        <w:rPr>
          <w:rFonts w:ascii="Times New Roman" w:hAnsi="Times New Roman" w:cs="Times New Roman"/>
          <w:color w:val="000000"/>
          <w:sz w:val="24"/>
          <w:szCs w:val="24"/>
        </w:rPr>
        <w:t>withdrawals</w:t>
      </w:r>
      <w:r w:rsidR="00E16102">
        <w:rPr>
          <w:rFonts w:ascii="Times New Roman" w:hAnsi="Times New Roman" w:cs="Times New Roman"/>
          <w:color w:val="000000"/>
          <w:sz w:val="24"/>
          <w:szCs w:val="24"/>
        </w:rPr>
        <w:t>, and deviations from the stipulated protocol</w:t>
      </w:r>
      <w:r w:rsidR="00882826">
        <w:rPr>
          <w:rFonts w:ascii="Times New Roman" w:hAnsi="Times New Roman" w:cs="Times New Roman"/>
          <w:color w:val="000000"/>
          <w:sz w:val="24"/>
          <w:szCs w:val="24"/>
        </w:rPr>
        <w:t>.</w:t>
      </w:r>
      <w:r w:rsidR="00B561E7" w:rsidRPr="00E00BC2">
        <w:rPr>
          <w:rFonts w:ascii="Times New Roman" w:hAnsi="Times New Roman" w:cs="Times New Roman"/>
          <w:color w:val="000000"/>
          <w:sz w:val="24"/>
          <w:szCs w:val="24"/>
        </w:rPr>
        <w:t xml:space="preserve"> Moreover, another cannabinoid, nabilone, has failed to enhance appetite in lung </w:t>
      </w:r>
      <w:r w:rsidR="001E23F6">
        <w:rPr>
          <w:rFonts w:ascii="Times New Roman" w:hAnsi="Times New Roman" w:cs="Times New Roman"/>
          <w:noProof/>
          <w:color w:val="000000"/>
          <w:sz w:val="24"/>
          <w:szCs w:val="24"/>
        </w:rPr>
        <w:t>[144]</w:t>
      </w:r>
      <w:r w:rsidR="00B561E7" w:rsidRPr="00E00BC2">
        <w:rPr>
          <w:rFonts w:ascii="Times New Roman" w:hAnsi="Times New Roman" w:cs="Times New Roman"/>
          <w:color w:val="000000"/>
          <w:sz w:val="24"/>
          <w:szCs w:val="24"/>
        </w:rPr>
        <w:t xml:space="preserve"> and neck cancer patients </w:t>
      </w:r>
      <w:r w:rsidR="001E23F6">
        <w:rPr>
          <w:rFonts w:ascii="Times New Roman" w:hAnsi="Times New Roman" w:cs="Times New Roman"/>
          <w:noProof/>
          <w:color w:val="000000"/>
          <w:sz w:val="24"/>
          <w:szCs w:val="24"/>
        </w:rPr>
        <w:t>[145]</w:t>
      </w:r>
      <w:r w:rsidR="00B561E7" w:rsidRPr="00E00BC2">
        <w:rPr>
          <w:rFonts w:ascii="Times New Roman" w:hAnsi="Times New Roman" w:cs="Times New Roman"/>
          <w:color w:val="000000"/>
          <w:sz w:val="24"/>
          <w:szCs w:val="24"/>
        </w:rPr>
        <w:t xml:space="preserve">, concluding that evidence for medicinal cannabis use in enhancing appetite </w:t>
      </w:r>
      <w:r w:rsidR="00701128">
        <w:rPr>
          <w:rFonts w:ascii="Times New Roman" w:hAnsi="Times New Roman" w:cs="Times New Roman"/>
          <w:color w:val="000000"/>
          <w:sz w:val="24"/>
          <w:szCs w:val="24"/>
        </w:rPr>
        <w:t>to counteract</w:t>
      </w:r>
      <w:r w:rsidR="00B561E7" w:rsidRPr="00E00BC2">
        <w:rPr>
          <w:rFonts w:ascii="Times New Roman" w:hAnsi="Times New Roman" w:cs="Times New Roman"/>
          <w:color w:val="000000"/>
          <w:sz w:val="24"/>
          <w:szCs w:val="24"/>
        </w:rPr>
        <w:t xml:space="preserve"> </w:t>
      </w:r>
      <w:r w:rsidR="00046682">
        <w:rPr>
          <w:rFonts w:ascii="Times New Roman" w:hAnsi="Times New Roman" w:cs="Times New Roman"/>
          <w:color w:val="000000"/>
          <w:sz w:val="24"/>
          <w:szCs w:val="24"/>
        </w:rPr>
        <w:t>CC</w:t>
      </w:r>
      <w:r w:rsidR="00B561E7" w:rsidRPr="00E00BC2">
        <w:rPr>
          <w:rFonts w:ascii="Times New Roman" w:hAnsi="Times New Roman" w:cs="Times New Roman"/>
          <w:color w:val="000000"/>
          <w:sz w:val="24"/>
          <w:szCs w:val="24"/>
        </w:rPr>
        <w:t xml:space="preserve"> is limited </w:t>
      </w:r>
      <w:r w:rsidR="001E23F6">
        <w:rPr>
          <w:rFonts w:ascii="Times New Roman" w:hAnsi="Times New Roman" w:cs="Times New Roman"/>
          <w:noProof/>
          <w:color w:val="000000"/>
          <w:sz w:val="24"/>
          <w:szCs w:val="24"/>
        </w:rPr>
        <w:t>[146]</w:t>
      </w:r>
      <w:r w:rsidR="00B561E7" w:rsidRPr="00E00BC2">
        <w:rPr>
          <w:rFonts w:ascii="Times New Roman" w:hAnsi="Times New Roman" w:cs="Times New Roman"/>
          <w:color w:val="000000"/>
          <w:sz w:val="24"/>
          <w:szCs w:val="24"/>
        </w:rPr>
        <w:t xml:space="preserve">. </w:t>
      </w:r>
      <w:r w:rsidR="008214BC">
        <w:rPr>
          <w:rFonts w:ascii="Times New Roman" w:hAnsi="Times New Roman" w:cs="Times New Roman"/>
          <w:color w:val="000000"/>
          <w:sz w:val="24"/>
          <w:szCs w:val="24"/>
        </w:rPr>
        <w:t xml:space="preserve">An ongoing </w:t>
      </w:r>
      <w:r w:rsidR="008452F5">
        <w:rPr>
          <w:rFonts w:ascii="Times New Roman" w:hAnsi="Times New Roman" w:cs="Times New Roman"/>
          <w:color w:val="000000"/>
          <w:sz w:val="24"/>
          <w:szCs w:val="24"/>
        </w:rPr>
        <w:t>clinical trial utili</w:t>
      </w:r>
      <w:r w:rsidR="008214BC">
        <w:rPr>
          <w:rFonts w:ascii="Times New Roman" w:hAnsi="Times New Roman" w:cs="Times New Roman"/>
          <w:color w:val="000000"/>
          <w:sz w:val="24"/>
          <w:szCs w:val="24"/>
        </w:rPr>
        <w:t>s</w:t>
      </w:r>
      <w:r w:rsidR="008452F5">
        <w:rPr>
          <w:rFonts w:ascii="Times New Roman" w:hAnsi="Times New Roman" w:cs="Times New Roman"/>
          <w:color w:val="000000"/>
          <w:sz w:val="24"/>
          <w:szCs w:val="24"/>
        </w:rPr>
        <w:t xml:space="preserve">ing an anti-GDF-15 </w:t>
      </w:r>
      <w:r w:rsidR="009C330E">
        <w:rPr>
          <w:rFonts w:ascii="Times New Roman" w:hAnsi="Times New Roman" w:cs="Times New Roman"/>
          <w:color w:val="000000"/>
          <w:sz w:val="24"/>
          <w:szCs w:val="24"/>
        </w:rPr>
        <w:t>agent</w:t>
      </w:r>
      <w:r w:rsidR="00684068">
        <w:rPr>
          <w:rFonts w:ascii="Times New Roman" w:hAnsi="Times New Roman" w:cs="Times New Roman"/>
          <w:color w:val="000000"/>
          <w:sz w:val="24"/>
          <w:szCs w:val="24"/>
        </w:rPr>
        <w:t xml:space="preserve"> is</w:t>
      </w:r>
      <w:r w:rsidR="00781D6A">
        <w:rPr>
          <w:rFonts w:ascii="Times New Roman" w:hAnsi="Times New Roman" w:cs="Times New Roman"/>
          <w:color w:val="000000"/>
          <w:sz w:val="24"/>
          <w:szCs w:val="24"/>
        </w:rPr>
        <w:t xml:space="preserve"> investigating</w:t>
      </w:r>
      <w:r w:rsidR="008452F5">
        <w:rPr>
          <w:rFonts w:ascii="Times New Roman" w:hAnsi="Times New Roman" w:cs="Times New Roman"/>
          <w:color w:val="000000"/>
          <w:sz w:val="24"/>
          <w:szCs w:val="24"/>
        </w:rPr>
        <w:t xml:space="preserve"> its impact on </w:t>
      </w:r>
      <w:r w:rsidR="00046682">
        <w:rPr>
          <w:rFonts w:ascii="Times New Roman" w:hAnsi="Times New Roman" w:cs="Times New Roman"/>
          <w:color w:val="000000"/>
          <w:sz w:val="24"/>
          <w:szCs w:val="24"/>
        </w:rPr>
        <w:t>CC</w:t>
      </w:r>
      <w:r w:rsidR="00781D6A">
        <w:rPr>
          <w:rFonts w:ascii="Times New Roman" w:hAnsi="Times New Roman" w:cs="Times New Roman"/>
          <w:color w:val="000000"/>
          <w:sz w:val="24"/>
          <w:szCs w:val="24"/>
        </w:rPr>
        <w:t xml:space="preserve"> </w:t>
      </w:r>
      <w:r w:rsidR="008452F5">
        <w:rPr>
          <w:rFonts w:ascii="Times New Roman" w:hAnsi="Times New Roman" w:cs="Times New Roman"/>
          <w:color w:val="000000"/>
          <w:sz w:val="24"/>
          <w:szCs w:val="24"/>
        </w:rPr>
        <w:t>patients with advanced cancer (</w:t>
      </w:r>
      <w:r w:rsidR="008452F5" w:rsidRPr="008452F5">
        <w:rPr>
          <w:rFonts w:ascii="Times New Roman" w:hAnsi="Times New Roman" w:cs="Times New Roman"/>
          <w:color w:val="000000"/>
          <w:sz w:val="24"/>
          <w:szCs w:val="24"/>
        </w:rPr>
        <w:t>NCT04803305</w:t>
      </w:r>
      <w:r w:rsidR="008452F5" w:rsidRPr="00871D6C">
        <w:rPr>
          <w:rFonts w:ascii="Times New Roman" w:hAnsi="Times New Roman" w:cs="Times New Roman"/>
          <w:color w:val="000000"/>
          <w:sz w:val="24"/>
          <w:szCs w:val="24"/>
        </w:rPr>
        <w:t>).</w:t>
      </w:r>
      <w:r w:rsidR="008452F5">
        <w:rPr>
          <w:rFonts w:ascii="Times New Roman" w:hAnsi="Times New Roman" w:cs="Times New Roman"/>
          <w:color w:val="000000"/>
          <w:sz w:val="24"/>
          <w:szCs w:val="24"/>
        </w:rPr>
        <w:tab/>
      </w:r>
    </w:p>
    <w:p w14:paraId="2EB02D68" w14:textId="77777777" w:rsidR="006B2B7C" w:rsidRPr="00E00BC2" w:rsidRDefault="006B2B7C" w:rsidP="001F6088">
      <w:pPr>
        <w:autoSpaceDE w:val="0"/>
        <w:autoSpaceDN w:val="0"/>
        <w:adjustRightInd w:val="0"/>
        <w:spacing w:after="0" w:line="480" w:lineRule="auto"/>
        <w:jc w:val="both"/>
        <w:rPr>
          <w:rFonts w:ascii="Times New Roman" w:hAnsi="Times New Roman" w:cs="Times New Roman"/>
          <w:color w:val="000000"/>
          <w:sz w:val="24"/>
          <w:szCs w:val="24"/>
        </w:rPr>
      </w:pPr>
    </w:p>
    <w:p w14:paraId="37CAC3FA" w14:textId="20D7FE93" w:rsidR="00FC6A8F" w:rsidRDefault="00FC6A8F" w:rsidP="006F173D">
      <w:pPr>
        <w:pStyle w:val="ListParagraph"/>
        <w:numPr>
          <w:ilvl w:val="1"/>
          <w:numId w:val="3"/>
        </w:numPr>
        <w:spacing w:line="480" w:lineRule="auto"/>
        <w:jc w:val="both"/>
        <w:rPr>
          <w:rFonts w:ascii="Times New Roman" w:hAnsi="Times New Roman" w:cs="Times New Roman"/>
          <w:b/>
          <w:i/>
          <w:iCs/>
          <w:szCs w:val="24"/>
        </w:rPr>
      </w:pPr>
      <w:r w:rsidRPr="00871D6C">
        <w:rPr>
          <w:rFonts w:ascii="Times New Roman" w:hAnsi="Times New Roman" w:cs="Times New Roman"/>
          <w:b/>
          <w:i/>
          <w:iCs/>
          <w:szCs w:val="24"/>
        </w:rPr>
        <w:t xml:space="preserve">Anabolic drugs </w:t>
      </w:r>
    </w:p>
    <w:p w14:paraId="44343035" w14:textId="77777777" w:rsidR="00E81E5A" w:rsidRPr="00871D6C" w:rsidRDefault="00E81E5A" w:rsidP="00871D6C">
      <w:pPr>
        <w:pStyle w:val="ListParagraph"/>
        <w:spacing w:line="480" w:lineRule="auto"/>
        <w:ind w:left="792"/>
        <w:jc w:val="both"/>
        <w:rPr>
          <w:rFonts w:ascii="Times New Roman" w:hAnsi="Times New Roman" w:cs="Times New Roman"/>
          <w:b/>
          <w:i/>
          <w:iCs/>
          <w:szCs w:val="24"/>
        </w:rPr>
      </w:pPr>
    </w:p>
    <w:p w14:paraId="27809F5A" w14:textId="12E76F62" w:rsidR="005C2803" w:rsidRDefault="00EA7B24"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FC6A8F" w:rsidRPr="00E00BC2">
        <w:rPr>
          <w:rFonts w:ascii="Times New Roman" w:hAnsi="Times New Roman" w:cs="Times New Roman"/>
          <w:sz w:val="24"/>
          <w:szCs w:val="24"/>
        </w:rPr>
        <w:t>nabolic drugs have been suggested for their properties</w:t>
      </w:r>
      <w:r w:rsidR="00EA4836">
        <w:rPr>
          <w:rFonts w:ascii="Times New Roman" w:hAnsi="Times New Roman" w:cs="Times New Roman"/>
          <w:sz w:val="24"/>
          <w:szCs w:val="24"/>
        </w:rPr>
        <w:t xml:space="preserve"> of</w:t>
      </w:r>
      <w:r w:rsidR="00FC6A8F" w:rsidRPr="00E00BC2">
        <w:rPr>
          <w:rFonts w:ascii="Times New Roman" w:hAnsi="Times New Roman" w:cs="Times New Roman"/>
          <w:sz w:val="24"/>
          <w:szCs w:val="24"/>
        </w:rPr>
        <w:t xml:space="preserve"> alleviating anabolic resistance during ageing, but also for their appetite-stimulatory effects</w:t>
      </w:r>
      <w:r w:rsidR="00603D4D">
        <w:rPr>
          <w:rFonts w:ascii="Times New Roman" w:hAnsi="Times New Roman" w:cs="Times New Roman"/>
          <w:sz w:val="24"/>
          <w:szCs w:val="24"/>
        </w:rPr>
        <w:t>, however</w:t>
      </w:r>
      <w:r w:rsidR="00EA4836">
        <w:rPr>
          <w:rFonts w:ascii="Times New Roman" w:hAnsi="Times New Roman" w:cs="Times New Roman"/>
          <w:sz w:val="24"/>
          <w:szCs w:val="24"/>
        </w:rPr>
        <w:t>,</w:t>
      </w:r>
      <w:r w:rsidR="00603D4D">
        <w:rPr>
          <w:rFonts w:ascii="Times New Roman" w:hAnsi="Times New Roman" w:cs="Times New Roman"/>
          <w:sz w:val="24"/>
          <w:szCs w:val="24"/>
        </w:rPr>
        <w:t xml:space="preserve"> they also </w:t>
      </w:r>
      <w:r w:rsidR="00A70E9E">
        <w:rPr>
          <w:rFonts w:ascii="Times New Roman" w:hAnsi="Times New Roman" w:cs="Times New Roman"/>
          <w:sz w:val="24"/>
          <w:szCs w:val="24"/>
        </w:rPr>
        <w:t>require</w:t>
      </w:r>
      <w:r w:rsidR="005657A7" w:rsidRPr="005657A7">
        <w:rPr>
          <w:rFonts w:ascii="Times New Roman" w:hAnsi="Times New Roman" w:cs="Times New Roman"/>
          <w:sz w:val="24"/>
          <w:szCs w:val="24"/>
        </w:rPr>
        <w:t xml:space="preserve"> careful </w:t>
      </w:r>
      <w:r w:rsidR="005657A7" w:rsidRPr="005657A7">
        <w:rPr>
          <w:rFonts w:ascii="Times New Roman" w:hAnsi="Times New Roman" w:cs="Times New Roman"/>
          <w:sz w:val="24"/>
          <w:szCs w:val="24"/>
        </w:rPr>
        <w:lastRenderedPageBreak/>
        <w:t xml:space="preserve">consideration </w:t>
      </w:r>
      <w:r w:rsidR="00A70E9E">
        <w:rPr>
          <w:rFonts w:ascii="Times New Roman" w:hAnsi="Times New Roman" w:cs="Times New Roman"/>
          <w:sz w:val="24"/>
          <w:szCs w:val="24"/>
        </w:rPr>
        <w:t xml:space="preserve">in older cancer patients </w:t>
      </w:r>
      <w:r w:rsidR="005657A7" w:rsidRPr="005657A7">
        <w:rPr>
          <w:rFonts w:ascii="Times New Roman" w:hAnsi="Times New Roman" w:cs="Times New Roman"/>
          <w:sz w:val="24"/>
          <w:szCs w:val="24"/>
        </w:rPr>
        <w:t>due to the potential adverse effects and medication</w:t>
      </w:r>
      <w:r w:rsidR="00A70E9E">
        <w:rPr>
          <w:rFonts w:ascii="Times New Roman" w:hAnsi="Times New Roman" w:cs="Times New Roman"/>
          <w:sz w:val="24"/>
          <w:szCs w:val="24"/>
        </w:rPr>
        <w:t xml:space="preserve"> interactions</w:t>
      </w:r>
      <w:r w:rsidR="005657A7" w:rsidRPr="005657A7">
        <w:rPr>
          <w:rFonts w:ascii="Times New Roman" w:hAnsi="Times New Roman" w:cs="Times New Roman"/>
          <w:sz w:val="24"/>
          <w:szCs w:val="24"/>
        </w:rPr>
        <w:t xml:space="preserve">. </w:t>
      </w:r>
      <w:r w:rsidR="00FC6A8F" w:rsidRPr="00E00BC2">
        <w:rPr>
          <w:rFonts w:ascii="Times New Roman" w:hAnsi="Times New Roman" w:cs="Times New Roman"/>
          <w:sz w:val="24"/>
          <w:szCs w:val="24"/>
        </w:rPr>
        <w:t xml:space="preserve">In patients following surgery for </w:t>
      </w:r>
      <w:proofErr w:type="spellStart"/>
      <w:r w:rsidR="00FC6A8F" w:rsidRPr="00E00BC2">
        <w:rPr>
          <w:rFonts w:ascii="Times New Roman" w:hAnsi="Times New Roman" w:cs="Times New Roman"/>
          <w:sz w:val="24"/>
          <w:szCs w:val="24"/>
        </w:rPr>
        <w:t>esophageal</w:t>
      </w:r>
      <w:proofErr w:type="spellEnd"/>
      <w:r w:rsidR="00FC6A8F" w:rsidRPr="00E00BC2">
        <w:rPr>
          <w:rFonts w:ascii="Times New Roman" w:hAnsi="Times New Roman" w:cs="Times New Roman"/>
          <w:sz w:val="24"/>
          <w:szCs w:val="24"/>
        </w:rPr>
        <w:t xml:space="preserve"> cancer, 5 injections (50 mg each) of nandrolone decanoate over 3 months did not display significant changes compared to placebo </w:t>
      </w:r>
      <w:r w:rsidR="001E23F6">
        <w:rPr>
          <w:rFonts w:ascii="Times New Roman" w:hAnsi="Times New Roman" w:cs="Times New Roman"/>
          <w:noProof/>
          <w:sz w:val="24"/>
          <w:szCs w:val="24"/>
        </w:rPr>
        <w:t>[147]</w:t>
      </w:r>
      <w:r w:rsidR="00FC6A8F" w:rsidRPr="00E00BC2">
        <w:rPr>
          <w:rFonts w:ascii="Times New Roman" w:hAnsi="Times New Roman" w:cs="Times New Roman"/>
          <w:sz w:val="24"/>
          <w:szCs w:val="24"/>
        </w:rPr>
        <w:t>.</w:t>
      </w:r>
      <w:r w:rsidR="00BD6D5E" w:rsidRPr="00E00BC2">
        <w:rPr>
          <w:rFonts w:ascii="Times New Roman" w:hAnsi="Times New Roman" w:cs="Times New Roman"/>
          <w:sz w:val="24"/>
          <w:szCs w:val="24"/>
        </w:rPr>
        <w:t xml:space="preserve"> </w:t>
      </w:r>
      <w:r w:rsidR="00EB46A9" w:rsidRPr="00E00BC2">
        <w:rPr>
          <w:rFonts w:ascii="Times New Roman" w:hAnsi="Times New Roman" w:cs="Times New Roman"/>
          <w:sz w:val="24"/>
          <w:szCs w:val="24"/>
        </w:rPr>
        <w:t>N</w:t>
      </w:r>
      <w:r w:rsidR="00C111BA" w:rsidRPr="00E00BC2">
        <w:rPr>
          <w:rFonts w:ascii="Times New Roman" w:hAnsi="Times New Roman" w:cs="Times New Roman"/>
          <w:sz w:val="24"/>
          <w:szCs w:val="24"/>
        </w:rPr>
        <w:t>o</w:t>
      </w:r>
      <w:r w:rsidR="00EB46A9" w:rsidRPr="00E00BC2">
        <w:rPr>
          <w:rFonts w:ascii="Times New Roman" w:hAnsi="Times New Roman" w:cs="Times New Roman"/>
          <w:sz w:val="24"/>
          <w:szCs w:val="24"/>
        </w:rPr>
        <w:t xml:space="preserve"> major side effects were observed </w:t>
      </w:r>
      <w:r w:rsidR="007362B9" w:rsidRPr="00E00BC2">
        <w:rPr>
          <w:rFonts w:ascii="Times New Roman" w:hAnsi="Times New Roman" w:cs="Times New Roman"/>
          <w:sz w:val="24"/>
          <w:szCs w:val="24"/>
        </w:rPr>
        <w:t>in</w:t>
      </w:r>
      <w:r w:rsidR="00EB46A9" w:rsidRPr="00E00BC2">
        <w:rPr>
          <w:rFonts w:ascii="Times New Roman" w:hAnsi="Times New Roman" w:cs="Times New Roman"/>
          <w:sz w:val="24"/>
          <w:szCs w:val="24"/>
        </w:rPr>
        <w:t xml:space="preserve"> the latter study</w:t>
      </w:r>
      <w:r w:rsidR="00EA4836">
        <w:rPr>
          <w:rFonts w:ascii="Times New Roman" w:hAnsi="Times New Roman" w:cs="Times New Roman"/>
          <w:sz w:val="24"/>
          <w:szCs w:val="24"/>
        </w:rPr>
        <w:t xml:space="preserve">, </w:t>
      </w:r>
      <w:r w:rsidR="007362B9" w:rsidRPr="00E00BC2">
        <w:rPr>
          <w:rFonts w:ascii="Times New Roman" w:hAnsi="Times New Roman" w:cs="Times New Roman"/>
          <w:sz w:val="24"/>
          <w:szCs w:val="24"/>
        </w:rPr>
        <w:t>however</w:t>
      </w:r>
      <w:r w:rsidR="00EA4836">
        <w:rPr>
          <w:rFonts w:ascii="Times New Roman" w:hAnsi="Times New Roman" w:cs="Times New Roman"/>
          <w:sz w:val="24"/>
          <w:szCs w:val="24"/>
        </w:rPr>
        <w:t>,</w:t>
      </w:r>
      <w:r w:rsidR="007362B9" w:rsidRPr="00E00BC2">
        <w:rPr>
          <w:rFonts w:ascii="Times New Roman" w:hAnsi="Times New Roman" w:cs="Times New Roman"/>
          <w:sz w:val="24"/>
          <w:szCs w:val="24"/>
        </w:rPr>
        <w:t xml:space="preserve"> </w:t>
      </w:r>
      <w:r w:rsidR="00950F16" w:rsidRPr="00E00BC2">
        <w:rPr>
          <w:rFonts w:ascii="Times New Roman" w:hAnsi="Times New Roman" w:cs="Times New Roman"/>
          <w:sz w:val="24"/>
          <w:szCs w:val="24"/>
        </w:rPr>
        <w:t xml:space="preserve">use of anabolic steroids such as nandrolone decanoate can have serious </w:t>
      </w:r>
      <w:r w:rsidR="00C709E4" w:rsidRPr="00E00BC2">
        <w:rPr>
          <w:rFonts w:ascii="Times New Roman" w:hAnsi="Times New Roman" w:cs="Times New Roman"/>
          <w:sz w:val="24"/>
          <w:szCs w:val="24"/>
        </w:rPr>
        <w:t>adverse effects</w:t>
      </w:r>
      <w:r w:rsidR="00EA4836">
        <w:rPr>
          <w:rFonts w:ascii="Times New Roman" w:hAnsi="Times New Roman" w:cs="Times New Roman"/>
          <w:sz w:val="24"/>
          <w:szCs w:val="24"/>
        </w:rPr>
        <w:t>,</w:t>
      </w:r>
      <w:r w:rsidR="00C709E4" w:rsidRPr="00E00BC2">
        <w:rPr>
          <w:rFonts w:ascii="Times New Roman" w:hAnsi="Times New Roman" w:cs="Times New Roman"/>
          <w:sz w:val="24"/>
          <w:szCs w:val="24"/>
        </w:rPr>
        <w:t xml:space="preserve"> mainly of </w:t>
      </w:r>
      <w:r w:rsidR="00EA4836">
        <w:rPr>
          <w:rFonts w:ascii="Times New Roman" w:hAnsi="Times New Roman" w:cs="Times New Roman"/>
          <w:sz w:val="24"/>
          <w:szCs w:val="24"/>
        </w:rPr>
        <w:t xml:space="preserve">an </w:t>
      </w:r>
      <w:r w:rsidR="00C709E4" w:rsidRPr="00E00BC2">
        <w:rPr>
          <w:rFonts w:ascii="Times New Roman" w:hAnsi="Times New Roman" w:cs="Times New Roman"/>
          <w:sz w:val="24"/>
          <w:szCs w:val="24"/>
        </w:rPr>
        <w:t xml:space="preserve">endocrine </w:t>
      </w:r>
      <w:r w:rsidR="00D65B1E" w:rsidRPr="00E00BC2">
        <w:rPr>
          <w:rFonts w:ascii="Times New Roman" w:hAnsi="Times New Roman" w:cs="Times New Roman"/>
          <w:sz w:val="24"/>
          <w:szCs w:val="24"/>
        </w:rPr>
        <w:t xml:space="preserve">nature </w:t>
      </w:r>
      <w:r w:rsidR="001E23F6">
        <w:rPr>
          <w:rFonts w:ascii="Times New Roman" w:hAnsi="Times New Roman" w:cs="Times New Roman"/>
          <w:noProof/>
          <w:sz w:val="24"/>
          <w:szCs w:val="24"/>
        </w:rPr>
        <w:t>[148]</w:t>
      </w:r>
      <w:r w:rsidR="00EA4836">
        <w:rPr>
          <w:rFonts w:ascii="Times New Roman" w:hAnsi="Times New Roman" w:cs="Times New Roman"/>
          <w:sz w:val="24"/>
          <w:szCs w:val="24"/>
        </w:rPr>
        <w:t xml:space="preserve">, </w:t>
      </w:r>
      <w:r w:rsidR="00747049" w:rsidRPr="00E00BC2">
        <w:rPr>
          <w:rFonts w:ascii="Times New Roman" w:hAnsi="Times New Roman" w:cs="Times New Roman"/>
          <w:sz w:val="24"/>
          <w:szCs w:val="24"/>
        </w:rPr>
        <w:t>which can potentially influence</w:t>
      </w:r>
      <w:r w:rsidR="00995F2F" w:rsidRPr="00E00BC2">
        <w:rPr>
          <w:rFonts w:ascii="Times New Roman" w:hAnsi="Times New Roman" w:cs="Times New Roman"/>
          <w:sz w:val="24"/>
          <w:szCs w:val="24"/>
        </w:rPr>
        <w:t xml:space="preserve"> adaptive responses</w:t>
      </w:r>
      <w:r w:rsidR="00D65B1E" w:rsidRPr="00E00BC2">
        <w:rPr>
          <w:rFonts w:ascii="Times New Roman" w:hAnsi="Times New Roman" w:cs="Times New Roman"/>
          <w:sz w:val="24"/>
          <w:szCs w:val="24"/>
        </w:rPr>
        <w:t>.</w:t>
      </w:r>
      <w:r w:rsidR="00FC6A8F" w:rsidRPr="00E00BC2">
        <w:rPr>
          <w:rFonts w:ascii="Times New Roman" w:hAnsi="Times New Roman" w:cs="Times New Roman"/>
          <w:sz w:val="24"/>
          <w:szCs w:val="24"/>
        </w:rPr>
        <w:t xml:space="preserve"> </w:t>
      </w:r>
      <w:r w:rsidR="002F4DC2" w:rsidRPr="00E00BC2">
        <w:rPr>
          <w:rFonts w:ascii="Times New Roman" w:hAnsi="Times New Roman" w:cs="Times New Roman"/>
          <w:sz w:val="24"/>
          <w:szCs w:val="24"/>
        </w:rPr>
        <w:t>For example</w:t>
      </w:r>
      <w:r w:rsidR="00FC6A8F" w:rsidRPr="00E00BC2">
        <w:rPr>
          <w:rFonts w:ascii="Times New Roman" w:hAnsi="Times New Roman" w:cs="Times New Roman"/>
          <w:sz w:val="24"/>
          <w:szCs w:val="24"/>
        </w:rPr>
        <w:t>, progesterone analogues such as progestins</w:t>
      </w:r>
      <w:r w:rsidR="00A822DB" w:rsidRPr="00E00BC2">
        <w:rPr>
          <w:rFonts w:ascii="Times New Roman" w:hAnsi="Times New Roman" w:cs="Times New Roman"/>
          <w:sz w:val="24"/>
          <w:szCs w:val="24"/>
        </w:rPr>
        <w:t>, a class of anabolic steroids,</w:t>
      </w:r>
      <w:r w:rsidR="00FC6A8F" w:rsidRPr="00E00BC2">
        <w:rPr>
          <w:rFonts w:ascii="Times New Roman" w:hAnsi="Times New Roman" w:cs="Times New Roman"/>
          <w:sz w:val="24"/>
          <w:szCs w:val="24"/>
        </w:rPr>
        <w:t xml:space="preserve"> have </w:t>
      </w:r>
      <w:r w:rsidR="00EA4836">
        <w:rPr>
          <w:rFonts w:ascii="Times New Roman" w:hAnsi="Times New Roman" w:cs="Times New Roman"/>
          <w:sz w:val="24"/>
          <w:szCs w:val="24"/>
        </w:rPr>
        <w:t xml:space="preserve">been </w:t>
      </w:r>
      <w:r w:rsidR="00FC6A8F" w:rsidRPr="00E00BC2">
        <w:rPr>
          <w:rFonts w:ascii="Times New Roman" w:hAnsi="Times New Roman" w:cs="Times New Roman"/>
          <w:sz w:val="24"/>
          <w:szCs w:val="24"/>
        </w:rPr>
        <w:t>shown to improve</w:t>
      </w:r>
      <w:r w:rsidR="00EA4836">
        <w:rPr>
          <w:rFonts w:ascii="Times New Roman" w:hAnsi="Times New Roman" w:cs="Times New Roman"/>
          <w:sz w:val="24"/>
          <w:szCs w:val="24"/>
        </w:rPr>
        <w:t xml:space="preserve"> the</w:t>
      </w:r>
      <w:r w:rsidR="00FC6A8F" w:rsidRPr="00E00BC2">
        <w:rPr>
          <w:rFonts w:ascii="Times New Roman" w:hAnsi="Times New Roman" w:cs="Times New Roman"/>
          <w:sz w:val="24"/>
          <w:szCs w:val="24"/>
        </w:rPr>
        <w:t xml:space="preserve"> appetite, weight</w:t>
      </w:r>
      <w:r w:rsidR="00EA4836">
        <w:rPr>
          <w:rFonts w:ascii="Times New Roman" w:hAnsi="Times New Roman" w:cs="Times New Roman"/>
          <w:sz w:val="24"/>
          <w:szCs w:val="24"/>
        </w:rPr>
        <w:t>,</w:t>
      </w:r>
      <w:r w:rsidR="00FC6A8F" w:rsidRPr="00E00BC2">
        <w:rPr>
          <w:rFonts w:ascii="Times New Roman" w:hAnsi="Times New Roman" w:cs="Times New Roman"/>
          <w:sz w:val="24"/>
          <w:szCs w:val="24"/>
        </w:rPr>
        <w:t xml:space="preserve"> and quality of life of patients with cancer</w:t>
      </w:r>
      <w:r w:rsidR="00EA4836">
        <w:rPr>
          <w:rFonts w:ascii="Times New Roman" w:hAnsi="Times New Roman" w:cs="Times New Roman"/>
          <w:sz w:val="24"/>
          <w:szCs w:val="24"/>
        </w:rPr>
        <w:t>,</w:t>
      </w:r>
      <w:r w:rsidR="00FC6A8F" w:rsidRPr="00E00BC2">
        <w:rPr>
          <w:rFonts w:ascii="Times New Roman" w:hAnsi="Times New Roman" w:cs="Times New Roman"/>
          <w:sz w:val="24"/>
          <w:szCs w:val="24"/>
        </w:rPr>
        <w:t xml:space="preserve"> although side effects include thromboembolic events, oedema</w:t>
      </w:r>
      <w:r w:rsidR="002B55B9">
        <w:rPr>
          <w:rFonts w:ascii="Times New Roman" w:hAnsi="Times New Roman" w:cs="Times New Roman"/>
          <w:sz w:val="24"/>
          <w:szCs w:val="24"/>
        </w:rPr>
        <w:t>,</w:t>
      </w:r>
      <w:r w:rsidR="00FC6A8F" w:rsidRPr="00E00BC2">
        <w:rPr>
          <w:rFonts w:ascii="Times New Roman" w:hAnsi="Times New Roman" w:cs="Times New Roman"/>
          <w:sz w:val="24"/>
          <w:szCs w:val="24"/>
        </w:rPr>
        <w:t xml:space="preserve"> and </w:t>
      </w:r>
      <w:r w:rsidR="00EA4836">
        <w:rPr>
          <w:rFonts w:ascii="Times New Roman" w:hAnsi="Times New Roman" w:cs="Times New Roman"/>
          <w:sz w:val="24"/>
          <w:szCs w:val="24"/>
        </w:rPr>
        <w:t>are</w:t>
      </w:r>
      <w:r w:rsidR="00FC6A8F" w:rsidRPr="00E00BC2">
        <w:rPr>
          <w:rFonts w:ascii="Times New Roman" w:hAnsi="Times New Roman" w:cs="Times New Roman"/>
          <w:sz w:val="24"/>
          <w:szCs w:val="24"/>
        </w:rPr>
        <w:t xml:space="preserve"> associated with high rates of death </w:t>
      </w:r>
      <w:r w:rsidR="001E23F6">
        <w:rPr>
          <w:rFonts w:ascii="Times New Roman" w:hAnsi="Times New Roman" w:cs="Times New Roman"/>
          <w:noProof/>
          <w:sz w:val="24"/>
          <w:szCs w:val="24"/>
        </w:rPr>
        <w:t>[119, 149, 150]</w:t>
      </w:r>
      <w:r w:rsidR="00FC6A8F" w:rsidRPr="00E00BC2">
        <w:rPr>
          <w:rFonts w:ascii="Times New Roman" w:hAnsi="Times New Roman" w:cs="Times New Roman"/>
          <w:sz w:val="24"/>
          <w:szCs w:val="24"/>
        </w:rPr>
        <w:t>. Studies utilizing medroxyprogesterone acetate</w:t>
      </w:r>
      <w:r w:rsidR="001F01B0" w:rsidRPr="00E00BC2">
        <w:rPr>
          <w:rFonts w:ascii="Times New Roman" w:hAnsi="Times New Roman" w:cs="Times New Roman"/>
          <w:sz w:val="24"/>
          <w:szCs w:val="24"/>
        </w:rPr>
        <w:t>,</w:t>
      </w:r>
      <w:r w:rsidR="005C2803" w:rsidRPr="00E00BC2">
        <w:rPr>
          <w:rFonts w:ascii="Times New Roman" w:hAnsi="Times New Roman" w:cs="Times New Roman"/>
          <w:sz w:val="24"/>
          <w:szCs w:val="24"/>
        </w:rPr>
        <w:t xml:space="preserve"> a steroid and</w:t>
      </w:r>
      <w:r w:rsidR="001F01B0" w:rsidRPr="00E00BC2">
        <w:rPr>
          <w:rFonts w:ascii="Times New Roman" w:hAnsi="Times New Roman" w:cs="Times New Roman"/>
          <w:sz w:val="24"/>
          <w:szCs w:val="24"/>
        </w:rPr>
        <w:t xml:space="preserve"> </w:t>
      </w:r>
      <w:r w:rsidR="005C2803" w:rsidRPr="00E00BC2">
        <w:rPr>
          <w:rFonts w:ascii="Times New Roman" w:hAnsi="Times New Roman" w:cs="Times New Roman"/>
          <w:sz w:val="24"/>
          <w:szCs w:val="24"/>
        </w:rPr>
        <w:t>derivative of progesterone,</w:t>
      </w:r>
      <w:r w:rsidR="00FC6A8F" w:rsidRPr="00E00BC2">
        <w:rPr>
          <w:rFonts w:ascii="Times New Roman" w:hAnsi="Times New Roman" w:cs="Times New Roman"/>
          <w:sz w:val="24"/>
          <w:szCs w:val="24"/>
        </w:rPr>
        <w:t xml:space="preserve"> for 6-12 weeks in advanced cancer stimulated appetite and increased food intake, although these outcomes were insufficient to benefit lean body mass and functional performance </w:t>
      </w:r>
      <w:r w:rsidR="001E23F6">
        <w:rPr>
          <w:rFonts w:ascii="Times New Roman" w:hAnsi="Times New Roman" w:cs="Times New Roman"/>
          <w:noProof/>
          <w:sz w:val="24"/>
          <w:szCs w:val="24"/>
        </w:rPr>
        <w:t>[151, 152]</w:t>
      </w:r>
      <w:r w:rsidR="00FC6A8F" w:rsidRPr="00E00BC2">
        <w:rPr>
          <w:rFonts w:ascii="Times New Roman" w:hAnsi="Times New Roman" w:cs="Times New Roman"/>
          <w:sz w:val="24"/>
          <w:szCs w:val="24"/>
        </w:rPr>
        <w:t xml:space="preserve">. Interestingly, non-steroidal selective androgen receptor modulatory drugs such as </w:t>
      </w:r>
      <w:proofErr w:type="spellStart"/>
      <w:r w:rsidR="00FC6A8F" w:rsidRPr="00E00BC2">
        <w:rPr>
          <w:rFonts w:ascii="Times New Roman" w:hAnsi="Times New Roman" w:cs="Times New Roman"/>
          <w:sz w:val="24"/>
          <w:szCs w:val="24"/>
        </w:rPr>
        <w:t>enobosarm</w:t>
      </w:r>
      <w:proofErr w:type="spellEnd"/>
      <w:r w:rsidR="00FC6A8F" w:rsidRPr="00E00BC2">
        <w:rPr>
          <w:rFonts w:ascii="Times New Roman" w:hAnsi="Times New Roman" w:cs="Times New Roman"/>
          <w:sz w:val="24"/>
          <w:szCs w:val="24"/>
        </w:rPr>
        <w:t>, have shown increased appetite scores in obese cancer patients following oral administration of 1 mg, however</w:t>
      </w:r>
      <w:r w:rsidR="00EA4836">
        <w:rPr>
          <w:rFonts w:ascii="Times New Roman" w:hAnsi="Times New Roman" w:cs="Times New Roman"/>
          <w:sz w:val="24"/>
          <w:szCs w:val="24"/>
        </w:rPr>
        <w:t>,</w:t>
      </w:r>
      <w:r w:rsidR="00FC6A8F" w:rsidRPr="00E00BC2">
        <w:rPr>
          <w:rFonts w:ascii="Times New Roman" w:hAnsi="Times New Roman" w:cs="Times New Roman"/>
          <w:sz w:val="24"/>
          <w:szCs w:val="24"/>
        </w:rPr>
        <w:t xml:space="preserve"> this effect was alleviated in the groups receiving 3 mg/d </w:t>
      </w:r>
      <w:r w:rsidR="001E23F6">
        <w:rPr>
          <w:rFonts w:ascii="Times New Roman" w:hAnsi="Times New Roman" w:cs="Times New Roman"/>
          <w:noProof/>
          <w:sz w:val="24"/>
          <w:szCs w:val="24"/>
        </w:rPr>
        <w:t>[153]</w:t>
      </w:r>
      <w:r w:rsidR="00FC6A8F" w:rsidRPr="00E00BC2">
        <w:rPr>
          <w:rFonts w:ascii="Times New Roman" w:hAnsi="Times New Roman" w:cs="Times New Roman"/>
          <w:sz w:val="24"/>
          <w:szCs w:val="24"/>
        </w:rPr>
        <w:t xml:space="preserve">. Moreover, </w:t>
      </w:r>
      <w:r w:rsidR="00660F44" w:rsidRPr="00E00BC2">
        <w:rPr>
          <w:rFonts w:ascii="Times New Roman" w:hAnsi="Times New Roman" w:cs="Times New Roman"/>
          <w:sz w:val="24"/>
          <w:szCs w:val="24"/>
        </w:rPr>
        <w:t xml:space="preserve">administration of the steroid </w:t>
      </w:r>
      <w:r w:rsidR="00FC6A8F" w:rsidRPr="00E00BC2">
        <w:rPr>
          <w:rFonts w:ascii="Times New Roman" w:hAnsi="Times New Roman" w:cs="Times New Roman"/>
          <w:sz w:val="24"/>
          <w:szCs w:val="24"/>
        </w:rPr>
        <w:t>megestrol acetate has been considered</w:t>
      </w:r>
      <w:r w:rsidR="00660F44" w:rsidRPr="00E00BC2">
        <w:rPr>
          <w:rFonts w:ascii="Times New Roman" w:hAnsi="Times New Roman" w:cs="Times New Roman"/>
          <w:sz w:val="24"/>
          <w:szCs w:val="24"/>
        </w:rPr>
        <w:t xml:space="preserve"> </w:t>
      </w:r>
      <w:r w:rsidR="00FC6A8F" w:rsidRPr="00E00BC2">
        <w:rPr>
          <w:rFonts w:ascii="Times New Roman" w:hAnsi="Times New Roman" w:cs="Times New Roman"/>
          <w:sz w:val="24"/>
          <w:szCs w:val="24"/>
        </w:rPr>
        <w:t xml:space="preserve">the most tested product </w:t>
      </w:r>
      <w:r w:rsidR="004B5E37">
        <w:rPr>
          <w:rFonts w:ascii="Times New Roman" w:hAnsi="Times New Roman" w:cs="Times New Roman"/>
          <w:sz w:val="24"/>
          <w:szCs w:val="24"/>
        </w:rPr>
        <w:t>concerning</w:t>
      </w:r>
      <w:r w:rsidR="004B5E37" w:rsidRPr="00E00BC2">
        <w:rPr>
          <w:rFonts w:ascii="Times New Roman" w:hAnsi="Times New Roman" w:cs="Times New Roman"/>
          <w:sz w:val="24"/>
          <w:szCs w:val="24"/>
        </w:rPr>
        <w:t xml:space="preserve"> </w:t>
      </w:r>
      <w:r w:rsidR="00046682">
        <w:rPr>
          <w:rFonts w:ascii="Times New Roman" w:hAnsi="Times New Roman" w:cs="Times New Roman"/>
          <w:sz w:val="24"/>
          <w:szCs w:val="24"/>
        </w:rPr>
        <w:t>CC</w:t>
      </w:r>
      <w:r w:rsidR="00FC6A8F" w:rsidRPr="00E00BC2">
        <w:rPr>
          <w:rFonts w:ascii="Times New Roman" w:hAnsi="Times New Roman" w:cs="Times New Roman"/>
          <w:sz w:val="24"/>
          <w:szCs w:val="24"/>
        </w:rPr>
        <w:t>. For over 3 decades, multiple trials have consistently display</w:t>
      </w:r>
      <w:r w:rsidR="00EA4836">
        <w:rPr>
          <w:rFonts w:ascii="Times New Roman" w:hAnsi="Times New Roman" w:cs="Times New Roman"/>
          <w:sz w:val="24"/>
          <w:szCs w:val="24"/>
        </w:rPr>
        <w:t>ed</w:t>
      </w:r>
      <w:r w:rsidR="00FC6A8F" w:rsidRPr="00E00BC2">
        <w:rPr>
          <w:rFonts w:ascii="Times New Roman" w:hAnsi="Times New Roman" w:cs="Times New Roman"/>
          <w:sz w:val="24"/>
          <w:szCs w:val="24"/>
        </w:rPr>
        <w:t xml:space="preserve"> a positive effect against </w:t>
      </w:r>
      <w:r w:rsidR="00046682">
        <w:rPr>
          <w:rFonts w:ascii="Times New Roman" w:hAnsi="Times New Roman" w:cs="Times New Roman"/>
          <w:sz w:val="24"/>
          <w:szCs w:val="24"/>
        </w:rPr>
        <w:t>CC</w:t>
      </w:r>
      <w:r w:rsidR="00FC6A8F" w:rsidRPr="00E00BC2">
        <w:rPr>
          <w:rFonts w:ascii="Times New Roman" w:hAnsi="Times New Roman" w:cs="Times New Roman"/>
          <w:sz w:val="24"/>
          <w:szCs w:val="24"/>
        </w:rPr>
        <w:t xml:space="preserve">, promoting appetite and food intake </w:t>
      </w:r>
      <w:r w:rsidR="001E23F6">
        <w:rPr>
          <w:rFonts w:ascii="Times New Roman" w:hAnsi="Times New Roman" w:cs="Times New Roman"/>
          <w:noProof/>
          <w:sz w:val="24"/>
          <w:szCs w:val="24"/>
        </w:rPr>
        <w:t>[154-180]</w:t>
      </w:r>
      <w:r w:rsidR="00FC6A8F" w:rsidRPr="00E00BC2">
        <w:rPr>
          <w:rFonts w:ascii="Times New Roman" w:hAnsi="Times New Roman" w:cs="Times New Roman"/>
          <w:sz w:val="24"/>
          <w:szCs w:val="24"/>
        </w:rPr>
        <w:t xml:space="preserve">. </w:t>
      </w:r>
      <w:r w:rsidR="00D20038">
        <w:rPr>
          <w:rFonts w:ascii="Times New Roman" w:hAnsi="Times New Roman" w:cs="Times New Roman"/>
          <w:sz w:val="24"/>
          <w:szCs w:val="24"/>
        </w:rPr>
        <w:t xml:space="preserve">Side effects of </w:t>
      </w:r>
      <w:proofErr w:type="spellStart"/>
      <w:r w:rsidR="00D20038">
        <w:rPr>
          <w:rFonts w:ascii="Times New Roman" w:hAnsi="Times New Roman" w:cs="Times New Roman"/>
          <w:sz w:val="24"/>
          <w:szCs w:val="24"/>
        </w:rPr>
        <w:t>megesterol</w:t>
      </w:r>
      <w:proofErr w:type="spellEnd"/>
      <w:r w:rsidR="00D20038">
        <w:rPr>
          <w:rFonts w:ascii="Times New Roman" w:hAnsi="Times New Roman" w:cs="Times New Roman"/>
          <w:sz w:val="24"/>
          <w:szCs w:val="24"/>
        </w:rPr>
        <w:t xml:space="preserve"> administration include central nervous system effects, adrenal insufficiency</w:t>
      </w:r>
      <w:r w:rsidR="00EA4836">
        <w:rPr>
          <w:rFonts w:ascii="Times New Roman" w:hAnsi="Times New Roman" w:cs="Times New Roman"/>
          <w:sz w:val="24"/>
          <w:szCs w:val="24"/>
        </w:rPr>
        <w:t>,</w:t>
      </w:r>
      <w:r w:rsidR="00D20038">
        <w:rPr>
          <w:rFonts w:ascii="Times New Roman" w:hAnsi="Times New Roman" w:cs="Times New Roman"/>
          <w:sz w:val="24"/>
          <w:szCs w:val="24"/>
        </w:rPr>
        <w:t xml:space="preserve"> and thromboembolism at high doses </w:t>
      </w:r>
      <w:r w:rsidR="001E23F6">
        <w:rPr>
          <w:rFonts w:ascii="Times New Roman" w:hAnsi="Times New Roman" w:cs="Times New Roman"/>
          <w:noProof/>
          <w:sz w:val="24"/>
          <w:szCs w:val="24"/>
        </w:rPr>
        <w:t>[181]</w:t>
      </w:r>
      <w:r w:rsidR="00D20038">
        <w:rPr>
          <w:rFonts w:ascii="Times New Roman" w:hAnsi="Times New Roman" w:cs="Times New Roman"/>
          <w:sz w:val="24"/>
          <w:szCs w:val="24"/>
        </w:rPr>
        <w:t xml:space="preserve">. </w:t>
      </w:r>
      <w:r w:rsidR="00FC6A8F" w:rsidRPr="00E00BC2">
        <w:rPr>
          <w:rFonts w:ascii="Times New Roman" w:hAnsi="Times New Roman" w:cs="Times New Roman"/>
          <w:sz w:val="24"/>
          <w:szCs w:val="24"/>
        </w:rPr>
        <w:t xml:space="preserve">Research is needed to identify the most effective megestrol acetate dose, duration, patient age, and cancer stage </w:t>
      </w:r>
      <w:r w:rsidR="00EA4836">
        <w:rPr>
          <w:rFonts w:ascii="Times New Roman" w:hAnsi="Times New Roman" w:cs="Times New Roman"/>
          <w:sz w:val="24"/>
          <w:szCs w:val="24"/>
        </w:rPr>
        <w:t xml:space="preserve">that </w:t>
      </w:r>
      <w:r w:rsidR="00FC6A8F" w:rsidRPr="00E00BC2">
        <w:rPr>
          <w:rFonts w:ascii="Times New Roman" w:hAnsi="Times New Roman" w:cs="Times New Roman"/>
          <w:sz w:val="24"/>
          <w:szCs w:val="24"/>
        </w:rPr>
        <w:t xml:space="preserve">can be most beneficial. Notably, the development of anabolic drugs that will accompany the appetite-stimulating effects with lower rates of side effects </w:t>
      </w:r>
      <w:r w:rsidR="00EA4836">
        <w:rPr>
          <w:rFonts w:ascii="Times New Roman" w:hAnsi="Times New Roman" w:cs="Times New Roman"/>
          <w:sz w:val="24"/>
          <w:szCs w:val="24"/>
        </w:rPr>
        <w:t>is</w:t>
      </w:r>
      <w:r w:rsidR="00FC6A8F" w:rsidRPr="00E00BC2">
        <w:rPr>
          <w:rFonts w:ascii="Times New Roman" w:hAnsi="Times New Roman" w:cs="Times New Roman"/>
          <w:sz w:val="24"/>
          <w:szCs w:val="24"/>
        </w:rPr>
        <w:t xml:space="preserve"> warranted. </w:t>
      </w:r>
      <w:r w:rsidR="00660F44" w:rsidRPr="00E00BC2">
        <w:rPr>
          <w:rFonts w:ascii="Times New Roman" w:hAnsi="Times New Roman" w:cs="Times New Roman"/>
          <w:sz w:val="24"/>
          <w:szCs w:val="24"/>
        </w:rPr>
        <w:t>Finally</w:t>
      </w:r>
      <w:r w:rsidR="00EA4836">
        <w:rPr>
          <w:rFonts w:ascii="Times New Roman" w:hAnsi="Times New Roman" w:cs="Times New Roman"/>
          <w:sz w:val="24"/>
          <w:szCs w:val="24"/>
        </w:rPr>
        <w:t>,</w:t>
      </w:r>
      <w:r w:rsidR="005C2803" w:rsidRPr="00E00BC2">
        <w:rPr>
          <w:rFonts w:ascii="Times New Roman" w:hAnsi="Times New Roman" w:cs="Times New Roman"/>
          <w:sz w:val="24"/>
          <w:szCs w:val="24"/>
        </w:rPr>
        <w:t xml:space="preserve"> </w:t>
      </w:r>
      <w:proofErr w:type="gramStart"/>
      <w:r w:rsidR="005C2803" w:rsidRPr="00E00BC2">
        <w:rPr>
          <w:rFonts w:ascii="Times New Roman" w:hAnsi="Times New Roman" w:cs="Times New Roman"/>
          <w:sz w:val="24"/>
          <w:szCs w:val="24"/>
        </w:rPr>
        <w:t>acceptable</w:t>
      </w:r>
      <w:proofErr w:type="gramEnd"/>
      <w:r w:rsidR="005C2803" w:rsidRPr="00E00BC2">
        <w:rPr>
          <w:rFonts w:ascii="Times New Roman" w:hAnsi="Times New Roman" w:cs="Times New Roman"/>
          <w:sz w:val="24"/>
          <w:szCs w:val="24"/>
        </w:rPr>
        <w:t xml:space="preserve"> and effective treatment</w:t>
      </w:r>
      <w:r w:rsidR="007722B6" w:rsidRPr="00E00BC2">
        <w:rPr>
          <w:rFonts w:ascii="Times New Roman" w:hAnsi="Times New Roman" w:cs="Times New Roman"/>
          <w:sz w:val="24"/>
          <w:szCs w:val="24"/>
        </w:rPr>
        <w:t>s</w:t>
      </w:r>
      <w:r w:rsidR="005C2803" w:rsidRPr="00E00BC2">
        <w:rPr>
          <w:rFonts w:ascii="Times New Roman" w:hAnsi="Times New Roman" w:cs="Times New Roman"/>
          <w:sz w:val="24"/>
          <w:szCs w:val="24"/>
        </w:rPr>
        <w:t xml:space="preserve"> may include </w:t>
      </w:r>
      <w:r w:rsidR="00EA4836">
        <w:rPr>
          <w:rFonts w:ascii="Times New Roman" w:hAnsi="Times New Roman" w:cs="Times New Roman"/>
          <w:sz w:val="24"/>
          <w:szCs w:val="24"/>
        </w:rPr>
        <w:t xml:space="preserve">the </w:t>
      </w:r>
      <w:r w:rsidR="005C2803" w:rsidRPr="00E00BC2">
        <w:rPr>
          <w:rFonts w:ascii="Times New Roman" w:hAnsi="Times New Roman" w:cs="Times New Roman"/>
          <w:sz w:val="24"/>
          <w:szCs w:val="24"/>
        </w:rPr>
        <w:t>use of</w:t>
      </w:r>
      <w:r w:rsidR="00660F44" w:rsidRPr="00E00BC2">
        <w:rPr>
          <w:rFonts w:ascii="Times New Roman" w:hAnsi="Times New Roman" w:cs="Times New Roman"/>
          <w:sz w:val="24"/>
          <w:szCs w:val="24"/>
        </w:rPr>
        <w:t xml:space="preserve"> non-steroidal</w:t>
      </w:r>
      <w:r w:rsidR="00A318AE" w:rsidRPr="00E00BC2">
        <w:rPr>
          <w:rFonts w:ascii="Times New Roman" w:hAnsi="Times New Roman" w:cs="Times New Roman"/>
          <w:sz w:val="24"/>
          <w:szCs w:val="24"/>
        </w:rPr>
        <w:t xml:space="preserve"> drugs such as</w:t>
      </w:r>
      <w:r w:rsidR="005C2803" w:rsidRPr="00E00BC2">
        <w:rPr>
          <w:rFonts w:ascii="Times New Roman" w:hAnsi="Times New Roman" w:cs="Times New Roman"/>
          <w:sz w:val="24"/>
          <w:szCs w:val="24"/>
        </w:rPr>
        <w:t xml:space="preserve"> long-acting insulin; Lundholm </w:t>
      </w:r>
      <w:r w:rsidR="005C2803" w:rsidRPr="00E00BC2">
        <w:rPr>
          <w:rFonts w:ascii="Times New Roman" w:hAnsi="Times New Roman" w:cs="Times New Roman"/>
          <w:i/>
          <w:sz w:val="24"/>
          <w:szCs w:val="24"/>
        </w:rPr>
        <w:t>et al.</w:t>
      </w:r>
      <w:r w:rsidR="005C2803" w:rsidRPr="00E00BC2">
        <w:rPr>
          <w:rFonts w:ascii="Times New Roman" w:hAnsi="Times New Roman" w:cs="Times New Roman"/>
          <w:sz w:val="24"/>
          <w:szCs w:val="24"/>
        </w:rPr>
        <w:t xml:space="preserve"> (2007) found that insulin stimulated carbohydrate intake and increased whole body fat without </w:t>
      </w:r>
      <w:r w:rsidR="005C2803" w:rsidRPr="00E00BC2">
        <w:rPr>
          <w:rFonts w:ascii="Times New Roman" w:hAnsi="Times New Roman" w:cs="Times New Roman"/>
          <w:sz w:val="24"/>
          <w:szCs w:val="24"/>
        </w:rPr>
        <w:lastRenderedPageBreak/>
        <w:t xml:space="preserve">affecting lean tissue mass in patients with mainly advanced gastrointestinal malignancy </w:t>
      </w:r>
      <w:r w:rsidR="001E23F6">
        <w:rPr>
          <w:rFonts w:ascii="Times New Roman" w:hAnsi="Times New Roman" w:cs="Times New Roman"/>
          <w:noProof/>
          <w:sz w:val="24"/>
          <w:szCs w:val="24"/>
        </w:rPr>
        <w:t>[150]</w:t>
      </w:r>
      <w:r w:rsidR="005C2803" w:rsidRPr="00E00BC2">
        <w:rPr>
          <w:rFonts w:ascii="Times New Roman" w:hAnsi="Times New Roman" w:cs="Times New Roman"/>
          <w:sz w:val="24"/>
          <w:szCs w:val="24"/>
        </w:rPr>
        <w:t>. Importantly, survival rates in insulin-treated patients improved</w:t>
      </w:r>
      <w:r w:rsidR="004B5E37">
        <w:rPr>
          <w:rFonts w:ascii="Times New Roman" w:hAnsi="Times New Roman" w:cs="Times New Roman"/>
          <w:sz w:val="24"/>
          <w:szCs w:val="24"/>
        </w:rPr>
        <w:t>.</w:t>
      </w:r>
    </w:p>
    <w:p w14:paraId="3A746A04" w14:textId="77777777" w:rsidR="00E81E5A" w:rsidRPr="00E00BC2" w:rsidRDefault="00E81E5A" w:rsidP="001F6088">
      <w:pPr>
        <w:spacing w:after="0" w:line="480" w:lineRule="auto"/>
        <w:jc w:val="both"/>
        <w:rPr>
          <w:rFonts w:ascii="Times New Roman" w:hAnsi="Times New Roman" w:cs="Times New Roman"/>
          <w:sz w:val="24"/>
          <w:szCs w:val="24"/>
        </w:rPr>
      </w:pPr>
    </w:p>
    <w:p w14:paraId="166D2996" w14:textId="77777777" w:rsidR="006F173D" w:rsidRPr="00720128" w:rsidRDefault="006F173D" w:rsidP="006F173D">
      <w:pPr>
        <w:pStyle w:val="ListParagraph"/>
        <w:numPr>
          <w:ilvl w:val="1"/>
          <w:numId w:val="3"/>
        </w:numPr>
        <w:spacing w:line="480" w:lineRule="auto"/>
        <w:jc w:val="both"/>
        <w:rPr>
          <w:rFonts w:ascii="Times New Roman" w:hAnsi="Times New Roman" w:cs="Times New Roman"/>
          <w:b/>
          <w:i/>
          <w:iCs/>
          <w:szCs w:val="24"/>
        </w:rPr>
      </w:pPr>
      <w:r w:rsidRPr="006F173D">
        <w:rPr>
          <w:rFonts w:ascii="Times New Roman" w:hAnsi="Times New Roman" w:cs="Times New Roman"/>
          <w:b/>
          <w:i/>
          <w:iCs/>
          <w:szCs w:val="24"/>
        </w:rPr>
        <w:t>Cytokine mediators and corticosteroids</w:t>
      </w:r>
    </w:p>
    <w:p w14:paraId="30E1019B" w14:textId="77777777" w:rsidR="0030148F" w:rsidRPr="00E00BC2" w:rsidRDefault="0030148F" w:rsidP="001F6088">
      <w:pPr>
        <w:spacing w:after="0" w:line="480" w:lineRule="auto"/>
        <w:jc w:val="both"/>
        <w:rPr>
          <w:rFonts w:ascii="Times New Roman" w:hAnsi="Times New Roman" w:cs="Times New Roman"/>
          <w:sz w:val="24"/>
          <w:szCs w:val="24"/>
        </w:rPr>
      </w:pPr>
    </w:p>
    <w:p w14:paraId="7408C892" w14:textId="0D6DE2E2" w:rsidR="00C51DD8" w:rsidRPr="00E00BC2" w:rsidRDefault="0030148F"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 xml:space="preserve">The potential of </w:t>
      </w:r>
      <w:r w:rsidR="005E2E52" w:rsidRPr="00E00BC2">
        <w:rPr>
          <w:rFonts w:ascii="Times New Roman" w:hAnsi="Times New Roman" w:cs="Times New Roman"/>
          <w:sz w:val="24"/>
          <w:szCs w:val="24"/>
        </w:rPr>
        <w:t>pro</w:t>
      </w:r>
      <w:r w:rsidR="00E623BA">
        <w:rPr>
          <w:rFonts w:ascii="Times New Roman" w:hAnsi="Times New Roman" w:cs="Times New Roman"/>
          <w:sz w:val="24"/>
          <w:szCs w:val="24"/>
        </w:rPr>
        <w:t>-</w:t>
      </w:r>
      <w:r w:rsidR="005E2E52" w:rsidRPr="00E00BC2">
        <w:rPr>
          <w:rFonts w:ascii="Times New Roman" w:hAnsi="Times New Roman" w:cs="Times New Roman"/>
          <w:sz w:val="24"/>
          <w:szCs w:val="24"/>
        </w:rPr>
        <w:t xml:space="preserve">inflammatory </w:t>
      </w:r>
      <w:r w:rsidRPr="00E00BC2">
        <w:rPr>
          <w:rFonts w:ascii="Times New Roman" w:hAnsi="Times New Roman" w:cs="Times New Roman"/>
          <w:sz w:val="24"/>
          <w:szCs w:val="24"/>
        </w:rPr>
        <w:t>cytokines</w:t>
      </w:r>
      <w:r w:rsidR="005E2E52" w:rsidRPr="00E00BC2">
        <w:rPr>
          <w:rFonts w:ascii="Times New Roman" w:hAnsi="Times New Roman" w:cs="Times New Roman"/>
          <w:sz w:val="24"/>
          <w:szCs w:val="24"/>
        </w:rPr>
        <w:t>,</w:t>
      </w:r>
      <w:r w:rsidRPr="00E00BC2">
        <w:rPr>
          <w:rFonts w:ascii="Times New Roman" w:hAnsi="Times New Roman" w:cs="Times New Roman"/>
          <w:sz w:val="24"/>
          <w:szCs w:val="24"/>
        </w:rPr>
        <w:t xml:space="preserve"> </w:t>
      </w:r>
      <w:r w:rsidR="005E2E52" w:rsidRPr="00E00BC2">
        <w:rPr>
          <w:rFonts w:ascii="Times New Roman" w:hAnsi="Times New Roman" w:cs="Times New Roman"/>
          <w:sz w:val="24"/>
          <w:szCs w:val="24"/>
        </w:rPr>
        <w:t>such as TNF-a, to reduce appetite</w:t>
      </w:r>
      <w:r w:rsidR="00A4359D" w:rsidRPr="00E00BC2">
        <w:rPr>
          <w:rFonts w:ascii="Times New Roman" w:hAnsi="Times New Roman" w:cs="Times New Roman"/>
          <w:sz w:val="24"/>
          <w:szCs w:val="24"/>
        </w:rPr>
        <w:t xml:space="preserve"> a</w:t>
      </w:r>
      <w:r w:rsidR="00291683" w:rsidRPr="00E00BC2">
        <w:rPr>
          <w:rFonts w:ascii="Times New Roman" w:hAnsi="Times New Roman" w:cs="Times New Roman"/>
          <w:sz w:val="24"/>
          <w:szCs w:val="24"/>
        </w:rPr>
        <w:t>nd influence mood</w:t>
      </w:r>
      <w:r w:rsidR="005E2E52" w:rsidRPr="00E00BC2">
        <w:rPr>
          <w:rFonts w:ascii="Times New Roman" w:hAnsi="Times New Roman" w:cs="Times New Roman"/>
          <w:sz w:val="24"/>
          <w:szCs w:val="24"/>
        </w:rPr>
        <w:t xml:space="preserve"> by</w:t>
      </w:r>
      <w:r w:rsidR="00F12E48" w:rsidRPr="00E00BC2">
        <w:rPr>
          <w:rFonts w:ascii="Times New Roman" w:hAnsi="Times New Roman" w:cs="Times New Roman"/>
          <w:sz w:val="24"/>
          <w:szCs w:val="24"/>
        </w:rPr>
        <w:t xml:space="preserve"> acting on</w:t>
      </w:r>
      <w:r w:rsidR="005E2E52" w:rsidRPr="00E00BC2">
        <w:rPr>
          <w:rFonts w:ascii="Times New Roman" w:hAnsi="Times New Roman" w:cs="Times New Roman"/>
          <w:sz w:val="24"/>
          <w:szCs w:val="24"/>
        </w:rPr>
        <w:t xml:space="preserve"> brain</w:t>
      </w:r>
      <w:r w:rsidR="00F12E48" w:rsidRPr="00E00BC2">
        <w:rPr>
          <w:rFonts w:ascii="Times New Roman" w:hAnsi="Times New Roman" w:cs="Times New Roman"/>
          <w:sz w:val="24"/>
          <w:szCs w:val="24"/>
        </w:rPr>
        <w:t xml:space="preserve"> receptors </w:t>
      </w:r>
      <w:r w:rsidR="00291683" w:rsidRPr="00E00BC2">
        <w:rPr>
          <w:rFonts w:ascii="Times New Roman" w:hAnsi="Times New Roman" w:cs="Times New Roman"/>
          <w:sz w:val="24"/>
          <w:szCs w:val="24"/>
        </w:rPr>
        <w:t xml:space="preserve">has </w:t>
      </w:r>
      <w:r w:rsidR="000E5924" w:rsidRPr="00E00BC2">
        <w:rPr>
          <w:rFonts w:ascii="Times New Roman" w:hAnsi="Times New Roman" w:cs="Times New Roman"/>
          <w:sz w:val="24"/>
          <w:szCs w:val="24"/>
        </w:rPr>
        <w:t>brought</w:t>
      </w:r>
      <w:r w:rsidR="00A4359D" w:rsidRPr="00E00BC2">
        <w:rPr>
          <w:rFonts w:ascii="Times New Roman" w:hAnsi="Times New Roman" w:cs="Times New Roman"/>
          <w:sz w:val="24"/>
          <w:szCs w:val="24"/>
        </w:rPr>
        <w:t xml:space="preserve"> attention</w:t>
      </w:r>
      <w:r w:rsidR="000E5924" w:rsidRPr="00E00BC2">
        <w:rPr>
          <w:rFonts w:ascii="Times New Roman" w:hAnsi="Times New Roman" w:cs="Times New Roman"/>
          <w:sz w:val="24"/>
          <w:szCs w:val="24"/>
        </w:rPr>
        <w:t xml:space="preserve"> </w:t>
      </w:r>
      <w:r w:rsidR="00547459" w:rsidRPr="00E00BC2">
        <w:rPr>
          <w:rFonts w:ascii="Times New Roman" w:hAnsi="Times New Roman" w:cs="Times New Roman"/>
          <w:sz w:val="24"/>
          <w:szCs w:val="24"/>
        </w:rPr>
        <w:t xml:space="preserve">to </w:t>
      </w:r>
      <w:r w:rsidR="000E5924" w:rsidRPr="00E00BC2">
        <w:rPr>
          <w:rFonts w:ascii="Times New Roman" w:hAnsi="Times New Roman" w:cs="Times New Roman"/>
          <w:sz w:val="24"/>
          <w:szCs w:val="24"/>
        </w:rPr>
        <w:t xml:space="preserve">cytokine mediators </w:t>
      </w:r>
      <w:r w:rsidR="00F419BE" w:rsidRPr="00E00BC2">
        <w:rPr>
          <w:rFonts w:ascii="Times New Roman" w:hAnsi="Times New Roman" w:cs="Times New Roman"/>
          <w:sz w:val="24"/>
          <w:szCs w:val="24"/>
        </w:rPr>
        <w:t xml:space="preserve">to regulate </w:t>
      </w:r>
      <w:r w:rsidR="00547459" w:rsidRPr="00E00BC2">
        <w:rPr>
          <w:rFonts w:ascii="Times New Roman" w:hAnsi="Times New Roman" w:cs="Times New Roman"/>
          <w:sz w:val="24"/>
          <w:szCs w:val="24"/>
        </w:rPr>
        <w:t>appetite</w:t>
      </w:r>
      <w:r w:rsidR="00424E67" w:rsidRPr="00E00BC2">
        <w:rPr>
          <w:rFonts w:ascii="Times New Roman" w:hAnsi="Times New Roman" w:cs="Times New Roman"/>
          <w:sz w:val="24"/>
          <w:szCs w:val="24"/>
        </w:rPr>
        <w:t>. C</w:t>
      </w:r>
      <w:r w:rsidR="00C65197" w:rsidRPr="00E00BC2">
        <w:rPr>
          <w:rFonts w:ascii="Times New Roman" w:hAnsi="Times New Roman" w:cs="Times New Roman"/>
          <w:sz w:val="24"/>
          <w:szCs w:val="24"/>
        </w:rPr>
        <w:t xml:space="preserve">ytokines act on hunger </w:t>
      </w:r>
      <w:r w:rsidR="00424E67" w:rsidRPr="00E00BC2">
        <w:rPr>
          <w:rFonts w:ascii="Times New Roman" w:hAnsi="Times New Roman" w:cs="Times New Roman"/>
          <w:sz w:val="24"/>
          <w:szCs w:val="24"/>
        </w:rPr>
        <w:t>centres</w:t>
      </w:r>
      <w:r w:rsidR="00C65197" w:rsidRPr="00E00BC2">
        <w:rPr>
          <w:rFonts w:ascii="Times New Roman" w:hAnsi="Times New Roman" w:cs="Times New Roman"/>
          <w:sz w:val="24"/>
          <w:szCs w:val="24"/>
        </w:rPr>
        <w:t xml:space="preserve"> in the </w:t>
      </w:r>
      <w:r w:rsidR="00424E67" w:rsidRPr="00E00BC2">
        <w:rPr>
          <w:rFonts w:ascii="Times New Roman" w:hAnsi="Times New Roman" w:cs="Times New Roman"/>
          <w:sz w:val="24"/>
          <w:szCs w:val="24"/>
        </w:rPr>
        <w:t>hypothalamus</w:t>
      </w:r>
      <w:r w:rsidR="00951BBF">
        <w:rPr>
          <w:rFonts w:ascii="Times New Roman" w:hAnsi="Times New Roman" w:cs="Times New Roman"/>
          <w:sz w:val="24"/>
          <w:szCs w:val="24"/>
        </w:rPr>
        <w:t>;</w:t>
      </w:r>
      <w:r w:rsidR="00424E67" w:rsidRPr="00E00BC2">
        <w:rPr>
          <w:rFonts w:ascii="Times New Roman" w:hAnsi="Times New Roman" w:cs="Times New Roman"/>
          <w:sz w:val="24"/>
          <w:szCs w:val="24"/>
        </w:rPr>
        <w:t xml:space="preserve"> </w:t>
      </w:r>
      <w:r w:rsidR="00C65197" w:rsidRPr="00E00BC2">
        <w:rPr>
          <w:rFonts w:ascii="Times New Roman" w:hAnsi="Times New Roman" w:cs="Times New Roman"/>
          <w:sz w:val="24"/>
          <w:szCs w:val="24"/>
        </w:rPr>
        <w:t xml:space="preserve">they can induce anorexia, </w:t>
      </w:r>
      <w:r w:rsidR="007F2D70" w:rsidRPr="00E00BC2">
        <w:rPr>
          <w:rFonts w:ascii="Times New Roman" w:hAnsi="Times New Roman" w:cs="Times New Roman"/>
          <w:sz w:val="24"/>
          <w:szCs w:val="24"/>
        </w:rPr>
        <w:t xml:space="preserve">while they can also </w:t>
      </w:r>
      <w:r w:rsidR="00C65197" w:rsidRPr="00E00BC2">
        <w:rPr>
          <w:rFonts w:ascii="Times New Roman" w:hAnsi="Times New Roman" w:cs="Times New Roman"/>
          <w:sz w:val="24"/>
          <w:szCs w:val="24"/>
        </w:rPr>
        <w:t>interfere with glucose transport into the cells</w:t>
      </w:r>
      <w:r w:rsidR="00951BBF">
        <w:rPr>
          <w:rFonts w:ascii="Times New Roman" w:hAnsi="Times New Roman" w:cs="Times New Roman"/>
          <w:sz w:val="24"/>
          <w:szCs w:val="24"/>
        </w:rPr>
        <w:t>,</w:t>
      </w:r>
      <w:r w:rsidR="00222C5E" w:rsidRPr="00E00BC2">
        <w:rPr>
          <w:rFonts w:ascii="Times New Roman" w:hAnsi="Times New Roman" w:cs="Times New Roman"/>
          <w:sz w:val="24"/>
          <w:szCs w:val="24"/>
        </w:rPr>
        <w:t xml:space="preserve"> as </w:t>
      </w:r>
      <w:r w:rsidR="00F419BE" w:rsidRPr="00E00BC2">
        <w:rPr>
          <w:rFonts w:ascii="Times New Roman" w:hAnsi="Times New Roman" w:cs="Times New Roman"/>
          <w:sz w:val="24"/>
          <w:szCs w:val="24"/>
        </w:rPr>
        <w:t>demonstrated</w:t>
      </w:r>
      <w:r w:rsidR="00222C5E" w:rsidRPr="00E00BC2">
        <w:rPr>
          <w:rFonts w:ascii="Times New Roman" w:hAnsi="Times New Roman" w:cs="Times New Roman"/>
          <w:sz w:val="24"/>
          <w:szCs w:val="24"/>
        </w:rPr>
        <w:t xml:space="preserve"> by</w:t>
      </w:r>
      <w:r w:rsidR="00C71F13" w:rsidRPr="00E00BC2">
        <w:rPr>
          <w:rFonts w:ascii="Times New Roman" w:hAnsi="Times New Roman" w:cs="Times New Roman"/>
          <w:sz w:val="24"/>
          <w:szCs w:val="24"/>
        </w:rPr>
        <w:t xml:space="preserve"> </w:t>
      </w:r>
      <w:r w:rsidR="00222C5E" w:rsidRPr="00E00BC2">
        <w:rPr>
          <w:rFonts w:ascii="Times New Roman" w:hAnsi="Times New Roman" w:cs="Times New Roman"/>
          <w:sz w:val="24"/>
          <w:szCs w:val="24"/>
        </w:rPr>
        <w:t>decreased</w:t>
      </w:r>
      <w:r w:rsidR="00C65197" w:rsidRPr="00E00BC2">
        <w:rPr>
          <w:rFonts w:ascii="Times New Roman" w:hAnsi="Times New Roman" w:cs="Times New Roman"/>
          <w:sz w:val="24"/>
          <w:szCs w:val="24"/>
        </w:rPr>
        <w:t xml:space="preserve"> concentrations of GLUT-4 transporters in </w:t>
      </w:r>
      <w:r w:rsidR="003E5985" w:rsidRPr="00E00BC2">
        <w:rPr>
          <w:rFonts w:ascii="Times New Roman" w:hAnsi="Times New Roman" w:cs="Times New Roman"/>
          <w:sz w:val="24"/>
          <w:szCs w:val="24"/>
        </w:rPr>
        <w:t xml:space="preserve">stressed </w:t>
      </w:r>
      <w:r w:rsidR="00C65197" w:rsidRPr="00E00BC2">
        <w:rPr>
          <w:rFonts w:ascii="Times New Roman" w:hAnsi="Times New Roman" w:cs="Times New Roman"/>
          <w:sz w:val="24"/>
          <w:szCs w:val="24"/>
        </w:rPr>
        <w:t xml:space="preserve">muscles </w:t>
      </w:r>
      <w:proofErr w:type="gramStart"/>
      <w:r w:rsidR="00C71F13" w:rsidRPr="00E00BC2">
        <w:rPr>
          <w:rFonts w:ascii="Times New Roman" w:hAnsi="Times New Roman" w:cs="Times New Roman"/>
          <w:sz w:val="24"/>
          <w:szCs w:val="24"/>
        </w:rPr>
        <w:t>as a result of</w:t>
      </w:r>
      <w:proofErr w:type="gramEnd"/>
      <w:r w:rsidR="00C71F13" w:rsidRPr="00E00BC2">
        <w:rPr>
          <w:rFonts w:ascii="Times New Roman" w:hAnsi="Times New Roman" w:cs="Times New Roman"/>
          <w:sz w:val="24"/>
          <w:szCs w:val="24"/>
        </w:rPr>
        <w:t xml:space="preserve"> </w:t>
      </w:r>
      <w:r w:rsidR="00C65197" w:rsidRPr="00E00BC2">
        <w:rPr>
          <w:rFonts w:ascii="Times New Roman" w:hAnsi="Times New Roman" w:cs="Times New Roman"/>
          <w:sz w:val="24"/>
          <w:szCs w:val="24"/>
        </w:rPr>
        <w:t>downregulation of protein synthesis by TNF-α</w:t>
      </w:r>
      <w:r w:rsidR="005D33B1"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[182]</w:t>
      </w:r>
      <w:r w:rsidR="00C65197" w:rsidRPr="00E00BC2">
        <w:rPr>
          <w:rFonts w:ascii="Times New Roman" w:hAnsi="Times New Roman" w:cs="Times New Roman"/>
          <w:sz w:val="24"/>
          <w:szCs w:val="24"/>
        </w:rPr>
        <w:t xml:space="preserve">. </w:t>
      </w:r>
      <w:r w:rsidR="003837A6" w:rsidRPr="00E00BC2">
        <w:rPr>
          <w:rFonts w:ascii="Times New Roman" w:hAnsi="Times New Roman" w:cs="Times New Roman"/>
          <w:sz w:val="24"/>
          <w:szCs w:val="24"/>
        </w:rPr>
        <w:t>The drug t</w:t>
      </w:r>
      <w:r w:rsidR="00C51DD8" w:rsidRPr="00E00BC2">
        <w:rPr>
          <w:rFonts w:ascii="Times New Roman" w:hAnsi="Times New Roman" w:cs="Times New Roman"/>
          <w:sz w:val="24"/>
          <w:szCs w:val="24"/>
        </w:rPr>
        <w:t>halidomide</w:t>
      </w:r>
      <w:r w:rsidR="00556CA4" w:rsidRPr="00E00BC2">
        <w:rPr>
          <w:rFonts w:ascii="Times New Roman" w:hAnsi="Times New Roman" w:cs="Times New Roman"/>
          <w:sz w:val="24"/>
          <w:szCs w:val="24"/>
        </w:rPr>
        <w:t>, despite its</w:t>
      </w:r>
      <w:r w:rsidR="005C5007" w:rsidRPr="00E00BC2">
        <w:rPr>
          <w:rFonts w:ascii="Times New Roman" w:hAnsi="Times New Roman" w:cs="Times New Roman"/>
          <w:sz w:val="24"/>
          <w:szCs w:val="24"/>
        </w:rPr>
        <w:t xml:space="preserve"> toxicity and</w:t>
      </w:r>
      <w:r w:rsidR="00556CA4" w:rsidRPr="00E00BC2">
        <w:rPr>
          <w:rFonts w:ascii="Times New Roman" w:hAnsi="Times New Roman" w:cs="Times New Roman"/>
          <w:sz w:val="24"/>
          <w:szCs w:val="24"/>
        </w:rPr>
        <w:t xml:space="preserve"> serious side effects</w:t>
      </w:r>
      <w:r w:rsidR="005C5007"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[183]</w:t>
      </w:r>
      <w:r w:rsidR="00556CA4" w:rsidRPr="00E00BC2">
        <w:rPr>
          <w:rFonts w:ascii="Times New Roman" w:hAnsi="Times New Roman" w:cs="Times New Roman"/>
          <w:sz w:val="24"/>
          <w:szCs w:val="24"/>
        </w:rPr>
        <w:t>,</w:t>
      </w:r>
      <w:r w:rsidR="00C51DD8" w:rsidRPr="00E00BC2">
        <w:rPr>
          <w:rFonts w:ascii="Times New Roman" w:hAnsi="Times New Roman" w:cs="Times New Roman"/>
          <w:sz w:val="24"/>
          <w:szCs w:val="24"/>
        </w:rPr>
        <w:t xml:space="preserve"> has been shown to suppress and downregulate the stimulation of </w:t>
      </w:r>
      <w:r w:rsidR="00E02A13" w:rsidRPr="00E00BC2">
        <w:rPr>
          <w:rFonts w:ascii="Times New Roman" w:hAnsi="Times New Roman" w:cs="Times New Roman"/>
          <w:sz w:val="24"/>
          <w:szCs w:val="24"/>
        </w:rPr>
        <w:t xml:space="preserve">the inflammatory cytokine </w:t>
      </w:r>
      <w:r w:rsidR="00C51DD8" w:rsidRPr="00E00BC2">
        <w:rPr>
          <w:rFonts w:ascii="Times New Roman" w:hAnsi="Times New Roman" w:cs="Times New Roman"/>
          <w:sz w:val="24"/>
          <w:szCs w:val="24"/>
        </w:rPr>
        <w:t>TNF-a and inhibit the transcription factor NF</w:t>
      </w:r>
      <w:r w:rsidR="00C51DD8" w:rsidRPr="00E00BC2">
        <w:rPr>
          <w:rFonts w:ascii="Times New Roman" w:hAnsi="Times New Roman" w:cs="Times New Roman"/>
          <w:sz w:val="24"/>
          <w:szCs w:val="24"/>
          <w:lang w:val="el-GR"/>
        </w:rPr>
        <w:t>κ</w:t>
      </w:r>
      <w:r w:rsidR="00C51DD8" w:rsidRPr="00E00BC2">
        <w:rPr>
          <w:rFonts w:ascii="Times New Roman" w:hAnsi="Times New Roman" w:cs="Times New Roman"/>
          <w:sz w:val="24"/>
          <w:szCs w:val="24"/>
          <w:lang w:val="en-US"/>
        </w:rPr>
        <w:t xml:space="preserve">B, promoting anti-inflammatory properties </w:t>
      </w:r>
      <w:r w:rsidR="001E23F6">
        <w:rPr>
          <w:rFonts w:ascii="Times New Roman" w:hAnsi="Times New Roman" w:cs="Times New Roman"/>
          <w:noProof/>
          <w:sz w:val="24"/>
          <w:szCs w:val="24"/>
          <w:lang w:val="en-US"/>
        </w:rPr>
        <w:t>[184-186]</w:t>
      </w:r>
      <w:r w:rsidR="00C51DD8" w:rsidRPr="00E00BC2">
        <w:rPr>
          <w:rFonts w:ascii="Times New Roman" w:hAnsi="Times New Roman" w:cs="Times New Roman"/>
          <w:sz w:val="24"/>
          <w:szCs w:val="24"/>
          <w:lang w:val="en-US"/>
        </w:rPr>
        <w:t xml:space="preserve">. Daily administration (200 mg) of thalidomide in patients with advanced pancreatic cancer has exhibited </w:t>
      </w:r>
      <w:r w:rsidR="00593119" w:rsidRPr="00E00BC2">
        <w:rPr>
          <w:rFonts w:ascii="Times New Roman" w:hAnsi="Times New Roman" w:cs="Times New Roman"/>
          <w:sz w:val="24"/>
          <w:szCs w:val="24"/>
          <w:lang w:val="en-US"/>
        </w:rPr>
        <w:t xml:space="preserve">small </w:t>
      </w:r>
      <w:r w:rsidR="00C51DD8" w:rsidRPr="00E00BC2">
        <w:rPr>
          <w:rFonts w:ascii="Times New Roman" w:hAnsi="Times New Roman" w:cs="Times New Roman"/>
          <w:sz w:val="24"/>
          <w:szCs w:val="24"/>
          <w:lang w:val="en-US"/>
        </w:rPr>
        <w:t>increase</w:t>
      </w:r>
      <w:r w:rsidR="00593119" w:rsidRPr="00E00BC2">
        <w:rPr>
          <w:rFonts w:ascii="Times New Roman" w:hAnsi="Times New Roman" w:cs="Times New Roman"/>
          <w:sz w:val="24"/>
          <w:szCs w:val="24"/>
          <w:lang w:val="en-US"/>
        </w:rPr>
        <w:t>s in</w:t>
      </w:r>
      <w:r w:rsidR="00C51DD8" w:rsidRPr="00E00BC2">
        <w:rPr>
          <w:rFonts w:ascii="Times New Roman" w:hAnsi="Times New Roman" w:cs="Times New Roman"/>
          <w:sz w:val="24"/>
          <w:szCs w:val="24"/>
          <w:lang w:val="en-US"/>
        </w:rPr>
        <w:t xml:space="preserve"> weight gain (0.37 kg) and arm muscle mass (1.0 cm</w:t>
      </w:r>
      <w:r w:rsidR="00C51DD8" w:rsidRPr="00E00BC2">
        <w:rPr>
          <w:rFonts w:ascii="Times New Roman" w:hAnsi="Times New Roman" w:cs="Times New Roman"/>
          <w:sz w:val="24"/>
          <w:szCs w:val="24"/>
          <w:vertAlign w:val="superscript"/>
          <w:lang w:val="en-US"/>
        </w:rPr>
        <w:t>3</w:t>
      </w:r>
      <w:r w:rsidR="00C51DD8" w:rsidRPr="00E00BC2">
        <w:rPr>
          <w:rFonts w:ascii="Times New Roman" w:hAnsi="Times New Roman" w:cs="Times New Roman"/>
          <w:sz w:val="24"/>
          <w:szCs w:val="24"/>
          <w:lang w:val="en-US"/>
        </w:rPr>
        <w:t xml:space="preserve">) after 4 weeks, while it attenuated weight and lean body mass losses compared to placebo at week 8 </w:t>
      </w:r>
      <w:r w:rsidR="001E23F6">
        <w:rPr>
          <w:rFonts w:ascii="Times New Roman" w:hAnsi="Times New Roman" w:cs="Times New Roman"/>
          <w:noProof/>
          <w:sz w:val="24"/>
          <w:szCs w:val="24"/>
          <w:lang w:val="en-US"/>
        </w:rPr>
        <w:t>[187]</w:t>
      </w:r>
      <w:r w:rsidR="00C51DD8" w:rsidRPr="00E00BC2">
        <w:rPr>
          <w:rFonts w:ascii="Times New Roman" w:hAnsi="Times New Roman" w:cs="Times New Roman"/>
          <w:sz w:val="24"/>
          <w:szCs w:val="24"/>
          <w:lang w:val="en-US"/>
        </w:rPr>
        <w:t xml:space="preserve">. </w:t>
      </w:r>
      <w:r w:rsidR="00A862F8" w:rsidRPr="00A862F8">
        <w:rPr>
          <w:rFonts w:ascii="Times New Roman" w:hAnsi="Times New Roman" w:cs="Times New Roman"/>
          <w:sz w:val="24"/>
          <w:szCs w:val="24"/>
          <w:lang w:val="en-US"/>
        </w:rPr>
        <w:t>The risk of side effects from thalidomide, such as peripheral neuropathy, may be of particular concern in the older patient population</w:t>
      </w:r>
      <w:r w:rsidR="004A4980">
        <w:rPr>
          <w:rFonts w:ascii="Times New Roman" w:hAnsi="Times New Roman" w:cs="Times New Roman"/>
          <w:sz w:val="24"/>
          <w:szCs w:val="24"/>
          <w:lang w:val="en-US"/>
        </w:rPr>
        <w:t xml:space="preserve"> </w:t>
      </w:r>
      <w:r w:rsidR="001E23F6">
        <w:rPr>
          <w:rFonts w:ascii="Times New Roman" w:hAnsi="Times New Roman" w:cs="Times New Roman"/>
          <w:noProof/>
          <w:sz w:val="24"/>
          <w:szCs w:val="24"/>
          <w:lang w:val="en-US"/>
        </w:rPr>
        <w:t>[188]</w:t>
      </w:r>
      <w:r w:rsidR="00A862F8" w:rsidRPr="00A862F8">
        <w:rPr>
          <w:rFonts w:ascii="Times New Roman" w:hAnsi="Times New Roman" w:cs="Times New Roman"/>
          <w:sz w:val="24"/>
          <w:szCs w:val="24"/>
          <w:lang w:val="en-US"/>
        </w:rPr>
        <w:t>.</w:t>
      </w:r>
      <w:r w:rsidR="00A862F8">
        <w:rPr>
          <w:rFonts w:ascii="Times New Roman" w:hAnsi="Times New Roman" w:cs="Times New Roman"/>
          <w:sz w:val="24"/>
          <w:szCs w:val="24"/>
          <w:lang w:val="en-US"/>
        </w:rPr>
        <w:t xml:space="preserve"> </w:t>
      </w:r>
      <w:r w:rsidR="00C51DD8" w:rsidRPr="00E00BC2">
        <w:rPr>
          <w:rFonts w:ascii="Times New Roman" w:hAnsi="Times New Roman" w:cs="Times New Roman"/>
          <w:sz w:val="24"/>
          <w:szCs w:val="24"/>
          <w:lang w:val="en-US"/>
        </w:rPr>
        <w:t xml:space="preserve">A shorter-term trial (2 weeks) also showed that 100 mg thalidomide led to lower appetite loss compared with placebo, although </w:t>
      </w:r>
      <w:r w:rsidR="00951BBF">
        <w:rPr>
          <w:rFonts w:ascii="Times New Roman" w:hAnsi="Times New Roman" w:cs="Times New Roman"/>
          <w:sz w:val="24"/>
          <w:szCs w:val="24"/>
          <w:lang w:val="en-US"/>
        </w:rPr>
        <w:t xml:space="preserve">the </w:t>
      </w:r>
      <w:r w:rsidR="00C51DD8" w:rsidRPr="00E00BC2">
        <w:rPr>
          <w:rFonts w:ascii="Times New Roman" w:hAnsi="Times New Roman" w:cs="Times New Roman"/>
          <w:sz w:val="24"/>
          <w:szCs w:val="24"/>
          <w:lang w:val="en-US"/>
        </w:rPr>
        <w:t xml:space="preserve">cytokine profile was not statistically different between groups </w:t>
      </w:r>
      <w:r w:rsidR="001E23F6">
        <w:rPr>
          <w:rFonts w:ascii="Times New Roman" w:hAnsi="Times New Roman" w:cs="Times New Roman"/>
          <w:noProof/>
          <w:sz w:val="24"/>
          <w:szCs w:val="24"/>
          <w:lang w:val="en-US"/>
        </w:rPr>
        <w:t>[189]</w:t>
      </w:r>
      <w:r w:rsidR="00C51DD8" w:rsidRPr="00E00BC2">
        <w:rPr>
          <w:rFonts w:ascii="Times New Roman" w:hAnsi="Times New Roman" w:cs="Times New Roman"/>
          <w:sz w:val="24"/>
          <w:szCs w:val="24"/>
          <w:lang w:val="en-US"/>
        </w:rPr>
        <w:t>. Other drugs</w:t>
      </w:r>
      <w:r w:rsidR="0042206E" w:rsidRPr="00E00BC2">
        <w:rPr>
          <w:rFonts w:ascii="Times New Roman" w:hAnsi="Times New Roman" w:cs="Times New Roman"/>
          <w:sz w:val="24"/>
          <w:szCs w:val="24"/>
          <w:lang w:val="en-US"/>
        </w:rPr>
        <w:t xml:space="preserve"> purported to have anti</w:t>
      </w:r>
      <w:r w:rsidR="001428C3" w:rsidRPr="00E00BC2">
        <w:rPr>
          <w:rFonts w:ascii="Times New Roman" w:hAnsi="Times New Roman" w:cs="Times New Roman"/>
          <w:sz w:val="24"/>
          <w:szCs w:val="24"/>
          <w:lang w:val="en-US"/>
        </w:rPr>
        <w:t>-</w:t>
      </w:r>
      <w:r w:rsidR="0042206E" w:rsidRPr="00E00BC2">
        <w:rPr>
          <w:rFonts w:ascii="Times New Roman" w:hAnsi="Times New Roman" w:cs="Times New Roman"/>
          <w:sz w:val="24"/>
          <w:szCs w:val="24"/>
          <w:lang w:val="en-US"/>
        </w:rPr>
        <w:t>inflammatory properties</w:t>
      </w:r>
      <w:r w:rsidR="00951BBF">
        <w:rPr>
          <w:rFonts w:ascii="Times New Roman" w:hAnsi="Times New Roman" w:cs="Times New Roman"/>
          <w:sz w:val="24"/>
          <w:szCs w:val="24"/>
          <w:lang w:val="en-US"/>
        </w:rPr>
        <w:t>,</w:t>
      </w:r>
      <w:r w:rsidR="00C51DD8" w:rsidRPr="00E00BC2">
        <w:rPr>
          <w:rFonts w:ascii="Times New Roman" w:hAnsi="Times New Roman" w:cs="Times New Roman"/>
          <w:sz w:val="24"/>
          <w:szCs w:val="24"/>
          <w:lang w:val="en-US"/>
        </w:rPr>
        <w:t xml:space="preserve"> such as pentoxifylline and infliximab</w:t>
      </w:r>
      <w:r w:rsidR="00951BBF">
        <w:rPr>
          <w:rFonts w:ascii="Times New Roman" w:hAnsi="Times New Roman" w:cs="Times New Roman"/>
          <w:sz w:val="24"/>
          <w:szCs w:val="24"/>
          <w:lang w:val="en-US"/>
        </w:rPr>
        <w:t>,</w:t>
      </w:r>
      <w:r w:rsidR="00C51DD8" w:rsidRPr="00E00BC2">
        <w:rPr>
          <w:rFonts w:ascii="Times New Roman" w:hAnsi="Times New Roman" w:cs="Times New Roman"/>
          <w:sz w:val="24"/>
          <w:szCs w:val="24"/>
          <w:lang w:val="en-US"/>
        </w:rPr>
        <w:t xml:space="preserve"> revealed no efficacy in preventing appetite losses during </w:t>
      </w:r>
      <w:r w:rsidR="00046682">
        <w:rPr>
          <w:rFonts w:ascii="Times New Roman" w:hAnsi="Times New Roman" w:cs="Times New Roman"/>
          <w:sz w:val="24"/>
          <w:szCs w:val="24"/>
          <w:lang w:val="en-US"/>
        </w:rPr>
        <w:t>CC</w:t>
      </w:r>
      <w:r w:rsidR="00C51DD8" w:rsidRPr="00E00BC2">
        <w:rPr>
          <w:rFonts w:ascii="Times New Roman" w:hAnsi="Times New Roman" w:cs="Times New Roman"/>
          <w:sz w:val="24"/>
          <w:szCs w:val="24"/>
          <w:lang w:val="en-US"/>
        </w:rPr>
        <w:t xml:space="preserve"> </w:t>
      </w:r>
      <w:r w:rsidR="001E23F6">
        <w:rPr>
          <w:rFonts w:ascii="Times New Roman" w:hAnsi="Times New Roman" w:cs="Times New Roman"/>
          <w:noProof/>
          <w:sz w:val="24"/>
          <w:szCs w:val="24"/>
          <w:lang w:val="en-US"/>
        </w:rPr>
        <w:t>[190, 191]</w:t>
      </w:r>
      <w:r w:rsidR="00C51DD8" w:rsidRPr="00E00BC2">
        <w:rPr>
          <w:rFonts w:ascii="Times New Roman" w:hAnsi="Times New Roman" w:cs="Times New Roman"/>
          <w:sz w:val="24"/>
          <w:szCs w:val="24"/>
          <w:lang w:val="en-US"/>
        </w:rPr>
        <w:t xml:space="preserve">. In fact, the trial using infliximab was terminated early due to associations with increased fatigue and reduced quality of life in the intervention group of non-small cell lung cancer patients </w:t>
      </w:r>
      <w:r w:rsidR="001E23F6">
        <w:rPr>
          <w:rFonts w:ascii="Times New Roman" w:hAnsi="Times New Roman" w:cs="Times New Roman"/>
          <w:noProof/>
          <w:sz w:val="24"/>
          <w:szCs w:val="24"/>
          <w:lang w:val="en-US"/>
        </w:rPr>
        <w:t>[190]</w:t>
      </w:r>
      <w:r w:rsidR="00C51DD8" w:rsidRPr="00E00BC2">
        <w:rPr>
          <w:rFonts w:ascii="Times New Roman" w:hAnsi="Times New Roman" w:cs="Times New Roman"/>
          <w:sz w:val="24"/>
          <w:szCs w:val="24"/>
        </w:rPr>
        <w:t>.</w:t>
      </w:r>
      <w:r w:rsidR="002B55B9">
        <w:rPr>
          <w:rFonts w:ascii="Times New Roman" w:hAnsi="Times New Roman" w:cs="Times New Roman"/>
          <w:sz w:val="24"/>
          <w:szCs w:val="24"/>
        </w:rPr>
        <w:t xml:space="preserve"> </w:t>
      </w:r>
      <w:r w:rsidR="00990A01">
        <w:rPr>
          <w:rFonts w:ascii="Times New Roman" w:hAnsi="Times New Roman" w:cs="Times New Roman"/>
          <w:sz w:val="24"/>
          <w:szCs w:val="24"/>
        </w:rPr>
        <w:t>In individuals with advanced cancer who were receiving opioids,</w:t>
      </w:r>
      <w:r w:rsidR="00DD2115">
        <w:rPr>
          <w:rFonts w:ascii="Times New Roman" w:hAnsi="Times New Roman" w:cs="Times New Roman"/>
          <w:sz w:val="24"/>
          <w:szCs w:val="24"/>
        </w:rPr>
        <w:t xml:space="preserve"> </w:t>
      </w:r>
      <w:r w:rsidR="00990A01">
        <w:rPr>
          <w:rFonts w:ascii="Times New Roman" w:hAnsi="Times New Roman" w:cs="Times New Roman"/>
          <w:sz w:val="24"/>
          <w:szCs w:val="24"/>
        </w:rPr>
        <w:t xml:space="preserve">a </w:t>
      </w:r>
      <w:r w:rsidR="002B55B9">
        <w:rPr>
          <w:rFonts w:ascii="Times New Roman" w:hAnsi="Times New Roman" w:cs="Times New Roman"/>
          <w:sz w:val="24"/>
          <w:szCs w:val="24"/>
        </w:rPr>
        <w:t>7</w:t>
      </w:r>
      <w:r w:rsidR="00990A01">
        <w:rPr>
          <w:rFonts w:ascii="Times New Roman" w:hAnsi="Times New Roman" w:cs="Times New Roman"/>
          <w:sz w:val="24"/>
          <w:szCs w:val="24"/>
        </w:rPr>
        <w:t>-</w:t>
      </w:r>
      <w:r w:rsidR="002B55B9">
        <w:rPr>
          <w:rFonts w:ascii="Times New Roman" w:hAnsi="Times New Roman" w:cs="Times New Roman"/>
          <w:sz w:val="24"/>
          <w:szCs w:val="24"/>
        </w:rPr>
        <w:lastRenderedPageBreak/>
        <w:t>day</w:t>
      </w:r>
      <w:r w:rsidR="00990A01">
        <w:rPr>
          <w:rFonts w:ascii="Times New Roman" w:hAnsi="Times New Roman" w:cs="Times New Roman"/>
          <w:sz w:val="24"/>
          <w:szCs w:val="24"/>
        </w:rPr>
        <w:t xml:space="preserve"> course of </w:t>
      </w:r>
      <w:r w:rsidR="002B55B9" w:rsidRPr="002B55B9">
        <w:rPr>
          <w:rFonts w:ascii="Times New Roman" w:hAnsi="Times New Roman" w:cs="Times New Roman"/>
          <w:sz w:val="24"/>
          <w:szCs w:val="24"/>
        </w:rPr>
        <w:t>methylprednisolone</w:t>
      </w:r>
      <w:r w:rsidR="002B55B9">
        <w:rPr>
          <w:rFonts w:ascii="Times New Roman" w:hAnsi="Times New Roman" w:cs="Times New Roman"/>
          <w:sz w:val="24"/>
          <w:szCs w:val="24"/>
        </w:rPr>
        <w:t xml:space="preserve"> (16 mg/2x/d) </w:t>
      </w:r>
      <w:r w:rsidR="00D67560">
        <w:rPr>
          <w:rFonts w:ascii="Times New Roman" w:hAnsi="Times New Roman" w:cs="Times New Roman"/>
          <w:sz w:val="24"/>
          <w:szCs w:val="24"/>
        </w:rPr>
        <w:t xml:space="preserve">resulted in </w:t>
      </w:r>
      <w:r w:rsidR="002B55B9">
        <w:rPr>
          <w:rFonts w:ascii="Times New Roman" w:hAnsi="Times New Roman" w:cs="Times New Roman"/>
          <w:sz w:val="24"/>
          <w:szCs w:val="24"/>
        </w:rPr>
        <w:t xml:space="preserve">reduced fatigue and appetite loss, </w:t>
      </w:r>
      <w:r w:rsidR="00D67560">
        <w:rPr>
          <w:rFonts w:ascii="Times New Roman" w:hAnsi="Times New Roman" w:cs="Times New Roman"/>
          <w:sz w:val="24"/>
          <w:szCs w:val="24"/>
        </w:rPr>
        <w:t xml:space="preserve">leading to greater </w:t>
      </w:r>
      <w:r w:rsidR="002B55B9">
        <w:rPr>
          <w:rFonts w:ascii="Times New Roman" w:hAnsi="Times New Roman" w:cs="Times New Roman"/>
          <w:sz w:val="24"/>
          <w:szCs w:val="24"/>
        </w:rPr>
        <w:t xml:space="preserve">satisfaction </w:t>
      </w:r>
      <w:r w:rsidR="00CF2CB4">
        <w:rPr>
          <w:rFonts w:ascii="Times New Roman" w:hAnsi="Times New Roman" w:cs="Times New Roman"/>
          <w:sz w:val="24"/>
          <w:szCs w:val="24"/>
        </w:rPr>
        <w:t xml:space="preserve">in patients </w:t>
      </w:r>
      <w:r w:rsidR="002B55B9">
        <w:rPr>
          <w:rFonts w:ascii="Times New Roman" w:hAnsi="Times New Roman" w:cs="Times New Roman"/>
          <w:sz w:val="24"/>
          <w:szCs w:val="24"/>
        </w:rPr>
        <w:t>compared with</w:t>
      </w:r>
      <w:r w:rsidR="00961236">
        <w:rPr>
          <w:rFonts w:ascii="Times New Roman" w:hAnsi="Times New Roman" w:cs="Times New Roman"/>
          <w:sz w:val="24"/>
          <w:szCs w:val="24"/>
        </w:rPr>
        <w:t xml:space="preserve"> participants in a</w:t>
      </w:r>
      <w:r w:rsidR="002B55B9">
        <w:rPr>
          <w:rFonts w:ascii="Times New Roman" w:hAnsi="Times New Roman" w:cs="Times New Roman"/>
          <w:sz w:val="24"/>
          <w:szCs w:val="24"/>
        </w:rPr>
        <w:t xml:space="preserve"> placebo </w:t>
      </w:r>
      <w:r w:rsidR="00961236">
        <w:rPr>
          <w:rFonts w:ascii="Times New Roman" w:hAnsi="Times New Roman" w:cs="Times New Roman"/>
          <w:sz w:val="24"/>
          <w:szCs w:val="24"/>
        </w:rPr>
        <w:t xml:space="preserve">group </w:t>
      </w:r>
      <w:r w:rsidR="001E23F6">
        <w:rPr>
          <w:rFonts w:ascii="Times New Roman" w:hAnsi="Times New Roman" w:cs="Times New Roman"/>
          <w:noProof/>
          <w:sz w:val="24"/>
          <w:szCs w:val="24"/>
        </w:rPr>
        <w:t>[192]</w:t>
      </w:r>
      <w:r w:rsidR="002B55B9">
        <w:rPr>
          <w:rFonts w:ascii="Times New Roman" w:hAnsi="Times New Roman" w:cs="Times New Roman"/>
          <w:sz w:val="24"/>
          <w:szCs w:val="24"/>
        </w:rPr>
        <w:t>.</w:t>
      </w:r>
    </w:p>
    <w:p w14:paraId="100389C5" w14:textId="77777777" w:rsidR="00C51DD8" w:rsidRPr="00E00BC2" w:rsidRDefault="00C51DD8" w:rsidP="001F6088">
      <w:pPr>
        <w:spacing w:after="0" w:line="480" w:lineRule="auto"/>
        <w:jc w:val="both"/>
        <w:rPr>
          <w:rFonts w:ascii="Times New Roman" w:hAnsi="Times New Roman" w:cs="Times New Roman"/>
          <w:sz w:val="24"/>
          <w:szCs w:val="24"/>
        </w:rPr>
      </w:pPr>
    </w:p>
    <w:p w14:paraId="72C90070" w14:textId="27AA85CE" w:rsidR="00C51DD8" w:rsidRPr="009C1CB8" w:rsidRDefault="008752D4" w:rsidP="009C1CB8">
      <w:pPr>
        <w:pStyle w:val="ListParagraph"/>
        <w:numPr>
          <w:ilvl w:val="1"/>
          <w:numId w:val="3"/>
        </w:numPr>
        <w:spacing w:line="480" w:lineRule="auto"/>
        <w:jc w:val="both"/>
        <w:rPr>
          <w:rFonts w:ascii="Times New Roman" w:hAnsi="Times New Roman" w:cs="Times New Roman"/>
          <w:b/>
          <w:i/>
          <w:iCs/>
          <w:szCs w:val="24"/>
        </w:rPr>
      </w:pPr>
      <w:r w:rsidRPr="0075A864">
        <w:rPr>
          <w:rFonts w:ascii="Times New Roman" w:hAnsi="Times New Roman" w:cs="Times New Roman"/>
          <w:b/>
          <w:bCs/>
          <w:i/>
          <w:iCs/>
        </w:rPr>
        <w:t xml:space="preserve"> </w:t>
      </w:r>
      <w:r w:rsidR="00C51DD8" w:rsidRPr="0075A864">
        <w:rPr>
          <w:rFonts w:ascii="Times New Roman" w:hAnsi="Times New Roman" w:cs="Times New Roman"/>
          <w:b/>
          <w:bCs/>
          <w:i/>
          <w:iCs/>
        </w:rPr>
        <w:t>Drug combinations</w:t>
      </w:r>
    </w:p>
    <w:p w14:paraId="2422B988" w14:textId="3F120EA5" w:rsidR="00C51DD8" w:rsidRPr="00E00BC2" w:rsidRDefault="00C51DD8" w:rsidP="001F6088">
      <w:pPr>
        <w:spacing w:after="0" w:line="480" w:lineRule="auto"/>
        <w:jc w:val="both"/>
        <w:rPr>
          <w:rFonts w:ascii="Times New Roman" w:hAnsi="Times New Roman" w:cs="Times New Roman"/>
          <w:sz w:val="24"/>
          <w:szCs w:val="24"/>
          <w:lang w:val="en-US"/>
        </w:rPr>
      </w:pPr>
      <w:r w:rsidRPr="00E00BC2">
        <w:rPr>
          <w:rFonts w:ascii="Times New Roman" w:hAnsi="Times New Roman" w:cs="Times New Roman"/>
          <w:sz w:val="24"/>
          <w:szCs w:val="24"/>
        </w:rPr>
        <w:t xml:space="preserve">Multiple clinical trials have utilised a combination of pharmacological agents aiming to alleviate appetite losses in </w:t>
      </w:r>
      <w:r w:rsidR="00046682">
        <w:rPr>
          <w:rFonts w:ascii="Times New Roman" w:hAnsi="Times New Roman" w:cs="Times New Roman"/>
          <w:sz w:val="24"/>
          <w:szCs w:val="24"/>
        </w:rPr>
        <w:t>CC</w:t>
      </w:r>
      <w:r w:rsidR="00375EF4">
        <w:rPr>
          <w:rFonts w:ascii="Times New Roman" w:hAnsi="Times New Roman" w:cs="Times New Roman"/>
          <w:sz w:val="24"/>
          <w:szCs w:val="24"/>
        </w:rPr>
        <w:t xml:space="preserve">, with </w:t>
      </w:r>
      <w:r w:rsidR="009E0698" w:rsidRPr="009E0698">
        <w:rPr>
          <w:rFonts w:ascii="Times New Roman" w:hAnsi="Times New Roman" w:cs="Times New Roman"/>
          <w:sz w:val="24"/>
          <w:szCs w:val="24"/>
        </w:rPr>
        <w:t xml:space="preserve">polypharmacy and drug interaction </w:t>
      </w:r>
      <w:r w:rsidR="0047552F">
        <w:rPr>
          <w:rFonts w:ascii="Times New Roman" w:hAnsi="Times New Roman" w:cs="Times New Roman"/>
          <w:sz w:val="24"/>
          <w:szCs w:val="24"/>
        </w:rPr>
        <w:t xml:space="preserve">risks being particularly prominent in older patients </w:t>
      </w:r>
      <w:r w:rsidR="001E23F6">
        <w:rPr>
          <w:rFonts w:ascii="Times New Roman" w:hAnsi="Times New Roman" w:cs="Times New Roman"/>
          <w:noProof/>
          <w:sz w:val="24"/>
          <w:szCs w:val="24"/>
        </w:rPr>
        <w:t>[124]</w:t>
      </w:r>
      <w:r w:rsidR="009E0698" w:rsidRPr="009E0698">
        <w:rPr>
          <w:rFonts w:ascii="Times New Roman" w:hAnsi="Times New Roman" w:cs="Times New Roman"/>
          <w:sz w:val="24"/>
          <w:szCs w:val="24"/>
        </w:rPr>
        <w:t>.</w:t>
      </w:r>
      <w:r w:rsidR="009E0698" w:rsidRPr="00E00BC2">
        <w:rPr>
          <w:rFonts w:ascii="Times New Roman" w:hAnsi="Times New Roman" w:cs="Times New Roman"/>
          <w:sz w:val="24"/>
          <w:szCs w:val="24"/>
        </w:rPr>
        <w:t xml:space="preserve"> </w:t>
      </w:r>
      <w:r w:rsidR="00923CD0">
        <w:rPr>
          <w:rFonts w:ascii="Times New Roman" w:hAnsi="Times New Roman" w:cs="Times New Roman"/>
          <w:sz w:val="24"/>
          <w:szCs w:val="24"/>
        </w:rPr>
        <w:t>A</w:t>
      </w:r>
      <w:r w:rsidRPr="00E00BC2">
        <w:rPr>
          <w:rFonts w:ascii="Times New Roman" w:hAnsi="Times New Roman" w:cs="Times New Roman"/>
          <w:sz w:val="24"/>
          <w:szCs w:val="24"/>
        </w:rPr>
        <w:t xml:space="preserve"> regimen of megestrol and thalidomide ha</w:t>
      </w:r>
      <w:r w:rsidR="00951BBF">
        <w:rPr>
          <w:rFonts w:ascii="Times New Roman" w:hAnsi="Times New Roman" w:cs="Times New Roman"/>
          <w:sz w:val="24"/>
          <w:szCs w:val="24"/>
        </w:rPr>
        <w:t>ve been</w:t>
      </w:r>
      <w:r w:rsidRPr="00E00BC2">
        <w:rPr>
          <w:rFonts w:ascii="Times New Roman" w:hAnsi="Times New Roman" w:cs="Times New Roman"/>
          <w:sz w:val="24"/>
          <w:szCs w:val="24"/>
        </w:rPr>
        <w:t xml:space="preserve"> shown to be more effective in promoting appetite and weight gain than megestrol alone </w:t>
      </w:r>
      <w:r w:rsidR="001E23F6">
        <w:rPr>
          <w:rFonts w:ascii="Times New Roman" w:hAnsi="Times New Roman" w:cs="Times New Roman"/>
          <w:noProof/>
          <w:sz w:val="24"/>
          <w:szCs w:val="24"/>
        </w:rPr>
        <w:t>[193, 194]</w:t>
      </w:r>
      <w:r w:rsidRPr="00E00BC2">
        <w:rPr>
          <w:rFonts w:ascii="Times New Roman" w:hAnsi="Times New Roman" w:cs="Times New Roman"/>
          <w:sz w:val="24"/>
          <w:szCs w:val="24"/>
        </w:rPr>
        <w:t xml:space="preserve">, although studies replacing thalidomide with celecoxib did not display more beneficial effects compared to controls </w:t>
      </w:r>
      <w:r w:rsidR="001E23F6">
        <w:rPr>
          <w:rFonts w:ascii="Times New Roman" w:hAnsi="Times New Roman" w:cs="Times New Roman"/>
          <w:noProof/>
          <w:sz w:val="24"/>
          <w:szCs w:val="24"/>
        </w:rPr>
        <w:t>[195, 196]</w:t>
      </w:r>
      <w:r w:rsidRPr="00E00BC2">
        <w:rPr>
          <w:rFonts w:ascii="Times New Roman" w:hAnsi="Times New Roman" w:cs="Times New Roman"/>
          <w:sz w:val="24"/>
          <w:szCs w:val="24"/>
        </w:rPr>
        <w:t xml:space="preserve">. Interestingly, a formula containing megestrol acetate, celecoxib, l-carnitine, and antioxidants vs. megestrol acetate alone for 4 months in patients with gynaecological cancers led to increased appetite, lean body mass, fatigue management, and global quality of life </w:t>
      </w:r>
      <w:r w:rsidR="001E23F6">
        <w:rPr>
          <w:rFonts w:ascii="Times New Roman" w:hAnsi="Times New Roman" w:cs="Times New Roman"/>
          <w:noProof/>
          <w:sz w:val="24"/>
          <w:szCs w:val="24"/>
        </w:rPr>
        <w:t>[197]</w:t>
      </w:r>
      <w:r w:rsidRPr="00E00BC2">
        <w:rPr>
          <w:rFonts w:ascii="Times New Roman" w:hAnsi="Times New Roman" w:cs="Times New Roman"/>
          <w:sz w:val="24"/>
          <w:szCs w:val="24"/>
        </w:rPr>
        <w:t xml:space="preserve">. Another trial has shown a promising impact of formoterol (80 </w:t>
      </w:r>
      <w:r w:rsidRPr="00E00BC2">
        <w:rPr>
          <w:rFonts w:ascii="Times New Roman" w:hAnsi="Times New Roman" w:cs="Times New Roman"/>
          <w:sz w:val="24"/>
          <w:szCs w:val="24"/>
          <w:lang w:val="el-GR"/>
        </w:rPr>
        <w:t>μ</w:t>
      </w:r>
      <w:r w:rsidRPr="00E00BC2">
        <w:rPr>
          <w:rFonts w:ascii="Times New Roman" w:hAnsi="Times New Roman" w:cs="Times New Roman"/>
          <w:sz w:val="24"/>
          <w:szCs w:val="24"/>
          <w:lang w:val="en-US"/>
        </w:rPr>
        <w:t xml:space="preserve">g/d) and megestrol acetate (480 mg/d) for up to 8 weeks in reducing lack of appetite scores in patients with advanced malignancy, although a control group was not involved </w:t>
      </w:r>
      <w:r w:rsidR="001E23F6">
        <w:rPr>
          <w:rFonts w:ascii="Times New Roman" w:hAnsi="Times New Roman" w:cs="Times New Roman"/>
          <w:noProof/>
          <w:sz w:val="24"/>
          <w:szCs w:val="24"/>
          <w:lang w:val="en-US"/>
        </w:rPr>
        <w:t>[198]</w:t>
      </w:r>
      <w:r w:rsidRPr="00E00BC2">
        <w:rPr>
          <w:rFonts w:ascii="Times New Roman" w:hAnsi="Times New Roman" w:cs="Times New Roman"/>
          <w:sz w:val="24"/>
          <w:szCs w:val="24"/>
          <w:lang w:val="en-US"/>
        </w:rPr>
        <w:t xml:space="preserve">. Identical findings regarding higher appetite have been observed in trials incorporating megestrol acetate alongside another pharmacological agent compared to megestrol acetate alone, including olanzapine </w:t>
      </w:r>
      <w:r w:rsidR="001E23F6">
        <w:rPr>
          <w:rFonts w:ascii="Times New Roman" w:hAnsi="Times New Roman" w:cs="Times New Roman"/>
          <w:noProof/>
          <w:sz w:val="24"/>
          <w:szCs w:val="24"/>
          <w:lang w:val="en-US"/>
        </w:rPr>
        <w:t>[199]</w:t>
      </w:r>
      <w:r w:rsidRPr="00E00BC2">
        <w:rPr>
          <w:rFonts w:ascii="Times New Roman" w:hAnsi="Times New Roman" w:cs="Times New Roman"/>
          <w:sz w:val="24"/>
          <w:szCs w:val="24"/>
          <w:lang w:val="en-US"/>
        </w:rPr>
        <w:t xml:space="preserve">, but not combined with </w:t>
      </w:r>
      <w:proofErr w:type="spellStart"/>
      <w:r w:rsidRPr="00E00BC2">
        <w:rPr>
          <w:rFonts w:ascii="Times New Roman" w:hAnsi="Times New Roman" w:cs="Times New Roman"/>
          <w:sz w:val="24"/>
          <w:szCs w:val="24"/>
          <w:lang w:val="en-US"/>
        </w:rPr>
        <w:t>prepulsid</w:t>
      </w:r>
      <w:proofErr w:type="spellEnd"/>
      <w:r w:rsidRPr="00E00BC2">
        <w:rPr>
          <w:rFonts w:ascii="Times New Roman" w:hAnsi="Times New Roman" w:cs="Times New Roman"/>
          <w:sz w:val="24"/>
          <w:szCs w:val="24"/>
          <w:lang w:val="en-US"/>
        </w:rPr>
        <w:t xml:space="preserve"> </w:t>
      </w:r>
      <w:r w:rsidR="001E23F6">
        <w:rPr>
          <w:rFonts w:ascii="Times New Roman" w:hAnsi="Times New Roman" w:cs="Times New Roman"/>
          <w:noProof/>
          <w:sz w:val="24"/>
          <w:szCs w:val="24"/>
          <w:lang w:val="en-US"/>
        </w:rPr>
        <w:t>[200]</w:t>
      </w:r>
      <w:r w:rsidRPr="00E00BC2">
        <w:rPr>
          <w:rFonts w:ascii="Times New Roman" w:hAnsi="Times New Roman" w:cs="Times New Roman"/>
          <w:sz w:val="24"/>
          <w:szCs w:val="24"/>
          <w:lang w:val="en-US"/>
        </w:rPr>
        <w:t>.</w:t>
      </w:r>
      <w:r w:rsidR="00D073B0" w:rsidRPr="00E00BC2">
        <w:rPr>
          <w:rFonts w:ascii="Times New Roman" w:hAnsi="Times New Roman" w:cs="Times New Roman"/>
          <w:sz w:val="24"/>
          <w:szCs w:val="24"/>
          <w:lang w:val="en-US"/>
        </w:rPr>
        <w:t xml:space="preserve"> </w:t>
      </w:r>
      <w:r w:rsidR="009F1AAF" w:rsidRPr="00E00BC2">
        <w:rPr>
          <w:rFonts w:ascii="Times New Roman" w:hAnsi="Times New Roman" w:cs="Times New Roman"/>
          <w:sz w:val="24"/>
          <w:szCs w:val="24"/>
          <w:lang w:val="en-US"/>
        </w:rPr>
        <w:t xml:space="preserve">An important focus </w:t>
      </w:r>
      <w:r w:rsidR="00AD4F66" w:rsidRPr="00E00BC2">
        <w:rPr>
          <w:rFonts w:ascii="Times New Roman" w:hAnsi="Times New Roman" w:cs="Times New Roman"/>
          <w:sz w:val="24"/>
          <w:szCs w:val="24"/>
          <w:lang w:val="en-US"/>
        </w:rPr>
        <w:t>for</w:t>
      </w:r>
      <w:r w:rsidR="009F1AAF" w:rsidRPr="00E00BC2">
        <w:rPr>
          <w:rFonts w:ascii="Times New Roman" w:hAnsi="Times New Roman" w:cs="Times New Roman"/>
          <w:sz w:val="24"/>
          <w:szCs w:val="24"/>
          <w:lang w:val="en-US"/>
        </w:rPr>
        <w:t xml:space="preserve"> future </w:t>
      </w:r>
      <w:r w:rsidR="007F2611" w:rsidRPr="00E00BC2">
        <w:rPr>
          <w:rFonts w:ascii="Times New Roman" w:hAnsi="Times New Roman" w:cs="Times New Roman"/>
          <w:sz w:val="24"/>
          <w:szCs w:val="24"/>
          <w:lang w:val="en-US"/>
        </w:rPr>
        <w:t>research</w:t>
      </w:r>
      <w:r w:rsidR="009F1AAF" w:rsidRPr="00E00BC2">
        <w:rPr>
          <w:rFonts w:ascii="Times New Roman" w:hAnsi="Times New Roman" w:cs="Times New Roman"/>
          <w:sz w:val="24"/>
          <w:szCs w:val="24"/>
          <w:lang w:val="en-US"/>
        </w:rPr>
        <w:t xml:space="preserve"> investigating the efficacy and effectiveness of </w:t>
      </w:r>
      <w:r w:rsidR="00AD4F66" w:rsidRPr="00E00BC2">
        <w:rPr>
          <w:rFonts w:ascii="Times New Roman" w:hAnsi="Times New Roman" w:cs="Times New Roman"/>
          <w:sz w:val="24"/>
          <w:szCs w:val="24"/>
          <w:lang w:val="en-US"/>
        </w:rPr>
        <w:t xml:space="preserve">available </w:t>
      </w:r>
      <w:r w:rsidR="007F2611" w:rsidRPr="00E00BC2">
        <w:rPr>
          <w:rFonts w:ascii="Times New Roman" w:hAnsi="Times New Roman" w:cs="Times New Roman"/>
          <w:sz w:val="24"/>
          <w:szCs w:val="24"/>
          <w:lang w:val="en-US"/>
        </w:rPr>
        <w:t>treatments</w:t>
      </w:r>
      <w:r w:rsidR="00AD4F66" w:rsidRPr="00E00BC2">
        <w:rPr>
          <w:rFonts w:ascii="Times New Roman" w:hAnsi="Times New Roman" w:cs="Times New Roman"/>
          <w:sz w:val="24"/>
          <w:szCs w:val="24"/>
          <w:lang w:val="en-US"/>
        </w:rPr>
        <w:t xml:space="preserve"> is to explore the</w:t>
      </w:r>
      <w:r w:rsidR="007F2611" w:rsidRPr="00E00BC2">
        <w:rPr>
          <w:rFonts w:ascii="Times New Roman" w:hAnsi="Times New Roman" w:cs="Times New Roman"/>
          <w:sz w:val="24"/>
          <w:szCs w:val="24"/>
          <w:lang w:val="en-US"/>
        </w:rPr>
        <w:t xml:space="preserve"> </w:t>
      </w:r>
      <w:r w:rsidR="007B1830" w:rsidRPr="00E00BC2">
        <w:rPr>
          <w:rFonts w:ascii="Times New Roman" w:hAnsi="Times New Roman" w:cs="Times New Roman"/>
          <w:sz w:val="24"/>
          <w:szCs w:val="24"/>
          <w:lang w:val="en-US"/>
        </w:rPr>
        <w:t>singular and combined</w:t>
      </w:r>
      <w:r w:rsidR="007F2611" w:rsidRPr="00E00BC2">
        <w:rPr>
          <w:rFonts w:ascii="Times New Roman" w:hAnsi="Times New Roman" w:cs="Times New Roman"/>
          <w:sz w:val="24"/>
          <w:szCs w:val="24"/>
          <w:lang w:val="en-US"/>
        </w:rPr>
        <w:t xml:space="preserve"> effects of both pharmacological and non-pharmacological </w:t>
      </w:r>
      <w:r w:rsidR="007B1830" w:rsidRPr="00E00BC2">
        <w:rPr>
          <w:rFonts w:ascii="Times New Roman" w:hAnsi="Times New Roman" w:cs="Times New Roman"/>
          <w:sz w:val="24"/>
          <w:szCs w:val="24"/>
          <w:lang w:val="en-US"/>
        </w:rPr>
        <w:t>interventions</w:t>
      </w:r>
      <w:r w:rsidR="007F2611" w:rsidRPr="00E00BC2">
        <w:rPr>
          <w:rFonts w:ascii="Times New Roman" w:hAnsi="Times New Roman" w:cs="Times New Roman"/>
          <w:sz w:val="24"/>
          <w:szCs w:val="24"/>
          <w:lang w:val="en-US"/>
        </w:rPr>
        <w:t>.</w:t>
      </w:r>
    </w:p>
    <w:p w14:paraId="63345F29" w14:textId="77777777" w:rsidR="00F35BA2" w:rsidRPr="00E00BC2" w:rsidRDefault="00F35BA2" w:rsidP="001F6088">
      <w:pPr>
        <w:spacing w:after="0" w:line="480" w:lineRule="auto"/>
        <w:jc w:val="both"/>
        <w:rPr>
          <w:rFonts w:ascii="Times New Roman" w:hAnsi="Times New Roman" w:cs="Times New Roman"/>
          <w:b/>
          <w:color w:val="000000"/>
          <w:sz w:val="24"/>
          <w:szCs w:val="24"/>
        </w:rPr>
      </w:pPr>
    </w:p>
    <w:p w14:paraId="6B33900B" w14:textId="5E3086AD" w:rsidR="006B2B7C" w:rsidRDefault="006B2B7C">
      <w:pPr>
        <w:pStyle w:val="ListParagraph"/>
        <w:numPr>
          <w:ilvl w:val="0"/>
          <w:numId w:val="3"/>
        </w:numPr>
        <w:spacing w:line="480" w:lineRule="auto"/>
        <w:jc w:val="both"/>
        <w:rPr>
          <w:rFonts w:ascii="Times New Roman" w:hAnsi="Times New Roman" w:cs="Times New Roman"/>
          <w:b/>
          <w:i/>
          <w:iCs/>
          <w:szCs w:val="24"/>
        </w:rPr>
      </w:pPr>
      <w:r w:rsidRPr="00871D6C">
        <w:rPr>
          <w:rFonts w:ascii="Times New Roman" w:hAnsi="Times New Roman" w:cs="Times New Roman"/>
          <w:b/>
          <w:i/>
          <w:iCs/>
          <w:szCs w:val="24"/>
        </w:rPr>
        <w:t xml:space="preserve">Non-pharmacological means to address </w:t>
      </w:r>
      <w:r w:rsidR="00046682">
        <w:rPr>
          <w:rFonts w:ascii="Times New Roman" w:hAnsi="Times New Roman" w:cs="Times New Roman"/>
          <w:b/>
          <w:i/>
          <w:iCs/>
          <w:szCs w:val="24"/>
        </w:rPr>
        <w:t>CC</w:t>
      </w:r>
      <w:r w:rsidRPr="00871D6C">
        <w:rPr>
          <w:rFonts w:ascii="Times New Roman" w:hAnsi="Times New Roman" w:cs="Times New Roman"/>
          <w:b/>
          <w:i/>
          <w:iCs/>
          <w:szCs w:val="24"/>
        </w:rPr>
        <w:t>:</w:t>
      </w:r>
    </w:p>
    <w:p w14:paraId="7F9684C5" w14:textId="77777777" w:rsidR="00E81E5A" w:rsidRPr="00871D6C" w:rsidRDefault="00E81E5A" w:rsidP="00871D6C">
      <w:pPr>
        <w:pStyle w:val="ListParagraph"/>
        <w:spacing w:line="480" w:lineRule="auto"/>
        <w:ind w:left="360"/>
        <w:jc w:val="both"/>
        <w:rPr>
          <w:rFonts w:ascii="Times New Roman" w:hAnsi="Times New Roman" w:cs="Times New Roman"/>
          <w:b/>
          <w:i/>
          <w:iCs/>
          <w:szCs w:val="24"/>
        </w:rPr>
      </w:pPr>
    </w:p>
    <w:p w14:paraId="3429E245" w14:textId="53DC088D" w:rsidR="00BC0946" w:rsidRPr="00871D6C" w:rsidRDefault="008752D4" w:rsidP="00871D6C">
      <w:pPr>
        <w:pStyle w:val="ListParagraph"/>
        <w:numPr>
          <w:ilvl w:val="1"/>
          <w:numId w:val="3"/>
        </w:numPr>
        <w:spacing w:line="480" w:lineRule="auto"/>
        <w:jc w:val="both"/>
        <w:rPr>
          <w:rFonts w:ascii="Times New Roman" w:hAnsi="Times New Roman" w:cs="Times New Roman"/>
          <w:b/>
          <w:i/>
          <w:iCs/>
          <w:szCs w:val="24"/>
        </w:rPr>
      </w:pPr>
      <w:r w:rsidRPr="00871D6C">
        <w:rPr>
          <w:rFonts w:ascii="Times New Roman" w:hAnsi="Times New Roman" w:cs="Times New Roman"/>
          <w:b/>
          <w:bCs/>
          <w:i/>
          <w:iCs/>
        </w:rPr>
        <w:t xml:space="preserve"> </w:t>
      </w:r>
      <w:r w:rsidR="00BC0946" w:rsidRPr="00871D6C">
        <w:rPr>
          <w:rFonts w:ascii="Times New Roman" w:hAnsi="Times New Roman" w:cs="Times New Roman"/>
          <w:b/>
          <w:bCs/>
          <w:i/>
          <w:iCs/>
        </w:rPr>
        <w:t>Exercise</w:t>
      </w:r>
    </w:p>
    <w:p w14:paraId="45DA36AD" w14:textId="07D1228A" w:rsidR="00BC0946" w:rsidRPr="00E00BC2" w:rsidRDefault="004B31CD"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BC0946" w:rsidRPr="00E00BC2">
        <w:rPr>
          <w:rFonts w:ascii="Times New Roman" w:hAnsi="Times New Roman" w:cs="Times New Roman"/>
          <w:sz w:val="24"/>
          <w:szCs w:val="24"/>
        </w:rPr>
        <w:t xml:space="preserve">xercise </w:t>
      </w:r>
      <w:r>
        <w:rPr>
          <w:rFonts w:ascii="Times New Roman" w:hAnsi="Times New Roman" w:cs="Times New Roman"/>
          <w:sz w:val="24"/>
          <w:szCs w:val="24"/>
        </w:rPr>
        <w:t>plays</w:t>
      </w:r>
      <w:r w:rsidR="00BC0946" w:rsidRPr="00E00BC2">
        <w:rPr>
          <w:rFonts w:ascii="Times New Roman" w:hAnsi="Times New Roman" w:cs="Times New Roman"/>
          <w:sz w:val="24"/>
          <w:szCs w:val="24"/>
        </w:rPr>
        <w:t xml:space="preserve"> a significant </w:t>
      </w:r>
      <w:r w:rsidR="003A5AF1">
        <w:rPr>
          <w:rFonts w:ascii="Times New Roman" w:hAnsi="Times New Roman" w:cs="Times New Roman"/>
          <w:sz w:val="24"/>
          <w:szCs w:val="24"/>
        </w:rPr>
        <w:t>role in the treatment of conditions leading to</w:t>
      </w:r>
      <w:r w:rsidR="00BC0946" w:rsidRPr="00E00BC2">
        <w:rPr>
          <w:rFonts w:ascii="Times New Roman" w:hAnsi="Times New Roman" w:cs="Times New Roman"/>
          <w:sz w:val="24"/>
          <w:szCs w:val="24"/>
        </w:rPr>
        <w:t xml:space="preserve"> sarcopenia or cachexia</w:t>
      </w:r>
      <w:r w:rsidR="00951BBF">
        <w:rPr>
          <w:rFonts w:ascii="Times New Roman" w:hAnsi="Times New Roman" w:cs="Times New Roman"/>
          <w:sz w:val="24"/>
          <w:szCs w:val="24"/>
        </w:rPr>
        <w:t>,</w:t>
      </w:r>
      <w:r w:rsidR="00337CAF">
        <w:rPr>
          <w:rFonts w:ascii="Times New Roman" w:hAnsi="Times New Roman" w:cs="Times New Roman"/>
          <w:sz w:val="24"/>
          <w:szCs w:val="24"/>
        </w:rPr>
        <w:t xml:space="preserve"> </w:t>
      </w:r>
      <w:r w:rsidR="00D94EAF">
        <w:rPr>
          <w:rFonts w:ascii="Times New Roman" w:hAnsi="Times New Roman" w:cs="Times New Roman"/>
          <w:sz w:val="24"/>
          <w:szCs w:val="24"/>
        </w:rPr>
        <w:t>as loss of</w:t>
      </w:r>
      <w:r w:rsidR="00BC0946" w:rsidRPr="00E00BC2">
        <w:rPr>
          <w:rFonts w:ascii="Times New Roman" w:hAnsi="Times New Roman" w:cs="Times New Roman"/>
          <w:sz w:val="24"/>
          <w:szCs w:val="24"/>
        </w:rPr>
        <w:t xml:space="preserve"> muscle mass is </w:t>
      </w:r>
      <w:r w:rsidR="00D94EAF">
        <w:rPr>
          <w:rFonts w:ascii="Times New Roman" w:hAnsi="Times New Roman" w:cs="Times New Roman"/>
          <w:sz w:val="24"/>
          <w:szCs w:val="24"/>
        </w:rPr>
        <w:t>a</w:t>
      </w:r>
      <w:r w:rsidR="00BC0946" w:rsidRPr="00E00BC2">
        <w:rPr>
          <w:rFonts w:ascii="Times New Roman" w:hAnsi="Times New Roman" w:cs="Times New Roman"/>
          <w:sz w:val="24"/>
          <w:szCs w:val="24"/>
        </w:rPr>
        <w:t xml:space="preserve"> key event in th</w:t>
      </w:r>
      <w:r w:rsidR="000962C2">
        <w:rPr>
          <w:rFonts w:ascii="Times New Roman" w:hAnsi="Times New Roman" w:cs="Times New Roman"/>
          <w:sz w:val="24"/>
          <w:szCs w:val="24"/>
        </w:rPr>
        <w:t>ese</w:t>
      </w:r>
      <w:r w:rsidR="00BC0946" w:rsidRPr="00E00BC2">
        <w:rPr>
          <w:rFonts w:ascii="Times New Roman" w:hAnsi="Times New Roman" w:cs="Times New Roman"/>
          <w:sz w:val="24"/>
          <w:szCs w:val="24"/>
        </w:rPr>
        <w:t xml:space="preserve"> process</w:t>
      </w:r>
      <w:r w:rsidR="000962C2">
        <w:rPr>
          <w:rFonts w:ascii="Times New Roman" w:hAnsi="Times New Roman" w:cs="Times New Roman"/>
          <w:sz w:val="24"/>
          <w:szCs w:val="24"/>
        </w:rPr>
        <w:t>es</w:t>
      </w:r>
      <w:r w:rsidR="00BC0946"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[201]</w:t>
      </w:r>
      <w:r w:rsidR="00BC0946" w:rsidRPr="00E00BC2">
        <w:rPr>
          <w:rFonts w:ascii="Times New Roman" w:hAnsi="Times New Roman" w:cs="Times New Roman"/>
          <w:sz w:val="24"/>
          <w:szCs w:val="24"/>
        </w:rPr>
        <w:t>.</w:t>
      </w:r>
      <w:r w:rsidR="000962C2" w:rsidRPr="00E00BC2">
        <w:rPr>
          <w:rFonts w:ascii="Times New Roman" w:hAnsi="Times New Roman" w:cs="Times New Roman"/>
          <w:sz w:val="24"/>
          <w:szCs w:val="24"/>
        </w:rPr>
        <w:t xml:space="preserve"> </w:t>
      </w:r>
      <w:r w:rsidR="00D866D5" w:rsidRPr="00D866D5">
        <w:rPr>
          <w:rFonts w:ascii="Times New Roman" w:hAnsi="Times New Roman" w:cs="Times New Roman"/>
          <w:sz w:val="24"/>
          <w:szCs w:val="24"/>
        </w:rPr>
        <w:t>For older cancer patients, preserving muscle mass through muscle-targeted pro-anabolic strategies is crucial for maintaining independence and quality of life, especially following chemotherapy or during cancer treatment</w:t>
      </w:r>
      <w:r w:rsidR="00D866D5">
        <w:rPr>
          <w:rFonts w:ascii="Times New Roman" w:hAnsi="Times New Roman" w:cs="Times New Roman"/>
          <w:sz w:val="24"/>
          <w:szCs w:val="24"/>
        </w:rPr>
        <w:t xml:space="preserve"> </w:t>
      </w:r>
      <w:r w:rsidR="001E23F6">
        <w:rPr>
          <w:rFonts w:ascii="Times New Roman" w:hAnsi="Times New Roman" w:cs="Times New Roman"/>
          <w:noProof/>
          <w:sz w:val="24"/>
          <w:szCs w:val="24"/>
        </w:rPr>
        <w:t>[202, 203]</w:t>
      </w:r>
      <w:r w:rsidR="00073205" w:rsidRPr="00BD050C">
        <w:rPr>
          <w:rFonts w:ascii="Times New Roman" w:hAnsi="Times New Roman" w:cs="Times New Roman"/>
          <w:sz w:val="24"/>
          <w:szCs w:val="24"/>
        </w:rPr>
        <w:t>.</w:t>
      </w:r>
      <w:r w:rsidR="000962C2">
        <w:rPr>
          <w:rFonts w:ascii="Times New Roman" w:hAnsi="Times New Roman" w:cs="Times New Roman"/>
          <w:sz w:val="24"/>
          <w:szCs w:val="24"/>
        </w:rPr>
        <w:t xml:space="preserve"> </w:t>
      </w:r>
      <w:r w:rsidR="00BC04B4">
        <w:rPr>
          <w:rFonts w:ascii="Times New Roman" w:hAnsi="Times New Roman" w:cs="Times New Roman"/>
          <w:sz w:val="24"/>
          <w:szCs w:val="24"/>
        </w:rPr>
        <w:t>R</w:t>
      </w:r>
      <w:r w:rsidR="000962C2">
        <w:rPr>
          <w:rFonts w:ascii="Times New Roman" w:hAnsi="Times New Roman" w:cs="Times New Roman"/>
          <w:sz w:val="24"/>
          <w:szCs w:val="24"/>
        </w:rPr>
        <w:t xml:space="preserve">ecent </w:t>
      </w:r>
      <w:r w:rsidR="00BC04B4">
        <w:rPr>
          <w:rFonts w:ascii="Times New Roman" w:hAnsi="Times New Roman" w:cs="Times New Roman"/>
          <w:sz w:val="24"/>
          <w:szCs w:val="24"/>
        </w:rPr>
        <w:t xml:space="preserve">findings </w:t>
      </w:r>
      <w:r w:rsidR="00450E57">
        <w:rPr>
          <w:rFonts w:ascii="Times New Roman" w:hAnsi="Times New Roman" w:cs="Times New Roman"/>
          <w:sz w:val="24"/>
          <w:szCs w:val="24"/>
        </w:rPr>
        <w:t xml:space="preserve">in older </w:t>
      </w:r>
      <w:r w:rsidR="00951BBF">
        <w:rPr>
          <w:rFonts w:ascii="Times New Roman" w:hAnsi="Times New Roman" w:cs="Times New Roman"/>
          <w:sz w:val="24"/>
          <w:szCs w:val="24"/>
        </w:rPr>
        <w:t>healthy</w:t>
      </w:r>
      <w:r w:rsidR="00450E57">
        <w:rPr>
          <w:rFonts w:ascii="Times New Roman" w:hAnsi="Times New Roman" w:cs="Times New Roman"/>
          <w:sz w:val="24"/>
          <w:szCs w:val="24"/>
        </w:rPr>
        <w:t xml:space="preserve"> adults </w:t>
      </w:r>
      <w:r w:rsidR="00D866D5">
        <w:rPr>
          <w:rFonts w:ascii="Times New Roman" w:hAnsi="Times New Roman" w:cs="Times New Roman"/>
          <w:sz w:val="24"/>
          <w:szCs w:val="24"/>
        </w:rPr>
        <w:t xml:space="preserve">also </w:t>
      </w:r>
      <w:r w:rsidR="00BC04B4">
        <w:rPr>
          <w:rFonts w:ascii="Times New Roman" w:hAnsi="Times New Roman" w:cs="Times New Roman"/>
          <w:sz w:val="24"/>
          <w:szCs w:val="24"/>
        </w:rPr>
        <w:t xml:space="preserve">suggest </w:t>
      </w:r>
      <w:r w:rsidR="000962C2" w:rsidRPr="00E00BC2">
        <w:rPr>
          <w:rFonts w:ascii="Times New Roman" w:hAnsi="Times New Roman" w:cs="Times New Roman"/>
          <w:sz w:val="24"/>
          <w:szCs w:val="24"/>
        </w:rPr>
        <w:t xml:space="preserve">that an increase in lean mass is associated with </w:t>
      </w:r>
      <w:r w:rsidR="00A40AD9">
        <w:rPr>
          <w:rFonts w:ascii="Times New Roman" w:hAnsi="Times New Roman" w:cs="Times New Roman"/>
          <w:sz w:val="24"/>
          <w:szCs w:val="24"/>
        </w:rPr>
        <w:t xml:space="preserve">a </w:t>
      </w:r>
      <w:r w:rsidR="000962C2" w:rsidRPr="00E00BC2">
        <w:rPr>
          <w:rFonts w:ascii="Times New Roman" w:hAnsi="Times New Roman" w:cs="Times New Roman"/>
          <w:sz w:val="24"/>
          <w:szCs w:val="24"/>
        </w:rPr>
        <w:t>higher appetite</w:t>
      </w:r>
      <w:r w:rsidR="00F969CA">
        <w:rPr>
          <w:rFonts w:ascii="Times New Roman" w:hAnsi="Times New Roman" w:cs="Times New Roman"/>
          <w:sz w:val="24"/>
          <w:szCs w:val="24"/>
        </w:rPr>
        <w:t>, suggesting the</w:t>
      </w:r>
      <w:r w:rsidR="000962C2" w:rsidRPr="00E00BC2">
        <w:rPr>
          <w:rFonts w:ascii="Times New Roman" w:hAnsi="Times New Roman" w:cs="Times New Roman"/>
          <w:sz w:val="24"/>
          <w:szCs w:val="24"/>
        </w:rPr>
        <w:t xml:space="preserve"> </w:t>
      </w:r>
      <w:r w:rsidR="00F969CA">
        <w:rPr>
          <w:rFonts w:ascii="Times New Roman" w:hAnsi="Times New Roman" w:cs="Times New Roman"/>
          <w:sz w:val="24"/>
          <w:szCs w:val="24"/>
        </w:rPr>
        <w:t xml:space="preserve">maintenance </w:t>
      </w:r>
      <w:r w:rsidR="000962C2" w:rsidRPr="00E00BC2">
        <w:rPr>
          <w:rFonts w:ascii="Times New Roman" w:hAnsi="Times New Roman" w:cs="Times New Roman"/>
          <w:sz w:val="24"/>
          <w:szCs w:val="24"/>
        </w:rPr>
        <w:t>or alleviat</w:t>
      </w:r>
      <w:r w:rsidR="00F969CA">
        <w:rPr>
          <w:rFonts w:ascii="Times New Roman" w:hAnsi="Times New Roman" w:cs="Times New Roman"/>
          <w:sz w:val="24"/>
          <w:szCs w:val="24"/>
        </w:rPr>
        <w:t>ion of</w:t>
      </w:r>
      <w:r w:rsidR="000962C2" w:rsidRPr="00E00BC2">
        <w:rPr>
          <w:rFonts w:ascii="Times New Roman" w:hAnsi="Times New Roman" w:cs="Times New Roman"/>
          <w:sz w:val="24"/>
          <w:szCs w:val="24"/>
        </w:rPr>
        <w:t xml:space="preserve"> muscle mass losses </w:t>
      </w:r>
      <w:r w:rsidR="00450E57">
        <w:rPr>
          <w:rFonts w:ascii="Times New Roman" w:hAnsi="Times New Roman" w:cs="Times New Roman"/>
          <w:sz w:val="24"/>
          <w:szCs w:val="24"/>
        </w:rPr>
        <w:t>may be</w:t>
      </w:r>
      <w:r w:rsidR="000962C2" w:rsidRPr="00E00BC2">
        <w:rPr>
          <w:rFonts w:ascii="Times New Roman" w:hAnsi="Times New Roman" w:cs="Times New Roman"/>
          <w:sz w:val="24"/>
          <w:szCs w:val="24"/>
        </w:rPr>
        <w:t xml:space="preserve"> a potential </w:t>
      </w:r>
      <w:r w:rsidR="00F969CA">
        <w:rPr>
          <w:rFonts w:ascii="Times New Roman" w:hAnsi="Times New Roman" w:cs="Times New Roman"/>
          <w:sz w:val="24"/>
          <w:szCs w:val="24"/>
        </w:rPr>
        <w:t xml:space="preserve">strategy </w:t>
      </w:r>
      <w:r w:rsidR="000962C2" w:rsidRPr="00E00BC2">
        <w:rPr>
          <w:rFonts w:ascii="Times New Roman" w:hAnsi="Times New Roman" w:cs="Times New Roman"/>
          <w:sz w:val="24"/>
          <w:szCs w:val="24"/>
        </w:rPr>
        <w:t xml:space="preserve">to combat </w:t>
      </w:r>
      <w:r w:rsidR="00046682">
        <w:rPr>
          <w:rFonts w:ascii="Times New Roman" w:hAnsi="Times New Roman" w:cs="Times New Roman"/>
          <w:sz w:val="24"/>
          <w:szCs w:val="24"/>
        </w:rPr>
        <w:t>CC</w:t>
      </w:r>
      <w:r w:rsidR="00F969CA">
        <w:rPr>
          <w:rFonts w:ascii="Times New Roman" w:hAnsi="Times New Roman" w:cs="Times New Roman"/>
          <w:sz w:val="24"/>
          <w:szCs w:val="24"/>
        </w:rPr>
        <w:t xml:space="preserve"> </w:t>
      </w:r>
      <w:r w:rsidR="001E23F6">
        <w:rPr>
          <w:rFonts w:ascii="Times New Roman" w:hAnsi="Times New Roman" w:cs="Times New Roman"/>
          <w:noProof/>
          <w:sz w:val="24"/>
          <w:szCs w:val="24"/>
        </w:rPr>
        <w:t>[49]</w:t>
      </w:r>
      <w:r w:rsidR="000962C2" w:rsidRPr="00E00BC2">
        <w:rPr>
          <w:rFonts w:ascii="Times New Roman" w:hAnsi="Times New Roman" w:cs="Times New Roman"/>
          <w:sz w:val="24"/>
          <w:szCs w:val="24"/>
        </w:rPr>
        <w:t xml:space="preserve">. </w:t>
      </w:r>
      <w:r w:rsidR="00626E65" w:rsidRPr="00E00BC2">
        <w:rPr>
          <w:rFonts w:ascii="Times New Roman" w:hAnsi="Times New Roman" w:cs="Times New Roman"/>
          <w:sz w:val="24"/>
          <w:szCs w:val="24"/>
        </w:rPr>
        <w:t xml:space="preserve">Exercise not only reverses muscle loss </w:t>
      </w:r>
      <w:r w:rsidR="0068560D">
        <w:rPr>
          <w:rFonts w:ascii="Times New Roman" w:hAnsi="Times New Roman" w:cs="Times New Roman"/>
          <w:sz w:val="24"/>
          <w:szCs w:val="24"/>
        </w:rPr>
        <w:t>and slows down</w:t>
      </w:r>
      <w:r w:rsidR="00626E65" w:rsidRPr="00E00BC2">
        <w:rPr>
          <w:rFonts w:ascii="Times New Roman" w:hAnsi="Times New Roman" w:cs="Times New Roman"/>
          <w:sz w:val="24"/>
          <w:szCs w:val="24"/>
        </w:rPr>
        <w:t xml:space="preserve"> the acceleration of sarcopenia</w:t>
      </w:r>
      <w:r w:rsidR="007D4C96">
        <w:rPr>
          <w:rFonts w:ascii="Times New Roman" w:hAnsi="Times New Roman" w:cs="Times New Roman"/>
          <w:sz w:val="24"/>
          <w:szCs w:val="24"/>
        </w:rPr>
        <w:t>, but it also enhances</w:t>
      </w:r>
      <w:r w:rsidR="00626E65" w:rsidRPr="00E00BC2">
        <w:rPr>
          <w:rFonts w:ascii="Times New Roman" w:hAnsi="Times New Roman" w:cs="Times New Roman"/>
          <w:sz w:val="24"/>
          <w:szCs w:val="24"/>
        </w:rPr>
        <w:t xml:space="preserve"> immune function, improve</w:t>
      </w:r>
      <w:r w:rsidR="008C7FC0">
        <w:rPr>
          <w:rFonts w:ascii="Times New Roman" w:hAnsi="Times New Roman" w:cs="Times New Roman"/>
          <w:sz w:val="24"/>
          <w:szCs w:val="24"/>
        </w:rPr>
        <w:t>s</w:t>
      </w:r>
      <w:r w:rsidR="00626E65" w:rsidRPr="00E00BC2">
        <w:rPr>
          <w:rFonts w:ascii="Times New Roman" w:hAnsi="Times New Roman" w:cs="Times New Roman"/>
          <w:sz w:val="24"/>
          <w:szCs w:val="24"/>
        </w:rPr>
        <w:t xml:space="preserve"> energy metabolism, and reduce</w:t>
      </w:r>
      <w:r w:rsidR="008C7FC0">
        <w:rPr>
          <w:rFonts w:ascii="Times New Roman" w:hAnsi="Times New Roman" w:cs="Times New Roman"/>
          <w:sz w:val="24"/>
          <w:szCs w:val="24"/>
        </w:rPr>
        <w:t>s</w:t>
      </w:r>
      <w:r w:rsidR="00626E65" w:rsidRPr="00E00BC2">
        <w:rPr>
          <w:rFonts w:ascii="Times New Roman" w:hAnsi="Times New Roman" w:cs="Times New Roman"/>
          <w:sz w:val="24"/>
          <w:szCs w:val="24"/>
        </w:rPr>
        <w:t xml:space="preserve"> cancer and tumour progression </w:t>
      </w:r>
      <w:r w:rsidR="001E23F6">
        <w:rPr>
          <w:rFonts w:ascii="Times New Roman" w:hAnsi="Times New Roman" w:cs="Times New Roman"/>
          <w:noProof/>
          <w:sz w:val="24"/>
          <w:szCs w:val="24"/>
        </w:rPr>
        <w:t>[204]</w:t>
      </w:r>
      <w:r w:rsidR="00626E65" w:rsidRPr="00E00BC2">
        <w:rPr>
          <w:rFonts w:ascii="Times New Roman" w:hAnsi="Times New Roman" w:cs="Times New Roman"/>
          <w:sz w:val="24"/>
          <w:szCs w:val="24"/>
        </w:rPr>
        <w:t>.</w:t>
      </w:r>
      <w:r w:rsidR="000A24A0">
        <w:rPr>
          <w:rFonts w:ascii="Times New Roman" w:hAnsi="Times New Roman" w:cs="Times New Roman"/>
          <w:sz w:val="24"/>
          <w:szCs w:val="24"/>
        </w:rPr>
        <w:t xml:space="preserve"> </w:t>
      </w:r>
      <w:r w:rsidR="00B60B15" w:rsidRPr="00B60B15">
        <w:rPr>
          <w:rFonts w:ascii="Times New Roman" w:hAnsi="Times New Roman" w:cs="Times New Roman"/>
          <w:sz w:val="24"/>
          <w:szCs w:val="24"/>
        </w:rPr>
        <w:t>Older patients may need tailored exercise program</w:t>
      </w:r>
      <w:r w:rsidR="00B60B15">
        <w:rPr>
          <w:rFonts w:ascii="Times New Roman" w:hAnsi="Times New Roman" w:cs="Times New Roman"/>
          <w:sz w:val="24"/>
          <w:szCs w:val="24"/>
        </w:rPr>
        <w:t>mes</w:t>
      </w:r>
      <w:r w:rsidR="00B60B15" w:rsidRPr="00B60B15">
        <w:rPr>
          <w:rFonts w:ascii="Times New Roman" w:hAnsi="Times New Roman" w:cs="Times New Roman"/>
          <w:sz w:val="24"/>
          <w:szCs w:val="24"/>
        </w:rPr>
        <w:t xml:space="preserve"> considering their specific physical limitations and health status</w:t>
      </w:r>
      <w:r w:rsidR="00B60B15">
        <w:rPr>
          <w:rFonts w:ascii="Times New Roman" w:hAnsi="Times New Roman" w:cs="Times New Roman"/>
          <w:sz w:val="24"/>
          <w:szCs w:val="24"/>
        </w:rPr>
        <w:t>;</w:t>
      </w:r>
      <w:r w:rsidR="00B60B15" w:rsidRPr="00B60B15">
        <w:rPr>
          <w:rFonts w:ascii="Times New Roman" w:hAnsi="Times New Roman" w:cs="Times New Roman"/>
          <w:sz w:val="24"/>
          <w:szCs w:val="24"/>
        </w:rPr>
        <w:t xml:space="preserve"> </w:t>
      </w:r>
      <w:r w:rsidR="00B60B15">
        <w:rPr>
          <w:rFonts w:ascii="Times New Roman" w:hAnsi="Times New Roman" w:cs="Times New Roman"/>
          <w:sz w:val="24"/>
          <w:szCs w:val="24"/>
        </w:rPr>
        <w:t>e</w:t>
      </w:r>
      <w:r w:rsidR="00B60B15" w:rsidRPr="00B60B15">
        <w:rPr>
          <w:rFonts w:ascii="Times New Roman" w:hAnsi="Times New Roman" w:cs="Times New Roman"/>
          <w:sz w:val="24"/>
          <w:szCs w:val="24"/>
        </w:rPr>
        <w:t>vidence suggests a shift towards decentrali</w:t>
      </w:r>
      <w:r w:rsidR="00B60B15">
        <w:rPr>
          <w:rFonts w:ascii="Times New Roman" w:hAnsi="Times New Roman" w:cs="Times New Roman"/>
          <w:sz w:val="24"/>
          <w:szCs w:val="24"/>
        </w:rPr>
        <w:t>s</w:t>
      </w:r>
      <w:r w:rsidR="00B60B15" w:rsidRPr="00B60B15">
        <w:rPr>
          <w:rFonts w:ascii="Times New Roman" w:hAnsi="Times New Roman" w:cs="Times New Roman"/>
          <w:sz w:val="24"/>
          <w:szCs w:val="24"/>
        </w:rPr>
        <w:t>ed care, emphasi</w:t>
      </w:r>
      <w:r w:rsidR="00B60B15">
        <w:rPr>
          <w:rFonts w:ascii="Times New Roman" w:hAnsi="Times New Roman" w:cs="Times New Roman"/>
          <w:sz w:val="24"/>
          <w:szCs w:val="24"/>
        </w:rPr>
        <w:t>s</w:t>
      </w:r>
      <w:r w:rsidR="00B60B15" w:rsidRPr="00B60B15">
        <w:rPr>
          <w:rFonts w:ascii="Times New Roman" w:hAnsi="Times New Roman" w:cs="Times New Roman"/>
          <w:sz w:val="24"/>
          <w:szCs w:val="24"/>
        </w:rPr>
        <w:t>ing the development of rehabilitation program</w:t>
      </w:r>
      <w:r w:rsidR="00B60B15">
        <w:rPr>
          <w:rFonts w:ascii="Times New Roman" w:hAnsi="Times New Roman" w:cs="Times New Roman"/>
          <w:sz w:val="24"/>
          <w:szCs w:val="24"/>
        </w:rPr>
        <w:t>me</w:t>
      </w:r>
      <w:r w:rsidR="00B60B15" w:rsidRPr="00B60B15">
        <w:rPr>
          <w:rFonts w:ascii="Times New Roman" w:hAnsi="Times New Roman" w:cs="Times New Roman"/>
          <w:sz w:val="24"/>
          <w:szCs w:val="24"/>
        </w:rPr>
        <w:t xml:space="preserve">s for </w:t>
      </w:r>
      <w:r w:rsidR="00B60B15">
        <w:rPr>
          <w:rFonts w:ascii="Times New Roman" w:hAnsi="Times New Roman" w:cs="Times New Roman"/>
          <w:sz w:val="24"/>
          <w:szCs w:val="24"/>
        </w:rPr>
        <w:t>older</w:t>
      </w:r>
      <w:r w:rsidR="00B60B15" w:rsidRPr="00B60B15">
        <w:rPr>
          <w:rFonts w:ascii="Times New Roman" w:hAnsi="Times New Roman" w:cs="Times New Roman"/>
          <w:sz w:val="24"/>
          <w:szCs w:val="24"/>
        </w:rPr>
        <w:t xml:space="preserve"> cancer patients before or after anti-cancer therapy</w:t>
      </w:r>
      <w:r w:rsidR="00B60B15">
        <w:rPr>
          <w:rFonts w:ascii="Times New Roman" w:hAnsi="Times New Roman" w:cs="Times New Roman"/>
          <w:sz w:val="24"/>
          <w:szCs w:val="24"/>
        </w:rPr>
        <w:t xml:space="preserve"> </w:t>
      </w:r>
      <w:r w:rsidR="001E23F6">
        <w:rPr>
          <w:rFonts w:ascii="Times New Roman" w:hAnsi="Times New Roman" w:cs="Times New Roman"/>
          <w:noProof/>
          <w:sz w:val="24"/>
          <w:szCs w:val="24"/>
        </w:rPr>
        <w:t>[205]</w:t>
      </w:r>
      <w:r w:rsidR="00B60B15">
        <w:rPr>
          <w:rFonts w:ascii="Times New Roman" w:hAnsi="Times New Roman" w:cs="Times New Roman"/>
          <w:sz w:val="24"/>
          <w:szCs w:val="24"/>
        </w:rPr>
        <w:t>.</w:t>
      </w:r>
      <w:r w:rsidR="00184F36" w:rsidRPr="00BD050C">
        <w:rPr>
          <w:rFonts w:ascii="Times New Roman" w:hAnsi="Times New Roman" w:cs="Times New Roman"/>
          <w:sz w:val="24"/>
          <w:szCs w:val="24"/>
        </w:rPr>
        <w:t xml:space="preserve"> </w:t>
      </w:r>
      <w:r w:rsidR="00352846" w:rsidRPr="00E00BC2">
        <w:rPr>
          <w:rFonts w:ascii="Times New Roman" w:hAnsi="Times New Roman" w:cs="Times New Roman"/>
          <w:sz w:val="24"/>
          <w:szCs w:val="24"/>
        </w:rPr>
        <w:t>Furthermore</w:t>
      </w:r>
      <w:r w:rsidR="00951BBF">
        <w:rPr>
          <w:rFonts w:ascii="Times New Roman" w:hAnsi="Times New Roman" w:cs="Times New Roman"/>
          <w:sz w:val="24"/>
          <w:szCs w:val="24"/>
        </w:rPr>
        <w:t>,</w:t>
      </w:r>
      <w:r w:rsidR="00352846" w:rsidRPr="00E00BC2">
        <w:rPr>
          <w:rFonts w:ascii="Times New Roman" w:hAnsi="Times New Roman" w:cs="Times New Roman"/>
          <w:sz w:val="24"/>
          <w:szCs w:val="24"/>
        </w:rPr>
        <w:t xml:space="preserve"> and considering that fatigue, anorexia, and cachexia </w:t>
      </w:r>
      <w:r w:rsidR="00951BBF">
        <w:rPr>
          <w:rFonts w:ascii="Times New Roman" w:hAnsi="Times New Roman" w:cs="Times New Roman"/>
          <w:sz w:val="24"/>
          <w:szCs w:val="24"/>
        </w:rPr>
        <w:t>are</w:t>
      </w:r>
      <w:r w:rsidR="00352846" w:rsidRPr="00E00BC2">
        <w:rPr>
          <w:rFonts w:ascii="Times New Roman" w:hAnsi="Times New Roman" w:cs="Times New Roman"/>
          <w:sz w:val="24"/>
          <w:szCs w:val="24"/>
        </w:rPr>
        <w:t xml:space="preserve"> </w:t>
      </w:r>
      <w:r w:rsidR="00951BBF">
        <w:rPr>
          <w:rFonts w:ascii="Times New Roman" w:hAnsi="Times New Roman" w:cs="Times New Roman"/>
          <w:sz w:val="24"/>
          <w:szCs w:val="24"/>
        </w:rPr>
        <w:t>some</w:t>
      </w:r>
      <w:r w:rsidR="00352846" w:rsidRPr="00E00BC2">
        <w:rPr>
          <w:rFonts w:ascii="Times New Roman" w:hAnsi="Times New Roman" w:cs="Times New Roman"/>
          <w:sz w:val="24"/>
          <w:szCs w:val="24"/>
        </w:rPr>
        <w:t xml:space="preserve"> of the most prevalent symptom clusters </w:t>
      </w:r>
      <w:r w:rsidR="00951BBF">
        <w:rPr>
          <w:rFonts w:ascii="Times New Roman" w:hAnsi="Times New Roman" w:cs="Times New Roman"/>
          <w:sz w:val="24"/>
          <w:szCs w:val="24"/>
        </w:rPr>
        <w:t>that</w:t>
      </w:r>
      <w:r w:rsidR="00352846" w:rsidRPr="00E00BC2">
        <w:rPr>
          <w:rFonts w:ascii="Times New Roman" w:hAnsi="Times New Roman" w:cs="Times New Roman"/>
          <w:sz w:val="24"/>
          <w:szCs w:val="24"/>
        </w:rPr>
        <w:t xml:space="preserve"> significantly </w:t>
      </w:r>
      <w:r w:rsidR="00D65871" w:rsidRPr="00E00BC2">
        <w:rPr>
          <w:rFonts w:ascii="Times New Roman" w:hAnsi="Times New Roman" w:cs="Times New Roman"/>
          <w:sz w:val="24"/>
          <w:szCs w:val="24"/>
        </w:rPr>
        <w:t>worsen</w:t>
      </w:r>
      <w:r w:rsidR="00951BBF">
        <w:rPr>
          <w:rFonts w:ascii="Times New Roman" w:hAnsi="Times New Roman" w:cs="Times New Roman"/>
          <w:sz w:val="24"/>
          <w:szCs w:val="24"/>
        </w:rPr>
        <w:t xml:space="preserve"> </w:t>
      </w:r>
      <w:r w:rsidR="00352846" w:rsidRPr="00E00BC2">
        <w:rPr>
          <w:rFonts w:ascii="Times New Roman" w:hAnsi="Times New Roman" w:cs="Times New Roman"/>
          <w:sz w:val="24"/>
          <w:szCs w:val="24"/>
        </w:rPr>
        <w:t>quality of life</w:t>
      </w:r>
      <w:r w:rsidR="00D65871" w:rsidRPr="00E00BC2">
        <w:rPr>
          <w:rFonts w:ascii="Times New Roman" w:hAnsi="Times New Roman" w:cs="Times New Roman"/>
          <w:sz w:val="24"/>
          <w:szCs w:val="24"/>
        </w:rPr>
        <w:t xml:space="preserve"> in cancer </w:t>
      </w:r>
      <w:r w:rsidR="001E23F6">
        <w:rPr>
          <w:rFonts w:ascii="Times New Roman" w:hAnsi="Times New Roman" w:cs="Times New Roman"/>
          <w:noProof/>
          <w:sz w:val="24"/>
          <w:szCs w:val="24"/>
        </w:rPr>
        <w:t>[206]</w:t>
      </w:r>
      <w:r w:rsidR="00D65871" w:rsidRPr="00E00BC2">
        <w:rPr>
          <w:rFonts w:ascii="Times New Roman" w:hAnsi="Times New Roman" w:cs="Times New Roman"/>
          <w:sz w:val="24"/>
          <w:szCs w:val="24"/>
        </w:rPr>
        <w:t>,</w:t>
      </w:r>
      <w:r w:rsidR="00D52FB6" w:rsidRPr="00E00BC2">
        <w:rPr>
          <w:rFonts w:ascii="Times New Roman" w:hAnsi="Times New Roman" w:cs="Times New Roman"/>
          <w:sz w:val="24"/>
          <w:szCs w:val="24"/>
        </w:rPr>
        <w:t xml:space="preserve"> any </w:t>
      </w:r>
      <w:r w:rsidR="001F7D14" w:rsidRPr="00E00BC2">
        <w:rPr>
          <w:rFonts w:ascii="Times New Roman" w:hAnsi="Times New Roman" w:cs="Times New Roman"/>
          <w:sz w:val="24"/>
          <w:szCs w:val="24"/>
        </w:rPr>
        <w:t>therapies to alleviate the</w:t>
      </w:r>
      <w:r w:rsidR="00B94A70" w:rsidRPr="00E00BC2">
        <w:rPr>
          <w:rFonts w:ascii="Times New Roman" w:hAnsi="Times New Roman" w:cs="Times New Roman"/>
          <w:sz w:val="24"/>
          <w:szCs w:val="24"/>
        </w:rPr>
        <w:t>se</w:t>
      </w:r>
      <w:r w:rsidR="00470D6B" w:rsidRPr="00E00BC2">
        <w:rPr>
          <w:rFonts w:ascii="Times New Roman" w:hAnsi="Times New Roman" w:cs="Times New Roman"/>
          <w:sz w:val="24"/>
          <w:szCs w:val="24"/>
        </w:rPr>
        <w:t xml:space="preserve"> </w:t>
      </w:r>
      <w:r w:rsidR="00B94A70" w:rsidRPr="00E00BC2">
        <w:rPr>
          <w:rFonts w:ascii="Times New Roman" w:hAnsi="Times New Roman" w:cs="Times New Roman"/>
          <w:sz w:val="24"/>
          <w:szCs w:val="24"/>
        </w:rPr>
        <w:t xml:space="preserve">symptoms </w:t>
      </w:r>
      <w:r w:rsidR="00165348" w:rsidRPr="00E00BC2">
        <w:rPr>
          <w:rFonts w:ascii="Times New Roman" w:hAnsi="Times New Roman" w:cs="Times New Roman"/>
          <w:sz w:val="24"/>
          <w:szCs w:val="24"/>
        </w:rPr>
        <w:t>can be hugely beneficial to cancer patients.</w:t>
      </w:r>
      <w:r w:rsidR="00470D6B" w:rsidRPr="00E00BC2">
        <w:rPr>
          <w:rFonts w:ascii="Times New Roman" w:hAnsi="Times New Roman" w:cs="Times New Roman"/>
          <w:sz w:val="24"/>
          <w:szCs w:val="24"/>
        </w:rPr>
        <w:t xml:space="preserve"> </w:t>
      </w:r>
      <w:r w:rsidR="00165348" w:rsidRPr="00E00BC2">
        <w:rPr>
          <w:rFonts w:ascii="Times New Roman" w:hAnsi="Times New Roman" w:cs="Times New Roman"/>
          <w:sz w:val="24"/>
          <w:szCs w:val="24"/>
        </w:rPr>
        <w:t>For example, it is known that e</w:t>
      </w:r>
      <w:r w:rsidR="00327E00" w:rsidRPr="00E00BC2">
        <w:rPr>
          <w:rFonts w:ascii="Times New Roman" w:hAnsi="Times New Roman" w:cs="Times New Roman"/>
          <w:sz w:val="24"/>
          <w:szCs w:val="24"/>
        </w:rPr>
        <w:t>xe</w:t>
      </w:r>
      <w:r w:rsidR="001C7936" w:rsidRPr="00E00BC2">
        <w:rPr>
          <w:rFonts w:ascii="Times New Roman" w:hAnsi="Times New Roman" w:cs="Times New Roman"/>
          <w:sz w:val="24"/>
          <w:szCs w:val="24"/>
        </w:rPr>
        <w:t xml:space="preserve">rcise </w:t>
      </w:r>
      <w:r w:rsidR="00165348" w:rsidRPr="00E00BC2">
        <w:rPr>
          <w:rFonts w:ascii="Times New Roman" w:hAnsi="Times New Roman" w:cs="Times New Roman"/>
          <w:sz w:val="24"/>
          <w:szCs w:val="24"/>
        </w:rPr>
        <w:t>can help</w:t>
      </w:r>
      <w:r w:rsidR="001C7936" w:rsidRPr="00E00BC2">
        <w:rPr>
          <w:rFonts w:ascii="Times New Roman" w:hAnsi="Times New Roman" w:cs="Times New Roman"/>
          <w:sz w:val="24"/>
          <w:szCs w:val="24"/>
        </w:rPr>
        <w:t xml:space="preserve"> with the restoration of physical functioning, improvement in quality of life, and mitigation of cancer-related fatigue, therefore</w:t>
      </w:r>
      <w:r w:rsidR="00951BBF">
        <w:rPr>
          <w:rFonts w:ascii="Times New Roman" w:hAnsi="Times New Roman" w:cs="Times New Roman"/>
          <w:sz w:val="24"/>
          <w:szCs w:val="24"/>
        </w:rPr>
        <w:t>,</w:t>
      </w:r>
      <w:r w:rsidR="001C7936" w:rsidRPr="00E00BC2">
        <w:rPr>
          <w:rFonts w:ascii="Times New Roman" w:hAnsi="Times New Roman" w:cs="Times New Roman"/>
          <w:sz w:val="24"/>
          <w:szCs w:val="24"/>
        </w:rPr>
        <w:t xml:space="preserve"> any attempts to engage </w:t>
      </w:r>
      <w:r w:rsidR="00951BBF">
        <w:rPr>
          <w:rFonts w:ascii="Times New Roman" w:hAnsi="Times New Roman" w:cs="Times New Roman"/>
          <w:sz w:val="24"/>
          <w:szCs w:val="24"/>
        </w:rPr>
        <w:t>in</w:t>
      </w:r>
      <w:r w:rsidR="001C7936" w:rsidRPr="00E00BC2">
        <w:rPr>
          <w:rFonts w:ascii="Times New Roman" w:hAnsi="Times New Roman" w:cs="Times New Roman"/>
          <w:sz w:val="24"/>
          <w:szCs w:val="24"/>
        </w:rPr>
        <w:t xml:space="preserve"> exercise pre-</w:t>
      </w:r>
      <w:r w:rsidR="00470D6B" w:rsidRPr="00E00BC2">
        <w:rPr>
          <w:rFonts w:ascii="Times New Roman" w:hAnsi="Times New Roman" w:cs="Times New Roman"/>
          <w:sz w:val="24"/>
          <w:szCs w:val="24"/>
        </w:rPr>
        <w:t>,</w:t>
      </w:r>
      <w:r w:rsidR="001C7936" w:rsidRPr="00E00BC2">
        <w:rPr>
          <w:rFonts w:ascii="Times New Roman" w:hAnsi="Times New Roman" w:cs="Times New Roman"/>
          <w:sz w:val="24"/>
          <w:szCs w:val="24"/>
        </w:rPr>
        <w:t xml:space="preserve"> peri-</w:t>
      </w:r>
      <w:r w:rsidR="00470D6B" w:rsidRPr="00E00BC2">
        <w:rPr>
          <w:rFonts w:ascii="Times New Roman" w:hAnsi="Times New Roman" w:cs="Times New Roman"/>
          <w:sz w:val="24"/>
          <w:szCs w:val="24"/>
        </w:rPr>
        <w:t>,</w:t>
      </w:r>
      <w:r w:rsidR="001C7936" w:rsidRPr="00E00BC2">
        <w:rPr>
          <w:rFonts w:ascii="Times New Roman" w:hAnsi="Times New Roman" w:cs="Times New Roman"/>
          <w:sz w:val="24"/>
          <w:szCs w:val="24"/>
        </w:rPr>
        <w:t xml:space="preserve"> and post-operatively can improve common cancer-related health outcomes such as anxiety, fatigue, physical functioning, and health-related quality of life </w:t>
      </w:r>
      <w:r w:rsidR="001E23F6">
        <w:rPr>
          <w:rFonts w:ascii="Times New Roman" w:hAnsi="Times New Roman" w:cs="Times New Roman"/>
          <w:noProof/>
          <w:sz w:val="24"/>
          <w:szCs w:val="24"/>
        </w:rPr>
        <w:t>[207]</w:t>
      </w:r>
      <w:r w:rsidR="001C7936" w:rsidRPr="00E00BC2">
        <w:rPr>
          <w:rFonts w:ascii="Times New Roman" w:hAnsi="Times New Roman" w:cs="Times New Roman"/>
          <w:sz w:val="24"/>
          <w:szCs w:val="24"/>
        </w:rPr>
        <w:t xml:space="preserve">. </w:t>
      </w:r>
      <w:r w:rsidR="00165348" w:rsidRPr="00E00BC2">
        <w:rPr>
          <w:rFonts w:ascii="Times New Roman" w:hAnsi="Times New Roman" w:cs="Times New Roman"/>
          <w:sz w:val="24"/>
          <w:szCs w:val="24"/>
        </w:rPr>
        <w:t xml:space="preserve">More </w:t>
      </w:r>
      <w:r w:rsidR="00D07BF9" w:rsidRPr="00E00BC2">
        <w:rPr>
          <w:rFonts w:ascii="Times New Roman" w:hAnsi="Times New Roman" w:cs="Times New Roman"/>
          <w:sz w:val="24"/>
          <w:szCs w:val="24"/>
        </w:rPr>
        <w:t>importantly</w:t>
      </w:r>
      <w:r w:rsidR="006B1434" w:rsidRPr="00E00BC2">
        <w:rPr>
          <w:rFonts w:ascii="Times New Roman" w:hAnsi="Times New Roman" w:cs="Times New Roman"/>
          <w:sz w:val="24"/>
          <w:szCs w:val="24"/>
        </w:rPr>
        <w:t>, p</w:t>
      </w:r>
      <w:r w:rsidR="001C7936" w:rsidRPr="00E00BC2">
        <w:rPr>
          <w:rFonts w:ascii="Times New Roman" w:hAnsi="Times New Roman" w:cs="Times New Roman"/>
          <w:sz w:val="24"/>
          <w:szCs w:val="24"/>
        </w:rPr>
        <w:t xml:space="preserve">atients with low physical functioning and high fatigue are more likely to benefit with regards to fatigue and physical function </w:t>
      </w:r>
      <w:r w:rsidR="00951BBF">
        <w:rPr>
          <w:rFonts w:ascii="Times New Roman" w:hAnsi="Times New Roman" w:cs="Times New Roman"/>
          <w:sz w:val="24"/>
          <w:szCs w:val="24"/>
        </w:rPr>
        <w:t>from</w:t>
      </w:r>
      <w:r w:rsidR="001C7936" w:rsidRPr="00E00BC2">
        <w:rPr>
          <w:rFonts w:ascii="Times New Roman" w:hAnsi="Times New Roman" w:cs="Times New Roman"/>
          <w:sz w:val="24"/>
          <w:szCs w:val="24"/>
        </w:rPr>
        <w:t xml:space="preserve"> exercise interventions during and post-cancer treatment, while during treatment patients benefit with regards to muscle strength and quality of life regardless of baseline values </w:t>
      </w:r>
      <w:r w:rsidR="001E23F6">
        <w:rPr>
          <w:rFonts w:ascii="Times New Roman" w:hAnsi="Times New Roman" w:cs="Times New Roman"/>
          <w:noProof/>
          <w:sz w:val="24"/>
          <w:szCs w:val="24"/>
        </w:rPr>
        <w:t>[208]</w:t>
      </w:r>
      <w:r w:rsidR="001C7936" w:rsidRPr="00E00BC2">
        <w:rPr>
          <w:rFonts w:ascii="Times New Roman" w:hAnsi="Times New Roman" w:cs="Times New Roman"/>
          <w:sz w:val="24"/>
          <w:szCs w:val="24"/>
        </w:rPr>
        <w:t>.</w:t>
      </w:r>
      <w:r w:rsidR="006B5486" w:rsidRPr="00E00BC2">
        <w:rPr>
          <w:rFonts w:ascii="Times New Roman" w:hAnsi="Times New Roman" w:cs="Times New Roman"/>
          <w:sz w:val="24"/>
          <w:szCs w:val="24"/>
        </w:rPr>
        <w:t xml:space="preserve"> </w:t>
      </w:r>
      <w:r w:rsidR="001C7936" w:rsidRPr="00E00BC2">
        <w:rPr>
          <w:rFonts w:ascii="Times New Roman" w:hAnsi="Times New Roman" w:cs="Times New Roman"/>
          <w:sz w:val="24"/>
          <w:szCs w:val="24"/>
        </w:rPr>
        <w:t xml:space="preserve">Astonishingly, exercise is </w:t>
      </w:r>
      <w:r w:rsidR="00904525" w:rsidRPr="00E00BC2">
        <w:rPr>
          <w:rFonts w:ascii="Times New Roman" w:hAnsi="Times New Roman" w:cs="Times New Roman"/>
          <w:sz w:val="24"/>
          <w:szCs w:val="24"/>
        </w:rPr>
        <w:t>also</w:t>
      </w:r>
      <w:r w:rsidR="001C7936" w:rsidRPr="00E00BC2">
        <w:rPr>
          <w:rFonts w:ascii="Times New Roman" w:hAnsi="Times New Roman" w:cs="Times New Roman"/>
          <w:sz w:val="24"/>
          <w:szCs w:val="24"/>
        </w:rPr>
        <w:t xml:space="preserve"> three times more beneficial than pharmacological treatment </w:t>
      </w:r>
      <w:r w:rsidR="00951BBF">
        <w:rPr>
          <w:rFonts w:ascii="Times New Roman" w:hAnsi="Times New Roman" w:cs="Times New Roman"/>
          <w:sz w:val="24"/>
          <w:szCs w:val="24"/>
        </w:rPr>
        <w:t>for</w:t>
      </w:r>
      <w:r w:rsidR="001C7936" w:rsidRPr="00E00BC2">
        <w:rPr>
          <w:rFonts w:ascii="Times New Roman" w:hAnsi="Times New Roman" w:cs="Times New Roman"/>
          <w:sz w:val="24"/>
          <w:szCs w:val="24"/>
        </w:rPr>
        <w:t xml:space="preserve"> </w:t>
      </w:r>
      <w:r w:rsidR="00470D6B" w:rsidRPr="00E00BC2">
        <w:rPr>
          <w:rFonts w:ascii="Times New Roman" w:hAnsi="Times New Roman" w:cs="Times New Roman"/>
          <w:sz w:val="24"/>
          <w:szCs w:val="24"/>
        </w:rPr>
        <w:t>combating</w:t>
      </w:r>
      <w:r w:rsidR="001C7936" w:rsidRPr="00E00BC2">
        <w:rPr>
          <w:rFonts w:ascii="Times New Roman" w:hAnsi="Times New Roman" w:cs="Times New Roman"/>
          <w:sz w:val="24"/>
          <w:szCs w:val="24"/>
        </w:rPr>
        <w:t xml:space="preserve"> fatigue </w:t>
      </w:r>
      <w:r w:rsidR="001E23F6">
        <w:rPr>
          <w:rFonts w:ascii="Times New Roman" w:hAnsi="Times New Roman" w:cs="Times New Roman"/>
          <w:noProof/>
          <w:sz w:val="24"/>
          <w:szCs w:val="24"/>
        </w:rPr>
        <w:t>[209]</w:t>
      </w:r>
      <w:r w:rsidR="001C7936" w:rsidRPr="00E00BC2">
        <w:rPr>
          <w:rFonts w:ascii="Times New Roman" w:hAnsi="Times New Roman" w:cs="Times New Roman"/>
          <w:sz w:val="24"/>
          <w:szCs w:val="24"/>
        </w:rPr>
        <w:t xml:space="preserve">. </w:t>
      </w:r>
      <w:r w:rsidR="005E7B79" w:rsidRPr="00BD050C">
        <w:rPr>
          <w:rFonts w:ascii="Times New Roman" w:hAnsi="Times New Roman" w:cs="Times New Roman"/>
          <w:sz w:val="24"/>
          <w:szCs w:val="24"/>
        </w:rPr>
        <w:t>This is particularly relevant for older patients</w:t>
      </w:r>
      <w:r w:rsidR="00951BBF">
        <w:rPr>
          <w:rFonts w:ascii="Times New Roman" w:hAnsi="Times New Roman" w:cs="Times New Roman"/>
          <w:sz w:val="24"/>
          <w:szCs w:val="24"/>
        </w:rPr>
        <w:t>,</w:t>
      </w:r>
      <w:r w:rsidR="005E7B79" w:rsidRPr="00BD050C">
        <w:rPr>
          <w:rFonts w:ascii="Times New Roman" w:hAnsi="Times New Roman" w:cs="Times New Roman"/>
          <w:sz w:val="24"/>
          <w:szCs w:val="24"/>
        </w:rPr>
        <w:t xml:space="preserve"> who may be more prone to fatigue</w:t>
      </w:r>
      <w:r w:rsidR="00103986">
        <w:rPr>
          <w:rFonts w:ascii="Times New Roman" w:hAnsi="Times New Roman" w:cs="Times New Roman"/>
          <w:sz w:val="24"/>
          <w:szCs w:val="24"/>
        </w:rPr>
        <w:t xml:space="preserve"> </w:t>
      </w:r>
      <w:r w:rsidR="001E23F6">
        <w:rPr>
          <w:rFonts w:ascii="Times New Roman" w:hAnsi="Times New Roman" w:cs="Times New Roman"/>
          <w:noProof/>
          <w:sz w:val="24"/>
          <w:szCs w:val="24"/>
        </w:rPr>
        <w:lastRenderedPageBreak/>
        <w:t>[210]</w:t>
      </w:r>
      <w:r w:rsidR="005E7B79" w:rsidRPr="00BD050C">
        <w:rPr>
          <w:rFonts w:ascii="Times New Roman" w:hAnsi="Times New Roman" w:cs="Times New Roman"/>
          <w:sz w:val="24"/>
          <w:szCs w:val="24"/>
        </w:rPr>
        <w:t>.</w:t>
      </w:r>
      <w:r w:rsidR="001F2590">
        <w:rPr>
          <w:rFonts w:ascii="Times New Roman" w:hAnsi="Times New Roman" w:cs="Times New Roman"/>
          <w:sz w:val="24"/>
          <w:szCs w:val="24"/>
        </w:rPr>
        <w:t xml:space="preserve"> </w:t>
      </w:r>
      <w:r w:rsidR="00BC0946" w:rsidRPr="00E00BC2">
        <w:rPr>
          <w:rFonts w:ascii="Times New Roman" w:hAnsi="Times New Roman" w:cs="Times New Roman"/>
          <w:sz w:val="24"/>
          <w:szCs w:val="24"/>
        </w:rPr>
        <w:t>Previous systematic reviews have not confirmed</w:t>
      </w:r>
      <w:r w:rsidR="00951BBF">
        <w:rPr>
          <w:rFonts w:ascii="Times New Roman" w:hAnsi="Times New Roman" w:cs="Times New Roman"/>
          <w:sz w:val="24"/>
          <w:szCs w:val="24"/>
        </w:rPr>
        <w:t xml:space="preserve"> the</w:t>
      </w:r>
      <w:r w:rsidR="00BC0946" w:rsidRPr="00E00BC2">
        <w:rPr>
          <w:rFonts w:ascii="Times New Roman" w:hAnsi="Times New Roman" w:cs="Times New Roman"/>
          <w:sz w:val="24"/>
          <w:szCs w:val="24"/>
        </w:rPr>
        <w:t xml:space="preserve"> benefits of any type of exercise (i.e., aerobic</w:t>
      </w:r>
      <w:r w:rsidR="00951BBF">
        <w:rPr>
          <w:rFonts w:ascii="Times New Roman" w:hAnsi="Times New Roman" w:cs="Times New Roman"/>
          <w:sz w:val="24"/>
          <w:szCs w:val="24"/>
        </w:rPr>
        <w:t xml:space="preserve"> or</w:t>
      </w:r>
      <w:r w:rsidR="00BC0946" w:rsidRPr="00E00BC2">
        <w:rPr>
          <w:rFonts w:ascii="Times New Roman" w:hAnsi="Times New Roman" w:cs="Times New Roman"/>
          <w:sz w:val="24"/>
          <w:szCs w:val="24"/>
        </w:rPr>
        <w:t xml:space="preserve"> resistance exercise) to stimulate appetite in patients with cancer </w:t>
      </w:r>
      <w:r w:rsidR="001E23F6">
        <w:rPr>
          <w:rFonts w:ascii="Times New Roman" w:hAnsi="Times New Roman" w:cs="Times New Roman"/>
          <w:noProof/>
          <w:sz w:val="24"/>
          <w:szCs w:val="24"/>
        </w:rPr>
        <w:t>[211, 212]</w:t>
      </w:r>
      <w:r w:rsidR="00BC0946" w:rsidRPr="00E00BC2">
        <w:rPr>
          <w:rFonts w:ascii="Times New Roman" w:hAnsi="Times New Roman" w:cs="Times New Roman"/>
          <w:sz w:val="24"/>
          <w:szCs w:val="24"/>
        </w:rPr>
        <w:t xml:space="preserve">. </w:t>
      </w:r>
      <w:r w:rsidR="00DA3A06" w:rsidRPr="00E00BC2">
        <w:rPr>
          <w:rFonts w:ascii="Times New Roman" w:hAnsi="Times New Roman" w:cs="Times New Roman"/>
          <w:sz w:val="24"/>
          <w:szCs w:val="24"/>
        </w:rPr>
        <w:t xml:space="preserve">However, </w:t>
      </w:r>
      <w:r w:rsidR="00306C1D" w:rsidRPr="00E00BC2">
        <w:rPr>
          <w:rFonts w:ascii="Times New Roman" w:hAnsi="Times New Roman" w:cs="Times New Roman"/>
          <w:sz w:val="24"/>
          <w:szCs w:val="24"/>
        </w:rPr>
        <w:t>th</w:t>
      </w:r>
      <w:r w:rsidR="0096007E" w:rsidRPr="00E00BC2">
        <w:rPr>
          <w:rFonts w:ascii="Times New Roman" w:hAnsi="Times New Roman" w:cs="Times New Roman"/>
          <w:sz w:val="24"/>
          <w:szCs w:val="24"/>
        </w:rPr>
        <w:t>e above findings</w:t>
      </w:r>
      <w:r w:rsidR="00470D6B" w:rsidRPr="00E00BC2">
        <w:rPr>
          <w:rFonts w:ascii="Times New Roman" w:hAnsi="Times New Roman" w:cs="Times New Roman"/>
          <w:sz w:val="24"/>
          <w:szCs w:val="24"/>
        </w:rPr>
        <w:t xml:space="preserve"> </w:t>
      </w:r>
      <w:r w:rsidR="0096007E" w:rsidRPr="00E00BC2">
        <w:rPr>
          <w:rFonts w:ascii="Times New Roman" w:hAnsi="Times New Roman" w:cs="Times New Roman"/>
          <w:sz w:val="24"/>
          <w:szCs w:val="24"/>
        </w:rPr>
        <w:t>are</w:t>
      </w:r>
      <w:r w:rsidR="00306C1D" w:rsidRPr="00E00BC2">
        <w:rPr>
          <w:rFonts w:ascii="Times New Roman" w:hAnsi="Times New Roman" w:cs="Times New Roman"/>
          <w:sz w:val="24"/>
          <w:szCs w:val="24"/>
        </w:rPr>
        <w:t xml:space="preserve"> not unexpected for two main reasons: a) </w:t>
      </w:r>
      <w:r w:rsidR="00680815" w:rsidRPr="00E00BC2">
        <w:rPr>
          <w:rFonts w:ascii="Times New Roman" w:hAnsi="Times New Roman" w:cs="Times New Roman"/>
          <w:sz w:val="24"/>
          <w:szCs w:val="24"/>
        </w:rPr>
        <w:t xml:space="preserve">appetite is more likely to be enhanced when an exercise intervention </w:t>
      </w:r>
      <w:r w:rsidR="00384903" w:rsidRPr="00E00BC2">
        <w:rPr>
          <w:rFonts w:ascii="Times New Roman" w:hAnsi="Times New Roman" w:cs="Times New Roman"/>
          <w:sz w:val="24"/>
          <w:szCs w:val="24"/>
        </w:rPr>
        <w:t>is likely to result in an increase in lean mass</w:t>
      </w:r>
      <w:r w:rsidR="00951BBF">
        <w:rPr>
          <w:rFonts w:ascii="Times New Roman" w:hAnsi="Times New Roman" w:cs="Times New Roman"/>
          <w:sz w:val="24"/>
          <w:szCs w:val="24"/>
        </w:rPr>
        <w:t>,</w:t>
      </w:r>
      <w:r w:rsidR="00384903" w:rsidRPr="00E00BC2">
        <w:rPr>
          <w:rFonts w:ascii="Times New Roman" w:hAnsi="Times New Roman" w:cs="Times New Roman"/>
          <w:sz w:val="24"/>
          <w:szCs w:val="24"/>
        </w:rPr>
        <w:t xml:space="preserve"> as it has</w:t>
      </w:r>
      <w:r w:rsidR="00951BBF">
        <w:rPr>
          <w:rFonts w:ascii="Times New Roman" w:hAnsi="Times New Roman" w:cs="Times New Roman"/>
          <w:sz w:val="24"/>
          <w:szCs w:val="24"/>
        </w:rPr>
        <w:t xml:space="preserve"> been</w:t>
      </w:r>
      <w:r w:rsidR="00384903" w:rsidRPr="00E00BC2">
        <w:rPr>
          <w:rFonts w:ascii="Times New Roman" w:hAnsi="Times New Roman" w:cs="Times New Roman"/>
          <w:sz w:val="24"/>
          <w:szCs w:val="24"/>
        </w:rPr>
        <w:t xml:space="preserve"> shown in healthy older adults</w:t>
      </w:r>
      <w:r w:rsidR="006B5486"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[49]</w:t>
      </w:r>
      <w:r w:rsidR="00D9711E" w:rsidRPr="00E00BC2">
        <w:rPr>
          <w:rFonts w:ascii="Times New Roman" w:hAnsi="Times New Roman" w:cs="Times New Roman"/>
          <w:sz w:val="24"/>
          <w:szCs w:val="24"/>
        </w:rPr>
        <w:t>, while lean mass was not</w:t>
      </w:r>
      <w:r w:rsidR="00470D6B" w:rsidRPr="00E00BC2">
        <w:rPr>
          <w:rFonts w:ascii="Times New Roman" w:hAnsi="Times New Roman" w:cs="Times New Roman"/>
          <w:sz w:val="24"/>
          <w:szCs w:val="24"/>
        </w:rPr>
        <w:t xml:space="preserve"> </w:t>
      </w:r>
      <w:r w:rsidR="00D9711E" w:rsidRPr="00E00BC2">
        <w:rPr>
          <w:rFonts w:ascii="Times New Roman" w:hAnsi="Times New Roman" w:cs="Times New Roman"/>
          <w:sz w:val="24"/>
          <w:szCs w:val="24"/>
        </w:rPr>
        <w:t xml:space="preserve">a key outcome </w:t>
      </w:r>
      <w:r w:rsidR="00C900CB" w:rsidRPr="00E00BC2">
        <w:rPr>
          <w:rFonts w:ascii="Times New Roman" w:hAnsi="Times New Roman" w:cs="Times New Roman"/>
          <w:sz w:val="24"/>
          <w:szCs w:val="24"/>
        </w:rPr>
        <w:t>measure</w:t>
      </w:r>
      <w:r w:rsidR="00470D6B" w:rsidRPr="00E00BC2">
        <w:rPr>
          <w:rFonts w:ascii="Times New Roman" w:hAnsi="Times New Roman" w:cs="Times New Roman"/>
          <w:sz w:val="24"/>
          <w:szCs w:val="24"/>
        </w:rPr>
        <w:t xml:space="preserve"> </w:t>
      </w:r>
      <w:r w:rsidR="00C900CB" w:rsidRPr="00E00BC2">
        <w:rPr>
          <w:rFonts w:ascii="Times New Roman" w:hAnsi="Times New Roman" w:cs="Times New Roman"/>
          <w:sz w:val="24"/>
          <w:szCs w:val="24"/>
        </w:rPr>
        <w:t>in</w:t>
      </w:r>
      <w:r w:rsidR="00D9711E" w:rsidRPr="00E00BC2">
        <w:rPr>
          <w:rFonts w:ascii="Times New Roman" w:hAnsi="Times New Roman" w:cs="Times New Roman"/>
          <w:sz w:val="24"/>
          <w:szCs w:val="24"/>
        </w:rPr>
        <w:t xml:space="preserve"> the majority of selected studies</w:t>
      </w:r>
      <w:r w:rsidR="00951BBF">
        <w:rPr>
          <w:rFonts w:ascii="Times New Roman" w:hAnsi="Times New Roman" w:cs="Times New Roman"/>
          <w:sz w:val="24"/>
          <w:szCs w:val="24"/>
        </w:rPr>
        <w:t>;</w:t>
      </w:r>
      <w:r w:rsidR="00384903" w:rsidRPr="00E00BC2">
        <w:rPr>
          <w:rFonts w:ascii="Times New Roman" w:hAnsi="Times New Roman" w:cs="Times New Roman"/>
          <w:sz w:val="24"/>
          <w:szCs w:val="24"/>
        </w:rPr>
        <w:t xml:space="preserve"> and b)</w:t>
      </w:r>
      <w:r w:rsidR="004B5E37">
        <w:rPr>
          <w:rFonts w:ascii="Times New Roman" w:hAnsi="Times New Roman" w:cs="Times New Roman"/>
          <w:sz w:val="24"/>
          <w:szCs w:val="24"/>
        </w:rPr>
        <w:t xml:space="preserve"> </w:t>
      </w:r>
      <w:r w:rsidR="00330BEE" w:rsidRPr="00E00BC2">
        <w:rPr>
          <w:rFonts w:ascii="Times New Roman" w:hAnsi="Times New Roman" w:cs="Times New Roman"/>
          <w:sz w:val="24"/>
          <w:szCs w:val="24"/>
        </w:rPr>
        <w:t>either aerobic or resistance exercise can acutely</w:t>
      </w:r>
      <w:r w:rsidR="003533F7" w:rsidRPr="00E00BC2">
        <w:rPr>
          <w:rFonts w:ascii="Times New Roman" w:hAnsi="Times New Roman" w:cs="Times New Roman"/>
          <w:sz w:val="24"/>
          <w:szCs w:val="24"/>
        </w:rPr>
        <w:t>/temporarily</w:t>
      </w:r>
      <w:r w:rsidR="00330BEE" w:rsidRPr="00E00BC2">
        <w:rPr>
          <w:rFonts w:ascii="Times New Roman" w:hAnsi="Times New Roman" w:cs="Times New Roman"/>
          <w:sz w:val="24"/>
          <w:szCs w:val="24"/>
        </w:rPr>
        <w:t xml:space="preserve"> suppr</w:t>
      </w:r>
      <w:r w:rsidR="0040374F" w:rsidRPr="00E00BC2">
        <w:rPr>
          <w:rFonts w:ascii="Times New Roman" w:hAnsi="Times New Roman" w:cs="Times New Roman"/>
          <w:sz w:val="24"/>
          <w:szCs w:val="24"/>
        </w:rPr>
        <w:t>ess appetite</w:t>
      </w:r>
      <w:r w:rsidR="00470D6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[43, 213, 214]</w:t>
      </w:r>
      <w:r w:rsidR="004B5E37">
        <w:rPr>
          <w:rFonts w:ascii="Times New Roman" w:hAnsi="Times New Roman" w:cs="Times New Roman"/>
          <w:sz w:val="24"/>
          <w:szCs w:val="24"/>
        </w:rPr>
        <w:t xml:space="preserve"> </w:t>
      </w:r>
      <w:r w:rsidR="0040374F" w:rsidRPr="00E00BC2">
        <w:rPr>
          <w:rFonts w:ascii="Times New Roman" w:hAnsi="Times New Roman" w:cs="Times New Roman"/>
          <w:sz w:val="24"/>
          <w:szCs w:val="24"/>
        </w:rPr>
        <w:t xml:space="preserve">-a phenomenon called </w:t>
      </w:r>
      <w:r w:rsidR="003533F7" w:rsidRPr="00E00BC2">
        <w:rPr>
          <w:rFonts w:ascii="Times New Roman" w:hAnsi="Times New Roman" w:cs="Times New Roman"/>
          <w:sz w:val="24"/>
          <w:szCs w:val="24"/>
        </w:rPr>
        <w:t>exercise</w:t>
      </w:r>
      <w:r w:rsidR="00951BBF">
        <w:rPr>
          <w:rFonts w:ascii="Times New Roman" w:hAnsi="Times New Roman" w:cs="Times New Roman"/>
          <w:sz w:val="24"/>
          <w:szCs w:val="24"/>
        </w:rPr>
        <w:t>-</w:t>
      </w:r>
      <w:r w:rsidR="003533F7" w:rsidRPr="00E00BC2">
        <w:rPr>
          <w:rFonts w:ascii="Times New Roman" w:hAnsi="Times New Roman" w:cs="Times New Roman"/>
          <w:sz w:val="24"/>
          <w:szCs w:val="24"/>
        </w:rPr>
        <w:t>induced anorexia-</w:t>
      </w:r>
      <w:r w:rsidR="004B5E37">
        <w:rPr>
          <w:rFonts w:ascii="Times New Roman" w:hAnsi="Times New Roman" w:cs="Times New Roman"/>
          <w:sz w:val="24"/>
          <w:szCs w:val="24"/>
        </w:rPr>
        <w:t xml:space="preserve"> </w:t>
      </w:r>
      <w:r w:rsidR="005B3A2A" w:rsidRPr="00E00BC2">
        <w:rPr>
          <w:rFonts w:ascii="Times New Roman" w:hAnsi="Times New Roman" w:cs="Times New Roman"/>
          <w:sz w:val="24"/>
          <w:szCs w:val="24"/>
        </w:rPr>
        <w:t>thus to</w:t>
      </w:r>
      <w:r w:rsidR="00470D6B" w:rsidRPr="00E00BC2">
        <w:rPr>
          <w:rFonts w:ascii="Times New Roman" w:hAnsi="Times New Roman" w:cs="Times New Roman"/>
          <w:sz w:val="24"/>
          <w:szCs w:val="24"/>
        </w:rPr>
        <w:t xml:space="preserve"> </w:t>
      </w:r>
      <w:r w:rsidR="00824FE8" w:rsidRPr="00E00BC2">
        <w:rPr>
          <w:rFonts w:ascii="Times New Roman" w:hAnsi="Times New Roman" w:cs="Times New Roman"/>
          <w:sz w:val="24"/>
          <w:szCs w:val="24"/>
        </w:rPr>
        <w:t xml:space="preserve">gain a </w:t>
      </w:r>
      <w:r w:rsidR="00484B0E" w:rsidRPr="00E00BC2">
        <w:rPr>
          <w:rFonts w:ascii="Times New Roman" w:hAnsi="Times New Roman" w:cs="Times New Roman"/>
          <w:sz w:val="24"/>
          <w:szCs w:val="24"/>
        </w:rPr>
        <w:t>more accurate picture of the impact of exercise on appetite in</w:t>
      </w:r>
      <w:r w:rsidR="00AB38F4" w:rsidRPr="00E00BC2">
        <w:rPr>
          <w:rFonts w:ascii="Times New Roman" w:hAnsi="Times New Roman" w:cs="Times New Roman"/>
          <w:sz w:val="24"/>
          <w:szCs w:val="24"/>
        </w:rPr>
        <w:t xml:space="preserve"> cancer patients</w:t>
      </w:r>
      <w:r w:rsidR="00824FE8" w:rsidRPr="00E00BC2">
        <w:rPr>
          <w:rFonts w:ascii="Times New Roman" w:hAnsi="Times New Roman" w:cs="Times New Roman"/>
          <w:sz w:val="24"/>
          <w:szCs w:val="24"/>
        </w:rPr>
        <w:t>,</w:t>
      </w:r>
      <w:r w:rsidR="00470D6B" w:rsidRPr="00E00BC2">
        <w:rPr>
          <w:rFonts w:ascii="Times New Roman" w:hAnsi="Times New Roman" w:cs="Times New Roman"/>
          <w:sz w:val="24"/>
          <w:szCs w:val="24"/>
        </w:rPr>
        <w:t xml:space="preserve"> </w:t>
      </w:r>
      <w:r w:rsidR="00AB38F4" w:rsidRPr="00E00BC2">
        <w:rPr>
          <w:rFonts w:ascii="Times New Roman" w:hAnsi="Times New Roman" w:cs="Times New Roman"/>
          <w:sz w:val="24"/>
          <w:szCs w:val="24"/>
        </w:rPr>
        <w:t xml:space="preserve">appetite </w:t>
      </w:r>
      <w:r w:rsidR="00824FE8" w:rsidRPr="00E00BC2">
        <w:rPr>
          <w:rFonts w:ascii="Times New Roman" w:hAnsi="Times New Roman" w:cs="Times New Roman"/>
          <w:sz w:val="24"/>
          <w:szCs w:val="24"/>
        </w:rPr>
        <w:t>data should be obtained across</w:t>
      </w:r>
      <w:r w:rsidR="000422D2" w:rsidRPr="00E00BC2">
        <w:rPr>
          <w:rFonts w:ascii="Times New Roman" w:hAnsi="Times New Roman" w:cs="Times New Roman"/>
          <w:sz w:val="24"/>
          <w:szCs w:val="24"/>
        </w:rPr>
        <w:t xml:space="preserve"> different timepoints and no</w:t>
      </w:r>
      <w:r w:rsidR="006E386B" w:rsidRPr="00E00BC2">
        <w:rPr>
          <w:rFonts w:ascii="Times New Roman" w:hAnsi="Times New Roman" w:cs="Times New Roman"/>
          <w:sz w:val="24"/>
          <w:szCs w:val="24"/>
        </w:rPr>
        <w:t>t</w:t>
      </w:r>
      <w:r w:rsidR="000422D2" w:rsidRPr="00E00BC2">
        <w:rPr>
          <w:rFonts w:ascii="Times New Roman" w:hAnsi="Times New Roman" w:cs="Times New Roman"/>
          <w:sz w:val="24"/>
          <w:szCs w:val="24"/>
        </w:rPr>
        <w:t xml:space="preserve"> </w:t>
      </w:r>
      <w:r w:rsidR="00951BBF">
        <w:rPr>
          <w:rFonts w:ascii="Times New Roman" w:hAnsi="Times New Roman" w:cs="Times New Roman"/>
          <w:sz w:val="24"/>
          <w:szCs w:val="24"/>
        </w:rPr>
        <w:t>in</w:t>
      </w:r>
      <w:r w:rsidR="000422D2" w:rsidRPr="00E00BC2">
        <w:rPr>
          <w:rFonts w:ascii="Times New Roman" w:hAnsi="Times New Roman" w:cs="Times New Roman"/>
          <w:sz w:val="24"/>
          <w:szCs w:val="24"/>
        </w:rPr>
        <w:t xml:space="preserve"> close proximity following </w:t>
      </w:r>
      <w:r w:rsidR="00951BBF">
        <w:rPr>
          <w:rFonts w:ascii="Times New Roman" w:hAnsi="Times New Roman" w:cs="Times New Roman"/>
          <w:sz w:val="24"/>
          <w:szCs w:val="24"/>
        </w:rPr>
        <w:t xml:space="preserve">the </w:t>
      </w:r>
      <w:r w:rsidR="000422D2" w:rsidRPr="00E00BC2">
        <w:rPr>
          <w:rFonts w:ascii="Times New Roman" w:hAnsi="Times New Roman" w:cs="Times New Roman"/>
          <w:sz w:val="24"/>
          <w:szCs w:val="24"/>
        </w:rPr>
        <w:t>completion of exercise.</w:t>
      </w:r>
      <w:r w:rsidR="00470D6B" w:rsidRPr="00E00BC2">
        <w:rPr>
          <w:rFonts w:ascii="Times New Roman" w:hAnsi="Times New Roman" w:cs="Times New Roman"/>
          <w:sz w:val="24"/>
          <w:szCs w:val="24"/>
        </w:rPr>
        <w:t xml:space="preserve"> </w:t>
      </w:r>
      <w:r w:rsidR="00BC0946" w:rsidRPr="00E00BC2">
        <w:rPr>
          <w:rFonts w:ascii="Times New Roman" w:hAnsi="Times New Roman" w:cs="Times New Roman"/>
          <w:sz w:val="24"/>
          <w:szCs w:val="24"/>
        </w:rPr>
        <w:t>More recent studies have shown that resistance exercise for 12 weeks and intensified physiotherapy consist</w:t>
      </w:r>
      <w:r w:rsidR="00951BBF">
        <w:rPr>
          <w:rFonts w:ascii="Times New Roman" w:hAnsi="Times New Roman" w:cs="Times New Roman"/>
          <w:sz w:val="24"/>
          <w:szCs w:val="24"/>
        </w:rPr>
        <w:t>ing</w:t>
      </w:r>
      <w:r w:rsidR="00BC0946" w:rsidRPr="00E00BC2">
        <w:rPr>
          <w:rFonts w:ascii="Times New Roman" w:hAnsi="Times New Roman" w:cs="Times New Roman"/>
          <w:sz w:val="24"/>
          <w:szCs w:val="24"/>
        </w:rPr>
        <w:t xml:space="preserve"> of endurance and muscle force exercise may attenuate appetite loss in gastrointestinal cancer patients </w:t>
      </w:r>
      <w:r w:rsidR="001E23F6">
        <w:rPr>
          <w:rFonts w:ascii="Times New Roman" w:hAnsi="Times New Roman" w:cs="Times New Roman"/>
          <w:noProof/>
          <w:sz w:val="24"/>
          <w:szCs w:val="24"/>
        </w:rPr>
        <w:t>[215]</w:t>
      </w:r>
      <w:r w:rsidR="00BC0946" w:rsidRPr="00E00BC2">
        <w:rPr>
          <w:rFonts w:ascii="Times New Roman" w:hAnsi="Times New Roman" w:cs="Times New Roman"/>
          <w:sz w:val="24"/>
          <w:szCs w:val="24"/>
        </w:rPr>
        <w:t xml:space="preserve"> and after pancreatic cancer resection</w:t>
      </w:r>
      <w:r w:rsidR="00470D6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[216]</w:t>
      </w:r>
      <w:r w:rsidR="00BC0946" w:rsidRPr="00E00BC2">
        <w:rPr>
          <w:rFonts w:ascii="Times New Roman" w:hAnsi="Times New Roman" w:cs="Times New Roman"/>
          <w:sz w:val="24"/>
          <w:szCs w:val="24"/>
        </w:rPr>
        <w:t>, respectively. However, in one trial</w:t>
      </w:r>
      <w:r w:rsidR="00951BBF">
        <w:rPr>
          <w:rFonts w:ascii="Times New Roman" w:hAnsi="Times New Roman" w:cs="Times New Roman"/>
          <w:sz w:val="24"/>
          <w:szCs w:val="24"/>
        </w:rPr>
        <w:t>,</w:t>
      </w:r>
      <w:r w:rsidR="00BC0946" w:rsidRPr="00E00BC2">
        <w:rPr>
          <w:rFonts w:ascii="Times New Roman" w:hAnsi="Times New Roman" w:cs="Times New Roman"/>
          <w:sz w:val="24"/>
          <w:szCs w:val="24"/>
        </w:rPr>
        <w:t xml:space="preserve"> patients were quasi-randomised</w:t>
      </w:r>
      <w:r w:rsidR="00470D6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[215]</w:t>
      </w:r>
      <w:r w:rsidR="00BC0946" w:rsidRPr="00E00BC2">
        <w:rPr>
          <w:rFonts w:ascii="Times New Roman" w:hAnsi="Times New Roman" w:cs="Times New Roman"/>
          <w:sz w:val="24"/>
          <w:szCs w:val="24"/>
        </w:rPr>
        <w:t xml:space="preserve">, raising questions about participants’ allocation </w:t>
      </w:r>
      <w:r w:rsidR="00951BBF">
        <w:rPr>
          <w:rFonts w:ascii="Times New Roman" w:hAnsi="Times New Roman" w:cs="Times New Roman"/>
          <w:sz w:val="24"/>
          <w:szCs w:val="24"/>
        </w:rPr>
        <w:t xml:space="preserve">of </w:t>
      </w:r>
      <w:r w:rsidR="00BC0946" w:rsidRPr="00E00BC2">
        <w:rPr>
          <w:rFonts w:ascii="Times New Roman" w:hAnsi="Times New Roman" w:cs="Times New Roman"/>
          <w:sz w:val="24"/>
          <w:szCs w:val="24"/>
        </w:rPr>
        <w:t>treatment</w:t>
      </w:r>
      <w:r w:rsidR="006E386B" w:rsidRPr="00E00BC2">
        <w:rPr>
          <w:rFonts w:ascii="Times New Roman" w:hAnsi="Times New Roman" w:cs="Times New Roman"/>
          <w:sz w:val="24"/>
          <w:szCs w:val="24"/>
        </w:rPr>
        <w:t>, while similarly to other studies lean mass was not a key outcome measure</w:t>
      </w:r>
      <w:r w:rsidR="00BC0946" w:rsidRPr="00E00BC2">
        <w:rPr>
          <w:rFonts w:ascii="Times New Roman" w:hAnsi="Times New Roman" w:cs="Times New Roman"/>
          <w:sz w:val="24"/>
          <w:szCs w:val="24"/>
        </w:rPr>
        <w:t xml:space="preserve">. Finally, the mechanistic link between intensified physiotherapy and appetite modulation in </w:t>
      </w:r>
      <w:r w:rsidR="00046682">
        <w:rPr>
          <w:rFonts w:ascii="Times New Roman" w:hAnsi="Times New Roman" w:cs="Times New Roman"/>
          <w:sz w:val="24"/>
          <w:szCs w:val="24"/>
        </w:rPr>
        <w:t>CC</w:t>
      </w:r>
      <w:r w:rsidR="00BC0946" w:rsidRPr="00E00BC2">
        <w:rPr>
          <w:rFonts w:ascii="Times New Roman" w:hAnsi="Times New Roman" w:cs="Times New Roman"/>
          <w:sz w:val="24"/>
          <w:szCs w:val="24"/>
        </w:rPr>
        <w:t xml:space="preserve"> is currently unknown. </w:t>
      </w:r>
      <w:r w:rsidR="00CA48C6" w:rsidRPr="00E00BC2">
        <w:rPr>
          <w:rFonts w:ascii="Times New Roman" w:hAnsi="Times New Roman" w:cs="Times New Roman"/>
          <w:sz w:val="24"/>
          <w:szCs w:val="24"/>
        </w:rPr>
        <w:t xml:space="preserve">It </w:t>
      </w:r>
      <w:r w:rsidR="00CA48C6">
        <w:rPr>
          <w:rFonts w:ascii="Times New Roman" w:hAnsi="Times New Roman" w:cs="Times New Roman"/>
          <w:sz w:val="24"/>
          <w:szCs w:val="24"/>
        </w:rPr>
        <w:t xml:space="preserve">is also important to note that exercise </w:t>
      </w:r>
      <w:r w:rsidR="00CA48C6" w:rsidRPr="00E00BC2">
        <w:rPr>
          <w:rFonts w:ascii="Times New Roman" w:hAnsi="Times New Roman" w:cs="Times New Roman"/>
          <w:sz w:val="24"/>
          <w:szCs w:val="24"/>
        </w:rPr>
        <w:t>is often part of</w:t>
      </w:r>
      <w:r w:rsidR="00951BBF">
        <w:rPr>
          <w:rFonts w:ascii="Times New Roman" w:hAnsi="Times New Roman" w:cs="Times New Roman"/>
          <w:sz w:val="24"/>
          <w:szCs w:val="24"/>
        </w:rPr>
        <w:t xml:space="preserve"> a</w:t>
      </w:r>
      <w:r w:rsidR="00CA48C6" w:rsidRPr="00E00BC2">
        <w:rPr>
          <w:rFonts w:ascii="Times New Roman" w:hAnsi="Times New Roman" w:cs="Times New Roman"/>
          <w:sz w:val="24"/>
          <w:szCs w:val="24"/>
        </w:rPr>
        <w:t xml:space="preserve"> multimodal intervention approach</w:t>
      </w:r>
      <w:r w:rsidR="00DA4A3B">
        <w:rPr>
          <w:rFonts w:ascii="Times New Roman" w:hAnsi="Times New Roman" w:cs="Times New Roman"/>
          <w:sz w:val="24"/>
          <w:szCs w:val="24"/>
        </w:rPr>
        <w:t xml:space="preserve"> combined with</w:t>
      </w:r>
      <w:r w:rsidR="00CA48C6" w:rsidRPr="00E00BC2">
        <w:rPr>
          <w:rFonts w:ascii="Times New Roman" w:hAnsi="Times New Roman" w:cs="Times New Roman"/>
          <w:sz w:val="24"/>
          <w:szCs w:val="24"/>
        </w:rPr>
        <w:t xml:space="preserve"> nutrition, pharmacological</w:t>
      </w:r>
      <w:r w:rsidR="00CA48C6">
        <w:rPr>
          <w:rFonts w:ascii="Times New Roman" w:hAnsi="Times New Roman" w:cs="Times New Roman"/>
          <w:sz w:val="24"/>
          <w:szCs w:val="24"/>
        </w:rPr>
        <w:t>,</w:t>
      </w:r>
      <w:r w:rsidR="00CA48C6" w:rsidRPr="00E00BC2">
        <w:rPr>
          <w:rFonts w:ascii="Times New Roman" w:hAnsi="Times New Roman" w:cs="Times New Roman"/>
          <w:sz w:val="24"/>
          <w:szCs w:val="24"/>
        </w:rPr>
        <w:t xml:space="preserve"> and psychological strategies to improve outcomes in </w:t>
      </w:r>
      <w:r w:rsidR="00046682">
        <w:rPr>
          <w:rFonts w:ascii="Times New Roman" w:hAnsi="Times New Roman" w:cs="Times New Roman"/>
          <w:sz w:val="24"/>
          <w:szCs w:val="24"/>
        </w:rPr>
        <w:t>CC</w:t>
      </w:r>
      <w:r w:rsidR="00CA48C6" w:rsidRPr="00E00BC2">
        <w:rPr>
          <w:rFonts w:ascii="Times New Roman" w:hAnsi="Times New Roman" w:cs="Times New Roman"/>
          <w:sz w:val="24"/>
          <w:szCs w:val="24"/>
        </w:rPr>
        <w:t>.</w:t>
      </w:r>
      <w:r w:rsidR="00100CCA">
        <w:rPr>
          <w:rFonts w:ascii="Times New Roman" w:hAnsi="Times New Roman" w:cs="Times New Roman"/>
          <w:sz w:val="24"/>
          <w:szCs w:val="24"/>
        </w:rPr>
        <w:t xml:space="preserve"> Therefore, a comprehensive</w:t>
      </w:r>
      <w:r w:rsidR="008045A5">
        <w:rPr>
          <w:rFonts w:ascii="Times New Roman" w:hAnsi="Times New Roman" w:cs="Times New Roman"/>
          <w:sz w:val="24"/>
          <w:szCs w:val="24"/>
        </w:rPr>
        <w:t xml:space="preserve">, synergistic approach </w:t>
      </w:r>
      <w:r w:rsidR="00951BBF">
        <w:rPr>
          <w:rFonts w:ascii="Times New Roman" w:hAnsi="Times New Roman" w:cs="Times New Roman"/>
          <w:sz w:val="24"/>
          <w:szCs w:val="24"/>
        </w:rPr>
        <w:t>to</w:t>
      </w:r>
      <w:r w:rsidR="008045A5">
        <w:rPr>
          <w:rFonts w:ascii="Times New Roman" w:hAnsi="Times New Roman" w:cs="Times New Roman"/>
          <w:sz w:val="24"/>
          <w:szCs w:val="24"/>
        </w:rPr>
        <w:t xml:space="preserve"> combining exercise with other treatments </w:t>
      </w:r>
      <w:r w:rsidR="007E3B45">
        <w:rPr>
          <w:rFonts w:ascii="Times New Roman" w:hAnsi="Times New Roman" w:cs="Times New Roman"/>
          <w:sz w:val="24"/>
          <w:szCs w:val="24"/>
        </w:rPr>
        <w:t>is anticipated to have a greater impact on</w:t>
      </w:r>
      <w:r w:rsidR="008045A5">
        <w:rPr>
          <w:rFonts w:ascii="Times New Roman" w:hAnsi="Times New Roman" w:cs="Times New Roman"/>
          <w:sz w:val="24"/>
          <w:szCs w:val="24"/>
        </w:rPr>
        <w:t xml:space="preserve"> </w:t>
      </w:r>
      <w:r w:rsidR="00CA48C6" w:rsidRPr="00E00BC2">
        <w:rPr>
          <w:rFonts w:ascii="Times New Roman" w:hAnsi="Times New Roman" w:cs="Times New Roman"/>
          <w:sz w:val="24"/>
          <w:szCs w:val="24"/>
        </w:rPr>
        <w:t>preserv</w:t>
      </w:r>
      <w:r w:rsidR="007E3B45">
        <w:rPr>
          <w:rFonts w:ascii="Times New Roman" w:hAnsi="Times New Roman" w:cs="Times New Roman"/>
          <w:sz w:val="24"/>
          <w:szCs w:val="24"/>
        </w:rPr>
        <w:t>ing</w:t>
      </w:r>
      <w:r w:rsidR="00CA48C6" w:rsidRPr="00E00BC2">
        <w:rPr>
          <w:rFonts w:ascii="Times New Roman" w:hAnsi="Times New Roman" w:cs="Times New Roman"/>
          <w:sz w:val="24"/>
          <w:szCs w:val="24"/>
        </w:rPr>
        <w:t xml:space="preserve"> lean mass</w:t>
      </w:r>
      <w:r w:rsidR="00D469DC">
        <w:rPr>
          <w:rFonts w:ascii="Times New Roman" w:hAnsi="Times New Roman" w:cs="Times New Roman"/>
          <w:sz w:val="24"/>
          <w:szCs w:val="24"/>
        </w:rPr>
        <w:t xml:space="preserve"> and improv</w:t>
      </w:r>
      <w:r w:rsidR="00951BBF">
        <w:rPr>
          <w:rFonts w:ascii="Times New Roman" w:hAnsi="Times New Roman" w:cs="Times New Roman"/>
          <w:sz w:val="24"/>
          <w:szCs w:val="24"/>
        </w:rPr>
        <w:t>ing</w:t>
      </w:r>
      <w:r w:rsidR="00CA48C6" w:rsidRPr="00E00BC2">
        <w:rPr>
          <w:rFonts w:ascii="Times New Roman" w:hAnsi="Times New Roman" w:cs="Times New Roman"/>
          <w:sz w:val="24"/>
          <w:szCs w:val="24"/>
        </w:rPr>
        <w:t xml:space="preserve"> clinical outcomes </w:t>
      </w:r>
      <w:r w:rsidR="00D469DC">
        <w:rPr>
          <w:rFonts w:ascii="Times New Roman" w:hAnsi="Times New Roman" w:cs="Times New Roman"/>
          <w:sz w:val="24"/>
          <w:szCs w:val="24"/>
        </w:rPr>
        <w:t>than exercise alone.</w:t>
      </w:r>
    </w:p>
    <w:p w14:paraId="5F705ADF" w14:textId="77777777" w:rsidR="00BC0946" w:rsidRPr="00E00BC2" w:rsidRDefault="00BC0946" w:rsidP="001F6088">
      <w:pPr>
        <w:spacing w:after="0" w:line="480" w:lineRule="auto"/>
        <w:jc w:val="both"/>
        <w:rPr>
          <w:rFonts w:ascii="Times New Roman" w:hAnsi="Times New Roman" w:cs="Times New Roman"/>
          <w:sz w:val="24"/>
          <w:szCs w:val="24"/>
        </w:rPr>
      </w:pPr>
    </w:p>
    <w:p w14:paraId="745AF68C" w14:textId="6457C4D8" w:rsidR="00BC0946" w:rsidRPr="00E00BC2" w:rsidRDefault="00BC0946" w:rsidP="004020CD">
      <w:pPr>
        <w:pStyle w:val="ListParagraph"/>
        <w:numPr>
          <w:ilvl w:val="1"/>
          <w:numId w:val="3"/>
        </w:numPr>
        <w:spacing w:line="480" w:lineRule="auto"/>
        <w:jc w:val="both"/>
        <w:rPr>
          <w:rFonts w:ascii="Times New Roman" w:hAnsi="Times New Roman" w:cs="Times New Roman"/>
          <w:b/>
          <w:szCs w:val="24"/>
        </w:rPr>
      </w:pPr>
      <w:r w:rsidRPr="0075A864">
        <w:rPr>
          <w:rFonts w:ascii="Times New Roman" w:hAnsi="Times New Roman" w:cs="Times New Roman"/>
          <w:b/>
          <w:bCs/>
        </w:rPr>
        <w:t>Nutrition</w:t>
      </w:r>
    </w:p>
    <w:p w14:paraId="5F905D07" w14:textId="3C87CCB0" w:rsidR="00D90696" w:rsidRDefault="00BC0946"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Nutritional interventions for cancer</w:t>
      </w:r>
      <w:r w:rsidR="00E02518">
        <w:rPr>
          <w:rFonts w:ascii="Times New Roman" w:hAnsi="Times New Roman" w:cs="Times New Roman"/>
          <w:sz w:val="24"/>
          <w:szCs w:val="24"/>
        </w:rPr>
        <w:t>-</w:t>
      </w:r>
      <w:r w:rsidRPr="00E00BC2">
        <w:rPr>
          <w:rFonts w:ascii="Times New Roman" w:hAnsi="Times New Roman" w:cs="Times New Roman"/>
          <w:sz w:val="24"/>
          <w:szCs w:val="24"/>
        </w:rPr>
        <w:t xml:space="preserve">related cachexia are dependent upon the defined stage of cachexia (pre-cachexia, cachexia, or refractory cachexia), and its functional impact </w:t>
      </w:r>
      <w:r w:rsidR="001E23F6">
        <w:rPr>
          <w:rFonts w:ascii="Times New Roman" w:hAnsi="Times New Roman" w:cs="Times New Roman"/>
          <w:noProof/>
          <w:sz w:val="24"/>
          <w:szCs w:val="24"/>
        </w:rPr>
        <w:t>[217]</w:t>
      </w:r>
      <w:r w:rsidRPr="00E00BC2">
        <w:rPr>
          <w:rFonts w:ascii="Times New Roman" w:hAnsi="Times New Roman" w:cs="Times New Roman"/>
          <w:sz w:val="24"/>
          <w:szCs w:val="24"/>
        </w:rPr>
        <w:t>.</w:t>
      </w:r>
      <w:r w:rsidR="001F2590" w:rsidRPr="00BD050C">
        <w:rPr>
          <w:rFonts w:ascii="Times New Roman" w:hAnsi="Times New Roman" w:cs="Times New Roman"/>
          <w:sz w:val="24"/>
          <w:szCs w:val="24"/>
        </w:rPr>
        <w:t xml:space="preserve"> </w:t>
      </w:r>
      <w:r w:rsidRPr="00E00BC2">
        <w:rPr>
          <w:rFonts w:ascii="Times New Roman" w:hAnsi="Times New Roman" w:cs="Times New Roman"/>
          <w:sz w:val="24"/>
          <w:szCs w:val="24"/>
        </w:rPr>
        <w:lastRenderedPageBreak/>
        <w:t>Unlike starvation, which can be addressed by refeeding, cachexia is less responsive to nutritional interventions</w:t>
      </w:r>
      <w:r w:rsidR="00E02518">
        <w:rPr>
          <w:rFonts w:ascii="Times New Roman" w:hAnsi="Times New Roman" w:cs="Times New Roman"/>
          <w:sz w:val="24"/>
          <w:szCs w:val="24"/>
        </w:rPr>
        <w:t>,</w:t>
      </w:r>
      <w:r w:rsidRPr="00E00BC2">
        <w:rPr>
          <w:rFonts w:ascii="Times New Roman" w:hAnsi="Times New Roman" w:cs="Times New Roman"/>
          <w:sz w:val="24"/>
          <w:szCs w:val="24"/>
        </w:rPr>
        <w:t xml:space="preserve"> and current data suggests that it cannot be reversed by feeding alone. The catabolic state, inflammatory basis</w:t>
      </w:r>
      <w:r w:rsidR="00E02518">
        <w:rPr>
          <w:rFonts w:ascii="Times New Roman" w:hAnsi="Times New Roman" w:cs="Times New Roman"/>
          <w:sz w:val="24"/>
          <w:szCs w:val="24"/>
        </w:rPr>
        <w:t>,</w:t>
      </w:r>
      <w:r w:rsidRPr="00E00BC2">
        <w:rPr>
          <w:rFonts w:ascii="Times New Roman" w:hAnsi="Times New Roman" w:cs="Times New Roman"/>
          <w:sz w:val="24"/>
          <w:szCs w:val="24"/>
        </w:rPr>
        <w:t xml:space="preserve"> and negative protein–energy balance of cachexia, combine to reduce Activities of Daily Living (ADL) and QoL </w:t>
      </w:r>
      <w:r w:rsidR="001E23F6">
        <w:rPr>
          <w:rFonts w:ascii="Times New Roman" w:hAnsi="Times New Roman" w:cs="Times New Roman"/>
          <w:noProof/>
          <w:sz w:val="24"/>
          <w:szCs w:val="24"/>
        </w:rPr>
        <w:t>[217]</w:t>
      </w:r>
      <w:r w:rsidRPr="00E00BC2">
        <w:rPr>
          <w:rFonts w:ascii="Times New Roman" w:hAnsi="Times New Roman" w:cs="Times New Roman"/>
          <w:sz w:val="24"/>
          <w:szCs w:val="24"/>
        </w:rPr>
        <w:t>. Optimal nutritional interventions are therefore multimodal in nature, combined with exercise and pharmacotherapy to address muscle mass loss.</w:t>
      </w:r>
      <w:r w:rsidR="00E90994">
        <w:rPr>
          <w:rFonts w:ascii="Times New Roman" w:hAnsi="Times New Roman" w:cs="Times New Roman"/>
          <w:sz w:val="24"/>
          <w:szCs w:val="24"/>
        </w:rPr>
        <w:t xml:space="preserve"> </w:t>
      </w:r>
      <w:r w:rsidR="00266A7A" w:rsidRPr="00266A7A">
        <w:rPr>
          <w:rFonts w:ascii="Times New Roman" w:hAnsi="Times New Roman" w:cs="Times New Roman"/>
          <w:sz w:val="24"/>
          <w:szCs w:val="24"/>
        </w:rPr>
        <w:t xml:space="preserve">The inclusion of dietary supplements, such as probiotics, has been identified as a promising area for further research. Studies have </w:t>
      </w:r>
      <w:r w:rsidR="0021293B">
        <w:rPr>
          <w:rFonts w:ascii="Times New Roman" w:hAnsi="Times New Roman" w:cs="Times New Roman"/>
          <w:sz w:val="24"/>
          <w:szCs w:val="24"/>
        </w:rPr>
        <w:t>demonstrated that</w:t>
      </w:r>
      <w:r w:rsidR="00266A7A" w:rsidRPr="00266A7A">
        <w:rPr>
          <w:rFonts w:ascii="Times New Roman" w:hAnsi="Times New Roman" w:cs="Times New Roman"/>
          <w:sz w:val="24"/>
          <w:szCs w:val="24"/>
        </w:rPr>
        <w:t xml:space="preserve"> probiotics can reduce serum pro-inflammatory biomarkers, which may in turn alleviate some symptoms of CC and increase the tolerability of chemotherapy by reducing its side effects</w:t>
      </w:r>
      <w:r w:rsidR="00092F2A">
        <w:rPr>
          <w:rFonts w:ascii="Times New Roman" w:hAnsi="Times New Roman" w:cs="Times New Roman"/>
          <w:sz w:val="24"/>
          <w:szCs w:val="24"/>
        </w:rPr>
        <w:t xml:space="preserve"> </w:t>
      </w:r>
      <w:r w:rsidR="001E23F6">
        <w:rPr>
          <w:rFonts w:ascii="Times New Roman" w:hAnsi="Times New Roman" w:cs="Times New Roman"/>
          <w:noProof/>
          <w:sz w:val="24"/>
          <w:szCs w:val="24"/>
        </w:rPr>
        <w:t>[218]</w:t>
      </w:r>
      <w:r w:rsidR="00266A7A" w:rsidRPr="00266A7A">
        <w:rPr>
          <w:rFonts w:ascii="Times New Roman" w:hAnsi="Times New Roman" w:cs="Times New Roman"/>
          <w:sz w:val="24"/>
          <w:szCs w:val="24"/>
        </w:rPr>
        <w:t xml:space="preserve">. This highlights the potential </w:t>
      </w:r>
      <w:r w:rsidR="006530B9">
        <w:rPr>
          <w:rFonts w:ascii="Times New Roman" w:hAnsi="Times New Roman" w:cs="Times New Roman"/>
          <w:sz w:val="24"/>
          <w:szCs w:val="24"/>
        </w:rPr>
        <w:t>of</w:t>
      </w:r>
      <w:r w:rsidR="00266A7A" w:rsidRPr="00266A7A">
        <w:rPr>
          <w:rFonts w:ascii="Times New Roman" w:hAnsi="Times New Roman" w:cs="Times New Roman"/>
          <w:sz w:val="24"/>
          <w:szCs w:val="24"/>
        </w:rPr>
        <w:t xml:space="preserve"> probiotics to </w:t>
      </w:r>
      <w:r w:rsidR="006530B9">
        <w:rPr>
          <w:rFonts w:ascii="Times New Roman" w:hAnsi="Times New Roman" w:cs="Times New Roman"/>
          <w:sz w:val="24"/>
          <w:szCs w:val="24"/>
        </w:rPr>
        <w:t>improve</w:t>
      </w:r>
      <w:r w:rsidR="00266A7A" w:rsidRPr="00266A7A">
        <w:rPr>
          <w:rFonts w:ascii="Times New Roman" w:hAnsi="Times New Roman" w:cs="Times New Roman"/>
          <w:sz w:val="24"/>
          <w:szCs w:val="24"/>
        </w:rPr>
        <w:t xml:space="preserve"> treatment outcomes in </w:t>
      </w:r>
      <w:r w:rsidR="006530B9">
        <w:rPr>
          <w:rFonts w:ascii="Times New Roman" w:hAnsi="Times New Roman" w:cs="Times New Roman"/>
          <w:sz w:val="24"/>
          <w:szCs w:val="24"/>
        </w:rPr>
        <w:t>CC</w:t>
      </w:r>
      <w:r w:rsidR="00F82295">
        <w:rPr>
          <w:rFonts w:ascii="Times New Roman" w:hAnsi="Times New Roman" w:cs="Times New Roman"/>
          <w:sz w:val="24"/>
          <w:szCs w:val="24"/>
        </w:rPr>
        <w:t xml:space="preserve"> by</w:t>
      </w:r>
      <w:r w:rsidR="00266A7A" w:rsidRPr="00266A7A">
        <w:rPr>
          <w:rFonts w:ascii="Times New Roman" w:hAnsi="Times New Roman" w:cs="Times New Roman"/>
          <w:sz w:val="24"/>
          <w:szCs w:val="24"/>
        </w:rPr>
        <w:t xml:space="preserve"> supporting both nutritional and therapeutic needs without addi</w:t>
      </w:r>
      <w:r w:rsidR="00F82295">
        <w:rPr>
          <w:rFonts w:ascii="Times New Roman" w:hAnsi="Times New Roman" w:cs="Times New Roman"/>
          <w:sz w:val="24"/>
          <w:szCs w:val="24"/>
        </w:rPr>
        <w:t>ng</w:t>
      </w:r>
      <w:r w:rsidR="00266A7A" w:rsidRPr="00266A7A">
        <w:rPr>
          <w:rFonts w:ascii="Times New Roman" w:hAnsi="Times New Roman" w:cs="Times New Roman"/>
          <w:sz w:val="24"/>
          <w:szCs w:val="24"/>
        </w:rPr>
        <w:t xml:space="preserve"> side effects.</w:t>
      </w:r>
      <w:r w:rsidR="00092F2A">
        <w:rPr>
          <w:rFonts w:ascii="Times New Roman" w:hAnsi="Times New Roman" w:cs="Times New Roman"/>
          <w:sz w:val="24"/>
          <w:szCs w:val="24"/>
        </w:rPr>
        <w:t xml:space="preserve"> </w:t>
      </w:r>
      <w:r w:rsidR="00E90994" w:rsidRPr="00BD050C">
        <w:rPr>
          <w:rFonts w:ascii="Times New Roman" w:hAnsi="Times New Roman" w:cs="Times New Roman"/>
          <w:sz w:val="24"/>
          <w:szCs w:val="24"/>
        </w:rPr>
        <w:t>For older patients,</w:t>
      </w:r>
      <w:r w:rsidR="00237BBB">
        <w:rPr>
          <w:rFonts w:ascii="Times New Roman" w:hAnsi="Times New Roman" w:cs="Times New Roman"/>
          <w:sz w:val="24"/>
          <w:szCs w:val="24"/>
        </w:rPr>
        <w:t xml:space="preserve"> </w:t>
      </w:r>
      <w:r w:rsidR="00E90994" w:rsidRPr="00BD050C">
        <w:rPr>
          <w:rFonts w:ascii="Times New Roman" w:hAnsi="Times New Roman" w:cs="Times New Roman"/>
          <w:sz w:val="24"/>
          <w:szCs w:val="24"/>
        </w:rPr>
        <w:t xml:space="preserve">achieving the recommended targets for energy and protein intake </w:t>
      </w:r>
      <w:r w:rsidR="00237BBB">
        <w:rPr>
          <w:rFonts w:ascii="Times New Roman" w:hAnsi="Times New Roman" w:cs="Times New Roman"/>
          <w:sz w:val="24"/>
          <w:szCs w:val="24"/>
        </w:rPr>
        <w:t xml:space="preserve">in particular </w:t>
      </w:r>
      <w:r w:rsidR="001E23F6">
        <w:rPr>
          <w:rFonts w:ascii="Times New Roman" w:hAnsi="Times New Roman" w:cs="Times New Roman"/>
          <w:noProof/>
          <w:sz w:val="24"/>
          <w:szCs w:val="24"/>
        </w:rPr>
        <w:t>[219]</w:t>
      </w:r>
      <w:r w:rsidR="00237BBB">
        <w:rPr>
          <w:rFonts w:ascii="Times New Roman" w:hAnsi="Times New Roman" w:cs="Times New Roman"/>
          <w:sz w:val="24"/>
          <w:szCs w:val="24"/>
        </w:rPr>
        <w:t xml:space="preserve"> </w:t>
      </w:r>
      <w:r w:rsidR="00E90994" w:rsidRPr="00BD050C">
        <w:rPr>
          <w:rFonts w:ascii="Times New Roman" w:hAnsi="Times New Roman" w:cs="Times New Roman"/>
          <w:sz w:val="24"/>
          <w:szCs w:val="24"/>
        </w:rPr>
        <w:t>can be challenging, necessitating more personali</w:t>
      </w:r>
      <w:r w:rsidR="00E90994">
        <w:rPr>
          <w:rFonts w:ascii="Times New Roman" w:hAnsi="Times New Roman" w:cs="Times New Roman"/>
          <w:sz w:val="24"/>
          <w:szCs w:val="24"/>
        </w:rPr>
        <w:t>s</w:t>
      </w:r>
      <w:r w:rsidR="00E90994" w:rsidRPr="00BD050C">
        <w:rPr>
          <w:rFonts w:ascii="Times New Roman" w:hAnsi="Times New Roman" w:cs="Times New Roman"/>
          <w:sz w:val="24"/>
          <w:szCs w:val="24"/>
        </w:rPr>
        <w:t>ed and feasible dietary strategies.</w:t>
      </w:r>
    </w:p>
    <w:p w14:paraId="05B7D746" w14:textId="77777777" w:rsidR="00E81E5A" w:rsidRPr="00E00BC2" w:rsidRDefault="00E81E5A" w:rsidP="001F6088">
      <w:pPr>
        <w:spacing w:after="0" w:line="480" w:lineRule="auto"/>
        <w:jc w:val="both"/>
        <w:rPr>
          <w:rFonts w:ascii="Times New Roman" w:hAnsi="Times New Roman" w:cs="Times New Roman"/>
          <w:sz w:val="24"/>
          <w:szCs w:val="24"/>
        </w:rPr>
      </w:pPr>
    </w:p>
    <w:p w14:paraId="41B594ED" w14:textId="202CA709" w:rsidR="00A37953" w:rsidRPr="00A37953" w:rsidRDefault="00046682"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CC</w:t>
      </w:r>
      <w:r w:rsidR="00BC0946" w:rsidRPr="00E00BC2">
        <w:rPr>
          <w:rFonts w:ascii="Times New Roman" w:hAnsi="Times New Roman" w:cs="Times New Roman"/>
          <w:sz w:val="24"/>
          <w:szCs w:val="24"/>
        </w:rPr>
        <w:t xml:space="preserve"> is a disease</w:t>
      </w:r>
      <w:r w:rsidR="00E02518">
        <w:rPr>
          <w:rFonts w:ascii="Times New Roman" w:hAnsi="Times New Roman" w:cs="Times New Roman"/>
          <w:sz w:val="24"/>
          <w:szCs w:val="24"/>
        </w:rPr>
        <w:t>-</w:t>
      </w:r>
      <w:r w:rsidR="00BC0946" w:rsidRPr="00E00BC2">
        <w:rPr>
          <w:rFonts w:ascii="Times New Roman" w:hAnsi="Times New Roman" w:cs="Times New Roman"/>
          <w:sz w:val="24"/>
          <w:szCs w:val="24"/>
        </w:rPr>
        <w:t>related sub-type of malnutrition</w:t>
      </w:r>
      <w:r w:rsidR="00E02518">
        <w:rPr>
          <w:rFonts w:ascii="Times New Roman" w:hAnsi="Times New Roman" w:cs="Times New Roman"/>
          <w:sz w:val="24"/>
          <w:szCs w:val="24"/>
        </w:rPr>
        <w:t>,</w:t>
      </w:r>
      <w:r w:rsidR="00BC0946" w:rsidRPr="00E00BC2">
        <w:rPr>
          <w:rFonts w:ascii="Times New Roman" w:hAnsi="Times New Roman" w:cs="Times New Roman"/>
          <w:sz w:val="24"/>
          <w:szCs w:val="24"/>
        </w:rPr>
        <w:t xml:space="preserve"> and decisions on nutritional intervention therefore benefit from utilising defined key criteria; a weight loss greater than 5% in the previous 6 months or corresponding to 2–5% for patients with a BMI ≤ 20 kg/m</w:t>
      </w:r>
      <w:r w:rsidR="00BC0946" w:rsidRPr="00E00BC2">
        <w:rPr>
          <w:rFonts w:ascii="Times New Roman" w:hAnsi="Times New Roman" w:cs="Times New Roman"/>
          <w:sz w:val="24"/>
          <w:szCs w:val="24"/>
          <w:vertAlign w:val="superscript"/>
        </w:rPr>
        <w:t>2</w:t>
      </w:r>
      <w:r w:rsidR="00BC0946" w:rsidRPr="00E00BC2">
        <w:rPr>
          <w:rFonts w:ascii="Times New Roman" w:hAnsi="Times New Roman" w:cs="Times New Roman"/>
          <w:sz w:val="24"/>
          <w:szCs w:val="24"/>
        </w:rPr>
        <w:t xml:space="preserve"> or with sarcopenia </w:t>
      </w:r>
      <w:r w:rsidR="001E23F6">
        <w:rPr>
          <w:rFonts w:ascii="Times New Roman" w:hAnsi="Times New Roman" w:cs="Times New Roman"/>
          <w:noProof/>
          <w:sz w:val="24"/>
          <w:szCs w:val="24"/>
        </w:rPr>
        <w:t>[217]</w:t>
      </w:r>
      <w:r w:rsidR="00470D6B" w:rsidRPr="00E00BC2">
        <w:rPr>
          <w:rFonts w:ascii="Times New Roman" w:hAnsi="Times New Roman" w:cs="Times New Roman"/>
          <w:sz w:val="24"/>
          <w:szCs w:val="24"/>
        </w:rPr>
        <w:t xml:space="preserve">. </w:t>
      </w:r>
      <w:r w:rsidR="00DF3AD4">
        <w:rPr>
          <w:rFonts w:ascii="Times New Roman" w:hAnsi="Times New Roman" w:cs="Times New Roman"/>
          <w:sz w:val="24"/>
          <w:szCs w:val="24"/>
        </w:rPr>
        <w:t xml:space="preserve">Alternatively, cachexia can also be defined through the Evans’ criteria, accompanying weight loss of at least 5% in 12 months or less (or BMI </w:t>
      </w:r>
      <w:r w:rsidR="00DF3AD4" w:rsidRPr="00E00BC2">
        <w:rPr>
          <w:rFonts w:ascii="Times New Roman" w:hAnsi="Times New Roman" w:cs="Times New Roman"/>
          <w:sz w:val="24"/>
          <w:szCs w:val="24"/>
        </w:rPr>
        <w:t>≤ 20 kg/m</w:t>
      </w:r>
      <w:r w:rsidR="00DF3AD4" w:rsidRPr="00E00BC2">
        <w:rPr>
          <w:rFonts w:ascii="Times New Roman" w:hAnsi="Times New Roman" w:cs="Times New Roman"/>
          <w:sz w:val="24"/>
          <w:szCs w:val="24"/>
          <w:vertAlign w:val="superscript"/>
        </w:rPr>
        <w:t>2</w:t>
      </w:r>
      <w:r w:rsidR="00DF3AD4">
        <w:rPr>
          <w:rFonts w:ascii="Times New Roman" w:hAnsi="Times New Roman" w:cs="Times New Roman"/>
          <w:sz w:val="24"/>
          <w:szCs w:val="24"/>
        </w:rPr>
        <w:t xml:space="preserve">) and three of the following factors: decreased muscle strength; fatigue; anorexia; low fat-free mass index; abnormal biochemistry (increased CRP, IL-6; haemoglobin &lt; 12 g/dL; serum albumin &lt; 3.2 g/dL) </w:t>
      </w:r>
      <w:r w:rsidR="001E23F6">
        <w:rPr>
          <w:rFonts w:ascii="Times New Roman" w:hAnsi="Times New Roman" w:cs="Times New Roman"/>
          <w:noProof/>
          <w:sz w:val="24"/>
          <w:szCs w:val="24"/>
        </w:rPr>
        <w:t>[220]</w:t>
      </w:r>
      <w:r w:rsidR="00DF3AD4">
        <w:rPr>
          <w:rFonts w:ascii="Times New Roman" w:hAnsi="Times New Roman" w:cs="Times New Roman"/>
          <w:sz w:val="24"/>
          <w:szCs w:val="24"/>
        </w:rPr>
        <w:t>.</w:t>
      </w:r>
      <w:r w:rsidR="00BC0946" w:rsidRPr="00E00BC2">
        <w:rPr>
          <w:rFonts w:ascii="Times New Roman" w:hAnsi="Times New Roman" w:cs="Times New Roman"/>
          <w:sz w:val="24"/>
          <w:szCs w:val="24"/>
        </w:rPr>
        <w:t xml:space="preserve">The American Society of Clinical Oncology (ASCO) </w:t>
      </w:r>
      <w:r w:rsidR="001E23F6">
        <w:rPr>
          <w:rFonts w:ascii="Times New Roman" w:hAnsi="Times New Roman" w:cs="Times New Roman"/>
          <w:noProof/>
          <w:sz w:val="24"/>
          <w:szCs w:val="24"/>
        </w:rPr>
        <w:t>[221]</w:t>
      </w:r>
      <w:r w:rsidR="00BC0946" w:rsidRPr="00E00BC2">
        <w:rPr>
          <w:rFonts w:ascii="Times New Roman" w:hAnsi="Times New Roman" w:cs="Times New Roman"/>
          <w:sz w:val="24"/>
          <w:szCs w:val="24"/>
        </w:rPr>
        <w:t xml:space="preserve">, European Society for Oncology (ESMO) Clinical Practice </w:t>
      </w:r>
      <w:r w:rsidR="001E23F6">
        <w:rPr>
          <w:rFonts w:ascii="Times New Roman" w:hAnsi="Times New Roman" w:cs="Times New Roman"/>
          <w:noProof/>
          <w:sz w:val="24"/>
          <w:szCs w:val="24"/>
        </w:rPr>
        <w:t>[222]</w:t>
      </w:r>
      <w:r w:rsidR="00E02518">
        <w:rPr>
          <w:rFonts w:ascii="Times New Roman" w:hAnsi="Times New Roman" w:cs="Times New Roman"/>
          <w:sz w:val="24"/>
          <w:szCs w:val="24"/>
        </w:rPr>
        <w:t>,</w:t>
      </w:r>
      <w:r w:rsidR="00470D6B" w:rsidRPr="00E00BC2">
        <w:rPr>
          <w:rFonts w:ascii="Times New Roman" w:hAnsi="Times New Roman" w:cs="Times New Roman"/>
          <w:sz w:val="24"/>
          <w:szCs w:val="24"/>
        </w:rPr>
        <w:t xml:space="preserve"> </w:t>
      </w:r>
      <w:r w:rsidR="00BC0946" w:rsidRPr="00E00BC2">
        <w:rPr>
          <w:rFonts w:ascii="Times New Roman" w:hAnsi="Times New Roman" w:cs="Times New Roman"/>
          <w:sz w:val="24"/>
          <w:szCs w:val="24"/>
        </w:rPr>
        <w:t>and ESPEN practical guideline</w:t>
      </w:r>
      <w:r w:rsidR="00FA37B5">
        <w:rPr>
          <w:rFonts w:ascii="Times New Roman" w:hAnsi="Times New Roman" w:cs="Times New Roman"/>
          <w:sz w:val="24"/>
          <w:szCs w:val="24"/>
        </w:rPr>
        <w:t>s</w:t>
      </w:r>
      <w:r w:rsidR="00BC0946"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[223]</w:t>
      </w:r>
      <w:r w:rsidR="00473122">
        <w:rPr>
          <w:rFonts w:ascii="Times New Roman" w:hAnsi="Times New Roman" w:cs="Times New Roman"/>
          <w:sz w:val="24"/>
          <w:szCs w:val="24"/>
        </w:rPr>
        <w:t xml:space="preserve"> </w:t>
      </w:r>
      <w:r w:rsidR="00BC0946" w:rsidRPr="00E00BC2">
        <w:rPr>
          <w:rFonts w:ascii="Times New Roman" w:hAnsi="Times New Roman" w:cs="Times New Roman"/>
          <w:sz w:val="24"/>
          <w:szCs w:val="24"/>
        </w:rPr>
        <w:t xml:space="preserve">all </w:t>
      </w:r>
      <w:r w:rsidR="00473122">
        <w:rPr>
          <w:rFonts w:ascii="Times New Roman" w:hAnsi="Times New Roman" w:cs="Times New Roman"/>
          <w:sz w:val="24"/>
          <w:szCs w:val="24"/>
        </w:rPr>
        <w:t xml:space="preserve">recommend </w:t>
      </w:r>
      <w:r w:rsidR="00BC0946" w:rsidRPr="00E00BC2">
        <w:rPr>
          <w:rFonts w:ascii="Times New Roman" w:hAnsi="Times New Roman" w:cs="Times New Roman"/>
          <w:sz w:val="24"/>
          <w:szCs w:val="24"/>
        </w:rPr>
        <w:t xml:space="preserve">detailed nutritional assessment and screening </w:t>
      </w:r>
      <w:r w:rsidR="005462DC">
        <w:rPr>
          <w:rFonts w:ascii="Times New Roman" w:hAnsi="Times New Roman" w:cs="Times New Roman"/>
          <w:sz w:val="24"/>
          <w:szCs w:val="24"/>
        </w:rPr>
        <w:t>as</w:t>
      </w:r>
      <w:r w:rsidR="00BC0946" w:rsidRPr="00E00BC2">
        <w:rPr>
          <w:rFonts w:ascii="Times New Roman" w:hAnsi="Times New Roman" w:cs="Times New Roman"/>
          <w:sz w:val="24"/>
          <w:szCs w:val="24"/>
        </w:rPr>
        <w:t xml:space="preserve"> the basis for interventions. Whil</w:t>
      </w:r>
      <w:r w:rsidR="005462DC">
        <w:rPr>
          <w:rFonts w:ascii="Times New Roman" w:hAnsi="Times New Roman" w:cs="Times New Roman"/>
          <w:sz w:val="24"/>
          <w:szCs w:val="24"/>
        </w:rPr>
        <w:t>e</w:t>
      </w:r>
      <w:r w:rsidR="00BC0946" w:rsidRPr="00E00BC2">
        <w:rPr>
          <w:rFonts w:ascii="Times New Roman" w:hAnsi="Times New Roman" w:cs="Times New Roman"/>
          <w:sz w:val="24"/>
          <w:szCs w:val="24"/>
        </w:rPr>
        <w:t xml:space="preserve"> nutritional requirements for </w:t>
      </w:r>
      <w:r>
        <w:rPr>
          <w:rFonts w:ascii="Times New Roman" w:hAnsi="Times New Roman" w:cs="Times New Roman"/>
          <w:sz w:val="24"/>
          <w:szCs w:val="24"/>
        </w:rPr>
        <w:t>CC</w:t>
      </w:r>
      <w:r w:rsidR="00BC0946" w:rsidRPr="00E00BC2">
        <w:rPr>
          <w:rFonts w:ascii="Times New Roman" w:hAnsi="Times New Roman" w:cs="Times New Roman"/>
          <w:sz w:val="24"/>
          <w:szCs w:val="24"/>
        </w:rPr>
        <w:t xml:space="preserve"> are </w:t>
      </w:r>
      <w:r w:rsidR="00E55BCC">
        <w:rPr>
          <w:rFonts w:ascii="Times New Roman" w:hAnsi="Times New Roman" w:cs="Times New Roman"/>
          <w:sz w:val="24"/>
          <w:szCs w:val="24"/>
        </w:rPr>
        <w:t>evolving</w:t>
      </w:r>
      <w:r w:rsidR="00BC0946" w:rsidRPr="00E00BC2">
        <w:rPr>
          <w:rFonts w:ascii="Times New Roman" w:hAnsi="Times New Roman" w:cs="Times New Roman"/>
          <w:sz w:val="24"/>
          <w:szCs w:val="24"/>
        </w:rPr>
        <w:t xml:space="preserve">, </w:t>
      </w:r>
      <w:r w:rsidR="00E55BCC">
        <w:rPr>
          <w:rFonts w:ascii="Times New Roman" w:hAnsi="Times New Roman" w:cs="Times New Roman"/>
          <w:sz w:val="24"/>
          <w:szCs w:val="24"/>
        </w:rPr>
        <w:t xml:space="preserve">the </w:t>
      </w:r>
      <w:r w:rsidR="00BC0946" w:rsidRPr="00E00BC2">
        <w:rPr>
          <w:rFonts w:ascii="Times New Roman" w:hAnsi="Times New Roman" w:cs="Times New Roman"/>
          <w:sz w:val="24"/>
          <w:szCs w:val="24"/>
        </w:rPr>
        <w:t>focus</w:t>
      </w:r>
      <w:r w:rsidR="00E55BCC">
        <w:rPr>
          <w:rFonts w:ascii="Times New Roman" w:hAnsi="Times New Roman" w:cs="Times New Roman"/>
          <w:sz w:val="24"/>
          <w:szCs w:val="24"/>
        </w:rPr>
        <w:t xml:space="preserve"> remains</w:t>
      </w:r>
      <w:r w:rsidR="00BC0946" w:rsidRPr="00E00BC2">
        <w:rPr>
          <w:rFonts w:ascii="Times New Roman" w:hAnsi="Times New Roman" w:cs="Times New Roman"/>
          <w:sz w:val="24"/>
          <w:szCs w:val="24"/>
        </w:rPr>
        <w:t xml:space="preserve"> on increasing or at least </w:t>
      </w:r>
      <w:r w:rsidR="00BC0946" w:rsidRPr="00E00BC2">
        <w:rPr>
          <w:rFonts w:ascii="Times New Roman" w:hAnsi="Times New Roman" w:cs="Times New Roman"/>
          <w:sz w:val="24"/>
          <w:szCs w:val="24"/>
        </w:rPr>
        <w:lastRenderedPageBreak/>
        <w:t xml:space="preserve">maintaining energy and protein intake. ESPEN </w:t>
      </w:r>
      <w:r w:rsidR="006E2B1E">
        <w:rPr>
          <w:rFonts w:ascii="Times New Roman" w:hAnsi="Times New Roman" w:cs="Times New Roman"/>
          <w:sz w:val="24"/>
          <w:szCs w:val="24"/>
        </w:rPr>
        <w:t>suggests</w:t>
      </w:r>
      <w:r w:rsidR="00BC0946" w:rsidRPr="00E00BC2">
        <w:rPr>
          <w:rFonts w:ascii="Times New Roman" w:hAnsi="Times New Roman" w:cs="Times New Roman"/>
          <w:sz w:val="24"/>
          <w:szCs w:val="24"/>
        </w:rPr>
        <w:t xml:space="preserve"> </w:t>
      </w:r>
      <w:r w:rsidR="00D90696">
        <w:rPr>
          <w:rFonts w:ascii="Times New Roman" w:hAnsi="Times New Roman" w:cs="Times New Roman"/>
          <w:sz w:val="24"/>
          <w:szCs w:val="24"/>
        </w:rPr>
        <w:t xml:space="preserve">an </w:t>
      </w:r>
      <w:r w:rsidR="00BC0946" w:rsidRPr="00E00BC2">
        <w:rPr>
          <w:rFonts w:ascii="Times New Roman" w:hAnsi="Times New Roman" w:cs="Times New Roman"/>
          <w:sz w:val="24"/>
          <w:szCs w:val="24"/>
        </w:rPr>
        <w:t xml:space="preserve">energy intake </w:t>
      </w:r>
      <w:r w:rsidR="00546D4F">
        <w:rPr>
          <w:rFonts w:ascii="Times New Roman" w:hAnsi="Times New Roman" w:cs="Times New Roman"/>
          <w:sz w:val="24"/>
          <w:szCs w:val="24"/>
        </w:rPr>
        <w:t>of</w:t>
      </w:r>
      <w:r w:rsidR="00BC0946" w:rsidRPr="00E00BC2">
        <w:rPr>
          <w:rFonts w:ascii="Times New Roman" w:hAnsi="Times New Roman" w:cs="Times New Roman"/>
          <w:sz w:val="24"/>
          <w:szCs w:val="24"/>
        </w:rPr>
        <w:t xml:space="preserve"> 25 - 30 kcal/kg/d</w:t>
      </w:r>
      <w:r w:rsidR="00546D4F">
        <w:rPr>
          <w:rFonts w:ascii="Times New Roman" w:hAnsi="Times New Roman" w:cs="Times New Roman"/>
          <w:sz w:val="24"/>
          <w:szCs w:val="24"/>
        </w:rPr>
        <w:t xml:space="preserve"> and</w:t>
      </w:r>
      <w:r w:rsidR="00BC0946" w:rsidRPr="00E00BC2">
        <w:rPr>
          <w:rFonts w:ascii="Times New Roman" w:hAnsi="Times New Roman" w:cs="Times New Roman"/>
          <w:sz w:val="24"/>
          <w:szCs w:val="24"/>
        </w:rPr>
        <w:t xml:space="preserve"> protein intake </w:t>
      </w:r>
      <w:r w:rsidR="0047662B">
        <w:rPr>
          <w:rFonts w:ascii="Times New Roman" w:hAnsi="Times New Roman" w:cs="Times New Roman"/>
          <w:sz w:val="24"/>
          <w:szCs w:val="24"/>
        </w:rPr>
        <w:t>between</w:t>
      </w:r>
      <w:r w:rsidR="00BC0946" w:rsidRPr="00E00BC2">
        <w:rPr>
          <w:rFonts w:ascii="Times New Roman" w:hAnsi="Times New Roman" w:cs="Times New Roman"/>
          <w:sz w:val="24"/>
          <w:szCs w:val="24"/>
        </w:rPr>
        <w:t xml:space="preserve"> 1g/kg/day to 1.5g/kg/d </w:t>
      </w:r>
      <w:r w:rsidR="001E23F6">
        <w:rPr>
          <w:rFonts w:ascii="Times New Roman" w:hAnsi="Times New Roman" w:cs="Times New Roman"/>
          <w:noProof/>
          <w:sz w:val="24"/>
          <w:szCs w:val="24"/>
        </w:rPr>
        <w:t>[223]</w:t>
      </w:r>
      <w:r w:rsidR="00BC0946" w:rsidRPr="00E00BC2">
        <w:rPr>
          <w:rFonts w:ascii="Times New Roman" w:hAnsi="Times New Roman" w:cs="Times New Roman"/>
          <w:sz w:val="24"/>
          <w:szCs w:val="24"/>
        </w:rPr>
        <w:t xml:space="preserve"> with </w:t>
      </w:r>
      <w:r w:rsidR="0047662B">
        <w:rPr>
          <w:rFonts w:ascii="Times New Roman" w:hAnsi="Times New Roman" w:cs="Times New Roman"/>
          <w:sz w:val="24"/>
          <w:szCs w:val="24"/>
        </w:rPr>
        <w:t xml:space="preserve">some advocating </w:t>
      </w:r>
      <w:r w:rsidR="00BC0946" w:rsidRPr="00E00BC2">
        <w:rPr>
          <w:rFonts w:ascii="Times New Roman" w:hAnsi="Times New Roman" w:cs="Times New Roman"/>
          <w:sz w:val="24"/>
          <w:szCs w:val="24"/>
        </w:rPr>
        <w:t xml:space="preserve">even higher </w:t>
      </w:r>
      <w:r w:rsidR="0047662B">
        <w:rPr>
          <w:rFonts w:ascii="Times New Roman" w:hAnsi="Times New Roman" w:cs="Times New Roman"/>
          <w:sz w:val="24"/>
          <w:szCs w:val="24"/>
        </w:rPr>
        <w:t>protein in</w:t>
      </w:r>
      <w:r w:rsidR="00D022A9">
        <w:rPr>
          <w:rFonts w:ascii="Times New Roman" w:hAnsi="Times New Roman" w:cs="Times New Roman"/>
          <w:sz w:val="24"/>
          <w:szCs w:val="24"/>
        </w:rPr>
        <w:t>takes</w:t>
      </w:r>
      <w:r w:rsidR="0047662B">
        <w:rPr>
          <w:rFonts w:ascii="Times New Roman" w:hAnsi="Times New Roman" w:cs="Times New Roman"/>
          <w:sz w:val="24"/>
          <w:szCs w:val="24"/>
        </w:rPr>
        <w:t xml:space="preserve"> </w:t>
      </w:r>
      <w:r w:rsidR="00D022A9">
        <w:rPr>
          <w:rFonts w:ascii="Times New Roman" w:hAnsi="Times New Roman" w:cs="Times New Roman"/>
          <w:sz w:val="24"/>
          <w:szCs w:val="24"/>
        </w:rPr>
        <w:t>of</w:t>
      </w:r>
      <w:r w:rsidR="00BC0946" w:rsidRPr="00E00BC2">
        <w:rPr>
          <w:rFonts w:ascii="Times New Roman" w:hAnsi="Times New Roman" w:cs="Times New Roman"/>
          <w:sz w:val="24"/>
          <w:szCs w:val="24"/>
        </w:rPr>
        <w:t xml:space="preserve"> 1.2–2 g/kg/d</w:t>
      </w:r>
      <w:r w:rsidR="006E2DAD">
        <w:rPr>
          <w:rFonts w:ascii="Times New Roman" w:hAnsi="Times New Roman" w:cs="Times New Roman"/>
          <w:sz w:val="24"/>
          <w:szCs w:val="24"/>
        </w:rPr>
        <w:t>,</w:t>
      </w:r>
      <w:r w:rsidR="00D022A9">
        <w:rPr>
          <w:rFonts w:ascii="Times New Roman" w:hAnsi="Times New Roman" w:cs="Times New Roman"/>
          <w:sz w:val="24"/>
          <w:szCs w:val="24"/>
        </w:rPr>
        <w:t xml:space="preserve"> especially for patients with high sarcopenia prevalence</w:t>
      </w:r>
      <w:r w:rsidR="00470D6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[222]</w:t>
      </w:r>
      <w:r w:rsidR="00BC0946" w:rsidRPr="00E00BC2">
        <w:rPr>
          <w:rFonts w:ascii="Times New Roman" w:hAnsi="Times New Roman" w:cs="Times New Roman"/>
          <w:sz w:val="24"/>
          <w:szCs w:val="24"/>
        </w:rPr>
        <w:t xml:space="preserve">. </w:t>
      </w:r>
      <w:r w:rsidR="00450BAC" w:rsidRPr="00E00BC2">
        <w:rPr>
          <w:rFonts w:ascii="Times New Roman" w:hAnsi="Times New Roman" w:cs="Times New Roman"/>
          <w:sz w:val="24"/>
          <w:szCs w:val="24"/>
        </w:rPr>
        <w:t xml:space="preserve">The above recommendations </w:t>
      </w:r>
      <w:r w:rsidR="006B231F" w:rsidRPr="00E00BC2">
        <w:rPr>
          <w:rFonts w:ascii="Times New Roman" w:hAnsi="Times New Roman" w:cs="Times New Roman"/>
          <w:sz w:val="24"/>
          <w:szCs w:val="24"/>
        </w:rPr>
        <w:t xml:space="preserve">(i.e., </w:t>
      </w:r>
      <w:r w:rsidR="00AF670F" w:rsidRPr="00E00BC2">
        <w:rPr>
          <w:rFonts w:ascii="Times New Roman" w:hAnsi="Times New Roman" w:cs="Times New Roman"/>
          <w:sz w:val="24"/>
          <w:szCs w:val="24"/>
        </w:rPr>
        <w:t xml:space="preserve">energy intake ~ 30 kcal/d and protein intake ~1.2 g/d) </w:t>
      </w:r>
      <w:r w:rsidR="00450BAC" w:rsidRPr="00E00BC2">
        <w:rPr>
          <w:rFonts w:ascii="Times New Roman" w:hAnsi="Times New Roman" w:cs="Times New Roman"/>
          <w:sz w:val="24"/>
          <w:szCs w:val="24"/>
        </w:rPr>
        <w:t xml:space="preserve">have been </w:t>
      </w:r>
      <w:r w:rsidR="006B231F" w:rsidRPr="00E00BC2">
        <w:rPr>
          <w:rFonts w:ascii="Times New Roman" w:hAnsi="Times New Roman" w:cs="Times New Roman"/>
          <w:sz w:val="24"/>
          <w:szCs w:val="24"/>
        </w:rPr>
        <w:t>integrated in</w:t>
      </w:r>
      <w:r w:rsidR="001B0D65">
        <w:rPr>
          <w:rFonts w:ascii="Times New Roman" w:hAnsi="Times New Roman" w:cs="Times New Roman"/>
          <w:sz w:val="24"/>
          <w:szCs w:val="24"/>
        </w:rPr>
        <w:t>to</w:t>
      </w:r>
      <w:r w:rsidR="006B231F" w:rsidRPr="00E00BC2">
        <w:rPr>
          <w:rFonts w:ascii="Times New Roman" w:hAnsi="Times New Roman" w:cs="Times New Roman"/>
          <w:sz w:val="24"/>
          <w:szCs w:val="24"/>
        </w:rPr>
        <w:t xml:space="preserve"> the official guidance for </w:t>
      </w:r>
      <w:r w:rsidR="00450BAC" w:rsidRPr="00E00BC2">
        <w:rPr>
          <w:rFonts w:ascii="Times New Roman" w:hAnsi="Times New Roman" w:cs="Times New Roman"/>
          <w:sz w:val="24"/>
          <w:szCs w:val="24"/>
        </w:rPr>
        <w:t xml:space="preserve">the nutritional management </w:t>
      </w:r>
      <w:r w:rsidR="006B231F" w:rsidRPr="00E00BC2">
        <w:rPr>
          <w:rFonts w:ascii="Times New Roman" w:hAnsi="Times New Roman" w:cs="Times New Roman"/>
          <w:sz w:val="24"/>
          <w:szCs w:val="24"/>
        </w:rPr>
        <w:t>of</w:t>
      </w:r>
      <w:r w:rsidR="00450BAC" w:rsidRPr="00E00BC2">
        <w:rPr>
          <w:rFonts w:ascii="Times New Roman" w:hAnsi="Times New Roman" w:cs="Times New Roman"/>
          <w:sz w:val="24"/>
          <w:szCs w:val="24"/>
        </w:rPr>
        <w:t xml:space="preserve"> HNC</w:t>
      </w:r>
      <w:r w:rsidR="00E02518">
        <w:rPr>
          <w:rFonts w:ascii="Times New Roman" w:hAnsi="Times New Roman" w:cs="Times New Roman"/>
          <w:sz w:val="24"/>
          <w:szCs w:val="24"/>
        </w:rPr>
        <w:t>,</w:t>
      </w:r>
      <w:r w:rsidR="00450BAC" w:rsidRPr="00E00BC2">
        <w:rPr>
          <w:rFonts w:ascii="Times New Roman" w:hAnsi="Times New Roman" w:cs="Times New Roman"/>
          <w:sz w:val="24"/>
          <w:szCs w:val="24"/>
        </w:rPr>
        <w:t xml:space="preserve"> </w:t>
      </w:r>
      <w:r w:rsidR="00AF670F" w:rsidRPr="00E00BC2">
        <w:rPr>
          <w:rFonts w:ascii="Times New Roman" w:hAnsi="Times New Roman" w:cs="Times New Roman"/>
          <w:sz w:val="24"/>
          <w:szCs w:val="24"/>
        </w:rPr>
        <w:t>for example</w:t>
      </w:r>
      <w:r w:rsidR="00450BAC"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[55]</w:t>
      </w:r>
      <w:r w:rsidR="00257361">
        <w:rPr>
          <w:rFonts w:ascii="Times New Roman" w:hAnsi="Times New Roman" w:cs="Times New Roman"/>
          <w:sz w:val="24"/>
          <w:szCs w:val="24"/>
        </w:rPr>
        <w:t>,</w:t>
      </w:r>
      <w:r w:rsidR="007A286D" w:rsidRPr="00E00BC2">
        <w:rPr>
          <w:rFonts w:ascii="Times New Roman" w:hAnsi="Times New Roman" w:cs="Times New Roman"/>
          <w:sz w:val="24"/>
          <w:szCs w:val="24"/>
        </w:rPr>
        <w:t xml:space="preserve"> but</w:t>
      </w:r>
      <w:r w:rsidR="00C80320" w:rsidRPr="00E00BC2">
        <w:rPr>
          <w:rFonts w:ascii="Times New Roman" w:hAnsi="Times New Roman" w:cs="Times New Roman"/>
          <w:sz w:val="24"/>
          <w:szCs w:val="24"/>
        </w:rPr>
        <w:t xml:space="preserve"> achieving these targets can be a challenging and lengthy process. </w:t>
      </w:r>
      <w:r w:rsidR="008F7300">
        <w:rPr>
          <w:rFonts w:ascii="Times New Roman" w:hAnsi="Times New Roman" w:cs="Times New Roman"/>
          <w:sz w:val="24"/>
          <w:szCs w:val="24"/>
        </w:rPr>
        <w:t>R</w:t>
      </w:r>
      <w:r w:rsidR="00911F28" w:rsidRPr="00911F28">
        <w:rPr>
          <w:rFonts w:ascii="Times New Roman" w:hAnsi="Times New Roman" w:cs="Times New Roman"/>
          <w:sz w:val="24"/>
          <w:szCs w:val="24"/>
        </w:rPr>
        <w:t>ecent findings</w:t>
      </w:r>
      <w:r w:rsidR="00010F8F">
        <w:rPr>
          <w:rFonts w:ascii="Times New Roman" w:hAnsi="Times New Roman" w:cs="Times New Roman"/>
          <w:sz w:val="24"/>
          <w:szCs w:val="24"/>
        </w:rPr>
        <w:t xml:space="preserve"> indicate</w:t>
      </w:r>
      <w:r w:rsidR="00911F28" w:rsidRPr="00911F28">
        <w:rPr>
          <w:rFonts w:ascii="Times New Roman" w:hAnsi="Times New Roman" w:cs="Times New Roman"/>
          <w:sz w:val="24"/>
          <w:szCs w:val="24"/>
        </w:rPr>
        <w:t xml:space="preserve"> that protein intakes below 1.2 g/kg may lead to muscle wasting in cancer patients, even when within recommended levels</w:t>
      </w:r>
      <w:r w:rsidR="00911F28">
        <w:rPr>
          <w:rFonts w:ascii="Times New Roman" w:hAnsi="Times New Roman" w:cs="Times New Roman"/>
          <w:sz w:val="24"/>
          <w:szCs w:val="24"/>
        </w:rPr>
        <w:t>;</w:t>
      </w:r>
      <w:r w:rsidR="00911F28" w:rsidRPr="00911F28">
        <w:rPr>
          <w:rFonts w:ascii="Times New Roman" w:hAnsi="Times New Roman" w:cs="Times New Roman"/>
          <w:sz w:val="24"/>
          <w:szCs w:val="24"/>
        </w:rPr>
        <w:t xml:space="preserve"> </w:t>
      </w:r>
      <w:r w:rsidR="00911F28">
        <w:rPr>
          <w:rFonts w:ascii="Times New Roman" w:hAnsi="Times New Roman" w:cs="Times New Roman"/>
          <w:sz w:val="24"/>
          <w:szCs w:val="24"/>
        </w:rPr>
        <w:t>i</w:t>
      </w:r>
      <w:r w:rsidR="00911F28" w:rsidRPr="00911F28">
        <w:rPr>
          <w:rFonts w:ascii="Times New Roman" w:hAnsi="Times New Roman" w:cs="Times New Roman"/>
          <w:sz w:val="24"/>
          <w:szCs w:val="24"/>
        </w:rPr>
        <w:t>n contrast, a mean intake above 1.4 g/kg has been associated with muscle maintenance during treatment in patients with high sarcopenia prevalence cancers</w:t>
      </w:r>
      <w:r w:rsidR="00911F28">
        <w:rPr>
          <w:rFonts w:ascii="Times New Roman" w:hAnsi="Times New Roman" w:cs="Times New Roman"/>
          <w:sz w:val="24"/>
          <w:szCs w:val="24"/>
        </w:rPr>
        <w:t xml:space="preserve"> </w:t>
      </w:r>
      <w:r w:rsidR="001E23F6">
        <w:rPr>
          <w:rFonts w:ascii="Times New Roman" w:hAnsi="Times New Roman" w:cs="Times New Roman"/>
          <w:noProof/>
          <w:sz w:val="24"/>
          <w:szCs w:val="24"/>
        </w:rPr>
        <w:t>[224]</w:t>
      </w:r>
      <w:r w:rsidR="00C34412">
        <w:rPr>
          <w:rFonts w:ascii="Times New Roman" w:hAnsi="Times New Roman" w:cs="Times New Roman"/>
          <w:sz w:val="24"/>
          <w:szCs w:val="24"/>
        </w:rPr>
        <w:t>,</w:t>
      </w:r>
      <w:r w:rsidR="00911F28" w:rsidRPr="00911F28">
        <w:rPr>
          <w:rFonts w:ascii="Times New Roman" w:hAnsi="Times New Roman" w:cs="Times New Roman"/>
          <w:sz w:val="24"/>
          <w:szCs w:val="24"/>
        </w:rPr>
        <w:t xml:space="preserve"> </w:t>
      </w:r>
      <w:r w:rsidR="00911F28">
        <w:rPr>
          <w:rFonts w:ascii="Times New Roman" w:hAnsi="Times New Roman" w:cs="Times New Roman"/>
          <w:sz w:val="24"/>
          <w:szCs w:val="24"/>
        </w:rPr>
        <w:t>highlight</w:t>
      </w:r>
      <w:r w:rsidR="00C34412">
        <w:rPr>
          <w:rFonts w:ascii="Times New Roman" w:hAnsi="Times New Roman" w:cs="Times New Roman"/>
          <w:sz w:val="24"/>
          <w:szCs w:val="24"/>
        </w:rPr>
        <w:t>ing the need for higher</w:t>
      </w:r>
      <w:r w:rsidR="00911F28" w:rsidRPr="00911F28">
        <w:rPr>
          <w:rFonts w:ascii="Times New Roman" w:hAnsi="Times New Roman" w:cs="Times New Roman"/>
          <w:sz w:val="24"/>
          <w:szCs w:val="24"/>
        </w:rPr>
        <w:t xml:space="preserve"> protein</w:t>
      </w:r>
      <w:r w:rsidR="00B81906">
        <w:rPr>
          <w:rFonts w:ascii="Times New Roman" w:hAnsi="Times New Roman" w:cs="Times New Roman"/>
          <w:sz w:val="24"/>
          <w:szCs w:val="24"/>
        </w:rPr>
        <w:t xml:space="preserve"> intake thresholds and</w:t>
      </w:r>
      <w:r w:rsidR="00911F28" w:rsidRPr="00911F28">
        <w:rPr>
          <w:rFonts w:ascii="Times New Roman" w:hAnsi="Times New Roman" w:cs="Times New Roman"/>
          <w:sz w:val="24"/>
          <w:szCs w:val="24"/>
        </w:rPr>
        <w:t xml:space="preserve"> revised dietary guidelines </w:t>
      </w:r>
      <w:r w:rsidR="00B81906">
        <w:rPr>
          <w:rFonts w:ascii="Times New Roman" w:hAnsi="Times New Roman" w:cs="Times New Roman"/>
          <w:sz w:val="24"/>
          <w:szCs w:val="24"/>
        </w:rPr>
        <w:t>for</w:t>
      </w:r>
      <w:r w:rsidR="00911F28" w:rsidRPr="00911F28">
        <w:rPr>
          <w:rFonts w:ascii="Times New Roman" w:hAnsi="Times New Roman" w:cs="Times New Roman"/>
          <w:sz w:val="24"/>
          <w:szCs w:val="24"/>
        </w:rPr>
        <w:t xml:space="preserve"> older cancer patients undergoing treatment.</w:t>
      </w:r>
      <w:r w:rsidR="00ED221A">
        <w:rPr>
          <w:rFonts w:ascii="Times New Roman" w:hAnsi="Times New Roman" w:cs="Times New Roman"/>
          <w:sz w:val="24"/>
          <w:szCs w:val="24"/>
        </w:rPr>
        <w:t xml:space="preserve"> </w:t>
      </w:r>
      <w:r w:rsidR="00036FC1" w:rsidRPr="00036FC1">
        <w:rPr>
          <w:rFonts w:ascii="Times New Roman" w:hAnsi="Times New Roman" w:cs="Times New Roman"/>
          <w:sz w:val="24"/>
          <w:szCs w:val="24"/>
        </w:rPr>
        <w:t>Additionally, the source of protein</w:t>
      </w:r>
      <w:r w:rsidR="00A210AE">
        <w:rPr>
          <w:rFonts w:ascii="Times New Roman" w:hAnsi="Times New Roman" w:cs="Times New Roman"/>
          <w:sz w:val="24"/>
          <w:szCs w:val="24"/>
        </w:rPr>
        <w:t xml:space="preserve"> </w:t>
      </w:r>
      <w:r w:rsidR="002D5F43">
        <w:rPr>
          <w:rFonts w:ascii="Times New Roman" w:hAnsi="Times New Roman" w:cs="Times New Roman"/>
          <w:sz w:val="24"/>
          <w:szCs w:val="24"/>
        </w:rPr>
        <w:t>should be considered</w:t>
      </w:r>
      <w:r w:rsidR="00036FC1" w:rsidRPr="00036FC1">
        <w:rPr>
          <w:rFonts w:ascii="Times New Roman" w:hAnsi="Times New Roman" w:cs="Times New Roman"/>
          <w:sz w:val="24"/>
          <w:szCs w:val="24"/>
        </w:rPr>
        <w:t>, as a combination of both animal- and plant-based proteins is suggested to provide the most beneficial amino acid profile for muscle anabolism in cancer patients</w:t>
      </w:r>
      <w:r w:rsidR="00566758">
        <w:rPr>
          <w:rFonts w:ascii="Times New Roman" w:hAnsi="Times New Roman" w:cs="Times New Roman"/>
          <w:sz w:val="24"/>
          <w:szCs w:val="24"/>
        </w:rPr>
        <w:t xml:space="preserve"> </w:t>
      </w:r>
      <w:r w:rsidR="001E23F6">
        <w:rPr>
          <w:rFonts w:ascii="Times New Roman" w:hAnsi="Times New Roman" w:cs="Times New Roman"/>
          <w:noProof/>
          <w:sz w:val="24"/>
          <w:szCs w:val="24"/>
        </w:rPr>
        <w:t>[225]</w:t>
      </w:r>
      <w:r w:rsidR="00036FC1" w:rsidRPr="00036FC1">
        <w:rPr>
          <w:rFonts w:ascii="Times New Roman" w:hAnsi="Times New Roman" w:cs="Times New Roman"/>
          <w:sz w:val="24"/>
          <w:szCs w:val="24"/>
        </w:rPr>
        <w:t>.</w:t>
      </w:r>
      <w:r w:rsidR="001673DE">
        <w:rPr>
          <w:rFonts w:ascii="Times New Roman" w:hAnsi="Times New Roman" w:cs="Times New Roman"/>
          <w:sz w:val="24"/>
          <w:szCs w:val="24"/>
        </w:rPr>
        <w:t xml:space="preserve"> Furthermore, </w:t>
      </w:r>
      <w:r w:rsidR="005E209A" w:rsidRPr="005E209A">
        <w:rPr>
          <w:rFonts w:ascii="Times New Roman" w:hAnsi="Times New Roman" w:cs="Times New Roman"/>
          <w:sz w:val="24"/>
          <w:szCs w:val="24"/>
        </w:rPr>
        <w:t xml:space="preserve">emerging evidence suggests that dietary supplements, </w:t>
      </w:r>
      <w:r w:rsidR="002D5F43">
        <w:rPr>
          <w:rFonts w:ascii="Times New Roman" w:hAnsi="Times New Roman" w:cs="Times New Roman"/>
          <w:sz w:val="24"/>
          <w:szCs w:val="24"/>
        </w:rPr>
        <w:t>especially</w:t>
      </w:r>
      <w:r w:rsidR="005E209A" w:rsidRPr="005E209A">
        <w:rPr>
          <w:rFonts w:ascii="Times New Roman" w:hAnsi="Times New Roman" w:cs="Times New Roman"/>
          <w:sz w:val="24"/>
          <w:szCs w:val="24"/>
        </w:rPr>
        <w:t xml:space="preserve"> probiotics, may play a beneficial role in managing CC by modulating systemic inflammation and improving nutrient absorption, thus supporting the nutritional status of GI cancer patients</w:t>
      </w:r>
      <w:r w:rsidR="00AC00E9">
        <w:rPr>
          <w:rFonts w:ascii="Times New Roman" w:hAnsi="Times New Roman" w:cs="Times New Roman"/>
          <w:sz w:val="24"/>
          <w:szCs w:val="24"/>
        </w:rPr>
        <w:t xml:space="preserve"> </w:t>
      </w:r>
      <w:r w:rsidR="001E23F6">
        <w:rPr>
          <w:rFonts w:ascii="Times New Roman" w:hAnsi="Times New Roman" w:cs="Times New Roman"/>
          <w:noProof/>
          <w:sz w:val="24"/>
          <w:szCs w:val="24"/>
        </w:rPr>
        <w:t>[218]</w:t>
      </w:r>
      <w:r w:rsidR="00AC00E9">
        <w:rPr>
          <w:rFonts w:ascii="Times New Roman" w:hAnsi="Times New Roman" w:cs="Times New Roman"/>
          <w:sz w:val="24"/>
          <w:szCs w:val="24"/>
        </w:rPr>
        <w:t>.</w:t>
      </w:r>
      <w:r w:rsidR="00036FC1">
        <w:rPr>
          <w:rFonts w:ascii="Times New Roman" w:hAnsi="Times New Roman" w:cs="Times New Roman"/>
          <w:sz w:val="24"/>
          <w:szCs w:val="24"/>
        </w:rPr>
        <w:t xml:space="preserve"> </w:t>
      </w:r>
      <w:r w:rsidR="00C26C0A">
        <w:rPr>
          <w:rFonts w:ascii="Times New Roman" w:hAnsi="Times New Roman" w:cs="Times New Roman"/>
          <w:sz w:val="24"/>
          <w:szCs w:val="24"/>
        </w:rPr>
        <w:t>In t</w:t>
      </w:r>
      <w:r w:rsidR="00A02CAB">
        <w:rPr>
          <w:rFonts w:ascii="Times New Roman" w:hAnsi="Times New Roman" w:cs="Times New Roman"/>
          <w:sz w:val="24"/>
          <w:szCs w:val="24"/>
        </w:rPr>
        <w:t>h</w:t>
      </w:r>
      <w:r w:rsidR="00036FC1">
        <w:rPr>
          <w:rFonts w:ascii="Times New Roman" w:hAnsi="Times New Roman" w:cs="Times New Roman"/>
          <w:sz w:val="24"/>
          <w:szCs w:val="24"/>
        </w:rPr>
        <w:t>e</w:t>
      </w:r>
      <w:r w:rsidR="00C26C0A">
        <w:rPr>
          <w:rFonts w:ascii="Times New Roman" w:hAnsi="Times New Roman" w:cs="Times New Roman"/>
          <w:sz w:val="24"/>
          <w:szCs w:val="24"/>
        </w:rPr>
        <w:t xml:space="preserve"> context</w:t>
      </w:r>
      <w:r w:rsidR="00036FC1">
        <w:rPr>
          <w:rFonts w:ascii="Times New Roman" w:hAnsi="Times New Roman" w:cs="Times New Roman"/>
          <w:sz w:val="24"/>
          <w:szCs w:val="24"/>
        </w:rPr>
        <w:t xml:space="preserve"> of CC</w:t>
      </w:r>
      <w:r w:rsidR="00A02CAB">
        <w:rPr>
          <w:rFonts w:ascii="Times New Roman" w:hAnsi="Times New Roman" w:cs="Times New Roman"/>
          <w:sz w:val="24"/>
          <w:szCs w:val="24"/>
        </w:rPr>
        <w:t xml:space="preserve">, </w:t>
      </w:r>
      <w:r w:rsidR="00E62D2B">
        <w:rPr>
          <w:rFonts w:ascii="Times New Roman" w:hAnsi="Times New Roman" w:cs="Times New Roman"/>
          <w:sz w:val="24"/>
          <w:szCs w:val="24"/>
        </w:rPr>
        <w:t>b</w:t>
      </w:r>
      <w:r w:rsidR="00A37953" w:rsidRPr="00A37953">
        <w:rPr>
          <w:rFonts w:ascii="Times New Roman" w:hAnsi="Times New Roman" w:cs="Times New Roman"/>
          <w:sz w:val="24"/>
          <w:szCs w:val="24"/>
        </w:rPr>
        <w:t xml:space="preserve">ioelectrical </w:t>
      </w:r>
      <w:r w:rsidR="00E62D2B">
        <w:rPr>
          <w:rFonts w:ascii="Times New Roman" w:hAnsi="Times New Roman" w:cs="Times New Roman"/>
          <w:sz w:val="24"/>
          <w:szCs w:val="24"/>
        </w:rPr>
        <w:t>i</w:t>
      </w:r>
      <w:r w:rsidR="00A37953" w:rsidRPr="00A37953">
        <w:rPr>
          <w:rFonts w:ascii="Times New Roman" w:hAnsi="Times New Roman" w:cs="Times New Roman"/>
          <w:sz w:val="24"/>
          <w:szCs w:val="24"/>
        </w:rPr>
        <w:t xml:space="preserve">mpedance </w:t>
      </w:r>
      <w:r w:rsidR="00E62D2B">
        <w:rPr>
          <w:rFonts w:ascii="Times New Roman" w:hAnsi="Times New Roman" w:cs="Times New Roman"/>
          <w:sz w:val="24"/>
          <w:szCs w:val="24"/>
        </w:rPr>
        <w:t>a</w:t>
      </w:r>
      <w:r w:rsidR="00A37953" w:rsidRPr="00A37953">
        <w:rPr>
          <w:rFonts w:ascii="Times New Roman" w:hAnsi="Times New Roman" w:cs="Times New Roman"/>
          <w:sz w:val="24"/>
          <w:szCs w:val="24"/>
        </w:rPr>
        <w:t>nalysis emerges as a valuable</w:t>
      </w:r>
      <w:r w:rsidR="00E62D2B">
        <w:rPr>
          <w:rFonts w:ascii="Times New Roman" w:hAnsi="Times New Roman" w:cs="Times New Roman"/>
          <w:sz w:val="24"/>
          <w:szCs w:val="24"/>
        </w:rPr>
        <w:t xml:space="preserve"> and </w:t>
      </w:r>
      <w:r w:rsidR="0000349D">
        <w:rPr>
          <w:rFonts w:ascii="Times New Roman" w:hAnsi="Times New Roman" w:cs="Times New Roman"/>
          <w:sz w:val="24"/>
          <w:szCs w:val="24"/>
        </w:rPr>
        <w:t>practical</w:t>
      </w:r>
      <w:r w:rsidR="00E62D2B">
        <w:rPr>
          <w:rFonts w:ascii="Times New Roman" w:hAnsi="Times New Roman" w:cs="Times New Roman"/>
          <w:sz w:val="24"/>
          <w:szCs w:val="24"/>
        </w:rPr>
        <w:t xml:space="preserve"> tool </w:t>
      </w:r>
      <w:r w:rsidR="00E02518">
        <w:rPr>
          <w:rFonts w:ascii="Times New Roman" w:hAnsi="Times New Roman" w:cs="Times New Roman"/>
          <w:sz w:val="24"/>
          <w:szCs w:val="24"/>
        </w:rPr>
        <w:t>for</w:t>
      </w:r>
      <w:r w:rsidR="00E62D2B">
        <w:rPr>
          <w:rFonts w:ascii="Times New Roman" w:hAnsi="Times New Roman" w:cs="Times New Roman"/>
          <w:sz w:val="24"/>
          <w:szCs w:val="24"/>
        </w:rPr>
        <w:t xml:space="preserve"> older adults</w:t>
      </w:r>
      <w:r w:rsidR="00A37953" w:rsidRPr="00A37953">
        <w:rPr>
          <w:rFonts w:ascii="Times New Roman" w:hAnsi="Times New Roman" w:cs="Times New Roman"/>
          <w:sz w:val="24"/>
          <w:szCs w:val="24"/>
        </w:rPr>
        <w:t xml:space="preserve"> for </w:t>
      </w:r>
      <w:r w:rsidR="00E62D2B">
        <w:rPr>
          <w:rFonts w:ascii="Times New Roman" w:hAnsi="Times New Roman" w:cs="Times New Roman"/>
          <w:sz w:val="24"/>
          <w:szCs w:val="24"/>
        </w:rPr>
        <w:t xml:space="preserve">non-invasive assessment of </w:t>
      </w:r>
      <w:r w:rsidR="00A37953" w:rsidRPr="00A37953">
        <w:rPr>
          <w:rFonts w:ascii="Times New Roman" w:hAnsi="Times New Roman" w:cs="Times New Roman"/>
          <w:sz w:val="24"/>
          <w:szCs w:val="24"/>
        </w:rPr>
        <w:t>body composition</w:t>
      </w:r>
      <w:r w:rsidR="006E0D37">
        <w:rPr>
          <w:rFonts w:ascii="Times New Roman" w:hAnsi="Times New Roman" w:cs="Times New Roman"/>
          <w:sz w:val="24"/>
          <w:szCs w:val="24"/>
        </w:rPr>
        <w:t>,</w:t>
      </w:r>
      <w:r w:rsidR="00A37953" w:rsidRPr="00A37953">
        <w:rPr>
          <w:rFonts w:ascii="Times New Roman" w:hAnsi="Times New Roman" w:cs="Times New Roman"/>
          <w:sz w:val="24"/>
          <w:szCs w:val="24"/>
        </w:rPr>
        <w:t xml:space="preserve"> offer</w:t>
      </w:r>
      <w:r w:rsidR="006E0D37">
        <w:rPr>
          <w:rFonts w:ascii="Times New Roman" w:hAnsi="Times New Roman" w:cs="Times New Roman"/>
          <w:sz w:val="24"/>
          <w:szCs w:val="24"/>
        </w:rPr>
        <w:t>ing</w:t>
      </w:r>
      <w:r w:rsidR="00A37953" w:rsidRPr="00A37953">
        <w:rPr>
          <w:rFonts w:ascii="Times New Roman" w:hAnsi="Times New Roman" w:cs="Times New Roman"/>
          <w:sz w:val="24"/>
          <w:szCs w:val="24"/>
        </w:rPr>
        <w:t xml:space="preserve"> insights into the effectiveness </w:t>
      </w:r>
      <w:r w:rsidR="00E02518">
        <w:rPr>
          <w:rFonts w:ascii="Times New Roman" w:hAnsi="Times New Roman" w:cs="Times New Roman"/>
          <w:sz w:val="24"/>
          <w:szCs w:val="24"/>
        </w:rPr>
        <w:t xml:space="preserve">of </w:t>
      </w:r>
      <w:r w:rsidR="00A37953" w:rsidRPr="00A37953">
        <w:rPr>
          <w:rFonts w:ascii="Times New Roman" w:hAnsi="Times New Roman" w:cs="Times New Roman"/>
          <w:sz w:val="24"/>
          <w:szCs w:val="24"/>
        </w:rPr>
        <w:t>interventions aimed at mitigating muscle wasting and improving nutritional status</w:t>
      </w:r>
      <w:r w:rsidR="003B691C">
        <w:rPr>
          <w:rFonts w:ascii="Times New Roman" w:hAnsi="Times New Roman" w:cs="Times New Roman"/>
          <w:sz w:val="24"/>
          <w:szCs w:val="24"/>
        </w:rPr>
        <w:t xml:space="preserve"> </w:t>
      </w:r>
      <w:r w:rsidR="001E23F6">
        <w:rPr>
          <w:rFonts w:ascii="Times New Roman" w:hAnsi="Times New Roman" w:cs="Times New Roman"/>
          <w:noProof/>
          <w:sz w:val="24"/>
          <w:szCs w:val="24"/>
        </w:rPr>
        <w:t>[226]</w:t>
      </w:r>
      <w:r w:rsidR="00E62D2B">
        <w:rPr>
          <w:rFonts w:ascii="Times New Roman" w:hAnsi="Times New Roman" w:cs="Times New Roman"/>
          <w:sz w:val="24"/>
          <w:szCs w:val="24"/>
        </w:rPr>
        <w:t>.</w:t>
      </w:r>
    </w:p>
    <w:p w14:paraId="42F18330" w14:textId="77777777" w:rsidR="00E81E5A" w:rsidRPr="00E00BC2" w:rsidRDefault="00E81E5A" w:rsidP="001F6088">
      <w:pPr>
        <w:spacing w:after="0" w:line="480" w:lineRule="auto"/>
        <w:jc w:val="both"/>
        <w:rPr>
          <w:rFonts w:ascii="Times New Roman" w:hAnsi="Times New Roman" w:cs="Times New Roman"/>
          <w:sz w:val="24"/>
          <w:szCs w:val="24"/>
        </w:rPr>
      </w:pPr>
    </w:p>
    <w:p w14:paraId="4D50DCCA" w14:textId="05F4AF36" w:rsidR="00602733" w:rsidRDefault="00717F28"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00C80320" w:rsidRPr="00E00BC2">
        <w:rPr>
          <w:rFonts w:ascii="Times New Roman" w:hAnsi="Times New Roman" w:cs="Times New Roman"/>
          <w:sz w:val="24"/>
          <w:szCs w:val="24"/>
        </w:rPr>
        <w:t>utritional i</w:t>
      </w:r>
      <w:r w:rsidR="00BC0946" w:rsidRPr="00E00BC2">
        <w:rPr>
          <w:rFonts w:ascii="Times New Roman" w:hAnsi="Times New Roman" w:cs="Times New Roman"/>
          <w:sz w:val="24"/>
          <w:szCs w:val="24"/>
        </w:rPr>
        <w:t>nterventions</w:t>
      </w:r>
      <w:r w:rsidR="00C80320" w:rsidRPr="00E00BC2">
        <w:rPr>
          <w:rFonts w:ascii="Times New Roman" w:hAnsi="Times New Roman" w:cs="Times New Roman"/>
          <w:sz w:val="24"/>
          <w:szCs w:val="24"/>
        </w:rPr>
        <w:t xml:space="preserve"> t</w:t>
      </w:r>
      <w:r>
        <w:rPr>
          <w:rFonts w:ascii="Times New Roman" w:hAnsi="Times New Roman" w:cs="Times New Roman"/>
          <w:sz w:val="24"/>
          <w:szCs w:val="24"/>
        </w:rPr>
        <w:t xml:space="preserve">ypically </w:t>
      </w:r>
      <w:r w:rsidR="008D4904">
        <w:rPr>
          <w:rFonts w:ascii="Times New Roman" w:hAnsi="Times New Roman" w:cs="Times New Roman"/>
          <w:sz w:val="24"/>
          <w:szCs w:val="24"/>
        </w:rPr>
        <w:t xml:space="preserve">follow </w:t>
      </w:r>
      <w:r w:rsidR="00BC0946" w:rsidRPr="00E00BC2">
        <w:rPr>
          <w:rFonts w:ascii="Times New Roman" w:hAnsi="Times New Roman" w:cs="Times New Roman"/>
          <w:sz w:val="24"/>
          <w:szCs w:val="24"/>
        </w:rPr>
        <w:t>a staged nutrition approach</w:t>
      </w:r>
      <w:r w:rsidR="008D4904">
        <w:rPr>
          <w:rFonts w:ascii="Times New Roman" w:hAnsi="Times New Roman" w:cs="Times New Roman"/>
          <w:sz w:val="24"/>
          <w:szCs w:val="24"/>
        </w:rPr>
        <w:t>, starting with</w:t>
      </w:r>
      <w:r w:rsidR="00BC0946" w:rsidRPr="00E00BC2">
        <w:rPr>
          <w:rFonts w:ascii="Times New Roman" w:hAnsi="Times New Roman" w:cs="Times New Roman"/>
          <w:sz w:val="24"/>
          <w:szCs w:val="24"/>
        </w:rPr>
        <w:t xml:space="preserve"> dietary enrichment with energy and protein, the</w:t>
      </w:r>
      <w:r w:rsidR="008D4904">
        <w:rPr>
          <w:rFonts w:ascii="Times New Roman" w:hAnsi="Times New Roman" w:cs="Times New Roman"/>
          <w:sz w:val="24"/>
          <w:szCs w:val="24"/>
        </w:rPr>
        <w:t>n</w:t>
      </w:r>
      <w:r w:rsidR="00BC0946" w:rsidRPr="00E00BC2">
        <w:rPr>
          <w:rFonts w:ascii="Times New Roman" w:hAnsi="Times New Roman" w:cs="Times New Roman"/>
          <w:sz w:val="24"/>
          <w:szCs w:val="24"/>
        </w:rPr>
        <w:t xml:space="preserve"> introduc</w:t>
      </w:r>
      <w:r w:rsidR="008D4904">
        <w:rPr>
          <w:rFonts w:ascii="Times New Roman" w:hAnsi="Times New Roman" w:cs="Times New Roman"/>
          <w:sz w:val="24"/>
          <w:szCs w:val="24"/>
        </w:rPr>
        <w:t>ing</w:t>
      </w:r>
      <w:r w:rsidR="00BC0946" w:rsidRPr="00E00BC2">
        <w:rPr>
          <w:rFonts w:ascii="Times New Roman" w:hAnsi="Times New Roman" w:cs="Times New Roman"/>
          <w:sz w:val="24"/>
          <w:szCs w:val="24"/>
        </w:rPr>
        <w:t xml:space="preserve"> oral nutritional supplements, with the understanding that this should be pre-emptive and initiated early in the cachexia process </w:t>
      </w:r>
      <w:r w:rsidR="001E23F6">
        <w:rPr>
          <w:rFonts w:ascii="Times New Roman" w:hAnsi="Times New Roman" w:cs="Times New Roman"/>
          <w:noProof/>
          <w:sz w:val="24"/>
          <w:szCs w:val="24"/>
        </w:rPr>
        <w:t>[223]</w:t>
      </w:r>
      <w:r w:rsidR="00E51419">
        <w:rPr>
          <w:rFonts w:ascii="Times New Roman" w:hAnsi="Times New Roman" w:cs="Times New Roman"/>
          <w:sz w:val="24"/>
          <w:szCs w:val="24"/>
        </w:rPr>
        <w:t>.</w:t>
      </w:r>
      <w:r w:rsidR="006B5158" w:rsidRPr="00E00BC2">
        <w:rPr>
          <w:rFonts w:ascii="Times New Roman" w:hAnsi="Times New Roman" w:cs="Times New Roman"/>
          <w:sz w:val="24"/>
          <w:szCs w:val="24"/>
        </w:rPr>
        <w:t xml:space="preserve"> </w:t>
      </w:r>
      <w:r w:rsidR="00E51419">
        <w:rPr>
          <w:rFonts w:ascii="Times New Roman" w:hAnsi="Times New Roman" w:cs="Times New Roman"/>
          <w:sz w:val="24"/>
          <w:szCs w:val="24"/>
        </w:rPr>
        <w:t>H</w:t>
      </w:r>
      <w:r w:rsidR="006B5158" w:rsidRPr="00E00BC2">
        <w:rPr>
          <w:rFonts w:ascii="Times New Roman" w:hAnsi="Times New Roman" w:cs="Times New Roman"/>
          <w:sz w:val="24"/>
          <w:szCs w:val="24"/>
        </w:rPr>
        <w:t>owever</w:t>
      </w:r>
      <w:r w:rsidR="00DD30C8">
        <w:rPr>
          <w:rFonts w:ascii="Times New Roman" w:hAnsi="Times New Roman" w:cs="Times New Roman"/>
          <w:sz w:val="24"/>
          <w:szCs w:val="24"/>
        </w:rPr>
        <w:t>,</w:t>
      </w:r>
      <w:r w:rsidR="009B4EAC" w:rsidRPr="00E00BC2">
        <w:rPr>
          <w:rFonts w:ascii="Times New Roman" w:hAnsi="Times New Roman" w:cs="Times New Roman"/>
          <w:sz w:val="24"/>
          <w:szCs w:val="24"/>
        </w:rPr>
        <w:t xml:space="preserve"> one of the key recommendations is </w:t>
      </w:r>
      <w:r w:rsidR="0029334F" w:rsidRPr="00E00BC2">
        <w:rPr>
          <w:rFonts w:ascii="Times New Roman" w:hAnsi="Times New Roman" w:cs="Times New Roman"/>
          <w:sz w:val="24"/>
          <w:szCs w:val="24"/>
        </w:rPr>
        <w:t xml:space="preserve">that dietary provisions that restrict energy intake </w:t>
      </w:r>
      <w:r w:rsidR="0029334F" w:rsidRPr="00E00BC2">
        <w:rPr>
          <w:rFonts w:ascii="Times New Roman" w:hAnsi="Times New Roman" w:cs="Times New Roman"/>
          <w:sz w:val="24"/>
          <w:szCs w:val="24"/>
        </w:rPr>
        <w:lastRenderedPageBreak/>
        <w:t xml:space="preserve">should be avoided by cancer patients with </w:t>
      </w:r>
      <w:r w:rsidR="000603C5" w:rsidRPr="00E00BC2">
        <w:rPr>
          <w:rFonts w:ascii="Times New Roman" w:hAnsi="Times New Roman" w:cs="Times New Roman"/>
          <w:sz w:val="24"/>
          <w:szCs w:val="24"/>
        </w:rPr>
        <w:t>or at risk of malnutrition</w:t>
      </w:r>
      <w:r w:rsidR="000703D1">
        <w:rPr>
          <w:rFonts w:ascii="Times New Roman" w:hAnsi="Times New Roman" w:cs="Times New Roman"/>
          <w:sz w:val="24"/>
          <w:szCs w:val="24"/>
        </w:rPr>
        <w:t xml:space="preserve"> </w:t>
      </w:r>
      <w:r w:rsidR="0027386E">
        <w:rPr>
          <w:rFonts w:ascii="Times New Roman" w:hAnsi="Times New Roman" w:cs="Times New Roman"/>
          <w:sz w:val="24"/>
          <w:szCs w:val="24"/>
        </w:rPr>
        <w:t>should avoid dietary provision</w:t>
      </w:r>
      <w:r w:rsidR="00E02518">
        <w:rPr>
          <w:rFonts w:ascii="Times New Roman" w:hAnsi="Times New Roman" w:cs="Times New Roman"/>
          <w:sz w:val="24"/>
          <w:szCs w:val="24"/>
        </w:rPr>
        <w:t>s</w:t>
      </w:r>
      <w:r w:rsidR="0027386E">
        <w:rPr>
          <w:rFonts w:ascii="Times New Roman" w:hAnsi="Times New Roman" w:cs="Times New Roman"/>
          <w:sz w:val="24"/>
          <w:szCs w:val="24"/>
        </w:rPr>
        <w:t xml:space="preserve"> that restrict energy intake</w:t>
      </w:r>
      <w:r w:rsidR="00BC0946" w:rsidRPr="00E00BC2">
        <w:rPr>
          <w:rFonts w:ascii="Times New Roman" w:hAnsi="Times New Roman" w:cs="Times New Roman"/>
          <w:sz w:val="24"/>
          <w:szCs w:val="24"/>
        </w:rPr>
        <w:t>. It is worth noting that protein</w:t>
      </w:r>
      <w:r w:rsidR="001249AC" w:rsidRPr="00E00BC2">
        <w:rPr>
          <w:rFonts w:ascii="Times New Roman" w:hAnsi="Times New Roman" w:cs="Times New Roman"/>
          <w:sz w:val="24"/>
          <w:szCs w:val="24"/>
        </w:rPr>
        <w:t xml:space="preserve">, including both intact food and supplement sources, is the most satiating of all macronutrients </w:t>
      </w:r>
      <w:r w:rsidR="001E23F6">
        <w:rPr>
          <w:rFonts w:ascii="Times New Roman" w:hAnsi="Times New Roman" w:cs="Times New Roman"/>
          <w:noProof/>
          <w:sz w:val="24"/>
          <w:szCs w:val="24"/>
        </w:rPr>
        <w:t>[22, 227-229]</w:t>
      </w:r>
      <w:r w:rsidR="00470D6B" w:rsidRPr="00E00BC2">
        <w:rPr>
          <w:rFonts w:ascii="Times New Roman" w:hAnsi="Times New Roman" w:cs="Times New Roman"/>
          <w:sz w:val="24"/>
          <w:szCs w:val="24"/>
        </w:rPr>
        <w:t xml:space="preserve"> </w:t>
      </w:r>
      <w:r w:rsidR="005A621F" w:rsidRPr="00E00BC2">
        <w:rPr>
          <w:rFonts w:ascii="Times New Roman" w:hAnsi="Times New Roman" w:cs="Times New Roman"/>
          <w:sz w:val="24"/>
          <w:szCs w:val="24"/>
        </w:rPr>
        <w:t xml:space="preserve">and </w:t>
      </w:r>
      <w:r w:rsidR="00E82350" w:rsidRPr="00E00BC2">
        <w:rPr>
          <w:rFonts w:ascii="Times New Roman" w:hAnsi="Times New Roman" w:cs="Times New Roman"/>
          <w:sz w:val="24"/>
          <w:szCs w:val="24"/>
        </w:rPr>
        <w:t xml:space="preserve">may </w:t>
      </w:r>
      <w:r w:rsidR="0027386E">
        <w:rPr>
          <w:rFonts w:ascii="Times New Roman" w:hAnsi="Times New Roman" w:cs="Times New Roman"/>
          <w:sz w:val="24"/>
          <w:szCs w:val="24"/>
        </w:rPr>
        <w:t xml:space="preserve">therefore </w:t>
      </w:r>
      <w:r w:rsidR="005A621F" w:rsidRPr="00E00BC2">
        <w:rPr>
          <w:rFonts w:ascii="Times New Roman" w:hAnsi="Times New Roman" w:cs="Times New Roman"/>
          <w:sz w:val="24"/>
          <w:szCs w:val="24"/>
        </w:rPr>
        <w:t xml:space="preserve">suppress appetite and influence energy intake </w:t>
      </w:r>
      <w:r w:rsidR="001E23F6">
        <w:rPr>
          <w:rFonts w:ascii="Times New Roman" w:hAnsi="Times New Roman" w:cs="Times New Roman"/>
          <w:noProof/>
          <w:sz w:val="24"/>
          <w:szCs w:val="24"/>
        </w:rPr>
        <w:t>[22, 228]</w:t>
      </w:r>
      <w:r w:rsidR="005A621F" w:rsidRPr="00E00BC2">
        <w:rPr>
          <w:rFonts w:ascii="Times New Roman" w:hAnsi="Times New Roman" w:cs="Times New Roman"/>
          <w:sz w:val="24"/>
          <w:szCs w:val="24"/>
        </w:rPr>
        <w:t xml:space="preserve">. </w:t>
      </w:r>
      <w:proofErr w:type="gramStart"/>
      <w:r w:rsidR="002C7BF3" w:rsidRPr="00E00BC2">
        <w:rPr>
          <w:rFonts w:ascii="Times New Roman" w:hAnsi="Times New Roman" w:cs="Times New Roman"/>
          <w:sz w:val="24"/>
          <w:szCs w:val="24"/>
        </w:rPr>
        <w:t>A number of</w:t>
      </w:r>
      <w:proofErr w:type="gramEnd"/>
      <w:r w:rsidR="002C7BF3" w:rsidRPr="00E00BC2">
        <w:rPr>
          <w:rFonts w:ascii="Times New Roman" w:hAnsi="Times New Roman" w:cs="Times New Roman"/>
          <w:sz w:val="24"/>
          <w:szCs w:val="24"/>
        </w:rPr>
        <w:t xml:space="preserve"> mechanisms may be responsible for the satiating effects of protein</w:t>
      </w:r>
      <w:r w:rsidR="00470D6B"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[88, 230, 231]</w:t>
      </w:r>
      <w:r w:rsidR="00257361">
        <w:rPr>
          <w:rFonts w:ascii="Times New Roman" w:hAnsi="Times New Roman" w:cs="Times New Roman"/>
          <w:sz w:val="24"/>
          <w:szCs w:val="24"/>
        </w:rPr>
        <w:t>,</w:t>
      </w:r>
      <w:r w:rsidR="00C92E91" w:rsidRPr="00E00BC2">
        <w:rPr>
          <w:rFonts w:ascii="Times New Roman" w:hAnsi="Times New Roman" w:cs="Times New Roman"/>
          <w:sz w:val="24"/>
          <w:szCs w:val="24"/>
        </w:rPr>
        <w:t xml:space="preserve"> but</w:t>
      </w:r>
      <w:r w:rsidR="002C7BF3" w:rsidRPr="00E00BC2">
        <w:rPr>
          <w:rFonts w:ascii="Times New Roman" w:hAnsi="Times New Roman" w:cs="Times New Roman"/>
          <w:sz w:val="24"/>
          <w:szCs w:val="24"/>
        </w:rPr>
        <w:t xml:space="preserve"> it has </w:t>
      </w:r>
      <w:r w:rsidR="00BA4F51">
        <w:rPr>
          <w:rFonts w:ascii="Times New Roman" w:hAnsi="Times New Roman" w:cs="Times New Roman"/>
          <w:sz w:val="24"/>
          <w:szCs w:val="24"/>
        </w:rPr>
        <w:t xml:space="preserve">recently </w:t>
      </w:r>
      <w:r w:rsidR="002C7BF3" w:rsidRPr="00E00BC2">
        <w:rPr>
          <w:rFonts w:ascii="Times New Roman" w:hAnsi="Times New Roman" w:cs="Times New Roman"/>
          <w:sz w:val="24"/>
          <w:szCs w:val="24"/>
        </w:rPr>
        <w:t xml:space="preserve">been proposed that </w:t>
      </w:r>
      <w:r w:rsidR="00BC0946" w:rsidRPr="00E00BC2">
        <w:rPr>
          <w:rFonts w:ascii="Times New Roman" w:hAnsi="Times New Roman" w:cs="Times New Roman"/>
          <w:sz w:val="24"/>
          <w:szCs w:val="24"/>
        </w:rPr>
        <w:t>non</w:t>
      </w:r>
      <w:r w:rsidR="00257361">
        <w:rPr>
          <w:rFonts w:ascii="Times New Roman" w:hAnsi="Times New Roman" w:cs="Times New Roman"/>
          <w:sz w:val="24"/>
          <w:szCs w:val="24"/>
        </w:rPr>
        <w:t>-</w:t>
      </w:r>
      <w:r w:rsidR="004D52E8" w:rsidRPr="00E00BC2">
        <w:rPr>
          <w:rFonts w:ascii="Times New Roman" w:hAnsi="Times New Roman" w:cs="Times New Roman"/>
          <w:sz w:val="24"/>
          <w:szCs w:val="24"/>
        </w:rPr>
        <w:t>essential amino acids</w:t>
      </w:r>
      <w:r w:rsidR="003827F4" w:rsidRPr="00E00BC2">
        <w:rPr>
          <w:rFonts w:ascii="Times New Roman" w:hAnsi="Times New Roman" w:cs="Times New Roman"/>
          <w:sz w:val="24"/>
          <w:szCs w:val="24"/>
        </w:rPr>
        <w:t xml:space="preserve">, which </w:t>
      </w:r>
      <w:r w:rsidR="00BC0946" w:rsidRPr="00E00BC2">
        <w:rPr>
          <w:rFonts w:ascii="Times New Roman" w:hAnsi="Times New Roman" w:cs="Times New Roman"/>
          <w:sz w:val="24"/>
          <w:szCs w:val="24"/>
        </w:rPr>
        <w:t xml:space="preserve">could activate orexin cells and reduce feeding via greater hypothalamic orexin activity </w:t>
      </w:r>
      <w:r w:rsidR="001E23F6">
        <w:rPr>
          <w:rFonts w:ascii="Times New Roman" w:hAnsi="Times New Roman" w:cs="Times New Roman"/>
          <w:noProof/>
          <w:sz w:val="24"/>
          <w:szCs w:val="24"/>
        </w:rPr>
        <w:t>[232]</w:t>
      </w:r>
      <w:r w:rsidR="003827F4" w:rsidRPr="00E00BC2">
        <w:rPr>
          <w:rFonts w:ascii="Times New Roman" w:hAnsi="Times New Roman" w:cs="Times New Roman"/>
          <w:sz w:val="24"/>
          <w:szCs w:val="24"/>
        </w:rPr>
        <w:t xml:space="preserve">, are partly responsible for the </w:t>
      </w:r>
      <w:r w:rsidR="00640C56" w:rsidRPr="00E00BC2">
        <w:rPr>
          <w:rFonts w:ascii="Times New Roman" w:hAnsi="Times New Roman" w:cs="Times New Roman"/>
          <w:sz w:val="24"/>
          <w:szCs w:val="24"/>
        </w:rPr>
        <w:t>appetite</w:t>
      </w:r>
      <w:r w:rsidR="00E02518">
        <w:rPr>
          <w:rFonts w:ascii="Times New Roman" w:hAnsi="Times New Roman" w:cs="Times New Roman"/>
          <w:sz w:val="24"/>
          <w:szCs w:val="24"/>
        </w:rPr>
        <w:t>-</w:t>
      </w:r>
      <w:r w:rsidR="00640C56" w:rsidRPr="00E00BC2">
        <w:rPr>
          <w:rFonts w:ascii="Times New Roman" w:hAnsi="Times New Roman" w:cs="Times New Roman"/>
          <w:sz w:val="24"/>
          <w:szCs w:val="24"/>
        </w:rPr>
        <w:t>suppressing properties of protein</w:t>
      </w:r>
      <w:r w:rsidR="00BC0946" w:rsidRPr="00E00BC2">
        <w:rPr>
          <w:rFonts w:ascii="Times New Roman" w:hAnsi="Times New Roman" w:cs="Times New Roman"/>
          <w:sz w:val="24"/>
          <w:szCs w:val="24"/>
        </w:rPr>
        <w:t xml:space="preserve">. </w:t>
      </w:r>
      <w:r w:rsidR="00F1423A" w:rsidRPr="00E00BC2">
        <w:rPr>
          <w:rFonts w:ascii="Times New Roman" w:hAnsi="Times New Roman" w:cs="Times New Roman"/>
          <w:sz w:val="24"/>
          <w:szCs w:val="24"/>
        </w:rPr>
        <w:t>Therefore,</w:t>
      </w:r>
      <w:r w:rsidR="00470D6B" w:rsidRPr="00E00BC2">
        <w:rPr>
          <w:rFonts w:ascii="Times New Roman" w:hAnsi="Times New Roman" w:cs="Times New Roman"/>
          <w:sz w:val="24"/>
          <w:szCs w:val="24"/>
        </w:rPr>
        <w:t xml:space="preserve"> </w:t>
      </w:r>
      <w:r w:rsidR="004D52E8" w:rsidRPr="00E00BC2">
        <w:rPr>
          <w:rFonts w:ascii="Times New Roman" w:hAnsi="Times New Roman" w:cs="Times New Roman"/>
          <w:sz w:val="24"/>
          <w:szCs w:val="24"/>
        </w:rPr>
        <w:t xml:space="preserve">dietary provisions, that </w:t>
      </w:r>
      <w:r w:rsidR="003F423E" w:rsidRPr="00E00BC2">
        <w:rPr>
          <w:rFonts w:ascii="Times New Roman" w:hAnsi="Times New Roman" w:cs="Times New Roman"/>
          <w:sz w:val="24"/>
          <w:szCs w:val="24"/>
        </w:rPr>
        <w:t>may include supplementation with</w:t>
      </w:r>
      <w:r w:rsidR="004023A6" w:rsidRPr="00E00BC2">
        <w:rPr>
          <w:rFonts w:ascii="Times New Roman" w:hAnsi="Times New Roman" w:cs="Times New Roman"/>
          <w:sz w:val="24"/>
          <w:szCs w:val="24"/>
        </w:rPr>
        <w:t xml:space="preserve"> all or certain</w:t>
      </w:r>
      <w:r w:rsidR="003F423E" w:rsidRPr="00E00BC2">
        <w:rPr>
          <w:rFonts w:ascii="Times New Roman" w:hAnsi="Times New Roman" w:cs="Times New Roman"/>
          <w:sz w:val="24"/>
          <w:szCs w:val="24"/>
        </w:rPr>
        <w:t xml:space="preserve"> essential amin</w:t>
      </w:r>
      <w:r w:rsidR="004023A6" w:rsidRPr="00E00BC2">
        <w:rPr>
          <w:rFonts w:ascii="Times New Roman" w:hAnsi="Times New Roman" w:cs="Times New Roman"/>
          <w:sz w:val="24"/>
          <w:szCs w:val="24"/>
        </w:rPr>
        <w:t>o</w:t>
      </w:r>
      <w:r w:rsidR="003F423E" w:rsidRPr="00E00BC2">
        <w:rPr>
          <w:rFonts w:ascii="Times New Roman" w:hAnsi="Times New Roman" w:cs="Times New Roman"/>
          <w:sz w:val="24"/>
          <w:szCs w:val="24"/>
        </w:rPr>
        <w:t xml:space="preserve"> acids (EAAs)</w:t>
      </w:r>
      <w:r w:rsidR="004023A6" w:rsidRPr="00E00BC2">
        <w:rPr>
          <w:rFonts w:ascii="Times New Roman" w:hAnsi="Times New Roman" w:cs="Times New Roman"/>
          <w:sz w:val="24"/>
          <w:szCs w:val="24"/>
        </w:rPr>
        <w:t xml:space="preserve">, may be a more effective way for </w:t>
      </w:r>
      <w:r w:rsidR="00031C26" w:rsidRPr="00E00BC2">
        <w:rPr>
          <w:rFonts w:ascii="Times New Roman" w:hAnsi="Times New Roman" w:cs="Times New Roman"/>
          <w:sz w:val="24"/>
          <w:szCs w:val="24"/>
        </w:rPr>
        <w:t>optimising daily and “per-meal”</w:t>
      </w:r>
      <w:r w:rsidR="00DD526B" w:rsidRPr="00E00BC2">
        <w:rPr>
          <w:rFonts w:ascii="Times New Roman" w:hAnsi="Times New Roman" w:cs="Times New Roman"/>
          <w:sz w:val="24"/>
          <w:szCs w:val="24"/>
        </w:rPr>
        <w:t xml:space="preserve"> protein intake</w:t>
      </w:r>
      <w:r w:rsidR="00C80320" w:rsidRPr="00E00BC2">
        <w:rPr>
          <w:rFonts w:ascii="Times New Roman" w:hAnsi="Times New Roman" w:cs="Times New Roman"/>
          <w:sz w:val="24"/>
          <w:szCs w:val="24"/>
        </w:rPr>
        <w:t xml:space="preserve"> </w:t>
      </w:r>
      <w:r w:rsidR="00D77AF1" w:rsidRPr="00E00BC2">
        <w:rPr>
          <w:rFonts w:ascii="Times New Roman" w:hAnsi="Times New Roman" w:cs="Times New Roman"/>
          <w:sz w:val="24"/>
          <w:szCs w:val="24"/>
        </w:rPr>
        <w:t xml:space="preserve">since </w:t>
      </w:r>
      <w:r w:rsidR="005C6F4E" w:rsidRPr="00E00BC2">
        <w:rPr>
          <w:rFonts w:ascii="Times New Roman" w:hAnsi="Times New Roman" w:cs="Times New Roman"/>
          <w:sz w:val="24"/>
          <w:szCs w:val="24"/>
        </w:rPr>
        <w:t xml:space="preserve">a) </w:t>
      </w:r>
      <w:r w:rsidR="00031C26" w:rsidRPr="00E00BC2">
        <w:rPr>
          <w:rFonts w:ascii="Times New Roman" w:hAnsi="Times New Roman" w:cs="Times New Roman"/>
          <w:sz w:val="24"/>
          <w:szCs w:val="24"/>
        </w:rPr>
        <w:t>the effective management of sarcopenia depends on the quantity and quality</w:t>
      </w:r>
      <w:r w:rsidR="00A40260" w:rsidRPr="00E00BC2">
        <w:rPr>
          <w:rFonts w:ascii="Times New Roman" w:hAnsi="Times New Roman" w:cs="Times New Roman"/>
          <w:sz w:val="24"/>
          <w:szCs w:val="24"/>
        </w:rPr>
        <w:t xml:space="preserve"> (i.e., EAAs) </w:t>
      </w:r>
      <w:r w:rsidR="00031C26" w:rsidRPr="00E00BC2">
        <w:rPr>
          <w:rFonts w:ascii="Times New Roman" w:hAnsi="Times New Roman" w:cs="Times New Roman"/>
          <w:sz w:val="24"/>
          <w:szCs w:val="24"/>
        </w:rPr>
        <w:t xml:space="preserve">of protein consumed on a more refined ‘per meal’ basis </w:t>
      </w:r>
      <w:r w:rsidR="001E23F6">
        <w:rPr>
          <w:rFonts w:ascii="Times New Roman" w:hAnsi="Times New Roman" w:cs="Times New Roman"/>
          <w:noProof/>
          <w:sz w:val="24"/>
          <w:szCs w:val="24"/>
        </w:rPr>
        <w:t>[233]</w:t>
      </w:r>
      <w:r w:rsidR="00C80320" w:rsidRPr="00E00BC2">
        <w:rPr>
          <w:rFonts w:ascii="Times New Roman" w:hAnsi="Times New Roman" w:cs="Times New Roman"/>
          <w:sz w:val="24"/>
          <w:szCs w:val="24"/>
        </w:rPr>
        <w:t>, with t</w:t>
      </w:r>
      <w:r w:rsidR="00A40260" w:rsidRPr="00E00BC2">
        <w:rPr>
          <w:rFonts w:ascii="Times New Roman" w:hAnsi="Times New Roman" w:cs="Times New Roman"/>
          <w:sz w:val="24"/>
          <w:szCs w:val="24"/>
        </w:rPr>
        <w:t xml:space="preserve">he associated increase in plasma concentration of essential amino acids (EAAs) and L-leucine </w:t>
      </w:r>
      <w:r w:rsidR="00C80320" w:rsidRPr="00E00BC2">
        <w:rPr>
          <w:rFonts w:ascii="Times New Roman" w:hAnsi="Times New Roman" w:cs="Times New Roman"/>
          <w:sz w:val="24"/>
          <w:szCs w:val="24"/>
        </w:rPr>
        <w:t>as</w:t>
      </w:r>
      <w:r w:rsidR="00A40260" w:rsidRPr="00E00BC2">
        <w:rPr>
          <w:rFonts w:ascii="Times New Roman" w:hAnsi="Times New Roman" w:cs="Times New Roman"/>
          <w:sz w:val="24"/>
          <w:szCs w:val="24"/>
        </w:rPr>
        <w:t xml:space="preserve"> key drivers for the increase in protein synthesis rates </w:t>
      </w:r>
      <w:r w:rsidR="001E23F6">
        <w:rPr>
          <w:rFonts w:ascii="Times New Roman" w:hAnsi="Times New Roman" w:cs="Times New Roman"/>
          <w:noProof/>
          <w:sz w:val="24"/>
          <w:szCs w:val="24"/>
        </w:rPr>
        <w:t>[234-236]</w:t>
      </w:r>
      <w:r w:rsidR="00E8423B" w:rsidRPr="00E00BC2">
        <w:rPr>
          <w:rFonts w:ascii="Times New Roman" w:hAnsi="Times New Roman" w:cs="Times New Roman"/>
          <w:sz w:val="24"/>
          <w:szCs w:val="24"/>
        </w:rPr>
        <w:t xml:space="preserve">; </w:t>
      </w:r>
      <w:r w:rsidR="00D77AF1" w:rsidRPr="00E00BC2">
        <w:rPr>
          <w:rFonts w:ascii="Times New Roman" w:hAnsi="Times New Roman" w:cs="Times New Roman"/>
          <w:sz w:val="24"/>
          <w:szCs w:val="24"/>
        </w:rPr>
        <w:t>b)</w:t>
      </w:r>
      <w:r w:rsidR="00A40260" w:rsidRPr="00E00BC2">
        <w:rPr>
          <w:rFonts w:ascii="Times New Roman" w:hAnsi="Times New Roman" w:cs="Times New Roman"/>
          <w:sz w:val="24"/>
          <w:szCs w:val="24"/>
        </w:rPr>
        <w:t xml:space="preserve"> EAAs</w:t>
      </w:r>
      <w:r w:rsidR="008304B7" w:rsidRPr="00E00BC2">
        <w:rPr>
          <w:rFonts w:ascii="Times New Roman" w:hAnsi="Times New Roman" w:cs="Times New Roman"/>
          <w:sz w:val="24"/>
          <w:szCs w:val="24"/>
        </w:rPr>
        <w:t xml:space="preserve"> are not resulting in suppression of appetite to the same exten</w:t>
      </w:r>
      <w:r w:rsidR="00E02518">
        <w:rPr>
          <w:rFonts w:ascii="Times New Roman" w:hAnsi="Times New Roman" w:cs="Times New Roman"/>
          <w:sz w:val="24"/>
          <w:szCs w:val="24"/>
        </w:rPr>
        <w:t>t</w:t>
      </w:r>
      <w:r w:rsidR="008304B7" w:rsidRPr="00E00BC2">
        <w:rPr>
          <w:rFonts w:ascii="Times New Roman" w:hAnsi="Times New Roman" w:cs="Times New Roman"/>
          <w:sz w:val="24"/>
          <w:szCs w:val="24"/>
        </w:rPr>
        <w:t xml:space="preserve"> as protein and ultimately will not exacerbate energy deficiencies. </w:t>
      </w:r>
    </w:p>
    <w:p w14:paraId="6D89FAC8" w14:textId="77777777" w:rsidR="00E81E5A" w:rsidRPr="00E00BC2" w:rsidRDefault="00E81E5A" w:rsidP="001F6088">
      <w:pPr>
        <w:spacing w:after="0" w:line="480" w:lineRule="auto"/>
        <w:jc w:val="both"/>
        <w:rPr>
          <w:rFonts w:ascii="Times New Roman" w:hAnsi="Times New Roman" w:cs="Times New Roman"/>
          <w:sz w:val="24"/>
          <w:szCs w:val="24"/>
        </w:rPr>
      </w:pPr>
    </w:p>
    <w:p w14:paraId="78DE47DD" w14:textId="5CEE7803" w:rsidR="00093001" w:rsidRDefault="00885BB5"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Indeed, a</w:t>
      </w:r>
      <w:r w:rsidR="00BC0946" w:rsidRPr="00E00BC2">
        <w:rPr>
          <w:rFonts w:ascii="Times New Roman" w:hAnsi="Times New Roman" w:cs="Times New Roman"/>
          <w:sz w:val="24"/>
          <w:szCs w:val="24"/>
        </w:rPr>
        <w:t xml:space="preserve">norexic patients with cancer following consumption of </w:t>
      </w:r>
      <w:bookmarkStart w:id="7" w:name="_Hlk144997905"/>
      <w:r w:rsidR="002A0C3C">
        <w:rPr>
          <w:rFonts w:ascii="Times New Roman" w:hAnsi="Times New Roman" w:cs="Times New Roman"/>
          <w:sz w:val="24"/>
          <w:szCs w:val="24"/>
        </w:rPr>
        <w:t>branched chain amino acids (</w:t>
      </w:r>
      <w:r w:rsidR="00BC0946" w:rsidRPr="00E00BC2">
        <w:rPr>
          <w:rFonts w:ascii="Times New Roman" w:hAnsi="Times New Roman" w:cs="Times New Roman"/>
          <w:sz w:val="24"/>
          <w:szCs w:val="24"/>
        </w:rPr>
        <w:t>BCAAs</w:t>
      </w:r>
      <w:r w:rsidR="002A0C3C">
        <w:rPr>
          <w:rFonts w:ascii="Times New Roman" w:hAnsi="Times New Roman" w:cs="Times New Roman"/>
          <w:sz w:val="24"/>
          <w:szCs w:val="24"/>
        </w:rPr>
        <w:t>)</w:t>
      </w:r>
      <w:r w:rsidR="00BC0946" w:rsidRPr="00E00BC2">
        <w:rPr>
          <w:rFonts w:ascii="Times New Roman" w:hAnsi="Times New Roman" w:cs="Times New Roman"/>
          <w:sz w:val="24"/>
          <w:szCs w:val="24"/>
        </w:rPr>
        <w:t xml:space="preserve"> </w:t>
      </w:r>
      <w:bookmarkEnd w:id="7"/>
      <w:r w:rsidR="00BC0946" w:rsidRPr="00E00BC2">
        <w:rPr>
          <w:rFonts w:ascii="Times New Roman" w:hAnsi="Times New Roman" w:cs="Times New Roman"/>
          <w:sz w:val="24"/>
          <w:szCs w:val="24"/>
        </w:rPr>
        <w:t xml:space="preserve">(4.8 g/3x/d) showed a lower rate of anorexia in 7 days vs. baseline compared to placebo </w:t>
      </w:r>
      <w:r w:rsidR="001E23F6">
        <w:rPr>
          <w:rFonts w:ascii="Times New Roman" w:hAnsi="Times New Roman" w:cs="Times New Roman"/>
          <w:noProof/>
          <w:sz w:val="24"/>
          <w:szCs w:val="24"/>
        </w:rPr>
        <w:t>[237]</w:t>
      </w:r>
      <w:r w:rsidR="00BC0946" w:rsidRPr="00E00BC2">
        <w:rPr>
          <w:rFonts w:ascii="Times New Roman" w:hAnsi="Times New Roman" w:cs="Times New Roman"/>
          <w:sz w:val="24"/>
          <w:szCs w:val="24"/>
        </w:rPr>
        <w:t>.</w:t>
      </w:r>
      <w:r w:rsidRPr="00E00BC2">
        <w:rPr>
          <w:rFonts w:ascii="Times New Roman" w:hAnsi="Times New Roman" w:cs="Times New Roman"/>
          <w:sz w:val="24"/>
          <w:szCs w:val="24"/>
        </w:rPr>
        <w:t xml:space="preserve"> Furthermore</w:t>
      </w:r>
      <w:r w:rsidR="00BC0946" w:rsidRPr="00E00BC2">
        <w:rPr>
          <w:rFonts w:ascii="Times New Roman" w:hAnsi="Times New Roman" w:cs="Times New Roman"/>
          <w:sz w:val="24"/>
          <w:szCs w:val="24"/>
        </w:rPr>
        <w:t xml:space="preserve">, EAA-based supplementation may promote non-satiating properties and serve as an effective strategy to improve musculoskeletal health in individuals </w:t>
      </w:r>
      <w:r w:rsidRPr="00E00BC2">
        <w:rPr>
          <w:rFonts w:ascii="Times New Roman" w:hAnsi="Times New Roman" w:cs="Times New Roman"/>
          <w:sz w:val="24"/>
          <w:szCs w:val="24"/>
        </w:rPr>
        <w:t>at</w:t>
      </w:r>
      <w:r w:rsidR="00470D6B" w:rsidRPr="00E00BC2">
        <w:rPr>
          <w:rFonts w:ascii="Times New Roman" w:hAnsi="Times New Roman" w:cs="Times New Roman"/>
          <w:sz w:val="24"/>
          <w:szCs w:val="24"/>
        </w:rPr>
        <w:t xml:space="preserve"> </w:t>
      </w:r>
      <w:r w:rsidR="00BC0946" w:rsidRPr="00E00BC2">
        <w:rPr>
          <w:rFonts w:ascii="Times New Roman" w:hAnsi="Times New Roman" w:cs="Times New Roman"/>
          <w:sz w:val="24"/>
          <w:szCs w:val="24"/>
        </w:rPr>
        <w:t xml:space="preserve">high risk of anorexia and negative energy balance </w:t>
      </w:r>
      <w:r w:rsidR="001E23F6">
        <w:rPr>
          <w:rFonts w:ascii="Times New Roman" w:hAnsi="Times New Roman" w:cs="Times New Roman"/>
          <w:noProof/>
          <w:sz w:val="24"/>
          <w:szCs w:val="24"/>
        </w:rPr>
        <w:t>[25]</w:t>
      </w:r>
      <w:r w:rsidR="00BC0946" w:rsidRPr="00E00BC2">
        <w:rPr>
          <w:rFonts w:ascii="Times New Roman" w:hAnsi="Times New Roman" w:cs="Times New Roman"/>
          <w:sz w:val="24"/>
          <w:szCs w:val="24"/>
        </w:rPr>
        <w:t>. This has been confirmed by previous research, in which authors administered older women with an L-leucine</w:t>
      </w:r>
      <w:r w:rsidR="00E02518">
        <w:rPr>
          <w:rFonts w:ascii="Times New Roman" w:hAnsi="Times New Roman" w:cs="Times New Roman"/>
          <w:sz w:val="24"/>
          <w:szCs w:val="24"/>
        </w:rPr>
        <w:t>-</w:t>
      </w:r>
      <w:r w:rsidR="00BC0946" w:rsidRPr="00E00BC2">
        <w:rPr>
          <w:rFonts w:ascii="Times New Roman" w:hAnsi="Times New Roman" w:cs="Times New Roman"/>
          <w:sz w:val="24"/>
          <w:szCs w:val="24"/>
        </w:rPr>
        <w:t xml:space="preserve">enriched EAA-based gel or bar supplement </w:t>
      </w:r>
      <w:r w:rsidRPr="00E00BC2">
        <w:rPr>
          <w:rFonts w:ascii="Times New Roman" w:hAnsi="Times New Roman" w:cs="Times New Roman"/>
          <w:sz w:val="24"/>
          <w:szCs w:val="24"/>
        </w:rPr>
        <w:t>alongside a</w:t>
      </w:r>
      <w:r w:rsidR="00BC0946" w:rsidRPr="00E00BC2">
        <w:rPr>
          <w:rFonts w:ascii="Times New Roman" w:hAnsi="Times New Roman" w:cs="Times New Roman"/>
          <w:sz w:val="24"/>
          <w:szCs w:val="24"/>
        </w:rPr>
        <w:t xml:space="preserve"> breakfast</w:t>
      </w:r>
      <w:r w:rsidRPr="00E00BC2">
        <w:rPr>
          <w:rFonts w:ascii="Times New Roman" w:hAnsi="Times New Roman" w:cs="Times New Roman"/>
          <w:sz w:val="24"/>
          <w:szCs w:val="24"/>
        </w:rPr>
        <w:t xml:space="preserve"> meal</w:t>
      </w:r>
      <w:r w:rsidR="00BC0946" w:rsidRPr="00E00BC2">
        <w:rPr>
          <w:rFonts w:ascii="Times New Roman" w:hAnsi="Times New Roman" w:cs="Times New Roman"/>
          <w:sz w:val="24"/>
          <w:szCs w:val="24"/>
        </w:rPr>
        <w:t xml:space="preserve">, which revealed higher appetite scores compared to </w:t>
      </w:r>
      <w:r w:rsidR="00E02518">
        <w:rPr>
          <w:rFonts w:ascii="Times New Roman" w:hAnsi="Times New Roman" w:cs="Times New Roman"/>
          <w:sz w:val="24"/>
          <w:szCs w:val="24"/>
        </w:rPr>
        <w:t xml:space="preserve">the </w:t>
      </w:r>
      <w:r w:rsidR="00BC0946" w:rsidRPr="00E00BC2">
        <w:rPr>
          <w:rFonts w:ascii="Times New Roman" w:hAnsi="Times New Roman" w:cs="Times New Roman"/>
          <w:sz w:val="24"/>
          <w:szCs w:val="24"/>
        </w:rPr>
        <w:t xml:space="preserve">comparator group (received no intervention) </w:t>
      </w:r>
      <w:r w:rsidR="001E23F6">
        <w:rPr>
          <w:rFonts w:ascii="Times New Roman" w:hAnsi="Times New Roman" w:cs="Times New Roman"/>
          <w:noProof/>
          <w:sz w:val="24"/>
          <w:szCs w:val="24"/>
        </w:rPr>
        <w:t>[238]</w:t>
      </w:r>
      <w:r w:rsidRPr="00E00BC2">
        <w:rPr>
          <w:rFonts w:ascii="Times New Roman" w:hAnsi="Times New Roman" w:cs="Times New Roman"/>
          <w:sz w:val="24"/>
          <w:szCs w:val="24"/>
        </w:rPr>
        <w:t>, while the same group also showed that EAA</w:t>
      </w:r>
      <w:r w:rsidR="00BB01B2" w:rsidRPr="00E00BC2">
        <w:rPr>
          <w:rFonts w:ascii="Times New Roman" w:hAnsi="Times New Roman" w:cs="Times New Roman"/>
          <w:sz w:val="24"/>
          <w:szCs w:val="24"/>
        </w:rPr>
        <w:t xml:space="preserve"> supplements in gel format are superior </w:t>
      </w:r>
      <w:r w:rsidR="00E02518">
        <w:rPr>
          <w:rFonts w:ascii="Times New Roman" w:hAnsi="Times New Roman" w:cs="Times New Roman"/>
          <w:sz w:val="24"/>
          <w:szCs w:val="24"/>
        </w:rPr>
        <w:t>to</w:t>
      </w:r>
      <w:r w:rsidR="00BB01B2" w:rsidRPr="00E00BC2">
        <w:rPr>
          <w:rFonts w:ascii="Times New Roman" w:hAnsi="Times New Roman" w:cs="Times New Roman"/>
          <w:sz w:val="24"/>
          <w:szCs w:val="24"/>
        </w:rPr>
        <w:t xml:space="preserve"> protein supplements since they </w:t>
      </w:r>
      <w:r w:rsidR="00BB01B2" w:rsidRPr="00E00BC2">
        <w:rPr>
          <w:rFonts w:ascii="Times New Roman" w:hAnsi="Times New Roman" w:cs="Times New Roman"/>
          <w:sz w:val="24"/>
          <w:szCs w:val="24"/>
        </w:rPr>
        <w:lastRenderedPageBreak/>
        <w:t xml:space="preserve">resulted in an increase in both energy and protein intakes </w:t>
      </w:r>
      <w:r w:rsidR="001E23F6">
        <w:rPr>
          <w:rFonts w:ascii="Times New Roman" w:hAnsi="Times New Roman" w:cs="Times New Roman"/>
          <w:noProof/>
          <w:sz w:val="24"/>
          <w:szCs w:val="24"/>
        </w:rPr>
        <w:t>[228]</w:t>
      </w:r>
      <w:r w:rsidR="00BC0946" w:rsidRPr="00E00BC2">
        <w:rPr>
          <w:rFonts w:ascii="Times New Roman" w:hAnsi="Times New Roman" w:cs="Times New Roman"/>
          <w:sz w:val="24"/>
          <w:szCs w:val="24"/>
        </w:rPr>
        <w:t xml:space="preserve">. In another study, 36 g/d of protein supplementation for 12 weeks also exhibited greater appetite in patients with colorectal cancer compared to controls, however, the amino acid composition of the product was not mentioned </w:t>
      </w:r>
      <w:r w:rsidR="001E23F6">
        <w:rPr>
          <w:rFonts w:ascii="Times New Roman" w:hAnsi="Times New Roman" w:cs="Times New Roman"/>
          <w:noProof/>
          <w:sz w:val="24"/>
          <w:szCs w:val="24"/>
        </w:rPr>
        <w:t>[239]</w:t>
      </w:r>
      <w:r w:rsidR="00BC0946" w:rsidRPr="00E00BC2">
        <w:rPr>
          <w:rFonts w:ascii="Times New Roman" w:hAnsi="Times New Roman" w:cs="Times New Roman"/>
          <w:sz w:val="24"/>
          <w:szCs w:val="24"/>
        </w:rPr>
        <w:t xml:space="preserve">. </w:t>
      </w:r>
    </w:p>
    <w:p w14:paraId="1092EB10" w14:textId="77777777" w:rsidR="00CA70A3" w:rsidRDefault="00CA70A3" w:rsidP="001F6088">
      <w:pPr>
        <w:spacing w:after="0" w:line="480" w:lineRule="auto"/>
        <w:jc w:val="both"/>
        <w:rPr>
          <w:rFonts w:ascii="Times New Roman" w:hAnsi="Times New Roman" w:cs="Times New Roman"/>
          <w:sz w:val="24"/>
          <w:szCs w:val="24"/>
        </w:rPr>
      </w:pPr>
    </w:p>
    <w:p w14:paraId="323302FB" w14:textId="60308B3A" w:rsidR="00BC0946" w:rsidRDefault="005F2F72"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w:t>
      </w:r>
      <w:r w:rsidR="00BC0946" w:rsidRPr="00E00BC2">
        <w:rPr>
          <w:rFonts w:ascii="Times New Roman" w:hAnsi="Times New Roman" w:cs="Times New Roman"/>
          <w:sz w:val="24"/>
          <w:szCs w:val="24"/>
        </w:rPr>
        <w:t xml:space="preserve"> fish oil supplementation</w:t>
      </w:r>
      <w:r w:rsidR="00093001">
        <w:rPr>
          <w:rFonts w:ascii="Times New Roman" w:hAnsi="Times New Roman" w:cs="Times New Roman"/>
          <w:sz w:val="24"/>
          <w:szCs w:val="24"/>
        </w:rPr>
        <w:t xml:space="preserve"> </w:t>
      </w:r>
      <w:r>
        <w:rPr>
          <w:rFonts w:ascii="Times New Roman" w:hAnsi="Times New Roman" w:cs="Times New Roman"/>
          <w:sz w:val="24"/>
          <w:szCs w:val="24"/>
        </w:rPr>
        <w:t>has shown promise in</w:t>
      </w:r>
      <w:r w:rsidR="00093001">
        <w:rPr>
          <w:rFonts w:ascii="Times New Roman" w:hAnsi="Times New Roman" w:cs="Times New Roman"/>
          <w:sz w:val="24"/>
          <w:szCs w:val="24"/>
        </w:rPr>
        <w:t xml:space="preserve"> counteract</w:t>
      </w:r>
      <w:r>
        <w:rPr>
          <w:rFonts w:ascii="Times New Roman" w:hAnsi="Times New Roman" w:cs="Times New Roman"/>
          <w:sz w:val="24"/>
          <w:szCs w:val="24"/>
        </w:rPr>
        <w:t>ing</w:t>
      </w:r>
      <w:r w:rsidR="00093001">
        <w:rPr>
          <w:rFonts w:ascii="Times New Roman" w:hAnsi="Times New Roman" w:cs="Times New Roman"/>
          <w:sz w:val="24"/>
          <w:szCs w:val="24"/>
        </w:rPr>
        <w:t xml:space="preserve"> </w:t>
      </w:r>
      <w:r w:rsidR="00046682">
        <w:rPr>
          <w:rFonts w:ascii="Times New Roman" w:hAnsi="Times New Roman" w:cs="Times New Roman"/>
          <w:sz w:val="24"/>
          <w:szCs w:val="24"/>
        </w:rPr>
        <w:t>CC</w:t>
      </w:r>
      <w:r w:rsidR="006C680A">
        <w:rPr>
          <w:rFonts w:ascii="Times New Roman" w:hAnsi="Times New Roman" w:cs="Times New Roman"/>
          <w:sz w:val="24"/>
          <w:szCs w:val="24"/>
        </w:rPr>
        <w:t xml:space="preserve"> by</w:t>
      </w:r>
      <w:r w:rsidR="00BC0946" w:rsidRPr="00E00BC2">
        <w:rPr>
          <w:rFonts w:ascii="Times New Roman" w:hAnsi="Times New Roman" w:cs="Times New Roman"/>
          <w:sz w:val="24"/>
          <w:szCs w:val="24"/>
        </w:rPr>
        <w:t xml:space="preserve"> enhanc</w:t>
      </w:r>
      <w:r w:rsidR="006C680A">
        <w:rPr>
          <w:rFonts w:ascii="Times New Roman" w:hAnsi="Times New Roman" w:cs="Times New Roman"/>
          <w:sz w:val="24"/>
          <w:szCs w:val="24"/>
        </w:rPr>
        <w:t>ing</w:t>
      </w:r>
      <w:r w:rsidR="00BC0946" w:rsidRPr="00E00BC2">
        <w:rPr>
          <w:rFonts w:ascii="Times New Roman" w:hAnsi="Times New Roman" w:cs="Times New Roman"/>
          <w:sz w:val="24"/>
          <w:szCs w:val="24"/>
        </w:rPr>
        <w:t xml:space="preserve"> appetite and caloric intake</w:t>
      </w:r>
      <w:r w:rsidR="003D20B5">
        <w:rPr>
          <w:rFonts w:ascii="Times New Roman" w:hAnsi="Times New Roman" w:cs="Times New Roman"/>
          <w:sz w:val="24"/>
          <w:szCs w:val="24"/>
        </w:rPr>
        <w:t xml:space="preserve"> in CC</w:t>
      </w:r>
      <w:r w:rsidR="00BC0946"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[240-243]</w:t>
      </w:r>
      <w:r w:rsidR="00BC0946" w:rsidRPr="00E00BC2">
        <w:rPr>
          <w:rFonts w:ascii="Times New Roman" w:hAnsi="Times New Roman" w:cs="Times New Roman"/>
          <w:sz w:val="24"/>
          <w:szCs w:val="24"/>
        </w:rPr>
        <w:t xml:space="preserve">, and </w:t>
      </w:r>
      <w:r w:rsidR="00E02518">
        <w:rPr>
          <w:rFonts w:ascii="Times New Roman" w:hAnsi="Times New Roman" w:cs="Times New Roman"/>
          <w:sz w:val="24"/>
          <w:szCs w:val="24"/>
        </w:rPr>
        <w:t xml:space="preserve">when </w:t>
      </w:r>
      <w:r w:rsidR="00BC0946" w:rsidRPr="00E00BC2">
        <w:rPr>
          <w:rFonts w:ascii="Times New Roman" w:hAnsi="Times New Roman" w:cs="Times New Roman"/>
          <w:sz w:val="24"/>
          <w:szCs w:val="24"/>
        </w:rPr>
        <w:t xml:space="preserve">combined with protein supplementation </w:t>
      </w:r>
      <w:r w:rsidR="001E23F6">
        <w:rPr>
          <w:rFonts w:ascii="Times New Roman" w:hAnsi="Times New Roman" w:cs="Times New Roman"/>
          <w:noProof/>
          <w:sz w:val="24"/>
          <w:szCs w:val="24"/>
        </w:rPr>
        <w:t>[244, 245]</w:t>
      </w:r>
      <w:r w:rsidR="006C680A">
        <w:rPr>
          <w:rFonts w:ascii="Times New Roman" w:hAnsi="Times New Roman" w:cs="Times New Roman"/>
          <w:sz w:val="24"/>
          <w:szCs w:val="24"/>
        </w:rPr>
        <w:t>, the results are mixed</w:t>
      </w:r>
      <w:r w:rsidR="00F976E2">
        <w:rPr>
          <w:rFonts w:ascii="Times New Roman" w:hAnsi="Times New Roman" w:cs="Times New Roman"/>
          <w:sz w:val="24"/>
          <w:szCs w:val="24"/>
        </w:rPr>
        <w:t>,</w:t>
      </w:r>
      <w:r w:rsidR="00BC0946" w:rsidRPr="00E00BC2">
        <w:rPr>
          <w:rFonts w:ascii="Times New Roman" w:hAnsi="Times New Roman" w:cs="Times New Roman"/>
          <w:sz w:val="24"/>
          <w:szCs w:val="24"/>
        </w:rPr>
        <w:t xml:space="preserve"> </w:t>
      </w:r>
      <w:r w:rsidR="00F976E2">
        <w:rPr>
          <w:rFonts w:ascii="Times New Roman" w:hAnsi="Times New Roman" w:cs="Times New Roman"/>
          <w:sz w:val="24"/>
          <w:szCs w:val="24"/>
        </w:rPr>
        <w:t xml:space="preserve">and further research is </w:t>
      </w:r>
      <w:r w:rsidR="00B678FE">
        <w:rPr>
          <w:rFonts w:ascii="Times New Roman" w:hAnsi="Times New Roman" w:cs="Times New Roman"/>
          <w:sz w:val="24"/>
          <w:szCs w:val="24"/>
        </w:rPr>
        <w:t>needed to determine the minimum effective treatment duration. For instance,</w:t>
      </w:r>
      <w:r w:rsidR="00422463">
        <w:rPr>
          <w:rFonts w:ascii="Times New Roman" w:hAnsi="Times New Roman" w:cs="Times New Roman"/>
          <w:sz w:val="24"/>
          <w:szCs w:val="24"/>
        </w:rPr>
        <w:t xml:space="preserve"> </w:t>
      </w:r>
      <w:r w:rsidR="002317BA">
        <w:rPr>
          <w:rFonts w:ascii="Times New Roman" w:hAnsi="Times New Roman" w:cs="Times New Roman"/>
          <w:sz w:val="24"/>
          <w:szCs w:val="24"/>
        </w:rPr>
        <w:t>one study</w:t>
      </w:r>
      <w:r w:rsidR="00BC0946" w:rsidRPr="00E00BC2">
        <w:rPr>
          <w:rFonts w:ascii="Times New Roman" w:hAnsi="Times New Roman" w:cs="Times New Roman"/>
          <w:sz w:val="24"/>
          <w:szCs w:val="24"/>
        </w:rPr>
        <w:t xml:space="preserve"> reported no significant differences </w:t>
      </w:r>
      <w:r w:rsidR="00E02518">
        <w:rPr>
          <w:rFonts w:ascii="Times New Roman" w:hAnsi="Times New Roman" w:cs="Times New Roman"/>
          <w:sz w:val="24"/>
          <w:szCs w:val="24"/>
        </w:rPr>
        <w:t>i</w:t>
      </w:r>
      <w:r w:rsidR="00422463">
        <w:rPr>
          <w:rFonts w:ascii="Times New Roman" w:hAnsi="Times New Roman" w:cs="Times New Roman"/>
          <w:sz w:val="24"/>
          <w:szCs w:val="24"/>
        </w:rPr>
        <w:t xml:space="preserve">n subjective appetite response </w:t>
      </w:r>
      <w:r w:rsidR="002317BA">
        <w:rPr>
          <w:rFonts w:ascii="Times New Roman" w:hAnsi="Times New Roman" w:cs="Times New Roman"/>
          <w:sz w:val="24"/>
          <w:szCs w:val="24"/>
        </w:rPr>
        <w:t xml:space="preserve">with </w:t>
      </w:r>
      <w:r w:rsidR="00422463">
        <w:rPr>
          <w:rFonts w:ascii="Times New Roman" w:hAnsi="Times New Roman" w:cs="Times New Roman"/>
          <w:sz w:val="24"/>
          <w:szCs w:val="24"/>
        </w:rPr>
        <w:t xml:space="preserve">1 g/d of fish oil </w:t>
      </w:r>
      <w:r w:rsidR="00BC0946" w:rsidRPr="00E00BC2">
        <w:rPr>
          <w:rFonts w:ascii="Times New Roman" w:hAnsi="Times New Roman" w:cs="Times New Roman"/>
          <w:sz w:val="24"/>
          <w:szCs w:val="24"/>
        </w:rPr>
        <w:t>compared to placebo</w:t>
      </w:r>
      <w:r w:rsidR="00422463">
        <w:rPr>
          <w:rFonts w:ascii="Times New Roman" w:hAnsi="Times New Roman" w:cs="Times New Roman"/>
          <w:sz w:val="24"/>
          <w:szCs w:val="24"/>
        </w:rPr>
        <w:t xml:space="preserve">, </w:t>
      </w:r>
      <w:r w:rsidR="00E63977">
        <w:rPr>
          <w:rFonts w:ascii="Times New Roman" w:hAnsi="Times New Roman" w:cs="Times New Roman"/>
          <w:sz w:val="24"/>
          <w:szCs w:val="24"/>
        </w:rPr>
        <w:t>possibly due to a relatively short treatment</w:t>
      </w:r>
      <w:r w:rsidR="00422463">
        <w:rPr>
          <w:rFonts w:ascii="Times New Roman" w:hAnsi="Times New Roman" w:cs="Times New Roman"/>
          <w:sz w:val="24"/>
          <w:szCs w:val="24"/>
        </w:rPr>
        <w:t xml:space="preserve"> duration (2 weeks) </w:t>
      </w:r>
      <w:r w:rsidR="001E23F6">
        <w:rPr>
          <w:rFonts w:ascii="Times New Roman" w:hAnsi="Times New Roman" w:cs="Times New Roman"/>
          <w:noProof/>
          <w:sz w:val="24"/>
          <w:szCs w:val="24"/>
        </w:rPr>
        <w:t>[246]</w:t>
      </w:r>
      <w:r w:rsidR="00BC0946" w:rsidRPr="00E00BC2">
        <w:rPr>
          <w:rFonts w:ascii="Times New Roman" w:hAnsi="Times New Roman" w:cs="Times New Roman"/>
          <w:sz w:val="24"/>
          <w:szCs w:val="24"/>
        </w:rPr>
        <w:t xml:space="preserve">. </w:t>
      </w:r>
      <w:r w:rsidR="00314DC8">
        <w:rPr>
          <w:rFonts w:ascii="Times New Roman" w:hAnsi="Times New Roman" w:cs="Times New Roman"/>
          <w:sz w:val="24"/>
          <w:szCs w:val="24"/>
        </w:rPr>
        <w:t xml:space="preserve">The aforementioned studies showed a benefit at 8 </w:t>
      </w:r>
      <w:proofErr w:type="gramStart"/>
      <w:r w:rsidR="00314DC8">
        <w:rPr>
          <w:rFonts w:ascii="Times New Roman" w:hAnsi="Times New Roman" w:cs="Times New Roman"/>
          <w:sz w:val="24"/>
          <w:szCs w:val="24"/>
        </w:rPr>
        <w:t>weeks,</w:t>
      </w:r>
      <w:proofErr w:type="gramEnd"/>
      <w:r w:rsidR="00314DC8">
        <w:rPr>
          <w:rFonts w:ascii="Times New Roman" w:hAnsi="Times New Roman" w:cs="Times New Roman"/>
          <w:sz w:val="24"/>
          <w:szCs w:val="24"/>
        </w:rPr>
        <w:t xml:space="preserve"> therefore, i</w:t>
      </w:r>
      <w:r w:rsidR="004775C3">
        <w:rPr>
          <w:rFonts w:ascii="Times New Roman" w:hAnsi="Times New Roman" w:cs="Times New Roman"/>
          <w:sz w:val="24"/>
          <w:szCs w:val="24"/>
        </w:rPr>
        <w:t xml:space="preserve">t is critical to consider </w:t>
      </w:r>
      <w:r w:rsidR="00314DC8">
        <w:rPr>
          <w:rFonts w:ascii="Times New Roman" w:hAnsi="Times New Roman" w:cs="Times New Roman"/>
          <w:sz w:val="24"/>
          <w:szCs w:val="24"/>
        </w:rPr>
        <w:t xml:space="preserve">a minimum effective </w:t>
      </w:r>
      <w:r w:rsidR="004775C3">
        <w:rPr>
          <w:rFonts w:ascii="Times New Roman" w:hAnsi="Times New Roman" w:cs="Times New Roman"/>
          <w:sz w:val="24"/>
          <w:szCs w:val="24"/>
        </w:rPr>
        <w:t>treatment duration</w:t>
      </w:r>
      <w:r w:rsidR="00D01681">
        <w:rPr>
          <w:rFonts w:ascii="Times New Roman" w:hAnsi="Times New Roman" w:cs="Times New Roman"/>
          <w:sz w:val="24"/>
          <w:szCs w:val="24"/>
        </w:rPr>
        <w:t>.</w:t>
      </w:r>
      <w:r w:rsidR="004775C3">
        <w:rPr>
          <w:rFonts w:ascii="Times New Roman" w:hAnsi="Times New Roman" w:cs="Times New Roman"/>
          <w:sz w:val="24"/>
          <w:szCs w:val="24"/>
        </w:rPr>
        <w:t xml:space="preserve"> </w:t>
      </w:r>
      <w:r w:rsidR="00D01681">
        <w:rPr>
          <w:rFonts w:ascii="Times New Roman" w:hAnsi="Times New Roman" w:cs="Times New Roman"/>
          <w:sz w:val="24"/>
          <w:szCs w:val="24"/>
        </w:rPr>
        <w:t>S</w:t>
      </w:r>
      <w:r w:rsidR="004775C3">
        <w:rPr>
          <w:rFonts w:ascii="Times New Roman" w:hAnsi="Times New Roman" w:cs="Times New Roman"/>
          <w:sz w:val="24"/>
          <w:szCs w:val="24"/>
        </w:rPr>
        <w:t xml:space="preserve">upplementary research has indicated significant benefits from baseline after 6 weeks </w:t>
      </w:r>
      <w:r w:rsidR="001E23F6">
        <w:rPr>
          <w:rFonts w:ascii="Times New Roman" w:hAnsi="Times New Roman" w:cs="Times New Roman"/>
          <w:noProof/>
          <w:sz w:val="24"/>
          <w:szCs w:val="24"/>
        </w:rPr>
        <w:t>[247]</w:t>
      </w:r>
      <w:r w:rsidR="004775C3">
        <w:rPr>
          <w:rFonts w:ascii="Times New Roman" w:hAnsi="Times New Roman" w:cs="Times New Roman"/>
          <w:sz w:val="24"/>
          <w:szCs w:val="24"/>
        </w:rPr>
        <w:t>, although a</w:t>
      </w:r>
      <w:r w:rsidR="00D01681">
        <w:rPr>
          <w:rFonts w:ascii="Times New Roman" w:hAnsi="Times New Roman" w:cs="Times New Roman"/>
          <w:sz w:val="24"/>
          <w:szCs w:val="24"/>
        </w:rPr>
        <w:t>nother trial failed to assist appetite, utili</w:t>
      </w:r>
      <w:r w:rsidR="00625ADD">
        <w:rPr>
          <w:rFonts w:ascii="Times New Roman" w:hAnsi="Times New Roman" w:cs="Times New Roman"/>
          <w:sz w:val="24"/>
          <w:szCs w:val="24"/>
        </w:rPr>
        <w:t>s</w:t>
      </w:r>
      <w:r w:rsidR="00D01681">
        <w:rPr>
          <w:rFonts w:ascii="Times New Roman" w:hAnsi="Times New Roman" w:cs="Times New Roman"/>
          <w:sz w:val="24"/>
          <w:szCs w:val="24"/>
        </w:rPr>
        <w:t>ing an identical duration</w:t>
      </w:r>
      <w:r w:rsidR="00B75324">
        <w:rPr>
          <w:rFonts w:ascii="Times New Roman" w:hAnsi="Times New Roman" w:cs="Times New Roman"/>
          <w:sz w:val="24"/>
          <w:szCs w:val="24"/>
        </w:rPr>
        <w:t xml:space="preserve"> </w:t>
      </w:r>
      <w:r w:rsidR="001E23F6">
        <w:rPr>
          <w:rFonts w:ascii="Times New Roman" w:hAnsi="Times New Roman" w:cs="Times New Roman"/>
          <w:noProof/>
          <w:sz w:val="24"/>
          <w:szCs w:val="24"/>
        </w:rPr>
        <w:t>[248]</w:t>
      </w:r>
      <w:r w:rsidR="004775C3">
        <w:rPr>
          <w:rFonts w:ascii="Times New Roman" w:hAnsi="Times New Roman" w:cs="Times New Roman"/>
          <w:sz w:val="24"/>
          <w:szCs w:val="24"/>
        </w:rPr>
        <w:t xml:space="preserve">. </w:t>
      </w:r>
      <w:r w:rsidR="00E54217">
        <w:rPr>
          <w:rFonts w:ascii="Times New Roman" w:hAnsi="Times New Roman" w:cs="Times New Roman"/>
          <w:sz w:val="24"/>
          <w:szCs w:val="24"/>
        </w:rPr>
        <w:t xml:space="preserve">The proposed </w:t>
      </w:r>
      <w:r w:rsidR="00EA25DD">
        <w:rPr>
          <w:rFonts w:ascii="Times New Roman" w:hAnsi="Times New Roman" w:cs="Times New Roman"/>
          <w:sz w:val="24"/>
          <w:szCs w:val="24"/>
        </w:rPr>
        <w:t>mechanism for</w:t>
      </w:r>
      <w:r w:rsidR="00840096">
        <w:rPr>
          <w:rFonts w:ascii="Times New Roman" w:hAnsi="Times New Roman" w:cs="Times New Roman"/>
          <w:sz w:val="24"/>
          <w:szCs w:val="24"/>
        </w:rPr>
        <w:t xml:space="preserve"> fish oil</w:t>
      </w:r>
      <w:r w:rsidR="000F520E">
        <w:rPr>
          <w:rFonts w:ascii="Times New Roman" w:hAnsi="Times New Roman" w:cs="Times New Roman"/>
          <w:sz w:val="24"/>
          <w:szCs w:val="24"/>
        </w:rPr>
        <w:t>’s</w:t>
      </w:r>
      <w:r w:rsidR="00840096">
        <w:rPr>
          <w:rFonts w:ascii="Times New Roman" w:hAnsi="Times New Roman" w:cs="Times New Roman"/>
          <w:sz w:val="24"/>
          <w:szCs w:val="24"/>
        </w:rPr>
        <w:t xml:space="preserve"> appetite</w:t>
      </w:r>
      <w:r w:rsidR="000F520E">
        <w:rPr>
          <w:rFonts w:ascii="Times New Roman" w:hAnsi="Times New Roman" w:cs="Times New Roman"/>
          <w:sz w:val="24"/>
          <w:szCs w:val="24"/>
        </w:rPr>
        <w:t>-</w:t>
      </w:r>
      <w:r w:rsidR="00840096">
        <w:rPr>
          <w:rFonts w:ascii="Times New Roman" w:hAnsi="Times New Roman" w:cs="Times New Roman"/>
          <w:sz w:val="24"/>
          <w:szCs w:val="24"/>
        </w:rPr>
        <w:t>stimulating</w:t>
      </w:r>
      <w:r w:rsidR="000F520E">
        <w:rPr>
          <w:rFonts w:ascii="Times New Roman" w:hAnsi="Times New Roman" w:cs="Times New Roman"/>
          <w:sz w:val="24"/>
          <w:szCs w:val="24"/>
        </w:rPr>
        <w:t xml:space="preserve"> effects </w:t>
      </w:r>
      <w:r w:rsidR="00BE1104">
        <w:rPr>
          <w:rFonts w:ascii="Times New Roman" w:hAnsi="Times New Roman" w:cs="Times New Roman"/>
          <w:sz w:val="24"/>
          <w:szCs w:val="24"/>
        </w:rPr>
        <w:t>involves</w:t>
      </w:r>
      <w:r w:rsidR="00E02518">
        <w:rPr>
          <w:rFonts w:ascii="Times New Roman" w:hAnsi="Times New Roman" w:cs="Times New Roman"/>
          <w:sz w:val="24"/>
          <w:szCs w:val="24"/>
        </w:rPr>
        <w:t xml:space="preserve"> the</w:t>
      </w:r>
      <w:r w:rsidR="00840096">
        <w:rPr>
          <w:rFonts w:ascii="Times New Roman" w:hAnsi="Times New Roman" w:cs="Times New Roman"/>
          <w:sz w:val="24"/>
          <w:szCs w:val="24"/>
        </w:rPr>
        <w:t xml:space="preserve"> free fatty acid receptors</w:t>
      </w:r>
      <w:r w:rsidR="00840096" w:rsidRPr="00840096">
        <w:rPr>
          <w:rFonts w:ascii="Times New Roman" w:hAnsi="Times New Roman" w:cs="Times New Roman"/>
          <w:sz w:val="24"/>
          <w:szCs w:val="24"/>
        </w:rPr>
        <w:t xml:space="preserve"> FFA1 and FFA4</w:t>
      </w:r>
      <w:r w:rsidR="00BE1104">
        <w:rPr>
          <w:rFonts w:ascii="Times New Roman" w:hAnsi="Times New Roman" w:cs="Times New Roman"/>
          <w:sz w:val="24"/>
          <w:szCs w:val="24"/>
        </w:rPr>
        <w:t>,</w:t>
      </w:r>
      <w:r w:rsidR="00E02518">
        <w:rPr>
          <w:rFonts w:ascii="Times New Roman" w:hAnsi="Times New Roman" w:cs="Times New Roman"/>
          <w:sz w:val="24"/>
          <w:szCs w:val="24"/>
        </w:rPr>
        <w:t xml:space="preserve"> </w:t>
      </w:r>
      <w:r w:rsidR="00BE1104">
        <w:rPr>
          <w:rFonts w:ascii="Times New Roman" w:hAnsi="Times New Roman" w:cs="Times New Roman"/>
          <w:sz w:val="24"/>
          <w:szCs w:val="24"/>
        </w:rPr>
        <w:t>which</w:t>
      </w:r>
      <w:r w:rsidR="00840096" w:rsidRPr="00840096">
        <w:rPr>
          <w:rFonts w:ascii="Times New Roman" w:hAnsi="Times New Roman" w:cs="Times New Roman"/>
          <w:sz w:val="24"/>
          <w:szCs w:val="24"/>
        </w:rPr>
        <w:t xml:space="preserve"> </w:t>
      </w:r>
      <w:r w:rsidR="00BE1104">
        <w:rPr>
          <w:rFonts w:ascii="Times New Roman" w:hAnsi="Times New Roman" w:cs="Times New Roman"/>
          <w:sz w:val="24"/>
          <w:szCs w:val="24"/>
        </w:rPr>
        <w:t>play an</w:t>
      </w:r>
      <w:r w:rsidR="00840096" w:rsidRPr="00840096">
        <w:rPr>
          <w:rFonts w:ascii="Times New Roman" w:hAnsi="Times New Roman" w:cs="Times New Roman"/>
          <w:sz w:val="24"/>
          <w:szCs w:val="24"/>
        </w:rPr>
        <w:t xml:space="preserve"> important role </w:t>
      </w:r>
      <w:r w:rsidR="00BE1104">
        <w:rPr>
          <w:rFonts w:ascii="Times New Roman" w:hAnsi="Times New Roman" w:cs="Times New Roman"/>
          <w:sz w:val="24"/>
          <w:szCs w:val="24"/>
        </w:rPr>
        <w:t>in</w:t>
      </w:r>
      <w:r w:rsidR="00840096">
        <w:rPr>
          <w:rFonts w:ascii="Times New Roman" w:hAnsi="Times New Roman" w:cs="Times New Roman"/>
          <w:sz w:val="24"/>
          <w:szCs w:val="24"/>
        </w:rPr>
        <w:t xml:space="preserve"> regulating</w:t>
      </w:r>
      <w:r w:rsidR="00840096" w:rsidRPr="00840096">
        <w:rPr>
          <w:rFonts w:ascii="Times New Roman" w:hAnsi="Times New Roman" w:cs="Times New Roman"/>
          <w:sz w:val="24"/>
          <w:szCs w:val="24"/>
        </w:rPr>
        <w:t xml:space="preserve"> energy metabolism</w:t>
      </w:r>
      <w:r w:rsidR="00840096">
        <w:rPr>
          <w:rFonts w:ascii="Times New Roman" w:hAnsi="Times New Roman" w:cs="Times New Roman"/>
          <w:sz w:val="24"/>
          <w:szCs w:val="24"/>
        </w:rPr>
        <w:t xml:space="preserve"> </w:t>
      </w:r>
      <w:r w:rsidR="001E23F6">
        <w:rPr>
          <w:rFonts w:ascii="Times New Roman" w:hAnsi="Times New Roman" w:cs="Times New Roman"/>
          <w:noProof/>
          <w:sz w:val="24"/>
          <w:szCs w:val="24"/>
        </w:rPr>
        <w:t>[249]</w:t>
      </w:r>
      <w:r w:rsidR="00840096" w:rsidRPr="00840096">
        <w:rPr>
          <w:rFonts w:ascii="Times New Roman" w:hAnsi="Times New Roman" w:cs="Times New Roman"/>
          <w:sz w:val="24"/>
          <w:szCs w:val="24"/>
        </w:rPr>
        <w:t xml:space="preserve">. </w:t>
      </w:r>
      <w:r w:rsidR="00503737">
        <w:rPr>
          <w:rFonts w:ascii="Times New Roman" w:hAnsi="Times New Roman" w:cs="Times New Roman"/>
          <w:sz w:val="24"/>
          <w:szCs w:val="24"/>
        </w:rPr>
        <w:t xml:space="preserve">Similarly, </w:t>
      </w:r>
      <w:r w:rsidR="00093001">
        <w:rPr>
          <w:rFonts w:ascii="Times New Roman" w:hAnsi="Times New Roman" w:cs="Times New Roman"/>
          <w:sz w:val="24"/>
          <w:szCs w:val="24"/>
        </w:rPr>
        <w:t>marine phospholipids</w:t>
      </w:r>
      <w:r w:rsidR="00C95B85">
        <w:rPr>
          <w:rFonts w:ascii="Times New Roman" w:hAnsi="Times New Roman" w:cs="Times New Roman"/>
          <w:sz w:val="24"/>
          <w:szCs w:val="24"/>
        </w:rPr>
        <w:t xml:space="preserve"> have also demonstrated a significant benefit in stimulating appetite in patients with CC</w:t>
      </w:r>
      <w:r w:rsidR="00093001">
        <w:rPr>
          <w:rFonts w:ascii="Times New Roman" w:hAnsi="Times New Roman" w:cs="Times New Roman"/>
          <w:sz w:val="24"/>
          <w:szCs w:val="24"/>
        </w:rPr>
        <w:t xml:space="preserve"> </w:t>
      </w:r>
      <w:r w:rsidR="001E23F6">
        <w:rPr>
          <w:rFonts w:ascii="Times New Roman" w:hAnsi="Times New Roman" w:cs="Times New Roman"/>
          <w:noProof/>
          <w:sz w:val="24"/>
          <w:szCs w:val="24"/>
        </w:rPr>
        <w:t>[250, 251]</w:t>
      </w:r>
      <w:r w:rsidR="00093001">
        <w:rPr>
          <w:rFonts w:ascii="Times New Roman" w:hAnsi="Times New Roman" w:cs="Times New Roman"/>
          <w:sz w:val="24"/>
          <w:szCs w:val="24"/>
        </w:rPr>
        <w:t xml:space="preserve">. </w:t>
      </w:r>
      <w:r w:rsidR="00C95B85">
        <w:rPr>
          <w:rFonts w:ascii="Times New Roman" w:hAnsi="Times New Roman" w:cs="Times New Roman"/>
          <w:sz w:val="24"/>
          <w:szCs w:val="24"/>
        </w:rPr>
        <w:t>In contrast</w:t>
      </w:r>
      <w:r w:rsidR="00BC0946" w:rsidRPr="00E00BC2">
        <w:rPr>
          <w:rFonts w:ascii="Times New Roman" w:hAnsi="Times New Roman" w:cs="Times New Roman"/>
          <w:sz w:val="24"/>
          <w:szCs w:val="24"/>
        </w:rPr>
        <w:t>, other nutritional supplements</w:t>
      </w:r>
      <w:r w:rsidR="00E02518">
        <w:rPr>
          <w:rFonts w:ascii="Times New Roman" w:hAnsi="Times New Roman" w:cs="Times New Roman"/>
          <w:sz w:val="24"/>
          <w:szCs w:val="24"/>
        </w:rPr>
        <w:t>,</w:t>
      </w:r>
      <w:r w:rsidR="00BC0946" w:rsidRPr="00E00BC2">
        <w:rPr>
          <w:rFonts w:ascii="Times New Roman" w:hAnsi="Times New Roman" w:cs="Times New Roman"/>
          <w:sz w:val="24"/>
          <w:szCs w:val="24"/>
        </w:rPr>
        <w:t xml:space="preserve"> such as creatine monohydrate</w:t>
      </w:r>
      <w:r w:rsidR="00E02518">
        <w:rPr>
          <w:rFonts w:ascii="Times New Roman" w:hAnsi="Times New Roman" w:cs="Times New Roman"/>
          <w:sz w:val="24"/>
          <w:szCs w:val="24"/>
        </w:rPr>
        <w:t>,</w:t>
      </w:r>
      <w:r w:rsidR="00BC0946" w:rsidRPr="00E00BC2">
        <w:rPr>
          <w:rFonts w:ascii="Times New Roman" w:hAnsi="Times New Roman" w:cs="Times New Roman"/>
          <w:sz w:val="24"/>
          <w:szCs w:val="24"/>
        </w:rPr>
        <w:t xml:space="preserve"> have not shown any benefits in </w:t>
      </w:r>
      <w:r w:rsidR="00046682">
        <w:rPr>
          <w:rFonts w:ascii="Times New Roman" w:hAnsi="Times New Roman" w:cs="Times New Roman"/>
          <w:sz w:val="24"/>
          <w:szCs w:val="24"/>
        </w:rPr>
        <w:t>CC</w:t>
      </w:r>
      <w:r w:rsidR="00BC0946"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[252]</w:t>
      </w:r>
      <w:r w:rsidR="00BC0946" w:rsidRPr="00E00BC2">
        <w:rPr>
          <w:rFonts w:ascii="Times New Roman" w:hAnsi="Times New Roman" w:cs="Times New Roman"/>
          <w:sz w:val="24"/>
          <w:szCs w:val="24"/>
        </w:rPr>
        <w:t>.</w:t>
      </w:r>
    </w:p>
    <w:p w14:paraId="73F752BB" w14:textId="77777777" w:rsidR="00E81E5A" w:rsidRPr="00E00BC2" w:rsidRDefault="00E81E5A" w:rsidP="001F6088">
      <w:pPr>
        <w:spacing w:after="0" w:line="480" w:lineRule="auto"/>
        <w:jc w:val="both"/>
        <w:rPr>
          <w:rFonts w:ascii="Times New Roman" w:hAnsi="Times New Roman" w:cs="Times New Roman"/>
          <w:sz w:val="24"/>
          <w:szCs w:val="24"/>
        </w:rPr>
      </w:pPr>
    </w:p>
    <w:p w14:paraId="6A06299A" w14:textId="5897397A" w:rsidR="00BC0946" w:rsidRPr="00E00BC2" w:rsidRDefault="00BC0946"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 xml:space="preserve">Clear guidance for a more aggressive nutritional approach using enteral nutrition (EN) is </w:t>
      </w:r>
      <w:r w:rsidR="009E4B70">
        <w:rPr>
          <w:rFonts w:ascii="Times New Roman" w:hAnsi="Times New Roman" w:cs="Times New Roman"/>
          <w:sz w:val="24"/>
          <w:szCs w:val="24"/>
        </w:rPr>
        <w:t>predicated</w:t>
      </w:r>
      <w:r w:rsidR="009E4B70" w:rsidRPr="00E00BC2">
        <w:rPr>
          <w:rFonts w:ascii="Times New Roman" w:hAnsi="Times New Roman" w:cs="Times New Roman"/>
          <w:sz w:val="24"/>
          <w:szCs w:val="24"/>
        </w:rPr>
        <w:t xml:space="preserve"> </w:t>
      </w:r>
      <w:r w:rsidRPr="00E00BC2">
        <w:rPr>
          <w:rFonts w:ascii="Times New Roman" w:hAnsi="Times New Roman" w:cs="Times New Roman"/>
          <w:sz w:val="24"/>
          <w:szCs w:val="24"/>
        </w:rPr>
        <w:t>on an inability to meet energy requirements</w:t>
      </w:r>
      <w:r w:rsidR="00E02518">
        <w:rPr>
          <w:rFonts w:ascii="Times New Roman" w:hAnsi="Times New Roman" w:cs="Times New Roman"/>
          <w:sz w:val="24"/>
          <w:szCs w:val="24"/>
        </w:rPr>
        <w:t xml:space="preserve">, </w:t>
      </w:r>
      <w:r w:rsidRPr="00E00BC2">
        <w:rPr>
          <w:rFonts w:ascii="Times New Roman" w:hAnsi="Times New Roman" w:cs="Times New Roman"/>
          <w:sz w:val="24"/>
          <w:szCs w:val="24"/>
        </w:rPr>
        <w:t xml:space="preserve">which can be defined as less than 50% of the requirement for more than one week or only 50-75% of the requirement for more than two weeks </w:t>
      </w:r>
      <w:r w:rsidR="001E23F6">
        <w:rPr>
          <w:rFonts w:ascii="Times New Roman" w:hAnsi="Times New Roman" w:cs="Times New Roman"/>
          <w:noProof/>
          <w:sz w:val="24"/>
          <w:szCs w:val="24"/>
        </w:rPr>
        <w:t>[223]</w:t>
      </w:r>
      <w:r w:rsidRPr="00E00BC2">
        <w:rPr>
          <w:rFonts w:ascii="Times New Roman" w:hAnsi="Times New Roman" w:cs="Times New Roman"/>
          <w:sz w:val="24"/>
          <w:szCs w:val="24"/>
        </w:rPr>
        <w:t xml:space="preserve">. With no evidence of proven benefits, ASCO Guidance strongly recommends that neither enteral nor parenteral nutrition </w:t>
      </w:r>
      <w:r w:rsidR="00E02518">
        <w:rPr>
          <w:rFonts w:ascii="Times New Roman" w:hAnsi="Times New Roman" w:cs="Times New Roman"/>
          <w:sz w:val="24"/>
          <w:szCs w:val="24"/>
        </w:rPr>
        <w:t>be</w:t>
      </w:r>
      <w:r w:rsidRPr="00E00BC2">
        <w:rPr>
          <w:rFonts w:ascii="Times New Roman" w:hAnsi="Times New Roman" w:cs="Times New Roman"/>
          <w:sz w:val="24"/>
          <w:szCs w:val="24"/>
        </w:rPr>
        <w:t xml:space="preserve"> used in advanced cachexia </w:t>
      </w:r>
      <w:r w:rsidR="001E23F6">
        <w:rPr>
          <w:rFonts w:ascii="Times New Roman" w:hAnsi="Times New Roman" w:cs="Times New Roman"/>
          <w:noProof/>
          <w:sz w:val="24"/>
          <w:szCs w:val="24"/>
        </w:rPr>
        <w:t>[221]</w:t>
      </w:r>
      <w:r w:rsidRPr="00E00BC2">
        <w:rPr>
          <w:rFonts w:ascii="Times New Roman" w:hAnsi="Times New Roman" w:cs="Times New Roman"/>
          <w:sz w:val="24"/>
          <w:szCs w:val="24"/>
        </w:rPr>
        <w:t xml:space="preserve">. This </w:t>
      </w:r>
      <w:r w:rsidR="00560644">
        <w:rPr>
          <w:rFonts w:ascii="Times New Roman" w:hAnsi="Times New Roman" w:cs="Times New Roman"/>
          <w:sz w:val="24"/>
          <w:szCs w:val="24"/>
        </w:rPr>
        <w:lastRenderedPageBreak/>
        <w:t>recommendation is consistent with the observation</w:t>
      </w:r>
      <w:r w:rsidRPr="00E00BC2">
        <w:rPr>
          <w:rFonts w:ascii="Times New Roman" w:hAnsi="Times New Roman" w:cs="Times New Roman"/>
          <w:sz w:val="24"/>
          <w:szCs w:val="24"/>
        </w:rPr>
        <w:t xml:space="preserve"> that </w:t>
      </w:r>
      <w:r w:rsidR="00307934">
        <w:rPr>
          <w:rFonts w:ascii="Times New Roman" w:hAnsi="Times New Roman" w:cs="Times New Roman"/>
          <w:sz w:val="24"/>
          <w:szCs w:val="24"/>
        </w:rPr>
        <w:t xml:space="preserve">while EN </w:t>
      </w:r>
      <w:r w:rsidRPr="00E00BC2">
        <w:rPr>
          <w:rFonts w:ascii="Times New Roman" w:hAnsi="Times New Roman" w:cs="Times New Roman"/>
          <w:sz w:val="24"/>
          <w:szCs w:val="24"/>
        </w:rPr>
        <w:t>can improve body weight and energy intake</w:t>
      </w:r>
      <w:r w:rsidR="00307934">
        <w:rPr>
          <w:rFonts w:ascii="Times New Roman" w:hAnsi="Times New Roman" w:cs="Times New Roman"/>
          <w:sz w:val="24"/>
          <w:szCs w:val="24"/>
        </w:rPr>
        <w:t xml:space="preserve">, it does not </w:t>
      </w:r>
      <w:r w:rsidR="00E02518">
        <w:rPr>
          <w:rFonts w:ascii="Times New Roman" w:hAnsi="Times New Roman" w:cs="Times New Roman"/>
          <w:sz w:val="24"/>
          <w:szCs w:val="24"/>
        </w:rPr>
        <w:t>enhance</w:t>
      </w:r>
      <w:r w:rsidRPr="00E00BC2">
        <w:rPr>
          <w:rFonts w:ascii="Times New Roman" w:hAnsi="Times New Roman" w:cs="Times New Roman"/>
          <w:sz w:val="24"/>
          <w:szCs w:val="24"/>
        </w:rPr>
        <w:t xml:space="preserve"> survival </w:t>
      </w:r>
      <w:r w:rsidR="001E23F6">
        <w:rPr>
          <w:rFonts w:ascii="Times New Roman" w:hAnsi="Times New Roman" w:cs="Times New Roman"/>
          <w:noProof/>
          <w:sz w:val="24"/>
          <w:szCs w:val="24"/>
        </w:rPr>
        <w:t>[253, 254]</w:t>
      </w:r>
      <w:r w:rsidRPr="00E00BC2">
        <w:rPr>
          <w:rFonts w:ascii="Times New Roman" w:hAnsi="Times New Roman" w:cs="Times New Roman"/>
          <w:sz w:val="24"/>
          <w:szCs w:val="24"/>
        </w:rPr>
        <w:t xml:space="preserve">. Nevertheless, a recent meta-analysis showed that EN may be a suitable strategy for CC patients aiming to improve their appetite profile </w:t>
      </w:r>
      <w:r w:rsidR="001E23F6">
        <w:rPr>
          <w:rFonts w:ascii="Times New Roman" w:hAnsi="Times New Roman" w:cs="Times New Roman"/>
          <w:noProof/>
          <w:sz w:val="24"/>
          <w:szCs w:val="24"/>
        </w:rPr>
        <w:t>[255]</w:t>
      </w:r>
      <w:r w:rsidRPr="00E00BC2">
        <w:rPr>
          <w:rFonts w:ascii="Times New Roman" w:hAnsi="Times New Roman" w:cs="Times New Roman"/>
          <w:sz w:val="24"/>
          <w:szCs w:val="24"/>
        </w:rPr>
        <w:t>.</w:t>
      </w:r>
    </w:p>
    <w:p w14:paraId="0976F1A9" w14:textId="77777777" w:rsidR="004A4AF9" w:rsidRPr="00E00BC2" w:rsidRDefault="004A4AF9" w:rsidP="001F6088">
      <w:pPr>
        <w:spacing w:after="0" w:line="480" w:lineRule="auto"/>
        <w:jc w:val="both"/>
        <w:rPr>
          <w:rFonts w:ascii="Times New Roman" w:hAnsi="Times New Roman" w:cs="Times New Roman"/>
          <w:sz w:val="24"/>
          <w:szCs w:val="24"/>
        </w:rPr>
      </w:pPr>
    </w:p>
    <w:p w14:paraId="33218569" w14:textId="0E77999B" w:rsidR="006B2B7C" w:rsidRPr="00E00BC2" w:rsidRDefault="006B2B7C" w:rsidP="00186FD7">
      <w:pPr>
        <w:pStyle w:val="ListParagraph"/>
        <w:numPr>
          <w:ilvl w:val="1"/>
          <w:numId w:val="3"/>
        </w:numPr>
        <w:spacing w:line="480" w:lineRule="auto"/>
        <w:jc w:val="both"/>
        <w:rPr>
          <w:rFonts w:ascii="Times New Roman" w:hAnsi="Times New Roman" w:cs="Times New Roman"/>
          <w:b/>
          <w:szCs w:val="24"/>
        </w:rPr>
      </w:pPr>
      <w:r w:rsidRPr="0075A864">
        <w:rPr>
          <w:rFonts w:ascii="Times New Roman" w:hAnsi="Times New Roman" w:cs="Times New Roman"/>
          <w:b/>
          <w:bCs/>
        </w:rPr>
        <w:t xml:space="preserve">Psychosocial interventions </w:t>
      </w:r>
    </w:p>
    <w:bookmarkEnd w:id="6"/>
    <w:p w14:paraId="2807DCA5" w14:textId="30761012" w:rsidR="00160D39" w:rsidRDefault="00160D39"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sz w:val="24"/>
          <w:szCs w:val="24"/>
        </w:rPr>
        <w:t>Psychosocial support in the form of nutritional counselling, cognitive behavioural therapy (CBT)</w:t>
      </w:r>
      <w:r w:rsidR="00D772E8">
        <w:rPr>
          <w:rFonts w:ascii="Times New Roman" w:hAnsi="Times New Roman" w:cs="Times New Roman"/>
          <w:sz w:val="24"/>
          <w:szCs w:val="24"/>
        </w:rPr>
        <w:t>,</w:t>
      </w:r>
      <w:r w:rsidRPr="00E00BC2">
        <w:rPr>
          <w:rFonts w:ascii="Times New Roman" w:hAnsi="Times New Roman" w:cs="Times New Roman"/>
          <w:sz w:val="24"/>
          <w:szCs w:val="24"/>
        </w:rPr>
        <w:t xml:space="preserve"> and therapeutic counselling are all modes of enhancing the treatment of CC for the patient </w:t>
      </w:r>
      <w:r w:rsidR="001E23F6">
        <w:rPr>
          <w:rFonts w:ascii="Times New Roman" w:hAnsi="Times New Roman" w:cs="Times New Roman"/>
          <w:noProof/>
          <w:sz w:val="24"/>
          <w:szCs w:val="24"/>
        </w:rPr>
        <w:t>[256, 257]</w:t>
      </w:r>
      <w:r w:rsidRPr="00E00BC2">
        <w:rPr>
          <w:rFonts w:ascii="Times New Roman" w:hAnsi="Times New Roman" w:cs="Times New Roman"/>
          <w:sz w:val="24"/>
          <w:szCs w:val="24"/>
        </w:rPr>
        <w:t xml:space="preserve">, exerting positive effects on appetite </w:t>
      </w:r>
      <w:r w:rsidR="001E23F6">
        <w:rPr>
          <w:rFonts w:ascii="Times New Roman" w:hAnsi="Times New Roman" w:cs="Times New Roman"/>
          <w:noProof/>
          <w:sz w:val="24"/>
          <w:szCs w:val="24"/>
        </w:rPr>
        <w:t>[258]</w:t>
      </w:r>
      <w:r w:rsidRPr="00E00BC2">
        <w:rPr>
          <w:rFonts w:ascii="Times New Roman" w:hAnsi="Times New Roman" w:cs="Times New Roman"/>
          <w:sz w:val="24"/>
          <w:szCs w:val="24"/>
        </w:rPr>
        <w:t xml:space="preserve">. </w:t>
      </w:r>
      <w:r w:rsidR="005F4C79" w:rsidRPr="00BD050C">
        <w:rPr>
          <w:rFonts w:ascii="Times New Roman" w:hAnsi="Times New Roman" w:cs="Times New Roman"/>
          <w:sz w:val="24"/>
          <w:szCs w:val="24"/>
        </w:rPr>
        <w:t>These interventions may be especially beneficial for older cancer patients, helping them cope with the psychological burden of cancer and cachexia and improve adherence to nutritional and treatment plans</w:t>
      </w:r>
      <w:r w:rsidR="005F4C79">
        <w:rPr>
          <w:rFonts w:ascii="Times New Roman" w:hAnsi="Times New Roman" w:cs="Times New Roman"/>
          <w:sz w:val="24"/>
          <w:szCs w:val="24"/>
        </w:rPr>
        <w:t xml:space="preserve"> </w:t>
      </w:r>
      <w:r w:rsidR="001E23F6">
        <w:rPr>
          <w:rFonts w:ascii="Times New Roman" w:hAnsi="Times New Roman" w:cs="Times New Roman"/>
          <w:noProof/>
          <w:sz w:val="24"/>
          <w:szCs w:val="24"/>
        </w:rPr>
        <w:t>[259]</w:t>
      </w:r>
      <w:r w:rsidR="005F4C79" w:rsidRPr="00BD050C">
        <w:rPr>
          <w:rFonts w:ascii="Times New Roman" w:hAnsi="Times New Roman" w:cs="Times New Roman"/>
          <w:sz w:val="24"/>
          <w:szCs w:val="24"/>
        </w:rPr>
        <w:t>.</w:t>
      </w:r>
      <w:r w:rsidR="005F4C79">
        <w:rPr>
          <w:rFonts w:ascii="Times New Roman" w:hAnsi="Times New Roman" w:cs="Times New Roman"/>
          <w:sz w:val="24"/>
          <w:szCs w:val="24"/>
        </w:rPr>
        <w:t xml:space="preserve"> </w:t>
      </w:r>
      <w:r w:rsidRPr="00E00BC2">
        <w:rPr>
          <w:rFonts w:ascii="Times New Roman" w:hAnsi="Times New Roman" w:cs="Times New Roman"/>
          <w:sz w:val="24"/>
          <w:szCs w:val="24"/>
        </w:rPr>
        <w:t>Mindfulness, motivational reframing, and relaxation techniques help achieve the patient’s nutritional goal through a multipronged approach of dieticians, family members</w:t>
      </w:r>
      <w:r w:rsidR="00D772E8">
        <w:rPr>
          <w:rFonts w:ascii="Times New Roman" w:hAnsi="Times New Roman" w:cs="Times New Roman"/>
          <w:sz w:val="24"/>
          <w:szCs w:val="24"/>
        </w:rPr>
        <w:t>,</w:t>
      </w:r>
      <w:r w:rsidRPr="00E00BC2">
        <w:rPr>
          <w:rFonts w:ascii="Times New Roman" w:hAnsi="Times New Roman" w:cs="Times New Roman"/>
          <w:sz w:val="24"/>
          <w:szCs w:val="24"/>
        </w:rPr>
        <w:t xml:space="preserve"> and clinicians </w:t>
      </w:r>
      <w:r w:rsidR="001E23F6">
        <w:rPr>
          <w:rFonts w:ascii="Times New Roman" w:hAnsi="Times New Roman" w:cs="Times New Roman"/>
          <w:noProof/>
          <w:sz w:val="24"/>
          <w:szCs w:val="24"/>
        </w:rPr>
        <w:t>[121]</w:t>
      </w:r>
      <w:r w:rsidRPr="00E00BC2">
        <w:rPr>
          <w:rFonts w:ascii="Times New Roman" w:hAnsi="Times New Roman" w:cs="Times New Roman"/>
          <w:sz w:val="24"/>
          <w:szCs w:val="24"/>
        </w:rPr>
        <w:t>. These help the patient’s self-management goals to continue with plans that have been designed and agreed</w:t>
      </w:r>
      <w:r w:rsidR="00D772E8">
        <w:rPr>
          <w:rFonts w:ascii="Times New Roman" w:hAnsi="Times New Roman" w:cs="Times New Roman"/>
          <w:sz w:val="24"/>
          <w:szCs w:val="24"/>
        </w:rPr>
        <w:t xml:space="preserve"> upon </w:t>
      </w:r>
      <w:r w:rsidRPr="00E00BC2">
        <w:rPr>
          <w:rFonts w:ascii="Times New Roman" w:hAnsi="Times New Roman" w:cs="Times New Roman"/>
          <w:sz w:val="24"/>
          <w:szCs w:val="24"/>
        </w:rPr>
        <w:t xml:space="preserve">maintaining positive behaviour change to manage </w:t>
      </w:r>
      <w:r w:rsidR="00D772E8" w:rsidRPr="00E00BC2">
        <w:rPr>
          <w:rFonts w:ascii="Times New Roman" w:hAnsi="Times New Roman" w:cs="Times New Roman"/>
          <w:sz w:val="24"/>
          <w:szCs w:val="24"/>
        </w:rPr>
        <w:t>symptoms</w:t>
      </w:r>
      <w:r w:rsidR="00D772E8">
        <w:rPr>
          <w:rFonts w:ascii="Times New Roman" w:hAnsi="Times New Roman" w:cs="Times New Roman"/>
          <w:sz w:val="24"/>
          <w:szCs w:val="24"/>
        </w:rPr>
        <w:t xml:space="preserve"> and</w:t>
      </w:r>
      <w:r w:rsidRPr="00E00BC2">
        <w:rPr>
          <w:rFonts w:ascii="Times New Roman" w:hAnsi="Times New Roman" w:cs="Times New Roman"/>
          <w:sz w:val="24"/>
          <w:szCs w:val="24"/>
        </w:rPr>
        <w:t xml:space="preserve"> provide feedback about their adherence. There are robust theories that underpin the processes employed to help a patient with </w:t>
      </w:r>
      <w:r w:rsidR="00046682">
        <w:rPr>
          <w:rFonts w:ascii="Times New Roman" w:hAnsi="Times New Roman" w:cs="Times New Roman"/>
          <w:sz w:val="24"/>
          <w:szCs w:val="24"/>
        </w:rPr>
        <w:t>CC</w:t>
      </w:r>
      <w:r w:rsidRPr="00E00BC2">
        <w:rPr>
          <w:rFonts w:ascii="Times New Roman" w:hAnsi="Times New Roman" w:cs="Times New Roman"/>
          <w:sz w:val="24"/>
          <w:szCs w:val="24"/>
        </w:rPr>
        <w:t xml:space="preserve"> cope and adapt </w:t>
      </w:r>
      <w:r w:rsidR="00D772E8">
        <w:rPr>
          <w:rFonts w:ascii="Times New Roman" w:hAnsi="Times New Roman" w:cs="Times New Roman"/>
          <w:sz w:val="24"/>
          <w:szCs w:val="24"/>
        </w:rPr>
        <w:t>to</w:t>
      </w:r>
      <w:r w:rsidRPr="00E00BC2">
        <w:rPr>
          <w:rFonts w:ascii="Times New Roman" w:hAnsi="Times New Roman" w:cs="Times New Roman"/>
          <w:sz w:val="24"/>
          <w:szCs w:val="24"/>
        </w:rPr>
        <w:t xml:space="preserve"> achieving their goals of nutrition and compliance with pharmacological treatments; these empower the individual to navigate their journey of cancer as a whole</w:t>
      </w:r>
      <w:r w:rsidR="00D772E8">
        <w:rPr>
          <w:rFonts w:ascii="Times New Roman" w:hAnsi="Times New Roman" w:cs="Times New Roman"/>
          <w:sz w:val="24"/>
          <w:szCs w:val="24"/>
        </w:rPr>
        <w:t>,</w:t>
      </w:r>
      <w:r w:rsidRPr="00E00BC2">
        <w:rPr>
          <w:rFonts w:ascii="Times New Roman" w:hAnsi="Times New Roman" w:cs="Times New Roman"/>
          <w:sz w:val="24"/>
          <w:szCs w:val="24"/>
        </w:rPr>
        <w:t xml:space="preserve"> but also enable them to take control of the treatment and management required to address </w:t>
      </w:r>
      <w:r w:rsidR="00046682">
        <w:rPr>
          <w:rFonts w:ascii="Times New Roman" w:hAnsi="Times New Roman" w:cs="Times New Roman"/>
          <w:sz w:val="24"/>
          <w:szCs w:val="24"/>
        </w:rPr>
        <w:t>CC</w:t>
      </w:r>
      <w:r w:rsidRPr="00E00BC2">
        <w:rPr>
          <w:rFonts w:ascii="Times New Roman" w:hAnsi="Times New Roman" w:cs="Times New Roman"/>
          <w:sz w:val="24"/>
          <w:szCs w:val="24"/>
        </w:rPr>
        <w:t xml:space="preserve"> </w:t>
      </w:r>
      <w:r w:rsidR="001E23F6">
        <w:rPr>
          <w:rFonts w:ascii="Times New Roman" w:hAnsi="Times New Roman" w:cs="Times New Roman"/>
          <w:noProof/>
          <w:sz w:val="24"/>
          <w:szCs w:val="24"/>
        </w:rPr>
        <w:t>[260]</w:t>
      </w:r>
      <w:r w:rsidRPr="00E00BC2">
        <w:rPr>
          <w:rFonts w:ascii="Times New Roman" w:hAnsi="Times New Roman" w:cs="Times New Roman"/>
          <w:sz w:val="24"/>
          <w:szCs w:val="24"/>
        </w:rPr>
        <w:t xml:space="preserve"> (Figure 3).</w:t>
      </w:r>
    </w:p>
    <w:p w14:paraId="1674C2FB" w14:textId="77777777" w:rsidR="00E70203" w:rsidRDefault="00E70203" w:rsidP="001F6088">
      <w:pPr>
        <w:spacing w:after="0" w:line="480" w:lineRule="auto"/>
        <w:jc w:val="both"/>
        <w:rPr>
          <w:rFonts w:ascii="Times New Roman" w:hAnsi="Times New Roman" w:cs="Times New Roman"/>
          <w:sz w:val="24"/>
          <w:szCs w:val="24"/>
        </w:rPr>
      </w:pPr>
    </w:p>
    <w:p w14:paraId="351E69C9" w14:textId="77777777" w:rsidR="00E70203" w:rsidRPr="00E70203" w:rsidRDefault="00E70203" w:rsidP="00E70203">
      <w:pPr>
        <w:pStyle w:val="ListParagraph"/>
        <w:numPr>
          <w:ilvl w:val="1"/>
          <w:numId w:val="3"/>
        </w:numPr>
        <w:spacing w:line="480" w:lineRule="auto"/>
        <w:jc w:val="both"/>
        <w:rPr>
          <w:rFonts w:ascii="Times New Roman" w:hAnsi="Times New Roman" w:cs="Times New Roman"/>
          <w:b/>
          <w:bCs/>
        </w:rPr>
      </w:pPr>
      <w:r w:rsidRPr="00E70203">
        <w:rPr>
          <w:rFonts w:ascii="Times New Roman" w:hAnsi="Times New Roman" w:cs="Times New Roman"/>
          <w:b/>
          <w:bCs/>
        </w:rPr>
        <w:t>Strengths and limitations</w:t>
      </w:r>
    </w:p>
    <w:p w14:paraId="1152A49B" w14:textId="6E274D98" w:rsidR="00E70203" w:rsidRPr="00E70203" w:rsidRDefault="00E70203" w:rsidP="001F6088">
      <w:pPr>
        <w:spacing w:after="0" w:line="480" w:lineRule="auto"/>
        <w:jc w:val="both"/>
        <w:rPr>
          <w:rFonts w:ascii="Times New Roman" w:hAnsi="Times New Roman" w:cs="Times New Roman"/>
          <w:sz w:val="24"/>
          <w:szCs w:val="24"/>
        </w:rPr>
      </w:pPr>
      <w:r w:rsidRPr="00E70203">
        <w:rPr>
          <w:rFonts w:ascii="Times New Roman" w:hAnsi="Times New Roman" w:cs="Times New Roman"/>
          <w:sz w:val="24"/>
          <w:szCs w:val="24"/>
        </w:rPr>
        <w:t xml:space="preserve">This article provides a comprehensive overview of the molecular mechanisms underpinning CC, offering detailed insights into several pharmacological and non-pharmacological treatments, with a particular focus on older individuals. The multidisciplinary approach of the </w:t>
      </w:r>
      <w:r w:rsidRPr="00E70203">
        <w:rPr>
          <w:rFonts w:ascii="Times New Roman" w:hAnsi="Times New Roman" w:cs="Times New Roman"/>
          <w:sz w:val="24"/>
          <w:szCs w:val="24"/>
        </w:rPr>
        <w:lastRenderedPageBreak/>
        <w:t xml:space="preserve">review, involving clinicians, practitioners, and researchers in both cancer and exercise physiology and nutrition disciplines, is a significant strength. The detailed exploration of molecular pathways also offers novel insights, enhancing our understanding of potential therapeutic strategies for CC. </w:t>
      </w:r>
      <w:r w:rsidRPr="009853E9">
        <w:rPr>
          <w:rFonts w:ascii="Times New Roman" w:hAnsi="Times New Roman" w:cs="Times New Roman"/>
          <w:sz w:val="24"/>
          <w:szCs w:val="24"/>
        </w:rPr>
        <w:t xml:space="preserve">Nevertheless, </w:t>
      </w:r>
      <w:r>
        <w:rPr>
          <w:rFonts w:ascii="Times New Roman" w:hAnsi="Times New Roman" w:cs="Times New Roman"/>
          <w:sz w:val="24"/>
          <w:szCs w:val="24"/>
        </w:rPr>
        <w:t>there are several limitations to this review. The increased heterogeneity across studies, especially those relevant to specific types and stages of cancer, hinders the generalisability of our findings, potentially limiting the effectiveness of treatment strategies across the broad spectrum of CC.</w:t>
      </w:r>
      <w:r w:rsidRPr="002A47A5">
        <w:rPr>
          <w:rFonts w:ascii="Times New Roman" w:hAnsi="Times New Roman" w:cs="Times New Roman"/>
          <w:sz w:val="24"/>
          <w:szCs w:val="24"/>
        </w:rPr>
        <w:t xml:space="preserve"> </w:t>
      </w:r>
      <w:r w:rsidRPr="00E70203">
        <w:rPr>
          <w:rFonts w:ascii="Times New Roman" w:hAnsi="Times New Roman" w:cs="Times New Roman"/>
          <w:sz w:val="24"/>
          <w:szCs w:val="24"/>
        </w:rPr>
        <w:t xml:space="preserve">The rapid evolution of research in this area means that new studies may have emerged during the submission, peer review, and publication process of this article. Consequently, some of our conclusions might not fully reflect the most current developments in research treatments. The quality of </w:t>
      </w:r>
      <w:r w:rsidR="00D772E8">
        <w:rPr>
          <w:rFonts w:ascii="Times New Roman" w:hAnsi="Times New Roman" w:cs="Times New Roman"/>
          <w:sz w:val="24"/>
          <w:szCs w:val="24"/>
        </w:rPr>
        <w:t xml:space="preserve">the </w:t>
      </w:r>
      <w:r w:rsidRPr="00E70203">
        <w:rPr>
          <w:rFonts w:ascii="Times New Roman" w:hAnsi="Times New Roman" w:cs="Times New Roman"/>
          <w:sz w:val="24"/>
          <w:szCs w:val="24"/>
        </w:rPr>
        <w:t>evidence from the included studies may vary since a systematic approach to individually assess and grade each study was not undertaken. This could affect the reliability of our conclusions. Due to the subjective nature of evaluating the impact of each treatment and the increased heterogeneity across studies, quantifying the effectiveness of individual treatments is challenging. Therefore, future meta-analyses may provide more objective measures of effectiveness amongst different options aimed at counteracting CC.</w:t>
      </w:r>
    </w:p>
    <w:p w14:paraId="50A87511" w14:textId="77777777" w:rsidR="00E3113B" w:rsidRPr="00E00BC2" w:rsidRDefault="00E3113B" w:rsidP="001F6088">
      <w:pPr>
        <w:spacing w:after="0" w:line="480" w:lineRule="auto"/>
        <w:jc w:val="both"/>
        <w:rPr>
          <w:rFonts w:ascii="Times New Roman" w:hAnsi="Times New Roman" w:cs="Times New Roman"/>
          <w:b/>
          <w:bCs/>
          <w:sz w:val="24"/>
          <w:szCs w:val="24"/>
        </w:rPr>
      </w:pPr>
    </w:p>
    <w:p w14:paraId="699FDFD2" w14:textId="1D58FB4D" w:rsidR="00AF3813" w:rsidRPr="006F173D" w:rsidRDefault="00C569CF" w:rsidP="006F173D">
      <w:pPr>
        <w:pStyle w:val="ListParagraph"/>
        <w:numPr>
          <w:ilvl w:val="0"/>
          <w:numId w:val="3"/>
        </w:numPr>
        <w:spacing w:line="480" w:lineRule="auto"/>
        <w:jc w:val="both"/>
        <w:rPr>
          <w:rFonts w:ascii="Times New Roman" w:hAnsi="Times New Roman" w:cs="Times New Roman"/>
          <w:b/>
          <w:szCs w:val="24"/>
        </w:rPr>
      </w:pPr>
      <w:r w:rsidRPr="0075A864">
        <w:rPr>
          <w:rFonts w:ascii="Times New Roman" w:hAnsi="Times New Roman" w:cs="Times New Roman"/>
          <w:b/>
          <w:bCs/>
        </w:rPr>
        <w:t>C</w:t>
      </w:r>
      <w:r w:rsidR="008752D4" w:rsidRPr="0075A864">
        <w:rPr>
          <w:rFonts w:ascii="Times New Roman" w:hAnsi="Times New Roman" w:cs="Times New Roman"/>
          <w:b/>
          <w:bCs/>
        </w:rPr>
        <w:t>onclusions</w:t>
      </w:r>
    </w:p>
    <w:p w14:paraId="7BBB5EC3" w14:textId="6AF9534C" w:rsidR="004E1733" w:rsidRPr="00E00BC2" w:rsidRDefault="00046682" w:rsidP="001F6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7E4D65">
        <w:rPr>
          <w:rFonts w:ascii="Times New Roman" w:hAnsi="Times New Roman" w:cs="Times New Roman"/>
          <w:sz w:val="24"/>
          <w:szCs w:val="24"/>
        </w:rPr>
        <w:t>ancer cachexia</w:t>
      </w:r>
      <w:r w:rsidR="00AE48BB">
        <w:rPr>
          <w:rFonts w:ascii="Times New Roman" w:hAnsi="Times New Roman" w:cs="Times New Roman"/>
          <w:sz w:val="24"/>
          <w:szCs w:val="24"/>
        </w:rPr>
        <w:t xml:space="preserve">, a </w:t>
      </w:r>
      <w:r w:rsidR="00354650">
        <w:rPr>
          <w:rFonts w:ascii="Times New Roman" w:hAnsi="Times New Roman" w:cs="Times New Roman"/>
          <w:sz w:val="24"/>
          <w:szCs w:val="24"/>
        </w:rPr>
        <w:t>sign</w:t>
      </w:r>
      <w:r w:rsidR="00640F00">
        <w:rPr>
          <w:rFonts w:ascii="Times New Roman" w:hAnsi="Times New Roman" w:cs="Times New Roman"/>
          <w:sz w:val="24"/>
          <w:szCs w:val="24"/>
        </w:rPr>
        <w:t>ifican</w:t>
      </w:r>
      <w:r w:rsidR="00AE48BB">
        <w:rPr>
          <w:rFonts w:ascii="Times New Roman" w:hAnsi="Times New Roman" w:cs="Times New Roman"/>
          <w:sz w:val="24"/>
          <w:szCs w:val="24"/>
        </w:rPr>
        <w:t>t</w:t>
      </w:r>
      <w:r w:rsidR="00A66BF4">
        <w:rPr>
          <w:rFonts w:ascii="Times New Roman" w:hAnsi="Times New Roman" w:cs="Times New Roman"/>
          <w:sz w:val="24"/>
          <w:szCs w:val="24"/>
        </w:rPr>
        <w:t xml:space="preserve"> </w:t>
      </w:r>
      <w:r w:rsidR="00AE48BB">
        <w:rPr>
          <w:rFonts w:ascii="Times New Roman" w:hAnsi="Times New Roman" w:cs="Times New Roman"/>
          <w:sz w:val="24"/>
          <w:szCs w:val="24"/>
        </w:rPr>
        <w:t>factor in</w:t>
      </w:r>
      <w:r w:rsidR="00640F00">
        <w:rPr>
          <w:rFonts w:ascii="Times New Roman" w:hAnsi="Times New Roman" w:cs="Times New Roman"/>
          <w:sz w:val="24"/>
          <w:szCs w:val="24"/>
        </w:rPr>
        <w:t xml:space="preserve"> </w:t>
      </w:r>
      <w:r w:rsidR="00A66BF4">
        <w:rPr>
          <w:rFonts w:ascii="Times New Roman" w:hAnsi="Times New Roman" w:cs="Times New Roman"/>
          <w:sz w:val="24"/>
          <w:szCs w:val="24"/>
        </w:rPr>
        <w:t>cancer</w:t>
      </w:r>
      <w:r w:rsidR="00AE48BB">
        <w:rPr>
          <w:rFonts w:ascii="Times New Roman" w:hAnsi="Times New Roman" w:cs="Times New Roman"/>
          <w:sz w:val="24"/>
          <w:szCs w:val="24"/>
        </w:rPr>
        <w:t>-related muscle wasting</w:t>
      </w:r>
      <w:r w:rsidR="00640F00">
        <w:rPr>
          <w:rFonts w:ascii="Times New Roman" w:hAnsi="Times New Roman" w:cs="Times New Roman"/>
          <w:sz w:val="24"/>
          <w:szCs w:val="24"/>
        </w:rPr>
        <w:t>,</w:t>
      </w:r>
      <w:r w:rsidR="004A6194" w:rsidRPr="00E00BC2">
        <w:rPr>
          <w:rFonts w:ascii="Times New Roman" w:hAnsi="Times New Roman" w:cs="Times New Roman"/>
          <w:sz w:val="24"/>
          <w:szCs w:val="24"/>
        </w:rPr>
        <w:t xml:space="preserve"> </w:t>
      </w:r>
      <w:r w:rsidR="00C94F09">
        <w:rPr>
          <w:rFonts w:ascii="Times New Roman" w:hAnsi="Times New Roman" w:cs="Times New Roman"/>
          <w:sz w:val="24"/>
          <w:szCs w:val="24"/>
        </w:rPr>
        <w:t>requires a comprehensive treatment approach</w:t>
      </w:r>
      <w:r w:rsidR="009D0F17">
        <w:rPr>
          <w:rFonts w:ascii="Times New Roman" w:hAnsi="Times New Roman" w:cs="Times New Roman"/>
          <w:sz w:val="24"/>
          <w:szCs w:val="24"/>
        </w:rPr>
        <w:t xml:space="preserve">, especially </w:t>
      </w:r>
      <w:r w:rsidR="00B10EBB" w:rsidRPr="00BD050C">
        <w:rPr>
          <w:rFonts w:ascii="Times New Roman" w:hAnsi="Times New Roman" w:cs="Times New Roman"/>
          <w:sz w:val="24"/>
          <w:szCs w:val="24"/>
        </w:rPr>
        <w:t xml:space="preserve">in older patients. </w:t>
      </w:r>
      <w:r w:rsidR="008E5F92">
        <w:rPr>
          <w:rFonts w:ascii="Times New Roman" w:hAnsi="Times New Roman" w:cs="Times New Roman"/>
          <w:sz w:val="24"/>
          <w:szCs w:val="24"/>
        </w:rPr>
        <w:t xml:space="preserve">This </w:t>
      </w:r>
      <w:r w:rsidR="009D0F17">
        <w:rPr>
          <w:rFonts w:ascii="Times New Roman" w:hAnsi="Times New Roman" w:cs="Times New Roman"/>
          <w:sz w:val="24"/>
          <w:szCs w:val="24"/>
        </w:rPr>
        <w:t>approach should combine</w:t>
      </w:r>
      <w:r w:rsidR="004A6194" w:rsidRPr="00E00BC2">
        <w:rPr>
          <w:rFonts w:ascii="Times New Roman" w:hAnsi="Times New Roman" w:cs="Times New Roman"/>
          <w:sz w:val="24"/>
          <w:szCs w:val="24"/>
        </w:rPr>
        <w:t xml:space="preserve"> pharmacological </w:t>
      </w:r>
      <w:r w:rsidR="00B53CF8">
        <w:rPr>
          <w:rFonts w:ascii="Times New Roman" w:hAnsi="Times New Roman" w:cs="Times New Roman"/>
          <w:sz w:val="24"/>
          <w:szCs w:val="24"/>
        </w:rPr>
        <w:t>options</w:t>
      </w:r>
      <w:r w:rsidR="008E5F92">
        <w:rPr>
          <w:rFonts w:ascii="Times New Roman" w:hAnsi="Times New Roman" w:cs="Times New Roman"/>
          <w:sz w:val="24"/>
          <w:szCs w:val="24"/>
        </w:rPr>
        <w:t xml:space="preserve"> such as </w:t>
      </w:r>
      <w:r w:rsidR="004A6194" w:rsidRPr="00E00BC2">
        <w:rPr>
          <w:rFonts w:ascii="Times New Roman" w:hAnsi="Times New Roman" w:cs="Times New Roman"/>
          <w:sz w:val="24"/>
          <w:szCs w:val="24"/>
        </w:rPr>
        <w:t xml:space="preserve">megestrol acetate, anamorelin, thalidomide, </w:t>
      </w:r>
      <w:r w:rsidR="00BA7859">
        <w:rPr>
          <w:rFonts w:ascii="Times New Roman" w:hAnsi="Times New Roman" w:cs="Times New Roman"/>
          <w:sz w:val="24"/>
          <w:szCs w:val="24"/>
        </w:rPr>
        <w:t>THC</w:t>
      </w:r>
      <w:r w:rsidR="00167D5C">
        <w:rPr>
          <w:rFonts w:ascii="Times New Roman" w:hAnsi="Times New Roman" w:cs="Times New Roman"/>
          <w:sz w:val="24"/>
          <w:szCs w:val="24"/>
        </w:rPr>
        <w:t>,</w:t>
      </w:r>
      <w:r w:rsidR="00071A79">
        <w:rPr>
          <w:rFonts w:ascii="Times New Roman" w:hAnsi="Times New Roman" w:cs="Times New Roman"/>
          <w:sz w:val="24"/>
          <w:szCs w:val="24"/>
        </w:rPr>
        <w:t xml:space="preserve"> and </w:t>
      </w:r>
      <w:r w:rsidR="006D32F8">
        <w:rPr>
          <w:rFonts w:ascii="Times New Roman" w:hAnsi="Times New Roman" w:cs="Times New Roman"/>
          <w:sz w:val="24"/>
          <w:szCs w:val="24"/>
        </w:rPr>
        <w:t>olanzapine</w:t>
      </w:r>
      <w:r w:rsidR="004A6194" w:rsidRPr="00E00BC2">
        <w:rPr>
          <w:rFonts w:ascii="Times New Roman" w:hAnsi="Times New Roman" w:cs="Times New Roman"/>
          <w:sz w:val="24"/>
          <w:szCs w:val="24"/>
        </w:rPr>
        <w:t xml:space="preserve"> </w:t>
      </w:r>
      <w:r w:rsidR="00167D5C">
        <w:rPr>
          <w:rFonts w:ascii="Times New Roman" w:hAnsi="Times New Roman" w:cs="Times New Roman"/>
          <w:sz w:val="24"/>
          <w:szCs w:val="24"/>
        </w:rPr>
        <w:t>alongside</w:t>
      </w:r>
      <w:r w:rsidR="00D772E8">
        <w:rPr>
          <w:rFonts w:ascii="Times New Roman" w:hAnsi="Times New Roman" w:cs="Times New Roman"/>
          <w:sz w:val="24"/>
          <w:szCs w:val="24"/>
        </w:rPr>
        <w:t xml:space="preserve"> </w:t>
      </w:r>
      <w:r w:rsidR="004A6194" w:rsidRPr="00E00BC2">
        <w:rPr>
          <w:rFonts w:ascii="Times New Roman" w:hAnsi="Times New Roman" w:cs="Times New Roman"/>
          <w:sz w:val="24"/>
          <w:szCs w:val="24"/>
        </w:rPr>
        <w:t>non-pharmacological</w:t>
      </w:r>
      <w:r w:rsidR="00B4487A">
        <w:rPr>
          <w:rFonts w:ascii="Times New Roman" w:hAnsi="Times New Roman" w:cs="Times New Roman"/>
          <w:sz w:val="24"/>
          <w:szCs w:val="24"/>
        </w:rPr>
        <w:t xml:space="preserve"> strategies</w:t>
      </w:r>
      <w:r w:rsidR="00167D5C">
        <w:rPr>
          <w:rFonts w:ascii="Times New Roman" w:hAnsi="Times New Roman" w:cs="Times New Roman"/>
          <w:sz w:val="24"/>
          <w:szCs w:val="24"/>
        </w:rPr>
        <w:t xml:space="preserve"> such as</w:t>
      </w:r>
      <w:r w:rsidR="00B4487A">
        <w:rPr>
          <w:rFonts w:ascii="Times New Roman" w:hAnsi="Times New Roman" w:cs="Times New Roman"/>
          <w:sz w:val="24"/>
          <w:szCs w:val="24"/>
        </w:rPr>
        <w:t xml:space="preserve"> </w:t>
      </w:r>
      <w:r w:rsidR="004A6194" w:rsidRPr="00E00BC2">
        <w:rPr>
          <w:rFonts w:ascii="Times New Roman" w:hAnsi="Times New Roman" w:cs="Times New Roman"/>
          <w:sz w:val="24"/>
          <w:szCs w:val="24"/>
        </w:rPr>
        <w:t xml:space="preserve">nutritional counselling, </w:t>
      </w:r>
      <w:r w:rsidR="00DA501D">
        <w:rPr>
          <w:rFonts w:ascii="Times New Roman" w:hAnsi="Times New Roman" w:cs="Times New Roman"/>
          <w:sz w:val="24"/>
          <w:szCs w:val="24"/>
        </w:rPr>
        <w:t xml:space="preserve">cognitive behavioural </w:t>
      </w:r>
      <w:r w:rsidR="00961102">
        <w:rPr>
          <w:rFonts w:ascii="Times New Roman" w:hAnsi="Times New Roman" w:cs="Times New Roman"/>
          <w:sz w:val="24"/>
          <w:szCs w:val="24"/>
        </w:rPr>
        <w:t>therapy</w:t>
      </w:r>
      <w:r w:rsidR="004A6194" w:rsidRPr="00E00BC2">
        <w:rPr>
          <w:rFonts w:ascii="Times New Roman" w:hAnsi="Times New Roman" w:cs="Times New Roman"/>
          <w:sz w:val="24"/>
          <w:szCs w:val="24"/>
        </w:rPr>
        <w:t xml:space="preserve">, </w:t>
      </w:r>
      <w:r w:rsidR="00DA501D">
        <w:rPr>
          <w:rFonts w:ascii="Times New Roman" w:hAnsi="Times New Roman" w:cs="Times New Roman"/>
          <w:sz w:val="24"/>
          <w:szCs w:val="24"/>
        </w:rPr>
        <w:t>enteral nutrition</w:t>
      </w:r>
      <w:r w:rsidR="004A6194" w:rsidRPr="00E00BC2">
        <w:rPr>
          <w:rFonts w:ascii="Times New Roman" w:hAnsi="Times New Roman" w:cs="Times New Roman"/>
          <w:sz w:val="24"/>
          <w:szCs w:val="24"/>
        </w:rPr>
        <w:t xml:space="preserve">, </w:t>
      </w:r>
      <w:r w:rsidR="00D968D4">
        <w:rPr>
          <w:rFonts w:ascii="Times New Roman" w:hAnsi="Times New Roman" w:cs="Times New Roman"/>
          <w:sz w:val="24"/>
          <w:szCs w:val="24"/>
        </w:rPr>
        <w:t xml:space="preserve">and essential amino acid </w:t>
      </w:r>
      <w:r w:rsidR="004A6194" w:rsidRPr="00E00BC2">
        <w:rPr>
          <w:rFonts w:ascii="Times New Roman" w:hAnsi="Times New Roman" w:cs="Times New Roman"/>
          <w:sz w:val="24"/>
          <w:szCs w:val="24"/>
        </w:rPr>
        <w:t>supplementation.</w:t>
      </w:r>
      <w:r w:rsidR="006B2AAC">
        <w:rPr>
          <w:rFonts w:ascii="Times New Roman" w:hAnsi="Times New Roman" w:cs="Times New Roman"/>
          <w:sz w:val="24"/>
          <w:szCs w:val="24"/>
        </w:rPr>
        <w:t xml:space="preserve"> </w:t>
      </w:r>
      <w:r w:rsidR="00BD0CCD" w:rsidRPr="00BD0CCD">
        <w:rPr>
          <w:rFonts w:ascii="Times New Roman" w:hAnsi="Times New Roman" w:cs="Times New Roman"/>
          <w:sz w:val="24"/>
          <w:szCs w:val="24"/>
        </w:rPr>
        <w:t xml:space="preserve">Emerging evidence on the efficacy of probiotics in </w:t>
      </w:r>
      <w:r w:rsidR="00046C67">
        <w:rPr>
          <w:rFonts w:ascii="Times New Roman" w:hAnsi="Times New Roman" w:cs="Times New Roman"/>
          <w:sz w:val="24"/>
          <w:szCs w:val="24"/>
        </w:rPr>
        <w:t>enhancing</w:t>
      </w:r>
      <w:r w:rsidR="00BD0CCD" w:rsidRPr="00BD0CCD">
        <w:rPr>
          <w:rFonts w:ascii="Times New Roman" w:hAnsi="Times New Roman" w:cs="Times New Roman"/>
          <w:sz w:val="24"/>
          <w:szCs w:val="24"/>
        </w:rPr>
        <w:t xml:space="preserve"> gut microbiota </w:t>
      </w:r>
      <w:r w:rsidR="00565A9A">
        <w:rPr>
          <w:rFonts w:ascii="Times New Roman" w:hAnsi="Times New Roman" w:cs="Times New Roman"/>
          <w:sz w:val="24"/>
          <w:szCs w:val="24"/>
        </w:rPr>
        <w:t xml:space="preserve">and </w:t>
      </w:r>
      <w:r w:rsidR="00046C67">
        <w:rPr>
          <w:rFonts w:ascii="Times New Roman" w:hAnsi="Times New Roman" w:cs="Times New Roman"/>
          <w:sz w:val="24"/>
          <w:szCs w:val="24"/>
        </w:rPr>
        <w:t xml:space="preserve">systemic inflammation control </w:t>
      </w:r>
      <w:r w:rsidR="00BD0CCD" w:rsidRPr="00BD0CCD">
        <w:rPr>
          <w:rFonts w:ascii="Times New Roman" w:hAnsi="Times New Roman" w:cs="Times New Roman"/>
          <w:sz w:val="24"/>
          <w:szCs w:val="24"/>
        </w:rPr>
        <w:t>a</w:t>
      </w:r>
      <w:r w:rsidR="00046C67">
        <w:rPr>
          <w:rFonts w:ascii="Times New Roman" w:hAnsi="Times New Roman" w:cs="Times New Roman"/>
          <w:sz w:val="24"/>
          <w:szCs w:val="24"/>
        </w:rPr>
        <w:t>dd</w:t>
      </w:r>
      <w:r w:rsidR="00D772E8">
        <w:rPr>
          <w:rFonts w:ascii="Times New Roman" w:hAnsi="Times New Roman" w:cs="Times New Roman"/>
          <w:sz w:val="24"/>
          <w:szCs w:val="24"/>
        </w:rPr>
        <w:t>s</w:t>
      </w:r>
      <w:r w:rsidR="00BD0CCD" w:rsidRPr="00BD0CCD">
        <w:rPr>
          <w:rFonts w:ascii="Times New Roman" w:hAnsi="Times New Roman" w:cs="Times New Roman"/>
          <w:sz w:val="24"/>
          <w:szCs w:val="24"/>
        </w:rPr>
        <w:t xml:space="preserve"> </w:t>
      </w:r>
      <w:r w:rsidR="00046C67">
        <w:rPr>
          <w:rFonts w:ascii="Times New Roman" w:hAnsi="Times New Roman" w:cs="Times New Roman"/>
          <w:sz w:val="24"/>
          <w:szCs w:val="24"/>
        </w:rPr>
        <w:t xml:space="preserve">a </w:t>
      </w:r>
      <w:r w:rsidR="00BD0CCD" w:rsidRPr="00BD0CCD">
        <w:rPr>
          <w:rFonts w:ascii="Times New Roman" w:hAnsi="Times New Roman" w:cs="Times New Roman"/>
          <w:sz w:val="24"/>
          <w:szCs w:val="24"/>
        </w:rPr>
        <w:t xml:space="preserve">promising </w:t>
      </w:r>
      <w:r w:rsidR="00794A9D">
        <w:rPr>
          <w:rFonts w:ascii="Times New Roman" w:hAnsi="Times New Roman" w:cs="Times New Roman"/>
          <w:sz w:val="24"/>
          <w:szCs w:val="24"/>
        </w:rPr>
        <w:t>dimension</w:t>
      </w:r>
      <w:r w:rsidR="00BD0CCD" w:rsidRPr="00BD0CCD">
        <w:rPr>
          <w:rFonts w:ascii="Times New Roman" w:hAnsi="Times New Roman" w:cs="Times New Roman"/>
          <w:sz w:val="24"/>
          <w:szCs w:val="24"/>
        </w:rPr>
        <w:t xml:space="preserve"> to these </w:t>
      </w:r>
      <w:r w:rsidR="00794A9D">
        <w:rPr>
          <w:rFonts w:ascii="Times New Roman" w:hAnsi="Times New Roman" w:cs="Times New Roman"/>
          <w:sz w:val="24"/>
          <w:szCs w:val="24"/>
        </w:rPr>
        <w:t>treatments</w:t>
      </w:r>
      <w:r w:rsidR="00BD0CCD" w:rsidRPr="00BD0CCD">
        <w:rPr>
          <w:rFonts w:ascii="Times New Roman" w:hAnsi="Times New Roman" w:cs="Times New Roman"/>
          <w:sz w:val="24"/>
          <w:szCs w:val="24"/>
        </w:rPr>
        <w:t>.</w:t>
      </w:r>
      <w:r w:rsidR="00501A9E">
        <w:rPr>
          <w:rFonts w:ascii="Times New Roman" w:hAnsi="Times New Roman" w:cs="Times New Roman"/>
          <w:sz w:val="24"/>
          <w:szCs w:val="24"/>
        </w:rPr>
        <w:t xml:space="preserve"> </w:t>
      </w:r>
      <w:r w:rsidR="00535966">
        <w:rPr>
          <w:rFonts w:ascii="Times New Roman" w:hAnsi="Times New Roman" w:cs="Times New Roman"/>
          <w:sz w:val="24"/>
          <w:szCs w:val="24"/>
        </w:rPr>
        <w:t>O</w:t>
      </w:r>
      <w:r w:rsidR="00535966" w:rsidRPr="00535966">
        <w:rPr>
          <w:rFonts w:ascii="Times New Roman" w:hAnsi="Times New Roman" w:cs="Times New Roman"/>
          <w:sz w:val="24"/>
          <w:szCs w:val="24"/>
        </w:rPr>
        <w:t xml:space="preserve">ur review highlights the </w:t>
      </w:r>
      <w:r w:rsidR="005C56CC">
        <w:rPr>
          <w:rFonts w:ascii="Times New Roman" w:hAnsi="Times New Roman" w:cs="Times New Roman"/>
          <w:sz w:val="24"/>
          <w:szCs w:val="24"/>
        </w:rPr>
        <w:t>central</w:t>
      </w:r>
      <w:r w:rsidR="00535966" w:rsidRPr="00535966">
        <w:rPr>
          <w:rFonts w:ascii="Times New Roman" w:hAnsi="Times New Roman" w:cs="Times New Roman"/>
          <w:sz w:val="24"/>
          <w:szCs w:val="24"/>
        </w:rPr>
        <w:t xml:space="preserve"> role </w:t>
      </w:r>
      <w:r w:rsidR="00535966" w:rsidRPr="00535966">
        <w:rPr>
          <w:rFonts w:ascii="Times New Roman" w:hAnsi="Times New Roman" w:cs="Times New Roman"/>
          <w:sz w:val="24"/>
          <w:szCs w:val="24"/>
        </w:rPr>
        <w:lastRenderedPageBreak/>
        <w:t xml:space="preserve">of cytokines in the molecular pathways of cancer cachexia, </w:t>
      </w:r>
      <w:r w:rsidR="005C56CC">
        <w:rPr>
          <w:rFonts w:ascii="Times New Roman" w:hAnsi="Times New Roman" w:cs="Times New Roman"/>
          <w:sz w:val="24"/>
          <w:szCs w:val="24"/>
        </w:rPr>
        <w:t>especially</w:t>
      </w:r>
      <w:r w:rsidR="00535966" w:rsidRPr="00535966">
        <w:rPr>
          <w:rFonts w:ascii="Times New Roman" w:hAnsi="Times New Roman" w:cs="Times New Roman"/>
          <w:sz w:val="24"/>
          <w:szCs w:val="24"/>
        </w:rPr>
        <w:t xml:space="preserve"> in exacerbating muscle wasting and anorexia in older patients</w:t>
      </w:r>
      <w:r w:rsidR="009F7CBF">
        <w:rPr>
          <w:rFonts w:ascii="Times New Roman" w:hAnsi="Times New Roman" w:cs="Times New Roman"/>
          <w:sz w:val="24"/>
          <w:szCs w:val="24"/>
        </w:rPr>
        <w:t xml:space="preserve">, </w:t>
      </w:r>
      <w:r w:rsidR="00AE1F30">
        <w:rPr>
          <w:rFonts w:ascii="Times New Roman" w:hAnsi="Times New Roman" w:cs="Times New Roman"/>
          <w:sz w:val="24"/>
          <w:szCs w:val="24"/>
        </w:rPr>
        <w:t>which can guide the development of</w:t>
      </w:r>
      <w:r w:rsidR="009F7CBF">
        <w:rPr>
          <w:rFonts w:ascii="Times New Roman" w:hAnsi="Times New Roman" w:cs="Times New Roman"/>
          <w:sz w:val="24"/>
          <w:szCs w:val="24"/>
        </w:rPr>
        <w:t xml:space="preserve"> targeted therapeutic strategies. </w:t>
      </w:r>
      <w:r w:rsidR="00F41D6F">
        <w:rPr>
          <w:rFonts w:ascii="Times New Roman" w:hAnsi="Times New Roman" w:cs="Times New Roman"/>
          <w:sz w:val="24"/>
          <w:szCs w:val="24"/>
        </w:rPr>
        <w:t xml:space="preserve">A critical focus remains on </w:t>
      </w:r>
      <w:r w:rsidR="0062321A">
        <w:rPr>
          <w:rFonts w:ascii="Times New Roman" w:hAnsi="Times New Roman" w:cs="Times New Roman"/>
          <w:sz w:val="24"/>
          <w:szCs w:val="24"/>
        </w:rPr>
        <w:t>addressing</w:t>
      </w:r>
      <w:r w:rsidR="005A7B2B" w:rsidRPr="00E00BC2">
        <w:rPr>
          <w:rFonts w:ascii="Times New Roman" w:hAnsi="Times New Roman" w:cs="Times New Roman"/>
          <w:sz w:val="24"/>
          <w:szCs w:val="24"/>
        </w:rPr>
        <w:t xml:space="preserve"> protein and energy intake</w:t>
      </w:r>
      <w:r w:rsidR="009F19BF">
        <w:rPr>
          <w:rFonts w:ascii="Times New Roman" w:hAnsi="Times New Roman" w:cs="Times New Roman"/>
          <w:sz w:val="24"/>
          <w:szCs w:val="24"/>
        </w:rPr>
        <w:t xml:space="preserve">, </w:t>
      </w:r>
      <w:r w:rsidR="00A33014" w:rsidRPr="00E00BC2">
        <w:rPr>
          <w:rFonts w:ascii="Times New Roman" w:hAnsi="Times New Roman" w:cs="Times New Roman"/>
          <w:sz w:val="24"/>
          <w:szCs w:val="24"/>
        </w:rPr>
        <w:t>particular</w:t>
      </w:r>
      <w:r w:rsidR="00591959">
        <w:rPr>
          <w:rFonts w:ascii="Times New Roman" w:hAnsi="Times New Roman" w:cs="Times New Roman"/>
          <w:sz w:val="24"/>
          <w:szCs w:val="24"/>
        </w:rPr>
        <w:t>ly</w:t>
      </w:r>
      <w:r w:rsidR="00A33014" w:rsidRPr="00E00BC2">
        <w:rPr>
          <w:rFonts w:ascii="Times New Roman" w:hAnsi="Times New Roman" w:cs="Times New Roman"/>
          <w:sz w:val="24"/>
          <w:szCs w:val="24"/>
        </w:rPr>
        <w:t xml:space="preserve"> during </w:t>
      </w:r>
      <w:r w:rsidR="00B32436" w:rsidRPr="00E00BC2">
        <w:rPr>
          <w:rFonts w:ascii="Times New Roman" w:hAnsi="Times New Roman" w:cs="Times New Roman"/>
          <w:sz w:val="24"/>
          <w:szCs w:val="24"/>
        </w:rPr>
        <w:t>periods of energy deficit</w:t>
      </w:r>
      <w:r w:rsidR="00F61F10" w:rsidRPr="00E00BC2">
        <w:rPr>
          <w:rFonts w:ascii="Times New Roman" w:hAnsi="Times New Roman" w:cs="Times New Roman"/>
          <w:sz w:val="24"/>
          <w:szCs w:val="24"/>
        </w:rPr>
        <w:t>.</w:t>
      </w:r>
      <w:r w:rsidR="004E1733">
        <w:rPr>
          <w:rFonts w:ascii="Times New Roman" w:hAnsi="Times New Roman" w:cs="Times New Roman"/>
          <w:sz w:val="24"/>
          <w:szCs w:val="24"/>
        </w:rPr>
        <w:t xml:space="preserve"> </w:t>
      </w:r>
      <w:r w:rsidR="00F61F10" w:rsidRPr="00E00BC2">
        <w:rPr>
          <w:rFonts w:ascii="Times New Roman" w:hAnsi="Times New Roman" w:cs="Times New Roman"/>
          <w:sz w:val="24"/>
          <w:szCs w:val="24"/>
        </w:rPr>
        <w:t>F</w:t>
      </w:r>
      <w:r w:rsidR="004A6194" w:rsidRPr="00E00BC2">
        <w:rPr>
          <w:rFonts w:ascii="Times New Roman" w:hAnsi="Times New Roman" w:cs="Times New Roman"/>
          <w:sz w:val="24"/>
          <w:szCs w:val="24"/>
        </w:rPr>
        <w:t xml:space="preserve">uture </w:t>
      </w:r>
      <w:r w:rsidR="00591959">
        <w:rPr>
          <w:rFonts w:ascii="Times New Roman" w:hAnsi="Times New Roman" w:cs="Times New Roman"/>
          <w:sz w:val="24"/>
          <w:szCs w:val="24"/>
        </w:rPr>
        <w:t xml:space="preserve">research </w:t>
      </w:r>
      <w:r w:rsidR="004A6194" w:rsidRPr="00E00BC2">
        <w:rPr>
          <w:rFonts w:ascii="Times New Roman" w:hAnsi="Times New Roman" w:cs="Times New Roman"/>
          <w:sz w:val="24"/>
          <w:szCs w:val="24"/>
        </w:rPr>
        <w:t xml:space="preserve">should </w:t>
      </w:r>
      <w:r w:rsidR="00934DE1">
        <w:rPr>
          <w:rFonts w:ascii="Times New Roman" w:hAnsi="Times New Roman" w:cs="Times New Roman"/>
          <w:sz w:val="24"/>
          <w:szCs w:val="24"/>
        </w:rPr>
        <w:t>strive</w:t>
      </w:r>
      <w:r w:rsidR="003F72A3">
        <w:rPr>
          <w:rFonts w:ascii="Times New Roman" w:hAnsi="Times New Roman" w:cs="Times New Roman"/>
          <w:sz w:val="24"/>
          <w:szCs w:val="24"/>
        </w:rPr>
        <w:t xml:space="preserve"> </w:t>
      </w:r>
      <w:r w:rsidR="002A4497">
        <w:rPr>
          <w:rFonts w:ascii="Times New Roman" w:hAnsi="Times New Roman" w:cs="Times New Roman"/>
          <w:sz w:val="24"/>
          <w:szCs w:val="24"/>
        </w:rPr>
        <w:t>to</w:t>
      </w:r>
      <w:r w:rsidR="003F72A3">
        <w:rPr>
          <w:rFonts w:ascii="Times New Roman" w:hAnsi="Times New Roman" w:cs="Times New Roman"/>
          <w:sz w:val="24"/>
          <w:szCs w:val="24"/>
        </w:rPr>
        <w:t xml:space="preserve"> </w:t>
      </w:r>
      <w:r w:rsidR="00C26164">
        <w:rPr>
          <w:rFonts w:ascii="Times New Roman" w:hAnsi="Times New Roman" w:cs="Times New Roman"/>
          <w:sz w:val="24"/>
          <w:szCs w:val="24"/>
        </w:rPr>
        <w:t>refin</w:t>
      </w:r>
      <w:r w:rsidR="00D772E8">
        <w:rPr>
          <w:rFonts w:ascii="Times New Roman" w:hAnsi="Times New Roman" w:cs="Times New Roman"/>
          <w:sz w:val="24"/>
          <w:szCs w:val="24"/>
        </w:rPr>
        <w:t>e</w:t>
      </w:r>
      <w:r w:rsidR="004A6194" w:rsidRPr="00E00BC2">
        <w:rPr>
          <w:rFonts w:ascii="Times New Roman" w:hAnsi="Times New Roman" w:cs="Times New Roman"/>
          <w:sz w:val="24"/>
          <w:szCs w:val="24"/>
        </w:rPr>
        <w:t xml:space="preserve"> appetite-stimulating drugs with </w:t>
      </w:r>
      <w:r w:rsidR="003F72A3">
        <w:rPr>
          <w:rFonts w:ascii="Times New Roman" w:hAnsi="Times New Roman" w:cs="Times New Roman"/>
          <w:sz w:val="24"/>
          <w:szCs w:val="24"/>
        </w:rPr>
        <w:t>fewer</w:t>
      </w:r>
      <w:r w:rsidR="004A6194" w:rsidRPr="00E00BC2">
        <w:rPr>
          <w:rFonts w:ascii="Times New Roman" w:hAnsi="Times New Roman" w:cs="Times New Roman"/>
          <w:sz w:val="24"/>
          <w:szCs w:val="24"/>
        </w:rPr>
        <w:t xml:space="preserve"> side effects</w:t>
      </w:r>
      <w:r w:rsidR="00D772E8">
        <w:rPr>
          <w:rFonts w:ascii="Times New Roman" w:hAnsi="Times New Roman" w:cs="Times New Roman"/>
          <w:sz w:val="24"/>
          <w:szCs w:val="24"/>
        </w:rPr>
        <w:t xml:space="preserve"> and</w:t>
      </w:r>
      <w:r w:rsidR="003F72A3">
        <w:rPr>
          <w:rFonts w:ascii="Times New Roman" w:hAnsi="Times New Roman" w:cs="Times New Roman"/>
          <w:sz w:val="24"/>
          <w:szCs w:val="24"/>
        </w:rPr>
        <w:t xml:space="preserve"> understand </w:t>
      </w:r>
      <w:r w:rsidR="004A6194" w:rsidRPr="00E00BC2">
        <w:rPr>
          <w:rFonts w:ascii="Times New Roman" w:hAnsi="Times New Roman" w:cs="Times New Roman"/>
          <w:sz w:val="24"/>
          <w:szCs w:val="24"/>
        </w:rPr>
        <w:t xml:space="preserve">how nutritional factors </w:t>
      </w:r>
      <w:r w:rsidR="00232240">
        <w:rPr>
          <w:rFonts w:ascii="Times New Roman" w:hAnsi="Times New Roman" w:cs="Times New Roman"/>
          <w:sz w:val="24"/>
          <w:szCs w:val="24"/>
        </w:rPr>
        <w:t xml:space="preserve">can specifically </w:t>
      </w:r>
      <w:r w:rsidR="004A6194" w:rsidRPr="00E00BC2">
        <w:rPr>
          <w:rFonts w:ascii="Times New Roman" w:hAnsi="Times New Roman" w:cs="Times New Roman"/>
          <w:sz w:val="24"/>
          <w:szCs w:val="24"/>
        </w:rPr>
        <w:t>enhance</w:t>
      </w:r>
      <w:r w:rsidR="000C6FFE">
        <w:rPr>
          <w:rFonts w:ascii="Times New Roman" w:hAnsi="Times New Roman" w:cs="Times New Roman"/>
          <w:sz w:val="24"/>
          <w:szCs w:val="24"/>
        </w:rPr>
        <w:t xml:space="preserve"> appetite</w:t>
      </w:r>
      <w:r w:rsidR="004A6194" w:rsidRPr="00E00BC2">
        <w:rPr>
          <w:rFonts w:ascii="Times New Roman" w:hAnsi="Times New Roman" w:cs="Times New Roman"/>
          <w:sz w:val="24"/>
          <w:szCs w:val="24"/>
        </w:rPr>
        <w:t xml:space="preserve"> </w:t>
      </w:r>
      <w:r w:rsidR="00934DE1">
        <w:rPr>
          <w:rFonts w:ascii="Times New Roman" w:hAnsi="Times New Roman" w:cs="Times New Roman"/>
          <w:sz w:val="24"/>
          <w:szCs w:val="24"/>
        </w:rPr>
        <w:t xml:space="preserve">or minimise </w:t>
      </w:r>
      <w:r w:rsidR="000C6FFE">
        <w:rPr>
          <w:rFonts w:ascii="Times New Roman" w:hAnsi="Times New Roman" w:cs="Times New Roman"/>
          <w:sz w:val="24"/>
          <w:szCs w:val="24"/>
        </w:rPr>
        <w:t xml:space="preserve">suppression of </w:t>
      </w:r>
      <w:r w:rsidR="004A6194" w:rsidRPr="00E00BC2">
        <w:rPr>
          <w:rFonts w:ascii="Times New Roman" w:hAnsi="Times New Roman" w:cs="Times New Roman"/>
          <w:sz w:val="24"/>
          <w:szCs w:val="24"/>
        </w:rPr>
        <w:t xml:space="preserve">appetite in </w:t>
      </w:r>
      <w:r w:rsidR="00F00A81">
        <w:rPr>
          <w:rFonts w:ascii="Times New Roman" w:hAnsi="Times New Roman" w:cs="Times New Roman"/>
          <w:sz w:val="24"/>
          <w:szCs w:val="24"/>
        </w:rPr>
        <w:t>older</w:t>
      </w:r>
      <w:r w:rsidR="004A6194" w:rsidRPr="00E00BC2">
        <w:rPr>
          <w:rFonts w:ascii="Times New Roman" w:hAnsi="Times New Roman" w:cs="Times New Roman"/>
          <w:sz w:val="24"/>
          <w:szCs w:val="24"/>
        </w:rPr>
        <w:t xml:space="preserve"> </w:t>
      </w:r>
      <w:r w:rsidR="00232240">
        <w:rPr>
          <w:rFonts w:ascii="Times New Roman" w:hAnsi="Times New Roman" w:cs="Times New Roman"/>
          <w:sz w:val="24"/>
          <w:szCs w:val="24"/>
        </w:rPr>
        <w:t>populations</w:t>
      </w:r>
      <w:r w:rsidR="004A6194" w:rsidRPr="00E00BC2">
        <w:rPr>
          <w:rFonts w:ascii="Times New Roman" w:hAnsi="Times New Roman" w:cs="Times New Roman"/>
          <w:sz w:val="24"/>
          <w:szCs w:val="24"/>
        </w:rPr>
        <w:t>.</w:t>
      </w:r>
      <w:r w:rsidR="00EA0D0D">
        <w:rPr>
          <w:rFonts w:ascii="Times New Roman" w:hAnsi="Times New Roman" w:cs="Times New Roman"/>
          <w:sz w:val="24"/>
          <w:szCs w:val="24"/>
        </w:rPr>
        <w:t xml:space="preserve"> </w:t>
      </w:r>
      <w:r w:rsidR="00476531">
        <w:rPr>
          <w:rFonts w:ascii="Times New Roman" w:hAnsi="Times New Roman" w:cs="Times New Roman"/>
          <w:sz w:val="24"/>
          <w:szCs w:val="24"/>
        </w:rPr>
        <w:t>Effectively man</w:t>
      </w:r>
      <w:r w:rsidR="00D772E8">
        <w:rPr>
          <w:rFonts w:ascii="Times New Roman" w:hAnsi="Times New Roman" w:cs="Times New Roman"/>
          <w:sz w:val="24"/>
          <w:szCs w:val="24"/>
        </w:rPr>
        <w:t>a</w:t>
      </w:r>
      <w:r w:rsidR="00476531">
        <w:rPr>
          <w:rFonts w:ascii="Times New Roman" w:hAnsi="Times New Roman" w:cs="Times New Roman"/>
          <w:sz w:val="24"/>
          <w:szCs w:val="24"/>
        </w:rPr>
        <w:t xml:space="preserve">ging cancer cachexia in this demographic </w:t>
      </w:r>
      <w:r w:rsidR="00D1202A">
        <w:rPr>
          <w:rFonts w:ascii="Times New Roman" w:hAnsi="Times New Roman" w:cs="Times New Roman"/>
          <w:sz w:val="24"/>
          <w:szCs w:val="24"/>
        </w:rPr>
        <w:t xml:space="preserve">is key to </w:t>
      </w:r>
      <w:r w:rsidR="001D2C60">
        <w:rPr>
          <w:rFonts w:ascii="Times New Roman" w:hAnsi="Times New Roman" w:cs="Times New Roman"/>
          <w:sz w:val="24"/>
          <w:szCs w:val="24"/>
        </w:rPr>
        <w:t>improv</w:t>
      </w:r>
      <w:r w:rsidR="00D1202A">
        <w:rPr>
          <w:rFonts w:ascii="Times New Roman" w:hAnsi="Times New Roman" w:cs="Times New Roman"/>
          <w:sz w:val="24"/>
          <w:szCs w:val="24"/>
        </w:rPr>
        <w:t>ing</w:t>
      </w:r>
      <w:r w:rsidR="001D2C60">
        <w:rPr>
          <w:rFonts w:ascii="Times New Roman" w:hAnsi="Times New Roman" w:cs="Times New Roman"/>
          <w:sz w:val="24"/>
          <w:szCs w:val="24"/>
        </w:rPr>
        <w:t xml:space="preserve"> clinical outcomes, </w:t>
      </w:r>
      <w:r w:rsidR="004916D5" w:rsidRPr="004916D5">
        <w:rPr>
          <w:rFonts w:ascii="Times New Roman" w:hAnsi="Times New Roman" w:cs="Times New Roman"/>
          <w:sz w:val="24"/>
          <w:szCs w:val="24"/>
        </w:rPr>
        <w:t xml:space="preserve">patient satisfaction, and </w:t>
      </w:r>
      <w:r w:rsidR="005A0351">
        <w:rPr>
          <w:rFonts w:ascii="Times New Roman" w:hAnsi="Times New Roman" w:cs="Times New Roman"/>
          <w:sz w:val="24"/>
          <w:szCs w:val="24"/>
        </w:rPr>
        <w:t xml:space="preserve">the </w:t>
      </w:r>
      <w:r w:rsidR="00D1202A">
        <w:rPr>
          <w:rFonts w:ascii="Times New Roman" w:hAnsi="Times New Roman" w:cs="Times New Roman"/>
          <w:sz w:val="24"/>
          <w:szCs w:val="24"/>
        </w:rPr>
        <w:t>overall success of both pharmacological and</w:t>
      </w:r>
      <w:r w:rsidR="005A0351">
        <w:rPr>
          <w:rFonts w:ascii="Times New Roman" w:hAnsi="Times New Roman" w:cs="Times New Roman"/>
          <w:sz w:val="24"/>
          <w:szCs w:val="24"/>
        </w:rPr>
        <w:t xml:space="preserve"> </w:t>
      </w:r>
      <w:r w:rsidR="004916D5" w:rsidRPr="004916D5">
        <w:rPr>
          <w:rFonts w:ascii="Times New Roman" w:hAnsi="Times New Roman" w:cs="Times New Roman"/>
          <w:sz w:val="24"/>
          <w:szCs w:val="24"/>
        </w:rPr>
        <w:t xml:space="preserve">nonpharmacological </w:t>
      </w:r>
      <w:r w:rsidR="005A0351">
        <w:rPr>
          <w:rFonts w:ascii="Times New Roman" w:hAnsi="Times New Roman" w:cs="Times New Roman"/>
          <w:sz w:val="24"/>
          <w:szCs w:val="24"/>
        </w:rPr>
        <w:t>interventions</w:t>
      </w:r>
      <w:r w:rsidR="004916D5" w:rsidRPr="004916D5">
        <w:rPr>
          <w:rFonts w:ascii="Times New Roman" w:hAnsi="Times New Roman" w:cs="Times New Roman"/>
          <w:sz w:val="24"/>
          <w:szCs w:val="24"/>
        </w:rPr>
        <w:t>.</w:t>
      </w:r>
    </w:p>
    <w:p w14:paraId="67832D82" w14:textId="77777777" w:rsidR="00E660EA" w:rsidRPr="00E00BC2" w:rsidRDefault="00E660EA" w:rsidP="001F6088">
      <w:pPr>
        <w:spacing w:after="0" w:line="480" w:lineRule="auto"/>
        <w:jc w:val="both"/>
        <w:rPr>
          <w:rFonts w:ascii="Times New Roman" w:hAnsi="Times New Roman" w:cs="Times New Roman"/>
          <w:b/>
          <w:bCs/>
          <w:sz w:val="24"/>
          <w:szCs w:val="24"/>
        </w:rPr>
      </w:pPr>
    </w:p>
    <w:p w14:paraId="2E75CB37" w14:textId="77777777" w:rsidR="00E660EA" w:rsidRPr="00E00BC2" w:rsidRDefault="00E660EA" w:rsidP="001F6088">
      <w:pPr>
        <w:spacing w:after="0" w:line="480" w:lineRule="auto"/>
        <w:jc w:val="both"/>
        <w:rPr>
          <w:rFonts w:ascii="Times New Roman" w:hAnsi="Times New Roman" w:cs="Times New Roman"/>
          <w:b/>
          <w:bCs/>
          <w:sz w:val="24"/>
          <w:szCs w:val="24"/>
        </w:rPr>
      </w:pPr>
      <w:r w:rsidRPr="00E00BC2">
        <w:rPr>
          <w:rFonts w:ascii="Times New Roman" w:hAnsi="Times New Roman" w:cs="Times New Roman"/>
          <w:b/>
          <w:bCs/>
          <w:sz w:val="24"/>
          <w:szCs w:val="24"/>
        </w:rPr>
        <w:t xml:space="preserve">Conflicts of interest: </w:t>
      </w:r>
      <w:r w:rsidRPr="00E00BC2">
        <w:rPr>
          <w:rFonts w:ascii="Times New Roman" w:hAnsi="Times New Roman" w:cs="Times New Roman"/>
          <w:sz w:val="24"/>
          <w:szCs w:val="24"/>
        </w:rPr>
        <w:t>The authors declare no conflicts of interest.</w:t>
      </w:r>
    </w:p>
    <w:p w14:paraId="7801C189" w14:textId="77777777" w:rsidR="00E660EA" w:rsidRPr="00E00BC2" w:rsidRDefault="00E660EA" w:rsidP="001F6088">
      <w:pPr>
        <w:spacing w:after="0" w:line="480" w:lineRule="auto"/>
        <w:jc w:val="both"/>
        <w:rPr>
          <w:rFonts w:ascii="Times New Roman" w:hAnsi="Times New Roman" w:cs="Times New Roman"/>
          <w:b/>
          <w:bCs/>
          <w:sz w:val="24"/>
          <w:szCs w:val="24"/>
        </w:rPr>
      </w:pPr>
    </w:p>
    <w:p w14:paraId="766AACB0" w14:textId="77777777" w:rsidR="00E660EA" w:rsidRPr="00E00BC2" w:rsidRDefault="00E660EA"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b/>
          <w:bCs/>
          <w:sz w:val="24"/>
          <w:szCs w:val="24"/>
        </w:rPr>
        <w:t xml:space="preserve">Funding: </w:t>
      </w:r>
      <w:r w:rsidRPr="00E00BC2">
        <w:rPr>
          <w:rFonts w:ascii="Times New Roman" w:hAnsi="Times New Roman" w:cs="Times New Roman"/>
          <w:sz w:val="24"/>
          <w:szCs w:val="24"/>
        </w:rPr>
        <w:t>This study received no funding.</w:t>
      </w:r>
    </w:p>
    <w:p w14:paraId="756FC8F5" w14:textId="77777777" w:rsidR="00E660EA" w:rsidRPr="00E00BC2" w:rsidRDefault="00E660EA" w:rsidP="001F6088">
      <w:pPr>
        <w:spacing w:after="0" w:line="480" w:lineRule="auto"/>
        <w:jc w:val="both"/>
        <w:rPr>
          <w:rFonts w:ascii="Times New Roman" w:hAnsi="Times New Roman" w:cs="Times New Roman"/>
          <w:sz w:val="24"/>
          <w:szCs w:val="24"/>
        </w:rPr>
      </w:pPr>
    </w:p>
    <w:p w14:paraId="5C7D43EE" w14:textId="32D2A79A" w:rsidR="001F6088" w:rsidRPr="00E00BC2" w:rsidRDefault="00E660EA" w:rsidP="001F6088">
      <w:pPr>
        <w:spacing w:after="0" w:line="480" w:lineRule="auto"/>
        <w:jc w:val="both"/>
        <w:rPr>
          <w:rFonts w:ascii="Times New Roman" w:hAnsi="Times New Roman" w:cs="Times New Roman"/>
          <w:b/>
          <w:bCs/>
          <w:sz w:val="24"/>
          <w:szCs w:val="24"/>
        </w:rPr>
      </w:pPr>
      <w:r w:rsidRPr="00E00BC2">
        <w:rPr>
          <w:rFonts w:ascii="Times New Roman" w:hAnsi="Times New Roman" w:cs="Times New Roman"/>
          <w:b/>
          <w:bCs/>
          <w:sz w:val="24"/>
          <w:szCs w:val="24"/>
        </w:rPr>
        <w:t xml:space="preserve">Acknowledgments: </w:t>
      </w:r>
      <w:r w:rsidRPr="00E00BC2">
        <w:rPr>
          <w:rFonts w:ascii="Times New Roman" w:hAnsi="Times New Roman" w:cs="Times New Roman"/>
          <w:sz w:val="24"/>
          <w:szCs w:val="24"/>
        </w:rPr>
        <w:t>Figures were created via Biorender.com.</w:t>
      </w:r>
      <w:r w:rsidR="00AF3813" w:rsidRPr="00E00BC2">
        <w:rPr>
          <w:rFonts w:ascii="Times New Roman" w:hAnsi="Times New Roman" w:cs="Times New Roman"/>
          <w:b/>
          <w:bCs/>
          <w:sz w:val="24"/>
          <w:szCs w:val="24"/>
        </w:rPr>
        <w:br w:type="page"/>
      </w:r>
    </w:p>
    <w:p w14:paraId="4CA3F513" w14:textId="77777777" w:rsidR="00735E7A" w:rsidRPr="00075C84" w:rsidRDefault="00480B49" w:rsidP="00075C84">
      <w:pPr>
        <w:spacing w:after="0" w:line="480" w:lineRule="auto"/>
        <w:jc w:val="both"/>
        <w:rPr>
          <w:rFonts w:ascii="Times New Roman" w:hAnsi="Times New Roman" w:cs="Times New Roman"/>
          <w:b/>
          <w:bCs/>
          <w:sz w:val="24"/>
          <w:szCs w:val="24"/>
        </w:rPr>
      </w:pPr>
      <w:r w:rsidRPr="00075C84">
        <w:rPr>
          <w:rFonts w:ascii="Times New Roman" w:hAnsi="Times New Roman" w:cs="Times New Roman"/>
          <w:b/>
          <w:bCs/>
          <w:sz w:val="24"/>
          <w:szCs w:val="24"/>
        </w:rPr>
        <w:lastRenderedPageBreak/>
        <w:t>References</w:t>
      </w:r>
    </w:p>
    <w:p w14:paraId="2B5A9099" w14:textId="62F23F18"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 von Haehling S, Anker MS, Anker SD. Prevalence and clinical impact of cachexia in chronic illness in Europe, USA, and Japan: facts and numbers update 2016. Wiley Online Library; 2016. p. 507-9.</w:t>
      </w:r>
    </w:p>
    <w:p w14:paraId="2E6B34D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 Ni J, Zhang L. Cancer cachexia: definition, staging, and emerging treatments. Cancer Management and Research. 2020;12:5597.</w:t>
      </w:r>
    </w:p>
    <w:p w14:paraId="0F08A5B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 Fearon K, Strasser F, Anker SD, Bosaeus I, Bruera E, Fainsinger RL, et al. Definition and classification of cancer cachexia: an international consensus. The Lancet Oncology. 2011;12:489-95.</w:t>
      </w:r>
    </w:p>
    <w:p w14:paraId="192C9B6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 Aoyagi T, Terracina KP, Raza A, Matsubara H, Takabe K. Cancer cachexia, mechanism and treatment. World journal of gastrointestinal oncology. 2015;7:17.</w:t>
      </w:r>
    </w:p>
    <w:p w14:paraId="46DB149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 Lim S, Brown JL, Washington TA, Greene NP. Development and progression of cancer cachexia: Perspectives from bench to bedside. Sports medicine and health science. 2020;2:177-85.</w:t>
      </w:r>
    </w:p>
    <w:p w14:paraId="0549546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 Smith BD, Smith GL, Hurria A, Hortobagyi GN, Buchholz TA. Future of cancer incidence in the United States: burdens upon an aging, changing nation. Journal of clinical oncology. 2009;27:2758-65.</w:t>
      </w:r>
    </w:p>
    <w:p w14:paraId="2BE61E7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 Mayhew A, Amog K, Phillips S, Parise G, McNicholas P, De Souza R, et al. The prevalence of sarcopenia in community-dwelling older adults, an exploration of differences between studies and within definitions: a systematic review and meta-analyses. Age and ageing. 2019;48:48-56.</w:t>
      </w:r>
    </w:p>
    <w:p w14:paraId="2BFA663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 Shafiee G, Keshtkar A, Soltani A, Ahadi Z, Larijani B, Heshmat R. Prevalence of sarcopenia in the world: a systematic review and meta-analysis of general population studies. Journal of Diabetes &amp; Metabolic Disorders. 2017;16:1-10.</w:t>
      </w:r>
    </w:p>
    <w:p w14:paraId="7610989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 Poisson J, Martinez-Tapia C, Heitz D, Geiss R, Albrand G, Falandry C, et al. Prevalence and prognostic impact of cachexia among older patients with cancer: a nationwide cross-sectional survey (NutriAgeCancer). J Cachexia Sarcopenia Muscle. 2021;12:1477-88.</w:t>
      </w:r>
    </w:p>
    <w:p w14:paraId="32FE0E1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 Ruan GT, Zhang Q, Zhang X, Tang M, Song MM, Zhang XW, et al. Geriatric Nutrition Risk Index: Prognostic factor related to inflammation in elderly patients with cancer cachexia. J Cachexia Sarcopenia Muscle. 2021;12:1969-82.</w:t>
      </w:r>
    </w:p>
    <w:p w14:paraId="5B18F3F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 Youn S, Reif R, Chu MP, Smylie M, Walker J, Eurich DT, et al. Myosteatosis is prognostic in metastatic melanoma treated with nivolumab. Clin Nutr ESPEN. 2021;42:348-53.</w:t>
      </w:r>
    </w:p>
    <w:p w14:paraId="3B03196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[12] Loosen SH, van den Bosch V, Gorgulho J, Schulze-Hagen M, Kandler J, Jördens MS, et al. Progressive Sarcopenia Correlates with Poor Response and Outcome to Immune Checkpoint Inhibitor Therapy. J Clin Med. 2021;10.</w:t>
      </w:r>
    </w:p>
    <w:p w14:paraId="5AFB3FA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 Takada K, Yoneshima Y, Tanaka K, Okamoto I, Shimokawa M, Wakasu S, et al. Clinical impact of skeletal muscle area in patients with non-small cell lung cancer treated with anti-PD-1 inhibitors. J Cancer Res Clin Oncol. 2020;146:1217-25.</w:t>
      </w:r>
    </w:p>
    <w:p w14:paraId="143AA31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 Williams GR, Dunne RF, Giri S, Shachar SS, Caan BJ. Sarcopenia in the Older Adult With Cancer. J Clin Oncol. 2021;39:2068-78.</w:t>
      </w:r>
    </w:p>
    <w:p w14:paraId="2084368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 Budreviciute A, Damiati S, Sabir DK, Onder K, Schuller-Goetzburg P, Plakys G, et al. Management and prevention strategies for non-communicable diseases (NCDs) and their risk factors. Frontiers in public health. 2020:788.</w:t>
      </w:r>
    </w:p>
    <w:p w14:paraId="1CB1195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 Sung H, Ferlay J, Siegel RL, Laversanne M, Soerjomataram I, Jemal A, et al. Global cancer statistics 2020: GLOBOCAN estimates of incidence and mortality worldwide for 36 cancers in 185 countries. CA: a cancer journal for clinicians. 2021;71:209-49.</w:t>
      </w:r>
    </w:p>
    <w:p w14:paraId="1A11DBE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 Tamagawa H, Aoyama T, Iguchi K, Fujikawa H, Sawazaki S, Sato T, et al. Preoperative evaluation of skeletal muscle mass in the risk assessment for the short‑term outcome of elderly colorectal cancer patients undergoing colectomy. Molecular and Clinical Oncology. 2018;8:779-84.</w:t>
      </w:r>
    </w:p>
    <w:p w14:paraId="6C81CAE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 Limpawattana P, Theerakulpisut D, Wirasorn K, Sookprasert A, Khuntikeo N, Chindaprasirt J. The impact of skeletal muscle mass on survival outcome in biliary tract cancer patients. PLoS One. 2018;13:e0204985.</w:t>
      </w:r>
    </w:p>
    <w:p w14:paraId="7DB667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 Vellas B, Fielding RA, Bens C, Bernabei R, Cawthon PM, Cederholm T, et al. Implications of ICD-10 for Sarcopenia Clinical Practice and Clinical Trials: Report by the International Conference on Frailty and Sarcopenia Research Task Force. The Journal of frailty &amp; aging. 2018;7:2-9.</w:t>
      </w:r>
    </w:p>
    <w:p w14:paraId="0CBF66E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 Lees MJ, Wilson OJ, Hind K, Ispoglou T. Muscle quality as a complementary prognostic tool in conjunction with sarcopenia assessment in younger and older individuals. Eur J Appl Physiol. 2019;119:1171-81.</w:t>
      </w:r>
    </w:p>
    <w:p w14:paraId="11359EC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 Cruz-Jentoft AJ, Bahat G, Bauer J, Boirie Y, Bruyere O, Cederholm T, et al. Sarcopenia: revised European consensus on definition and diagnosis. Age Ageing. 2019;48:16-31.</w:t>
      </w:r>
    </w:p>
    <w:p w14:paraId="100F5BB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[22] Ispoglou T, Witard OC, Duckworth LC, Lees MJ. The efficacy of essential amino acid supplementation for augmenting dietary protein intake in older adults: implications for skeletal muscle mass, strength and function. Proc Nutr Soc. 2021;80:230-42.</w:t>
      </w:r>
    </w:p>
    <w:p w14:paraId="55EDD10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 Vergara-Fernandez O, Trejo-Avila M, Salgado-Nesme N. Sarcopenia in patients with colorectal cancer: A comprehensive review. World Journal of Clinical Cases. 2020;8:1188.</w:t>
      </w:r>
    </w:p>
    <w:p w14:paraId="22ACEBF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 Ali S, Garcia JM. Sarcopenia, cachexia and aging: diagnosis, mechanisms and therapeutic options-a mini-review. Gerontology. 2014;60:294-305.</w:t>
      </w:r>
    </w:p>
    <w:p w14:paraId="183FC3B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 Ispoglou T, Witard OC, Duckworth LC, Lees MJ. The efficacy of essential amino acid supplementation for augmenting dietary protein intake in older adults: implications for skeletal muscle mass, strength and function. Proceedings of the Nutrition Society. 2021;80:230-42.</w:t>
      </w:r>
    </w:p>
    <w:p w14:paraId="7D998E3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[26] Murphy CH, Roche HM. Nutrition and physical activity countermeasures for sarcopenia: Time to get personal? Nutrition Bulletin. 2018;43:374-87.</w:t>
      </w:r>
    </w:p>
    <w:p w14:paraId="7DC7456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[27] Johnson KO, Shannon OM, Matu J, Holliday A, Ispoglou T, Deighton K. Differences in circulating appetite-related hormone concentrations between younger and older adults: a systematic review and meta-analysis. Aging Clinical and Experimental Research. 2020;32:1233-44.</w:t>
      </w:r>
    </w:p>
    <w:p w14:paraId="65C2977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[28] Paillaud E, Caillet P, Campillo B, Bories PN. Increased risk of alteration of nutritional status in hospitalized elderly patients with advanced cancer. J Nutr Health Aging. 2006;10:91-5.</w:t>
      </w:r>
    </w:p>
    <w:p w14:paraId="5C6C511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[29] Ney DM, Weiss JM, Kind AJ, Robbins J. Senescent swallowing: impact, strategies, and interventions. Nutrition in clinical practice : official publication of the American Society for Parenteral and Enteral Nutrition. 2009;24:395-413.</w:t>
      </w:r>
    </w:p>
    <w:p w14:paraId="22B7D2B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[30] Drummond MJ, Miyazaki M, Dreyer HC, Pennings B, Dhanani S, Volpi E, et al. Expression of growth-related genes in young and older human skeletal muscle following an acute stimulation of protein synthesis. J Appl Physiol. 2009;106:1403-11.</w:t>
      </w:r>
    </w:p>
    <w:p w14:paraId="3EB83E9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[31] Griffin SO, Jones JA, Brunson D, Griffin PM, Bailey WD. Burden of oral disease among older adults and implications for public health priorities. Am J Public Health. 2012;102:411-8.</w:t>
      </w:r>
    </w:p>
    <w:p w14:paraId="5F439F7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[32] Von Haehling S, Morley JE, Anker SD. An overview of sarcopenia: facts and numbers on prevalence and clinical impact. Journal of cachexia, sarcopenia and muscle. 2010;1:129-33.</w:t>
      </w:r>
    </w:p>
    <w:p w14:paraId="7AE8EE9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[33] Vagnildhaug OM, Brunelli C, Hjermstad MJ, Strasser F, Baracos V, Wilcock A, et al. A prospective study examining cachexia predictors in patients with incurable cancer. BMC palliative care. 2019;18:1-10.</w:t>
      </w:r>
    </w:p>
    <w:p w14:paraId="53C5ECC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[34] Inui A. Cancer anorexia‐cachexia syndrome: current issues in research and management. CA: A Cancer Journal for Clinicians. 2002;52:72-91.</w:t>
      </w:r>
    </w:p>
    <w:p w14:paraId="4559CFE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[35] Muscaritoli M, Anker S, Argilés J, Aversa Z, Bauer J, Biolo G, et al. Consensus definition of sarcopenia, cachexia and pre-cachexia: joint document elaborated by Special Interest Groups (SIG)“cachexia-anorexia in chronic wasting diseases” and “nutrition in geriatrics”. Clinical nutrition. 2010;29:154-9.</w:t>
      </w:r>
    </w:p>
    <w:p w14:paraId="1E11410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[36] Vanhoutte G, van de Wiel M, Wouters K, Sels M, Bartolomeeussen L, De Keersmaecker S, et al. Cachexia in cancer: what is in the definition? BMJ open gastroenterology. 2016;3:e000097.</w:t>
      </w:r>
    </w:p>
    <w:p w14:paraId="42CC3D9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[37] Von Haehling S, Anker SD. Treatment of cachexia: an overview of recent developments. International journal of cardiology. 2015;184:736-42.</w:t>
      </w:r>
    </w:p>
    <w:p w14:paraId="1645B9D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[38] Ezeoke CC, Morley JE. Pathophysiology of anorexia in the cancer cachexia syndrome. Journal of cachexia, sarcopenia and muscle. 2015;6:287-302.</w:t>
      </w:r>
    </w:p>
    <w:p w14:paraId="466A2A0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[39] Del Fabbro E, Orr TA, Stella SM. Practical approaches to managing cancer patients with weight loss. Current Opinion in Supportive and Palliative Care. 2017;11:272-7.</w:t>
      </w:r>
    </w:p>
    <w:p w14:paraId="18C8823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[40] Muscaritoli M, Lucia S, Farcomeni A, Lorusso V, Saracino V, Barone C, et al. Prevalence of malnutrition in patients at first medical oncology visit: the PreMiO study. Oncotarget. 2017;8:79884.</w:t>
      </w:r>
    </w:p>
    <w:p w14:paraId="4100F9A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[41] Paddon-Jones D, Leidy H. Dietary protein and muscle in older persons. Current opinion in clinical nutrition and metabolic care. 2014;17:5.</w:t>
      </w:r>
    </w:p>
    <w:p w14:paraId="48A8B68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[42] Mollahosseini M, Shab-Bidar S, Rahimi MH, Djafarian K. Effect of whey protein supplementation on long and short term appetite: A meta-analysis of randomized controlled trials. Clinical nutrition ESPEN. 2017;20:34-40.</w:t>
      </w:r>
    </w:p>
    <w:p w14:paraId="0BB1E7D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[43] Johnson KO, Mistry N, Holliday A, Ispoglou T. The effects of an acute resistance exercise bout on appetite and energy intake in healthy older adults. Appetite. 2021;164:105271.</w:t>
      </w:r>
    </w:p>
    <w:p w14:paraId="5A396FC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[44] Landi F, Calvani R, Tosato M, Martone AM, Ortolani E, Savera G, et al. Anorexia of aging: risk factors, consequences, and potential treatments. Nutrients. 2016;8:69.</w:t>
      </w:r>
    </w:p>
    <w:p w14:paraId="645285E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[45] Merchant RA, Woo J, Morley J. Anorexia of Ageing: Pathway to Frailty and Sarcopenia. Springer; 2021. p. 1-3.</w:t>
      </w:r>
    </w:p>
    <w:p w14:paraId="22EAFC6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[46] Hutton JL, Martin L, Field CJ, Wismer WV, Bruera ED, Watanabe SM, et al. Dietary patterns in patients with advanced cancer: implications for anorexia-cachexia therapy. The American journal of clinical nutrition. 2006;84:1163-70.</w:t>
      </w:r>
    </w:p>
    <w:p w14:paraId="51031CE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[47] Argilés JM, Busquets S, Stemmler B, López-Soriano FJ. Cancer cachexia: understanding the molecular basis. Nature Reviews Cancer. 2014;14:754-62.</w:t>
      </w:r>
    </w:p>
    <w:p w14:paraId="21A36F2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[48] Giannos P, Prokopidis K, Church DD, Kirk B, Morgan PT, Ni Lochlainn M, et al. Associations of bioavailable serum testosterone with cognitive function in older men: results from the National Health and Nutrition Examination Survey. The Journals of Gerontology: Series A. 2022.</w:t>
      </w:r>
    </w:p>
    <w:p w14:paraId="5768994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[49] Johnson KO, Holliday A, Mistry N, Cunniffe A, Howard K, Stanger N, et al. An Increase in Fat-Free Mass is Associated with Higher Appetite and Energy Intake in Older Adults: A Randomised Control Trial. Nutrients. 2021;13.</w:t>
      </w:r>
    </w:p>
    <w:p w14:paraId="01C5D60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[50] Prokopidis K, Giannos P, Witard OC, Peckham D, Ispoglou T. Aberrant mitochondrial homeostasis at the crossroad of musculoskeletal ageing and non-small cell lung cancer. PLoS One. 2022;17:e0273766.</w:t>
      </w:r>
    </w:p>
    <w:p w14:paraId="2E07B94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[51] Grossberg AJ, Chamchod S, Fuller CD, Mohamed AS, Heukelom J, Eichelberger H, et al. Association of body composition with survival and locoregional control of radiotherapy-treated head and neck squamous cell carcinoma. JAMA oncology. 2016;2:782-9.</w:t>
      </w:r>
    </w:p>
    <w:p w14:paraId="32CDAB3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[52] Martin L, Muscaritoli M, Bourdel-Marchasson I, Kubrak C, Laird B, Gagnon B, et al. Diagnostic criteria for cancer cachexia: reduced food intake and inflammation predict weight loss and survival in an international, multi-cohort analysis. Journal of Cachexia, Sarcopenia and Muscle. 2021;12:1189-202.</w:t>
      </w:r>
    </w:p>
    <w:p w14:paraId="37088FA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[53] Bossi P, Delrio P, Mascheroni A, Zanetti M. The spectrum of malnutrition/cachexia/sarcopenia in oncology according to different cancer types and settings: A narrative review. Nutrients. 2021;13:1980.</w:t>
      </w:r>
    </w:p>
    <w:p w14:paraId="51E662E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[54] Danai LV, Babic A, Rosenthal MH, Dennstedt EA, Muir A, Lien EC, et al. Altered exocrine function can drive adipose wasting in early pancreatic cancer. Nature. 2018;558:600-4.</w:t>
      </w:r>
    </w:p>
    <w:p w14:paraId="219A4E0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[55] Talwar B, Donnelly R, Skelly R, Donaldson M. Nutritional management in head and neck cancer: United Kingdom National Multidisciplinary Guidelines. The Journal of Laryngology &amp; Otology. 2016;130:S32-S40.</w:t>
      </w:r>
    </w:p>
    <w:p w14:paraId="743D17C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[56] Orell-Kotikangas H, Österlund P, Mäkitie O, Saarilahti K, Ravasco P, Schwab U, et al. Cachexia at diagnosis is associated with poor survival in head and neck cancer patients. Acta Oto-Laryngologica. 2017;137:778-85.</w:t>
      </w:r>
    </w:p>
    <w:p w14:paraId="48DF233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[57] Jones AJ, Davis KP, Novinger LJ, Bonetto A, Mantravadi AV, Sim MW, et al. Postoperative consequences of cancer cachexia after head and neck free flap reconstruction. Head &amp; Neck. 2022.</w:t>
      </w:r>
    </w:p>
    <w:p w14:paraId="51D9D32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[58] Mehanna HM, Moledina J, Travis J. Refeeding syndrome: what it is, and how to prevent and treat it. Bmj. 2008;336:1495-8.</w:t>
      </w:r>
    </w:p>
    <w:p w14:paraId="7C3F958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[59] Atherton P, Smith K. Role of protein turnover in adaptation. J Physiol. 2012;402.</w:t>
      </w:r>
    </w:p>
    <w:p w14:paraId="095FCD8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[60] Londhe P, Guttridge DC. Inflammation induced loss of skeletal muscle. Bone. 2015;80:131-42.</w:t>
      </w:r>
    </w:p>
    <w:p w14:paraId="76FB426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[61] Rausch V, Sala V, Penna F, Porporato PE, Ghigo A. Understanding the common mechanisms of heart and skeletal muscle wasting in cancer cachexia. Oncogenesis. 2021;10:1-13.</w:t>
      </w:r>
    </w:p>
    <w:p w14:paraId="79A8AF4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[62] Francaux M, Deldicque L. Exercise and the control of muscle mass in human. Pflügers Archiv-European Journal of Physiology. 2019;471:397-411.</w:t>
      </w:r>
    </w:p>
    <w:p w14:paraId="3F2DDBD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[63] Basisty N, Meyer JG, Schilling B. Protein turnover in aging and longevity. Proteomics. 2018;18:1700108.</w:t>
      </w:r>
    </w:p>
    <w:p w14:paraId="1EA2574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[64] Murton A, Constantin D, Greenhaff P. The involvement of the ubiquitin proteasome system in human skeletal muscle remodelling and atrophy. Biochimica et Biophysica Acta (BBA)-Molecular Basis of Disease. 2008;1782:730-43.</w:t>
      </w:r>
    </w:p>
    <w:p w14:paraId="30E6AD3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[65] Hyatt HW, Powers SK. The role of calpains in skeletal muscle remodeling with exercise and inactivity-induced atrophy. International Journal of Sports Medicine. 2020;41:994-1008.</w:t>
      </w:r>
    </w:p>
    <w:p w14:paraId="715C930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[66] Glick D, Barth S, Macleod KF. Autophagy: cellular and molecular mechanisms. The Journal of pathology. 2010;221:3-12.</w:t>
      </w:r>
    </w:p>
    <w:p w14:paraId="6A47FF7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[67] He C, Klionsky DJ. Regulation mechanisms and signaling pathways of autophagy. Annu Rev Genet. 2009;43:67-93.</w:t>
      </w:r>
    </w:p>
    <w:p w14:paraId="6AC91AA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[68] Mizushima N, Komatsu M. Autophagy: renovation of cells and tissues. Cell. 2011;147:728-41.</w:t>
      </w:r>
    </w:p>
    <w:p w14:paraId="58E2352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[69] Yoshida T, Delafontaine P. Mechanisms of IGF-1-mediated regulation of skeletal muscle hypertrophy and atrophy. Cells. 2020;9:1970.</w:t>
      </w:r>
    </w:p>
    <w:p w14:paraId="4E09DEE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[70] Bonetto A, Aydogdu T, Jin X, Zhang Z, Zhan R, Puzis L, et al. JAK/STAT3 pathway inhibition blocks skeletal muscle wasting downstream of IL-6 and in experimental cancer cachexia. American Journal of Physiology-Endocrinology and Metabolism. 2012;303:E410-E21.</w:t>
      </w:r>
    </w:p>
    <w:p w14:paraId="3D77182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[71] Cai X, Cao C, Li J, Chen F, Zhang S, Liu B, et al. Inflammatory factor TNF-α promotes the growth of breast cancer via the positive feedback loop of TNFR1/NF-κB (and/or p38)/p-STAT3/HBXIP/TNFR1. Oncotarget. 2017;8:58338.</w:t>
      </w:r>
    </w:p>
    <w:p w14:paraId="31D7B12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[72] Dai C-J, Cao Y-T, Huang F, Wang Y-G. Multiple roles of mothers against decapentaplegic homolog 4 in tumorigenesis, stem cells, drug resistance, and cancer therapy. World Journal of Stem Cells. 2022;14:41.</w:t>
      </w:r>
    </w:p>
    <w:p w14:paraId="7FA4BE8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[73] Schakman O, Kalista S, Barbé C, Loumaye A, Thissen J-P. Glucocorticoid-induced skeletal muscle atrophy. The international journal of biochemistry &amp; cell biology. 2013;45:2163-72.</w:t>
      </w:r>
    </w:p>
    <w:p w14:paraId="6B94793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[74] Goodman CA, McNally RM, Hoffmann FM, Hornberger TA. Smad3 induces atrogin-1, inhibits mTOR and protein synthesis, and promotes muscle atrophy in vivo. Molecular Endocrinology. 2013;27:1946-57.</w:t>
      </w:r>
    </w:p>
    <w:p w14:paraId="5A959C8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[75] Smith IJ, Aversa Z, Hasselgren PO, Pacelli F, Rosa F, Doglietto GB, et al. Calpain activity is increased in skeletal muscle from gastric cancer patients with no or minimal weight loss. Muscle &amp; nerve. 2011;43:410-4.</w:t>
      </w:r>
    </w:p>
    <w:p w14:paraId="65B92D5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[76] Stephens NA, Gallagher IJ, Rooyackers O, Skipworth RJ, Tan BH, Marstrand T, et al. Using transcriptomics to identify and validate novel biomarkers of human skeletal muscle cancer cachexia. Genome medicine. 2010;2:1-12.</w:t>
      </w:r>
    </w:p>
    <w:p w14:paraId="707A8F8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[77] Cosper PF, Leinwand LA. Cancer Causes Cardiac Atrophy and Autophagy in a Sexually Dimorphic MannerCancer Causes Cardiac Atrophy. Cancer research. 2011;71:1710-20.</w:t>
      </w:r>
    </w:p>
    <w:p w14:paraId="4E8A558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[78] Webster JM, Kempen L, Hardy RS, Langen RCJ. Inflammation and Skeletal Muscle Wasting During Cachexia. Front Physiol. 2020;11:597675.</w:t>
      </w:r>
    </w:p>
    <w:p w14:paraId="3355CF1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[79] Zhang Q, Song M-M, Zhang X, Ding J-S, Ruan G-T, Zhang X-W, et al. Association of systemic inflammation with survival in patients with cancer cachexia: results from a multicentre cohort study. Journal of Cachexia, Sarcopenia and Muscle. 2021;12:1466-76.</w:t>
      </w:r>
    </w:p>
    <w:p w14:paraId="16AD713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[80] Abbass T, Dolan RD, Laird BJ, McMillan DC. The Relationship between Imaging-Based Body Composition Analysis and the Systemic Inflammatory Response in Patients with Cancer: A Systematic Review. Cancers. 2019;11:1304.</w:t>
      </w:r>
    </w:p>
    <w:p w14:paraId="6C720FF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[81] Paval DR, Patton R, McDonald J, Skipworth RJE, Gallagher IJ, Laird BJ, et al. A systematic review examining the relationship between cytokines and cachexia in incurable cancer. Journal of Cachexia, Sarcopenia and Muscle. 2022;13:824-38.</w:t>
      </w:r>
    </w:p>
    <w:p w14:paraId="3944657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[82] Mantovani G, Macciò A, Madeddu C, Serpe R, Antoni G, Massa E, et al. Phase II nonrandomized study of the efficacy and safety of COX-2 inhibitor celecoxib on patients with cancer cachexia. Journal of Molecular Medicine. 2010;88:85-92.</w:t>
      </w:r>
    </w:p>
    <w:p w14:paraId="48952B1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[83] Solheim TS, Laird BJA, Balstad TR, Stene GB, Bye A, Johns N, et al. A randomized phase II feasibility trial of a multimodal intervention for the management of cachexia in lung and pancreatic cancer. Journal of Cachexia, Sarcopenia and Muscle. 2017;8:778-88.</w:t>
      </w:r>
    </w:p>
    <w:p w14:paraId="3102FB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[84] Nishikawa H, Goto M, Fukunishi S, Asai A, Nishiguchi S, Higuchi K. Cancer cachexia: its mechanism and clinical significance. International Journal of Molecular Sciences. 2021;22:8491.</w:t>
      </w:r>
    </w:p>
    <w:p w14:paraId="429AA60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[85] Morley JE, Silver AJ. Anorexia in the elderly. Neurobiology of aging. 1988;9:9-16.</w:t>
      </w:r>
    </w:p>
    <w:p w14:paraId="4B8861A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[86] Giezenaar C, Chapman I, Luscombe-Marsh N, Feinle-Bisset C, Horowitz M, Soenen S. Ageing is associated with decreases in appetite and energy intake—a meta-analysis in healthy adults. Nutrients. 2016;8:28.</w:t>
      </w:r>
    </w:p>
    <w:p w14:paraId="484BCE2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[87] Cox NJ, Morrison L, Ibrahim K, Robinson SM, Sayer AA, Roberts HC. New horizons in appetite and the anorexia of ageing. Age and ageing. 2020;49:526-34.</w:t>
      </w:r>
    </w:p>
    <w:p w14:paraId="219700A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[88] Tremblay A, Bellisle F. Nutrients, satiety, and control of energy intake. Applied Physiology, Nutrition, and Metabolism. 2015;40:971-9.</w:t>
      </w:r>
    </w:p>
    <w:p w14:paraId="0D615E6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[89] Akimoto S, Miyasaka K. Age‐associated changes of appetite‐regulating peptides. Geriatrics &amp; gerontology international. 2010;10:S107-9.</w:t>
      </w:r>
    </w:p>
    <w:p w14:paraId="4DA7911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[90] Benelam B. Satiety and the anorexia of ageing. British Journal of Community Nursing. 2009;14:332-5.</w:t>
      </w:r>
    </w:p>
    <w:p w14:paraId="72699CE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[91] Di Francesco V, Pellizzari L, Corrà L, Fontana G. The anorexia of aging: impact on health and quality of life. Geriatric Care. 2018;4.</w:t>
      </w:r>
    </w:p>
    <w:p w14:paraId="5A09F4F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[92] Roberts SB, Rosenberg I. Nutrition and aging: changes in the regulation of energy metabolism with aging. Physiological reviews. 2006;86:651-67.</w:t>
      </w:r>
    </w:p>
    <w:p w14:paraId="1463B6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[93] Methven L, Allen VJ, Withers CA, Gosney MA. Ageing and taste. Proceedings of the nutrition society. 2012;71:556-65.</w:t>
      </w:r>
    </w:p>
    <w:p w14:paraId="35E7B83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[94] Jacobson A, Green E, Murphy C. Age-related functional changes in gustatory and reward processing regions: An fMRI study. Neuroimage. 2010;53:602-10.</w:t>
      </w:r>
    </w:p>
    <w:p w14:paraId="31FEC0B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[95] Laviano A, Russo M, Freda F, Rossi-Fanelli F. Neurochemical mechanisms for cancer anorexia. Nutrition. 2002;18:100-5.</w:t>
      </w:r>
    </w:p>
    <w:p w14:paraId="3F279EA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[96] van Norren K, Dwarkasing JT, Witkamp RF. The role of hypothalamic inflammation, the hypothalamic–pituitary–adrenal axis and serotonin in the cancer anorexia–cachexia syndrome. Current Opinion in Clinical Nutrition and Metabolic Care. 2017;20:396-401.</w:t>
      </w:r>
    </w:p>
    <w:p w14:paraId="56D6154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[97] Garcia JM, Garcia-Touza M, Hijazi RA, Taffet G, Epner D, Mann D, et al. Active ghrelin levels and active to total ghrelin ratio in cancer-induced cachexia. The Journal of Clinical Endocrinology &amp; Metabolism. 2005;90:2920-6.</w:t>
      </w:r>
    </w:p>
    <w:p w14:paraId="04C261F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[98] Otto B, Cuntz U, Fruehauf Ea, Wawarta R, Folwaczny C, Riepl R, et al. Weight gain decreases elevated plasma ghrelin concentrations of patients with anorexia nervosa. European journal of endocrinology. 2001;145:R5-R9.</w:t>
      </w:r>
    </w:p>
    <w:p w14:paraId="39C75E4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[99] Elliott JA, Docherty NG, Haag J, Eckhardt H-G, Ravi N, Reynolds JV, et al. Attenuation of satiety gut hormones increases appetitive behavior after curative esophagectomy for esophageal cancer. The American journal of clinical nutrition. 2019;109:335-44.</w:t>
      </w:r>
    </w:p>
    <w:p w14:paraId="4DBDB71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[100] Yeom E, Shin H, Yoo W, Jun E, Kim S, Hong SH, et al. Tumour-derived Dilp8/INSL3 induces cancer anorexia by regulating feeding neuropeptides via Lgr3/8 in the brain. Nature Cell Biology. 2021;23:172-83.</w:t>
      </w:r>
    </w:p>
    <w:p w14:paraId="1809BA8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[101] Bestea L, Briard E, Carcaud J, Sandoz J-C, Velarde R, Giurfa M, et al. The short neuropeptide F (sNPF) promotes the formation of appetitive visual memories in honey bees. Biology Letters. 2022;18:20210520.</w:t>
      </w:r>
    </w:p>
    <w:p w14:paraId="49C3792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[102] Root CM, Ko KI, Jafari A, Wang JW. Presynaptic facilitation by neuropeptide signaling mediates odor-driven food search. Cell. 2011;145:133-44.</w:t>
      </w:r>
    </w:p>
    <w:p w14:paraId="45F3D51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[103] Silva VR, Micheletti TO, Pimentel GD, Katashima CK, Lenhare L, Morari J, et al. Hypothalamic S1P/S1PR1 axis controls energy homeostasis. Nature communications. 2014;5:1-15.</w:t>
      </w:r>
    </w:p>
    <w:p w14:paraId="6734D37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[104] Gao Q, Mezei G, Nie Y, Rao Y, Choi CS, Bechmann I, et al. Anorectic estrogen mimics leptin's effect on the rewiring of melanocortin cells and Stat3 signaling in obese animals. Nature medicine. 2007;13:89-94.</w:t>
      </w:r>
    </w:p>
    <w:p w14:paraId="2510885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[105] Johnen H, Lin S, Kuffner T, Brown DA, Tsai VW-W, Bauskin AR, et al. Tumor-induced anorexia and weight loss are mediated by the TGF-β superfamily cytokine MIC-1. Nature medicine. 2007;13:1333-40.</w:t>
      </w:r>
    </w:p>
    <w:p w14:paraId="18211A9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[106] Campos CA, Bowen AJ, Han S, Wisse BE, Palmiter RD, Schwartz MW. Cancer-induced anorexia and malaise are mediated by CGRP neurons in the parabrachial nucleus. Nature neuroscience. 2017;20:934-42.</w:t>
      </w:r>
    </w:p>
    <w:p w14:paraId="075E2BE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[107] Campos CA, Bowen AJ, Schwartz MW, Palmiter RD. Parabrachial CGRP neurons control meal termination. Cell metabolism. 2016;23:811-20.</w:t>
      </w:r>
    </w:p>
    <w:p w14:paraId="0B342F7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[108] Feng P, Jyotaki M, Kim A, Chai J, Simon N, Zhou M, et al. Regulation of bitter taste responses by tumor necrosis factor. Brain, behavior, and immunity. 2015;49:32-42.</w:t>
      </w:r>
    </w:p>
    <w:p w14:paraId="25FFD95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[109] Jetté ME, Clary MS, Prager JD, Finger TE. Chemical receptors of the arytenoid: A comparison of human and mouse. Laryngoscope. 2020;130:423-30.</w:t>
      </w:r>
    </w:p>
    <w:p w14:paraId="47D54D4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[110] Tsai V, Lin S, Brown D, Salis A, Breit S. Anorexia–cachexia and obesity treatment may be two sides of the same coin: role of the TGF-b superfamily cytokine MIC-1/GDF15. International journal of obesity. 2016;40:193-7.</w:t>
      </w:r>
    </w:p>
    <w:p w14:paraId="343A1B8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[111] Negishi K, Hoshide S, Shimpo M, Kario K. Growth Differentiation Factor 15 Predicts Cancer Death in Patients With Cardiovascular Risk Factors: The J-HOP Study. Front Cardiovasc Med. 2021;8:660317.</w:t>
      </w:r>
    </w:p>
    <w:p w14:paraId="58A0DC1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[112] Al-Sawaf O, Weiss J, Skrzypski M, Lam JM, Karasaki T, Zambrana F, et al. Body composition and lung cancer-associated cachexia in TRACERx. Nat Med. 2023;29:846-58.</w:t>
      </w:r>
    </w:p>
    <w:p w14:paraId="6210751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[113] Suzuki H, Mitsunaga S, Ikeda M, Aoyama T, Yoshizawa K, Yoshimatsu H, et al. Clinical and Tumor Characteristics of Patients with High Serum Levels of Growth Differentiation Factor 15 in Advanced Pancreatic Cancer. Cancers (Basel). 2021;13.</w:t>
      </w:r>
    </w:p>
    <w:p w14:paraId="6C2D7FC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[114] Olson B, Diba P, Korzun T, Marks DL. Neural Mechanisms of Cancer Cachexia. Cancers (Basel). 2021;13.</w:t>
      </w:r>
    </w:p>
    <w:p w14:paraId="1ED959A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[115] Feng P, Zhao H, Chai J, Huang L, Wang H. Expression and secretion of TNF-α in mouse taste buds: a novel function of a specific subset of type II taste cells. 2012.</w:t>
      </w:r>
    </w:p>
    <w:p w14:paraId="6F2D79E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[116] Feng P, Chai J, Zhou M, Simon N, Huang L, Wang H. Interleukin-10 is produced by a specific subset of taste receptor cells and critical for maintaining structural integrity of mouse taste buds. Journal of Neuroscience. 2014;34:2689-701.</w:t>
      </w:r>
    </w:p>
    <w:p w14:paraId="0E3B5632" w14:textId="77777777" w:rsidR="00075C84" w:rsidRPr="001E23F6" w:rsidRDefault="00075C84" w:rsidP="001E23F6">
      <w:pPr>
        <w:pStyle w:val="EndNoteBibliography"/>
        <w:spacing w:line="480" w:lineRule="auto"/>
        <w:jc w:val="both"/>
        <w:rPr>
          <w:rFonts w:ascii="Times New Roman" w:hAnsi="Times New Roman" w:cs="Times New Roman"/>
        </w:rPr>
      </w:pPr>
      <w:r w:rsidRPr="001E23F6">
        <w:rPr>
          <w:rFonts w:ascii="Times New Roman" w:hAnsi="Times New Roman" w:cs="Times New Roman"/>
        </w:rPr>
        <w:t>[117] Windle A, Burke D, Ispoglou T. The Feasibility of an Essential Amino Acid Supplement for Addressing Protein and Energy Deficiencies in Postoperative Elective and Emergency Colorectal Patients.  13th International Conference on Frailty &amp; Sarcopenia Research. Supplement 1</w:t>
      </w:r>
    </w:p>
    <w:p w14:paraId="194550A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P8/5 ed. Toulouse: Springer. p. S78-S.</w:t>
      </w:r>
    </w:p>
    <w:p w14:paraId="62A1DE8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[118] Pourhassan M, Babel N, Sieske L, Westhoff TH, Wirth R. Longitudinal changes of cytokines and appetite in older hospitalized patients. Nutrients. 2021;13:2508.</w:t>
      </w:r>
    </w:p>
    <w:p w14:paraId="74CE0E3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[119] Arends J, Bachmann P, Baracos V, Barthelemy N, Bertz H, Bozzetti F, et al. ESPEN guidelines on nutrition in cancer patients. Clinical nutrition. 2017;36:11-48.</w:t>
      </w:r>
    </w:p>
    <w:p w14:paraId="61D378B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[120] Klotz U. Pharmacokinetics and drug metabolism in the elderly. Drug Metabolism Reviews. 2009;41:67-76.</w:t>
      </w:r>
    </w:p>
    <w:p w14:paraId="2F4992B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[121] Hopkinson JB. The psychosocial components of multimodal interventions offered to people with cancer cachexia: A scoping review. Asia-Pacific Journal of Oncology Nursing. 2021;8:450-61.</w:t>
      </w:r>
    </w:p>
    <w:p w14:paraId="5BF8406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[122] Anttila SA, Leinonen EV. A review of the pharmacological and clinical profile of mirtazapine. CNS drug reviews. 2001;7:249-64.</w:t>
      </w:r>
    </w:p>
    <w:p w14:paraId="1E4D752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[123] Cankurtaran ES, Ozalp E, Soygur H, Akbiyik DI, Turhan L, Alkis N. Mirtazapine improves sleep and lowers anxiety and depression in cancer patients: superiority over imipramine. Supportive care in cancer. 2008;16:1291-8.</w:t>
      </w:r>
    </w:p>
    <w:p w14:paraId="26195E7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[124] Maher RL, Hanlon J, Hajjar ER. Clinical consequences of polypharmacy in elderly. Expert Opin Drug Saf. 2014;13:57-65.</w:t>
      </w:r>
    </w:p>
    <w:p w14:paraId="453B965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[125] Kumar N, Barai S, Gambhir S, Rastogi N. Effect of mirtazapine on gastric emptying in patients with cancer-associated anorexia. Indian Journal of Palliative Care. 2017;23:335.</w:t>
      </w:r>
    </w:p>
    <w:p w14:paraId="2BD5D02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[126] Riechelmann RP, Burman D, Tannock IF, Rodin G, Zimmermann C. Phase II trial of mirtazapine for cancer-related cachexia and anorexia. American Journal of Hospice and Palliative Medicine®. 2010;27:106-10.</w:t>
      </w:r>
    </w:p>
    <w:p w14:paraId="167A871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[127] Hunter CN, Abdel-Aal HH, Elsherief WA, Farag DE, Riad NM, Alsirafy SA. Mirtazapine in cancer-associated anorexia and cachexia: a double-blind placebo-controlled randomized trial. Journal of Pain and Symptom Management. 2021;62:1207-15.</w:t>
      </w:r>
    </w:p>
    <w:p w14:paraId="66A3A70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[128] Theobald DE, Kirsh KL, Holtsclaw E, Donaghy K, Passik SD. An open-label, crossover trial of mirtazapine (15 and 30 mg) in cancer patients with pain and other distressing symptoms. Journal of pain and symptom management. 2002;23:442-7.</w:t>
      </w:r>
    </w:p>
    <w:p w14:paraId="5FB1C7E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[129] Sandhya L, Devi Sreenivasan N, Goenka L, Dubashi B, Kayal S, Solaiappan M, et al. Randomized Double-Blind Placebo-Controlled Study of Olanzapine for Chemotherapy-Related Anorexia in Patients With Locally Advanced or Metastatic Gastric, Hepatopancreaticobiliary, and Lung Cancer. J Clin Oncol. 2023;41:2617-27.</w:t>
      </w:r>
    </w:p>
    <w:p w14:paraId="1386336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[130] Landi F, Calvani R, Tosato M, Martone AM, Ortolani E, Savera G, et al. Anorexia of Aging: Risk Factors, Consequences, and Potential Treatments. Nutrients. 2016;8.</w:t>
      </w:r>
    </w:p>
    <w:p w14:paraId="5DB1509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[131] Lundholm K, Gunnebo L, Körner U, Iresjö BM, Engström C, Hyltander A, et al. Effects by daily long term provision of ghrelin to unselected weight‐losing cancer patients: a randomized double‐blind study. Cancer. 2010;116:2044-52.</w:t>
      </w:r>
    </w:p>
    <w:p w14:paraId="1BE294F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[132] Hiura Y, Takiguchi S, Yamamoto K, Takahashi T, Kurokawa Y, Yamasaki M, et al. Effects of ghrelin administration during chemotherapy with advanced esophageal cancer patients: a prospective, randomized, placebo‐controlled phase 2 study. Cancer. 2012;118:4785-94.</w:t>
      </w:r>
    </w:p>
    <w:p w14:paraId="31DC877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[133] Takayama K, Katakami N, Yokoyama T, Atagi S, Yoshimori K, Kagamu H, et al. Anamorelin (ONO-7643) in Japanese patients with non-small cell lung cancer and cachexia: results of a randomized phase 2 trial. Supportive Care in Cancer. 2016;24:3495-505.</w:t>
      </w:r>
    </w:p>
    <w:p w14:paraId="4B1FF32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[134] Katakami N, Uchino J, Yokoyama T, Naito T, Kondo M, Yamada K, et al. Anamorelin (ONO‐7643) for the treatment of patients with non–small cell lung cancer and cachexia: Results from a randomized, double‐blind, placebo‐controlled, multicenter study of Japanese patients (ONO‐7643‐04). Cancer. 2018;124:606-16.</w:t>
      </w:r>
    </w:p>
    <w:p w14:paraId="4F80375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[135] Temel JS, Abernethy AP, Currow DC, Friend J, Duus EM, Yan Y, et al. Anamorelin in patients with non-small-cell lung cancer and cachexia (ROMANA 1 and ROMANA 2): results from two randomised, double-blind, phase 3 trials. The Lancet Oncology. 2016;17:519-31.</w:t>
      </w:r>
    </w:p>
    <w:p w14:paraId="5B0E9F4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[136] Garcia JM, Friend J, Allen S. Therapeutic potential of anamorelin, a novel, oral ghrelin mimetic, in patients with cancer-related cachexia: a multicenter, randomized, double-blind, crossover, pilot study. Supportive Care in Cancer. 2013;21:129-37.</w:t>
      </w:r>
    </w:p>
    <w:p w14:paraId="482C8F6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[137] Naito T, Uchino J, Kojima T, Matano Y, Minato K, Tanaka K, et al. A multicenter, open-label, single-arm study of anamorelin (ONO-7643) in patients with cancer cachexia and low body mass index. Cancer. 2022;128:2025-35.</w:t>
      </w:r>
    </w:p>
    <w:p w14:paraId="287C89A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[138] Raghavendra V, Kulkarni SK. Melatonin reversal of DOI-induced hypophagia in rats; possible mechanism by suppressing 5-HT2A receptor-mediated activation of HPA axis. Brain research. 2000;860:112-8.</w:t>
      </w:r>
    </w:p>
    <w:p w14:paraId="4841D34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[139] Del Fabbro E, Dev R, Hui D, Palmer L, Bruera E. Effects of melatonin on appetite and other symptoms in patients with advanced cancer and cachexia: a double-blind placebo-controlled trial. Journal of Clinical Oncology. 2013;31:1271.</w:t>
      </w:r>
    </w:p>
    <w:p w14:paraId="371D628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[140] Osei-Hyiaman D. Endocannabinoid system in cancer cachexia. Current Opinion in Clinical Nutrition &amp; Metabolic Care. 2007;10:443-8.</w:t>
      </w:r>
    </w:p>
    <w:p w14:paraId="5C939C0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[141] Minerbi A, Häuser W, Fitzcharles M-A. Medical Cannabis for Older Patients. Drugs &amp; Aging. 2019;36:39-51.</w:t>
      </w:r>
    </w:p>
    <w:p w14:paraId="23168CB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 xml:space="preserve">[142] Strasser F, Luftner D, Possinger K, Ernst G, Ruhstaller T, Meissner W, et al. Comparison of orally administered cannabis extract and delta-9-tetrahydrocannabinol in treating patients with cancer-related </w:t>
      </w:r>
      <w:r w:rsidRPr="001E23F6">
        <w:rPr>
          <w:rFonts w:ascii="Times New Roman" w:hAnsi="Times New Roman" w:cs="Times New Roman"/>
        </w:rPr>
        <w:lastRenderedPageBreak/>
        <w:t>anorexia-cachexia syndrome: a multicenter, phase III, randomized, double-blind, placebo-controlled clinical trial from the Cannabis-In-Cachexia-Study-Group. Journal of Clinical Oncology. 2006;24:3394-400.</w:t>
      </w:r>
    </w:p>
    <w:p w14:paraId="2F6DF6C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[143] Brisbois T, De Kock I, Watanabe S, Mirhosseini M, Lamoureux D, Chasen M, et al. Delta-9-tetrahydrocannabinol may palliate altered chemosensory perception in cancer patients: results of a randomized, double-blind, placebo-controlled pilot trial. Annals of Oncology. 2011;22:2086-93.</w:t>
      </w:r>
    </w:p>
    <w:p w14:paraId="7AFEA00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[144] Turcott JG, del Rocío Guillen Núñez M, Flores-Estrada D, Oñate-Ocaña LF, Zatarain-Barrón ZL, Barrón F, et al. The effect of nabilone on appetite, nutritional status, and quality of life in lung cancer patients: a randomized, double-blind clinical trial. Supportive Care in Cancer. 2018;26:3029-38.</w:t>
      </w:r>
    </w:p>
    <w:p w14:paraId="34A2C85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[145] Côté M, Trudel M, Wang C, Fortin A. Improving quality of life with nabilone during radiotherapy treatments for head and neck cancers: a randomized double-blind placebo-controlled trial. Annals of Otology, Rhinology &amp; Laryngology. 2016;125:317-24.</w:t>
      </w:r>
    </w:p>
    <w:p w14:paraId="193AB96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[146] Razmovski-Naumovski V, Luckett T, Amgarth-Duff I, Agar MR. Efficacy of medicinal cannabis for appetite-related symptoms in people with cancer: A systematic review. Palliative Medicine. 2022:02692163221083437.</w:t>
      </w:r>
    </w:p>
    <w:p w14:paraId="1990922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[147] Darnton S, Zgainski B, Grenier I, Allister K, Hiller L, McManus K, et al. The use of an anabolic steroid (nandrolone decanoate) to improve nutritional status after esophageal resection for carcinoma. Diseases of the Esophagus. 1999;12:283-8.</w:t>
      </w:r>
    </w:p>
    <w:p w14:paraId="0D4CF75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[148] Patanè FG, Liberto A, Maria Maglitto AN, Malandrino P, Esposito M, Amico F, et al. Nandrolone Decanoate: Use, Abuse and Side Effects. Medicina (Kaunas). 2020;56:606.</w:t>
      </w:r>
    </w:p>
    <w:p w14:paraId="2253B70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[149] Advani SM, Advani PG, VonVille HM, Jafri SH. Pharmacological management of cachexia in adult cancer patients: A systematic review of clinical trials. BMC cancer. 2018;18:1-15.</w:t>
      </w:r>
    </w:p>
    <w:p w14:paraId="19F3F36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[150] Lundholm K, Korner U, Gunnebo L, Sixt-Ammilon P, Fouladiun M, Daneryd P, et al. Insulin treatment in cancer cachexia: effects on survival, metabolism, and physical functioning. Clinical Cancer Research. 2007;13:2699-706.</w:t>
      </w:r>
    </w:p>
    <w:p w14:paraId="4B6FFF3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[151] Downer S, Joel S, Allbright A, Plant H, Stubbs L, Talbot D, et al. A double blind placebo controlled trial of medroxyprogesterone acetate (MPA) in cancer cachexia. British journal of cancer. 1993;67:1102-5.</w:t>
      </w:r>
    </w:p>
    <w:p w14:paraId="4ED8079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[152] Simons JPF, Schols AM, Hoefnagels JM, Westerterp KR, Velde GPt, Wouters EF. Effects of medroxyprogesterone acetate on food intake, body composition, and resting energy expenditure in patients with advanced, nonhormone‐sensitive cancer: a randomized, placebo‐controlled trial. Cancer: Interdisciplinary International Journal of the American Cancer Society. 1998;82:553-60.</w:t>
      </w:r>
    </w:p>
    <w:p w14:paraId="65F7D37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[153] Dobs AS, Boccia RV, Croot CC, Gabrail NY, Dalton JT, Hancock ML, et al. Effects of enobosarm on muscle wasting and physical function in patients with cancer: a double-blind, randomised controlled phase 2 trial. The lancet oncology. 2013;14:335-45.</w:t>
      </w:r>
    </w:p>
    <w:p w14:paraId="27EC18E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[154] Currow DC, Glare P, Louw S, Martin P, Clark K, Fazekas B, et al. A randomised, double blind, placebo-controlled trial of megestrol acetate or dexamethasone in treating symptomatic anorexia in people with advanced cancer. Scientific reports. 2021;11:1-10.</w:t>
      </w:r>
    </w:p>
    <w:p w14:paraId="1D03D62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[155] Cuvelier GD, Baker TJ, Peddie EF, Casey LM, Lambert PJ, Distefano DS, et al. A randomized, double‐blind, placebo‐controlled clinical trial of megestrol acetate as an appetite stimulant in children with weight loss due to cancer and/or cancer therapy. Pediatric blood &amp; cancer. 2014;61:672-9.</w:t>
      </w:r>
    </w:p>
    <w:p w14:paraId="093AB78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[156] Chow P, Machin D, Chen Y, Zhang X, Win K, Hoang H, et al. Randomised double-blind trial of megestrol acetate vs placebo in treatment-naive advanced hepatocellular carcinoma. British journal of cancer. 2011;105:945-52.</w:t>
      </w:r>
    </w:p>
    <w:p w14:paraId="616CFFC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[157] Tomiska M, Tomiskova M, Salajka F, Adam Z, Vorlícek J. Palliative treatment of cancer anorexia with oral suspension of megestrol acetate. Neoplasma. 2003;50:227-33.</w:t>
      </w:r>
    </w:p>
    <w:p w14:paraId="175625F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[158] Ulutin HC, Arpaci F, Pak Y. Megestrol acetate for cachexia and anorexia in advanced non-small cell lung cancer: a randomized study comparing two different doses. Tumori Journal. 2002;88:277-80.</w:t>
      </w:r>
    </w:p>
    <w:p w14:paraId="15CC90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[159] Nelson KA, Walsh D, Hussein M. A phase II study of low-dose megestrol acetate using twice-daily dosing for anorexia in nonhormonally dependent cancer. American Journal of Hospice and Palliative Medicine®. 2002;19:206-10.</w:t>
      </w:r>
    </w:p>
    <w:p w14:paraId="48D6314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[160] McQuellon RP, Moose DB, Russell GB, Case LD, Greven K, Stevens M, et al. Supportive use of megestrol acetate (Megace) with head/neck and lung cancer patients receiving radiation therapy. International Journal of Radiation Oncology* Biology* Physics. 2002;52:1180-5.</w:t>
      </w:r>
    </w:p>
    <w:p w14:paraId="5A6131C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[161] Westman G, Bergman B, Albertsson M, Kadar L, Gustavsson G, Thaning L, et al. Megestrol acetate in advanced, progressive, hormone-insensitive cancer. Effects on the quality of life: a placebo-controlled, randomised, multicentre trial. European Journal of Cancer. 1999;35:586-95.</w:t>
      </w:r>
    </w:p>
    <w:p w14:paraId="38AEB5C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[162] Goss P, Winer E, Tannock I, Schwartz on behalf of the North American Vorozole Study Group L. Randomized phase III trial comparing the new potent and selective third-generation aromatase inhibitor vorozole with megestrol acetate in postmenopausal advanced breast cancer patients. Journal of Clinical Oncology. 1999;17:52-.</w:t>
      </w:r>
    </w:p>
    <w:p w14:paraId="035A71C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[163] De Conno F, Martini C, Zecca E, Balzarini A, Venturino P, Groff L, et al. Megestrol acetate for anorexia in patients with far-advanced cancer: a double-blind controlled clinical trial. European Journal of Cancer. 1998;34:1705-9.</w:t>
      </w:r>
    </w:p>
    <w:p w14:paraId="16DA6F2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[164] Chao Y, CHAN WK, WANG SS, LAI KH, CHI CW, LIN CY, et al. Phase II study of megestrol acetate in the treatment of hepatocellular carcinoma. Journal of gastroenterology and hepatology. 1997;12:277-81.</w:t>
      </w:r>
    </w:p>
    <w:p w14:paraId="73E34EC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[165] Gebbia V, Testa A, Gebbia N. Prospective randomised trial of two dose levels of megestrol acetate in the management of anorexia-cachexia syndrome in patients with metastatic cancer. British journal of cancer. 1996;73:1576-80.</w:t>
      </w:r>
    </w:p>
    <w:p w14:paraId="4A80CCF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[166] Mantovani G, Maccio A, Bianchi A, Curreli L, Ghiani M, Santona M, et al. Megestrol acetate in neoplastic anorexia/cachexia: clinical evaluation and comparison with cytokine levels in patients with head and neck carcinoma treated with neoadjuvant chemotherapy. International Journal of Clinical and Laboratory Research. 1995;25:135-41.</w:t>
      </w:r>
    </w:p>
    <w:p w14:paraId="505F8C8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[167] Loprinzi CL, Bernath AM, Schaid DJ, Malliard JA, Athmann LM, Michalak JC, et al. Phase III evaluation of 4 doses of megestrol acetate as therapy for patients with cancer anorexia and/or cachexia. Oncology. 1994;51:2-7.</w:t>
      </w:r>
    </w:p>
    <w:p w14:paraId="16F2AD6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[168] Lai Y-L, Fang F-M, Yeh C-Y. Management of anorexic patients in radiotherapy: a prospective randomized comparison of megestrol and prednisolone. Journal of pain and symptom management. 1994;9:265-8.</w:t>
      </w:r>
    </w:p>
    <w:p w14:paraId="53B7FFB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[169] Kornblith AB, Hollis DR, Zuckerman E, Lyss AP, Canellos GP, Cooper MR, et al. Effect of megestrol acetate on quality of life in a dose-response trial in women with advanced breast cancer. The Cancer and Leukemia Group B. Journal of clinical oncology. 1993;11:2081-9.</w:t>
      </w:r>
    </w:p>
    <w:p w14:paraId="0CDC91E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[170] Loprinzi CL, Michalak JC, Schaid DJ, Mailliard JA, Athmann LM, Goldberg RM, et al. Phase III evaluation of four doses of megestrol acetate as therapy for patients with cancer anorexia and/or cachexia. Journal of clinical oncology. 1993;11:762-7.</w:t>
      </w:r>
    </w:p>
    <w:p w14:paraId="2CECEBD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[171] Heckmayr M, Gatzemeier U. Treatment of cancer weight loss in patients with advanced lung cancer. Oncology. 1992;49:32-4.</w:t>
      </w:r>
    </w:p>
    <w:p w14:paraId="3424A76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[172] Jatoi A, Rowland K, Loprinzi CL, Sloan JA, Dakhil SR, MacDonald N, et al. An eicosapentaenoic acid supplement versus megestrol acetate versus both for patients with cancer-associated wasting: a North Central Cancer Treatment Group and National Cancer Institute of Canada collaborative effort. Journal of Clinical Oncology. 2004;22:2469-76.</w:t>
      </w:r>
    </w:p>
    <w:p w14:paraId="13472F4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[173] Willemse PH, Van Der Ploeg E, Sleijfer DT, Tjabbes T, Van Veelen H. A randomized comparison of megestrol acetate (MA) and medroxyprogesterone acetate (MPA) in patients with advanced breast cancer. European Journal of Cancer and Clinical Oncology. 1990;26:337-43.</w:t>
      </w:r>
    </w:p>
    <w:p w14:paraId="1CFDF2F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[174] Beller E, Tattersall M, Lumley T, Levi J, Dalley D, Olver I, et al. Improved quality of life with megestrol acetate in patients with endocrine-insensitive advanced cancer: a randomised placebo-controlled trial. Annals of oncology. 1997;8:277-83.</w:t>
      </w:r>
    </w:p>
    <w:p w14:paraId="4BBA3F9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[175] Loprinzi CL, Ellison NM, Schaid DJ, Krook JE, Athmann LM, Dose AM, et al. Controlled trial of megestrol acetate for the treatment of cancer anorexia and cachexia. JNCI: Journal of the National Cancer Institute. 1990;82:1127-32.</w:t>
      </w:r>
    </w:p>
    <w:p w14:paraId="11D68AA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[176] Tchekmedyian NS, Hickman M, Siau J, Greco FA, Keller J, Browder H, et al. Megestrol acetate in cancer anorexia and weight loss. Cancer. 1992;69:1268-74.</w:t>
      </w:r>
    </w:p>
    <w:p w14:paraId="0FEE494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[177] Lim YL, Teoh SE, Yaow CYL, Lin DJ, Masuda Y, Han MX, et al. A Systematic Review and Meta-Analysis of the Clinical Use of Megestrol Acetate for Cancer-Related Anorexia/Cachexia. Journal of clinical medicine. 2022;11:3756.</w:t>
      </w:r>
    </w:p>
    <w:p w14:paraId="695A570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[178] Ruiz‐García V, López‐Briz E, Carbonell‐Sanchis R, Bort‐Martí S, Gonzálvez‐Perales JL. Megestrol acetate for cachexia–anorexia syndrome. A systematic review. Journal of cachexia, sarcopenia and muscle. 2018;9:444-52.</w:t>
      </w:r>
    </w:p>
    <w:p w14:paraId="7CDAB23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[179] Rowland K, Loprinzi CL, Shaw EG, Maksymiuk AW, Kuross SA, Jung S-H, et al. Randomized double-blind placebo-controlled trial of cisplatin and etoposide plus megestrol acetate/placebo in extensive-stage small-cell lung cancer: a North Central Cancer Treatment Group study. Journal of Clinical oncology. 1996;14:135-41.</w:t>
      </w:r>
    </w:p>
    <w:p w14:paraId="74B9CAB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[180] Bruera E, Macmillan K, Kuehn N, Hanson J, MacDonald RN. A controlled trial of megestrol acetate on appetite, caloric intake, nutritional status, and other symptoms in patients with advanced cancer. Cancer. 1990;66:1279-82.</w:t>
      </w:r>
    </w:p>
    <w:p w14:paraId="4F2BF79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[181] Gullett NP, Hebbar G, Ziegler TR. Update on clinical trials of growth factors and anabolic steroids in cachexia and wasting. Am J Clin Nutr. 2010;91:1143s-7s.</w:t>
      </w:r>
    </w:p>
    <w:p w14:paraId="46E3E24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[182] Smith LL. Cytokine hypothesis of overtraining: a physiological adaptation to excessive stress? Med Sci Sports Exerc. 2000;32:317-31.</w:t>
      </w:r>
    </w:p>
    <w:p w14:paraId="17BFD39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[183] Ghobrial IM, Rajkumar SV. Management of thalidomide toxicity. J Support Oncol. 2003;1:194-205.</w:t>
      </w:r>
    </w:p>
    <w:p w14:paraId="6D2E53F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[184] Keifer JA, Guttridge DC, Ashburner BP, Albert Jr S. Inhibition of NF-κB activity by thalidomide through suppression of IκB kinase activity. Journal of Biological Chemistry. 2001;276:22382-7.</w:t>
      </w:r>
    </w:p>
    <w:p w14:paraId="2D4922C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[185] Bauditz J, Wedel S, Lochs H. Thalidomide reduces tumour necrosis factor α and interleukin 12 production in patients with chronic active Crohn's disease. Gut. 2002;50:196-200.</w:t>
      </w:r>
    </w:p>
    <w:p w14:paraId="4A210E5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[186] Casal JJ, Bollini M, Lombardo ME, Bruno AM. Thalidomide analogues: tumor necrosis factor-alpha inhibitors and their evaluation as anti-inflammatory agents. European Journal of Pharmaceutical Sciences. 2016;83:114-9.</w:t>
      </w:r>
    </w:p>
    <w:p w14:paraId="78183E1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[187] Gordon J, Trebble T, Ellis R, Duncan H, Johns T, Goggin P. Thalidomide in the treatment of cancer cachexia: a randomised placebo controlled trial. Gut. 2005;54:540-5.</w:t>
      </w:r>
    </w:p>
    <w:p w14:paraId="73EDA61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[188] Ghobrial IM, Rajkumar SV. Management of thalidomide toxicity. J Support Oncol. 2003;1:194-205.</w:t>
      </w:r>
    </w:p>
    <w:p w14:paraId="7B23794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[189] Yennurajalingam S, Willey JS, Palmer JL, Allo J, Fabbro ED, Cohen EN, et al. The role of thalidomide and placebo for the treatment of cancer-related anorexia-cachexia symptoms: results of a double-blind placebo-controlled randomized study. Journal of palliative medicine. 2012;15:1059-64.</w:t>
      </w:r>
    </w:p>
    <w:p w14:paraId="591A087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[190] Jatoi A, Ritter HL, Dueck A, Nguyen PL, Nikcevich DA, Luyun RF, et al. A placebo-controlled, double-blind trial of infliximab for cancer-associated weight loss in elderly and/or poor performance non-small cell lung cancer patients (N01C9). Lung Cancer. 2010;68:234-9.</w:t>
      </w:r>
    </w:p>
    <w:p w14:paraId="60B4E16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[191] Mehrzad V, Afshar R, Akbari M. Pentoxifylline treatment in patients with cancer cachexia: A double-blind, randomized, placebo-controlled clinical trial. Advanced Biomedical Research. 2016;5.</w:t>
      </w:r>
    </w:p>
    <w:p w14:paraId="41418EB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[192] Paulsen O, Klepstad P, Rosland JH, Aass N, Albert E, Fayers P, et al. Efficacy of methylprednisolone on pain, fatigue, and appetite loss in patients with advanced cancer using opioids: a randomized, placebo-controlled, double-blind trial. J Clin Oncol. 2014;32:3221-8.</w:t>
      </w:r>
    </w:p>
    <w:p w14:paraId="0A90C42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[193] Wen H-S, Li X, Cao Y-Z, Zhang C-C, Yang F, Shi Y-M, et al. Clinical studies on the treatment of cancer cachexia with megestrol acetate plus thalidomide. Chemotherapy. 2012;58:461-7.</w:t>
      </w:r>
    </w:p>
    <w:p w14:paraId="589A0DB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[194] Mantovani G, Macciò A, Madeddu C, Serpe R, Massa E, Dessì M, et al. Randomized phase III clinical trial of five different arms of treatment in 332 patients with cancer cachexia. The Oncologist. 2010;15:200-11.</w:t>
      </w:r>
    </w:p>
    <w:p w14:paraId="03A5720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[195] Madeddu C, Dessì M, Panzone F, Serpe R, Antoni G, Cau MC, et al. Randomized phase III clinical trial of a combined treatment with carnitine+ celecoxib±megestrol acetate for patients with cancer-related anorexia/cachexia syndrome. Clinical nutrition. 2012;31:176-82.</w:t>
      </w:r>
    </w:p>
    <w:p w14:paraId="26388E5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[196] Kouchaki B, Janbabai G, Alipour A, Ala S, Borhani S, Salehifar E. Randomized double-blind clinical trial of combined treatment with megestrol acetate plus celecoxib versus megestrol acetate alone in cachexia-anorexia syndrome induced by GI cancers. Supportive Care in Cancer. 2018;26:2479-89.</w:t>
      </w:r>
    </w:p>
    <w:p w14:paraId="1FAAB07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[197] Macciò A, Madeddu C, Gramignano G, Mulas C, Floris C, Sanna E, et al. A randomized phase III clinical trial of a combined treatment for cachexia in patients with gynecological cancers: evaluating the impact on metabolic and inflammatory profiles and quality of life. Gynecologic oncology. 2012;124:417-25.</w:t>
      </w:r>
    </w:p>
    <w:p w14:paraId="17D4B26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[198] Greig C, Johns N, Gray C, MacDonald A, Stephens N, Skipworth R, et al. Phase I/II trial of formoterol fumarate combined with megestrol acetate in cachectic patients with advanced malignancy. Supportive Care in Cancer. 2014;22:1269-75.</w:t>
      </w:r>
    </w:p>
    <w:p w14:paraId="72AC2F4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[199] Navari RM, Brenner MC. Treatment of cancer-related anorexia with olanzapine and megestrol acetate: a randomized trial. Supportive care in cancer. 2010;18:951-6.</w:t>
      </w:r>
    </w:p>
    <w:p w14:paraId="635B00A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[200] Chen H-C, Leung SW, Wang C-J, Sun L-M, Fang F-M, Hsu J-H. Effect of megestrol acetate and prepulsid on nutritional improvement in patients with head and neck cancers undergoing radiotherapy. Radiotherapy and oncology. 1997;43:75-9.</w:t>
      </w:r>
    </w:p>
    <w:p w14:paraId="2735557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[201] Clemente-Suárez VJ, Redondo-Flórez L, Rubio-Zarapuz A, Martínez-Guardado I, Navarro-Jiménez E, Tornero-Aguilera JF. Nutritional and Exercise Interventions in Cancer-Related Cachexia: An Extensive Narrative Review. International Journal of Environmental Research and Public Health. 2022;19:4604.</w:t>
      </w:r>
    </w:p>
    <w:p w14:paraId="424C43E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[202] Pin F, Couch ME, Bonetto A. Preservation of muscle mass as a strategy to reduce the toxic effects of cancer chemotherapy on body composition. Curr Opin Support Palliat Care. 2018;12:420-6.</w:t>
      </w:r>
    </w:p>
    <w:p w14:paraId="72C83B0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[203] Ballinger TJ, Thompson WR, Guise TA. The bone-muscle connection in breast cancer: implications and therapeutic strategies to preserve musculoskeletal health. Breast Cancer Res. 2022;24:84.</w:t>
      </w:r>
    </w:p>
    <w:p w14:paraId="0D92B8C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[204] Buffart L, Galvão DA, Brug J, Chinapaw M, Newton RU. Evidence-based physical activity guidelines for cancer survivors: current guidelines, knowledge gaps and future research directions. Cancer treatment reviews. 2014;40:327-40.</w:t>
      </w:r>
    </w:p>
    <w:p w14:paraId="456B535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[205] Giallauria F, Testa C, Cuomo G, Di Lorenzo A, Venturini E, Lauretani F, et al. Exercise Training in Elderly Cancer Patients: A Systematic Review. Cancers (Basel). 2023;15.</w:t>
      </w:r>
    </w:p>
    <w:p w14:paraId="60C9F17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[206] Alesi ER, del Fabbro E. Opportunities for Targeting the Fatigue-Anorexia-Cachexia Symptom Cluster. The Cancer Journal. 2014;20:325-9.</w:t>
      </w:r>
    </w:p>
    <w:p w14:paraId="53543F2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[207] Campbell KL, Winters-Stone KM, Wiskemann J, May AM, Schwartz AL, Courneya KS, et al. Exercise Guidelines for Cancer Survivors: Consensus Statement from International Multidisciplinary Roundtable. Med Sci Sports Exerc. 2019;51:2375-90.</w:t>
      </w:r>
    </w:p>
    <w:p w14:paraId="4A2A768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[208] Buffart LM, Sweegers MG, May AM, Chinapaw MJ, van Vulpen JK, Newton RU, et al. Targeting Exercise Interventions to Patients With Cancer in Need: An Individual Patient Data Meta-Analysis. Journal of the National Cancer Institute. 2018;110:1190-200.</w:t>
      </w:r>
    </w:p>
    <w:p w14:paraId="755BF8F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[209] Mustian KM, Alfano CM, Heckler C, Kleckner AS, Kleckner IR, Leach CR, et al. Comparison of Pharmaceutical, Psychological, and Exercise Treatments for Cancer-Related Fatigue: A Meta-analysis. JAMA Oncol. 2017;3:961-8.</w:t>
      </w:r>
    </w:p>
    <w:p w14:paraId="508C377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[210] Torossian M, Jacelon CS. Chronic Illness and Fatigue in Older Individuals: A Systematic Review. Rehabil Nurs. 2021;46:125-36.</w:t>
      </w:r>
    </w:p>
    <w:p w14:paraId="23EC87E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[211] Yang M, Liu L, Gan C-e, Qiu L-h, Jiang X-j, He X-t, et al. Effects of home-based exercise on exercise capacity, symptoms, and quality of life in patients with lung cancer: a meta-analysis. European Journal of Oncology Nursing. 2020;49:101836.</w:t>
      </w:r>
    </w:p>
    <w:p w14:paraId="2172A1D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[212] Nakano J, Hashizume K, Fukushima T, Ueno K, Matsuura E, Ikio Y, et al. Effects of aerobic and resistance exercises on physical symptoms in cancer patients: a meta-analysis. Integrative cancer therapies. 2018;17:1048-58.</w:t>
      </w:r>
    </w:p>
    <w:p w14:paraId="189B417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[213] King NA, Burley VJ, Blundell JE. Exercise-induced suppression of appetite: effects on food intake and implications for energy balance. Eur J Clin Nutr. 1994;48:715-24.</w:t>
      </w:r>
    </w:p>
    <w:p w14:paraId="349417C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[214] Balaguera-Cortes L, Wallman KE, Fairchild TJ, Guelfi KJ. Energy intake and appetite-related hormones following acute aerobic and resistance exercise. Appl Physiol Nutr Metab. 2011;36:958-66.</w:t>
      </w:r>
    </w:p>
    <w:p w14:paraId="0EB47E7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[215] Hong Y, Wu C, Wu B. Effects of resistance exercise on symptoms, physical function, and quality of life in gastrointestinal cancer patients undergoing chemotherapy. Integrative Cancer Therapies. 2020;19:1534735420954912.</w:t>
      </w:r>
    </w:p>
    <w:p w14:paraId="7700B16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[216] Weyhe D, Obonyo D, Uslar V, Tabriz N. Effects of intensive physiotherapy on Quality of Life (QoL) after pancreatic cancer resection: a randomized controlled trial. BMC cancer. 2022;22:1-12.</w:t>
      </w:r>
    </w:p>
    <w:p w14:paraId="357D296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[217] Fearon K, Strasser F, Anker SD, Bosaeus I, Bruera E, Fainsinger RL, et al. Definition and classification of cancer cachexia: an international consensus. The lancet oncology. 2011;12:489-95.</w:t>
      </w:r>
    </w:p>
    <w:p w14:paraId="3108FE0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[218] Yoon SL, Grundmann O. Relevance of Dietary Supplement Use in Gastrointestinal-Cancer-Associated Cachexia. Nutrients. 2023;15:3391.</w:t>
      </w:r>
    </w:p>
    <w:p w14:paraId="4419D5A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[219] Deutz NE, Bauer JM, Barazzoni R, Biolo G, Boirie Y, Bosy-Westphal A, et al. Protein intake and exercise for optimal muscle function with aging: recommendations from the ESPEN Expert Group. Clinical Nutrition. 2014;33:929-36.</w:t>
      </w:r>
    </w:p>
    <w:p w14:paraId="1038FD9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[220] Evans WJ, Morley JE, Argilés J, Bales C, Baracos V, Guttridge D, et al. Cachexia: a new definition. Clin Nutr. 2008;27:793-9.</w:t>
      </w:r>
    </w:p>
    <w:p w14:paraId="772E97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[221] Roeland EJ, Bohlke K, Baracos VE, Bruera E, Del Fabbro E, Dixon S, et al. Management of cancer cachexia: ASCO guideline. Journal of Clinical Oncology. 2020;38:2438-53.</w:t>
      </w:r>
    </w:p>
    <w:p w14:paraId="512C687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[222] Arends J, Strasser F, Gonella S, Solheim T, Madeddu C, Ravasco P, et al. Cancer cachexia in adult patients: ESMO Clinical Practice Guidelines</w:t>
      </w:r>
      <w:r w:rsidRPr="00075C84">
        <w:rPr>
          <w:rFonts w:ascii="Segoe UI Symbol" w:hAnsi="Segoe UI Symbol" w:cs="Segoe UI Symbol"/>
        </w:rPr>
        <w:t>☆</w:t>
      </w:r>
      <w:r w:rsidRPr="001E23F6">
        <w:rPr>
          <w:rFonts w:ascii="Times New Roman" w:hAnsi="Times New Roman" w:cs="Times New Roman"/>
        </w:rPr>
        <w:t>. ESMO open. 2021;6.</w:t>
      </w:r>
    </w:p>
    <w:p w14:paraId="46500DC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[223] Muscaritoli M, Arends J, Bachmann P, Baracos V, Barthelemy N, Bertz H, et al. ESPEN practical guideline: Clinical Nutrition in cancer. Clinical Nutrition. 2021;40:2898-913.</w:t>
      </w:r>
    </w:p>
    <w:p w14:paraId="327629E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[224] Capitão C, Coutinho D, Neves PM, Capelas ML, Pimenta NM, Santos T, et al. Protein intake and muscle mass maintenance in patients with cancer types with high prevalence of sarcopenia: a systematic review. Supportive Care in Cancer. 2022;30:3007-15.</w:t>
      </w:r>
    </w:p>
    <w:p w14:paraId="51B3D61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[225] Ford KL, Arends J, Atherton PJ, Engelen M, Gonçalves TJM, Laviano A, et al. The importance of protein sources to support muscle anabolism in cancer: An expert group opinion. Clin Nutr. 2022;41:192-201.</w:t>
      </w:r>
    </w:p>
    <w:p w14:paraId="6EBB2E0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[226] Branco MG, Mateus C, Capelas ML, Pimenta N, Santos T, Mäkitie A, et al. Bioelectrical Impedance Analysis (BIA) for the Assessment of Body Composition in Oncology: A Scoping Review. Nutrients. 2023;15.</w:t>
      </w:r>
    </w:p>
    <w:p w14:paraId="3B63176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[227] Poppitt SD, McCormack D, Buffenstein R. Short-term effects of macronutrient preloads on appetite and energy intake in lean women. Physiology &amp; Behavior. 1998;64:279-85.</w:t>
      </w:r>
    </w:p>
    <w:p w14:paraId="13EC4FE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[228] Butterworth M, Lees M, Harlow P, Hind K, Duckworth L, Ispoglou T. Acute effects of essential amino acid gel-based and whey protein supplements on appetite and energy intake in older women. Applied Physiology Nutrition and Metabolism. 2019;44:1141-9.</w:t>
      </w:r>
    </w:p>
    <w:p w14:paraId="617354E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[229] Veldhorst MA, Nieuwenhuizen AG, Hochstenbach-Waelen A, Westerterp KR, Engelen MP, Brummer R-JM, et al. Effects of complete whey-protein breakfasts versus whey without GMP-breakfasts on energy intake and satiety. Appetite. 2009;52:388-95.</w:t>
      </w:r>
    </w:p>
    <w:p w14:paraId="7EC8F67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[230] Sukkar SG, Vaccaro A, Ravera GB, Borrini C, Gradaschi R, Sacchi-Nemours AM, et al. Appetite control and gastrointestinal hormonal behavior (CCK, GLP-1, PYY 1–36) following low doses of a whey protein-rich nutraceutic. Mediterranean Journal of Nutrition &amp; Metabolism. 2013;6:259-66.</w:t>
      </w:r>
    </w:p>
    <w:p w14:paraId="1D1401F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[231] Moran TH, Dailey MJ. Intestinal feedback signaling and satiety. Physiology &amp; Behavior. 2011;105:77-81.</w:t>
      </w:r>
    </w:p>
    <w:p w14:paraId="141BDF6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[232] Viskaitis P, Arnold M, Garau C, Jensen LT, Fugger L, Peleg-Raibstein D, et al. Ingested non-essential amino acids recruit brain orexin cells to suppress eating in mice. Current Biology. 2022;32:1812-21. e4.</w:t>
      </w:r>
    </w:p>
    <w:p w14:paraId="29D05D58"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[233] Murphy CH, Oikawa SY, Phillips SM. Dietary Protein to Maintain Muscle Mass in Aging: A Case for Per-meal Protein Recommendations. The Journal of Frailty and Aging. 2016;5:49-58.</w:t>
      </w:r>
    </w:p>
    <w:p w14:paraId="4ED1488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[234] Atherton PJ, Smith K, Etheridge T, Rankin D, Rennie MJ. Distinct anabolic signalling responses to amino acids in C2C12 skeletal muscle cells. Amino Acids. 2010;38:1533-9.</w:t>
      </w:r>
    </w:p>
    <w:p w14:paraId="59D54C2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[235] Kimball SR, Shantz LM, Horetsky RL, Jefferson LS. Leucine regulates translation of specific mRNAs in L6 myoblasts through mTOR-mediated changes in availability of eIF4E and phosphorylation of ribosomal protein S6. The Journal of Biological Chemistry. 1999;274:11647-52.</w:t>
      </w:r>
    </w:p>
    <w:p w14:paraId="51EE180C"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[236] Moberg M, Apró W, Ekblom B, van Hall G, Holmberg HC, Blomstrand E. Activation of mTORC1 by leucine is potentiated by branched-chain amino acids and even more so by essential amino acids following resistance exercise. Am J Physiol Cell Physiol. 2016;310:C874-84.</w:t>
      </w:r>
    </w:p>
    <w:p w14:paraId="07A7D4FF"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[237] Cangiano C, Laviano A, Meguid MM, Mulieri M, Conversano L, Preziosa I, et al. Effects of administration of oral branched-chain amino acids on anorexia and caloric intake in cancer patients. JNCI: Journal of the National Cancer Institute. 1996;88:550-2.</w:t>
      </w:r>
    </w:p>
    <w:p w14:paraId="083BECFD"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[238] Ispoglou T, Deighton K, King RF, White H, Lees M. Novel essential amino acid supplements enriched with L-leucine facilitate increased protein and energy intakes in older women: a randomised controlled trial. Nutrition journal. 2017;16:1-10.</w:t>
      </w:r>
    </w:p>
    <w:p w14:paraId="449A895B"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[239] Ziętarska M, Krawczyk-Lipiec J, Kraj L, Zaucha R, Małgorzewicz S. Chemotherapy-related toxicity, nutritional status and quality of life in precachectic oncologic patients with, or without, high protein nutritional support. A prospective, randomized study. Nutrients. 2017;9:1108.</w:t>
      </w:r>
    </w:p>
    <w:p w14:paraId="62C03CA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[240] Zaid ZA, Shahar S, A Jamal AR, Mohd Yusoff NA. Fish oil supplementation is beneficial on caloric intake, appetite and mid upper arm muscle circumference in children with leukaemia. Asia Pacific journal of clinical nutrition. 2012;21:502-10.</w:t>
      </w:r>
    </w:p>
    <w:p w14:paraId="0E29B880"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[241] Sim E, Kim J-M, Lee S-M, Chung MJ, Song SY, Kim ES, et al. The Effect of Omega-3 Enriched Oral Nutrition Supplement on Nutritional Indices and Quality of Life in Gastrointestinal Cancer Patients: A Randomized Clinical Trial. 2022.</w:t>
      </w:r>
    </w:p>
    <w:p w14:paraId="39327CB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[242] Sánchez-Lara K, Turcott JG, Juárez-Hernández E, Nuñez-Valencia C, Villanueva G, Guevara P, et al. Effects of an oral nutritional supplement containing eicosapentaenoic acid on nutritional and clinical outcomes in patients with advanced non-small cell lung cancer: randomised trial. Clin Nutr. 2014;33:1017-23.</w:t>
      </w:r>
    </w:p>
    <w:p w14:paraId="7233CDA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[243] Fearon KC, Barber MD, Moses AG, Ahmedzai SH, Taylor GS, Tisdale MJ, et al. Double-blind, placebo-controlled, randomized study of eicosapentaenoic acid diester in patients with cancer cachexia. J Clin Oncol. 2006;24:3401-7.</w:t>
      </w:r>
    </w:p>
    <w:p w14:paraId="55D9EF2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[244] Fearon K, Von Meyenfeldt M, Moses A, van Geenen R, Roy A, Gouma D, et al. Effect of a protein and energy dense N-3 fatty acid enriched oral supplement on loss of weight and lean tissue in cancer cachexia: a randomised double blind trial. Gut. 2003;52:1479-86.</w:t>
      </w:r>
    </w:p>
    <w:p w14:paraId="2342831E"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[245] Barber MD, Ross JA, Voss AC, Tisdale MJ, Fearon KC. The effect of an oral nutritional supplement enriched with fish oil on weight-loss in patients with pancreatic cancer. Br J Cancer. 1999;81:80-6.</w:t>
      </w:r>
    </w:p>
    <w:p w14:paraId="63601855"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[246] Bruera E, Strasser F, Palmer JL, Willey J, Calder K, Amyotte G, et al. Effect of fish oil on appetite and other symptoms in patients with advanced cancer and anorexia/cachexia: a double‐blind, placebo‐controlled study. Nutrition in Clinical Practice. 2003;18:524-.</w:t>
      </w:r>
    </w:p>
    <w:p w14:paraId="229019B2"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[247] Cerchietti LC, Navigante AH, Castro MA. Effects of eicosapentaenoic and docosahexaenoic n-3 fatty acids from fish oil and preferential Cox-2 inhibition on systemic syndromes in patients with advanced lung cancer. Nutr Cancer. 2007;59:14-20.</w:t>
      </w:r>
    </w:p>
    <w:p w14:paraId="26C5B4D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[248] Solís-Martínez O, Plasa-Carvalho V, Phillips-Sixtos G, Trujillo-Cabrera Y, Hernández-Cuellar A, Queipo-García GE, et al. Effect of Eicosapentaenoic Acid on Body Composition and Inflammation Markers in Patients with Head and Neck Squamous Cell Cancer from a Public Hospital in Mexico. Nutr Cancer. 2018;70:663-70.</w:t>
      </w:r>
    </w:p>
    <w:p w14:paraId="34047E43"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[249] Freitas RDS, Campos MM. Understanding the appetite modulation pathways: The role of the FFA1 and FFA4 receptors. Biochem Pharmacol. 2021;186:114503.</w:t>
      </w:r>
    </w:p>
    <w:p w14:paraId="336F18D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[250] Werner K, Küllenberg de Gaudry D, Taylor LA, Keck T, Unger C, Hopt UT, et al. Dietary supplementation with n-3-fatty acids in patients with pancreatic cancer and cachexia: marine phospholipids versus fish oil - a randomized controlled double-blind trial. Lipids Health Dis. 2017;16:104.</w:t>
      </w:r>
    </w:p>
    <w:p w14:paraId="6BDB507A"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[251] Jatoi A, Rowland K, Loprinzi CL, Sloan JA, Dakhil SR, MacDonald N, et al. An eicosapentaenoic acid supplement versus megestrol acetate versus both for patients with cancer-associated wasting: a North Central Cancer Treatment Group and National Cancer Institute of Canada collaborative effort. J Clin Oncol. 2004;22:2469-76.</w:t>
      </w:r>
    </w:p>
    <w:p w14:paraId="7DB07EF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[252] Jatoi A, Steen P, Atherton P, Moore D, Rowland K, Le-Lindqwister N, et al. A double-blind, placebo-controlled randomized trial of creatine for the cancer anorexia/weight loss syndrome (N02C4): an Alliance trial. Annals of Oncology. 2017;28:1957-63.</w:t>
      </w:r>
    </w:p>
    <w:p w14:paraId="13E36651"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[253] Baldwin C, de van der Schueren MA, Kruizenga HM, Weekes CE. Dietary advice with or without oral nutritional supplements for disease‐related malnutrition in adults. Cochrane database of systematic reviews. 2021.</w:t>
      </w:r>
    </w:p>
    <w:p w14:paraId="04F215E4"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[254] Bourdel-Marchasson I, Blanc-Bisson C, Doussau A, Germain C, Blanc J-F, Dauba J, et al. Nutritional advice in older patients at risk of malnutrition during treatment for chemotherapy: a two-year randomized controlled trial. PloS one. 2014;9:e108687.</w:t>
      </w:r>
    </w:p>
    <w:p w14:paraId="76D6514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[255] Liu L, Wang Y-c, Liu Q-w, Li J-b, Wu X-d, Qin H-y. Home enteral nutrition after esophagectomy for esophageal cancer: a systematic review and meta-analysis. Medicine. 2020;99.</w:t>
      </w:r>
    </w:p>
    <w:p w14:paraId="63B25D89"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[256] Amano K, Baracos VE, Hopkinson JB. Integration of palliative, supportive, and nutritional care to alleviate eating-related distress among advanced cancer patients with cachexia and their family members. Critical Reviews in Oncology/Hematology. 2019;143:117-23.</w:t>
      </w:r>
    </w:p>
    <w:p w14:paraId="38CB1D06"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lastRenderedPageBreak/>
        <w:t>[257] Portman DG, Thirlwell S, Donovan KA, Alvero C, Gray JE, Holloway R, et al. Leveraging a team mental model to develop a cancer anorexia-cachexia syndrome team. Journal of Oncology Practice. 2016;12:1046-52.</w:t>
      </w:r>
    </w:p>
    <w:p w14:paraId="0641940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[258] Najafi S, Haghighat S, Raji Lahiji M, RazmPoosh E, Chamari M, Abdollahi R, et al. Randomized study of the effect of dietary counseling during adjuvant chemotherapy on chemotherapy induced nausea and vomiting, and quality of life in patients with breast cancer. Nutrition and cancer. 2019;71:575-84.</w:t>
      </w:r>
    </w:p>
    <w:p w14:paraId="3AD473E7" w14:textId="77777777" w:rsidR="00075C84" w:rsidRPr="001E23F6" w:rsidRDefault="00075C84" w:rsidP="001E23F6">
      <w:pPr>
        <w:pStyle w:val="EndNoteBibliography"/>
        <w:spacing w:after="0" w:line="480" w:lineRule="auto"/>
        <w:jc w:val="both"/>
        <w:rPr>
          <w:rFonts w:ascii="Times New Roman" w:hAnsi="Times New Roman" w:cs="Times New Roman"/>
        </w:rPr>
      </w:pPr>
      <w:r w:rsidRPr="001E23F6">
        <w:rPr>
          <w:rFonts w:ascii="Times New Roman" w:hAnsi="Times New Roman" w:cs="Times New Roman"/>
        </w:rPr>
        <w:t>[259] Hopkinson JB. The Psychosocial Components of Multimodal Interventions Offered to People with Cancer Cachexia: A Scoping Review. Asia Pac J Oncol Nurs. 2021;8:450-61.</w:t>
      </w:r>
    </w:p>
    <w:p w14:paraId="4AC883F7" w14:textId="77777777" w:rsidR="00075C84" w:rsidRPr="001E23F6" w:rsidRDefault="00075C84" w:rsidP="001E23F6">
      <w:pPr>
        <w:pStyle w:val="EndNoteBibliography"/>
        <w:spacing w:line="480" w:lineRule="auto"/>
        <w:jc w:val="both"/>
        <w:rPr>
          <w:rFonts w:ascii="Times New Roman" w:hAnsi="Times New Roman" w:cs="Times New Roman"/>
        </w:rPr>
      </w:pPr>
      <w:r w:rsidRPr="001E23F6">
        <w:rPr>
          <w:rFonts w:ascii="Times New Roman" w:hAnsi="Times New Roman" w:cs="Times New Roman"/>
        </w:rPr>
        <w:t>[260] Michie S, Atkins L, West R. The behaviour change wheel. A guide to designing interventions 1st ed Great Britain: Silverback Publishing. 2014:1003-10.</w:t>
      </w:r>
    </w:p>
    <w:p w14:paraId="443550E9" w14:textId="3C534E5E" w:rsidR="00BE3947" w:rsidRPr="00E00BC2" w:rsidRDefault="00BE3947" w:rsidP="00075C84">
      <w:pPr>
        <w:pStyle w:val="NoSpacing"/>
        <w:spacing w:line="480" w:lineRule="auto"/>
        <w:jc w:val="both"/>
        <w:rPr>
          <w:rFonts w:ascii="Times New Roman" w:hAnsi="Times New Roman" w:cs="Times New Roman"/>
          <w:sz w:val="24"/>
          <w:szCs w:val="24"/>
        </w:rPr>
      </w:pPr>
    </w:p>
    <w:p w14:paraId="4C6DC5B9" w14:textId="77777777" w:rsidR="001F6088" w:rsidRPr="00E00BC2" w:rsidRDefault="001F6088" w:rsidP="001F6088">
      <w:pPr>
        <w:spacing w:after="0" w:line="480" w:lineRule="auto"/>
        <w:jc w:val="both"/>
        <w:rPr>
          <w:rFonts w:ascii="Times New Roman" w:hAnsi="Times New Roman" w:cs="Times New Roman"/>
          <w:b/>
          <w:bCs/>
          <w:sz w:val="24"/>
          <w:szCs w:val="24"/>
        </w:rPr>
      </w:pPr>
      <w:r w:rsidRPr="00E00BC2">
        <w:rPr>
          <w:rFonts w:ascii="Times New Roman" w:hAnsi="Times New Roman" w:cs="Times New Roman"/>
          <w:b/>
          <w:bCs/>
          <w:sz w:val="24"/>
          <w:szCs w:val="24"/>
        </w:rPr>
        <w:t>Figures</w:t>
      </w:r>
    </w:p>
    <w:p w14:paraId="2A472433" w14:textId="7355B659" w:rsidR="001F6088" w:rsidRPr="00E00BC2" w:rsidRDefault="001F6088"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b/>
          <w:bCs/>
          <w:sz w:val="24"/>
          <w:szCs w:val="24"/>
        </w:rPr>
        <w:t>Figure 1.</w:t>
      </w:r>
      <w:r w:rsidR="007A15C6">
        <w:rPr>
          <w:rFonts w:ascii="Times New Roman" w:hAnsi="Times New Roman" w:cs="Times New Roman"/>
          <w:b/>
          <w:bCs/>
          <w:sz w:val="24"/>
          <w:szCs w:val="24"/>
        </w:rPr>
        <w:t xml:space="preserve"> </w:t>
      </w:r>
      <w:r w:rsidR="007A15C6" w:rsidRPr="00E6155A">
        <w:rPr>
          <w:rFonts w:ascii="Times New Roman" w:hAnsi="Times New Roman" w:cs="Times New Roman"/>
          <w:sz w:val="24"/>
          <w:szCs w:val="24"/>
        </w:rPr>
        <w:t>Potential</w:t>
      </w:r>
      <w:r w:rsidR="007A15C6">
        <w:rPr>
          <w:rFonts w:ascii="Times New Roman" w:hAnsi="Times New Roman" w:cs="Times New Roman"/>
          <w:sz w:val="24"/>
          <w:szCs w:val="24"/>
        </w:rPr>
        <w:t xml:space="preserve"> m</w:t>
      </w:r>
      <w:r w:rsidRPr="00E00BC2">
        <w:rPr>
          <w:rFonts w:ascii="Times New Roman" w:hAnsi="Times New Roman" w:cs="Times New Roman"/>
          <w:sz w:val="24"/>
          <w:szCs w:val="24"/>
        </w:rPr>
        <w:t>echanisms</w:t>
      </w:r>
      <w:r w:rsidR="00FC7E6E">
        <w:rPr>
          <w:rFonts w:ascii="Times New Roman" w:hAnsi="Times New Roman" w:cs="Times New Roman"/>
          <w:sz w:val="24"/>
          <w:szCs w:val="24"/>
        </w:rPr>
        <w:t xml:space="preserve"> related to inflammatory responses</w:t>
      </w:r>
      <w:r w:rsidRPr="00E00BC2">
        <w:rPr>
          <w:rFonts w:ascii="Times New Roman" w:hAnsi="Times New Roman" w:cs="Times New Roman"/>
          <w:sz w:val="24"/>
          <w:szCs w:val="24"/>
        </w:rPr>
        <w:t xml:space="preserve"> describing the extra impact of CC on muscle proteolysis</w:t>
      </w:r>
      <w:r w:rsidR="007A15C6">
        <w:rPr>
          <w:rFonts w:ascii="Times New Roman" w:hAnsi="Times New Roman" w:cs="Times New Roman"/>
          <w:sz w:val="24"/>
          <w:szCs w:val="24"/>
        </w:rPr>
        <w:t xml:space="preserve"> based on animal and human studies</w:t>
      </w:r>
      <w:r w:rsidRPr="00E00BC2">
        <w:rPr>
          <w:rFonts w:ascii="Times New Roman" w:hAnsi="Times New Roman" w:cs="Times New Roman"/>
          <w:sz w:val="24"/>
          <w:szCs w:val="24"/>
        </w:rPr>
        <w:t xml:space="preserve">. Akt, protein kinase B; </w:t>
      </w:r>
      <w:proofErr w:type="spellStart"/>
      <w:r w:rsidRPr="00E00BC2">
        <w:rPr>
          <w:rFonts w:ascii="Times New Roman" w:hAnsi="Times New Roman" w:cs="Times New Roman"/>
          <w:sz w:val="24"/>
          <w:szCs w:val="24"/>
        </w:rPr>
        <w:t>FoXOs</w:t>
      </w:r>
      <w:proofErr w:type="spellEnd"/>
      <w:r w:rsidRPr="00E00BC2">
        <w:rPr>
          <w:rFonts w:ascii="Times New Roman" w:hAnsi="Times New Roman" w:cs="Times New Roman"/>
          <w:sz w:val="24"/>
          <w:szCs w:val="24"/>
        </w:rPr>
        <w:t xml:space="preserve">, </w:t>
      </w:r>
      <w:proofErr w:type="spellStart"/>
      <w:r w:rsidRPr="00E00BC2">
        <w:rPr>
          <w:rFonts w:ascii="Times New Roman" w:hAnsi="Times New Roman" w:cs="Times New Roman"/>
          <w:sz w:val="24"/>
          <w:szCs w:val="24"/>
        </w:rPr>
        <w:t>forkhead</w:t>
      </w:r>
      <w:proofErr w:type="spellEnd"/>
      <w:r w:rsidRPr="00E00BC2">
        <w:rPr>
          <w:rFonts w:ascii="Times New Roman" w:hAnsi="Times New Roman" w:cs="Times New Roman"/>
          <w:sz w:val="24"/>
          <w:szCs w:val="24"/>
        </w:rPr>
        <w:t xml:space="preserve"> box transcription factors; </w:t>
      </w:r>
      <w:r w:rsidR="007A15C6">
        <w:rPr>
          <w:rFonts w:ascii="Times New Roman" w:hAnsi="Times New Roman" w:cs="Times New Roman"/>
          <w:sz w:val="24"/>
          <w:szCs w:val="24"/>
        </w:rPr>
        <w:t>IL-1</w:t>
      </w:r>
      <w:r w:rsidR="007A15C6">
        <w:rPr>
          <w:rFonts w:ascii="Times New Roman" w:hAnsi="Times New Roman" w:cs="Times New Roman"/>
          <w:sz w:val="24"/>
          <w:szCs w:val="24"/>
          <w:lang w:val="el-GR"/>
        </w:rPr>
        <w:t>β</w:t>
      </w:r>
      <w:r w:rsidR="007A15C6">
        <w:rPr>
          <w:rFonts w:ascii="Times New Roman" w:hAnsi="Times New Roman" w:cs="Times New Roman"/>
          <w:sz w:val="24"/>
          <w:szCs w:val="24"/>
          <w:lang w:val="en-US"/>
        </w:rPr>
        <w:t>, interleukin-1</w:t>
      </w:r>
      <w:r w:rsidR="007A15C6">
        <w:rPr>
          <w:rFonts w:ascii="Times New Roman" w:hAnsi="Times New Roman" w:cs="Times New Roman"/>
          <w:sz w:val="24"/>
          <w:szCs w:val="24"/>
          <w:lang w:val="el-GR"/>
        </w:rPr>
        <w:t>β</w:t>
      </w:r>
      <w:r w:rsidR="007A15C6">
        <w:rPr>
          <w:rFonts w:ascii="Times New Roman" w:hAnsi="Times New Roman" w:cs="Times New Roman"/>
          <w:sz w:val="24"/>
          <w:szCs w:val="24"/>
          <w:lang w:val="en-US"/>
        </w:rPr>
        <w:t xml:space="preserve">; </w:t>
      </w:r>
      <w:r w:rsidRPr="00E00BC2">
        <w:rPr>
          <w:rFonts w:ascii="Times New Roman" w:hAnsi="Times New Roman" w:cs="Times New Roman"/>
          <w:sz w:val="24"/>
          <w:szCs w:val="24"/>
        </w:rPr>
        <w:t xml:space="preserve">IL-6, interleukin-6; </w:t>
      </w:r>
      <w:r w:rsidR="007A15C6">
        <w:rPr>
          <w:rFonts w:ascii="Times New Roman" w:hAnsi="Times New Roman" w:cs="Times New Roman"/>
          <w:sz w:val="24"/>
          <w:szCs w:val="24"/>
        </w:rPr>
        <w:t xml:space="preserve">IL-8, interleukin-8; </w:t>
      </w:r>
      <w:r w:rsidRPr="00E00BC2">
        <w:rPr>
          <w:rFonts w:ascii="Times New Roman" w:hAnsi="Times New Roman" w:cs="Times New Roman"/>
          <w:sz w:val="24"/>
          <w:szCs w:val="24"/>
        </w:rPr>
        <w:t>MPB, muscle protein breakdown; MPS, muscle protein synthesis; mTORC1, mammalian target of rapamycin complex 1; MuRF-1, muscle RING-finger protein-1; NF-</w:t>
      </w:r>
      <w:r w:rsidRPr="00E00BC2">
        <w:rPr>
          <w:rFonts w:ascii="Times New Roman" w:hAnsi="Times New Roman" w:cs="Times New Roman"/>
          <w:sz w:val="24"/>
          <w:szCs w:val="24"/>
          <w:lang w:val="en-US"/>
        </w:rPr>
        <w:t xml:space="preserve">kB, nuclear factor-kappa beta; </w:t>
      </w:r>
      <w:r w:rsidRPr="00E00BC2">
        <w:rPr>
          <w:rFonts w:ascii="Times New Roman" w:hAnsi="Times New Roman" w:cs="Times New Roman"/>
          <w:sz w:val="24"/>
          <w:szCs w:val="24"/>
        </w:rPr>
        <w:t xml:space="preserve">STAT3, signal transducer and activator of transcription 3; </w:t>
      </w:r>
      <w:r w:rsidR="007A15C6">
        <w:rPr>
          <w:rFonts w:ascii="Times New Roman" w:hAnsi="Times New Roman" w:cs="Times New Roman"/>
          <w:sz w:val="24"/>
          <w:szCs w:val="24"/>
        </w:rPr>
        <w:t>TGF</w:t>
      </w:r>
      <w:r w:rsidR="007A15C6" w:rsidRPr="00E6155A">
        <w:rPr>
          <w:rFonts w:ascii="Times New Roman" w:hAnsi="Times New Roman" w:cs="Times New Roman"/>
          <w:sz w:val="24"/>
          <w:szCs w:val="24"/>
        </w:rPr>
        <w:t>-</w:t>
      </w:r>
      <w:r w:rsidR="007A15C6">
        <w:rPr>
          <w:rFonts w:ascii="Times New Roman" w:hAnsi="Times New Roman" w:cs="Times New Roman"/>
          <w:sz w:val="24"/>
          <w:szCs w:val="24"/>
          <w:lang w:val="el-GR"/>
        </w:rPr>
        <w:t>β</w:t>
      </w:r>
      <w:r w:rsidR="007A15C6">
        <w:rPr>
          <w:rFonts w:ascii="Times New Roman" w:hAnsi="Times New Roman" w:cs="Times New Roman"/>
          <w:sz w:val="24"/>
          <w:szCs w:val="24"/>
          <w:lang w:val="en-US"/>
        </w:rPr>
        <w:t>,</w:t>
      </w:r>
      <w:r w:rsidR="007A15C6" w:rsidRPr="007A15C6">
        <w:rPr>
          <w:rFonts w:ascii="Times New Roman" w:hAnsi="Times New Roman" w:cs="Times New Roman"/>
          <w:sz w:val="24"/>
          <w:szCs w:val="24"/>
        </w:rPr>
        <w:t xml:space="preserve"> </w:t>
      </w:r>
      <w:r w:rsidR="007A15C6" w:rsidRPr="00E00BC2">
        <w:rPr>
          <w:rFonts w:ascii="Times New Roman" w:hAnsi="Times New Roman" w:cs="Times New Roman"/>
          <w:sz w:val="24"/>
          <w:szCs w:val="24"/>
        </w:rPr>
        <w:t>transforming growth factor</w:t>
      </w:r>
      <w:r w:rsidR="007A15C6">
        <w:rPr>
          <w:rFonts w:ascii="Times New Roman" w:hAnsi="Times New Roman" w:cs="Times New Roman"/>
          <w:sz w:val="24"/>
          <w:szCs w:val="24"/>
        </w:rPr>
        <w:t>-</w:t>
      </w:r>
      <w:r w:rsidR="007A15C6">
        <w:rPr>
          <w:rFonts w:ascii="Times New Roman" w:hAnsi="Times New Roman" w:cs="Times New Roman"/>
          <w:sz w:val="24"/>
          <w:szCs w:val="24"/>
          <w:lang w:val="el-GR"/>
        </w:rPr>
        <w:t>β</w:t>
      </w:r>
      <w:r w:rsidR="007A15C6">
        <w:rPr>
          <w:rFonts w:ascii="Times New Roman" w:hAnsi="Times New Roman" w:cs="Times New Roman"/>
          <w:sz w:val="24"/>
          <w:szCs w:val="24"/>
          <w:lang w:val="en-US"/>
        </w:rPr>
        <w:t xml:space="preserve">; </w:t>
      </w:r>
      <w:r w:rsidRPr="00E00BC2">
        <w:rPr>
          <w:rFonts w:ascii="Times New Roman" w:hAnsi="Times New Roman" w:cs="Times New Roman"/>
          <w:sz w:val="24"/>
          <w:szCs w:val="24"/>
        </w:rPr>
        <w:t>TNF-a, tumour necrosis factor-alpha.</w:t>
      </w:r>
    </w:p>
    <w:p w14:paraId="064471C7" w14:textId="77777777" w:rsidR="001F6088" w:rsidRPr="00E00BC2" w:rsidRDefault="001F6088" w:rsidP="001F6088">
      <w:pPr>
        <w:spacing w:after="0" w:line="480" w:lineRule="auto"/>
        <w:jc w:val="both"/>
        <w:rPr>
          <w:rFonts w:ascii="Times New Roman" w:hAnsi="Times New Roman" w:cs="Times New Roman"/>
          <w:b/>
          <w:bCs/>
          <w:sz w:val="24"/>
          <w:szCs w:val="24"/>
        </w:rPr>
      </w:pPr>
    </w:p>
    <w:p w14:paraId="0ACD8A15" w14:textId="3F107619" w:rsidR="001F6088" w:rsidRPr="00E00BC2" w:rsidRDefault="001F6088"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b/>
          <w:bCs/>
          <w:sz w:val="24"/>
          <w:szCs w:val="24"/>
        </w:rPr>
        <w:t>Figure 2.</w:t>
      </w:r>
      <w:r w:rsidRPr="00E00BC2">
        <w:rPr>
          <w:rFonts w:ascii="Times New Roman" w:hAnsi="Times New Roman" w:cs="Times New Roman"/>
          <w:sz w:val="24"/>
          <w:szCs w:val="24"/>
        </w:rPr>
        <w:t xml:space="preserve"> Description of </w:t>
      </w:r>
      <w:r w:rsidR="00173CE6">
        <w:rPr>
          <w:rFonts w:ascii="Times New Roman" w:hAnsi="Times New Roman" w:cs="Times New Roman"/>
          <w:sz w:val="24"/>
          <w:szCs w:val="24"/>
        </w:rPr>
        <w:t xml:space="preserve">potentially </w:t>
      </w:r>
      <w:r w:rsidRPr="00E00BC2">
        <w:rPr>
          <w:rFonts w:ascii="Times New Roman" w:hAnsi="Times New Roman" w:cs="Times New Roman"/>
          <w:sz w:val="24"/>
          <w:szCs w:val="24"/>
        </w:rPr>
        <w:t xml:space="preserve">relevant mechanisms involved in appetite dysregulation during </w:t>
      </w:r>
      <w:r w:rsidR="00046682">
        <w:rPr>
          <w:rFonts w:ascii="Times New Roman" w:hAnsi="Times New Roman" w:cs="Times New Roman"/>
          <w:sz w:val="24"/>
          <w:szCs w:val="24"/>
        </w:rPr>
        <w:t>CC</w:t>
      </w:r>
      <w:r w:rsidRPr="00E00BC2">
        <w:rPr>
          <w:rFonts w:ascii="Times New Roman" w:hAnsi="Times New Roman" w:cs="Times New Roman"/>
          <w:sz w:val="24"/>
          <w:szCs w:val="24"/>
        </w:rPr>
        <w:t xml:space="preserve">. AgRP, agouti-related peptide; CCK, cholecystokinin; GLP-1, glucagon peptide-1; MC4R, melanocortin 4 receptor; NUCB1, </w:t>
      </w:r>
      <w:proofErr w:type="spellStart"/>
      <w:r w:rsidRPr="00E00BC2">
        <w:rPr>
          <w:rFonts w:ascii="Times New Roman" w:hAnsi="Times New Roman" w:cs="Times New Roman"/>
          <w:sz w:val="24"/>
          <w:szCs w:val="24"/>
        </w:rPr>
        <w:t>nucleobindin</w:t>
      </w:r>
      <w:proofErr w:type="spellEnd"/>
      <w:r w:rsidRPr="00E00BC2">
        <w:rPr>
          <w:rFonts w:ascii="Times New Roman" w:hAnsi="Times New Roman" w:cs="Times New Roman"/>
          <w:sz w:val="24"/>
          <w:szCs w:val="24"/>
        </w:rPr>
        <w:t xml:space="preserve"> 1; POMC, proopiomelanocortin; PYY, peptide YY; S1PR1, Sphingosine-1-Phosphate Receptor 1; phospho-signal transducer and activator of transcription; </w:t>
      </w:r>
      <w:proofErr w:type="spellStart"/>
      <w:r w:rsidRPr="00E00BC2">
        <w:rPr>
          <w:rFonts w:ascii="Times New Roman" w:hAnsi="Times New Roman" w:cs="Times New Roman"/>
          <w:sz w:val="24"/>
          <w:szCs w:val="24"/>
        </w:rPr>
        <w:t>sNPF</w:t>
      </w:r>
      <w:proofErr w:type="spellEnd"/>
      <w:r w:rsidRPr="00E00BC2">
        <w:rPr>
          <w:rFonts w:ascii="Times New Roman" w:hAnsi="Times New Roman" w:cs="Times New Roman"/>
          <w:sz w:val="24"/>
          <w:szCs w:val="24"/>
        </w:rPr>
        <w:t>, short neuropeptide F.</w:t>
      </w:r>
    </w:p>
    <w:p w14:paraId="0A36F03E" w14:textId="77777777" w:rsidR="001F6088" w:rsidRPr="00E00BC2" w:rsidRDefault="001F6088" w:rsidP="001F6088">
      <w:pPr>
        <w:spacing w:after="0" w:line="480" w:lineRule="auto"/>
        <w:jc w:val="both"/>
        <w:rPr>
          <w:rFonts w:ascii="Times New Roman" w:hAnsi="Times New Roman" w:cs="Times New Roman"/>
          <w:sz w:val="24"/>
          <w:szCs w:val="24"/>
        </w:rPr>
      </w:pPr>
    </w:p>
    <w:p w14:paraId="78AB3F3B" w14:textId="01A42071" w:rsidR="005F15BF" w:rsidRPr="00E00BC2" w:rsidRDefault="001F6088" w:rsidP="001F6088">
      <w:pPr>
        <w:spacing w:after="0" w:line="480" w:lineRule="auto"/>
        <w:jc w:val="both"/>
        <w:rPr>
          <w:rFonts w:ascii="Times New Roman" w:hAnsi="Times New Roman" w:cs="Times New Roman"/>
          <w:sz w:val="24"/>
          <w:szCs w:val="24"/>
        </w:rPr>
      </w:pPr>
      <w:r w:rsidRPr="00E00BC2">
        <w:rPr>
          <w:rFonts w:ascii="Times New Roman" w:hAnsi="Times New Roman" w:cs="Times New Roman"/>
          <w:b/>
          <w:bCs/>
          <w:sz w:val="24"/>
          <w:szCs w:val="24"/>
        </w:rPr>
        <w:t xml:space="preserve">Figure 3. </w:t>
      </w:r>
      <w:r w:rsidR="002B71B3" w:rsidRPr="00E6155A">
        <w:rPr>
          <w:rFonts w:ascii="Times New Roman" w:hAnsi="Times New Roman" w:cs="Times New Roman"/>
          <w:sz w:val="24"/>
          <w:szCs w:val="24"/>
        </w:rPr>
        <w:t>Potential investigational,</w:t>
      </w:r>
      <w:r w:rsidR="002B71B3">
        <w:rPr>
          <w:rFonts w:ascii="Times New Roman" w:hAnsi="Times New Roman" w:cs="Times New Roman"/>
          <w:b/>
          <w:bCs/>
          <w:sz w:val="24"/>
          <w:szCs w:val="24"/>
        </w:rPr>
        <w:t xml:space="preserve"> </w:t>
      </w:r>
      <w:r w:rsidR="002B71B3">
        <w:rPr>
          <w:rFonts w:ascii="Times New Roman" w:hAnsi="Times New Roman" w:cs="Times New Roman"/>
          <w:sz w:val="24"/>
          <w:szCs w:val="24"/>
        </w:rPr>
        <w:t>p</w:t>
      </w:r>
      <w:r w:rsidRPr="00E00BC2">
        <w:rPr>
          <w:rFonts w:ascii="Times New Roman" w:hAnsi="Times New Roman" w:cs="Times New Roman"/>
          <w:sz w:val="24"/>
          <w:szCs w:val="24"/>
        </w:rPr>
        <w:t>harmacological</w:t>
      </w:r>
      <w:r w:rsidR="002B71B3">
        <w:rPr>
          <w:rFonts w:ascii="Times New Roman" w:hAnsi="Times New Roman" w:cs="Times New Roman"/>
          <w:sz w:val="24"/>
          <w:szCs w:val="24"/>
        </w:rPr>
        <w:t>,</w:t>
      </w:r>
      <w:r w:rsidRPr="00E00BC2">
        <w:rPr>
          <w:rFonts w:ascii="Times New Roman" w:hAnsi="Times New Roman" w:cs="Times New Roman"/>
          <w:sz w:val="24"/>
          <w:szCs w:val="24"/>
        </w:rPr>
        <w:t xml:space="preserve"> and non-pharmacological strategies for the treatment of </w:t>
      </w:r>
      <w:r w:rsidR="00046682">
        <w:rPr>
          <w:rFonts w:ascii="Times New Roman" w:hAnsi="Times New Roman" w:cs="Times New Roman"/>
          <w:sz w:val="24"/>
          <w:szCs w:val="24"/>
        </w:rPr>
        <w:t>CC</w:t>
      </w:r>
      <w:r w:rsidRPr="00E00BC2">
        <w:rPr>
          <w:rFonts w:ascii="Times New Roman" w:hAnsi="Times New Roman" w:cs="Times New Roman"/>
          <w:sz w:val="24"/>
          <w:szCs w:val="24"/>
        </w:rPr>
        <w:t>.</w:t>
      </w:r>
    </w:p>
    <w:sectPr w:rsidR="005F15BF" w:rsidRPr="00E00BC2" w:rsidSect="00470953">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B784" w14:textId="77777777" w:rsidR="00CF30D2" w:rsidRDefault="00CF30D2" w:rsidP="002C20CC">
      <w:pPr>
        <w:spacing w:after="0" w:line="240" w:lineRule="auto"/>
      </w:pPr>
      <w:r>
        <w:separator/>
      </w:r>
    </w:p>
  </w:endnote>
  <w:endnote w:type="continuationSeparator" w:id="0">
    <w:p w14:paraId="0C9BA484" w14:textId="77777777" w:rsidR="00CF30D2" w:rsidRDefault="00CF30D2" w:rsidP="002C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673"/>
      <w:docPartObj>
        <w:docPartGallery w:val="Page Numbers (Bottom of Page)"/>
        <w:docPartUnique/>
      </w:docPartObj>
    </w:sdtPr>
    <w:sdtEndPr>
      <w:rPr>
        <w:noProof/>
      </w:rPr>
    </w:sdtEndPr>
    <w:sdtContent>
      <w:p w14:paraId="0B5FE186" w14:textId="52E56A2D" w:rsidR="00C36D52" w:rsidRDefault="00C36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BF02CA" w14:textId="77777777" w:rsidR="00C36D52" w:rsidRDefault="00C3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817C" w14:textId="77777777" w:rsidR="00CF30D2" w:rsidRDefault="00CF30D2" w:rsidP="002C20CC">
      <w:pPr>
        <w:spacing w:after="0" w:line="240" w:lineRule="auto"/>
      </w:pPr>
      <w:r>
        <w:separator/>
      </w:r>
    </w:p>
  </w:footnote>
  <w:footnote w:type="continuationSeparator" w:id="0">
    <w:p w14:paraId="1C79A424" w14:textId="77777777" w:rsidR="00CF30D2" w:rsidRDefault="00CF30D2" w:rsidP="002C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2AFF"/>
    <w:multiLevelType w:val="multilevel"/>
    <w:tmpl w:val="0809001F"/>
    <w:lvl w:ilvl="0">
      <w:start w:val="1"/>
      <w:numFmt w:val="decimal"/>
      <w:lvlText w:val="%1."/>
      <w:lvlJc w:val="left"/>
      <w:pPr>
        <w:ind w:left="22343" w:hanging="360"/>
      </w:pPr>
    </w:lvl>
    <w:lvl w:ilvl="1">
      <w:start w:val="1"/>
      <w:numFmt w:val="decimal"/>
      <w:lvlText w:val="%1.%2."/>
      <w:lvlJc w:val="left"/>
      <w:pPr>
        <w:ind w:left="22775" w:hanging="432"/>
      </w:pPr>
    </w:lvl>
    <w:lvl w:ilvl="2">
      <w:start w:val="1"/>
      <w:numFmt w:val="decimal"/>
      <w:lvlText w:val="%1.%2.%3."/>
      <w:lvlJc w:val="left"/>
      <w:pPr>
        <w:ind w:left="23207" w:hanging="504"/>
      </w:pPr>
    </w:lvl>
    <w:lvl w:ilvl="3">
      <w:start w:val="1"/>
      <w:numFmt w:val="decimal"/>
      <w:lvlText w:val="%1.%2.%3.%4."/>
      <w:lvlJc w:val="left"/>
      <w:pPr>
        <w:ind w:left="23711" w:hanging="648"/>
      </w:pPr>
    </w:lvl>
    <w:lvl w:ilvl="4">
      <w:start w:val="1"/>
      <w:numFmt w:val="decimal"/>
      <w:lvlText w:val="%1.%2.%3.%4.%5."/>
      <w:lvlJc w:val="left"/>
      <w:pPr>
        <w:ind w:left="24215" w:hanging="792"/>
      </w:pPr>
    </w:lvl>
    <w:lvl w:ilvl="5">
      <w:start w:val="1"/>
      <w:numFmt w:val="decimal"/>
      <w:lvlText w:val="%1.%2.%3.%4.%5.%6."/>
      <w:lvlJc w:val="left"/>
      <w:pPr>
        <w:ind w:left="24719" w:hanging="936"/>
      </w:pPr>
    </w:lvl>
    <w:lvl w:ilvl="6">
      <w:start w:val="1"/>
      <w:numFmt w:val="decimal"/>
      <w:lvlText w:val="%1.%2.%3.%4.%5.%6.%7."/>
      <w:lvlJc w:val="left"/>
      <w:pPr>
        <w:ind w:left="25223" w:hanging="1080"/>
      </w:pPr>
    </w:lvl>
    <w:lvl w:ilvl="7">
      <w:start w:val="1"/>
      <w:numFmt w:val="decimal"/>
      <w:lvlText w:val="%1.%2.%3.%4.%5.%6.%7.%8."/>
      <w:lvlJc w:val="left"/>
      <w:pPr>
        <w:ind w:left="25727" w:hanging="1224"/>
      </w:pPr>
    </w:lvl>
    <w:lvl w:ilvl="8">
      <w:start w:val="1"/>
      <w:numFmt w:val="decimal"/>
      <w:lvlText w:val="%1.%2.%3.%4.%5.%6.%7.%8.%9."/>
      <w:lvlJc w:val="left"/>
      <w:pPr>
        <w:ind w:left="26303" w:hanging="1440"/>
      </w:pPr>
    </w:lvl>
  </w:abstractNum>
  <w:abstractNum w:abstractNumId="1" w15:restartNumberingAfterBreak="0">
    <w:nsid w:val="29DF7A98"/>
    <w:multiLevelType w:val="hybridMultilevel"/>
    <w:tmpl w:val="AC2215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587F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BA0496"/>
    <w:multiLevelType w:val="hybridMultilevel"/>
    <w:tmpl w:val="97DE96C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8D36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3281733">
    <w:abstractNumId w:val="1"/>
  </w:num>
  <w:num w:numId="2" w16cid:durableId="1797333865">
    <w:abstractNumId w:val="3"/>
  </w:num>
  <w:num w:numId="3" w16cid:durableId="1097948578">
    <w:abstractNumId w:val="2"/>
  </w:num>
  <w:num w:numId="4" w16cid:durableId="935678353">
    <w:abstractNumId w:val="0"/>
  </w:num>
  <w:num w:numId="5" w16cid:durableId="649212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szA0tzQwNTE3MjZX0lEKTi0uzszPAykwqQUALn/pjCwAAAA="/>
    <w:docVar w:name="EN.InstantFormat" w:val="&lt;ENInstantFormat&gt;&lt;Enabled&gt;1&lt;/Enabled&gt;&lt;ScanUnformatted&gt;1&lt;/ScanUnformatted&gt;&lt;ScanChanges&gt;1&lt;/ScanChanges&gt;&lt;Suspended&gt;1&lt;/Suspended&gt;&lt;/ENInstantFormat&gt;"/>
    <w:docVar w:name="EN.Layout" w:val="&lt;ENLayout&gt;&lt;Style&gt;Clinical Nutri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przzzzed9vmeftrj5pe560e2veerevawx&quot;&gt;Master Library-Converted-Saved2023-Saved&lt;record-ids&gt;&lt;item&gt;465&lt;/item&gt;&lt;item&gt;1579&lt;/item&gt;&lt;item&gt;14383&lt;/item&gt;&lt;item&gt;14431&lt;/item&gt;&lt;item&gt;14455&lt;/item&gt;&lt;item&gt;14650&lt;/item&gt;&lt;item&gt;18765&lt;/item&gt;&lt;item&gt;18768&lt;/item&gt;&lt;item&gt;18808&lt;/item&gt;&lt;item&gt;18809&lt;/item&gt;&lt;item&gt;18811&lt;/item&gt;&lt;item&gt;18813&lt;/item&gt;&lt;item&gt;18916&lt;/item&gt;&lt;item&gt;18959&lt;/item&gt;&lt;item&gt;18984&lt;/item&gt;&lt;item&gt;19177&lt;/item&gt;&lt;item&gt;19355&lt;/item&gt;&lt;item&gt;19374&lt;/item&gt;&lt;item&gt;19453&lt;/item&gt;&lt;item&gt;19502&lt;/item&gt;&lt;item&gt;19543&lt;/item&gt;&lt;item&gt;19552&lt;/item&gt;&lt;item&gt;19588&lt;/item&gt;&lt;item&gt;19618&lt;/item&gt;&lt;item&gt;19710&lt;/item&gt;&lt;item&gt;19711&lt;/item&gt;&lt;item&gt;19844&lt;/item&gt;&lt;item&gt;19845&lt;/item&gt;&lt;item&gt;19854&lt;/item&gt;&lt;item&gt;19855&lt;/item&gt;&lt;item&gt;19856&lt;/item&gt;&lt;item&gt;19857&lt;/item&gt;&lt;item&gt;19865&lt;/item&gt;&lt;item&gt;19866&lt;/item&gt;&lt;item&gt;19867&lt;/item&gt;&lt;item&gt;20085&lt;/item&gt;&lt;item&gt;20100&lt;/item&gt;&lt;item&gt;20267&lt;/item&gt;&lt;item&gt;20268&lt;/item&gt;&lt;item&gt;20269&lt;/item&gt;&lt;item&gt;20270&lt;/item&gt;&lt;item&gt;20271&lt;/item&gt;&lt;item&gt;20272&lt;/item&gt;&lt;item&gt;20273&lt;/item&gt;&lt;item&gt;20274&lt;/item&gt;&lt;item&gt;20275&lt;/item&gt;&lt;item&gt;20276&lt;/item&gt;&lt;item&gt;20277&lt;/item&gt;&lt;item&gt;20279&lt;/item&gt;&lt;item&gt;20280&lt;/item&gt;&lt;item&gt;20281&lt;/item&gt;&lt;item&gt;20282&lt;/item&gt;&lt;item&gt;20283&lt;/item&gt;&lt;item&gt;20284&lt;/item&gt;&lt;item&gt;20285&lt;/item&gt;&lt;item&gt;20286&lt;/item&gt;&lt;item&gt;20287&lt;/item&gt;&lt;item&gt;20288&lt;/item&gt;&lt;item&gt;20289&lt;/item&gt;&lt;item&gt;20291&lt;/item&gt;&lt;item&gt;20307&lt;/item&gt;&lt;item&gt;20308&lt;/item&gt;&lt;item&gt;20316&lt;/item&gt;&lt;item&gt;20330&lt;/item&gt;&lt;item&gt;20331&lt;/item&gt;&lt;item&gt;20334&lt;/item&gt;&lt;item&gt;20335&lt;/item&gt;&lt;item&gt;20336&lt;/item&gt;&lt;item&gt;20338&lt;/item&gt;&lt;item&gt;20339&lt;/item&gt;&lt;item&gt;20340&lt;/item&gt;&lt;item&gt;20341&lt;/item&gt;&lt;item&gt;20342&lt;/item&gt;&lt;item&gt;20343&lt;/item&gt;&lt;item&gt;20348&lt;/item&gt;&lt;item&gt;20349&lt;/item&gt;&lt;item&gt;20350&lt;/item&gt;&lt;item&gt;20351&lt;/item&gt;&lt;item&gt;20352&lt;/item&gt;&lt;item&gt;20354&lt;/item&gt;&lt;item&gt;20356&lt;/item&gt;&lt;item&gt;20357&lt;/item&gt;&lt;item&gt;20358&lt;/item&gt;&lt;item&gt;20359&lt;/item&gt;&lt;item&gt;20360&lt;/item&gt;&lt;item&gt;20361&lt;/item&gt;&lt;item&gt;20363&lt;/item&gt;&lt;item&gt;20365&lt;/item&gt;&lt;/record-ids&gt;&lt;/item&gt;&lt;/Libraries&gt;"/>
  </w:docVars>
  <w:rsids>
    <w:rsidRoot w:val="0073020D"/>
    <w:rsid w:val="0000059A"/>
    <w:rsid w:val="0000186A"/>
    <w:rsid w:val="000021B6"/>
    <w:rsid w:val="000027D4"/>
    <w:rsid w:val="000027FD"/>
    <w:rsid w:val="00002D51"/>
    <w:rsid w:val="0000349D"/>
    <w:rsid w:val="00003DA0"/>
    <w:rsid w:val="00004D66"/>
    <w:rsid w:val="000050F6"/>
    <w:rsid w:val="00006904"/>
    <w:rsid w:val="00007B88"/>
    <w:rsid w:val="0001084D"/>
    <w:rsid w:val="00010CFA"/>
    <w:rsid w:val="00010F8F"/>
    <w:rsid w:val="0001142D"/>
    <w:rsid w:val="00011456"/>
    <w:rsid w:val="0001228B"/>
    <w:rsid w:val="00013031"/>
    <w:rsid w:val="00013E2A"/>
    <w:rsid w:val="00014653"/>
    <w:rsid w:val="00014B74"/>
    <w:rsid w:val="0001685A"/>
    <w:rsid w:val="00020949"/>
    <w:rsid w:val="0002199D"/>
    <w:rsid w:val="000233CA"/>
    <w:rsid w:val="000246BA"/>
    <w:rsid w:val="00024A54"/>
    <w:rsid w:val="000250A0"/>
    <w:rsid w:val="0002590B"/>
    <w:rsid w:val="00025930"/>
    <w:rsid w:val="00025D0D"/>
    <w:rsid w:val="00025D3F"/>
    <w:rsid w:val="000267EB"/>
    <w:rsid w:val="00026CA5"/>
    <w:rsid w:val="000272DB"/>
    <w:rsid w:val="00027339"/>
    <w:rsid w:val="00027C84"/>
    <w:rsid w:val="000300AF"/>
    <w:rsid w:val="00030321"/>
    <w:rsid w:val="0003090A"/>
    <w:rsid w:val="00031510"/>
    <w:rsid w:val="000319C2"/>
    <w:rsid w:val="00031C26"/>
    <w:rsid w:val="000342BF"/>
    <w:rsid w:val="000345A1"/>
    <w:rsid w:val="000348EA"/>
    <w:rsid w:val="00035BF9"/>
    <w:rsid w:val="0003601E"/>
    <w:rsid w:val="000361DC"/>
    <w:rsid w:val="000362F4"/>
    <w:rsid w:val="00036FC1"/>
    <w:rsid w:val="0003701E"/>
    <w:rsid w:val="000377E7"/>
    <w:rsid w:val="00037A78"/>
    <w:rsid w:val="00037BAB"/>
    <w:rsid w:val="00040B7F"/>
    <w:rsid w:val="00040BF8"/>
    <w:rsid w:val="00041F51"/>
    <w:rsid w:val="00041FB4"/>
    <w:rsid w:val="000422D2"/>
    <w:rsid w:val="00042706"/>
    <w:rsid w:val="0004435B"/>
    <w:rsid w:val="00044F67"/>
    <w:rsid w:val="00046682"/>
    <w:rsid w:val="00046C67"/>
    <w:rsid w:val="00047556"/>
    <w:rsid w:val="00050396"/>
    <w:rsid w:val="00050FA5"/>
    <w:rsid w:val="00051ECD"/>
    <w:rsid w:val="00052319"/>
    <w:rsid w:val="000532F2"/>
    <w:rsid w:val="00053FB4"/>
    <w:rsid w:val="00054D58"/>
    <w:rsid w:val="00054E48"/>
    <w:rsid w:val="0005575A"/>
    <w:rsid w:val="00055934"/>
    <w:rsid w:val="00055B4A"/>
    <w:rsid w:val="00056BEE"/>
    <w:rsid w:val="00057E42"/>
    <w:rsid w:val="000603C5"/>
    <w:rsid w:val="00061493"/>
    <w:rsid w:val="0006166B"/>
    <w:rsid w:val="00061B90"/>
    <w:rsid w:val="000624E4"/>
    <w:rsid w:val="000625FC"/>
    <w:rsid w:val="000637EA"/>
    <w:rsid w:val="00066901"/>
    <w:rsid w:val="00066AAC"/>
    <w:rsid w:val="00066AF9"/>
    <w:rsid w:val="00066B15"/>
    <w:rsid w:val="00066E93"/>
    <w:rsid w:val="0006730D"/>
    <w:rsid w:val="00067722"/>
    <w:rsid w:val="0006797E"/>
    <w:rsid w:val="0007003A"/>
    <w:rsid w:val="000702D2"/>
    <w:rsid w:val="000703D1"/>
    <w:rsid w:val="00070D69"/>
    <w:rsid w:val="00071773"/>
    <w:rsid w:val="00071A79"/>
    <w:rsid w:val="00072E5E"/>
    <w:rsid w:val="0007309C"/>
    <w:rsid w:val="00073205"/>
    <w:rsid w:val="000735B1"/>
    <w:rsid w:val="00073A3B"/>
    <w:rsid w:val="00073DE1"/>
    <w:rsid w:val="00075C84"/>
    <w:rsid w:val="00076975"/>
    <w:rsid w:val="000770E2"/>
    <w:rsid w:val="00077A52"/>
    <w:rsid w:val="00077B9F"/>
    <w:rsid w:val="00080707"/>
    <w:rsid w:val="0008143B"/>
    <w:rsid w:val="00081985"/>
    <w:rsid w:val="0008296A"/>
    <w:rsid w:val="00082A03"/>
    <w:rsid w:val="00082DCF"/>
    <w:rsid w:val="0008322D"/>
    <w:rsid w:val="00084DD0"/>
    <w:rsid w:val="00084E93"/>
    <w:rsid w:val="000860BD"/>
    <w:rsid w:val="0008668C"/>
    <w:rsid w:val="00086CC0"/>
    <w:rsid w:val="00086E1E"/>
    <w:rsid w:val="00087950"/>
    <w:rsid w:val="00090238"/>
    <w:rsid w:val="000903F1"/>
    <w:rsid w:val="0009059A"/>
    <w:rsid w:val="00091C4C"/>
    <w:rsid w:val="00092398"/>
    <w:rsid w:val="000929CF"/>
    <w:rsid w:val="00092F2A"/>
    <w:rsid w:val="00093001"/>
    <w:rsid w:val="00093C30"/>
    <w:rsid w:val="000945A1"/>
    <w:rsid w:val="00095023"/>
    <w:rsid w:val="00096192"/>
    <w:rsid w:val="000962C2"/>
    <w:rsid w:val="000973B1"/>
    <w:rsid w:val="00097CA7"/>
    <w:rsid w:val="000A0157"/>
    <w:rsid w:val="000A0CE0"/>
    <w:rsid w:val="000A24A0"/>
    <w:rsid w:val="000A282D"/>
    <w:rsid w:val="000A31F9"/>
    <w:rsid w:val="000A3954"/>
    <w:rsid w:val="000A3A2B"/>
    <w:rsid w:val="000A44BF"/>
    <w:rsid w:val="000A4573"/>
    <w:rsid w:val="000A52C1"/>
    <w:rsid w:val="000A530B"/>
    <w:rsid w:val="000A70F6"/>
    <w:rsid w:val="000B1378"/>
    <w:rsid w:val="000B1690"/>
    <w:rsid w:val="000B2892"/>
    <w:rsid w:val="000B4331"/>
    <w:rsid w:val="000B4E6B"/>
    <w:rsid w:val="000B5418"/>
    <w:rsid w:val="000B5E56"/>
    <w:rsid w:val="000B7240"/>
    <w:rsid w:val="000C0660"/>
    <w:rsid w:val="000C0BDD"/>
    <w:rsid w:val="000C344D"/>
    <w:rsid w:val="000C4198"/>
    <w:rsid w:val="000C4482"/>
    <w:rsid w:val="000C5816"/>
    <w:rsid w:val="000C5CD7"/>
    <w:rsid w:val="000C6FFE"/>
    <w:rsid w:val="000C7237"/>
    <w:rsid w:val="000C7805"/>
    <w:rsid w:val="000C793D"/>
    <w:rsid w:val="000C7D77"/>
    <w:rsid w:val="000D1934"/>
    <w:rsid w:val="000D1F93"/>
    <w:rsid w:val="000D275A"/>
    <w:rsid w:val="000D3A57"/>
    <w:rsid w:val="000D3EBA"/>
    <w:rsid w:val="000D3EE7"/>
    <w:rsid w:val="000D6939"/>
    <w:rsid w:val="000D6D25"/>
    <w:rsid w:val="000E0022"/>
    <w:rsid w:val="000E0537"/>
    <w:rsid w:val="000E070A"/>
    <w:rsid w:val="000E0B08"/>
    <w:rsid w:val="000E0BC7"/>
    <w:rsid w:val="000E123F"/>
    <w:rsid w:val="000E1654"/>
    <w:rsid w:val="000E2285"/>
    <w:rsid w:val="000E24C7"/>
    <w:rsid w:val="000E3437"/>
    <w:rsid w:val="000E3913"/>
    <w:rsid w:val="000E3B71"/>
    <w:rsid w:val="000E4163"/>
    <w:rsid w:val="000E44BB"/>
    <w:rsid w:val="000E48BD"/>
    <w:rsid w:val="000E4F55"/>
    <w:rsid w:val="000E533B"/>
    <w:rsid w:val="000E5924"/>
    <w:rsid w:val="000E5B58"/>
    <w:rsid w:val="000E6925"/>
    <w:rsid w:val="000F0801"/>
    <w:rsid w:val="000F1F1E"/>
    <w:rsid w:val="000F27F7"/>
    <w:rsid w:val="000F3B68"/>
    <w:rsid w:val="000F3CBF"/>
    <w:rsid w:val="000F3E96"/>
    <w:rsid w:val="000F401D"/>
    <w:rsid w:val="000F50BC"/>
    <w:rsid w:val="000F520E"/>
    <w:rsid w:val="000F56CE"/>
    <w:rsid w:val="000F7218"/>
    <w:rsid w:val="000F79B8"/>
    <w:rsid w:val="000F7F6E"/>
    <w:rsid w:val="000F7F70"/>
    <w:rsid w:val="00100CCA"/>
    <w:rsid w:val="00102BC9"/>
    <w:rsid w:val="0010376F"/>
    <w:rsid w:val="00103986"/>
    <w:rsid w:val="00105AB6"/>
    <w:rsid w:val="00105D82"/>
    <w:rsid w:val="00106017"/>
    <w:rsid w:val="001071F3"/>
    <w:rsid w:val="00107D9B"/>
    <w:rsid w:val="00107DBB"/>
    <w:rsid w:val="00107E66"/>
    <w:rsid w:val="001121E0"/>
    <w:rsid w:val="00112A56"/>
    <w:rsid w:val="001141B7"/>
    <w:rsid w:val="00114934"/>
    <w:rsid w:val="00114BDA"/>
    <w:rsid w:val="00115FD4"/>
    <w:rsid w:val="001169D1"/>
    <w:rsid w:val="001178D0"/>
    <w:rsid w:val="001200AA"/>
    <w:rsid w:val="0012026B"/>
    <w:rsid w:val="001204B6"/>
    <w:rsid w:val="001207A8"/>
    <w:rsid w:val="0012103D"/>
    <w:rsid w:val="0012184A"/>
    <w:rsid w:val="00121FFD"/>
    <w:rsid w:val="0012279E"/>
    <w:rsid w:val="00122E2D"/>
    <w:rsid w:val="00123387"/>
    <w:rsid w:val="0012386D"/>
    <w:rsid w:val="00123ACF"/>
    <w:rsid w:val="00123AD2"/>
    <w:rsid w:val="001242EC"/>
    <w:rsid w:val="001249AC"/>
    <w:rsid w:val="001249DB"/>
    <w:rsid w:val="001249E0"/>
    <w:rsid w:val="00124DB3"/>
    <w:rsid w:val="00125F84"/>
    <w:rsid w:val="00126094"/>
    <w:rsid w:val="00127A01"/>
    <w:rsid w:val="0013029C"/>
    <w:rsid w:val="0013032D"/>
    <w:rsid w:val="001304DB"/>
    <w:rsid w:val="0013093C"/>
    <w:rsid w:val="001318D8"/>
    <w:rsid w:val="0013231B"/>
    <w:rsid w:val="0013262B"/>
    <w:rsid w:val="00132FFA"/>
    <w:rsid w:val="0013482E"/>
    <w:rsid w:val="0013485F"/>
    <w:rsid w:val="00135FC6"/>
    <w:rsid w:val="00136AA7"/>
    <w:rsid w:val="00136C90"/>
    <w:rsid w:val="00137797"/>
    <w:rsid w:val="00137A04"/>
    <w:rsid w:val="001403E6"/>
    <w:rsid w:val="00141345"/>
    <w:rsid w:val="001428C3"/>
    <w:rsid w:val="0014539B"/>
    <w:rsid w:val="001463CB"/>
    <w:rsid w:val="00146EFA"/>
    <w:rsid w:val="00147158"/>
    <w:rsid w:val="00147754"/>
    <w:rsid w:val="00150044"/>
    <w:rsid w:val="0015084C"/>
    <w:rsid w:val="00150930"/>
    <w:rsid w:val="00150BE8"/>
    <w:rsid w:val="00151305"/>
    <w:rsid w:val="001552EB"/>
    <w:rsid w:val="00155561"/>
    <w:rsid w:val="001559AE"/>
    <w:rsid w:val="00156144"/>
    <w:rsid w:val="0015679E"/>
    <w:rsid w:val="00156B8B"/>
    <w:rsid w:val="00156D06"/>
    <w:rsid w:val="00156EF0"/>
    <w:rsid w:val="0015716B"/>
    <w:rsid w:val="001575C0"/>
    <w:rsid w:val="0015761D"/>
    <w:rsid w:val="00160D39"/>
    <w:rsid w:val="00161573"/>
    <w:rsid w:val="00162D2E"/>
    <w:rsid w:val="00164A10"/>
    <w:rsid w:val="00164F4D"/>
    <w:rsid w:val="00165348"/>
    <w:rsid w:val="0016554E"/>
    <w:rsid w:val="001673DE"/>
    <w:rsid w:val="00167746"/>
    <w:rsid w:val="00167D5C"/>
    <w:rsid w:val="00167F29"/>
    <w:rsid w:val="001718E9"/>
    <w:rsid w:val="0017217B"/>
    <w:rsid w:val="001722B2"/>
    <w:rsid w:val="00172C77"/>
    <w:rsid w:val="00172D3C"/>
    <w:rsid w:val="001730B0"/>
    <w:rsid w:val="00173B79"/>
    <w:rsid w:val="00173CE6"/>
    <w:rsid w:val="00174EA5"/>
    <w:rsid w:val="00176414"/>
    <w:rsid w:val="001764DA"/>
    <w:rsid w:val="00176EF3"/>
    <w:rsid w:val="00180385"/>
    <w:rsid w:val="001807CF"/>
    <w:rsid w:val="00181891"/>
    <w:rsid w:val="00181F71"/>
    <w:rsid w:val="00184210"/>
    <w:rsid w:val="0018427F"/>
    <w:rsid w:val="001845F2"/>
    <w:rsid w:val="001847AD"/>
    <w:rsid w:val="001848A9"/>
    <w:rsid w:val="00184AB2"/>
    <w:rsid w:val="00184F36"/>
    <w:rsid w:val="0018584D"/>
    <w:rsid w:val="00185D9A"/>
    <w:rsid w:val="001865FB"/>
    <w:rsid w:val="0018664B"/>
    <w:rsid w:val="001866B8"/>
    <w:rsid w:val="001868FE"/>
    <w:rsid w:val="00186FD7"/>
    <w:rsid w:val="0018765A"/>
    <w:rsid w:val="0018778C"/>
    <w:rsid w:val="00187BDB"/>
    <w:rsid w:val="00190221"/>
    <w:rsid w:val="0019138F"/>
    <w:rsid w:val="00192328"/>
    <w:rsid w:val="001927F0"/>
    <w:rsid w:val="00192BB4"/>
    <w:rsid w:val="0019362E"/>
    <w:rsid w:val="00193784"/>
    <w:rsid w:val="001938E2"/>
    <w:rsid w:val="00193A45"/>
    <w:rsid w:val="00193DA7"/>
    <w:rsid w:val="001945A5"/>
    <w:rsid w:val="001958FD"/>
    <w:rsid w:val="00195BB5"/>
    <w:rsid w:val="00195D85"/>
    <w:rsid w:val="00196BB9"/>
    <w:rsid w:val="00196BE6"/>
    <w:rsid w:val="00196DED"/>
    <w:rsid w:val="00197337"/>
    <w:rsid w:val="00197D3D"/>
    <w:rsid w:val="001A1AF1"/>
    <w:rsid w:val="001A1D63"/>
    <w:rsid w:val="001A2D0D"/>
    <w:rsid w:val="001A35B3"/>
    <w:rsid w:val="001A3770"/>
    <w:rsid w:val="001A443E"/>
    <w:rsid w:val="001A4B92"/>
    <w:rsid w:val="001A5636"/>
    <w:rsid w:val="001A5D51"/>
    <w:rsid w:val="001A687C"/>
    <w:rsid w:val="001A6BD3"/>
    <w:rsid w:val="001A76AA"/>
    <w:rsid w:val="001B01C3"/>
    <w:rsid w:val="001B0D65"/>
    <w:rsid w:val="001B1676"/>
    <w:rsid w:val="001B19AA"/>
    <w:rsid w:val="001B1D8B"/>
    <w:rsid w:val="001B3073"/>
    <w:rsid w:val="001B3267"/>
    <w:rsid w:val="001B36C6"/>
    <w:rsid w:val="001B3B9C"/>
    <w:rsid w:val="001B4139"/>
    <w:rsid w:val="001B513E"/>
    <w:rsid w:val="001B56A9"/>
    <w:rsid w:val="001B5B17"/>
    <w:rsid w:val="001B6400"/>
    <w:rsid w:val="001B73A3"/>
    <w:rsid w:val="001B7699"/>
    <w:rsid w:val="001B76CE"/>
    <w:rsid w:val="001B7ABB"/>
    <w:rsid w:val="001B7BBC"/>
    <w:rsid w:val="001C0BC5"/>
    <w:rsid w:val="001C1E3B"/>
    <w:rsid w:val="001C446C"/>
    <w:rsid w:val="001C46DA"/>
    <w:rsid w:val="001C4795"/>
    <w:rsid w:val="001C519D"/>
    <w:rsid w:val="001C6523"/>
    <w:rsid w:val="001C6CE8"/>
    <w:rsid w:val="001C7936"/>
    <w:rsid w:val="001C7A06"/>
    <w:rsid w:val="001D005B"/>
    <w:rsid w:val="001D053F"/>
    <w:rsid w:val="001D0685"/>
    <w:rsid w:val="001D0A6F"/>
    <w:rsid w:val="001D119C"/>
    <w:rsid w:val="001D27C0"/>
    <w:rsid w:val="001D2C60"/>
    <w:rsid w:val="001D2D0C"/>
    <w:rsid w:val="001D2EB3"/>
    <w:rsid w:val="001D3532"/>
    <w:rsid w:val="001D47D9"/>
    <w:rsid w:val="001D5B93"/>
    <w:rsid w:val="001D6A9C"/>
    <w:rsid w:val="001D7B3C"/>
    <w:rsid w:val="001E0798"/>
    <w:rsid w:val="001E0811"/>
    <w:rsid w:val="001E0FCC"/>
    <w:rsid w:val="001E11EC"/>
    <w:rsid w:val="001E158F"/>
    <w:rsid w:val="001E1880"/>
    <w:rsid w:val="001E1E36"/>
    <w:rsid w:val="001E23F6"/>
    <w:rsid w:val="001E2897"/>
    <w:rsid w:val="001E5C64"/>
    <w:rsid w:val="001E5E94"/>
    <w:rsid w:val="001E6FB3"/>
    <w:rsid w:val="001E7929"/>
    <w:rsid w:val="001E7FE3"/>
    <w:rsid w:val="001F01B0"/>
    <w:rsid w:val="001F0366"/>
    <w:rsid w:val="001F0C04"/>
    <w:rsid w:val="001F2590"/>
    <w:rsid w:val="001F2B85"/>
    <w:rsid w:val="001F302D"/>
    <w:rsid w:val="001F3FBE"/>
    <w:rsid w:val="001F4613"/>
    <w:rsid w:val="001F4964"/>
    <w:rsid w:val="001F4A51"/>
    <w:rsid w:val="001F5339"/>
    <w:rsid w:val="001F5C57"/>
    <w:rsid w:val="001F6088"/>
    <w:rsid w:val="001F622C"/>
    <w:rsid w:val="001F6F26"/>
    <w:rsid w:val="001F7B68"/>
    <w:rsid w:val="001F7D14"/>
    <w:rsid w:val="00200007"/>
    <w:rsid w:val="0020014B"/>
    <w:rsid w:val="002005EC"/>
    <w:rsid w:val="00201A61"/>
    <w:rsid w:val="0020256D"/>
    <w:rsid w:val="0020356C"/>
    <w:rsid w:val="0020389A"/>
    <w:rsid w:val="002038FF"/>
    <w:rsid w:val="0020394F"/>
    <w:rsid w:val="0020418E"/>
    <w:rsid w:val="0020533F"/>
    <w:rsid w:val="00207654"/>
    <w:rsid w:val="00207C7B"/>
    <w:rsid w:val="002103E5"/>
    <w:rsid w:val="002105FE"/>
    <w:rsid w:val="00210BC5"/>
    <w:rsid w:val="0021288E"/>
    <w:rsid w:val="0021293B"/>
    <w:rsid w:val="00212A06"/>
    <w:rsid w:val="00213B55"/>
    <w:rsid w:val="00213D22"/>
    <w:rsid w:val="0021489B"/>
    <w:rsid w:val="002148B3"/>
    <w:rsid w:val="00214D16"/>
    <w:rsid w:val="00214D35"/>
    <w:rsid w:val="002160D0"/>
    <w:rsid w:val="00216A78"/>
    <w:rsid w:val="00216A8D"/>
    <w:rsid w:val="00217121"/>
    <w:rsid w:val="0021739A"/>
    <w:rsid w:val="002174B4"/>
    <w:rsid w:val="00217AD3"/>
    <w:rsid w:val="002212C3"/>
    <w:rsid w:val="00222136"/>
    <w:rsid w:val="00222C5E"/>
    <w:rsid w:val="00223997"/>
    <w:rsid w:val="002243BB"/>
    <w:rsid w:val="0022445D"/>
    <w:rsid w:val="00224557"/>
    <w:rsid w:val="002264BF"/>
    <w:rsid w:val="002266A9"/>
    <w:rsid w:val="00227271"/>
    <w:rsid w:val="00230497"/>
    <w:rsid w:val="002308BC"/>
    <w:rsid w:val="00230E96"/>
    <w:rsid w:val="00231762"/>
    <w:rsid w:val="002317BA"/>
    <w:rsid w:val="00232240"/>
    <w:rsid w:val="002322E9"/>
    <w:rsid w:val="0023252E"/>
    <w:rsid w:val="00232F97"/>
    <w:rsid w:val="002347F5"/>
    <w:rsid w:val="00234BCB"/>
    <w:rsid w:val="002357FD"/>
    <w:rsid w:val="002358F8"/>
    <w:rsid w:val="00237BBB"/>
    <w:rsid w:val="00240240"/>
    <w:rsid w:val="00240478"/>
    <w:rsid w:val="00240702"/>
    <w:rsid w:val="0024131D"/>
    <w:rsid w:val="00241B7D"/>
    <w:rsid w:val="00241C16"/>
    <w:rsid w:val="0024215A"/>
    <w:rsid w:val="00242624"/>
    <w:rsid w:val="00242815"/>
    <w:rsid w:val="00242C9C"/>
    <w:rsid w:val="00244825"/>
    <w:rsid w:val="00250A30"/>
    <w:rsid w:val="00251467"/>
    <w:rsid w:val="002514C2"/>
    <w:rsid w:val="002521F7"/>
    <w:rsid w:val="002523E3"/>
    <w:rsid w:val="002531EA"/>
    <w:rsid w:val="00253B68"/>
    <w:rsid w:val="00253D3C"/>
    <w:rsid w:val="00254762"/>
    <w:rsid w:val="002549EE"/>
    <w:rsid w:val="00254EEC"/>
    <w:rsid w:val="0025618E"/>
    <w:rsid w:val="0025624C"/>
    <w:rsid w:val="0025626A"/>
    <w:rsid w:val="00257128"/>
    <w:rsid w:val="002572B2"/>
    <w:rsid w:val="00257361"/>
    <w:rsid w:val="002575E9"/>
    <w:rsid w:val="00257DAB"/>
    <w:rsid w:val="00260482"/>
    <w:rsid w:val="002624B4"/>
    <w:rsid w:val="0026364C"/>
    <w:rsid w:val="002653E0"/>
    <w:rsid w:val="00266A2D"/>
    <w:rsid w:val="00266A7A"/>
    <w:rsid w:val="0027085E"/>
    <w:rsid w:val="00271209"/>
    <w:rsid w:val="002712F0"/>
    <w:rsid w:val="00271F2D"/>
    <w:rsid w:val="002720B2"/>
    <w:rsid w:val="00272972"/>
    <w:rsid w:val="002731D2"/>
    <w:rsid w:val="0027386E"/>
    <w:rsid w:val="00273E28"/>
    <w:rsid w:val="002747C7"/>
    <w:rsid w:val="00275002"/>
    <w:rsid w:val="00275155"/>
    <w:rsid w:val="002751FE"/>
    <w:rsid w:val="002752AC"/>
    <w:rsid w:val="0027568B"/>
    <w:rsid w:val="00276BEA"/>
    <w:rsid w:val="00277208"/>
    <w:rsid w:val="0027752A"/>
    <w:rsid w:val="00277547"/>
    <w:rsid w:val="00277B5B"/>
    <w:rsid w:val="00280561"/>
    <w:rsid w:val="002808C2"/>
    <w:rsid w:val="00280B0B"/>
    <w:rsid w:val="0028117B"/>
    <w:rsid w:val="00282011"/>
    <w:rsid w:val="00282121"/>
    <w:rsid w:val="002827A4"/>
    <w:rsid w:val="00282E14"/>
    <w:rsid w:val="00283090"/>
    <w:rsid w:val="00283754"/>
    <w:rsid w:val="00283A11"/>
    <w:rsid w:val="002842CC"/>
    <w:rsid w:val="00284906"/>
    <w:rsid w:val="00284D21"/>
    <w:rsid w:val="002859D3"/>
    <w:rsid w:val="0028626D"/>
    <w:rsid w:val="00287A31"/>
    <w:rsid w:val="00290000"/>
    <w:rsid w:val="002905AA"/>
    <w:rsid w:val="00291134"/>
    <w:rsid w:val="00291683"/>
    <w:rsid w:val="00291A37"/>
    <w:rsid w:val="0029283E"/>
    <w:rsid w:val="00292BB8"/>
    <w:rsid w:val="0029334F"/>
    <w:rsid w:val="00293440"/>
    <w:rsid w:val="00293CB5"/>
    <w:rsid w:val="00293E62"/>
    <w:rsid w:val="00293FEF"/>
    <w:rsid w:val="0029415D"/>
    <w:rsid w:val="002949AC"/>
    <w:rsid w:val="002978C9"/>
    <w:rsid w:val="002A0C3C"/>
    <w:rsid w:val="002A14DF"/>
    <w:rsid w:val="002A2A7B"/>
    <w:rsid w:val="002A2ED5"/>
    <w:rsid w:val="002A2EF3"/>
    <w:rsid w:val="002A4497"/>
    <w:rsid w:val="002A4B83"/>
    <w:rsid w:val="002A547B"/>
    <w:rsid w:val="002A590B"/>
    <w:rsid w:val="002A6C93"/>
    <w:rsid w:val="002A75BB"/>
    <w:rsid w:val="002A75C6"/>
    <w:rsid w:val="002A7F57"/>
    <w:rsid w:val="002B054A"/>
    <w:rsid w:val="002B1812"/>
    <w:rsid w:val="002B1B56"/>
    <w:rsid w:val="002B1B6C"/>
    <w:rsid w:val="002B200F"/>
    <w:rsid w:val="002B2B92"/>
    <w:rsid w:val="002B3FAC"/>
    <w:rsid w:val="002B40D5"/>
    <w:rsid w:val="002B5205"/>
    <w:rsid w:val="002B55B9"/>
    <w:rsid w:val="002B5DD0"/>
    <w:rsid w:val="002B62A9"/>
    <w:rsid w:val="002B71B3"/>
    <w:rsid w:val="002B7396"/>
    <w:rsid w:val="002B79F5"/>
    <w:rsid w:val="002C0959"/>
    <w:rsid w:val="002C0C1F"/>
    <w:rsid w:val="002C2036"/>
    <w:rsid w:val="002C20CC"/>
    <w:rsid w:val="002C250D"/>
    <w:rsid w:val="002C2F48"/>
    <w:rsid w:val="002C3DCC"/>
    <w:rsid w:val="002C4075"/>
    <w:rsid w:val="002C48AC"/>
    <w:rsid w:val="002C5FE6"/>
    <w:rsid w:val="002C60AA"/>
    <w:rsid w:val="002C6AF9"/>
    <w:rsid w:val="002C7903"/>
    <w:rsid w:val="002C7BF3"/>
    <w:rsid w:val="002C7E53"/>
    <w:rsid w:val="002D210B"/>
    <w:rsid w:val="002D2231"/>
    <w:rsid w:val="002D2291"/>
    <w:rsid w:val="002D257C"/>
    <w:rsid w:val="002D2BCA"/>
    <w:rsid w:val="002D35C9"/>
    <w:rsid w:val="002D3943"/>
    <w:rsid w:val="002D3A19"/>
    <w:rsid w:val="002D477D"/>
    <w:rsid w:val="002D4999"/>
    <w:rsid w:val="002D59B0"/>
    <w:rsid w:val="002D5F43"/>
    <w:rsid w:val="002D65D2"/>
    <w:rsid w:val="002D6FCD"/>
    <w:rsid w:val="002D7123"/>
    <w:rsid w:val="002D75B2"/>
    <w:rsid w:val="002E26EA"/>
    <w:rsid w:val="002E35E7"/>
    <w:rsid w:val="002E37A6"/>
    <w:rsid w:val="002E45C7"/>
    <w:rsid w:val="002E47EF"/>
    <w:rsid w:val="002E493E"/>
    <w:rsid w:val="002E5950"/>
    <w:rsid w:val="002E5AF3"/>
    <w:rsid w:val="002E74EC"/>
    <w:rsid w:val="002E7974"/>
    <w:rsid w:val="002F0211"/>
    <w:rsid w:val="002F05E8"/>
    <w:rsid w:val="002F0685"/>
    <w:rsid w:val="002F1015"/>
    <w:rsid w:val="002F1043"/>
    <w:rsid w:val="002F13F1"/>
    <w:rsid w:val="002F3AB5"/>
    <w:rsid w:val="002F450C"/>
    <w:rsid w:val="002F4DC2"/>
    <w:rsid w:val="002F6240"/>
    <w:rsid w:val="002F64D7"/>
    <w:rsid w:val="002F659D"/>
    <w:rsid w:val="002F71EB"/>
    <w:rsid w:val="0030148F"/>
    <w:rsid w:val="003016A4"/>
    <w:rsid w:val="003018AC"/>
    <w:rsid w:val="00303774"/>
    <w:rsid w:val="003041CA"/>
    <w:rsid w:val="0030521D"/>
    <w:rsid w:val="00306156"/>
    <w:rsid w:val="00306C1D"/>
    <w:rsid w:val="003073C9"/>
    <w:rsid w:val="00307934"/>
    <w:rsid w:val="00307F2C"/>
    <w:rsid w:val="00310064"/>
    <w:rsid w:val="00310663"/>
    <w:rsid w:val="00310AA9"/>
    <w:rsid w:val="00310BA4"/>
    <w:rsid w:val="00310CED"/>
    <w:rsid w:val="00312145"/>
    <w:rsid w:val="00314D7A"/>
    <w:rsid w:val="00314DC8"/>
    <w:rsid w:val="00316724"/>
    <w:rsid w:val="00316CB4"/>
    <w:rsid w:val="00316CBE"/>
    <w:rsid w:val="003172E2"/>
    <w:rsid w:val="00317C26"/>
    <w:rsid w:val="00320B48"/>
    <w:rsid w:val="00320DF0"/>
    <w:rsid w:val="00321282"/>
    <w:rsid w:val="00321393"/>
    <w:rsid w:val="00321821"/>
    <w:rsid w:val="003219DA"/>
    <w:rsid w:val="00322959"/>
    <w:rsid w:val="00322D85"/>
    <w:rsid w:val="00323BA8"/>
    <w:rsid w:val="003249F8"/>
    <w:rsid w:val="00324C24"/>
    <w:rsid w:val="00324D0E"/>
    <w:rsid w:val="00324D86"/>
    <w:rsid w:val="00325397"/>
    <w:rsid w:val="003253AF"/>
    <w:rsid w:val="00326961"/>
    <w:rsid w:val="00326B1A"/>
    <w:rsid w:val="00326BBD"/>
    <w:rsid w:val="003273C4"/>
    <w:rsid w:val="00327E00"/>
    <w:rsid w:val="00327F90"/>
    <w:rsid w:val="00330BEE"/>
    <w:rsid w:val="00330EA3"/>
    <w:rsid w:val="003329CD"/>
    <w:rsid w:val="00332D9F"/>
    <w:rsid w:val="00332EFD"/>
    <w:rsid w:val="0033308B"/>
    <w:rsid w:val="0033317E"/>
    <w:rsid w:val="00334312"/>
    <w:rsid w:val="00336201"/>
    <w:rsid w:val="003368B9"/>
    <w:rsid w:val="003372DD"/>
    <w:rsid w:val="00337CAF"/>
    <w:rsid w:val="00340455"/>
    <w:rsid w:val="003413E9"/>
    <w:rsid w:val="0034250F"/>
    <w:rsid w:val="00342E1F"/>
    <w:rsid w:val="00343EE2"/>
    <w:rsid w:val="00343F34"/>
    <w:rsid w:val="00344212"/>
    <w:rsid w:val="00345667"/>
    <w:rsid w:val="003470CE"/>
    <w:rsid w:val="0034748A"/>
    <w:rsid w:val="003477CA"/>
    <w:rsid w:val="00347F11"/>
    <w:rsid w:val="003513D8"/>
    <w:rsid w:val="00352846"/>
    <w:rsid w:val="003533F7"/>
    <w:rsid w:val="003543D1"/>
    <w:rsid w:val="00354650"/>
    <w:rsid w:val="00355494"/>
    <w:rsid w:val="00356B10"/>
    <w:rsid w:val="00356E00"/>
    <w:rsid w:val="00357D83"/>
    <w:rsid w:val="003608D9"/>
    <w:rsid w:val="00360F09"/>
    <w:rsid w:val="00360F9F"/>
    <w:rsid w:val="00361484"/>
    <w:rsid w:val="00361C55"/>
    <w:rsid w:val="00361FA5"/>
    <w:rsid w:val="003633AA"/>
    <w:rsid w:val="0036393F"/>
    <w:rsid w:val="00363A3A"/>
    <w:rsid w:val="00363DE3"/>
    <w:rsid w:val="003640EB"/>
    <w:rsid w:val="00364F1A"/>
    <w:rsid w:val="0036526B"/>
    <w:rsid w:val="003655BF"/>
    <w:rsid w:val="00365859"/>
    <w:rsid w:val="00365A05"/>
    <w:rsid w:val="0036640D"/>
    <w:rsid w:val="00366777"/>
    <w:rsid w:val="00366C37"/>
    <w:rsid w:val="00366DEF"/>
    <w:rsid w:val="003714C2"/>
    <w:rsid w:val="00371853"/>
    <w:rsid w:val="00371CD4"/>
    <w:rsid w:val="00372676"/>
    <w:rsid w:val="00372887"/>
    <w:rsid w:val="00372DD6"/>
    <w:rsid w:val="00375CB9"/>
    <w:rsid w:val="00375EF4"/>
    <w:rsid w:val="00377002"/>
    <w:rsid w:val="003775BC"/>
    <w:rsid w:val="00377890"/>
    <w:rsid w:val="00377B89"/>
    <w:rsid w:val="00377F76"/>
    <w:rsid w:val="0038075B"/>
    <w:rsid w:val="00380BE5"/>
    <w:rsid w:val="00381D27"/>
    <w:rsid w:val="003827F4"/>
    <w:rsid w:val="00383533"/>
    <w:rsid w:val="003837A6"/>
    <w:rsid w:val="00383958"/>
    <w:rsid w:val="003845B8"/>
    <w:rsid w:val="00384903"/>
    <w:rsid w:val="00384AA2"/>
    <w:rsid w:val="00384C9A"/>
    <w:rsid w:val="003851D5"/>
    <w:rsid w:val="0038594B"/>
    <w:rsid w:val="00386208"/>
    <w:rsid w:val="00386469"/>
    <w:rsid w:val="00387192"/>
    <w:rsid w:val="003871B3"/>
    <w:rsid w:val="0038740E"/>
    <w:rsid w:val="00387957"/>
    <w:rsid w:val="0039036B"/>
    <w:rsid w:val="0039045E"/>
    <w:rsid w:val="003913FB"/>
    <w:rsid w:val="003918A2"/>
    <w:rsid w:val="003920E6"/>
    <w:rsid w:val="00393DFF"/>
    <w:rsid w:val="003945CB"/>
    <w:rsid w:val="00394FE7"/>
    <w:rsid w:val="003959BE"/>
    <w:rsid w:val="00397B05"/>
    <w:rsid w:val="00397CB0"/>
    <w:rsid w:val="003A125F"/>
    <w:rsid w:val="003A1427"/>
    <w:rsid w:val="003A1BBC"/>
    <w:rsid w:val="003A1BE1"/>
    <w:rsid w:val="003A2E62"/>
    <w:rsid w:val="003A2F16"/>
    <w:rsid w:val="003A369F"/>
    <w:rsid w:val="003A43E5"/>
    <w:rsid w:val="003A5AF1"/>
    <w:rsid w:val="003A73AD"/>
    <w:rsid w:val="003B0F20"/>
    <w:rsid w:val="003B161B"/>
    <w:rsid w:val="003B1EEC"/>
    <w:rsid w:val="003B241E"/>
    <w:rsid w:val="003B26F9"/>
    <w:rsid w:val="003B2EE5"/>
    <w:rsid w:val="003B351F"/>
    <w:rsid w:val="003B37CD"/>
    <w:rsid w:val="003B3C1B"/>
    <w:rsid w:val="003B3DDD"/>
    <w:rsid w:val="003B4411"/>
    <w:rsid w:val="003B5588"/>
    <w:rsid w:val="003B5825"/>
    <w:rsid w:val="003B60A6"/>
    <w:rsid w:val="003B676A"/>
    <w:rsid w:val="003B691C"/>
    <w:rsid w:val="003B6FEF"/>
    <w:rsid w:val="003B78E2"/>
    <w:rsid w:val="003B7B61"/>
    <w:rsid w:val="003C114D"/>
    <w:rsid w:val="003C15F0"/>
    <w:rsid w:val="003C1D7C"/>
    <w:rsid w:val="003C23FC"/>
    <w:rsid w:val="003C28C5"/>
    <w:rsid w:val="003C3356"/>
    <w:rsid w:val="003C33B0"/>
    <w:rsid w:val="003C4282"/>
    <w:rsid w:val="003C48C3"/>
    <w:rsid w:val="003C4A14"/>
    <w:rsid w:val="003C4ED8"/>
    <w:rsid w:val="003C57D2"/>
    <w:rsid w:val="003C6390"/>
    <w:rsid w:val="003C72DA"/>
    <w:rsid w:val="003C7994"/>
    <w:rsid w:val="003C7B36"/>
    <w:rsid w:val="003C7C9E"/>
    <w:rsid w:val="003D04C5"/>
    <w:rsid w:val="003D16A4"/>
    <w:rsid w:val="003D16DE"/>
    <w:rsid w:val="003D1BB0"/>
    <w:rsid w:val="003D20B5"/>
    <w:rsid w:val="003D322A"/>
    <w:rsid w:val="003D3445"/>
    <w:rsid w:val="003D365E"/>
    <w:rsid w:val="003D4A4B"/>
    <w:rsid w:val="003D4ACA"/>
    <w:rsid w:val="003D4FF8"/>
    <w:rsid w:val="003D636A"/>
    <w:rsid w:val="003D6A7E"/>
    <w:rsid w:val="003D6FE0"/>
    <w:rsid w:val="003D7695"/>
    <w:rsid w:val="003D7CAF"/>
    <w:rsid w:val="003E0201"/>
    <w:rsid w:val="003E1F0B"/>
    <w:rsid w:val="003E25CE"/>
    <w:rsid w:val="003E2AAB"/>
    <w:rsid w:val="003E2B73"/>
    <w:rsid w:val="003E2B96"/>
    <w:rsid w:val="003E2E81"/>
    <w:rsid w:val="003E33C0"/>
    <w:rsid w:val="003E3BB3"/>
    <w:rsid w:val="003E3BE7"/>
    <w:rsid w:val="003E3C92"/>
    <w:rsid w:val="003E3E36"/>
    <w:rsid w:val="003E43D2"/>
    <w:rsid w:val="003E451A"/>
    <w:rsid w:val="003E5933"/>
    <w:rsid w:val="003E5985"/>
    <w:rsid w:val="003E6E89"/>
    <w:rsid w:val="003E7261"/>
    <w:rsid w:val="003E738F"/>
    <w:rsid w:val="003E749E"/>
    <w:rsid w:val="003F0044"/>
    <w:rsid w:val="003F04E2"/>
    <w:rsid w:val="003F0CAC"/>
    <w:rsid w:val="003F216D"/>
    <w:rsid w:val="003F245D"/>
    <w:rsid w:val="003F2648"/>
    <w:rsid w:val="003F264E"/>
    <w:rsid w:val="003F2C70"/>
    <w:rsid w:val="003F3B54"/>
    <w:rsid w:val="003F4157"/>
    <w:rsid w:val="003F423E"/>
    <w:rsid w:val="003F4B17"/>
    <w:rsid w:val="003F4D42"/>
    <w:rsid w:val="003F4DA7"/>
    <w:rsid w:val="003F4E25"/>
    <w:rsid w:val="003F6ED0"/>
    <w:rsid w:val="003F72A3"/>
    <w:rsid w:val="004002C3"/>
    <w:rsid w:val="004009E2"/>
    <w:rsid w:val="00401504"/>
    <w:rsid w:val="004020CD"/>
    <w:rsid w:val="004023A6"/>
    <w:rsid w:val="0040374F"/>
    <w:rsid w:val="0040504B"/>
    <w:rsid w:val="004054D9"/>
    <w:rsid w:val="00405744"/>
    <w:rsid w:val="00405987"/>
    <w:rsid w:val="00405DD7"/>
    <w:rsid w:val="00406988"/>
    <w:rsid w:val="00407746"/>
    <w:rsid w:val="0040783F"/>
    <w:rsid w:val="00411657"/>
    <w:rsid w:val="00411871"/>
    <w:rsid w:val="004120B0"/>
    <w:rsid w:val="004124D4"/>
    <w:rsid w:val="00412D8E"/>
    <w:rsid w:val="00413E48"/>
    <w:rsid w:val="0041464D"/>
    <w:rsid w:val="004146DC"/>
    <w:rsid w:val="00414AE9"/>
    <w:rsid w:val="00415287"/>
    <w:rsid w:val="0041537F"/>
    <w:rsid w:val="004153A4"/>
    <w:rsid w:val="0041544F"/>
    <w:rsid w:val="0041594B"/>
    <w:rsid w:val="00415F37"/>
    <w:rsid w:val="00416A2E"/>
    <w:rsid w:val="00417DC5"/>
    <w:rsid w:val="00421743"/>
    <w:rsid w:val="004217A8"/>
    <w:rsid w:val="00421F7C"/>
    <w:rsid w:val="00422056"/>
    <w:rsid w:val="0042206E"/>
    <w:rsid w:val="00422463"/>
    <w:rsid w:val="00422853"/>
    <w:rsid w:val="0042414B"/>
    <w:rsid w:val="00424ABE"/>
    <w:rsid w:val="00424E67"/>
    <w:rsid w:val="0042588D"/>
    <w:rsid w:val="00425DA2"/>
    <w:rsid w:val="00426399"/>
    <w:rsid w:val="00426FC8"/>
    <w:rsid w:val="0042708D"/>
    <w:rsid w:val="004279F2"/>
    <w:rsid w:val="00427F0A"/>
    <w:rsid w:val="0043002E"/>
    <w:rsid w:val="00430EBD"/>
    <w:rsid w:val="0043184B"/>
    <w:rsid w:val="0043204B"/>
    <w:rsid w:val="00432245"/>
    <w:rsid w:val="00432384"/>
    <w:rsid w:val="00432C32"/>
    <w:rsid w:val="00432DBA"/>
    <w:rsid w:val="0043345C"/>
    <w:rsid w:val="00433910"/>
    <w:rsid w:val="0043405F"/>
    <w:rsid w:val="00434E51"/>
    <w:rsid w:val="00435227"/>
    <w:rsid w:val="00436727"/>
    <w:rsid w:val="004377CD"/>
    <w:rsid w:val="004378EF"/>
    <w:rsid w:val="004410E2"/>
    <w:rsid w:val="00441626"/>
    <w:rsid w:val="00441BCD"/>
    <w:rsid w:val="004420D5"/>
    <w:rsid w:val="00442B2B"/>
    <w:rsid w:val="004446C6"/>
    <w:rsid w:val="00445C68"/>
    <w:rsid w:val="00446451"/>
    <w:rsid w:val="00446A29"/>
    <w:rsid w:val="00446A9C"/>
    <w:rsid w:val="00446D0D"/>
    <w:rsid w:val="0044745D"/>
    <w:rsid w:val="00450BAC"/>
    <w:rsid w:val="00450E57"/>
    <w:rsid w:val="00451EAC"/>
    <w:rsid w:val="004522C9"/>
    <w:rsid w:val="00452CD1"/>
    <w:rsid w:val="00452F79"/>
    <w:rsid w:val="00453A32"/>
    <w:rsid w:val="00453B17"/>
    <w:rsid w:val="00454BE5"/>
    <w:rsid w:val="00455447"/>
    <w:rsid w:val="00456D0F"/>
    <w:rsid w:val="004570ED"/>
    <w:rsid w:val="0046039B"/>
    <w:rsid w:val="004617D7"/>
    <w:rsid w:val="00461B68"/>
    <w:rsid w:val="00462055"/>
    <w:rsid w:val="00462A74"/>
    <w:rsid w:val="00462D1D"/>
    <w:rsid w:val="00462D8F"/>
    <w:rsid w:val="00464212"/>
    <w:rsid w:val="0046424D"/>
    <w:rsid w:val="00464F9C"/>
    <w:rsid w:val="004655FA"/>
    <w:rsid w:val="004667EF"/>
    <w:rsid w:val="00466B31"/>
    <w:rsid w:val="00466C96"/>
    <w:rsid w:val="00466EFA"/>
    <w:rsid w:val="004702B4"/>
    <w:rsid w:val="004702FA"/>
    <w:rsid w:val="004704A4"/>
    <w:rsid w:val="00470953"/>
    <w:rsid w:val="00470B3A"/>
    <w:rsid w:val="00470D6B"/>
    <w:rsid w:val="00471CDE"/>
    <w:rsid w:val="00471D20"/>
    <w:rsid w:val="00472380"/>
    <w:rsid w:val="00472DC1"/>
    <w:rsid w:val="00473122"/>
    <w:rsid w:val="0047469D"/>
    <w:rsid w:val="004747AC"/>
    <w:rsid w:val="004748AC"/>
    <w:rsid w:val="00474C1F"/>
    <w:rsid w:val="00475355"/>
    <w:rsid w:val="0047552F"/>
    <w:rsid w:val="00476531"/>
    <w:rsid w:val="0047662B"/>
    <w:rsid w:val="004766ED"/>
    <w:rsid w:val="0047729E"/>
    <w:rsid w:val="00477457"/>
    <w:rsid w:val="004775C3"/>
    <w:rsid w:val="0047798B"/>
    <w:rsid w:val="00477996"/>
    <w:rsid w:val="00477AD3"/>
    <w:rsid w:val="00477FC9"/>
    <w:rsid w:val="00480A17"/>
    <w:rsid w:val="00480B49"/>
    <w:rsid w:val="0048109E"/>
    <w:rsid w:val="00481390"/>
    <w:rsid w:val="00483A58"/>
    <w:rsid w:val="004844CB"/>
    <w:rsid w:val="00484729"/>
    <w:rsid w:val="00484B0E"/>
    <w:rsid w:val="00484D2A"/>
    <w:rsid w:val="00485376"/>
    <w:rsid w:val="004858B0"/>
    <w:rsid w:val="0048676C"/>
    <w:rsid w:val="0049027F"/>
    <w:rsid w:val="00490DF5"/>
    <w:rsid w:val="0049155A"/>
    <w:rsid w:val="004916D5"/>
    <w:rsid w:val="004917CF"/>
    <w:rsid w:val="00491F9E"/>
    <w:rsid w:val="00492F62"/>
    <w:rsid w:val="0049333C"/>
    <w:rsid w:val="004935C2"/>
    <w:rsid w:val="00493659"/>
    <w:rsid w:val="004937A1"/>
    <w:rsid w:val="00493DE5"/>
    <w:rsid w:val="00493FCC"/>
    <w:rsid w:val="00494879"/>
    <w:rsid w:val="004958B1"/>
    <w:rsid w:val="0049787A"/>
    <w:rsid w:val="004A0158"/>
    <w:rsid w:val="004A0EB2"/>
    <w:rsid w:val="004A1A85"/>
    <w:rsid w:val="004A1D51"/>
    <w:rsid w:val="004A2593"/>
    <w:rsid w:val="004A2717"/>
    <w:rsid w:val="004A2ECC"/>
    <w:rsid w:val="004A3641"/>
    <w:rsid w:val="004A4980"/>
    <w:rsid w:val="004A4AF9"/>
    <w:rsid w:val="004A4C46"/>
    <w:rsid w:val="004A5FFF"/>
    <w:rsid w:val="004A6194"/>
    <w:rsid w:val="004A7DA4"/>
    <w:rsid w:val="004B051F"/>
    <w:rsid w:val="004B0F74"/>
    <w:rsid w:val="004B23C0"/>
    <w:rsid w:val="004B2991"/>
    <w:rsid w:val="004B31CD"/>
    <w:rsid w:val="004B3DB0"/>
    <w:rsid w:val="004B4862"/>
    <w:rsid w:val="004B49FD"/>
    <w:rsid w:val="004B4F20"/>
    <w:rsid w:val="004B5A9D"/>
    <w:rsid w:val="004B5C10"/>
    <w:rsid w:val="004B5E37"/>
    <w:rsid w:val="004B6263"/>
    <w:rsid w:val="004B64B0"/>
    <w:rsid w:val="004B6E1B"/>
    <w:rsid w:val="004B73D7"/>
    <w:rsid w:val="004B76BF"/>
    <w:rsid w:val="004B7CED"/>
    <w:rsid w:val="004B7DCA"/>
    <w:rsid w:val="004B7F37"/>
    <w:rsid w:val="004C26C3"/>
    <w:rsid w:val="004C3153"/>
    <w:rsid w:val="004C3308"/>
    <w:rsid w:val="004C498A"/>
    <w:rsid w:val="004C4AD2"/>
    <w:rsid w:val="004C4CA6"/>
    <w:rsid w:val="004C4D24"/>
    <w:rsid w:val="004C4FD7"/>
    <w:rsid w:val="004C5845"/>
    <w:rsid w:val="004C6063"/>
    <w:rsid w:val="004C6475"/>
    <w:rsid w:val="004C6A4C"/>
    <w:rsid w:val="004C70E4"/>
    <w:rsid w:val="004C767D"/>
    <w:rsid w:val="004C7D9D"/>
    <w:rsid w:val="004D19B2"/>
    <w:rsid w:val="004D1E9D"/>
    <w:rsid w:val="004D2408"/>
    <w:rsid w:val="004D26B8"/>
    <w:rsid w:val="004D3359"/>
    <w:rsid w:val="004D508F"/>
    <w:rsid w:val="004D52E8"/>
    <w:rsid w:val="004D5C45"/>
    <w:rsid w:val="004D5ED8"/>
    <w:rsid w:val="004D655C"/>
    <w:rsid w:val="004D6CD3"/>
    <w:rsid w:val="004D7456"/>
    <w:rsid w:val="004D75EE"/>
    <w:rsid w:val="004D7683"/>
    <w:rsid w:val="004E02A7"/>
    <w:rsid w:val="004E07BE"/>
    <w:rsid w:val="004E0D5B"/>
    <w:rsid w:val="004E1733"/>
    <w:rsid w:val="004E17BE"/>
    <w:rsid w:val="004E263B"/>
    <w:rsid w:val="004E2961"/>
    <w:rsid w:val="004E2FF9"/>
    <w:rsid w:val="004E316B"/>
    <w:rsid w:val="004E4822"/>
    <w:rsid w:val="004E5032"/>
    <w:rsid w:val="004E5218"/>
    <w:rsid w:val="004E5363"/>
    <w:rsid w:val="004E58FD"/>
    <w:rsid w:val="004E5CC3"/>
    <w:rsid w:val="004E5E21"/>
    <w:rsid w:val="004E77CE"/>
    <w:rsid w:val="004E7C6C"/>
    <w:rsid w:val="004F0998"/>
    <w:rsid w:val="004F13F2"/>
    <w:rsid w:val="004F14AA"/>
    <w:rsid w:val="004F2107"/>
    <w:rsid w:val="004F2242"/>
    <w:rsid w:val="004F4B16"/>
    <w:rsid w:val="004F4CC8"/>
    <w:rsid w:val="004F621D"/>
    <w:rsid w:val="004F624B"/>
    <w:rsid w:val="004F7228"/>
    <w:rsid w:val="004F7AEB"/>
    <w:rsid w:val="00500B69"/>
    <w:rsid w:val="0050149D"/>
    <w:rsid w:val="00501A9E"/>
    <w:rsid w:val="005026ED"/>
    <w:rsid w:val="00503039"/>
    <w:rsid w:val="0050365F"/>
    <w:rsid w:val="00503695"/>
    <w:rsid w:val="00503737"/>
    <w:rsid w:val="005038AD"/>
    <w:rsid w:val="00503BD4"/>
    <w:rsid w:val="00504392"/>
    <w:rsid w:val="00504850"/>
    <w:rsid w:val="00504955"/>
    <w:rsid w:val="00504E00"/>
    <w:rsid w:val="005055F0"/>
    <w:rsid w:val="00506539"/>
    <w:rsid w:val="00506881"/>
    <w:rsid w:val="00506B4C"/>
    <w:rsid w:val="00506E19"/>
    <w:rsid w:val="00507A68"/>
    <w:rsid w:val="005108EF"/>
    <w:rsid w:val="00511345"/>
    <w:rsid w:val="005113CB"/>
    <w:rsid w:val="005119C1"/>
    <w:rsid w:val="00511F49"/>
    <w:rsid w:val="0051229F"/>
    <w:rsid w:val="00512BA2"/>
    <w:rsid w:val="00513C37"/>
    <w:rsid w:val="00513E6E"/>
    <w:rsid w:val="0051504C"/>
    <w:rsid w:val="00517101"/>
    <w:rsid w:val="00517B19"/>
    <w:rsid w:val="005207FB"/>
    <w:rsid w:val="00520EE9"/>
    <w:rsid w:val="00521BB6"/>
    <w:rsid w:val="00522BBB"/>
    <w:rsid w:val="00523378"/>
    <w:rsid w:val="00523973"/>
    <w:rsid w:val="00523AE6"/>
    <w:rsid w:val="00524C5F"/>
    <w:rsid w:val="005251B2"/>
    <w:rsid w:val="00525BCA"/>
    <w:rsid w:val="00531176"/>
    <w:rsid w:val="005311B9"/>
    <w:rsid w:val="0053175B"/>
    <w:rsid w:val="00531E2D"/>
    <w:rsid w:val="00531F1E"/>
    <w:rsid w:val="005330AE"/>
    <w:rsid w:val="00533CF1"/>
    <w:rsid w:val="0053476E"/>
    <w:rsid w:val="0053498C"/>
    <w:rsid w:val="00534CB6"/>
    <w:rsid w:val="0053535E"/>
    <w:rsid w:val="0053539F"/>
    <w:rsid w:val="00535966"/>
    <w:rsid w:val="00535D13"/>
    <w:rsid w:val="00536153"/>
    <w:rsid w:val="005366F1"/>
    <w:rsid w:val="00537092"/>
    <w:rsid w:val="00537FB7"/>
    <w:rsid w:val="00540C84"/>
    <w:rsid w:val="005412EF"/>
    <w:rsid w:val="00541FEA"/>
    <w:rsid w:val="0054325B"/>
    <w:rsid w:val="005432C6"/>
    <w:rsid w:val="0054388D"/>
    <w:rsid w:val="0054397C"/>
    <w:rsid w:val="00544130"/>
    <w:rsid w:val="00545425"/>
    <w:rsid w:val="0054563C"/>
    <w:rsid w:val="005457B1"/>
    <w:rsid w:val="00545A44"/>
    <w:rsid w:val="00545B8E"/>
    <w:rsid w:val="005462DC"/>
    <w:rsid w:val="00546A4D"/>
    <w:rsid w:val="00546C46"/>
    <w:rsid w:val="00546D4F"/>
    <w:rsid w:val="00547459"/>
    <w:rsid w:val="00547CEF"/>
    <w:rsid w:val="0055118E"/>
    <w:rsid w:val="00551BB3"/>
    <w:rsid w:val="00552623"/>
    <w:rsid w:val="00552BB1"/>
    <w:rsid w:val="00554E34"/>
    <w:rsid w:val="005551DB"/>
    <w:rsid w:val="00555755"/>
    <w:rsid w:val="00556020"/>
    <w:rsid w:val="00556166"/>
    <w:rsid w:val="00556CA4"/>
    <w:rsid w:val="00556EC0"/>
    <w:rsid w:val="00557B64"/>
    <w:rsid w:val="00560644"/>
    <w:rsid w:val="00560982"/>
    <w:rsid w:val="00560B83"/>
    <w:rsid w:val="00561495"/>
    <w:rsid w:val="00561FF8"/>
    <w:rsid w:val="0056232D"/>
    <w:rsid w:val="00563549"/>
    <w:rsid w:val="005637A0"/>
    <w:rsid w:val="0056547F"/>
    <w:rsid w:val="005657A7"/>
    <w:rsid w:val="00565A89"/>
    <w:rsid w:val="00565A9A"/>
    <w:rsid w:val="00565D89"/>
    <w:rsid w:val="00566566"/>
    <w:rsid w:val="00566758"/>
    <w:rsid w:val="00566B83"/>
    <w:rsid w:val="00566BFA"/>
    <w:rsid w:val="005708F0"/>
    <w:rsid w:val="00570A36"/>
    <w:rsid w:val="00570D9C"/>
    <w:rsid w:val="00571229"/>
    <w:rsid w:val="00571ACE"/>
    <w:rsid w:val="005721B6"/>
    <w:rsid w:val="00573C00"/>
    <w:rsid w:val="00574404"/>
    <w:rsid w:val="005766E6"/>
    <w:rsid w:val="00576811"/>
    <w:rsid w:val="00576A55"/>
    <w:rsid w:val="00577607"/>
    <w:rsid w:val="00577B81"/>
    <w:rsid w:val="00580BAD"/>
    <w:rsid w:val="00581673"/>
    <w:rsid w:val="0058196C"/>
    <w:rsid w:val="0058277C"/>
    <w:rsid w:val="00583199"/>
    <w:rsid w:val="0058345D"/>
    <w:rsid w:val="00584831"/>
    <w:rsid w:val="00584E77"/>
    <w:rsid w:val="005854C2"/>
    <w:rsid w:val="00585C27"/>
    <w:rsid w:val="00585C39"/>
    <w:rsid w:val="00586028"/>
    <w:rsid w:val="00586B1A"/>
    <w:rsid w:val="00587074"/>
    <w:rsid w:val="0058717D"/>
    <w:rsid w:val="005874DE"/>
    <w:rsid w:val="00587AA3"/>
    <w:rsid w:val="00590581"/>
    <w:rsid w:val="00591199"/>
    <w:rsid w:val="00591959"/>
    <w:rsid w:val="00593119"/>
    <w:rsid w:val="005931FC"/>
    <w:rsid w:val="005932C2"/>
    <w:rsid w:val="00595BCD"/>
    <w:rsid w:val="00595D5F"/>
    <w:rsid w:val="00595DEB"/>
    <w:rsid w:val="0059609B"/>
    <w:rsid w:val="005970E1"/>
    <w:rsid w:val="0059768D"/>
    <w:rsid w:val="005A0351"/>
    <w:rsid w:val="005A058B"/>
    <w:rsid w:val="005A0BFC"/>
    <w:rsid w:val="005A11E3"/>
    <w:rsid w:val="005A13FE"/>
    <w:rsid w:val="005A2AB6"/>
    <w:rsid w:val="005A2FB4"/>
    <w:rsid w:val="005A3BDA"/>
    <w:rsid w:val="005A4243"/>
    <w:rsid w:val="005A4840"/>
    <w:rsid w:val="005A515E"/>
    <w:rsid w:val="005A5562"/>
    <w:rsid w:val="005A5BC6"/>
    <w:rsid w:val="005A621F"/>
    <w:rsid w:val="005A7595"/>
    <w:rsid w:val="005A7B2B"/>
    <w:rsid w:val="005B0353"/>
    <w:rsid w:val="005B0499"/>
    <w:rsid w:val="005B07BA"/>
    <w:rsid w:val="005B134A"/>
    <w:rsid w:val="005B1C0B"/>
    <w:rsid w:val="005B2015"/>
    <w:rsid w:val="005B3A2A"/>
    <w:rsid w:val="005B3AC5"/>
    <w:rsid w:val="005B3DED"/>
    <w:rsid w:val="005B471B"/>
    <w:rsid w:val="005B60C3"/>
    <w:rsid w:val="005B6A7C"/>
    <w:rsid w:val="005B6AE4"/>
    <w:rsid w:val="005C025B"/>
    <w:rsid w:val="005C0EA8"/>
    <w:rsid w:val="005C2079"/>
    <w:rsid w:val="005C2305"/>
    <w:rsid w:val="005C27D8"/>
    <w:rsid w:val="005C2803"/>
    <w:rsid w:val="005C2CAF"/>
    <w:rsid w:val="005C395C"/>
    <w:rsid w:val="005C3A92"/>
    <w:rsid w:val="005C4615"/>
    <w:rsid w:val="005C4A86"/>
    <w:rsid w:val="005C5007"/>
    <w:rsid w:val="005C56B0"/>
    <w:rsid w:val="005C56CC"/>
    <w:rsid w:val="005C57D0"/>
    <w:rsid w:val="005C58C4"/>
    <w:rsid w:val="005C6F4E"/>
    <w:rsid w:val="005D01E1"/>
    <w:rsid w:val="005D181D"/>
    <w:rsid w:val="005D1AC7"/>
    <w:rsid w:val="005D1C91"/>
    <w:rsid w:val="005D243D"/>
    <w:rsid w:val="005D252D"/>
    <w:rsid w:val="005D25E9"/>
    <w:rsid w:val="005D2B90"/>
    <w:rsid w:val="005D30CA"/>
    <w:rsid w:val="005D30F0"/>
    <w:rsid w:val="005D326B"/>
    <w:rsid w:val="005D33B1"/>
    <w:rsid w:val="005D357A"/>
    <w:rsid w:val="005D35DC"/>
    <w:rsid w:val="005D388F"/>
    <w:rsid w:val="005D4128"/>
    <w:rsid w:val="005D4A40"/>
    <w:rsid w:val="005D525B"/>
    <w:rsid w:val="005D539C"/>
    <w:rsid w:val="005D5484"/>
    <w:rsid w:val="005D5748"/>
    <w:rsid w:val="005D64EA"/>
    <w:rsid w:val="005D6A0A"/>
    <w:rsid w:val="005D72F3"/>
    <w:rsid w:val="005D76EC"/>
    <w:rsid w:val="005E0687"/>
    <w:rsid w:val="005E1173"/>
    <w:rsid w:val="005E1455"/>
    <w:rsid w:val="005E209A"/>
    <w:rsid w:val="005E22B0"/>
    <w:rsid w:val="005E2E52"/>
    <w:rsid w:val="005E3911"/>
    <w:rsid w:val="005E39D3"/>
    <w:rsid w:val="005E42CD"/>
    <w:rsid w:val="005E5180"/>
    <w:rsid w:val="005E54D0"/>
    <w:rsid w:val="005E54D4"/>
    <w:rsid w:val="005E5811"/>
    <w:rsid w:val="005E5979"/>
    <w:rsid w:val="005E6513"/>
    <w:rsid w:val="005E6B1E"/>
    <w:rsid w:val="005E7215"/>
    <w:rsid w:val="005E7B79"/>
    <w:rsid w:val="005E7C9A"/>
    <w:rsid w:val="005F0D83"/>
    <w:rsid w:val="005F13C9"/>
    <w:rsid w:val="005F15BF"/>
    <w:rsid w:val="005F1D28"/>
    <w:rsid w:val="005F2B26"/>
    <w:rsid w:val="005F2C49"/>
    <w:rsid w:val="005F2F72"/>
    <w:rsid w:val="005F325C"/>
    <w:rsid w:val="005F3330"/>
    <w:rsid w:val="005F33F8"/>
    <w:rsid w:val="005F3F2B"/>
    <w:rsid w:val="005F442F"/>
    <w:rsid w:val="005F4C79"/>
    <w:rsid w:val="005F4DB4"/>
    <w:rsid w:val="005F54AE"/>
    <w:rsid w:val="005F5953"/>
    <w:rsid w:val="005F6296"/>
    <w:rsid w:val="005F62C8"/>
    <w:rsid w:val="005F6B78"/>
    <w:rsid w:val="00601FC3"/>
    <w:rsid w:val="0060271F"/>
    <w:rsid w:val="00602733"/>
    <w:rsid w:val="00603878"/>
    <w:rsid w:val="00603D4D"/>
    <w:rsid w:val="00603D7D"/>
    <w:rsid w:val="0060409F"/>
    <w:rsid w:val="00604D25"/>
    <w:rsid w:val="0060501D"/>
    <w:rsid w:val="00605511"/>
    <w:rsid w:val="00605C22"/>
    <w:rsid w:val="00607A28"/>
    <w:rsid w:val="006106D9"/>
    <w:rsid w:val="0061083C"/>
    <w:rsid w:val="00610DDC"/>
    <w:rsid w:val="00611129"/>
    <w:rsid w:val="00611651"/>
    <w:rsid w:val="00612E03"/>
    <w:rsid w:val="006131AA"/>
    <w:rsid w:val="006131D6"/>
    <w:rsid w:val="00613B38"/>
    <w:rsid w:val="00614221"/>
    <w:rsid w:val="0061432C"/>
    <w:rsid w:val="00614DEE"/>
    <w:rsid w:val="00616A89"/>
    <w:rsid w:val="00616BC0"/>
    <w:rsid w:val="0062003A"/>
    <w:rsid w:val="0062154F"/>
    <w:rsid w:val="00621A8B"/>
    <w:rsid w:val="00621FC7"/>
    <w:rsid w:val="006227D2"/>
    <w:rsid w:val="0062321A"/>
    <w:rsid w:val="00623A0C"/>
    <w:rsid w:val="00623BFE"/>
    <w:rsid w:val="00624882"/>
    <w:rsid w:val="00624CA0"/>
    <w:rsid w:val="00625ADD"/>
    <w:rsid w:val="006261A0"/>
    <w:rsid w:val="0062647D"/>
    <w:rsid w:val="00626DFE"/>
    <w:rsid w:val="00626E65"/>
    <w:rsid w:val="006271C3"/>
    <w:rsid w:val="00627CA9"/>
    <w:rsid w:val="00627E13"/>
    <w:rsid w:val="00631103"/>
    <w:rsid w:val="00632A7B"/>
    <w:rsid w:val="00632CB5"/>
    <w:rsid w:val="00633213"/>
    <w:rsid w:val="006333F8"/>
    <w:rsid w:val="006335EF"/>
    <w:rsid w:val="006339B8"/>
    <w:rsid w:val="0063431A"/>
    <w:rsid w:val="00634635"/>
    <w:rsid w:val="0063518C"/>
    <w:rsid w:val="006359ED"/>
    <w:rsid w:val="006368B4"/>
    <w:rsid w:val="006372F3"/>
    <w:rsid w:val="0063761A"/>
    <w:rsid w:val="00637A2C"/>
    <w:rsid w:val="00637BA2"/>
    <w:rsid w:val="00637CAF"/>
    <w:rsid w:val="0064020B"/>
    <w:rsid w:val="00640C56"/>
    <w:rsid w:val="00640F00"/>
    <w:rsid w:val="006411BC"/>
    <w:rsid w:val="006411D0"/>
    <w:rsid w:val="00642EF2"/>
    <w:rsid w:val="0064572E"/>
    <w:rsid w:val="0064574E"/>
    <w:rsid w:val="0064594F"/>
    <w:rsid w:val="00646050"/>
    <w:rsid w:val="00646E79"/>
    <w:rsid w:val="00647C23"/>
    <w:rsid w:val="00650552"/>
    <w:rsid w:val="00650589"/>
    <w:rsid w:val="00651467"/>
    <w:rsid w:val="00651A87"/>
    <w:rsid w:val="00652DEB"/>
    <w:rsid w:val="006530B9"/>
    <w:rsid w:val="006534C2"/>
    <w:rsid w:val="006538B1"/>
    <w:rsid w:val="00654B62"/>
    <w:rsid w:val="00654C3E"/>
    <w:rsid w:val="00655123"/>
    <w:rsid w:val="00655227"/>
    <w:rsid w:val="0065584E"/>
    <w:rsid w:val="006561DF"/>
    <w:rsid w:val="00656D22"/>
    <w:rsid w:val="00656F8B"/>
    <w:rsid w:val="006577A9"/>
    <w:rsid w:val="00657B1C"/>
    <w:rsid w:val="00657DB8"/>
    <w:rsid w:val="00660AE7"/>
    <w:rsid w:val="00660CA9"/>
    <w:rsid w:val="00660F44"/>
    <w:rsid w:val="00661965"/>
    <w:rsid w:val="006621C8"/>
    <w:rsid w:val="00662301"/>
    <w:rsid w:val="006623E0"/>
    <w:rsid w:val="00662AA3"/>
    <w:rsid w:val="0066315C"/>
    <w:rsid w:val="006639BC"/>
    <w:rsid w:val="00663D21"/>
    <w:rsid w:val="00664356"/>
    <w:rsid w:val="00664A43"/>
    <w:rsid w:val="00665043"/>
    <w:rsid w:val="00665830"/>
    <w:rsid w:val="006659C7"/>
    <w:rsid w:val="00665B0B"/>
    <w:rsid w:val="00666A9C"/>
    <w:rsid w:val="006670EA"/>
    <w:rsid w:val="00667557"/>
    <w:rsid w:val="00667750"/>
    <w:rsid w:val="00667E5D"/>
    <w:rsid w:val="006702EB"/>
    <w:rsid w:val="00670AD6"/>
    <w:rsid w:val="00670DA6"/>
    <w:rsid w:val="006716AD"/>
    <w:rsid w:val="0067360B"/>
    <w:rsid w:val="00674247"/>
    <w:rsid w:val="00674332"/>
    <w:rsid w:val="0067551A"/>
    <w:rsid w:val="00675820"/>
    <w:rsid w:val="00675A93"/>
    <w:rsid w:val="006763F6"/>
    <w:rsid w:val="006764BF"/>
    <w:rsid w:val="0067656D"/>
    <w:rsid w:val="00676F41"/>
    <w:rsid w:val="00677472"/>
    <w:rsid w:val="006777E4"/>
    <w:rsid w:val="00680815"/>
    <w:rsid w:val="00681104"/>
    <w:rsid w:val="006827EF"/>
    <w:rsid w:val="00683CDF"/>
    <w:rsid w:val="00684068"/>
    <w:rsid w:val="00684618"/>
    <w:rsid w:val="0068528F"/>
    <w:rsid w:val="0068560D"/>
    <w:rsid w:val="006858C9"/>
    <w:rsid w:val="00685B57"/>
    <w:rsid w:val="00685FB2"/>
    <w:rsid w:val="00687A3E"/>
    <w:rsid w:val="00691C13"/>
    <w:rsid w:val="00693343"/>
    <w:rsid w:val="006946A4"/>
    <w:rsid w:val="00694A6D"/>
    <w:rsid w:val="006950AC"/>
    <w:rsid w:val="006963AB"/>
    <w:rsid w:val="00696A2A"/>
    <w:rsid w:val="0069763B"/>
    <w:rsid w:val="00697DBC"/>
    <w:rsid w:val="006A044F"/>
    <w:rsid w:val="006A079C"/>
    <w:rsid w:val="006A086B"/>
    <w:rsid w:val="006A130E"/>
    <w:rsid w:val="006A164E"/>
    <w:rsid w:val="006A1767"/>
    <w:rsid w:val="006A1CE9"/>
    <w:rsid w:val="006A23A2"/>
    <w:rsid w:val="006A5C97"/>
    <w:rsid w:val="006A6246"/>
    <w:rsid w:val="006A62A8"/>
    <w:rsid w:val="006A77BC"/>
    <w:rsid w:val="006A78BC"/>
    <w:rsid w:val="006A7DC9"/>
    <w:rsid w:val="006B081B"/>
    <w:rsid w:val="006B10C2"/>
    <w:rsid w:val="006B1434"/>
    <w:rsid w:val="006B19A3"/>
    <w:rsid w:val="006B1C4F"/>
    <w:rsid w:val="006B1D73"/>
    <w:rsid w:val="006B231F"/>
    <w:rsid w:val="006B297E"/>
    <w:rsid w:val="006B2AAC"/>
    <w:rsid w:val="006B2B7C"/>
    <w:rsid w:val="006B3442"/>
    <w:rsid w:val="006B34BE"/>
    <w:rsid w:val="006B3ED5"/>
    <w:rsid w:val="006B4174"/>
    <w:rsid w:val="006B4542"/>
    <w:rsid w:val="006B4947"/>
    <w:rsid w:val="006B4B4F"/>
    <w:rsid w:val="006B5158"/>
    <w:rsid w:val="006B538A"/>
    <w:rsid w:val="006B538E"/>
    <w:rsid w:val="006B5486"/>
    <w:rsid w:val="006B5488"/>
    <w:rsid w:val="006B670D"/>
    <w:rsid w:val="006B6A4C"/>
    <w:rsid w:val="006C1BF6"/>
    <w:rsid w:val="006C2943"/>
    <w:rsid w:val="006C3784"/>
    <w:rsid w:val="006C43F7"/>
    <w:rsid w:val="006C482C"/>
    <w:rsid w:val="006C4B28"/>
    <w:rsid w:val="006C5BCB"/>
    <w:rsid w:val="006C6392"/>
    <w:rsid w:val="006C680A"/>
    <w:rsid w:val="006C6D51"/>
    <w:rsid w:val="006C6D6B"/>
    <w:rsid w:val="006C6E0A"/>
    <w:rsid w:val="006C6F7A"/>
    <w:rsid w:val="006C7F60"/>
    <w:rsid w:val="006D057F"/>
    <w:rsid w:val="006D090F"/>
    <w:rsid w:val="006D0B55"/>
    <w:rsid w:val="006D1BE8"/>
    <w:rsid w:val="006D2181"/>
    <w:rsid w:val="006D2D74"/>
    <w:rsid w:val="006D32F8"/>
    <w:rsid w:val="006D5397"/>
    <w:rsid w:val="006D6CBA"/>
    <w:rsid w:val="006D7A1F"/>
    <w:rsid w:val="006E0153"/>
    <w:rsid w:val="006E02AF"/>
    <w:rsid w:val="006E0BFE"/>
    <w:rsid w:val="006E0D37"/>
    <w:rsid w:val="006E0DAF"/>
    <w:rsid w:val="006E1F52"/>
    <w:rsid w:val="006E2B1E"/>
    <w:rsid w:val="006E2CDE"/>
    <w:rsid w:val="006E2DAD"/>
    <w:rsid w:val="006E386B"/>
    <w:rsid w:val="006E3A7A"/>
    <w:rsid w:val="006E4349"/>
    <w:rsid w:val="006E4B32"/>
    <w:rsid w:val="006E4F7C"/>
    <w:rsid w:val="006E5AAE"/>
    <w:rsid w:val="006E625A"/>
    <w:rsid w:val="006E7039"/>
    <w:rsid w:val="006E76CB"/>
    <w:rsid w:val="006E77A3"/>
    <w:rsid w:val="006E7BAD"/>
    <w:rsid w:val="006F0DCD"/>
    <w:rsid w:val="006F10A1"/>
    <w:rsid w:val="006F10A6"/>
    <w:rsid w:val="006F132D"/>
    <w:rsid w:val="006F173D"/>
    <w:rsid w:val="006F2D72"/>
    <w:rsid w:val="006F3AA1"/>
    <w:rsid w:val="006F4335"/>
    <w:rsid w:val="006F4428"/>
    <w:rsid w:val="006F4576"/>
    <w:rsid w:val="006F4B3A"/>
    <w:rsid w:val="006F5684"/>
    <w:rsid w:val="006F5DEC"/>
    <w:rsid w:val="006F7B9E"/>
    <w:rsid w:val="006F7F0C"/>
    <w:rsid w:val="00701081"/>
    <w:rsid w:val="00701128"/>
    <w:rsid w:val="007012FE"/>
    <w:rsid w:val="00701623"/>
    <w:rsid w:val="00701E49"/>
    <w:rsid w:val="00702387"/>
    <w:rsid w:val="007031B9"/>
    <w:rsid w:val="00703CB2"/>
    <w:rsid w:val="0070469E"/>
    <w:rsid w:val="00704774"/>
    <w:rsid w:val="00704915"/>
    <w:rsid w:val="00704A1E"/>
    <w:rsid w:val="00705039"/>
    <w:rsid w:val="007051C3"/>
    <w:rsid w:val="00705571"/>
    <w:rsid w:val="00705AD0"/>
    <w:rsid w:val="0070647C"/>
    <w:rsid w:val="007066E6"/>
    <w:rsid w:val="007067F5"/>
    <w:rsid w:val="007102C8"/>
    <w:rsid w:val="00710C56"/>
    <w:rsid w:val="007115DD"/>
    <w:rsid w:val="00711A43"/>
    <w:rsid w:val="0071245C"/>
    <w:rsid w:val="007125A8"/>
    <w:rsid w:val="00712893"/>
    <w:rsid w:val="00713143"/>
    <w:rsid w:val="00714190"/>
    <w:rsid w:val="007147EB"/>
    <w:rsid w:val="00715796"/>
    <w:rsid w:val="00715A71"/>
    <w:rsid w:val="00715E6B"/>
    <w:rsid w:val="007171F9"/>
    <w:rsid w:val="00717409"/>
    <w:rsid w:val="0071791A"/>
    <w:rsid w:val="00717F28"/>
    <w:rsid w:val="00721509"/>
    <w:rsid w:val="00721FF5"/>
    <w:rsid w:val="007228F2"/>
    <w:rsid w:val="00722D2B"/>
    <w:rsid w:val="00723ABB"/>
    <w:rsid w:val="0072552C"/>
    <w:rsid w:val="007269F0"/>
    <w:rsid w:val="00726AC8"/>
    <w:rsid w:val="00727649"/>
    <w:rsid w:val="00727CEB"/>
    <w:rsid w:val="0073020D"/>
    <w:rsid w:val="007303B9"/>
    <w:rsid w:val="00731394"/>
    <w:rsid w:val="0073165B"/>
    <w:rsid w:val="00731CE1"/>
    <w:rsid w:val="00733089"/>
    <w:rsid w:val="007330C3"/>
    <w:rsid w:val="00733B1E"/>
    <w:rsid w:val="007345E2"/>
    <w:rsid w:val="007349ED"/>
    <w:rsid w:val="00735055"/>
    <w:rsid w:val="0073535C"/>
    <w:rsid w:val="00735E7A"/>
    <w:rsid w:val="007362B9"/>
    <w:rsid w:val="007368F1"/>
    <w:rsid w:val="007376E1"/>
    <w:rsid w:val="00737B35"/>
    <w:rsid w:val="00740430"/>
    <w:rsid w:val="00741410"/>
    <w:rsid w:val="00741FA3"/>
    <w:rsid w:val="007420DC"/>
    <w:rsid w:val="00742D7B"/>
    <w:rsid w:val="007435EA"/>
    <w:rsid w:val="00743B50"/>
    <w:rsid w:val="0074566F"/>
    <w:rsid w:val="007458AA"/>
    <w:rsid w:val="00746024"/>
    <w:rsid w:val="00746EC2"/>
    <w:rsid w:val="00747049"/>
    <w:rsid w:val="00747ECF"/>
    <w:rsid w:val="00751940"/>
    <w:rsid w:val="00752F0E"/>
    <w:rsid w:val="007532BF"/>
    <w:rsid w:val="00753480"/>
    <w:rsid w:val="007535AA"/>
    <w:rsid w:val="00753C01"/>
    <w:rsid w:val="007540D5"/>
    <w:rsid w:val="0075434F"/>
    <w:rsid w:val="007548FC"/>
    <w:rsid w:val="007559AF"/>
    <w:rsid w:val="00756DAB"/>
    <w:rsid w:val="00756F46"/>
    <w:rsid w:val="007577D8"/>
    <w:rsid w:val="00757AD0"/>
    <w:rsid w:val="0075A864"/>
    <w:rsid w:val="00760BBE"/>
    <w:rsid w:val="007615B3"/>
    <w:rsid w:val="00761830"/>
    <w:rsid w:val="00762012"/>
    <w:rsid w:val="00763E22"/>
    <w:rsid w:val="00763E7A"/>
    <w:rsid w:val="007641E2"/>
    <w:rsid w:val="00765A83"/>
    <w:rsid w:val="007676DD"/>
    <w:rsid w:val="00767BD9"/>
    <w:rsid w:val="00767F6C"/>
    <w:rsid w:val="007702D0"/>
    <w:rsid w:val="0077037A"/>
    <w:rsid w:val="007706D2"/>
    <w:rsid w:val="00771138"/>
    <w:rsid w:val="007722B6"/>
    <w:rsid w:val="00772643"/>
    <w:rsid w:val="0077333B"/>
    <w:rsid w:val="0077354E"/>
    <w:rsid w:val="007739B7"/>
    <w:rsid w:val="00774B66"/>
    <w:rsid w:val="00774E0D"/>
    <w:rsid w:val="007757A3"/>
    <w:rsid w:val="00777768"/>
    <w:rsid w:val="00777D24"/>
    <w:rsid w:val="00781436"/>
    <w:rsid w:val="00781938"/>
    <w:rsid w:val="00781D6A"/>
    <w:rsid w:val="00784331"/>
    <w:rsid w:val="00784A41"/>
    <w:rsid w:val="00785E1B"/>
    <w:rsid w:val="007864AF"/>
    <w:rsid w:val="00786F19"/>
    <w:rsid w:val="007872E3"/>
    <w:rsid w:val="00787AC9"/>
    <w:rsid w:val="00787D90"/>
    <w:rsid w:val="00791163"/>
    <w:rsid w:val="00791A5A"/>
    <w:rsid w:val="00791F5A"/>
    <w:rsid w:val="007927F9"/>
    <w:rsid w:val="00793C17"/>
    <w:rsid w:val="007947FA"/>
    <w:rsid w:val="0079481F"/>
    <w:rsid w:val="00794A9D"/>
    <w:rsid w:val="0079505D"/>
    <w:rsid w:val="007951EE"/>
    <w:rsid w:val="007953C8"/>
    <w:rsid w:val="00795EBD"/>
    <w:rsid w:val="00795FB7"/>
    <w:rsid w:val="007A0260"/>
    <w:rsid w:val="007A15C6"/>
    <w:rsid w:val="007A15FC"/>
    <w:rsid w:val="007A1D91"/>
    <w:rsid w:val="007A286D"/>
    <w:rsid w:val="007A3744"/>
    <w:rsid w:val="007A41C7"/>
    <w:rsid w:val="007A42AD"/>
    <w:rsid w:val="007A592E"/>
    <w:rsid w:val="007A5F75"/>
    <w:rsid w:val="007A5FC6"/>
    <w:rsid w:val="007A65C2"/>
    <w:rsid w:val="007A6634"/>
    <w:rsid w:val="007A6DDD"/>
    <w:rsid w:val="007A6FB8"/>
    <w:rsid w:val="007A7522"/>
    <w:rsid w:val="007A7BEF"/>
    <w:rsid w:val="007A7E2A"/>
    <w:rsid w:val="007B0B7E"/>
    <w:rsid w:val="007B11A2"/>
    <w:rsid w:val="007B1830"/>
    <w:rsid w:val="007B1D40"/>
    <w:rsid w:val="007B2120"/>
    <w:rsid w:val="007B239F"/>
    <w:rsid w:val="007B2C94"/>
    <w:rsid w:val="007B3373"/>
    <w:rsid w:val="007B3800"/>
    <w:rsid w:val="007B519E"/>
    <w:rsid w:val="007B58A8"/>
    <w:rsid w:val="007B5CB9"/>
    <w:rsid w:val="007B5E16"/>
    <w:rsid w:val="007B7761"/>
    <w:rsid w:val="007C0462"/>
    <w:rsid w:val="007C0575"/>
    <w:rsid w:val="007C0D5A"/>
    <w:rsid w:val="007C0FCA"/>
    <w:rsid w:val="007C2425"/>
    <w:rsid w:val="007C3A4F"/>
    <w:rsid w:val="007C4659"/>
    <w:rsid w:val="007C4720"/>
    <w:rsid w:val="007C49E0"/>
    <w:rsid w:val="007C4AC7"/>
    <w:rsid w:val="007C4B22"/>
    <w:rsid w:val="007C548B"/>
    <w:rsid w:val="007C5DA7"/>
    <w:rsid w:val="007C5F57"/>
    <w:rsid w:val="007C63ED"/>
    <w:rsid w:val="007C6B5D"/>
    <w:rsid w:val="007D1FDC"/>
    <w:rsid w:val="007D24A3"/>
    <w:rsid w:val="007D2627"/>
    <w:rsid w:val="007D29F3"/>
    <w:rsid w:val="007D40B4"/>
    <w:rsid w:val="007D4C96"/>
    <w:rsid w:val="007D4E41"/>
    <w:rsid w:val="007D5186"/>
    <w:rsid w:val="007D5390"/>
    <w:rsid w:val="007D55B3"/>
    <w:rsid w:val="007D56ED"/>
    <w:rsid w:val="007D637F"/>
    <w:rsid w:val="007D71AA"/>
    <w:rsid w:val="007D7644"/>
    <w:rsid w:val="007D7EE4"/>
    <w:rsid w:val="007E0421"/>
    <w:rsid w:val="007E0D2A"/>
    <w:rsid w:val="007E0DAC"/>
    <w:rsid w:val="007E10A8"/>
    <w:rsid w:val="007E33CB"/>
    <w:rsid w:val="007E3B45"/>
    <w:rsid w:val="007E3D1F"/>
    <w:rsid w:val="007E4D65"/>
    <w:rsid w:val="007E5BC9"/>
    <w:rsid w:val="007E6131"/>
    <w:rsid w:val="007E6E67"/>
    <w:rsid w:val="007F0095"/>
    <w:rsid w:val="007F03CC"/>
    <w:rsid w:val="007F06F8"/>
    <w:rsid w:val="007F1302"/>
    <w:rsid w:val="007F16DA"/>
    <w:rsid w:val="007F2611"/>
    <w:rsid w:val="007F2695"/>
    <w:rsid w:val="007F299E"/>
    <w:rsid w:val="007F2D70"/>
    <w:rsid w:val="007F2EE4"/>
    <w:rsid w:val="007F442A"/>
    <w:rsid w:val="007F47CB"/>
    <w:rsid w:val="007F51D8"/>
    <w:rsid w:val="007F76EF"/>
    <w:rsid w:val="00802380"/>
    <w:rsid w:val="00802725"/>
    <w:rsid w:val="00802A25"/>
    <w:rsid w:val="008037CF"/>
    <w:rsid w:val="00803DD2"/>
    <w:rsid w:val="008045A5"/>
    <w:rsid w:val="008049A5"/>
    <w:rsid w:val="00805141"/>
    <w:rsid w:val="0080555F"/>
    <w:rsid w:val="008058FB"/>
    <w:rsid w:val="00806055"/>
    <w:rsid w:val="00806F74"/>
    <w:rsid w:val="00807831"/>
    <w:rsid w:val="0080794B"/>
    <w:rsid w:val="00807D4A"/>
    <w:rsid w:val="00807D9A"/>
    <w:rsid w:val="0081020A"/>
    <w:rsid w:val="008102E7"/>
    <w:rsid w:val="00810AED"/>
    <w:rsid w:val="00811566"/>
    <w:rsid w:val="008118C4"/>
    <w:rsid w:val="00811B0A"/>
    <w:rsid w:val="00812276"/>
    <w:rsid w:val="00812833"/>
    <w:rsid w:val="008135F0"/>
    <w:rsid w:val="00814298"/>
    <w:rsid w:val="00814666"/>
    <w:rsid w:val="008157C0"/>
    <w:rsid w:val="00817D12"/>
    <w:rsid w:val="00820016"/>
    <w:rsid w:val="00820216"/>
    <w:rsid w:val="008203E3"/>
    <w:rsid w:val="00820E0D"/>
    <w:rsid w:val="0082104B"/>
    <w:rsid w:val="008214BC"/>
    <w:rsid w:val="008224C6"/>
    <w:rsid w:val="00822611"/>
    <w:rsid w:val="00822EDD"/>
    <w:rsid w:val="008236EC"/>
    <w:rsid w:val="00824FE8"/>
    <w:rsid w:val="00825823"/>
    <w:rsid w:val="00825960"/>
    <w:rsid w:val="008260BD"/>
    <w:rsid w:val="00826706"/>
    <w:rsid w:val="00826800"/>
    <w:rsid w:val="00826CDA"/>
    <w:rsid w:val="00827802"/>
    <w:rsid w:val="00827B63"/>
    <w:rsid w:val="008302D4"/>
    <w:rsid w:val="008304B7"/>
    <w:rsid w:val="00832498"/>
    <w:rsid w:val="008328F2"/>
    <w:rsid w:val="0083312A"/>
    <w:rsid w:val="00833314"/>
    <w:rsid w:val="008339F6"/>
    <w:rsid w:val="00833E80"/>
    <w:rsid w:val="00833F22"/>
    <w:rsid w:val="0083494C"/>
    <w:rsid w:val="00834975"/>
    <w:rsid w:val="0083498F"/>
    <w:rsid w:val="008360D5"/>
    <w:rsid w:val="00836BA8"/>
    <w:rsid w:val="00836F04"/>
    <w:rsid w:val="00836FA0"/>
    <w:rsid w:val="00840096"/>
    <w:rsid w:val="00841912"/>
    <w:rsid w:val="00842132"/>
    <w:rsid w:val="008426F2"/>
    <w:rsid w:val="00842B00"/>
    <w:rsid w:val="00843FA2"/>
    <w:rsid w:val="008441B3"/>
    <w:rsid w:val="008447D8"/>
    <w:rsid w:val="00844A3C"/>
    <w:rsid w:val="00844A43"/>
    <w:rsid w:val="00845053"/>
    <w:rsid w:val="008452F5"/>
    <w:rsid w:val="0084589F"/>
    <w:rsid w:val="00846F1D"/>
    <w:rsid w:val="00847886"/>
    <w:rsid w:val="00847AF6"/>
    <w:rsid w:val="00850076"/>
    <w:rsid w:val="0085012F"/>
    <w:rsid w:val="0085065E"/>
    <w:rsid w:val="00850A68"/>
    <w:rsid w:val="008513C1"/>
    <w:rsid w:val="00851785"/>
    <w:rsid w:val="00851D52"/>
    <w:rsid w:val="00852D01"/>
    <w:rsid w:val="00853463"/>
    <w:rsid w:val="00853C44"/>
    <w:rsid w:val="00853F56"/>
    <w:rsid w:val="00855F61"/>
    <w:rsid w:val="00856FE2"/>
    <w:rsid w:val="008579E1"/>
    <w:rsid w:val="008614EF"/>
    <w:rsid w:val="0086194D"/>
    <w:rsid w:val="00861CDC"/>
    <w:rsid w:val="00862F8C"/>
    <w:rsid w:val="00863333"/>
    <w:rsid w:val="00864575"/>
    <w:rsid w:val="008651C1"/>
    <w:rsid w:val="008679B5"/>
    <w:rsid w:val="0087005F"/>
    <w:rsid w:val="00871D6C"/>
    <w:rsid w:val="008727AA"/>
    <w:rsid w:val="00872887"/>
    <w:rsid w:val="0087394D"/>
    <w:rsid w:val="00874BE9"/>
    <w:rsid w:val="0087515A"/>
    <w:rsid w:val="00875234"/>
    <w:rsid w:val="008752D4"/>
    <w:rsid w:val="00875456"/>
    <w:rsid w:val="00875907"/>
    <w:rsid w:val="00875A96"/>
    <w:rsid w:val="00876887"/>
    <w:rsid w:val="00877331"/>
    <w:rsid w:val="00880EED"/>
    <w:rsid w:val="00882826"/>
    <w:rsid w:val="00882B72"/>
    <w:rsid w:val="00882E63"/>
    <w:rsid w:val="00882F98"/>
    <w:rsid w:val="00883857"/>
    <w:rsid w:val="008839D2"/>
    <w:rsid w:val="00883DAC"/>
    <w:rsid w:val="00884606"/>
    <w:rsid w:val="008847A1"/>
    <w:rsid w:val="00885AC7"/>
    <w:rsid w:val="00885BB5"/>
    <w:rsid w:val="00885E6F"/>
    <w:rsid w:val="0088616C"/>
    <w:rsid w:val="008861F9"/>
    <w:rsid w:val="00886A95"/>
    <w:rsid w:val="00890CC9"/>
    <w:rsid w:val="00890E0C"/>
    <w:rsid w:val="00890F69"/>
    <w:rsid w:val="00892F4C"/>
    <w:rsid w:val="0089326B"/>
    <w:rsid w:val="00893566"/>
    <w:rsid w:val="008940AC"/>
    <w:rsid w:val="00894120"/>
    <w:rsid w:val="00894791"/>
    <w:rsid w:val="00894A38"/>
    <w:rsid w:val="00894E63"/>
    <w:rsid w:val="00896833"/>
    <w:rsid w:val="00896BE9"/>
    <w:rsid w:val="008A0637"/>
    <w:rsid w:val="008A0C0A"/>
    <w:rsid w:val="008A0D26"/>
    <w:rsid w:val="008A1825"/>
    <w:rsid w:val="008A2720"/>
    <w:rsid w:val="008A314E"/>
    <w:rsid w:val="008A3A6B"/>
    <w:rsid w:val="008A4A53"/>
    <w:rsid w:val="008A4C41"/>
    <w:rsid w:val="008A57BE"/>
    <w:rsid w:val="008A5B4A"/>
    <w:rsid w:val="008A6C9D"/>
    <w:rsid w:val="008A758C"/>
    <w:rsid w:val="008B03DC"/>
    <w:rsid w:val="008B21E9"/>
    <w:rsid w:val="008B26FD"/>
    <w:rsid w:val="008B3DA8"/>
    <w:rsid w:val="008B431D"/>
    <w:rsid w:val="008B4683"/>
    <w:rsid w:val="008B4742"/>
    <w:rsid w:val="008B5DA4"/>
    <w:rsid w:val="008B6B01"/>
    <w:rsid w:val="008B6C57"/>
    <w:rsid w:val="008B7E83"/>
    <w:rsid w:val="008C0765"/>
    <w:rsid w:val="008C0944"/>
    <w:rsid w:val="008C19DE"/>
    <w:rsid w:val="008C2DBD"/>
    <w:rsid w:val="008C36F5"/>
    <w:rsid w:val="008C376B"/>
    <w:rsid w:val="008C63C7"/>
    <w:rsid w:val="008C651C"/>
    <w:rsid w:val="008C70A4"/>
    <w:rsid w:val="008C741A"/>
    <w:rsid w:val="008C7FC0"/>
    <w:rsid w:val="008D019F"/>
    <w:rsid w:val="008D0503"/>
    <w:rsid w:val="008D11EE"/>
    <w:rsid w:val="008D120B"/>
    <w:rsid w:val="008D1D1F"/>
    <w:rsid w:val="008D2173"/>
    <w:rsid w:val="008D288D"/>
    <w:rsid w:val="008D2A8B"/>
    <w:rsid w:val="008D3020"/>
    <w:rsid w:val="008D33F6"/>
    <w:rsid w:val="008D3EC7"/>
    <w:rsid w:val="008D3FBF"/>
    <w:rsid w:val="008D48B0"/>
    <w:rsid w:val="008D4904"/>
    <w:rsid w:val="008D5F46"/>
    <w:rsid w:val="008D6A42"/>
    <w:rsid w:val="008D6AAF"/>
    <w:rsid w:val="008D6BAB"/>
    <w:rsid w:val="008D71BE"/>
    <w:rsid w:val="008E0113"/>
    <w:rsid w:val="008E03A1"/>
    <w:rsid w:val="008E0D09"/>
    <w:rsid w:val="008E2083"/>
    <w:rsid w:val="008E425B"/>
    <w:rsid w:val="008E52C8"/>
    <w:rsid w:val="008E5906"/>
    <w:rsid w:val="008E5BE2"/>
    <w:rsid w:val="008E5F92"/>
    <w:rsid w:val="008E6AAB"/>
    <w:rsid w:val="008E7072"/>
    <w:rsid w:val="008E7216"/>
    <w:rsid w:val="008E759A"/>
    <w:rsid w:val="008E7A9D"/>
    <w:rsid w:val="008F0762"/>
    <w:rsid w:val="008F267D"/>
    <w:rsid w:val="008F29BB"/>
    <w:rsid w:val="008F3E37"/>
    <w:rsid w:val="008F492B"/>
    <w:rsid w:val="008F5AC9"/>
    <w:rsid w:val="008F7300"/>
    <w:rsid w:val="009003B6"/>
    <w:rsid w:val="00901068"/>
    <w:rsid w:val="00901134"/>
    <w:rsid w:val="00902EA9"/>
    <w:rsid w:val="00902FB1"/>
    <w:rsid w:val="00904525"/>
    <w:rsid w:val="00905583"/>
    <w:rsid w:val="00905668"/>
    <w:rsid w:val="00905AC3"/>
    <w:rsid w:val="0090641B"/>
    <w:rsid w:val="009067FD"/>
    <w:rsid w:val="009068E7"/>
    <w:rsid w:val="00907D84"/>
    <w:rsid w:val="00907F5C"/>
    <w:rsid w:val="00910267"/>
    <w:rsid w:val="0091033C"/>
    <w:rsid w:val="009109DF"/>
    <w:rsid w:val="00911F28"/>
    <w:rsid w:val="00912244"/>
    <w:rsid w:val="00912258"/>
    <w:rsid w:val="0091243C"/>
    <w:rsid w:val="0091333A"/>
    <w:rsid w:val="0091392F"/>
    <w:rsid w:val="0091465F"/>
    <w:rsid w:val="00914E65"/>
    <w:rsid w:val="00915F69"/>
    <w:rsid w:val="00916050"/>
    <w:rsid w:val="0091656A"/>
    <w:rsid w:val="00916AA7"/>
    <w:rsid w:val="00917ABF"/>
    <w:rsid w:val="00920525"/>
    <w:rsid w:val="00920851"/>
    <w:rsid w:val="00921FFF"/>
    <w:rsid w:val="0092356B"/>
    <w:rsid w:val="0092365E"/>
    <w:rsid w:val="009237C0"/>
    <w:rsid w:val="009238D1"/>
    <w:rsid w:val="00923CD0"/>
    <w:rsid w:val="009241B3"/>
    <w:rsid w:val="00925548"/>
    <w:rsid w:val="00926379"/>
    <w:rsid w:val="0092639E"/>
    <w:rsid w:val="00926506"/>
    <w:rsid w:val="00927E13"/>
    <w:rsid w:val="00930AFA"/>
    <w:rsid w:val="00930CC2"/>
    <w:rsid w:val="00930D2F"/>
    <w:rsid w:val="00930E03"/>
    <w:rsid w:val="0093123F"/>
    <w:rsid w:val="0093141E"/>
    <w:rsid w:val="009325EE"/>
    <w:rsid w:val="00932B7F"/>
    <w:rsid w:val="00932F38"/>
    <w:rsid w:val="00933675"/>
    <w:rsid w:val="00934103"/>
    <w:rsid w:val="00934DE1"/>
    <w:rsid w:val="00935A01"/>
    <w:rsid w:val="0093613E"/>
    <w:rsid w:val="009374F7"/>
    <w:rsid w:val="00940DDB"/>
    <w:rsid w:val="00941A71"/>
    <w:rsid w:val="0094211E"/>
    <w:rsid w:val="0094339F"/>
    <w:rsid w:val="009438F2"/>
    <w:rsid w:val="0094411E"/>
    <w:rsid w:val="009442FF"/>
    <w:rsid w:val="00944402"/>
    <w:rsid w:val="0094469B"/>
    <w:rsid w:val="00944B2D"/>
    <w:rsid w:val="009454DA"/>
    <w:rsid w:val="00946198"/>
    <w:rsid w:val="009471D3"/>
    <w:rsid w:val="00947B85"/>
    <w:rsid w:val="00950824"/>
    <w:rsid w:val="00950F16"/>
    <w:rsid w:val="009514D0"/>
    <w:rsid w:val="009515C8"/>
    <w:rsid w:val="00951BBF"/>
    <w:rsid w:val="00952185"/>
    <w:rsid w:val="009539FC"/>
    <w:rsid w:val="009546E4"/>
    <w:rsid w:val="00954BCE"/>
    <w:rsid w:val="00955364"/>
    <w:rsid w:val="00956094"/>
    <w:rsid w:val="00956504"/>
    <w:rsid w:val="009570BF"/>
    <w:rsid w:val="0095755E"/>
    <w:rsid w:val="00957579"/>
    <w:rsid w:val="00957A2D"/>
    <w:rsid w:val="00957D78"/>
    <w:rsid w:val="00957F34"/>
    <w:rsid w:val="00957F76"/>
    <w:rsid w:val="00957F8C"/>
    <w:rsid w:val="0096007E"/>
    <w:rsid w:val="009605AD"/>
    <w:rsid w:val="00961102"/>
    <w:rsid w:val="00961236"/>
    <w:rsid w:val="00962267"/>
    <w:rsid w:val="0096229C"/>
    <w:rsid w:val="00963C87"/>
    <w:rsid w:val="009642D3"/>
    <w:rsid w:val="00964570"/>
    <w:rsid w:val="009646E6"/>
    <w:rsid w:val="0096583F"/>
    <w:rsid w:val="00965DC9"/>
    <w:rsid w:val="00965DF6"/>
    <w:rsid w:val="009677DD"/>
    <w:rsid w:val="009700D4"/>
    <w:rsid w:val="00970267"/>
    <w:rsid w:val="009712DB"/>
    <w:rsid w:val="00972094"/>
    <w:rsid w:val="00972152"/>
    <w:rsid w:val="00972189"/>
    <w:rsid w:val="009722B4"/>
    <w:rsid w:val="0097233B"/>
    <w:rsid w:val="0097365C"/>
    <w:rsid w:val="0097382E"/>
    <w:rsid w:val="00973A21"/>
    <w:rsid w:val="00974223"/>
    <w:rsid w:val="00974937"/>
    <w:rsid w:val="00974CDB"/>
    <w:rsid w:val="00974E1D"/>
    <w:rsid w:val="00975C59"/>
    <w:rsid w:val="00976637"/>
    <w:rsid w:val="00976714"/>
    <w:rsid w:val="009770CA"/>
    <w:rsid w:val="009771C2"/>
    <w:rsid w:val="0098049A"/>
    <w:rsid w:val="0098081A"/>
    <w:rsid w:val="00981A69"/>
    <w:rsid w:val="00982E92"/>
    <w:rsid w:val="009842E3"/>
    <w:rsid w:val="009845EF"/>
    <w:rsid w:val="00984D7A"/>
    <w:rsid w:val="00984E53"/>
    <w:rsid w:val="009863ED"/>
    <w:rsid w:val="009868E5"/>
    <w:rsid w:val="0098711B"/>
    <w:rsid w:val="00987E32"/>
    <w:rsid w:val="009902B6"/>
    <w:rsid w:val="00990A01"/>
    <w:rsid w:val="00991B7A"/>
    <w:rsid w:val="00991B9F"/>
    <w:rsid w:val="00992985"/>
    <w:rsid w:val="009929DB"/>
    <w:rsid w:val="00992F0E"/>
    <w:rsid w:val="00993150"/>
    <w:rsid w:val="009931FF"/>
    <w:rsid w:val="00993785"/>
    <w:rsid w:val="00995780"/>
    <w:rsid w:val="00995845"/>
    <w:rsid w:val="009959B0"/>
    <w:rsid w:val="00995F2F"/>
    <w:rsid w:val="009A0309"/>
    <w:rsid w:val="009A0A89"/>
    <w:rsid w:val="009A0B6C"/>
    <w:rsid w:val="009A0DD3"/>
    <w:rsid w:val="009A0E06"/>
    <w:rsid w:val="009A0F7D"/>
    <w:rsid w:val="009A1B6B"/>
    <w:rsid w:val="009A22D0"/>
    <w:rsid w:val="009A2ED2"/>
    <w:rsid w:val="009A33FE"/>
    <w:rsid w:val="009A4066"/>
    <w:rsid w:val="009A426F"/>
    <w:rsid w:val="009A47E1"/>
    <w:rsid w:val="009A4CEC"/>
    <w:rsid w:val="009A5245"/>
    <w:rsid w:val="009A5C5D"/>
    <w:rsid w:val="009A6106"/>
    <w:rsid w:val="009A615F"/>
    <w:rsid w:val="009A61A8"/>
    <w:rsid w:val="009A62E8"/>
    <w:rsid w:val="009A62FB"/>
    <w:rsid w:val="009A6957"/>
    <w:rsid w:val="009B01D1"/>
    <w:rsid w:val="009B067E"/>
    <w:rsid w:val="009B1224"/>
    <w:rsid w:val="009B250D"/>
    <w:rsid w:val="009B286D"/>
    <w:rsid w:val="009B287E"/>
    <w:rsid w:val="009B2947"/>
    <w:rsid w:val="009B2AA1"/>
    <w:rsid w:val="009B4EAC"/>
    <w:rsid w:val="009B62A5"/>
    <w:rsid w:val="009B7406"/>
    <w:rsid w:val="009C1467"/>
    <w:rsid w:val="009C1CB8"/>
    <w:rsid w:val="009C21C6"/>
    <w:rsid w:val="009C330E"/>
    <w:rsid w:val="009C3996"/>
    <w:rsid w:val="009C3B1C"/>
    <w:rsid w:val="009C3C1D"/>
    <w:rsid w:val="009C3CC3"/>
    <w:rsid w:val="009C4243"/>
    <w:rsid w:val="009C452F"/>
    <w:rsid w:val="009C4F29"/>
    <w:rsid w:val="009C618B"/>
    <w:rsid w:val="009C6EEA"/>
    <w:rsid w:val="009C70C0"/>
    <w:rsid w:val="009C75A0"/>
    <w:rsid w:val="009D08EF"/>
    <w:rsid w:val="009D0F17"/>
    <w:rsid w:val="009D0F36"/>
    <w:rsid w:val="009D17B5"/>
    <w:rsid w:val="009D1AC8"/>
    <w:rsid w:val="009D1B25"/>
    <w:rsid w:val="009D216F"/>
    <w:rsid w:val="009D31BA"/>
    <w:rsid w:val="009D3287"/>
    <w:rsid w:val="009D38FA"/>
    <w:rsid w:val="009D3CAF"/>
    <w:rsid w:val="009D4691"/>
    <w:rsid w:val="009D50F9"/>
    <w:rsid w:val="009D519A"/>
    <w:rsid w:val="009D582E"/>
    <w:rsid w:val="009D61B2"/>
    <w:rsid w:val="009D65F0"/>
    <w:rsid w:val="009D66AD"/>
    <w:rsid w:val="009D670E"/>
    <w:rsid w:val="009D6EC9"/>
    <w:rsid w:val="009D725D"/>
    <w:rsid w:val="009D77E5"/>
    <w:rsid w:val="009E039F"/>
    <w:rsid w:val="009E0698"/>
    <w:rsid w:val="009E082E"/>
    <w:rsid w:val="009E11D8"/>
    <w:rsid w:val="009E1808"/>
    <w:rsid w:val="009E2217"/>
    <w:rsid w:val="009E3243"/>
    <w:rsid w:val="009E38CC"/>
    <w:rsid w:val="009E3CE9"/>
    <w:rsid w:val="009E3FF2"/>
    <w:rsid w:val="009E4B70"/>
    <w:rsid w:val="009E52E4"/>
    <w:rsid w:val="009E59D3"/>
    <w:rsid w:val="009E6276"/>
    <w:rsid w:val="009E65CA"/>
    <w:rsid w:val="009E65E9"/>
    <w:rsid w:val="009E6688"/>
    <w:rsid w:val="009E672B"/>
    <w:rsid w:val="009E6846"/>
    <w:rsid w:val="009E76DD"/>
    <w:rsid w:val="009E7C85"/>
    <w:rsid w:val="009F0023"/>
    <w:rsid w:val="009F0700"/>
    <w:rsid w:val="009F09B2"/>
    <w:rsid w:val="009F0AC3"/>
    <w:rsid w:val="009F0C85"/>
    <w:rsid w:val="009F0D42"/>
    <w:rsid w:val="009F1285"/>
    <w:rsid w:val="009F12BF"/>
    <w:rsid w:val="009F19A5"/>
    <w:rsid w:val="009F19BF"/>
    <w:rsid w:val="009F1AAF"/>
    <w:rsid w:val="009F28E2"/>
    <w:rsid w:val="009F32FB"/>
    <w:rsid w:val="009F51E8"/>
    <w:rsid w:val="009F7CBF"/>
    <w:rsid w:val="009F7F3F"/>
    <w:rsid w:val="00A009C4"/>
    <w:rsid w:val="00A015F3"/>
    <w:rsid w:val="00A01DC4"/>
    <w:rsid w:val="00A01E3B"/>
    <w:rsid w:val="00A0253A"/>
    <w:rsid w:val="00A02CAB"/>
    <w:rsid w:val="00A03B8F"/>
    <w:rsid w:val="00A048FE"/>
    <w:rsid w:val="00A06D9F"/>
    <w:rsid w:val="00A117CC"/>
    <w:rsid w:val="00A11F2B"/>
    <w:rsid w:val="00A1293C"/>
    <w:rsid w:val="00A13643"/>
    <w:rsid w:val="00A1388A"/>
    <w:rsid w:val="00A13C55"/>
    <w:rsid w:val="00A14515"/>
    <w:rsid w:val="00A1527A"/>
    <w:rsid w:val="00A157E6"/>
    <w:rsid w:val="00A15E8D"/>
    <w:rsid w:val="00A17179"/>
    <w:rsid w:val="00A17526"/>
    <w:rsid w:val="00A1760E"/>
    <w:rsid w:val="00A17FE6"/>
    <w:rsid w:val="00A208D4"/>
    <w:rsid w:val="00A20E9F"/>
    <w:rsid w:val="00A210AE"/>
    <w:rsid w:val="00A212CB"/>
    <w:rsid w:val="00A2132B"/>
    <w:rsid w:val="00A214D0"/>
    <w:rsid w:val="00A231D7"/>
    <w:rsid w:val="00A23285"/>
    <w:rsid w:val="00A248EE"/>
    <w:rsid w:val="00A25179"/>
    <w:rsid w:val="00A25715"/>
    <w:rsid w:val="00A25971"/>
    <w:rsid w:val="00A25CD9"/>
    <w:rsid w:val="00A26173"/>
    <w:rsid w:val="00A26E8F"/>
    <w:rsid w:val="00A27610"/>
    <w:rsid w:val="00A312C9"/>
    <w:rsid w:val="00A3180A"/>
    <w:rsid w:val="00A318AE"/>
    <w:rsid w:val="00A31B76"/>
    <w:rsid w:val="00A323F5"/>
    <w:rsid w:val="00A33014"/>
    <w:rsid w:val="00A3321A"/>
    <w:rsid w:val="00A336A6"/>
    <w:rsid w:val="00A33842"/>
    <w:rsid w:val="00A34DD2"/>
    <w:rsid w:val="00A3589C"/>
    <w:rsid w:val="00A368E5"/>
    <w:rsid w:val="00A36AEA"/>
    <w:rsid w:val="00A36C2B"/>
    <w:rsid w:val="00A372F8"/>
    <w:rsid w:val="00A3742F"/>
    <w:rsid w:val="00A37516"/>
    <w:rsid w:val="00A3761E"/>
    <w:rsid w:val="00A37953"/>
    <w:rsid w:val="00A37EDC"/>
    <w:rsid w:val="00A40260"/>
    <w:rsid w:val="00A40AD9"/>
    <w:rsid w:val="00A41F5F"/>
    <w:rsid w:val="00A42E50"/>
    <w:rsid w:val="00A4359D"/>
    <w:rsid w:val="00A447F6"/>
    <w:rsid w:val="00A44DB9"/>
    <w:rsid w:val="00A454B8"/>
    <w:rsid w:val="00A45877"/>
    <w:rsid w:val="00A4692F"/>
    <w:rsid w:val="00A47CE6"/>
    <w:rsid w:val="00A50665"/>
    <w:rsid w:val="00A506CA"/>
    <w:rsid w:val="00A5076E"/>
    <w:rsid w:val="00A53368"/>
    <w:rsid w:val="00A5384D"/>
    <w:rsid w:val="00A53AE2"/>
    <w:rsid w:val="00A556AB"/>
    <w:rsid w:val="00A558E8"/>
    <w:rsid w:val="00A55FDD"/>
    <w:rsid w:val="00A5701B"/>
    <w:rsid w:val="00A60186"/>
    <w:rsid w:val="00A603BD"/>
    <w:rsid w:val="00A60805"/>
    <w:rsid w:val="00A6081F"/>
    <w:rsid w:val="00A61BC7"/>
    <w:rsid w:val="00A6246F"/>
    <w:rsid w:val="00A62AFF"/>
    <w:rsid w:val="00A63103"/>
    <w:rsid w:val="00A631E3"/>
    <w:rsid w:val="00A634B1"/>
    <w:rsid w:val="00A63A1B"/>
    <w:rsid w:val="00A63EB8"/>
    <w:rsid w:val="00A63F9A"/>
    <w:rsid w:val="00A64426"/>
    <w:rsid w:val="00A65512"/>
    <w:rsid w:val="00A65578"/>
    <w:rsid w:val="00A66BF4"/>
    <w:rsid w:val="00A67C9D"/>
    <w:rsid w:val="00A70E9E"/>
    <w:rsid w:val="00A728F3"/>
    <w:rsid w:val="00A74786"/>
    <w:rsid w:val="00A74CD8"/>
    <w:rsid w:val="00A74D8E"/>
    <w:rsid w:val="00A754CE"/>
    <w:rsid w:val="00A764E3"/>
    <w:rsid w:val="00A76B2F"/>
    <w:rsid w:val="00A802E7"/>
    <w:rsid w:val="00A80671"/>
    <w:rsid w:val="00A80FE8"/>
    <w:rsid w:val="00A810B0"/>
    <w:rsid w:val="00A812DE"/>
    <w:rsid w:val="00A815D1"/>
    <w:rsid w:val="00A81FCB"/>
    <w:rsid w:val="00A822DB"/>
    <w:rsid w:val="00A8384A"/>
    <w:rsid w:val="00A8521F"/>
    <w:rsid w:val="00A855B1"/>
    <w:rsid w:val="00A85891"/>
    <w:rsid w:val="00A85B65"/>
    <w:rsid w:val="00A862F8"/>
    <w:rsid w:val="00A86829"/>
    <w:rsid w:val="00A86BA0"/>
    <w:rsid w:val="00A87366"/>
    <w:rsid w:val="00A912F8"/>
    <w:rsid w:val="00A91E04"/>
    <w:rsid w:val="00A926FE"/>
    <w:rsid w:val="00A92948"/>
    <w:rsid w:val="00A92A4D"/>
    <w:rsid w:val="00A92E25"/>
    <w:rsid w:val="00A934B5"/>
    <w:rsid w:val="00A93593"/>
    <w:rsid w:val="00A9397C"/>
    <w:rsid w:val="00A94088"/>
    <w:rsid w:val="00A945D6"/>
    <w:rsid w:val="00A95219"/>
    <w:rsid w:val="00A95681"/>
    <w:rsid w:val="00A95DEB"/>
    <w:rsid w:val="00A96717"/>
    <w:rsid w:val="00A96BB3"/>
    <w:rsid w:val="00A970FB"/>
    <w:rsid w:val="00A9782B"/>
    <w:rsid w:val="00A978C2"/>
    <w:rsid w:val="00A97B37"/>
    <w:rsid w:val="00A97F12"/>
    <w:rsid w:val="00AA00B5"/>
    <w:rsid w:val="00AA01C2"/>
    <w:rsid w:val="00AA0649"/>
    <w:rsid w:val="00AA10EF"/>
    <w:rsid w:val="00AA1F87"/>
    <w:rsid w:val="00AA277E"/>
    <w:rsid w:val="00AA2980"/>
    <w:rsid w:val="00AA336B"/>
    <w:rsid w:val="00AA3450"/>
    <w:rsid w:val="00AA57E2"/>
    <w:rsid w:val="00AA5D05"/>
    <w:rsid w:val="00AA5ED4"/>
    <w:rsid w:val="00AA64D5"/>
    <w:rsid w:val="00AA69C9"/>
    <w:rsid w:val="00AA7105"/>
    <w:rsid w:val="00AA710E"/>
    <w:rsid w:val="00AA71B8"/>
    <w:rsid w:val="00AA7432"/>
    <w:rsid w:val="00AB0F6D"/>
    <w:rsid w:val="00AB1AD4"/>
    <w:rsid w:val="00AB1DD3"/>
    <w:rsid w:val="00AB1F42"/>
    <w:rsid w:val="00AB33E8"/>
    <w:rsid w:val="00AB38F4"/>
    <w:rsid w:val="00AB39F8"/>
    <w:rsid w:val="00AB4806"/>
    <w:rsid w:val="00AB4F49"/>
    <w:rsid w:val="00AB56C1"/>
    <w:rsid w:val="00AB5ACC"/>
    <w:rsid w:val="00AB71F9"/>
    <w:rsid w:val="00AC00E9"/>
    <w:rsid w:val="00AC15E6"/>
    <w:rsid w:val="00AC2099"/>
    <w:rsid w:val="00AC2267"/>
    <w:rsid w:val="00AC243A"/>
    <w:rsid w:val="00AC262A"/>
    <w:rsid w:val="00AC367E"/>
    <w:rsid w:val="00AC4263"/>
    <w:rsid w:val="00AC4F68"/>
    <w:rsid w:val="00AC5A8C"/>
    <w:rsid w:val="00AC645C"/>
    <w:rsid w:val="00AC665C"/>
    <w:rsid w:val="00AD143F"/>
    <w:rsid w:val="00AD2F0C"/>
    <w:rsid w:val="00AD3F9E"/>
    <w:rsid w:val="00AD44C7"/>
    <w:rsid w:val="00AD4973"/>
    <w:rsid w:val="00AD4F66"/>
    <w:rsid w:val="00AD5067"/>
    <w:rsid w:val="00AD506A"/>
    <w:rsid w:val="00AD55B9"/>
    <w:rsid w:val="00AD55E1"/>
    <w:rsid w:val="00AD5F12"/>
    <w:rsid w:val="00AD6CE4"/>
    <w:rsid w:val="00AE02D1"/>
    <w:rsid w:val="00AE18F1"/>
    <w:rsid w:val="00AE1972"/>
    <w:rsid w:val="00AE1F30"/>
    <w:rsid w:val="00AE1F86"/>
    <w:rsid w:val="00AE2309"/>
    <w:rsid w:val="00AE2711"/>
    <w:rsid w:val="00AE2948"/>
    <w:rsid w:val="00AE2A11"/>
    <w:rsid w:val="00AE2B9C"/>
    <w:rsid w:val="00AE2CB8"/>
    <w:rsid w:val="00AE48BB"/>
    <w:rsid w:val="00AE4D4E"/>
    <w:rsid w:val="00AE520F"/>
    <w:rsid w:val="00AE5B65"/>
    <w:rsid w:val="00AE6036"/>
    <w:rsid w:val="00AE67FC"/>
    <w:rsid w:val="00AE7442"/>
    <w:rsid w:val="00AE77C5"/>
    <w:rsid w:val="00AE782A"/>
    <w:rsid w:val="00AE7C66"/>
    <w:rsid w:val="00AF1163"/>
    <w:rsid w:val="00AF1EA8"/>
    <w:rsid w:val="00AF2483"/>
    <w:rsid w:val="00AF285C"/>
    <w:rsid w:val="00AF3572"/>
    <w:rsid w:val="00AF3813"/>
    <w:rsid w:val="00AF3AB0"/>
    <w:rsid w:val="00AF437D"/>
    <w:rsid w:val="00AF4FEF"/>
    <w:rsid w:val="00AF6068"/>
    <w:rsid w:val="00AF670F"/>
    <w:rsid w:val="00AF7D88"/>
    <w:rsid w:val="00B005AC"/>
    <w:rsid w:val="00B0072A"/>
    <w:rsid w:val="00B00D2D"/>
    <w:rsid w:val="00B01714"/>
    <w:rsid w:val="00B02E78"/>
    <w:rsid w:val="00B03DE7"/>
    <w:rsid w:val="00B051BF"/>
    <w:rsid w:val="00B05982"/>
    <w:rsid w:val="00B05BE7"/>
    <w:rsid w:val="00B061F7"/>
    <w:rsid w:val="00B06D9E"/>
    <w:rsid w:val="00B07320"/>
    <w:rsid w:val="00B10EBB"/>
    <w:rsid w:val="00B1139B"/>
    <w:rsid w:val="00B11FBD"/>
    <w:rsid w:val="00B129AF"/>
    <w:rsid w:val="00B129B1"/>
    <w:rsid w:val="00B12BB6"/>
    <w:rsid w:val="00B12CBC"/>
    <w:rsid w:val="00B13159"/>
    <w:rsid w:val="00B13165"/>
    <w:rsid w:val="00B134DC"/>
    <w:rsid w:val="00B1364E"/>
    <w:rsid w:val="00B13ADA"/>
    <w:rsid w:val="00B1489C"/>
    <w:rsid w:val="00B14BA0"/>
    <w:rsid w:val="00B15503"/>
    <w:rsid w:val="00B15D9D"/>
    <w:rsid w:val="00B1674C"/>
    <w:rsid w:val="00B16DFD"/>
    <w:rsid w:val="00B171D0"/>
    <w:rsid w:val="00B175E2"/>
    <w:rsid w:val="00B17A22"/>
    <w:rsid w:val="00B17D3F"/>
    <w:rsid w:val="00B17E1E"/>
    <w:rsid w:val="00B17F46"/>
    <w:rsid w:val="00B20690"/>
    <w:rsid w:val="00B20FBF"/>
    <w:rsid w:val="00B213DD"/>
    <w:rsid w:val="00B21A84"/>
    <w:rsid w:val="00B22111"/>
    <w:rsid w:val="00B23E5D"/>
    <w:rsid w:val="00B24D9B"/>
    <w:rsid w:val="00B263C0"/>
    <w:rsid w:val="00B267E6"/>
    <w:rsid w:val="00B26869"/>
    <w:rsid w:val="00B2788C"/>
    <w:rsid w:val="00B3198A"/>
    <w:rsid w:val="00B32436"/>
    <w:rsid w:val="00B32A23"/>
    <w:rsid w:val="00B32EE0"/>
    <w:rsid w:val="00B334A2"/>
    <w:rsid w:val="00B3395F"/>
    <w:rsid w:val="00B34042"/>
    <w:rsid w:val="00B342EB"/>
    <w:rsid w:val="00B343F4"/>
    <w:rsid w:val="00B35BE4"/>
    <w:rsid w:val="00B35DD2"/>
    <w:rsid w:val="00B35E88"/>
    <w:rsid w:val="00B37353"/>
    <w:rsid w:val="00B37AA2"/>
    <w:rsid w:val="00B40176"/>
    <w:rsid w:val="00B40FA5"/>
    <w:rsid w:val="00B41BAC"/>
    <w:rsid w:val="00B4237F"/>
    <w:rsid w:val="00B425BD"/>
    <w:rsid w:val="00B42797"/>
    <w:rsid w:val="00B43332"/>
    <w:rsid w:val="00B4388C"/>
    <w:rsid w:val="00B43ADA"/>
    <w:rsid w:val="00B4410D"/>
    <w:rsid w:val="00B4487A"/>
    <w:rsid w:val="00B45BF6"/>
    <w:rsid w:val="00B46B10"/>
    <w:rsid w:val="00B47AF1"/>
    <w:rsid w:val="00B50128"/>
    <w:rsid w:val="00B50977"/>
    <w:rsid w:val="00B50B91"/>
    <w:rsid w:val="00B50FD3"/>
    <w:rsid w:val="00B52EA5"/>
    <w:rsid w:val="00B52F53"/>
    <w:rsid w:val="00B53450"/>
    <w:rsid w:val="00B53574"/>
    <w:rsid w:val="00B53CF8"/>
    <w:rsid w:val="00B53D0A"/>
    <w:rsid w:val="00B53D1A"/>
    <w:rsid w:val="00B54090"/>
    <w:rsid w:val="00B54B63"/>
    <w:rsid w:val="00B55642"/>
    <w:rsid w:val="00B561E7"/>
    <w:rsid w:val="00B566E9"/>
    <w:rsid w:val="00B57247"/>
    <w:rsid w:val="00B57BAB"/>
    <w:rsid w:val="00B607A8"/>
    <w:rsid w:val="00B60A43"/>
    <w:rsid w:val="00B60B15"/>
    <w:rsid w:val="00B61B32"/>
    <w:rsid w:val="00B62607"/>
    <w:rsid w:val="00B62672"/>
    <w:rsid w:val="00B6381F"/>
    <w:rsid w:val="00B64022"/>
    <w:rsid w:val="00B65F11"/>
    <w:rsid w:val="00B66591"/>
    <w:rsid w:val="00B66FE1"/>
    <w:rsid w:val="00B678FE"/>
    <w:rsid w:val="00B67A78"/>
    <w:rsid w:val="00B67DF9"/>
    <w:rsid w:val="00B70C6D"/>
    <w:rsid w:val="00B71416"/>
    <w:rsid w:val="00B71D58"/>
    <w:rsid w:val="00B7262C"/>
    <w:rsid w:val="00B73338"/>
    <w:rsid w:val="00B73929"/>
    <w:rsid w:val="00B73E41"/>
    <w:rsid w:val="00B743D3"/>
    <w:rsid w:val="00B75324"/>
    <w:rsid w:val="00B753FD"/>
    <w:rsid w:val="00B766D0"/>
    <w:rsid w:val="00B76928"/>
    <w:rsid w:val="00B775F5"/>
    <w:rsid w:val="00B803B7"/>
    <w:rsid w:val="00B80EC0"/>
    <w:rsid w:val="00B81349"/>
    <w:rsid w:val="00B8162C"/>
    <w:rsid w:val="00B81906"/>
    <w:rsid w:val="00B82516"/>
    <w:rsid w:val="00B82ED8"/>
    <w:rsid w:val="00B82EDA"/>
    <w:rsid w:val="00B83C47"/>
    <w:rsid w:val="00B846AE"/>
    <w:rsid w:val="00B8577D"/>
    <w:rsid w:val="00B85A25"/>
    <w:rsid w:val="00B869DC"/>
    <w:rsid w:val="00B86C86"/>
    <w:rsid w:val="00B86FF7"/>
    <w:rsid w:val="00B8780B"/>
    <w:rsid w:val="00B87954"/>
    <w:rsid w:val="00B90734"/>
    <w:rsid w:val="00B909F2"/>
    <w:rsid w:val="00B90E73"/>
    <w:rsid w:val="00B9157D"/>
    <w:rsid w:val="00B91BA9"/>
    <w:rsid w:val="00B91DBD"/>
    <w:rsid w:val="00B920D2"/>
    <w:rsid w:val="00B92243"/>
    <w:rsid w:val="00B923B0"/>
    <w:rsid w:val="00B92BFE"/>
    <w:rsid w:val="00B9373E"/>
    <w:rsid w:val="00B94A70"/>
    <w:rsid w:val="00B950CE"/>
    <w:rsid w:val="00B969EC"/>
    <w:rsid w:val="00B96FCF"/>
    <w:rsid w:val="00BA07D1"/>
    <w:rsid w:val="00BA2324"/>
    <w:rsid w:val="00BA3BAC"/>
    <w:rsid w:val="00BA4738"/>
    <w:rsid w:val="00BA4F51"/>
    <w:rsid w:val="00BA7859"/>
    <w:rsid w:val="00BB01B2"/>
    <w:rsid w:val="00BB173C"/>
    <w:rsid w:val="00BB207F"/>
    <w:rsid w:val="00BB2C6F"/>
    <w:rsid w:val="00BB3B1B"/>
    <w:rsid w:val="00BB3CE2"/>
    <w:rsid w:val="00BB3D26"/>
    <w:rsid w:val="00BB46C3"/>
    <w:rsid w:val="00BB4C14"/>
    <w:rsid w:val="00BB666A"/>
    <w:rsid w:val="00BB6B0F"/>
    <w:rsid w:val="00BB6DC7"/>
    <w:rsid w:val="00BB778F"/>
    <w:rsid w:val="00BB7CC5"/>
    <w:rsid w:val="00BB7E76"/>
    <w:rsid w:val="00BC04B4"/>
    <w:rsid w:val="00BC0946"/>
    <w:rsid w:val="00BC0BE5"/>
    <w:rsid w:val="00BC15CB"/>
    <w:rsid w:val="00BC1D97"/>
    <w:rsid w:val="00BC2210"/>
    <w:rsid w:val="00BC3CD7"/>
    <w:rsid w:val="00BC4E7E"/>
    <w:rsid w:val="00BC5643"/>
    <w:rsid w:val="00BC56C2"/>
    <w:rsid w:val="00BC57A5"/>
    <w:rsid w:val="00BC6AF6"/>
    <w:rsid w:val="00BC72D6"/>
    <w:rsid w:val="00BD019E"/>
    <w:rsid w:val="00BD050C"/>
    <w:rsid w:val="00BD0CCD"/>
    <w:rsid w:val="00BD1F30"/>
    <w:rsid w:val="00BD2019"/>
    <w:rsid w:val="00BD43CB"/>
    <w:rsid w:val="00BD5209"/>
    <w:rsid w:val="00BD5936"/>
    <w:rsid w:val="00BD6D5E"/>
    <w:rsid w:val="00BE0188"/>
    <w:rsid w:val="00BE1104"/>
    <w:rsid w:val="00BE1318"/>
    <w:rsid w:val="00BE16BF"/>
    <w:rsid w:val="00BE2E4C"/>
    <w:rsid w:val="00BE2FC9"/>
    <w:rsid w:val="00BE3025"/>
    <w:rsid w:val="00BE3511"/>
    <w:rsid w:val="00BE3947"/>
    <w:rsid w:val="00BE3B1C"/>
    <w:rsid w:val="00BE41F6"/>
    <w:rsid w:val="00BE4534"/>
    <w:rsid w:val="00BE4882"/>
    <w:rsid w:val="00BE4A24"/>
    <w:rsid w:val="00BE4DE7"/>
    <w:rsid w:val="00BE555F"/>
    <w:rsid w:val="00BE569B"/>
    <w:rsid w:val="00BE6771"/>
    <w:rsid w:val="00BE68F1"/>
    <w:rsid w:val="00BE7478"/>
    <w:rsid w:val="00BE7D5F"/>
    <w:rsid w:val="00BE7EE3"/>
    <w:rsid w:val="00BF073F"/>
    <w:rsid w:val="00BF16D4"/>
    <w:rsid w:val="00BF1CD5"/>
    <w:rsid w:val="00BF28A6"/>
    <w:rsid w:val="00BF3A6F"/>
    <w:rsid w:val="00BF3D36"/>
    <w:rsid w:val="00BF4EB3"/>
    <w:rsid w:val="00BF61F4"/>
    <w:rsid w:val="00BF6A85"/>
    <w:rsid w:val="00BF772E"/>
    <w:rsid w:val="00BF7AE1"/>
    <w:rsid w:val="00BF7C75"/>
    <w:rsid w:val="00BF7CA6"/>
    <w:rsid w:val="00C00396"/>
    <w:rsid w:val="00C015D0"/>
    <w:rsid w:val="00C01840"/>
    <w:rsid w:val="00C02DAD"/>
    <w:rsid w:val="00C02F5A"/>
    <w:rsid w:val="00C03EE9"/>
    <w:rsid w:val="00C0430A"/>
    <w:rsid w:val="00C0605D"/>
    <w:rsid w:val="00C06169"/>
    <w:rsid w:val="00C07610"/>
    <w:rsid w:val="00C077DE"/>
    <w:rsid w:val="00C0797D"/>
    <w:rsid w:val="00C1002C"/>
    <w:rsid w:val="00C103C2"/>
    <w:rsid w:val="00C10D9D"/>
    <w:rsid w:val="00C10DF3"/>
    <w:rsid w:val="00C11186"/>
    <w:rsid w:val="00C111BA"/>
    <w:rsid w:val="00C11B6C"/>
    <w:rsid w:val="00C12FE2"/>
    <w:rsid w:val="00C131EE"/>
    <w:rsid w:val="00C1324A"/>
    <w:rsid w:val="00C13EE0"/>
    <w:rsid w:val="00C14295"/>
    <w:rsid w:val="00C14C5C"/>
    <w:rsid w:val="00C16943"/>
    <w:rsid w:val="00C171E6"/>
    <w:rsid w:val="00C17786"/>
    <w:rsid w:val="00C17E6D"/>
    <w:rsid w:val="00C20020"/>
    <w:rsid w:val="00C20768"/>
    <w:rsid w:val="00C2344C"/>
    <w:rsid w:val="00C24240"/>
    <w:rsid w:val="00C255B2"/>
    <w:rsid w:val="00C2571F"/>
    <w:rsid w:val="00C26164"/>
    <w:rsid w:val="00C26C0A"/>
    <w:rsid w:val="00C27711"/>
    <w:rsid w:val="00C27AAB"/>
    <w:rsid w:val="00C27D0E"/>
    <w:rsid w:val="00C27F30"/>
    <w:rsid w:val="00C302A9"/>
    <w:rsid w:val="00C31482"/>
    <w:rsid w:val="00C326A8"/>
    <w:rsid w:val="00C32F33"/>
    <w:rsid w:val="00C340B4"/>
    <w:rsid w:val="00C34412"/>
    <w:rsid w:val="00C3463A"/>
    <w:rsid w:val="00C367BE"/>
    <w:rsid w:val="00C36A07"/>
    <w:rsid w:val="00C36BFF"/>
    <w:rsid w:val="00C36D52"/>
    <w:rsid w:val="00C373A2"/>
    <w:rsid w:val="00C40762"/>
    <w:rsid w:val="00C40EBD"/>
    <w:rsid w:val="00C410D8"/>
    <w:rsid w:val="00C41A31"/>
    <w:rsid w:val="00C42760"/>
    <w:rsid w:val="00C43300"/>
    <w:rsid w:val="00C433DA"/>
    <w:rsid w:val="00C44422"/>
    <w:rsid w:val="00C45400"/>
    <w:rsid w:val="00C456D7"/>
    <w:rsid w:val="00C46A14"/>
    <w:rsid w:val="00C476DE"/>
    <w:rsid w:val="00C5003F"/>
    <w:rsid w:val="00C500E5"/>
    <w:rsid w:val="00C5026E"/>
    <w:rsid w:val="00C5028E"/>
    <w:rsid w:val="00C51DD8"/>
    <w:rsid w:val="00C5206A"/>
    <w:rsid w:val="00C5280F"/>
    <w:rsid w:val="00C52C09"/>
    <w:rsid w:val="00C52C0C"/>
    <w:rsid w:val="00C52F4A"/>
    <w:rsid w:val="00C53417"/>
    <w:rsid w:val="00C55570"/>
    <w:rsid w:val="00C55E85"/>
    <w:rsid w:val="00C569CF"/>
    <w:rsid w:val="00C5748D"/>
    <w:rsid w:val="00C57A81"/>
    <w:rsid w:val="00C628F2"/>
    <w:rsid w:val="00C62B10"/>
    <w:rsid w:val="00C64C85"/>
    <w:rsid w:val="00C65197"/>
    <w:rsid w:val="00C65F5B"/>
    <w:rsid w:val="00C66CE9"/>
    <w:rsid w:val="00C67E4F"/>
    <w:rsid w:val="00C709E4"/>
    <w:rsid w:val="00C71B55"/>
    <w:rsid w:val="00C71F13"/>
    <w:rsid w:val="00C72532"/>
    <w:rsid w:val="00C73470"/>
    <w:rsid w:val="00C74961"/>
    <w:rsid w:val="00C74E05"/>
    <w:rsid w:val="00C752B9"/>
    <w:rsid w:val="00C76B4A"/>
    <w:rsid w:val="00C76F5B"/>
    <w:rsid w:val="00C7752E"/>
    <w:rsid w:val="00C77A35"/>
    <w:rsid w:val="00C80320"/>
    <w:rsid w:val="00C80751"/>
    <w:rsid w:val="00C816CC"/>
    <w:rsid w:val="00C81BAF"/>
    <w:rsid w:val="00C82E37"/>
    <w:rsid w:val="00C84594"/>
    <w:rsid w:val="00C850FA"/>
    <w:rsid w:val="00C85491"/>
    <w:rsid w:val="00C857ED"/>
    <w:rsid w:val="00C85AC0"/>
    <w:rsid w:val="00C86B9E"/>
    <w:rsid w:val="00C86D62"/>
    <w:rsid w:val="00C875B7"/>
    <w:rsid w:val="00C900CB"/>
    <w:rsid w:val="00C903AE"/>
    <w:rsid w:val="00C915CF"/>
    <w:rsid w:val="00C920A1"/>
    <w:rsid w:val="00C92E91"/>
    <w:rsid w:val="00C92FB6"/>
    <w:rsid w:val="00C930C0"/>
    <w:rsid w:val="00C9317F"/>
    <w:rsid w:val="00C9359B"/>
    <w:rsid w:val="00C93F8D"/>
    <w:rsid w:val="00C94496"/>
    <w:rsid w:val="00C94F09"/>
    <w:rsid w:val="00C94FF9"/>
    <w:rsid w:val="00C9592A"/>
    <w:rsid w:val="00C95B85"/>
    <w:rsid w:val="00C96011"/>
    <w:rsid w:val="00C961CC"/>
    <w:rsid w:val="00C9726F"/>
    <w:rsid w:val="00C97712"/>
    <w:rsid w:val="00CA0371"/>
    <w:rsid w:val="00CA04E9"/>
    <w:rsid w:val="00CA2075"/>
    <w:rsid w:val="00CA3E85"/>
    <w:rsid w:val="00CA465E"/>
    <w:rsid w:val="00CA48C6"/>
    <w:rsid w:val="00CA4C6A"/>
    <w:rsid w:val="00CA54C5"/>
    <w:rsid w:val="00CA55E3"/>
    <w:rsid w:val="00CA5E9B"/>
    <w:rsid w:val="00CA6415"/>
    <w:rsid w:val="00CA70A3"/>
    <w:rsid w:val="00CA72AE"/>
    <w:rsid w:val="00CA7694"/>
    <w:rsid w:val="00CA7C5C"/>
    <w:rsid w:val="00CB01A3"/>
    <w:rsid w:val="00CB0810"/>
    <w:rsid w:val="00CB0D63"/>
    <w:rsid w:val="00CB0E0E"/>
    <w:rsid w:val="00CB1116"/>
    <w:rsid w:val="00CB15E2"/>
    <w:rsid w:val="00CB181C"/>
    <w:rsid w:val="00CB2A08"/>
    <w:rsid w:val="00CB48DF"/>
    <w:rsid w:val="00CB6459"/>
    <w:rsid w:val="00CB6679"/>
    <w:rsid w:val="00CB6A29"/>
    <w:rsid w:val="00CB6A8F"/>
    <w:rsid w:val="00CB7056"/>
    <w:rsid w:val="00CB728F"/>
    <w:rsid w:val="00CC0343"/>
    <w:rsid w:val="00CC07D3"/>
    <w:rsid w:val="00CC086C"/>
    <w:rsid w:val="00CC0AEA"/>
    <w:rsid w:val="00CC154D"/>
    <w:rsid w:val="00CC3866"/>
    <w:rsid w:val="00CC4390"/>
    <w:rsid w:val="00CC456F"/>
    <w:rsid w:val="00CC4974"/>
    <w:rsid w:val="00CC4985"/>
    <w:rsid w:val="00CC4FCB"/>
    <w:rsid w:val="00CC5A43"/>
    <w:rsid w:val="00CC5A51"/>
    <w:rsid w:val="00CC5C9D"/>
    <w:rsid w:val="00CC5D50"/>
    <w:rsid w:val="00CC619E"/>
    <w:rsid w:val="00CC6CAC"/>
    <w:rsid w:val="00CC6F83"/>
    <w:rsid w:val="00CC743C"/>
    <w:rsid w:val="00CD07D9"/>
    <w:rsid w:val="00CD136E"/>
    <w:rsid w:val="00CD13D3"/>
    <w:rsid w:val="00CD164E"/>
    <w:rsid w:val="00CD1CB0"/>
    <w:rsid w:val="00CD2CAE"/>
    <w:rsid w:val="00CD32E9"/>
    <w:rsid w:val="00CD33E4"/>
    <w:rsid w:val="00CD502E"/>
    <w:rsid w:val="00CD50D3"/>
    <w:rsid w:val="00CD5A55"/>
    <w:rsid w:val="00CD5C99"/>
    <w:rsid w:val="00CD6126"/>
    <w:rsid w:val="00CD69C8"/>
    <w:rsid w:val="00CD7E5F"/>
    <w:rsid w:val="00CE0513"/>
    <w:rsid w:val="00CE1C4F"/>
    <w:rsid w:val="00CE263F"/>
    <w:rsid w:val="00CE27DB"/>
    <w:rsid w:val="00CE298B"/>
    <w:rsid w:val="00CE2EE6"/>
    <w:rsid w:val="00CE2FD6"/>
    <w:rsid w:val="00CE3412"/>
    <w:rsid w:val="00CE3428"/>
    <w:rsid w:val="00CE348F"/>
    <w:rsid w:val="00CE3C6D"/>
    <w:rsid w:val="00CE51CC"/>
    <w:rsid w:val="00CE546D"/>
    <w:rsid w:val="00CE57C0"/>
    <w:rsid w:val="00CE5B2F"/>
    <w:rsid w:val="00CE64F6"/>
    <w:rsid w:val="00CF02DC"/>
    <w:rsid w:val="00CF0A89"/>
    <w:rsid w:val="00CF19C0"/>
    <w:rsid w:val="00CF1B6C"/>
    <w:rsid w:val="00CF2CB4"/>
    <w:rsid w:val="00CF30D2"/>
    <w:rsid w:val="00CF3492"/>
    <w:rsid w:val="00CF4518"/>
    <w:rsid w:val="00CF4651"/>
    <w:rsid w:val="00CF57D1"/>
    <w:rsid w:val="00CF6485"/>
    <w:rsid w:val="00CF66B1"/>
    <w:rsid w:val="00CF68E7"/>
    <w:rsid w:val="00CF76F0"/>
    <w:rsid w:val="00CF7786"/>
    <w:rsid w:val="00CF7DA6"/>
    <w:rsid w:val="00D00124"/>
    <w:rsid w:val="00D00D10"/>
    <w:rsid w:val="00D01137"/>
    <w:rsid w:val="00D0155B"/>
    <w:rsid w:val="00D01593"/>
    <w:rsid w:val="00D01681"/>
    <w:rsid w:val="00D01B8F"/>
    <w:rsid w:val="00D022A9"/>
    <w:rsid w:val="00D022C7"/>
    <w:rsid w:val="00D03531"/>
    <w:rsid w:val="00D0444A"/>
    <w:rsid w:val="00D04736"/>
    <w:rsid w:val="00D04856"/>
    <w:rsid w:val="00D04AE4"/>
    <w:rsid w:val="00D05112"/>
    <w:rsid w:val="00D05A02"/>
    <w:rsid w:val="00D05C0F"/>
    <w:rsid w:val="00D062E4"/>
    <w:rsid w:val="00D06A5E"/>
    <w:rsid w:val="00D07146"/>
    <w:rsid w:val="00D073B0"/>
    <w:rsid w:val="00D07BF9"/>
    <w:rsid w:val="00D102FF"/>
    <w:rsid w:val="00D10D15"/>
    <w:rsid w:val="00D11017"/>
    <w:rsid w:val="00D1202A"/>
    <w:rsid w:val="00D1204B"/>
    <w:rsid w:val="00D1222D"/>
    <w:rsid w:val="00D13A7A"/>
    <w:rsid w:val="00D13B94"/>
    <w:rsid w:val="00D15988"/>
    <w:rsid w:val="00D16385"/>
    <w:rsid w:val="00D16DF6"/>
    <w:rsid w:val="00D17350"/>
    <w:rsid w:val="00D179FD"/>
    <w:rsid w:val="00D20038"/>
    <w:rsid w:val="00D201BF"/>
    <w:rsid w:val="00D206D0"/>
    <w:rsid w:val="00D20D59"/>
    <w:rsid w:val="00D213D6"/>
    <w:rsid w:val="00D2163B"/>
    <w:rsid w:val="00D22814"/>
    <w:rsid w:val="00D22A1D"/>
    <w:rsid w:val="00D22F86"/>
    <w:rsid w:val="00D232A6"/>
    <w:rsid w:val="00D23DD7"/>
    <w:rsid w:val="00D24043"/>
    <w:rsid w:val="00D24B73"/>
    <w:rsid w:val="00D25BE8"/>
    <w:rsid w:val="00D265D3"/>
    <w:rsid w:val="00D275F1"/>
    <w:rsid w:val="00D30156"/>
    <w:rsid w:val="00D30AC4"/>
    <w:rsid w:val="00D316D3"/>
    <w:rsid w:val="00D3188C"/>
    <w:rsid w:val="00D31A64"/>
    <w:rsid w:val="00D32D0B"/>
    <w:rsid w:val="00D339F2"/>
    <w:rsid w:val="00D34558"/>
    <w:rsid w:val="00D35920"/>
    <w:rsid w:val="00D36052"/>
    <w:rsid w:val="00D36D2D"/>
    <w:rsid w:val="00D37386"/>
    <w:rsid w:val="00D40163"/>
    <w:rsid w:val="00D40934"/>
    <w:rsid w:val="00D4106B"/>
    <w:rsid w:val="00D410A2"/>
    <w:rsid w:val="00D41D2C"/>
    <w:rsid w:val="00D42083"/>
    <w:rsid w:val="00D42A74"/>
    <w:rsid w:val="00D42FC2"/>
    <w:rsid w:val="00D431BC"/>
    <w:rsid w:val="00D43598"/>
    <w:rsid w:val="00D43EFD"/>
    <w:rsid w:val="00D44C58"/>
    <w:rsid w:val="00D45DF2"/>
    <w:rsid w:val="00D46660"/>
    <w:rsid w:val="00D469DC"/>
    <w:rsid w:val="00D470EA"/>
    <w:rsid w:val="00D47B40"/>
    <w:rsid w:val="00D52084"/>
    <w:rsid w:val="00D52FB6"/>
    <w:rsid w:val="00D538F1"/>
    <w:rsid w:val="00D548A1"/>
    <w:rsid w:val="00D54BFE"/>
    <w:rsid w:val="00D54EEF"/>
    <w:rsid w:val="00D551B2"/>
    <w:rsid w:val="00D607DE"/>
    <w:rsid w:val="00D64B0F"/>
    <w:rsid w:val="00D65593"/>
    <w:rsid w:val="00D65871"/>
    <w:rsid w:val="00D65B1E"/>
    <w:rsid w:val="00D66019"/>
    <w:rsid w:val="00D6722B"/>
    <w:rsid w:val="00D67560"/>
    <w:rsid w:val="00D70929"/>
    <w:rsid w:val="00D71218"/>
    <w:rsid w:val="00D72018"/>
    <w:rsid w:val="00D72576"/>
    <w:rsid w:val="00D7316F"/>
    <w:rsid w:val="00D74882"/>
    <w:rsid w:val="00D74B73"/>
    <w:rsid w:val="00D772E8"/>
    <w:rsid w:val="00D77AF1"/>
    <w:rsid w:val="00D81875"/>
    <w:rsid w:val="00D819AD"/>
    <w:rsid w:val="00D824BD"/>
    <w:rsid w:val="00D82F78"/>
    <w:rsid w:val="00D832BF"/>
    <w:rsid w:val="00D84A02"/>
    <w:rsid w:val="00D8506D"/>
    <w:rsid w:val="00D85402"/>
    <w:rsid w:val="00D85822"/>
    <w:rsid w:val="00D85D96"/>
    <w:rsid w:val="00D866D5"/>
    <w:rsid w:val="00D86BBA"/>
    <w:rsid w:val="00D86D3D"/>
    <w:rsid w:val="00D86F11"/>
    <w:rsid w:val="00D87243"/>
    <w:rsid w:val="00D9032C"/>
    <w:rsid w:val="00D90696"/>
    <w:rsid w:val="00D90C51"/>
    <w:rsid w:val="00D90EF4"/>
    <w:rsid w:val="00D92C07"/>
    <w:rsid w:val="00D92C0C"/>
    <w:rsid w:val="00D92E9D"/>
    <w:rsid w:val="00D93583"/>
    <w:rsid w:val="00D93928"/>
    <w:rsid w:val="00D9437A"/>
    <w:rsid w:val="00D94EAF"/>
    <w:rsid w:val="00D9537C"/>
    <w:rsid w:val="00D953BA"/>
    <w:rsid w:val="00D95D7E"/>
    <w:rsid w:val="00D95FBF"/>
    <w:rsid w:val="00D968D4"/>
    <w:rsid w:val="00D96ABB"/>
    <w:rsid w:val="00D970CC"/>
    <w:rsid w:val="00D9711E"/>
    <w:rsid w:val="00D97E64"/>
    <w:rsid w:val="00DA0162"/>
    <w:rsid w:val="00DA068E"/>
    <w:rsid w:val="00DA118F"/>
    <w:rsid w:val="00DA1D5E"/>
    <w:rsid w:val="00DA2696"/>
    <w:rsid w:val="00DA30B5"/>
    <w:rsid w:val="00DA3A06"/>
    <w:rsid w:val="00DA43B2"/>
    <w:rsid w:val="00DA4711"/>
    <w:rsid w:val="00DA4A3B"/>
    <w:rsid w:val="00DA4A45"/>
    <w:rsid w:val="00DA501D"/>
    <w:rsid w:val="00DA5470"/>
    <w:rsid w:val="00DA5DDC"/>
    <w:rsid w:val="00DA60DD"/>
    <w:rsid w:val="00DA6192"/>
    <w:rsid w:val="00DB1FFF"/>
    <w:rsid w:val="00DB2542"/>
    <w:rsid w:val="00DB406B"/>
    <w:rsid w:val="00DB40A9"/>
    <w:rsid w:val="00DB41BF"/>
    <w:rsid w:val="00DB4423"/>
    <w:rsid w:val="00DB464E"/>
    <w:rsid w:val="00DB49B7"/>
    <w:rsid w:val="00DB55E5"/>
    <w:rsid w:val="00DB5ACA"/>
    <w:rsid w:val="00DB6A83"/>
    <w:rsid w:val="00DB70E5"/>
    <w:rsid w:val="00DB749D"/>
    <w:rsid w:val="00DC0CE0"/>
    <w:rsid w:val="00DC143F"/>
    <w:rsid w:val="00DC14EA"/>
    <w:rsid w:val="00DC1D03"/>
    <w:rsid w:val="00DC2011"/>
    <w:rsid w:val="00DC40F3"/>
    <w:rsid w:val="00DC46CF"/>
    <w:rsid w:val="00DC4893"/>
    <w:rsid w:val="00DC4EF5"/>
    <w:rsid w:val="00DC515F"/>
    <w:rsid w:val="00DC5359"/>
    <w:rsid w:val="00DC5A92"/>
    <w:rsid w:val="00DC6391"/>
    <w:rsid w:val="00DC6995"/>
    <w:rsid w:val="00DC7FD9"/>
    <w:rsid w:val="00DD07E0"/>
    <w:rsid w:val="00DD090E"/>
    <w:rsid w:val="00DD0F49"/>
    <w:rsid w:val="00DD2115"/>
    <w:rsid w:val="00DD271A"/>
    <w:rsid w:val="00DD287E"/>
    <w:rsid w:val="00DD2C1E"/>
    <w:rsid w:val="00DD30C8"/>
    <w:rsid w:val="00DD526B"/>
    <w:rsid w:val="00DD5D8D"/>
    <w:rsid w:val="00DD6E26"/>
    <w:rsid w:val="00DD6E74"/>
    <w:rsid w:val="00DD73F0"/>
    <w:rsid w:val="00DE2335"/>
    <w:rsid w:val="00DE247D"/>
    <w:rsid w:val="00DE34AA"/>
    <w:rsid w:val="00DE479C"/>
    <w:rsid w:val="00DE48B2"/>
    <w:rsid w:val="00DE4F54"/>
    <w:rsid w:val="00DE50FC"/>
    <w:rsid w:val="00DE5287"/>
    <w:rsid w:val="00DE5631"/>
    <w:rsid w:val="00DE60B4"/>
    <w:rsid w:val="00DE63EE"/>
    <w:rsid w:val="00DE68E2"/>
    <w:rsid w:val="00DE6C42"/>
    <w:rsid w:val="00DF05DB"/>
    <w:rsid w:val="00DF1529"/>
    <w:rsid w:val="00DF16D8"/>
    <w:rsid w:val="00DF1732"/>
    <w:rsid w:val="00DF1953"/>
    <w:rsid w:val="00DF20A8"/>
    <w:rsid w:val="00DF3003"/>
    <w:rsid w:val="00DF3682"/>
    <w:rsid w:val="00DF3AD4"/>
    <w:rsid w:val="00DF3EEA"/>
    <w:rsid w:val="00DF4030"/>
    <w:rsid w:val="00DF4FDD"/>
    <w:rsid w:val="00DF5BA2"/>
    <w:rsid w:val="00DF5E2D"/>
    <w:rsid w:val="00DF6917"/>
    <w:rsid w:val="00DF6DBE"/>
    <w:rsid w:val="00DF6E03"/>
    <w:rsid w:val="00DF718C"/>
    <w:rsid w:val="00DF759B"/>
    <w:rsid w:val="00DF7888"/>
    <w:rsid w:val="00DF7F89"/>
    <w:rsid w:val="00E00616"/>
    <w:rsid w:val="00E00BC2"/>
    <w:rsid w:val="00E00BF7"/>
    <w:rsid w:val="00E02518"/>
    <w:rsid w:val="00E025C3"/>
    <w:rsid w:val="00E02A13"/>
    <w:rsid w:val="00E02D66"/>
    <w:rsid w:val="00E031B3"/>
    <w:rsid w:val="00E0321F"/>
    <w:rsid w:val="00E03BAF"/>
    <w:rsid w:val="00E04C67"/>
    <w:rsid w:val="00E04E41"/>
    <w:rsid w:val="00E05014"/>
    <w:rsid w:val="00E05DD4"/>
    <w:rsid w:val="00E06460"/>
    <w:rsid w:val="00E069DD"/>
    <w:rsid w:val="00E07A2F"/>
    <w:rsid w:val="00E1073F"/>
    <w:rsid w:val="00E10A9F"/>
    <w:rsid w:val="00E11D0F"/>
    <w:rsid w:val="00E123A5"/>
    <w:rsid w:val="00E12402"/>
    <w:rsid w:val="00E13721"/>
    <w:rsid w:val="00E137F6"/>
    <w:rsid w:val="00E13E29"/>
    <w:rsid w:val="00E14180"/>
    <w:rsid w:val="00E14766"/>
    <w:rsid w:val="00E14A8B"/>
    <w:rsid w:val="00E1510E"/>
    <w:rsid w:val="00E15F97"/>
    <w:rsid w:val="00E16102"/>
    <w:rsid w:val="00E16524"/>
    <w:rsid w:val="00E165FD"/>
    <w:rsid w:val="00E16E2D"/>
    <w:rsid w:val="00E17E7D"/>
    <w:rsid w:val="00E20314"/>
    <w:rsid w:val="00E21F9E"/>
    <w:rsid w:val="00E236C6"/>
    <w:rsid w:val="00E23F84"/>
    <w:rsid w:val="00E24785"/>
    <w:rsid w:val="00E251C6"/>
    <w:rsid w:val="00E277E4"/>
    <w:rsid w:val="00E301F7"/>
    <w:rsid w:val="00E3113B"/>
    <w:rsid w:val="00E3125C"/>
    <w:rsid w:val="00E319D8"/>
    <w:rsid w:val="00E320A8"/>
    <w:rsid w:val="00E32569"/>
    <w:rsid w:val="00E32866"/>
    <w:rsid w:val="00E32983"/>
    <w:rsid w:val="00E32CE8"/>
    <w:rsid w:val="00E32DFC"/>
    <w:rsid w:val="00E349E6"/>
    <w:rsid w:val="00E34A8E"/>
    <w:rsid w:val="00E35DA1"/>
    <w:rsid w:val="00E3635B"/>
    <w:rsid w:val="00E36B7D"/>
    <w:rsid w:val="00E371AB"/>
    <w:rsid w:val="00E37502"/>
    <w:rsid w:val="00E43D96"/>
    <w:rsid w:val="00E448FF"/>
    <w:rsid w:val="00E4572F"/>
    <w:rsid w:val="00E46D88"/>
    <w:rsid w:val="00E472F7"/>
    <w:rsid w:val="00E47FD9"/>
    <w:rsid w:val="00E501A7"/>
    <w:rsid w:val="00E505E1"/>
    <w:rsid w:val="00E51419"/>
    <w:rsid w:val="00E51AA6"/>
    <w:rsid w:val="00E52757"/>
    <w:rsid w:val="00E53AAB"/>
    <w:rsid w:val="00E54217"/>
    <w:rsid w:val="00E55856"/>
    <w:rsid w:val="00E55BCC"/>
    <w:rsid w:val="00E55E99"/>
    <w:rsid w:val="00E56E66"/>
    <w:rsid w:val="00E57526"/>
    <w:rsid w:val="00E57618"/>
    <w:rsid w:val="00E578C6"/>
    <w:rsid w:val="00E6062A"/>
    <w:rsid w:val="00E60780"/>
    <w:rsid w:val="00E614D8"/>
    <w:rsid w:val="00E6155A"/>
    <w:rsid w:val="00E623BA"/>
    <w:rsid w:val="00E62634"/>
    <w:rsid w:val="00E62ACC"/>
    <w:rsid w:val="00E62D2B"/>
    <w:rsid w:val="00E6321E"/>
    <w:rsid w:val="00E63977"/>
    <w:rsid w:val="00E63F6D"/>
    <w:rsid w:val="00E660EA"/>
    <w:rsid w:val="00E666E3"/>
    <w:rsid w:val="00E66CE1"/>
    <w:rsid w:val="00E67583"/>
    <w:rsid w:val="00E70203"/>
    <w:rsid w:val="00E7051E"/>
    <w:rsid w:val="00E7071F"/>
    <w:rsid w:val="00E7085D"/>
    <w:rsid w:val="00E71C3E"/>
    <w:rsid w:val="00E72780"/>
    <w:rsid w:val="00E72A30"/>
    <w:rsid w:val="00E73269"/>
    <w:rsid w:val="00E7347D"/>
    <w:rsid w:val="00E74C4D"/>
    <w:rsid w:val="00E75070"/>
    <w:rsid w:val="00E7637F"/>
    <w:rsid w:val="00E764E4"/>
    <w:rsid w:val="00E7651D"/>
    <w:rsid w:val="00E76776"/>
    <w:rsid w:val="00E76AA5"/>
    <w:rsid w:val="00E77267"/>
    <w:rsid w:val="00E77647"/>
    <w:rsid w:val="00E8006C"/>
    <w:rsid w:val="00E80439"/>
    <w:rsid w:val="00E80BA2"/>
    <w:rsid w:val="00E81E5A"/>
    <w:rsid w:val="00E82350"/>
    <w:rsid w:val="00E83180"/>
    <w:rsid w:val="00E836F5"/>
    <w:rsid w:val="00E83B68"/>
    <w:rsid w:val="00E83F0C"/>
    <w:rsid w:val="00E84189"/>
    <w:rsid w:val="00E8423B"/>
    <w:rsid w:val="00E846AB"/>
    <w:rsid w:val="00E84BEE"/>
    <w:rsid w:val="00E868B2"/>
    <w:rsid w:val="00E87399"/>
    <w:rsid w:val="00E9004F"/>
    <w:rsid w:val="00E90994"/>
    <w:rsid w:val="00E91BED"/>
    <w:rsid w:val="00E91EAB"/>
    <w:rsid w:val="00E92258"/>
    <w:rsid w:val="00E92574"/>
    <w:rsid w:val="00E925DE"/>
    <w:rsid w:val="00E9494C"/>
    <w:rsid w:val="00E962CC"/>
    <w:rsid w:val="00E9680A"/>
    <w:rsid w:val="00EA0D0D"/>
    <w:rsid w:val="00EA0DF7"/>
    <w:rsid w:val="00EA1AF9"/>
    <w:rsid w:val="00EA25DD"/>
    <w:rsid w:val="00EA2C74"/>
    <w:rsid w:val="00EA3595"/>
    <w:rsid w:val="00EA40BA"/>
    <w:rsid w:val="00EA4836"/>
    <w:rsid w:val="00EA4B2C"/>
    <w:rsid w:val="00EA5191"/>
    <w:rsid w:val="00EA5A14"/>
    <w:rsid w:val="00EA5B20"/>
    <w:rsid w:val="00EA697B"/>
    <w:rsid w:val="00EA6D8D"/>
    <w:rsid w:val="00EA723B"/>
    <w:rsid w:val="00EA7B24"/>
    <w:rsid w:val="00EA7D59"/>
    <w:rsid w:val="00EB11BC"/>
    <w:rsid w:val="00EB26CF"/>
    <w:rsid w:val="00EB3B26"/>
    <w:rsid w:val="00EB3F86"/>
    <w:rsid w:val="00EB46A9"/>
    <w:rsid w:val="00EB46EF"/>
    <w:rsid w:val="00EB4EE0"/>
    <w:rsid w:val="00EB6259"/>
    <w:rsid w:val="00EB6DF7"/>
    <w:rsid w:val="00EB7B5C"/>
    <w:rsid w:val="00EC094C"/>
    <w:rsid w:val="00EC1300"/>
    <w:rsid w:val="00EC139A"/>
    <w:rsid w:val="00EC2BB1"/>
    <w:rsid w:val="00EC2DD9"/>
    <w:rsid w:val="00EC4816"/>
    <w:rsid w:val="00EC4B34"/>
    <w:rsid w:val="00EC568C"/>
    <w:rsid w:val="00EC5E71"/>
    <w:rsid w:val="00EC6F87"/>
    <w:rsid w:val="00ED03A3"/>
    <w:rsid w:val="00ED09B3"/>
    <w:rsid w:val="00ED0B7B"/>
    <w:rsid w:val="00ED0EF8"/>
    <w:rsid w:val="00ED157B"/>
    <w:rsid w:val="00ED1ABB"/>
    <w:rsid w:val="00ED221A"/>
    <w:rsid w:val="00ED3C02"/>
    <w:rsid w:val="00ED3CA5"/>
    <w:rsid w:val="00ED3D22"/>
    <w:rsid w:val="00ED410F"/>
    <w:rsid w:val="00ED4C47"/>
    <w:rsid w:val="00ED4DC7"/>
    <w:rsid w:val="00ED4E25"/>
    <w:rsid w:val="00ED4EC4"/>
    <w:rsid w:val="00ED4FEA"/>
    <w:rsid w:val="00ED5241"/>
    <w:rsid w:val="00ED535B"/>
    <w:rsid w:val="00ED62E5"/>
    <w:rsid w:val="00ED6391"/>
    <w:rsid w:val="00ED6995"/>
    <w:rsid w:val="00ED6D9E"/>
    <w:rsid w:val="00EE010B"/>
    <w:rsid w:val="00EE0FE9"/>
    <w:rsid w:val="00EE1648"/>
    <w:rsid w:val="00EE3354"/>
    <w:rsid w:val="00EE35C3"/>
    <w:rsid w:val="00EE3B32"/>
    <w:rsid w:val="00EE3B90"/>
    <w:rsid w:val="00EE6D16"/>
    <w:rsid w:val="00EF037D"/>
    <w:rsid w:val="00EF0863"/>
    <w:rsid w:val="00EF10E8"/>
    <w:rsid w:val="00EF295A"/>
    <w:rsid w:val="00EF3F86"/>
    <w:rsid w:val="00EF7B52"/>
    <w:rsid w:val="00EF7F72"/>
    <w:rsid w:val="00F00A81"/>
    <w:rsid w:val="00F0153C"/>
    <w:rsid w:val="00F01B19"/>
    <w:rsid w:val="00F025B2"/>
    <w:rsid w:val="00F02970"/>
    <w:rsid w:val="00F03751"/>
    <w:rsid w:val="00F04981"/>
    <w:rsid w:val="00F04B96"/>
    <w:rsid w:val="00F04F8B"/>
    <w:rsid w:val="00F05132"/>
    <w:rsid w:val="00F0601C"/>
    <w:rsid w:val="00F063DA"/>
    <w:rsid w:val="00F063E4"/>
    <w:rsid w:val="00F06983"/>
    <w:rsid w:val="00F11040"/>
    <w:rsid w:val="00F1163C"/>
    <w:rsid w:val="00F11770"/>
    <w:rsid w:val="00F12647"/>
    <w:rsid w:val="00F12DBB"/>
    <w:rsid w:val="00F12E48"/>
    <w:rsid w:val="00F13503"/>
    <w:rsid w:val="00F13B9F"/>
    <w:rsid w:val="00F1423A"/>
    <w:rsid w:val="00F14DDD"/>
    <w:rsid w:val="00F15074"/>
    <w:rsid w:val="00F15415"/>
    <w:rsid w:val="00F15652"/>
    <w:rsid w:val="00F15A36"/>
    <w:rsid w:val="00F174A0"/>
    <w:rsid w:val="00F17662"/>
    <w:rsid w:val="00F17EB8"/>
    <w:rsid w:val="00F201B8"/>
    <w:rsid w:val="00F206E2"/>
    <w:rsid w:val="00F21087"/>
    <w:rsid w:val="00F21721"/>
    <w:rsid w:val="00F21B07"/>
    <w:rsid w:val="00F21B23"/>
    <w:rsid w:val="00F2305C"/>
    <w:rsid w:val="00F23AB1"/>
    <w:rsid w:val="00F23C0E"/>
    <w:rsid w:val="00F23E2D"/>
    <w:rsid w:val="00F24AC3"/>
    <w:rsid w:val="00F26DD9"/>
    <w:rsid w:val="00F27E2C"/>
    <w:rsid w:val="00F30F8F"/>
    <w:rsid w:val="00F31E7C"/>
    <w:rsid w:val="00F32084"/>
    <w:rsid w:val="00F325C7"/>
    <w:rsid w:val="00F327F9"/>
    <w:rsid w:val="00F3292F"/>
    <w:rsid w:val="00F33B28"/>
    <w:rsid w:val="00F33F3B"/>
    <w:rsid w:val="00F34D1C"/>
    <w:rsid w:val="00F35612"/>
    <w:rsid w:val="00F35BA2"/>
    <w:rsid w:val="00F35D73"/>
    <w:rsid w:val="00F36A91"/>
    <w:rsid w:val="00F4068F"/>
    <w:rsid w:val="00F40E99"/>
    <w:rsid w:val="00F419BE"/>
    <w:rsid w:val="00F41C11"/>
    <w:rsid w:val="00F41D6F"/>
    <w:rsid w:val="00F422AE"/>
    <w:rsid w:val="00F43413"/>
    <w:rsid w:val="00F43424"/>
    <w:rsid w:val="00F4393D"/>
    <w:rsid w:val="00F43D3B"/>
    <w:rsid w:val="00F44D84"/>
    <w:rsid w:val="00F44F53"/>
    <w:rsid w:val="00F45A19"/>
    <w:rsid w:val="00F460E6"/>
    <w:rsid w:val="00F464C0"/>
    <w:rsid w:val="00F46DFC"/>
    <w:rsid w:val="00F47EA1"/>
    <w:rsid w:val="00F50E20"/>
    <w:rsid w:val="00F51CBA"/>
    <w:rsid w:val="00F52577"/>
    <w:rsid w:val="00F52809"/>
    <w:rsid w:val="00F53001"/>
    <w:rsid w:val="00F5356F"/>
    <w:rsid w:val="00F53AB1"/>
    <w:rsid w:val="00F5438A"/>
    <w:rsid w:val="00F548CE"/>
    <w:rsid w:val="00F54A3E"/>
    <w:rsid w:val="00F557E2"/>
    <w:rsid w:val="00F558D5"/>
    <w:rsid w:val="00F55EDC"/>
    <w:rsid w:val="00F56743"/>
    <w:rsid w:val="00F56922"/>
    <w:rsid w:val="00F57ABA"/>
    <w:rsid w:val="00F60BF4"/>
    <w:rsid w:val="00F6159D"/>
    <w:rsid w:val="00F61F10"/>
    <w:rsid w:val="00F63522"/>
    <w:rsid w:val="00F63BAF"/>
    <w:rsid w:val="00F63BFE"/>
    <w:rsid w:val="00F63E43"/>
    <w:rsid w:val="00F647A1"/>
    <w:rsid w:val="00F6492F"/>
    <w:rsid w:val="00F64964"/>
    <w:rsid w:val="00F6591A"/>
    <w:rsid w:val="00F65C64"/>
    <w:rsid w:val="00F66516"/>
    <w:rsid w:val="00F6743B"/>
    <w:rsid w:val="00F6768C"/>
    <w:rsid w:val="00F67C63"/>
    <w:rsid w:val="00F70198"/>
    <w:rsid w:val="00F70345"/>
    <w:rsid w:val="00F708A3"/>
    <w:rsid w:val="00F70A86"/>
    <w:rsid w:val="00F70B11"/>
    <w:rsid w:val="00F70D41"/>
    <w:rsid w:val="00F727E3"/>
    <w:rsid w:val="00F72E9F"/>
    <w:rsid w:val="00F73445"/>
    <w:rsid w:val="00F738FC"/>
    <w:rsid w:val="00F74127"/>
    <w:rsid w:val="00F74B06"/>
    <w:rsid w:val="00F74B8B"/>
    <w:rsid w:val="00F76121"/>
    <w:rsid w:val="00F762A7"/>
    <w:rsid w:val="00F766D0"/>
    <w:rsid w:val="00F77218"/>
    <w:rsid w:val="00F7721E"/>
    <w:rsid w:val="00F775C7"/>
    <w:rsid w:val="00F77883"/>
    <w:rsid w:val="00F81CFF"/>
    <w:rsid w:val="00F82295"/>
    <w:rsid w:val="00F8243F"/>
    <w:rsid w:val="00F82899"/>
    <w:rsid w:val="00F83148"/>
    <w:rsid w:val="00F84C2D"/>
    <w:rsid w:val="00F855BA"/>
    <w:rsid w:val="00F86C3B"/>
    <w:rsid w:val="00F8729A"/>
    <w:rsid w:val="00F87633"/>
    <w:rsid w:val="00F8788E"/>
    <w:rsid w:val="00F878EB"/>
    <w:rsid w:val="00F900CC"/>
    <w:rsid w:val="00F905A2"/>
    <w:rsid w:val="00F90F10"/>
    <w:rsid w:val="00F91160"/>
    <w:rsid w:val="00F9136B"/>
    <w:rsid w:val="00F917EE"/>
    <w:rsid w:val="00F91DC0"/>
    <w:rsid w:val="00F920F4"/>
    <w:rsid w:val="00F939C2"/>
    <w:rsid w:val="00F93B96"/>
    <w:rsid w:val="00F93CC1"/>
    <w:rsid w:val="00F946B5"/>
    <w:rsid w:val="00F949B8"/>
    <w:rsid w:val="00F958C9"/>
    <w:rsid w:val="00F95964"/>
    <w:rsid w:val="00F966B6"/>
    <w:rsid w:val="00F969CA"/>
    <w:rsid w:val="00F971B2"/>
    <w:rsid w:val="00F976E2"/>
    <w:rsid w:val="00FA0049"/>
    <w:rsid w:val="00FA0D51"/>
    <w:rsid w:val="00FA0F43"/>
    <w:rsid w:val="00FA27A3"/>
    <w:rsid w:val="00FA2CE1"/>
    <w:rsid w:val="00FA2F72"/>
    <w:rsid w:val="00FA33F8"/>
    <w:rsid w:val="00FA37B5"/>
    <w:rsid w:val="00FA382D"/>
    <w:rsid w:val="00FA40F7"/>
    <w:rsid w:val="00FA5A6E"/>
    <w:rsid w:val="00FA6D4A"/>
    <w:rsid w:val="00FA78CE"/>
    <w:rsid w:val="00FA7DE8"/>
    <w:rsid w:val="00FB0975"/>
    <w:rsid w:val="00FB0EC5"/>
    <w:rsid w:val="00FB1341"/>
    <w:rsid w:val="00FB218B"/>
    <w:rsid w:val="00FB2578"/>
    <w:rsid w:val="00FB27D6"/>
    <w:rsid w:val="00FB369A"/>
    <w:rsid w:val="00FB3965"/>
    <w:rsid w:val="00FB4460"/>
    <w:rsid w:val="00FB5AC5"/>
    <w:rsid w:val="00FB65F1"/>
    <w:rsid w:val="00FB6BEB"/>
    <w:rsid w:val="00FB7CE3"/>
    <w:rsid w:val="00FC06D1"/>
    <w:rsid w:val="00FC0A49"/>
    <w:rsid w:val="00FC1256"/>
    <w:rsid w:val="00FC1B92"/>
    <w:rsid w:val="00FC2D93"/>
    <w:rsid w:val="00FC2E43"/>
    <w:rsid w:val="00FC341E"/>
    <w:rsid w:val="00FC384D"/>
    <w:rsid w:val="00FC6A8F"/>
    <w:rsid w:val="00FC7E6E"/>
    <w:rsid w:val="00FD1738"/>
    <w:rsid w:val="00FD1DA2"/>
    <w:rsid w:val="00FD4772"/>
    <w:rsid w:val="00FD48FC"/>
    <w:rsid w:val="00FD549C"/>
    <w:rsid w:val="00FD5BDE"/>
    <w:rsid w:val="00FD5C29"/>
    <w:rsid w:val="00FD67D9"/>
    <w:rsid w:val="00FD6853"/>
    <w:rsid w:val="00FD69BF"/>
    <w:rsid w:val="00FD7A0E"/>
    <w:rsid w:val="00FD7AB1"/>
    <w:rsid w:val="00FE1ECF"/>
    <w:rsid w:val="00FE2979"/>
    <w:rsid w:val="00FE38E0"/>
    <w:rsid w:val="00FE4F5D"/>
    <w:rsid w:val="00FE58BE"/>
    <w:rsid w:val="00FE5AA5"/>
    <w:rsid w:val="00FE638E"/>
    <w:rsid w:val="00FE66DD"/>
    <w:rsid w:val="00FE690B"/>
    <w:rsid w:val="00FE6934"/>
    <w:rsid w:val="00FE6E07"/>
    <w:rsid w:val="00FE6E1A"/>
    <w:rsid w:val="00FE7D11"/>
    <w:rsid w:val="00FF0187"/>
    <w:rsid w:val="00FF04C9"/>
    <w:rsid w:val="00FF089B"/>
    <w:rsid w:val="00FF0B3E"/>
    <w:rsid w:val="00FF159C"/>
    <w:rsid w:val="00FF215C"/>
    <w:rsid w:val="00FF2436"/>
    <w:rsid w:val="00FF2ADB"/>
    <w:rsid w:val="00FF3D55"/>
    <w:rsid w:val="00FF3F3F"/>
    <w:rsid w:val="00FF48B0"/>
    <w:rsid w:val="00FF54C7"/>
    <w:rsid w:val="00FF5544"/>
    <w:rsid w:val="00FF5770"/>
    <w:rsid w:val="00FF5A66"/>
    <w:rsid w:val="00FF652C"/>
    <w:rsid w:val="00FF6E17"/>
    <w:rsid w:val="00FF7B61"/>
    <w:rsid w:val="10943FC0"/>
    <w:rsid w:val="1476FE51"/>
    <w:rsid w:val="1612CEB2"/>
    <w:rsid w:val="1BD6F4FC"/>
    <w:rsid w:val="1F67E9C3"/>
    <w:rsid w:val="20D5C856"/>
    <w:rsid w:val="35FEEC11"/>
    <w:rsid w:val="3A467A81"/>
    <w:rsid w:val="3E85F710"/>
    <w:rsid w:val="43929411"/>
    <w:rsid w:val="4B06B0E2"/>
    <w:rsid w:val="4CC8E12A"/>
    <w:rsid w:val="52BC7CBA"/>
    <w:rsid w:val="5300AA6D"/>
    <w:rsid w:val="55B645CB"/>
    <w:rsid w:val="56C17A08"/>
    <w:rsid w:val="59C450ED"/>
    <w:rsid w:val="5D060E11"/>
    <w:rsid w:val="5D8E326B"/>
    <w:rsid w:val="623B226B"/>
    <w:rsid w:val="6610C6BB"/>
    <w:rsid w:val="6A079623"/>
    <w:rsid w:val="6D579504"/>
    <w:rsid w:val="75470352"/>
    <w:rsid w:val="78438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CDBA"/>
  <w15:docId w15:val="{F8B4C139-934F-4922-B05D-B2D900C1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65FD"/>
    <w:pPr>
      <w:spacing w:after="0" w:line="240" w:lineRule="auto"/>
    </w:pPr>
  </w:style>
  <w:style w:type="paragraph" w:customStyle="1" w:styleId="EndNoteBibliographyTitle">
    <w:name w:val="EndNote Bibliography Title"/>
    <w:basedOn w:val="Normal"/>
    <w:link w:val="EndNoteBibliographyTitleChar"/>
    <w:rsid w:val="00F04B9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4B96"/>
    <w:rPr>
      <w:rFonts w:ascii="Calibri" w:hAnsi="Calibri" w:cs="Calibri"/>
      <w:noProof/>
      <w:lang w:val="en-US"/>
    </w:rPr>
  </w:style>
  <w:style w:type="paragraph" w:customStyle="1" w:styleId="EndNoteBibliography">
    <w:name w:val="EndNote Bibliography"/>
    <w:basedOn w:val="Normal"/>
    <w:link w:val="EndNoteBibliographyChar"/>
    <w:rsid w:val="00F04B9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04B96"/>
    <w:rPr>
      <w:rFonts w:ascii="Calibri" w:hAnsi="Calibri" w:cs="Calibri"/>
      <w:noProof/>
      <w:lang w:val="en-US"/>
    </w:rPr>
  </w:style>
  <w:style w:type="character" w:styleId="CommentReference">
    <w:name w:val="annotation reference"/>
    <w:basedOn w:val="DefaultParagraphFont"/>
    <w:uiPriority w:val="99"/>
    <w:semiHidden/>
    <w:unhideWhenUsed/>
    <w:rsid w:val="00146EFA"/>
    <w:rPr>
      <w:sz w:val="16"/>
      <w:szCs w:val="16"/>
    </w:rPr>
  </w:style>
  <w:style w:type="paragraph" w:styleId="CommentText">
    <w:name w:val="annotation text"/>
    <w:basedOn w:val="Normal"/>
    <w:link w:val="CommentTextChar"/>
    <w:uiPriority w:val="99"/>
    <w:unhideWhenUsed/>
    <w:rsid w:val="00146EFA"/>
    <w:pPr>
      <w:spacing w:line="240" w:lineRule="auto"/>
    </w:pPr>
    <w:rPr>
      <w:sz w:val="20"/>
      <w:szCs w:val="20"/>
    </w:rPr>
  </w:style>
  <w:style w:type="character" w:customStyle="1" w:styleId="CommentTextChar">
    <w:name w:val="Comment Text Char"/>
    <w:basedOn w:val="DefaultParagraphFont"/>
    <w:link w:val="CommentText"/>
    <w:uiPriority w:val="99"/>
    <w:rsid w:val="00146EFA"/>
    <w:rPr>
      <w:sz w:val="20"/>
      <w:szCs w:val="20"/>
    </w:rPr>
  </w:style>
  <w:style w:type="paragraph" w:styleId="CommentSubject">
    <w:name w:val="annotation subject"/>
    <w:basedOn w:val="CommentText"/>
    <w:next w:val="CommentText"/>
    <w:link w:val="CommentSubjectChar"/>
    <w:uiPriority w:val="99"/>
    <w:semiHidden/>
    <w:unhideWhenUsed/>
    <w:rsid w:val="00146EFA"/>
    <w:rPr>
      <w:b/>
      <w:bCs/>
    </w:rPr>
  </w:style>
  <w:style w:type="character" w:customStyle="1" w:styleId="CommentSubjectChar">
    <w:name w:val="Comment Subject Char"/>
    <w:basedOn w:val="CommentTextChar"/>
    <w:link w:val="CommentSubject"/>
    <w:uiPriority w:val="99"/>
    <w:semiHidden/>
    <w:rsid w:val="00146EFA"/>
    <w:rPr>
      <w:b/>
      <w:bCs/>
      <w:sz w:val="20"/>
      <w:szCs w:val="20"/>
    </w:rPr>
  </w:style>
  <w:style w:type="paragraph" w:styleId="ListParagraph">
    <w:name w:val="List Paragraph"/>
    <w:basedOn w:val="Normal"/>
    <w:uiPriority w:val="34"/>
    <w:qFormat/>
    <w:rsid w:val="009E082E"/>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044F67"/>
    <w:rPr>
      <w:color w:val="0563C1" w:themeColor="hyperlink"/>
      <w:u w:val="single"/>
    </w:rPr>
  </w:style>
  <w:style w:type="character" w:customStyle="1" w:styleId="UnresolvedMention1">
    <w:name w:val="Unresolved Mention1"/>
    <w:basedOn w:val="DefaultParagraphFont"/>
    <w:uiPriority w:val="99"/>
    <w:semiHidden/>
    <w:unhideWhenUsed/>
    <w:rsid w:val="00044F67"/>
    <w:rPr>
      <w:color w:val="605E5C"/>
      <w:shd w:val="clear" w:color="auto" w:fill="E1DFDD"/>
    </w:rPr>
  </w:style>
  <w:style w:type="character" w:styleId="FollowedHyperlink">
    <w:name w:val="FollowedHyperlink"/>
    <w:basedOn w:val="DefaultParagraphFont"/>
    <w:uiPriority w:val="99"/>
    <w:semiHidden/>
    <w:unhideWhenUsed/>
    <w:rsid w:val="00BC3CD7"/>
    <w:rPr>
      <w:color w:val="954F72" w:themeColor="followedHyperlink"/>
      <w:u w:val="single"/>
    </w:rPr>
  </w:style>
  <w:style w:type="character" w:styleId="Emphasis">
    <w:name w:val="Emphasis"/>
    <w:basedOn w:val="DefaultParagraphFont"/>
    <w:uiPriority w:val="20"/>
    <w:qFormat/>
    <w:rsid w:val="00B1364E"/>
    <w:rPr>
      <w:i/>
      <w:iCs/>
    </w:rPr>
  </w:style>
  <w:style w:type="paragraph" w:styleId="NoSpacing">
    <w:name w:val="No Spacing"/>
    <w:uiPriority w:val="1"/>
    <w:qFormat/>
    <w:rsid w:val="00CD136E"/>
    <w:pPr>
      <w:spacing w:after="0" w:line="240" w:lineRule="auto"/>
    </w:pPr>
  </w:style>
  <w:style w:type="paragraph" w:styleId="BalloonText">
    <w:name w:val="Balloon Text"/>
    <w:basedOn w:val="Normal"/>
    <w:link w:val="BalloonTextChar"/>
    <w:uiPriority w:val="99"/>
    <w:semiHidden/>
    <w:unhideWhenUsed/>
    <w:rsid w:val="00BC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2D6"/>
    <w:rPr>
      <w:rFonts w:ascii="Segoe UI" w:hAnsi="Segoe UI" w:cs="Segoe UI"/>
      <w:sz w:val="18"/>
      <w:szCs w:val="18"/>
    </w:rPr>
  </w:style>
  <w:style w:type="character" w:customStyle="1" w:styleId="css-901oao">
    <w:name w:val="css-901oao"/>
    <w:basedOn w:val="DefaultParagraphFont"/>
    <w:rsid w:val="0091465F"/>
  </w:style>
  <w:style w:type="character" w:styleId="Strong">
    <w:name w:val="Strong"/>
    <w:basedOn w:val="DefaultParagraphFont"/>
    <w:uiPriority w:val="22"/>
    <w:qFormat/>
    <w:rsid w:val="001A3770"/>
    <w:rPr>
      <w:b/>
      <w:bCs/>
    </w:rPr>
  </w:style>
  <w:style w:type="character" w:styleId="LineNumber">
    <w:name w:val="line number"/>
    <w:basedOn w:val="DefaultParagraphFont"/>
    <w:uiPriority w:val="99"/>
    <w:semiHidden/>
    <w:unhideWhenUsed/>
    <w:rsid w:val="001F6088"/>
  </w:style>
  <w:style w:type="character" w:customStyle="1" w:styleId="fipmark">
    <w:name w:val="fip_mark"/>
    <w:basedOn w:val="DefaultParagraphFont"/>
    <w:rsid w:val="005E2E52"/>
  </w:style>
  <w:style w:type="character" w:styleId="UnresolvedMention">
    <w:name w:val="Unresolved Mention"/>
    <w:basedOn w:val="DefaultParagraphFont"/>
    <w:uiPriority w:val="99"/>
    <w:semiHidden/>
    <w:unhideWhenUsed/>
    <w:rsid w:val="00E501A7"/>
    <w:rPr>
      <w:color w:val="605E5C"/>
      <w:shd w:val="clear" w:color="auto" w:fill="E1DFDD"/>
    </w:rPr>
  </w:style>
  <w:style w:type="paragraph" w:styleId="Header">
    <w:name w:val="header"/>
    <w:basedOn w:val="Normal"/>
    <w:link w:val="HeaderChar"/>
    <w:uiPriority w:val="99"/>
    <w:unhideWhenUsed/>
    <w:rsid w:val="002C20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0CC"/>
  </w:style>
  <w:style w:type="paragraph" w:styleId="Footer">
    <w:name w:val="footer"/>
    <w:basedOn w:val="Normal"/>
    <w:link w:val="FooterChar"/>
    <w:uiPriority w:val="99"/>
    <w:unhideWhenUsed/>
    <w:rsid w:val="002C20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20CC"/>
  </w:style>
  <w:style w:type="character" w:customStyle="1" w:styleId="ej-keyword">
    <w:name w:val="ej-keyword"/>
    <w:basedOn w:val="DefaultParagraphFont"/>
    <w:rsid w:val="00230497"/>
  </w:style>
  <w:style w:type="paragraph" w:styleId="PlainText">
    <w:name w:val="Plain Text"/>
    <w:basedOn w:val="Normal"/>
    <w:link w:val="PlainTextChar"/>
    <w:uiPriority w:val="99"/>
    <w:unhideWhenUsed/>
    <w:rsid w:val="00771138"/>
    <w:pPr>
      <w:spacing w:before="120" w:after="0" w:line="240" w:lineRule="auto"/>
      <w:jc w:val="both"/>
    </w:pPr>
    <w:rPr>
      <w:rFonts w:ascii="Calibri" w:eastAsia="Times New Roman" w:hAnsi="Calibri" w:cs="Calibri"/>
      <w:sz w:val="24"/>
      <w:szCs w:val="21"/>
    </w:rPr>
  </w:style>
  <w:style w:type="character" w:customStyle="1" w:styleId="PlainTextChar">
    <w:name w:val="Plain Text Char"/>
    <w:basedOn w:val="DefaultParagraphFont"/>
    <w:link w:val="PlainText"/>
    <w:uiPriority w:val="99"/>
    <w:rsid w:val="00771138"/>
    <w:rPr>
      <w:rFonts w:ascii="Calibri" w:eastAsia="Times New Roman" w:hAnsi="Calibri" w:cs="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5058">
      <w:bodyDiv w:val="1"/>
      <w:marLeft w:val="0"/>
      <w:marRight w:val="0"/>
      <w:marTop w:val="0"/>
      <w:marBottom w:val="0"/>
      <w:divBdr>
        <w:top w:val="none" w:sz="0" w:space="0" w:color="auto"/>
        <w:left w:val="none" w:sz="0" w:space="0" w:color="auto"/>
        <w:bottom w:val="none" w:sz="0" w:space="0" w:color="auto"/>
        <w:right w:val="none" w:sz="0" w:space="0" w:color="auto"/>
      </w:divBdr>
    </w:div>
    <w:div w:id="9785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4E76-D5FA-4241-8005-B9214D8C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20365</Words>
  <Characters>116087</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Prokopidis, Konstantinos</dc:creator>
  <cp:keywords/>
  <dc:description/>
  <cp:lastModifiedBy>Prokopidis, Konstantinos</cp:lastModifiedBy>
  <cp:revision>2</cp:revision>
  <cp:lastPrinted>2024-01-02T15:30:00Z</cp:lastPrinted>
  <dcterms:created xsi:type="dcterms:W3CDTF">2024-01-04T09:13:00Z</dcterms:created>
  <dcterms:modified xsi:type="dcterms:W3CDTF">2024-01-04T09:13:00Z</dcterms:modified>
</cp:coreProperties>
</file>