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875C7" w14:textId="011D1EFC" w:rsidR="00A8393D" w:rsidRPr="00711162" w:rsidRDefault="0049366A" w:rsidP="000B68DF">
      <w:pPr>
        <w:jc w:val="center"/>
        <w:rPr>
          <w:b/>
          <w:bCs/>
          <w:sz w:val="28"/>
          <w:szCs w:val="28"/>
          <w:lang w:val="fr-FR"/>
        </w:rPr>
      </w:pPr>
      <w:r w:rsidRPr="00711162">
        <w:rPr>
          <w:b/>
          <w:bCs/>
          <w:sz w:val="28"/>
          <w:szCs w:val="28"/>
          <w:lang w:val="fr-FR"/>
        </w:rPr>
        <w:t xml:space="preserve">The </w:t>
      </w:r>
      <w:proofErr w:type="spellStart"/>
      <w:r w:rsidRPr="00711162">
        <w:rPr>
          <w:b/>
          <w:bCs/>
          <w:sz w:val="28"/>
          <w:szCs w:val="28"/>
          <w:lang w:val="fr-FR"/>
        </w:rPr>
        <w:t>Tufa</w:t>
      </w:r>
      <w:proofErr w:type="spellEnd"/>
      <w:r w:rsidRPr="00711162">
        <w:rPr>
          <w:b/>
          <w:bCs/>
          <w:sz w:val="28"/>
          <w:szCs w:val="28"/>
          <w:lang w:val="fr-FR"/>
        </w:rPr>
        <w:t xml:space="preserve"> </w:t>
      </w:r>
      <w:proofErr w:type="spellStart"/>
      <w:r w:rsidRPr="00711162">
        <w:rPr>
          <w:b/>
          <w:bCs/>
          <w:sz w:val="28"/>
          <w:szCs w:val="28"/>
          <w:lang w:val="fr-FR"/>
        </w:rPr>
        <w:t>Deposits</w:t>
      </w:r>
      <w:proofErr w:type="spellEnd"/>
      <w:r w:rsidRPr="00711162">
        <w:rPr>
          <w:b/>
          <w:bCs/>
          <w:sz w:val="28"/>
          <w:szCs w:val="28"/>
          <w:lang w:val="fr-FR"/>
        </w:rPr>
        <w:t xml:space="preserve"> of </w:t>
      </w:r>
      <w:r w:rsidR="0098785A" w:rsidRPr="00711162">
        <w:rPr>
          <w:b/>
          <w:bCs/>
          <w:sz w:val="28"/>
          <w:szCs w:val="28"/>
          <w:lang w:val="fr-FR"/>
        </w:rPr>
        <w:t>Marl Crag – Description and Environmental</w:t>
      </w:r>
      <w:r w:rsidR="00A8393D" w:rsidRPr="00711162">
        <w:rPr>
          <w:b/>
          <w:bCs/>
          <w:sz w:val="28"/>
          <w:szCs w:val="28"/>
          <w:lang w:val="fr-FR"/>
        </w:rPr>
        <w:t xml:space="preserve"> </w:t>
      </w:r>
      <w:r w:rsidR="00A8393D" w:rsidRPr="00A53CE6">
        <w:rPr>
          <w:b/>
          <w:bCs/>
          <w:sz w:val="28"/>
          <w:szCs w:val="28"/>
        </w:rPr>
        <w:t>Significance</w:t>
      </w:r>
    </w:p>
    <w:p w14:paraId="7024DF18" w14:textId="0628C3B4" w:rsidR="000B68DF" w:rsidRPr="00711162" w:rsidRDefault="000B68DF" w:rsidP="000B68DF">
      <w:pPr>
        <w:jc w:val="center"/>
        <w:rPr>
          <w:sz w:val="24"/>
          <w:szCs w:val="24"/>
          <w:lang w:val="fr-FR"/>
        </w:rPr>
      </w:pPr>
      <w:r w:rsidRPr="00711162">
        <w:rPr>
          <w:sz w:val="24"/>
          <w:szCs w:val="24"/>
          <w:lang w:val="fr-FR"/>
        </w:rPr>
        <w:t>Paul A. Carling</w:t>
      </w:r>
    </w:p>
    <w:p w14:paraId="02B4FD7E" w14:textId="77777777" w:rsidR="00EE5546" w:rsidRPr="00711162" w:rsidRDefault="007A0F97" w:rsidP="000B68DF">
      <w:pPr>
        <w:jc w:val="center"/>
        <w:rPr>
          <w:rFonts w:cstheme="minorHAnsi"/>
          <w:color w:val="000000"/>
          <w:sz w:val="24"/>
          <w:szCs w:val="24"/>
          <w:bdr w:val="none" w:sz="0" w:space="0" w:color="auto" w:frame="1"/>
        </w:rPr>
      </w:pPr>
      <w:r w:rsidRPr="00711162">
        <w:rPr>
          <w:rFonts w:cstheme="minorHAnsi"/>
          <w:color w:val="000000"/>
          <w:sz w:val="24"/>
          <w:szCs w:val="24"/>
          <w:bdr w:val="none" w:sz="0" w:space="0" w:color="auto" w:frame="1"/>
        </w:rPr>
        <w:t xml:space="preserve">School of </w:t>
      </w:r>
      <w:r w:rsidR="00AE24B0" w:rsidRPr="00711162">
        <w:rPr>
          <w:rFonts w:cstheme="minorHAnsi"/>
          <w:color w:val="000000"/>
          <w:sz w:val="24"/>
          <w:szCs w:val="24"/>
          <w:bdr w:val="none" w:sz="0" w:space="0" w:color="auto" w:frame="1"/>
        </w:rPr>
        <w:t xml:space="preserve">Geography &amp; Environmental Science, University of Southampton, </w:t>
      </w:r>
    </w:p>
    <w:p w14:paraId="5BAEA686" w14:textId="154B3ECD" w:rsidR="000B68DF" w:rsidRPr="00711162" w:rsidRDefault="00AE24B0" w:rsidP="000B68DF">
      <w:pPr>
        <w:jc w:val="center"/>
        <w:rPr>
          <w:rFonts w:cstheme="minorHAnsi"/>
          <w:color w:val="000000"/>
          <w:sz w:val="24"/>
          <w:szCs w:val="24"/>
          <w:bdr w:val="none" w:sz="0" w:space="0" w:color="auto" w:frame="1"/>
        </w:rPr>
      </w:pPr>
      <w:r w:rsidRPr="00711162">
        <w:rPr>
          <w:rFonts w:cstheme="minorHAnsi"/>
          <w:color w:val="000000"/>
          <w:sz w:val="24"/>
          <w:szCs w:val="24"/>
          <w:bdr w:val="none" w:sz="0" w:space="0" w:color="auto" w:frame="1"/>
        </w:rPr>
        <w:t>Southampton, SO17 1BJ, UK</w:t>
      </w:r>
    </w:p>
    <w:p w14:paraId="6B07A3CD" w14:textId="7B1DCED1" w:rsidR="007A0F97" w:rsidRPr="00711162" w:rsidRDefault="00F54ADF" w:rsidP="000B68DF">
      <w:pPr>
        <w:jc w:val="center"/>
        <w:rPr>
          <w:sz w:val="24"/>
          <w:szCs w:val="24"/>
          <w:lang w:val="fr-FR"/>
        </w:rPr>
      </w:pPr>
      <w:r w:rsidRPr="00711162">
        <w:rPr>
          <w:rFonts w:cstheme="minorHAnsi"/>
          <w:color w:val="000000"/>
          <w:sz w:val="24"/>
          <w:szCs w:val="24"/>
          <w:bdr w:val="none" w:sz="0" w:space="0" w:color="auto" w:frame="1"/>
        </w:rPr>
        <w:t>p.a.carling@soton.ac.uk</w:t>
      </w:r>
    </w:p>
    <w:p w14:paraId="63F57A6E" w14:textId="18835F60" w:rsidR="00EE5546" w:rsidRPr="00EE5546" w:rsidRDefault="00EE5546" w:rsidP="001464A6">
      <w:pPr>
        <w:jc w:val="both"/>
        <w:rPr>
          <w:i/>
          <w:iCs/>
        </w:rPr>
      </w:pPr>
      <w:r w:rsidRPr="00EE5546">
        <w:rPr>
          <w:i/>
          <w:iCs/>
        </w:rPr>
        <w:t>Introduction</w:t>
      </w:r>
    </w:p>
    <w:p w14:paraId="5027647D" w14:textId="76970C5B" w:rsidR="00805455" w:rsidRPr="00AE4AC9" w:rsidRDefault="006D6863" w:rsidP="001464A6">
      <w:pPr>
        <w:jc w:val="both"/>
        <w:rPr>
          <w:i/>
          <w:iCs/>
        </w:rPr>
      </w:pPr>
      <w:r w:rsidRPr="00AE4AC9">
        <w:t>Calcareous t</w:t>
      </w:r>
      <w:r w:rsidR="0076128D" w:rsidRPr="00AE4AC9">
        <w:t xml:space="preserve">ufa (also termed travertine) </w:t>
      </w:r>
      <w:r w:rsidR="00DE75FE">
        <w:t xml:space="preserve">is primarily calcium carbonate </w:t>
      </w:r>
      <w:r w:rsidR="0052764C" w:rsidRPr="00AE4AC9">
        <w:t xml:space="preserve">formed </w:t>
      </w:r>
      <w:r w:rsidR="00DE75FE">
        <w:t>by</w:t>
      </w:r>
      <w:r w:rsidR="0052764C" w:rsidRPr="00AE4AC9">
        <w:t xml:space="preserve"> </w:t>
      </w:r>
      <w:r w:rsidR="00484AEE">
        <w:t>the transfer of carbon dioxide from</w:t>
      </w:r>
      <w:r w:rsidR="00BF3051">
        <w:t xml:space="preserve"> </w:t>
      </w:r>
      <w:r w:rsidR="0052764C" w:rsidRPr="00AE4AC9">
        <w:t>calcium</w:t>
      </w:r>
      <w:r w:rsidR="002722DF">
        <w:t xml:space="preserve"> bicar</w:t>
      </w:r>
      <w:r w:rsidR="007C6340">
        <w:t>b</w:t>
      </w:r>
      <w:r w:rsidR="002722DF">
        <w:t>onate</w:t>
      </w:r>
      <w:r w:rsidR="0052764C" w:rsidRPr="00AE4AC9">
        <w:t xml:space="preserve">-rich </w:t>
      </w:r>
      <w:r w:rsidR="000543FB">
        <w:t xml:space="preserve">subterranean </w:t>
      </w:r>
      <w:r w:rsidR="0052764C" w:rsidRPr="00AE4AC9">
        <w:t>water</w:t>
      </w:r>
      <w:r w:rsidR="00AA2E08">
        <w:t xml:space="preserve"> </w:t>
      </w:r>
      <w:r w:rsidR="00D50C7D">
        <w:t xml:space="preserve">to the </w:t>
      </w:r>
      <w:r w:rsidR="00F7617B">
        <w:t>epigean (</w:t>
      </w:r>
      <w:r w:rsidR="00D50C7D">
        <w:t>near-soil</w:t>
      </w:r>
      <w:r w:rsidR="00F7617B">
        <w:t>)</w:t>
      </w:r>
      <w:r w:rsidR="00D50C7D">
        <w:t xml:space="preserve"> atmosphere</w:t>
      </w:r>
      <w:r w:rsidR="006A03F2">
        <w:t xml:space="preserve">.  In the case of </w:t>
      </w:r>
      <w:r w:rsidR="003062AA">
        <w:t>springs</w:t>
      </w:r>
      <w:r w:rsidR="0055212C">
        <w:t>,</w:t>
      </w:r>
      <w:r w:rsidR="003062AA">
        <w:t xml:space="preserve"> emanating from </w:t>
      </w:r>
      <w:r w:rsidR="00584A05">
        <w:t xml:space="preserve">beds of </w:t>
      </w:r>
      <w:r w:rsidR="003062AA">
        <w:t>limestone</w:t>
      </w:r>
      <w:r w:rsidR="00E57F4A">
        <w:t>,</w:t>
      </w:r>
      <w:r w:rsidR="003062AA">
        <w:t xml:space="preserve"> t</w:t>
      </w:r>
      <w:r w:rsidR="00324F81">
        <w:t xml:space="preserve">ufa can </w:t>
      </w:r>
      <w:r w:rsidR="00912B81">
        <w:t>be precipitated at or near the ambient air temperature</w:t>
      </w:r>
      <w:r w:rsidR="002960F0">
        <w:t>, especially during the spring and summer</w:t>
      </w:r>
      <w:r w:rsidR="002960F0" w:rsidRPr="002960F0">
        <w:rPr>
          <w:rFonts w:ascii="Calibri" w:eastAsiaTheme="minorHAnsi" w:hAnsi="Calibri" w:cs="Calibri"/>
          <w:lang w:eastAsia="en-US"/>
        </w:rPr>
        <w:t xml:space="preserve"> </w:t>
      </w:r>
      <w:r w:rsidR="002960F0">
        <w:rPr>
          <w:rFonts w:ascii="Calibri" w:eastAsiaTheme="minorHAnsi" w:hAnsi="Calibri" w:cs="Calibri"/>
          <w:lang w:eastAsia="en-US"/>
        </w:rPr>
        <w:t>(</w:t>
      </w:r>
      <w:proofErr w:type="spellStart"/>
      <w:r w:rsidR="002960F0" w:rsidRPr="00514DF4">
        <w:rPr>
          <w:rFonts w:ascii="Calibri" w:eastAsiaTheme="minorHAnsi" w:hAnsi="Calibri" w:cs="Calibri"/>
          <w:lang w:eastAsia="en-US"/>
        </w:rPr>
        <w:t>Horvatin</w:t>
      </w:r>
      <w:r w:rsidR="002960F0">
        <w:rPr>
          <w:rFonts w:ascii="Calibri" w:eastAsiaTheme="minorHAnsi" w:hAnsi="Calibri" w:cs="Calibri"/>
          <w:lang w:eastAsia="en-US"/>
        </w:rPr>
        <w:t>č</w:t>
      </w:r>
      <w:r w:rsidR="002960F0" w:rsidRPr="00514DF4">
        <w:rPr>
          <w:rFonts w:ascii="Calibri" w:eastAsiaTheme="minorHAnsi" w:hAnsi="Calibri" w:cs="Calibri"/>
          <w:lang w:eastAsia="en-US"/>
        </w:rPr>
        <w:t>i</w:t>
      </w:r>
      <w:proofErr w:type="spellEnd"/>
      <w:r w:rsidR="002960F0">
        <w:rPr>
          <w:rFonts w:ascii="Calibri" w:eastAsiaTheme="minorHAnsi" w:hAnsi="Calibri" w:cs="Calibri"/>
          <w:lang w:eastAsia="en-US"/>
        </w:rPr>
        <w:t xml:space="preserve"> </w:t>
      </w:r>
      <w:r w:rsidR="002960F0" w:rsidRPr="00020BAA">
        <w:rPr>
          <w:rFonts w:ascii="Calibri" w:eastAsiaTheme="minorHAnsi" w:hAnsi="Calibri" w:cs="Calibri"/>
          <w:i/>
          <w:iCs/>
          <w:lang w:eastAsia="en-US"/>
        </w:rPr>
        <w:t>et al</w:t>
      </w:r>
      <w:r w:rsidR="002960F0">
        <w:rPr>
          <w:rFonts w:ascii="Calibri" w:eastAsiaTheme="minorHAnsi" w:hAnsi="Calibri" w:cs="Calibri"/>
          <w:lang w:eastAsia="en-US"/>
        </w:rPr>
        <w:t xml:space="preserve">., </w:t>
      </w:r>
      <w:r w:rsidR="002960F0" w:rsidRPr="00514DF4">
        <w:rPr>
          <w:rFonts w:ascii="Calibri" w:eastAsiaTheme="minorHAnsi" w:hAnsi="Calibri" w:cs="Calibri"/>
          <w:lang w:eastAsia="en-US"/>
        </w:rPr>
        <w:t>2003</w:t>
      </w:r>
      <w:r w:rsidR="00020BAA">
        <w:rPr>
          <w:rFonts w:ascii="Calibri" w:eastAsiaTheme="minorHAnsi" w:hAnsi="Calibri" w:cs="Calibri"/>
          <w:lang w:eastAsia="en-US"/>
        </w:rPr>
        <w:t>)</w:t>
      </w:r>
      <w:r w:rsidR="0052764C" w:rsidRPr="00AE4AC9">
        <w:t>.</w:t>
      </w:r>
      <w:r w:rsidR="005744C7">
        <w:t xml:space="preserve">  </w:t>
      </w:r>
      <w:r w:rsidR="00584A05">
        <w:t>Given th</w:t>
      </w:r>
      <w:r w:rsidR="00EB5B1C">
        <w:t>e influence of</w:t>
      </w:r>
      <w:r w:rsidR="00584A05">
        <w:t xml:space="preserve"> temperature</w:t>
      </w:r>
      <w:r w:rsidR="009B62E9">
        <w:t xml:space="preserve"> </w:t>
      </w:r>
      <w:r w:rsidR="00667946">
        <w:t>on the equilibration process</w:t>
      </w:r>
      <w:r w:rsidR="00584A05">
        <w:t xml:space="preserve">, </w:t>
      </w:r>
      <w:r w:rsidR="00E940E0">
        <w:t xml:space="preserve">deposition of </w:t>
      </w:r>
      <w:r w:rsidR="00E1536C">
        <w:t>UK tufa</w:t>
      </w:r>
      <w:r w:rsidR="00DC3064">
        <w:t xml:space="preserve"> has</w:t>
      </w:r>
      <w:r w:rsidR="005744C7">
        <w:t xml:space="preserve"> been associated with the warmer climate of the </w:t>
      </w:r>
      <w:r w:rsidR="00DC512C">
        <w:t xml:space="preserve">Early </w:t>
      </w:r>
      <w:r w:rsidR="005744C7">
        <w:t>Holocene</w:t>
      </w:r>
      <w:r w:rsidR="00E1536C">
        <w:t xml:space="preserve"> with li</w:t>
      </w:r>
      <w:r w:rsidR="00C22753">
        <w:t>mited</w:t>
      </w:r>
      <w:r w:rsidR="00E1536C">
        <w:t xml:space="preserve"> evidence for its formation in the </w:t>
      </w:r>
      <w:r w:rsidR="00256407">
        <w:t xml:space="preserve">cool </w:t>
      </w:r>
      <w:r w:rsidR="00E1536C">
        <w:t xml:space="preserve">Younger Dryas or during the </w:t>
      </w:r>
      <w:r w:rsidR="003106C7">
        <w:t xml:space="preserve">last glacial period </w:t>
      </w:r>
      <w:r w:rsidR="003106C7" w:rsidRPr="00AE4AC9">
        <w:t>(Pentecost,</w:t>
      </w:r>
      <w:r w:rsidR="003106C7">
        <w:t xml:space="preserve"> </w:t>
      </w:r>
      <w:r w:rsidR="003106C7" w:rsidRPr="00AE4AC9">
        <w:t xml:space="preserve">1993).  </w:t>
      </w:r>
      <w:r w:rsidR="00C22753">
        <w:t>Thus, t</w:t>
      </w:r>
      <w:r w:rsidR="00FD1102" w:rsidRPr="00AE4AC9">
        <w:t xml:space="preserve">ufa deposits </w:t>
      </w:r>
      <w:r w:rsidR="00FD1102">
        <w:t>may</w:t>
      </w:r>
      <w:r w:rsidR="00FD1102" w:rsidRPr="00AE4AC9">
        <w:t xml:space="preserve"> record changes in climate and in palaeoecology.  </w:t>
      </w:r>
      <w:r w:rsidR="00E97CA8">
        <w:t xml:space="preserve">Deposits </w:t>
      </w:r>
      <w:r w:rsidR="002A3BAF" w:rsidRPr="00AE4AC9">
        <w:t xml:space="preserve">within the UK have a widespread </w:t>
      </w:r>
      <w:r w:rsidR="00046AD1" w:rsidRPr="00AE4AC9">
        <w:t>distribution,</w:t>
      </w:r>
      <w:r w:rsidR="002A3BAF" w:rsidRPr="00AE4AC9">
        <w:t xml:space="preserve"> but</w:t>
      </w:r>
      <w:r w:rsidR="00E97CA8">
        <w:t xml:space="preserve"> </w:t>
      </w:r>
      <w:r w:rsidR="007E71A4">
        <w:t>each</w:t>
      </w:r>
      <w:r w:rsidR="00841B5A">
        <w:t xml:space="preserve"> </w:t>
      </w:r>
      <w:r w:rsidR="007E71A4">
        <w:t xml:space="preserve">outcrop is </w:t>
      </w:r>
      <w:r w:rsidR="009D0387" w:rsidRPr="00AE4AC9">
        <w:t xml:space="preserve">of </w:t>
      </w:r>
      <w:r w:rsidR="00CD1E08" w:rsidRPr="00AE4AC9">
        <w:t xml:space="preserve">limited </w:t>
      </w:r>
      <w:r w:rsidR="00DF1408">
        <w:t xml:space="preserve">extent </w:t>
      </w:r>
      <w:r w:rsidR="00E13F7D" w:rsidRPr="00AE4AC9">
        <w:t>(Pentecost,</w:t>
      </w:r>
      <w:r w:rsidR="00A92D66">
        <w:t xml:space="preserve"> </w:t>
      </w:r>
      <w:r w:rsidR="00E13F7D" w:rsidRPr="00AE4AC9">
        <w:t>1993).</w:t>
      </w:r>
      <w:r w:rsidR="009D0387" w:rsidRPr="00AE4AC9">
        <w:t xml:space="preserve">  </w:t>
      </w:r>
      <w:r w:rsidR="00DE2877" w:rsidRPr="00AE4AC9">
        <w:t>D</w:t>
      </w:r>
      <w:r w:rsidR="005F0EB9">
        <w:t xml:space="preserve">etermining the age of tufa deposits </w:t>
      </w:r>
      <w:r w:rsidR="00DE2877" w:rsidRPr="00AE4AC9">
        <w:t xml:space="preserve">using radio-carbon dating </w:t>
      </w:r>
      <w:r w:rsidR="00845842">
        <w:t>often</w:t>
      </w:r>
      <w:r w:rsidR="00DE2877" w:rsidRPr="00AE4AC9">
        <w:t xml:space="preserve"> </w:t>
      </w:r>
      <w:r w:rsidR="00A92D66">
        <w:t xml:space="preserve">has </w:t>
      </w:r>
      <w:r w:rsidR="00DE2877" w:rsidRPr="00AE4AC9">
        <w:t>proven difficult</w:t>
      </w:r>
      <w:r w:rsidR="0071557F" w:rsidRPr="0071557F">
        <w:rPr>
          <w:rFonts w:ascii="Calibri" w:eastAsiaTheme="minorHAnsi" w:hAnsi="Calibri" w:cs="Calibri"/>
          <w:lang w:eastAsia="en-US"/>
        </w:rPr>
        <w:t xml:space="preserve"> </w:t>
      </w:r>
      <w:r w:rsidR="0071557F">
        <w:rPr>
          <w:rFonts w:ascii="Calibri" w:eastAsiaTheme="minorHAnsi" w:hAnsi="Calibri" w:cs="Calibri"/>
          <w:lang w:eastAsia="en-US"/>
        </w:rPr>
        <w:t>(</w:t>
      </w:r>
      <w:proofErr w:type="spellStart"/>
      <w:r w:rsidR="0071557F" w:rsidRPr="006E19AA">
        <w:rPr>
          <w:rFonts w:ascii="Calibri" w:eastAsiaTheme="minorHAnsi" w:hAnsi="Calibri" w:cs="Calibri"/>
          <w:lang w:eastAsia="en-US"/>
        </w:rPr>
        <w:t>Bareši</w:t>
      </w:r>
      <w:r w:rsidR="0071557F">
        <w:rPr>
          <w:rFonts w:ascii="Calibri" w:eastAsiaTheme="minorHAnsi" w:hAnsi="Calibri" w:cs="Calibri"/>
          <w:lang w:eastAsia="en-US"/>
        </w:rPr>
        <w:t>ć</w:t>
      </w:r>
      <w:proofErr w:type="spellEnd"/>
      <w:r w:rsidR="0071557F">
        <w:rPr>
          <w:rFonts w:eastAsia="Times New Roman" w:cstheme="minorHAnsi"/>
          <w:lang w:eastAsia="en-GB"/>
        </w:rPr>
        <w:t xml:space="preserve"> </w:t>
      </w:r>
      <w:r w:rsidR="0071557F" w:rsidRPr="004F6AC6">
        <w:rPr>
          <w:rFonts w:eastAsia="Times New Roman" w:cstheme="minorHAnsi"/>
          <w:i/>
          <w:iCs/>
          <w:lang w:eastAsia="en-GB"/>
        </w:rPr>
        <w:t>et al</w:t>
      </w:r>
      <w:r w:rsidR="0071557F">
        <w:rPr>
          <w:rFonts w:eastAsia="Times New Roman" w:cstheme="minorHAnsi"/>
          <w:lang w:eastAsia="en-GB"/>
        </w:rPr>
        <w:t>., 2021)</w:t>
      </w:r>
      <w:r w:rsidR="00C22C78" w:rsidRPr="00AE4AC9">
        <w:t xml:space="preserve">, yet successful dating can constrain the timing of climate </w:t>
      </w:r>
      <w:r w:rsidR="00A92D66" w:rsidRPr="00AE4AC9">
        <w:t xml:space="preserve">change </w:t>
      </w:r>
      <w:r w:rsidR="00DF1408">
        <w:t>and</w:t>
      </w:r>
      <w:r w:rsidR="00C22C78" w:rsidRPr="00AE4AC9">
        <w:t xml:space="preserve"> </w:t>
      </w:r>
      <w:r w:rsidR="002965AC" w:rsidRPr="00AE4AC9">
        <w:t xml:space="preserve">assist in the determination of </w:t>
      </w:r>
      <w:r w:rsidR="008A3F75">
        <w:t xml:space="preserve">sequences of </w:t>
      </w:r>
      <w:r w:rsidR="002965AC" w:rsidRPr="00AE4AC9">
        <w:t>landscape process</w:t>
      </w:r>
      <w:r w:rsidR="008A3F75">
        <w:t>es</w:t>
      </w:r>
      <w:r w:rsidR="001464A6" w:rsidRPr="00AE4AC9">
        <w:t xml:space="preserve"> and form.</w:t>
      </w:r>
      <w:r w:rsidR="002965AC" w:rsidRPr="00AE4AC9">
        <w:t xml:space="preserve">  Within this context</w:t>
      </w:r>
      <w:r w:rsidR="00995965">
        <w:t>,</w:t>
      </w:r>
      <w:r w:rsidR="002965AC" w:rsidRPr="00AE4AC9">
        <w:t xml:space="preserve"> </w:t>
      </w:r>
      <w:r w:rsidR="005064DF" w:rsidRPr="00AE4AC9">
        <w:t>a deposit of tufa in the northern Pennines is described</w:t>
      </w:r>
      <w:r w:rsidR="001008EB">
        <w:t>,</w:t>
      </w:r>
      <w:r w:rsidR="00676536" w:rsidRPr="00AE4AC9">
        <w:t xml:space="preserve"> dated</w:t>
      </w:r>
      <w:r w:rsidR="001008EB">
        <w:t>, and the</w:t>
      </w:r>
      <w:r w:rsidR="00676536" w:rsidRPr="00AE4AC9">
        <w:t xml:space="preserve"> enviro</w:t>
      </w:r>
      <w:r w:rsidR="00AE4AC9" w:rsidRPr="00AE4AC9">
        <w:t>n</w:t>
      </w:r>
      <w:r w:rsidR="00676536" w:rsidRPr="00AE4AC9">
        <w:t xml:space="preserve">mental significance </w:t>
      </w:r>
      <w:r w:rsidR="001008EB">
        <w:t>considered.</w:t>
      </w:r>
    </w:p>
    <w:p w14:paraId="5A4F8D3E" w14:textId="556C9760" w:rsidR="0098785A" w:rsidRPr="00A87392" w:rsidRDefault="0098785A" w:rsidP="0098785A">
      <w:pPr>
        <w:rPr>
          <w:i/>
          <w:iCs/>
          <w:lang w:val="fr-FR"/>
        </w:rPr>
      </w:pPr>
      <w:r w:rsidRPr="00A87392">
        <w:rPr>
          <w:i/>
          <w:iCs/>
          <w:lang w:val="fr-FR"/>
        </w:rPr>
        <w:t>Marl Crag &amp; environs</w:t>
      </w:r>
      <w:r w:rsidRPr="00A87392">
        <w:rPr>
          <w:i/>
          <w:iCs/>
          <w:lang w:val="fr-FR"/>
        </w:rPr>
        <w:tab/>
      </w:r>
    </w:p>
    <w:p w14:paraId="38EA6DC6" w14:textId="72D5D2B9" w:rsidR="0098785A" w:rsidRPr="001008EB" w:rsidRDefault="0098785A" w:rsidP="0098785A">
      <w:pPr>
        <w:jc w:val="both"/>
      </w:pPr>
      <w:r>
        <w:t>Marl Crag (</w:t>
      </w:r>
      <w:r w:rsidR="009A32A3" w:rsidRPr="009A32A3">
        <w:t>NY 63941 05678</w:t>
      </w:r>
      <w:r>
        <w:rPr>
          <w:lang w:val="fr-FR"/>
        </w:rPr>
        <w:t>)</w:t>
      </w:r>
      <w:r>
        <w:t xml:space="preserve"> is a small outcrop consisting of two blocks of stratified tufa some 2m high at the crest of a steep escarpment (</w:t>
      </w:r>
      <w:r w:rsidRPr="001008EB">
        <w:t>Fig. 1)</w:t>
      </w:r>
      <w:r w:rsidR="00822286" w:rsidRPr="001008EB">
        <w:t xml:space="preserve"> above the </w:t>
      </w:r>
      <w:r w:rsidR="00DF2F59">
        <w:t>r</w:t>
      </w:r>
      <w:r w:rsidR="00042B7B" w:rsidRPr="001008EB">
        <w:t>i</w:t>
      </w:r>
      <w:r w:rsidR="00822286" w:rsidRPr="001008EB">
        <w:t>ver Lune</w:t>
      </w:r>
      <w:r w:rsidR="00042B7B" w:rsidRPr="001008EB">
        <w:t>,</w:t>
      </w:r>
      <w:r w:rsidR="00822286" w:rsidRPr="001008EB">
        <w:t xml:space="preserve"> near </w:t>
      </w:r>
      <w:proofErr w:type="spellStart"/>
      <w:r w:rsidR="00822286" w:rsidRPr="001008EB">
        <w:t>Tebay</w:t>
      </w:r>
      <w:proofErr w:type="spellEnd"/>
      <w:r w:rsidRPr="001008EB">
        <w:t xml:space="preserve">.  The blocks exhibit flat planar upper </w:t>
      </w:r>
      <w:r w:rsidRPr="00AD0399">
        <w:t xml:space="preserve">surfaces </w:t>
      </w:r>
      <w:r w:rsidR="00916F83" w:rsidRPr="00AD0399">
        <w:t>~ 30</w:t>
      </w:r>
      <w:r w:rsidR="00042B7B" w:rsidRPr="00AD0399">
        <w:t xml:space="preserve"> </w:t>
      </w:r>
      <w:r w:rsidRPr="00AD0399">
        <w:t>m</w:t>
      </w:r>
      <w:r w:rsidRPr="00AD0399">
        <w:rPr>
          <w:vertAlign w:val="superscript"/>
        </w:rPr>
        <w:t>2</w:t>
      </w:r>
      <w:r w:rsidRPr="00AD0399">
        <w:t xml:space="preserve"> </w:t>
      </w:r>
      <w:r w:rsidRPr="001008EB">
        <w:t>in total area; thickly covered in moss and detritus.  The block furthest down the slope is rotated and tilted outwards from its original location and clearly has been a continuation of the neighbouring block that is slightly up slope and to the east (Fig. 2). The displacement between the two blocks is around 1</w:t>
      </w:r>
      <w:r w:rsidR="00042B7B" w:rsidRPr="001008EB">
        <w:t xml:space="preserve"> </w:t>
      </w:r>
      <w:r w:rsidRPr="001008EB">
        <w:t>m horizontally.</w:t>
      </w:r>
      <w:r w:rsidR="001A4E59">
        <w:t xml:space="preserve">  The </w:t>
      </w:r>
      <w:r w:rsidR="00170E32">
        <w:t xml:space="preserve">tufa </w:t>
      </w:r>
      <w:r w:rsidR="001A4E59">
        <w:t xml:space="preserve">deposits are crudely horizontally </w:t>
      </w:r>
      <w:r w:rsidR="00C03EA8">
        <w:t>laminated</w:t>
      </w:r>
      <w:r w:rsidR="001A4E59">
        <w:t xml:space="preserve"> with two </w:t>
      </w:r>
      <w:r w:rsidR="00BF7375">
        <w:t>reactivation</w:t>
      </w:r>
      <w:r w:rsidR="001A4E59">
        <w:t xml:space="preserve"> surfaces evident </w:t>
      </w:r>
      <w:r w:rsidR="002C07FC">
        <w:t xml:space="preserve">(Fig. 2).  </w:t>
      </w:r>
      <w:r w:rsidRPr="001008EB">
        <w:t xml:space="preserve">Slope wash has caused the slope deposits on the underside of the </w:t>
      </w:r>
      <w:r w:rsidR="00D44750">
        <w:t>neighbouring</w:t>
      </w:r>
      <w:r w:rsidRPr="001008EB">
        <w:t xml:space="preserve"> block to have been eroded from below the base of the tufa on the outer edge of the scarp to reveal the basal contact with a limestone scree</w:t>
      </w:r>
      <w:r w:rsidR="006C23B4">
        <w:t>; thus</w:t>
      </w:r>
      <w:r w:rsidR="00DD210A">
        <w:t>,</w:t>
      </w:r>
      <w:r w:rsidR="006C23B4">
        <w:t xml:space="preserve"> the block </w:t>
      </w:r>
      <w:r w:rsidR="00DD210A">
        <w:t xml:space="preserve">appears to be essentially </w:t>
      </w:r>
      <w:r w:rsidR="00DD210A" w:rsidRPr="00DD210A">
        <w:rPr>
          <w:i/>
          <w:iCs/>
        </w:rPr>
        <w:t>in</w:t>
      </w:r>
      <w:r w:rsidR="00901F05">
        <w:rPr>
          <w:i/>
          <w:iCs/>
        </w:rPr>
        <w:t>-</w:t>
      </w:r>
      <w:r w:rsidR="00DD210A" w:rsidRPr="00DD210A">
        <w:rPr>
          <w:i/>
          <w:iCs/>
        </w:rPr>
        <w:t>situ</w:t>
      </w:r>
      <w:r w:rsidRPr="001008EB">
        <w:t>.  The thickness of the scree is not evident, as only around 30</w:t>
      </w:r>
      <w:r w:rsidR="00042B7B" w:rsidRPr="001008EB">
        <w:t xml:space="preserve"> </w:t>
      </w:r>
      <w:r w:rsidRPr="001008EB">
        <w:t xml:space="preserve">cm is exposed, but this consists of weakly-cemented angular limestone fragments of large pebble size.  Below, coarser limestone fragments are exposed poorly, together with an admixture of glacially rounded limestone pebbles and </w:t>
      </w:r>
      <w:r w:rsidR="00097543">
        <w:t>local sandstones</w:t>
      </w:r>
      <w:r w:rsidRPr="001008EB">
        <w:t xml:space="preserve"> (Fig. 3).</w:t>
      </w:r>
    </w:p>
    <w:p w14:paraId="14820E23" w14:textId="4F7F8834" w:rsidR="0098785A" w:rsidRDefault="007A6CCA" w:rsidP="0098785A">
      <w:r>
        <w:rPr>
          <w:noProof/>
        </w:rPr>
        <w:lastRenderedPageBreak/>
        <w:drawing>
          <wp:inline distT="0" distB="0" distL="0" distR="0" wp14:anchorId="5568BF7D" wp14:editId="6C3562E1">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C6519F2" w14:textId="1B59DFC3" w:rsidR="0098785A" w:rsidRDefault="0098785A" w:rsidP="0098785A">
      <w:pPr>
        <w:rPr>
          <w:i/>
          <w:iCs/>
        </w:rPr>
      </w:pPr>
      <w:r w:rsidRPr="00137708">
        <w:rPr>
          <w:i/>
          <w:iCs/>
        </w:rPr>
        <w:t>Fig</w:t>
      </w:r>
      <w:r>
        <w:rPr>
          <w:i/>
          <w:iCs/>
        </w:rPr>
        <w:t>ure 1</w:t>
      </w:r>
      <w:r w:rsidRPr="00137708">
        <w:rPr>
          <w:i/>
          <w:iCs/>
        </w:rPr>
        <w:t>: Location of Marl Crag</w:t>
      </w:r>
      <w:r w:rsidR="007A6CCA">
        <w:rPr>
          <w:i/>
          <w:iCs/>
        </w:rPr>
        <w:t>. Copyright Google Earth</w:t>
      </w:r>
      <w:r w:rsidR="00737A30">
        <w:rPr>
          <w:i/>
          <w:iCs/>
        </w:rPr>
        <w:t>.</w:t>
      </w:r>
    </w:p>
    <w:p w14:paraId="2DA152D3" w14:textId="321B08D2" w:rsidR="0098785A" w:rsidRPr="00137708" w:rsidRDefault="0098785A" w:rsidP="0098785A">
      <w:pPr>
        <w:jc w:val="both"/>
      </w:pPr>
      <w:r>
        <w:t xml:space="preserve">The altitude </w:t>
      </w:r>
      <w:r w:rsidR="004D2D2B">
        <w:t xml:space="preserve">(above sea level) </w:t>
      </w:r>
      <w:r>
        <w:t>of the top of the blocks is 207</w:t>
      </w:r>
      <w:r w:rsidR="00042B7B">
        <w:t xml:space="preserve"> </w:t>
      </w:r>
      <w:r>
        <w:t>m, 38</w:t>
      </w:r>
      <w:r w:rsidR="00042B7B">
        <w:t xml:space="preserve"> </w:t>
      </w:r>
      <w:r>
        <w:t>m downslope from a</w:t>
      </w:r>
      <w:r w:rsidR="00097543">
        <w:t>n active</w:t>
      </w:r>
      <w:r>
        <w:t xml:space="preserve"> spring</w:t>
      </w:r>
      <w:r w:rsidR="00AE3A95">
        <w:t>.</w:t>
      </w:r>
      <w:r>
        <w:t xml:space="preserve"> The site is some 15</w:t>
      </w:r>
      <w:r w:rsidR="00042B7B">
        <w:t xml:space="preserve"> </w:t>
      </w:r>
      <w:r>
        <w:t xml:space="preserve">m above the neighbouring floodplain of the </w:t>
      </w:r>
      <w:proofErr w:type="gramStart"/>
      <w:r w:rsidR="001B6520">
        <w:t>R</w:t>
      </w:r>
      <w:r>
        <w:t>iver</w:t>
      </w:r>
      <w:proofErr w:type="gramEnd"/>
      <w:r>
        <w:t xml:space="preserve"> Lune beneath the scarp.  Pattison (1990) suggested the tufa was deposited on the surface of a fan that had </w:t>
      </w:r>
      <w:proofErr w:type="spellStart"/>
      <w:r>
        <w:t>prograded</w:t>
      </w:r>
      <w:proofErr w:type="spellEnd"/>
      <w:r>
        <w:t xml:space="preserve"> to a former valley level some 5 to 15</w:t>
      </w:r>
      <w:r w:rsidR="00042B7B">
        <w:t xml:space="preserve"> </w:t>
      </w:r>
      <w:r>
        <w:t>m higher than present</w:t>
      </w:r>
      <w:r w:rsidR="00D17CD4">
        <w:t xml:space="preserve">, </w:t>
      </w:r>
      <w:r>
        <w:t>indicating up to 15</w:t>
      </w:r>
      <w:r w:rsidR="00042B7B">
        <w:t xml:space="preserve"> </w:t>
      </w:r>
      <w:r>
        <w:t>m of post-glacial incision.  The modern spring discharges some 20</w:t>
      </w:r>
      <w:r w:rsidR="00042B7B">
        <w:t xml:space="preserve"> </w:t>
      </w:r>
      <w:r>
        <w:t>m to the east of the blocks</w:t>
      </w:r>
      <w:r w:rsidR="003C7FB0" w:rsidRPr="003C7FB0">
        <w:t xml:space="preserve"> </w:t>
      </w:r>
      <w:r w:rsidR="003C7FB0">
        <w:t xml:space="preserve">at 213 m altitude </w:t>
      </w:r>
      <w:r w:rsidR="00DA6B74">
        <w:t xml:space="preserve">(where there is no evidence of current </w:t>
      </w:r>
      <w:r w:rsidR="003C7FB0">
        <w:t>tufa deposition</w:t>
      </w:r>
      <w:r w:rsidR="00DA6B74">
        <w:t>), r</w:t>
      </w:r>
      <w:r w:rsidR="004166ED">
        <w:t>ising</w:t>
      </w:r>
      <w:r>
        <w:t xml:space="preserve"> at the contact between the overlying Stone Gill Limestone Formation and the underlying </w:t>
      </w:r>
      <w:r w:rsidRPr="00677D00">
        <w:t>Marsett Formation</w:t>
      </w:r>
      <w:r w:rsidR="0045299E" w:rsidRPr="00677D00">
        <w:t xml:space="preserve"> (sandstone) </w:t>
      </w:r>
      <w:r w:rsidR="00036BDA">
        <w:t>of the Lower Carboniferous</w:t>
      </w:r>
      <w:r w:rsidR="00747658">
        <w:t xml:space="preserve"> </w:t>
      </w:r>
      <w:r w:rsidR="008231F7">
        <w:t>P</w:t>
      </w:r>
      <w:r w:rsidR="00747658">
        <w:t>eriod</w:t>
      </w:r>
      <w:r w:rsidR="006306FB">
        <w:t xml:space="preserve"> (McCormac, 200</w:t>
      </w:r>
      <w:r w:rsidR="00356F9E">
        <w:t>3</w:t>
      </w:r>
      <w:r w:rsidR="006306FB">
        <w:t>)</w:t>
      </w:r>
      <w:r>
        <w:t xml:space="preserve">.  </w:t>
      </w:r>
    </w:p>
    <w:p w14:paraId="20F33070" w14:textId="44F3A551" w:rsidR="0098785A" w:rsidRDefault="006047D2" w:rsidP="0098785A">
      <w:pPr>
        <w:rPr>
          <w:i/>
          <w:iCs/>
        </w:rPr>
      </w:pPr>
      <w:r>
        <w:rPr>
          <w:noProof/>
        </w:rPr>
        <w:lastRenderedPageBreak/>
        <w:drawing>
          <wp:inline distT="0" distB="0" distL="0" distR="0" wp14:anchorId="0BDA0926" wp14:editId="660450B9">
            <wp:extent cx="5731510" cy="42995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2C95EC9D" w14:textId="24CDC99D" w:rsidR="0098785A" w:rsidRDefault="0098785A" w:rsidP="0098785A">
      <w:r w:rsidRPr="000D6768">
        <w:rPr>
          <w:i/>
          <w:iCs/>
        </w:rPr>
        <w:t>Fig</w:t>
      </w:r>
      <w:r>
        <w:rPr>
          <w:i/>
          <w:iCs/>
        </w:rPr>
        <w:t>ure 2</w:t>
      </w:r>
      <w:r w:rsidRPr="000D6768">
        <w:rPr>
          <w:i/>
          <w:iCs/>
        </w:rPr>
        <w:t xml:space="preserve">: Marl Crag: </w:t>
      </w:r>
      <w:r w:rsidR="00A4312F">
        <w:rPr>
          <w:i/>
          <w:iCs/>
        </w:rPr>
        <w:t>T</w:t>
      </w:r>
      <w:r w:rsidRPr="000D6768">
        <w:rPr>
          <w:i/>
          <w:iCs/>
        </w:rPr>
        <w:t>he protruding top layer</w:t>
      </w:r>
      <w:r w:rsidR="00145D95">
        <w:rPr>
          <w:i/>
          <w:iCs/>
        </w:rPr>
        <w:t xml:space="preserve"> (left)</w:t>
      </w:r>
      <w:r w:rsidRPr="000D6768">
        <w:rPr>
          <w:i/>
          <w:iCs/>
        </w:rPr>
        <w:t xml:space="preserve"> and lower protruding shelf </w:t>
      </w:r>
      <w:r w:rsidR="00145D95">
        <w:rPr>
          <w:i/>
          <w:iCs/>
        </w:rPr>
        <w:t>(right)</w:t>
      </w:r>
      <w:r w:rsidR="00A4312F">
        <w:rPr>
          <w:i/>
          <w:iCs/>
        </w:rPr>
        <w:t xml:space="preserve"> may reflect the presence of reactivation surfaces</w:t>
      </w:r>
      <w:r w:rsidR="00210758">
        <w:rPr>
          <w:i/>
          <w:iCs/>
        </w:rPr>
        <w:t xml:space="preserve"> within the laminated vertical sequence</w:t>
      </w:r>
      <w:r w:rsidRPr="000D6768">
        <w:rPr>
          <w:i/>
          <w:iCs/>
        </w:rPr>
        <w:t>. Noel Pearson provides the scale.</w:t>
      </w:r>
    </w:p>
    <w:p w14:paraId="0EA31828" w14:textId="13D67D85" w:rsidR="0098785A" w:rsidRDefault="0098785A" w:rsidP="0098785A">
      <w:pPr>
        <w:jc w:val="both"/>
      </w:pPr>
      <w:r>
        <w:t xml:space="preserve">The two </w:t>
      </w:r>
      <w:r w:rsidR="00BF6156">
        <w:t xml:space="preserve">tufa </w:t>
      </w:r>
      <w:r>
        <w:t xml:space="preserve">blocks sit on the eastern margin of a bowl-shaped arcuate depression </w:t>
      </w:r>
      <w:r w:rsidRPr="001008EB">
        <w:t xml:space="preserve">(Fig. </w:t>
      </w:r>
      <w:r w:rsidR="00BA71F6">
        <w:t>4</w:t>
      </w:r>
      <w:r w:rsidRPr="001008EB">
        <w:t>) of</w:t>
      </w:r>
      <w:r>
        <w:t xml:space="preserve"> some 1000</w:t>
      </w:r>
      <w:r w:rsidR="007B5E49">
        <w:t xml:space="preserve"> </w:t>
      </w:r>
      <w:r>
        <w:t>m</w:t>
      </w:r>
      <w:r>
        <w:rPr>
          <w:vertAlign w:val="superscript"/>
        </w:rPr>
        <w:t xml:space="preserve">3 </w:t>
      </w:r>
      <w:r w:rsidRPr="000D7305">
        <w:t>volume of</w:t>
      </w:r>
      <w:r>
        <w:t xml:space="preserve"> unknown antiquity.  The displacement of the tufa block at the bowl margin strongly suggests that </w:t>
      </w:r>
      <w:r w:rsidR="004E02EF">
        <w:t>a</w:t>
      </w:r>
      <w:r>
        <w:t xml:space="preserve"> landslide removed a much larger tufa deposit leaving the two remnant blocks at the margin. It is possible that the surcharged loading due to the growth in the thickness of the tufa mass led to the slope failure.  The landslide would have entered the river Lune below, so there is no extant evidence for the material that was removed to the river.</w:t>
      </w:r>
      <w:r w:rsidR="004E02EF">
        <w:t xml:space="preserve">  </w:t>
      </w:r>
      <w:r w:rsidR="003A37D9">
        <w:t>Alternatively,</w:t>
      </w:r>
      <w:r w:rsidR="004E02EF">
        <w:t xml:space="preserve"> the depression </w:t>
      </w:r>
      <w:r w:rsidR="00915941">
        <w:t xml:space="preserve">may be </w:t>
      </w:r>
      <w:r w:rsidR="004E02EF">
        <w:t>a former marl quarry</w:t>
      </w:r>
      <w:r w:rsidR="00915941">
        <w:t>,</w:t>
      </w:r>
      <w:r w:rsidR="004E02EF">
        <w:t xml:space="preserve"> as </w:t>
      </w:r>
      <w:r w:rsidR="00915941">
        <w:t xml:space="preserve">there is </w:t>
      </w:r>
      <w:r w:rsidR="004E02EF">
        <w:t xml:space="preserve">a </w:t>
      </w:r>
      <w:r w:rsidR="003A37D9">
        <w:t xml:space="preserve">cart </w:t>
      </w:r>
      <w:r w:rsidR="004E02EF">
        <w:t>track lead</w:t>
      </w:r>
      <w:r w:rsidR="00915941">
        <w:t>ing</w:t>
      </w:r>
      <w:r w:rsidR="004E02EF">
        <w:t xml:space="preserve"> from the bowl down the scarp.</w:t>
      </w:r>
      <w:r>
        <w:t xml:space="preserve"> </w:t>
      </w:r>
    </w:p>
    <w:p w14:paraId="21E27732" w14:textId="2B55FD17" w:rsidR="0098785A" w:rsidRDefault="00FD671A" w:rsidP="0098785A">
      <w:r>
        <w:rPr>
          <w:noProof/>
        </w:rPr>
        <w:lastRenderedPageBreak/>
        <w:drawing>
          <wp:inline distT="0" distB="0" distL="0" distR="0" wp14:anchorId="750A6E1A" wp14:editId="49B5D020">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AC40F34" w14:textId="3CCFA061" w:rsidR="0098785A" w:rsidRDefault="0098785A" w:rsidP="0098785A">
      <w:pPr>
        <w:rPr>
          <w:i/>
          <w:iCs/>
        </w:rPr>
      </w:pPr>
      <w:r>
        <w:rPr>
          <w:i/>
          <w:iCs/>
        </w:rPr>
        <w:t xml:space="preserve">Figure 3: </w:t>
      </w:r>
      <w:r w:rsidR="00C15822">
        <w:rPr>
          <w:i/>
          <w:iCs/>
        </w:rPr>
        <w:t>Interface between basal scree and tufa deposit</w:t>
      </w:r>
      <w:r>
        <w:rPr>
          <w:i/>
          <w:iCs/>
        </w:rPr>
        <w:t xml:space="preserve">. </w:t>
      </w:r>
      <w:r w:rsidR="004D1F25">
        <w:rPr>
          <w:i/>
          <w:iCs/>
        </w:rPr>
        <w:t>To the left of the w</w:t>
      </w:r>
      <w:r w:rsidR="00BF024E">
        <w:rPr>
          <w:i/>
          <w:iCs/>
        </w:rPr>
        <w:t>hite dotted line</w:t>
      </w:r>
      <w:r w:rsidR="00940A76">
        <w:rPr>
          <w:i/>
          <w:iCs/>
        </w:rPr>
        <w:t>,</w:t>
      </w:r>
      <w:r>
        <w:rPr>
          <w:i/>
          <w:iCs/>
        </w:rPr>
        <w:t xml:space="preserve"> </w:t>
      </w:r>
      <w:r w:rsidR="004D1F25">
        <w:rPr>
          <w:i/>
          <w:iCs/>
        </w:rPr>
        <w:t xml:space="preserve">the </w:t>
      </w:r>
      <w:r>
        <w:rPr>
          <w:i/>
          <w:iCs/>
        </w:rPr>
        <w:t>base of laminated tufa</w:t>
      </w:r>
      <w:r w:rsidR="004D1F25">
        <w:rPr>
          <w:i/>
          <w:iCs/>
        </w:rPr>
        <w:t xml:space="preserve"> is exposed</w:t>
      </w:r>
      <w:r>
        <w:rPr>
          <w:i/>
          <w:iCs/>
        </w:rPr>
        <w:t>.</w:t>
      </w:r>
      <w:r w:rsidR="004F1DF7">
        <w:rPr>
          <w:i/>
          <w:iCs/>
        </w:rPr>
        <w:t xml:space="preserve">  </w:t>
      </w:r>
      <w:r w:rsidR="003F4509">
        <w:rPr>
          <w:i/>
          <w:iCs/>
        </w:rPr>
        <w:t>T</w:t>
      </w:r>
      <w:r w:rsidR="004F1DF7">
        <w:rPr>
          <w:i/>
          <w:iCs/>
        </w:rPr>
        <w:t>op-right</w:t>
      </w:r>
      <w:r w:rsidR="003F4509">
        <w:rPr>
          <w:i/>
          <w:iCs/>
        </w:rPr>
        <w:t>,</w:t>
      </w:r>
      <w:r w:rsidR="004F1DF7">
        <w:rPr>
          <w:i/>
          <w:iCs/>
        </w:rPr>
        <w:t xml:space="preserve"> limestone scree is attached to the base of the tufa as an overhan</w:t>
      </w:r>
      <w:r w:rsidR="003F4509">
        <w:rPr>
          <w:i/>
          <w:iCs/>
        </w:rPr>
        <w:t>g</w:t>
      </w:r>
      <w:r w:rsidR="004F1DF7">
        <w:rPr>
          <w:i/>
          <w:iCs/>
        </w:rPr>
        <w:t>ing projection</w:t>
      </w:r>
      <w:r w:rsidR="003F4509">
        <w:rPr>
          <w:i/>
          <w:iCs/>
        </w:rPr>
        <w:t xml:space="preserve">. </w:t>
      </w:r>
      <w:r>
        <w:rPr>
          <w:i/>
          <w:iCs/>
        </w:rPr>
        <w:t xml:space="preserve"> </w:t>
      </w:r>
      <w:r w:rsidR="00A3229D">
        <w:rPr>
          <w:i/>
          <w:iCs/>
        </w:rPr>
        <w:t>Below the s</w:t>
      </w:r>
      <w:r w:rsidR="00BF024E">
        <w:rPr>
          <w:i/>
          <w:iCs/>
        </w:rPr>
        <w:t xml:space="preserve">olid white </w:t>
      </w:r>
      <w:r>
        <w:rPr>
          <w:i/>
          <w:iCs/>
        </w:rPr>
        <w:t xml:space="preserve">line </w:t>
      </w:r>
      <w:r w:rsidR="00A3229D">
        <w:rPr>
          <w:i/>
          <w:iCs/>
        </w:rPr>
        <w:t xml:space="preserve">is </w:t>
      </w:r>
      <w:r w:rsidR="00BF024E">
        <w:rPr>
          <w:i/>
          <w:iCs/>
        </w:rPr>
        <w:t xml:space="preserve">a vertical section of </w:t>
      </w:r>
      <w:r>
        <w:rPr>
          <w:i/>
          <w:iCs/>
        </w:rPr>
        <w:t>concreted fine, angular fragments of limestone scree</w:t>
      </w:r>
      <w:r w:rsidR="00BF024E">
        <w:rPr>
          <w:i/>
          <w:iCs/>
        </w:rPr>
        <w:t xml:space="preserve"> with embedded</w:t>
      </w:r>
      <w:r w:rsidR="00286885">
        <w:rPr>
          <w:i/>
          <w:iCs/>
        </w:rPr>
        <w:t xml:space="preserve"> sub-rounded to well-rounded sandstone clasts, the latter </w:t>
      </w:r>
      <w:r>
        <w:rPr>
          <w:i/>
          <w:iCs/>
        </w:rPr>
        <w:t>derived from the local till.</w:t>
      </w:r>
      <w:r w:rsidR="00A3229D">
        <w:rPr>
          <w:i/>
          <w:iCs/>
        </w:rPr>
        <w:t xml:space="preserve"> Scale bar is 10 cm in length.</w:t>
      </w:r>
    </w:p>
    <w:p w14:paraId="1E880154" w14:textId="236485A4" w:rsidR="0098785A" w:rsidRDefault="0098785A" w:rsidP="0098785A">
      <w:pPr>
        <w:rPr>
          <w:i/>
          <w:iCs/>
        </w:rPr>
      </w:pPr>
    </w:p>
    <w:p w14:paraId="577B9063" w14:textId="31E197C1" w:rsidR="0098785A" w:rsidRDefault="009E230B" w:rsidP="0098785A">
      <w:r>
        <w:rPr>
          <w:noProof/>
        </w:rPr>
        <w:drawing>
          <wp:inline distT="0" distB="0" distL="0" distR="0" wp14:anchorId="20F3DD59" wp14:editId="2418F485">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E006009" w14:textId="0182714F" w:rsidR="0098785A" w:rsidRDefault="0098785A" w:rsidP="0098785A">
      <w:pPr>
        <w:rPr>
          <w:i/>
          <w:iCs/>
        </w:rPr>
      </w:pPr>
      <w:r>
        <w:rPr>
          <w:i/>
          <w:iCs/>
        </w:rPr>
        <w:t xml:space="preserve">Figure </w:t>
      </w:r>
      <w:r w:rsidR="00BA71F6">
        <w:rPr>
          <w:i/>
          <w:iCs/>
        </w:rPr>
        <w:t>4</w:t>
      </w:r>
      <w:r w:rsidRPr="000D6768">
        <w:rPr>
          <w:i/>
          <w:iCs/>
        </w:rPr>
        <w:t xml:space="preserve">: View of Marl Crag </w:t>
      </w:r>
      <w:r w:rsidR="001008EB">
        <w:rPr>
          <w:i/>
          <w:iCs/>
        </w:rPr>
        <w:t xml:space="preserve">(centre) </w:t>
      </w:r>
      <w:r w:rsidRPr="000D6768">
        <w:rPr>
          <w:i/>
          <w:iCs/>
        </w:rPr>
        <w:t>from the west. The bowl-shaped landslide area</w:t>
      </w:r>
      <w:r w:rsidR="006D6FB1">
        <w:rPr>
          <w:i/>
          <w:iCs/>
        </w:rPr>
        <w:t xml:space="preserve"> (?)</w:t>
      </w:r>
      <w:r w:rsidRPr="000D6768">
        <w:rPr>
          <w:i/>
          <w:iCs/>
        </w:rPr>
        <w:t xml:space="preserve"> is in the middle view.</w:t>
      </w:r>
    </w:p>
    <w:p w14:paraId="6D13A884" w14:textId="77777777" w:rsidR="00CC57A7" w:rsidRPr="00E30392" w:rsidRDefault="00CC57A7" w:rsidP="00CC57A7">
      <w:pPr>
        <w:rPr>
          <w:i/>
          <w:iCs/>
        </w:rPr>
      </w:pPr>
      <w:r w:rsidRPr="00E30392">
        <w:rPr>
          <w:i/>
          <w:iCs/>
        </w:rPr>
        <w:t>Broader context</w:t>
      </w:r>
    </w:p>
    <w:p w14:paraId="2634BF4D" w14:textId="71639B82" w:rsidR="00CC57A7" w:rsidRDefault="00CC57A7" w:rsidP="00CC57A7">
      <w:pPr>
        <w:jc w:val="both"/>
      </w:pPr>
      <w:r>
        <w:lastRenderedPageBreak/>
        <w:t>The fan gravels beneath Marl Crag represent the top of the crudely stratified sequence of sands and gravels reported by Pattison (1990) at Raynes Wood</w:t>
      </w:r>
      <w:r w:rsidRPr="00E30392">
        <w:t xml:space="preserve"> </w:t>
      </w:r>
      <w:r>
        <w:t>(</w:t>
      </w:r>
      <w:r w:rsidRPr="002032AF">
        <w:t>NY 64290 05610</w:t>
      </w:r>
      <w:r>
        <w:t xml:space="preserve">) some 350m east of Marl </w:t>
      </w:r>
      <w:proofErr w:type="gramStart"/>
      <w:r>
        <w:t>Crag;</w:t>
      </w:r>
      <w:proofErr w:type="gramEnd"/>
      <w:r>
        <w:t xml:space="preserve"> which </w:t>
      </w:r>
      <w:r w:rsidR="00C12084">
        <w:t>sedimentary section</w:t>
      </w:r>
      <w:r>
        <w:t xml:space="preserve"> is no longer exposed.  Small rotational slope failures in till are common along the escarpment associated with seepage points and springs.   For example, springs occurs at </w:t>
      </w:r>
      <w:r w:rsidRPr="00E905A9">
        <w:t xml:space="preserve">NY 63712 05761 </w:t>
      </w:r>
      <w:r>
        <w:t>and at Bank Wells (</w:t>
      </w:r>
      <w:proofErr w:type="spellStart"/>
      <w:r>
        <w:t>Kelleth</w:t>
      </w:r>
      <w:proofErr w:type="spellEnd"/>
      <w:r>
        <w:t xml:space="preserve">), amongst other locations.  At </w:t>
      </w:r>
      <w:r w:rsidRPr="009731DD">
        <w:t>NY 64207 05686</w:t>
      </w:r>
      <w:r>
        <w:t xml:space="preserve"> a spring is associated with a relict tufa outcrop some 2 m high.  At the latter point, seepage is associated with minor modern tufa deposition but otherwise the springs are not associated with current tufa deposition.  Millimetre-thick films of tufa occur at seepages nearby (</w:t>
      </w:r>
      <w:r w:rsidRPr="00F70B9B">
        <w:t>NY 64196 05667</w:t>
      </w:r>
      <w:r>
        <w:t xml:space="preserve">; </w:t>
      </w:r>
      <w:r w:rsidRPr="007D1731">
        <w:t>NY 64171 05647</w:t>
      </w:r>
      <w:r>
        <w:t>).  Cessation of tufa deposition can be associated with cooler climatic conditions (Goudie</w:t>
      </w:r>
      <w:r w:rsidRPr="00586DF0">
        <w:rPr>
          <w:i/>
          <w:iCs/>
        </w:rPr>
        <w:t xml:space="preserve"> et al</w:t>
      </w:r>
      <w:r>
        <w:t xml:space="preserve">., 1993; </w:t>
      </w:r>
      <w:proofErr w:type="spellStart"/>
      <w:r>
        <w:t>Pedley</w:t>
      </w:r>
      <w:proofErr w:type="spellEnd"/>
      <w:r>
        <w:t xml:space="preserve">, 1993; Taylor </w:t>
      </w:r>
      <w:r w:rsidRPr="00DA254D">
        <w:rPr>
          <w:i/>
          <w:iCs/>
        </w:rPr>
        <w:t>et al</w:t>
      </w:r>
      <w:r>
        <w:t xml:space="preserve">., 1994), or due to increase in phosphorus loading of the groundwater due to agricultural applications of fertilizers (Stuart &amp; </w:t>
      </w:r>
      <w:proofErr w:type="spellStart"/>
      <w:r>
        <w:t>Lapworth</w:t>
      </w:r>
      <w:proofErr w:type="spellEnd"/>
      <w:r>
        <w:t xml:space="preserve">, 2016).  </w:t>
      </w:r>
    </w:p>
    <w:p w14:paraId="509BB461" w14:textId="40627405" w:rsidR="00CC57A7" w:rsidRDefault="00CC57A7" w:rsidP="00CC57A7">
      <w:pPr>
        <w:jc w:val="both"/>
      </w:pPr>
      <w:r>
        <w:t xml:space="preserve">Tufa fragments occur scattered in the fields and within the drystone walls adjacent to Marl Crag.  These fragments may indicate that locally small tufa outcrops </w:t>
      </w:r>
      <w:r w:rsidR="00A77B3B">
        <w:t xml:space="preserve">were </w:t>
      </w:r>
      <w:r>
        <w:t>formerly more extensive and tufa debris was cleared to the field margins.  In support of formerly more extensive tufa deposition, Pattison (1990) noted eroded remnants of tufa deposits up to 2 m thick</w:t>
      </w:r>
      <w:r w:rsidRPr="00DD3EC5">
        <w:t xml:space="preserve"> </w:t>
      </w:r>
      <w:r>
        <w:t xml:space="preserve">at several points along the escarpment between </w:t>
      </w:r>
      <w:proofErr w:type="spellStart"/>
      <w:r>
        <w:t>Raisgill</w:t>
      </w:r>
      <w:proofErr w:type="spellEnd"/>
      <w:r>
        <w:t xml:space="preserve"> and </w:t>
      </w:r>
      <w:proofErr w:type="spellStart"/>
      <w:r>
        <w:t>Kelleth</w:t>
      </w:r>
      <w:proofErr w:type="spellEnd"/>
      <w:r>
        <w:t xml:space="preserve">.  The heights of these tufa units lie between 5 and 15 m above the modern floodplain </w:t>
      </w:r>
      <w:r w:rsidRPr="001008EB">
        <w:t xml:space="preserve">(Fig. </w:t>
      </w:r>
      <w:r>
        <w:t>5</w:t>
      </w:r>
      <w:r w:rsidRPr="001008EB">
        <w:t xml:space="preserve">). </w:t>
      </w:r>
      <w:r>
        <w:t xml:space="preserve"> </w:t>
      </w:r>
      <w:r w:rsidRPr="001008EB">
        <w:t>Assuming the underlying scree graded at a shallow angle (</w:t>
      </w:r>
      <w:r>
        <w:t xml:space="preserve">no greater than the angle of repose; </w:t>
      </w:r>
      <w:r w:rsidRPr="001008EB">
        <w:t xml:space="preserve">red line in Fig. </w:t>
      </w:r>
      <w:r>
        <w:t>5</w:t>
      </w:r>
      <w:r w:rsidRPr="001008EB">
        <w:t xml:space="preserve">) towards the </w:t>
      </w:r>
      <w:proofErr w:type="spellStart"/>
      <w:r w:rsidRPr="001008EB">
        <w:t>pal</w:t>
      </w:r>
      <w:r>
        <w:t>aeo</w:t>
      </w:r>
      <w:proofErr w:type="spellEnd"/>
      <w:r>
        <w:t>-</w:t>
      </w:r>
      <w:r w:rsidR="000447CD">
        <w:t>R</w:t>
      </w:r>
      <w:r>
        <w:t xml:space="preserve">iver Lune, the height range constrains the potential incision of the </w:t>
      </w:r>
      <w:proofErr w:type="gramStart"/>
      <w:r w:rsidR="000447CD">
        <w:t>R</w:t>
      </w:r>
      <w:r>
        <w:t>iver</w:t>
      </w:r>
      <w:proofErr w:type="gramEnd"/>
      <w:r>
        <w:t xml:space="preserve"> Lune following the tufa formation. </w:t>
      </w:r>
    </w:p>
    <w:p w14:paraId="0063CB0D" w14:textId="77777777" w:rsidR="00CC57A7" w:rsidRDefault="00CC57A7" w:rsidP="00CC57A7">
      <w:pPr>
        <w:jc w:val="both"/>
      </w:pPr>
      <w:r>
        <w:rPr>
          <w:noProof/>
        </w:rPr>
        <w:drawing>
          <wp:inline distT="0" distB="0" distL="0" distR="0" wp14:anchorId="7FF0681A" wp14:editId="44D6A7C9">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F717516" w14:textId="1C09C0CE" w:rsidR="00CC57A7" w:rsidRPr="000C5A99" w:rsidRDefault="00CC57A7" w:rsidP="00CC57A7">
      <w:pPr>
        <w:jc w:val="both"/>
        <w:rPr>
          <w:i/>
          <w:iCs/>
        </w:rPr>
      </w:pPr>
      <w:r w:rsidRPr="000C5A99">
        <w:rPr>
          <w:i/>
          <w:iCs/>
        </w:rPr>
        <w:t xml:space="preserve">Figure </w:t>
      </w:r>
      <w:r>
        <w:rPr>
          <w:i/>
          <w:iCs/>
        </w:rPr>
        <w:t>5</w:t>
      </w:r>
      <w:r w:rsidRPr="000C5A99">
        <w:rPr>
          <w:i/>
          <w:iCs/>
        </w:rPr>
        <w:t xml:space="preserve">: </w:t>
      </w:r>
      <w:r>
        <w:rPr>
          <w:i/>
          <w:iCs/>
        </w:rPr>
        <w:t xml:space="preserve">Topographic profile of the escarpment above the </w:t>
      </w:r>
      <w:proofErr w:type="gramStart"/>
      <w:r w:rsidR="00853A36">
        <w:rPr>
          <w:i/>
          <w:iCs/>
        </w:rPr>
        <w:t>R</w:t>
      </w:r>
      <w:r>
        <w:rPr>
          <w:i/>
          <w:iCs/>
        </w:rPr>
        <w:t>iver</w:t>
      </w:r>
      <w:proofErr w:type="gramEnd"/>
      <w:r>
        <w:rPr>
          <w:i/>
          <w:iCs/>
        </w:rPr>
        <w:t xml:space="preserve"> Lune and the modern low-level alluvial terrace level. Red dot represents the active spring. Red line represents the top of the Marl Crag projected towards the valley.</w:t>
      </w:r>
    </w:p>
    <w:p w14:paraId="0EA58BC9" w14:textId="4EFA125A" w:rsidR="00CC57A7" w:rsidRDefault="00CC57A7" w:rsidP="00CC57A7">
      <w:pPr>
        <w:jc w:val="both"/>
      </w:pPr>
      <w:r>
        <w:t>Although a</w:t>
      </w:r>
      <w:r w:rsidR="00853A36">
        <w:t>n extensive</w:t>
      </w:r>
      <w:r>
        <w:t xml:space="preserve"> low-level Holocene alluvial terrace occurs below the outcrop </w:t>
      </w:r>
      <w:r w:rsidRPr="001008EB">
        <w:t xml:space="preserve">(Fig. </w:t>
      </w:r>
      <w:r>
        <w:t>5</w:t>
      </w:r>
      <w:r w:rsidRPr="001008EB">
        <w:t>), the</w:t>
      </w:r>
      <w:r>
        <w:t xml:space="preserve"> lateral cutting-back of the escarpment by the </w:t>
      </w:r>
      <w:proofErr w:type="gramStart"/>
      <w:r w:rsidR="002A1A65">
        <w:t>R</w:t>
      </w:r>
      <w:r>
        <w:t>iver</w:t>
      </w:r>
      <w:proofErr w:type="gramEnd"/>
      <w:r>
        <w:t xml:space="preserve"> Lune accords with the presence of landslips along the escarpment and active cutting (in 2023) just west of </w:t>
      </w:r>
      <w:proofErr w:type="spellStart"/>
      <w:r>
        <w:t>Raisgill</w:t>
      </w:r>
      <w:proofErr w:type="spellEnd"/>
      <w:r>
        <w:t xml:space="preserve">.  Lateral cutting also explains the absence </w:t>
      </w:r>
      <w:r w:rsidR="002A1A65">
        <w:t xml:space="preserve">here </w:t>
      </w:r>
      <w:r>
        <w:t xml:space="preserve">of </w:t>
      </w:r>
      <w:r w:rsidR="002A1A65">
        <w:t>the</w:t>
      </w:r>
      <w:r>
        <w:t xml:space="preserve"> high-level terrace that </w:t>
      </w:r>
      <w:r w:rsidR="002A1A65">
        <w:t xml:space="preserve">is seen elsewhere </w:t>
      </w:r>
      <w:r>
        <w:t xml:space="preserve">along the course of the river Lune (see below). </w:t>
      </w:r>
    </w:p>
    <w:p w14:paraId="044198AD" w14:textId="77777777" w:rsidR="00CC57A7" w:rsidRDefault="00CC57A7" w:rsidP="0098785A">
      <w:pPr>
        <w:rPr>
          <w:i/>
          <w:iCs/>
        </w:rPr>
      </w:pPr>
    </w:p>
    <w:p w14:paraId="0F106B65" w14:textId="77777777" w:rsidR="001D4CD3" w:rsidRPr="001708EB" w:rsidRDefault="001D4CD3" w:rsidP="001D4CD3">
      <w:pPr>
        <w:jc w:val="both"/>
        <w:rPr>
          <w:i/>
          <w:iCs/>
        </w:rPr>
      </w:pPr>
      <w:r w:rsidRPr="001708EB">
        <w:rPr>
          <w:i/>
          <w:iCs/>
        </w:rPr>
        <w:lastRenderedPageBreak/>
        <w:t>Method for tufa sampling</w:t>
      </w:r>
    </w:p>
    <w:p w14:paraId="6C161887" w14:textId="1E601716" w:rsidR="00047375" w:rsidRDefault="001D4CD3" w:rsidP="00F6640A">
      <w:pPr>
        <w:spacing w:after="150" w:line="240" w:lineRule="auto"/>
        <w:jc w:val="both"/>
        <w:rPr>
          <w:rFonts w:ascii="Calibri" w:eastAsiaTheme="minorHAnsi" w:hAnsi="Calibri" w:cs="Calibri"/>
          <w:lang w:eastAsia="en-US"/>
        </w:rPr>
      </w:pPr>
      <w:r w:rsidRPr="005D29A8">
        <w:t xml:space="preserve">Two </w:t>
      </w:r>
      <w:r>
        <w:t xml:space="preserve">10 g </w:t>
      </w:r>
      <w:r w:rsidRPr="005D29A8">
        <w:t xml:space="preserve">samples for </w:t>
      </w:r>
      <w:r w:rsidR="00FF78EA" w:rsidRPr="00FF78EA">
        <w:rPr>
          <w:vertAlign w:val="superscript"/>
        </w:rPr>
        <w:t>14</w:t>
      </w:r>
      <w:r w:rsidRPr="005D29A8">
        <w:t xml:space="preserve">C dating were obtained from the </w:t>
      </w:r>
      <w:r>
        <w:t xml:space="preserve">NW-facing side of the </w:t>
      </w:r>
      <w:r w:rsidRPr="005D29A8">
        <w:t>rotated block</w:t>
      </w:r>
      <w:r>
        <w:t xml:space="preserve"> of tufa at Marl Crag</w:t>
      </w:r>
      <w:r w:rsidRPr="005D29A8">
        <w:t xml:space="preserve"> as this presented a </w:t>
      </w:r>
      <w:r w:rsidR="00BF7375" w:rsidRPr="005D29A8">
        <w:t>clean</w:t>
      </w:r>
      <w:r w:rsidRPr="005D29A8">
        <w:t xml:space="preserve"> and continuous face exposing the near-basal portion of the outcrop which was obscured in the case of the </w:t>
      </w:r>
      <w:r w:rsidR="00901F05" w:rsidRPr="005D29A8">
        <w:rPr>
          <w:i/>
          <w:iCs/>
        </w:rPr>
        <w:t>in</w:t>
      </w:r>
      <w:r w:rsidR="00901F05">
        <w:rPr>
          <w:i/>
          <w:iCs/>
        </w:rPr>
        <w:t>-situ</w:t>
      </w:r>
      <w:r w:rsidRPr="005D29A8">
        <w:t xml:space="preserve"> block</w:t>
      </w:r>
      <w:r>
        <w:t>, nearby</w:t>
      </w:r>
      <w:r w:rsidRPr="005D29A8">
        <w:t xml:space="preserve">.   Vertical flat surfaces free of moss, showing only discoloration, were chosen for sampling.  After removing a </w:t>
      </w:r>
      <w:r>
        <w:t xml:space="preserve">5 </w:t>
      </w:r>
      <w:r w:rsidRPr="005D29A8">
        <w:t xml:space="preserve">cm thickness of </w:t>
      </w:r>
      <w:r>
        <w:t xml:space="preserve">surface grey </w:t>
      </w:r>
      <w:r w:rsidRPr="005D29A8">
        <w:t xml:space="preserve">tufa, a bright yellow tufa was revealed.  Local tube-like vesicles were </w:t>
      </w:r>
      <w:r w:rsidR="00841627" w:rsidRPr="005D29A8">
        <w:t>common,</w:t>
      </w:r>
      <w:r w:rsidRPr="005D29A8">
        <w:t xml:space="preserve"> and some contained dark organic-like material.  This material was not sampled</w:t>
      </w:r>
      <w:r w:rsidR="00017187">
        <w:t xml:space="preserve"> as it may represent modern rootlets</w:t>
      </w:r>
      <w:r w:rsidRPr="005D29A8">
        <w:t>.  A ‘top sample’ was taken between 10 and 17</w:t>
      </w:r>
      <w:r>
        <w:t xml:space="preserve"> </w:t>
      </w:r>
      <w:r w:rsidRPr="005D29A8">
        <w:t>cm from the top of the outcrop, mainly at 13</w:t>
      </w:r>
      <w:r>
        <w:t xml:space="preserve"> </w:t>
      </w:r>
      <w:r w:rsidRPr="005D29A8">
        <w:t>cm from the top, using a chisel.  The section here is 1.9</w:t>
      </w:r>
      <w:r>
        <w:t xml:space="preserve"> </w:t>
      </w:r>
      <w:r w:rsidRPr="005D29A8">
        <w:t>m high so about 10</w:t>
      </w:r>
      <w:r>
        <w:t xml:space="preserve"> </w:t>
      </w:r>
      <w:r w:rsidRPr="005D29A8">
        <w:t xml:space="preserve">cm of the basal section was not revealed here. </w:t>
      </w:r>
      <w:r w:rsidR="000909B4">
        <w:t xml:space="preserve"> </w:t>
      </w:r>
      <w:r w:rsidRPr="005D29A8">
        <w:t>A ‘base sample’ was obtained 2</w:t>
      </w:r>
      <w:r>
        <w:t xml:space="preserve"> </w:t>
      </w:r>
      <w:r w:rsidRPr="005D29A8">
        <w:t xml:space="preserve">m to the right of the top sample, </w:t>
      </w:r>
      <w:r w:rsidR="00BC6A52">
        <w:t>between 7 and 13 cm</w:t>
      </w:r>
      <w:r w:rsidRPr="005D29A8">
        <w:t xml:space="preserve"> above the current ground level</w:t>
      </w:r>
      <w:r w:rsidR="00A64AA3">
        <w:t xml:space="preserve"> (</w:t>
      </w:r>
      <w:r w:rsidR="00BC6A52">
        <w:t>mainly at 10 cm</w:t>
      </w:r>
      <w:r w:rsidR="00A64AA3">
        <w:t>)</w:t>
      </w:r>
      <w:r w:rsidRPr="005D29A8">
        <w:t xml:space="preserve"> </w:t>
      </w:r>
      <w:r w:rsidRPr="00844CCF">
        <w:rPr>
          <w:i/>
          <w:iCs/>
        </w:rPr>
        <w:t>c</w:t>
      </w:r>
      <w:r w:rsidRPr="005D29A8">
        <w:t>.</w:t>
      </w:r>
      <w:r>
        <w:t>,</w:t>
      </w:r>
      <w:r w:rsidRPr="005D29A8">
        <w:t xml:space="preserve"> 1.9</w:t>
      </w:r>
      <w:r w:rsidR="00901F05">
        <w:t xml:space="preserve"> </w:t>
      </w:r>
      <w:r w:rsidRPr="005D29A8">
        <w:t>m from the top of the outcrop.</w:t>
      </w:r>
      <w:r w:rsidR="0017017E">
        <w:t xml:space="preserve">  Further details are given in the methodological</w:t>
      </w:r>
      <w:r w:rsidR="00DB1645">
        <w:t xml:space="preserve"> </w:t>
      </w:r>
      <w:r w:rsidR="0017017E">
        <w:t>appendix</w:t>
      </w:r>
      <w:r w:rsidR="00DB1645">
        <w:t>.</w:t>
      </w:r>
      <w:r>
        <w:t xml:space="preserve"> </w:t>
      </w:r>
      <w:r w:rsidR="000909B4">
        <w:t xml:space="preserve"> </w:t>
      </w:r>
    </w:p>
    <w:p w14:paraId="05C13CAF" w14:textId="77777777" w:rsidR="00047375" w:rsidRPr="001610DC" w:rsidRDefault="00047375" w:rsidP="00FB2171">
      <w:pPr>
        <w:autoSpaceDE w:val="0"/>
        <w:autoSpaceDN w:val="0"/>
        <w:adjustRightInd w:val="0"/>
        <w:spacing w:after="0" w:line="240" w:lineRule="auto"/>
        <w:rPr>
          <w:rFonts w:ascii="Calibri" w:hAnsi="Calibri" w:cs="Calibri"/>
          <w:color w:val="FF0000"/>
        </w:rPr>
      </w:pPr>
    </w:p>
    <w:p w14:paraId="43576550" w14:textId="77777777" w:rsidR="0098785A" w:rsidRDefault="0098785A" w:rsidP="0098785A">
      <w:pPr>
        <w:jc w:val="both"/>
        <w:rPr>
          <w:i/>
          <w:iCs/>
        </w:rPr>
      </w:pPr>
      <w:r w:rsidRPr="0017112D">
        <w:rPr>
          <w:i/>
          <w:iCs/>
        </w:rPr>
        <w:t xml:space="preserve">Formation age </w:t>
      </w:r>
    </w:p>
    <w:p w14:paraId="0AD681D6" w14:textId="641315CD" w:rsidR="0098785A" w:rsidRDefault="0098785A" w:rsidP="0098785A">
      <w:pPr>
        <w:jc w:val="both"/>
      </w:pPr>
      <w:r>
        <w:t xml:space="preserve">The age of formation for the tufa deposits can supply information on climate and </w:t>
      </w:r>
      <w:r w:rsidRPr="0017112D">
        <w:t>post-glacial river incision.</w:t>
      </w:r>
      <w:r>
        <w:rPr>
          <w:color w:val="FF0000"/>
        </w:rPr>
        <w:t xml:space="preserve">  </w:t>
      </w:r>
      <w:r w:rsidR="00F0770D" w:rsidRPr="00F0770D">
        <w:t>The two s</w:t>
      </w:r>
      <w:r w:rsidRPr="00F0770D">
        <w:t xml:space="preserve">amples </w:t>
      </w:r>
      <w:r>
        <w:t xml:space="preserve">obtained for </w:t>
      </w:r>
      <w:bookmarkStart w:id="0" w:name="_Hlk146445780"/>
      <w:r>
        <w:rPr>
          <w:vertAlign w:val="superscript"/>
        </w:rPr>
        <w:t>14</w:t>
      </w:r>
      <w:r>
        <w:t>C</w:t>
      </w:r>
      <w:bookmarkEnd w:id="0"/>
      <w:r>
        <w:t xml:space="preserve"> dating (see</w:t>
      </w:r>
      <w:r w:rsidRPr="00DD6CF3">
        <w:rPr>
          <w:i/>
          <w:iCs/>
        </w:rPr>
        <w:t xml:space="preserve"> </w:t>
      </w:r>
      <w:r w:rsidRPr="001708EB">
        <w:rPr>
          <w:i/>
          <w:iCs/>
        </w:rPr>
        <w:t>Method for tufa sampling</w:t>
      </w:r>
      <w:r>
        <w:rPr>
          <w:i/>
          <w:iCs/>
        </w:rPr>
        <w:t xml:space="preserve"> </w:t>
      </w:r>
      <w:r w:rsidR="00F0770D" w:rsidRPr="00F751D9">
        <w:rPr>
          <w:i/>
          <w:iCs/>
          <w:color w:val="FF0000"/>
        </w:rPr>
        <w:t>above</w:t>
      </w:r>
      <w:r>
        <w:t>)</w:t>
      </w:r>
      <w:r w:rsidR="00F0770D">
        <w:t xml:space="preserve"> at</w:t>
      </w:r>
      <w:r>
        <w:t xml:space="preserve"> 10</w:t>
      </w:r>
      <w:r w:rsidR="009D6CBA">
        <w:t xml:space="preserve"> </w:t>
      </w:r>
      <w:r>
        <w:t xml:space="preserve">cm above the base of the exposed tufa deposit and </w:t>
      </w:r>
      <w:r w:rsidR="00F0770D">
        <w:t>at</w:t>
      </w:r>
      <w:r>
        <w:t xml:space="preserve"> 13</w:t>
      </w:r>
      <w:r w:rsidR="009D6CBA">
        <w:t xml:space="preserve"> </w:t>
      </w:r>
      <w:r>
        <w:t xml:space="preserve">cm below the top, </w:t>
      </w:r>
      <w:r w:rsidR="00F0770D">
        <w:t xml:space="preserve">were </w:t>
      </w:r>
      <w:r w:rsidR="009D6CBA">
        <w:t xml:space="preserve">vertically </w:t>
      </w:r>
      <w:r>
        <w:t>some 1.75</w:t>
      </w:r>
      <w:r w:rsidR="009D6CBA">
        <w:t xml:space="preserve"> </w:t>
      </w:r>
      <w:r>
        <w:t>m apart.  The purpose of sampling was to determine when tufa deposition first occurred and when it ended and thus obtain the duration of deposition.  Tufa</w:t>
      </w:r>
      <w:r w:rsidR="001F13AB">
        <w:t xml:space="preserve"> can be</w:t>
      </w:r>
      <w:r>
        <w:t xml:space="preserve"> difficult to date reliably using </w:t>
      </w:r>
      <w:r>
        <w:rPr>
          <w:vertAlign w:val="superscript"/>
        </w:rPr>
        <w:t>14</w:t>
      </w:r>
      <w:r>
        <w:t>C.  Nonetheless, the two dates are in the correct stratigraphic order and an interpretation is presented here based on the calibrated radio-carbon dates.</w:t>
      </w:r>
      <w:r w:rsidRPr="009645BF">
        <w:rPr>
          <w:rFonts w:eastAsiaTheme="minorHAnsi" w:cstheme="minorHAnsi"/>
        </w:rPr>
        <w:t xml:space="preserve"> </w:t>
      </w:r>
    </w:p>
    <w:p w14:paraId="68ADC122" w14:textId="4B72D1C3" w:rsidR="00453189" w:rsidRDefault="009F55AD" w:rsidP="00AA26BA">
      <w:pPr>
        <w:autoSpaceDE w:val="0"/>
        <w:autoSpaceDN w:val="0"/>
        <w:adjustRightInd w:val="0"/>
        <w:spacing w:after="0" w:line="276" w:lineRule="auto"/>
        <w:jc w:val="both"/>
        <w:rPr>
          <w:rFonts w:ascii="Calibri" w:hAnsi="Calibri" w:cs="Calibri"/>
        </w:rPr>
      </w:pPr>
      <w:r>
        <w:rPr>
          <w:rFonts w:ascii="Calibri" w:eastAsiaTheme="minorHAnsi" w:hAnsi="Calibri" w:cs="Calibri"/>
          <w:lang w:eastAsia="en-US"/>
        </w:rPr>
        <w:t>T</w:t>
      </w:r>
      <w:r w:rsidR="0098785A">
        <w:t xml:space="preserve">he </w:t>
      </w:r>
      <w:r w:rsidR="0098785A" w:rsidRPr="004A5018">
        <w:t xml:space="preserve">calibrated </w:t>
      </w:r>
      <w:r w:rsidR="0098785A">
        <w:t xml:space="preserve">radiocarbon </w:t>
      </w:r>
      <w:r w:rsidR="0098785A" w:rsidRPr="004A5018">
        <w:t>dates</w:t>
      </w:r>
      <w:r w:rsidR="009F01BD">
        <w:t xml:space="preserve"> with </w:t>
      </w:r>
      <w:r w:rsidR="009A1FBE">
        <w:rPr>
          <w:rFonts w:cstheme="minorHAnsi"/>
        </w:rPr>
        <w:t>δ</w:t>
      </w:r>
      <w:r w:rsidR="00A30CF6" w:rsidRPr="00AA21A7">
        <w:rPr>
          <w:vertAlign w:val="superscript"/>
        </w:rPr>
        <w:t>13</w:t>
      </w:r>
      <w:r w:rsidR="00A30CF6">
        <w:t>C correction</w:t>
      </w:r>
      <w:r w:rsidR="0098785A" w:rsidRPr="004A5018">
        <w:t xml:space="preserve"> indicate the base </w:t>
      </w:r>
      <w:proofErr w:type="gramStart"/>
      <w:r w:rsidR="0098785A" w:rsidRPr="004A5018">
        <w:t>has</w:t>
      </w:r>
      <w:proofErr w:type="gramEnd"/>
      <w:r w:rsidR="0098785A" w:rsidRPr="004A5018">
        <w:t xml:space="preserve"> an age of 14,044 – 13,808 </w:t>
      </w:r>
      <w:proofErr w:type="spellStart"/>
      <w:r w:rsidR="0098785A" w:rsidRPr="004A5018">
        <w:t>cal</w:t>
      </w:r>
      <w:proofErr w:type="spellEnd"/>
      <w:r w:rsidR="0098785A" w:rsidRPr="004A5018">
        <w:t xml:space="preserve"> BP</w:t>
      </w:r>
      <w:r w:rsidR="00E72502">
        <w:t xml:space="preserve"> with 95.4% probability</w:t>
      </w:r>
      <w:r w:rsidR="003C1A8E">
        <w:t xml:space="preserve"> and the 68.2% probability</w:t>
      </w:r>
      <w:r w:rsidR="002273DC">
        <w:t xml:space="preserve"> (Table 1</w:t>
      </w:r>
      <w:r w:rsidR="00031B7C">
        <w:t xml:space="preserve"> Appendix</w:t>
      </w:r>
      <w:r w:rsidR="002273DC">
        <w:t>)</w:t>
      </w:r>
      <w:r w:rsidR="003C1A8E">
        <w:t xml:space="preserve"> </w:t>
      </w:r>
      <w:r w:rsidR="002273DC">
        <w:t xml:space="preserve">also </w:t>
      </w:r>
      <w:r w:rsidR="0098785A" w:rsidRPr="004A5018">
        <w:t>indicate</w:t>
      </w:r>
      <w:r w:rsidR="002273DC">
        <w:t>s</w:t>
      </w:r>
      <w:r w:rsidR="0098785A" w:rsidRPr="004A5018">
        <w:t xml:space="preserve"> that tufa deposition was occurring </w:t>
      </w:r>
      <w:r w:rsidR="0098785A">
        <w:t>before the Y</w:t>
      </w:r>
      <w:r w:rsidR="007E12CE">
        <w:t>ounger Dryas</w:t>
      </w:r>
      <w:r w:rsidR="0026553F" w:rsidRPr="0026553F">
        <w:rPr>
          <w:rFonts w:ascii="AdvTT5235d5a9" w:eastAsiaTheme="minorHAnsi" w:hAnsi="AdvTT5235d5a9" w:cs="AdvTT5235d5a9"/>
          <w:sz w:val="13"/>
          <w:szCs w:val="13"/>
          <w:lang w:eastAsia="en-US"/>
        </w:rPr>
        <w:t xml:space="preserve"> </w:t>
      </w:r>
      <w:r w:rsidR="0026553F" w:rsidRPr="0026553F">
        <w:rPr>
          <w:rFonts w:eastAsiaTheme="minorHAnsi" w:cstheme="minorHAnsi"/>
          <w:lang w:eastAsia="en-US"/>
        </w:rPr>
        <w:t xml:space="preserve">(12.9–11.7 </w:t>
      </w:r>
      <w:proofErr w:type="spellStart"/>
      <w:r w:rsidR="003D27C1">
        <w:rPr>
          <w:rFonts w:eastAsiaTheme="minorHAnsi" w:cstheme="minorHAnsi"/>
          <w:lang w:eastAsia="en-US"/>
        </w:rPr>
        <w:t>cal</w:t>
      </w:r>
      <w:proofErr w:type="spellEnd"/>
      <w:r w:rsidR="003D27C1">
        <w:rPr>
          <w:rFonts w:eastAsiaTheme="minorHAnsi" w:cstheme="minorHAnsi"/>
          <w:lang w:eastAsia="en-US"/>
        </w:rPr>
        <w:t xml:space="preserve"> </w:t>
      </w:r>
      <w:r w:rsidR="0026553F" w:rsidRPr="0026553F">
        <w:rPr>
          <w:rFonts w:eastAsiaTheme="minorHAnsi" w:cstheme="minorHAnsi"/>
          <w:lang w:eastAsia="en-US"/>
        </w:rPr>
        <w:t>ka</w:t>
      </w:r>
      <w:r w:rsidR="003D27C1">
        <w:rPr>
          <w:rFonts w:eastAsiaTheme="minorHAnsi" w:cstheme="minorHAnsi"/>
          <w:lang w:eastAsia="en-US"/>
        </w:rPr>
        <w:t xml:space="preserve"> BP</w:t>
      </w:r>
      <w:r w:rsidR="00606684">
        <w:rPr>
          <w:rFonts w:eastAsiaTheme="minorHAnsi" w:cstheme="minorHAnsi"/>
          <w:lang w:eastAsia="en-US"/>
        </w:rPr>
        <w:t>;</w:t>
      </w:r>
      <w:r w:rsidR="006F532D" w:rsidRPr="006F532D">
        <w:rPr>
          <w:rFonts w:cstheme="minorHAnsi"/>
        </w:rPr>
        <w:t xml:space="preserve"> </w:t>
      </w:r>
      <w:proofErr w:type="spellStart"/>
      <w:r w:rsidR="006F532D" w:rsidRPr="00B1142F">
        <w:rPr>
          <w:rFonts w:cstheme="minorHAnsi"/>
        </w:rPr>
        <w:t>Bickerdike</w:t>
      </w:r>
      <w:proofErr w:type="spellEnd"/>
      <w:r w:rsidR="006F532D" w:rsidRPr="00B1142F">
        <w:rPr>
          <w:rFonts w:cstheme="minorHAnsi"/>
        </w:rPr>
        <w:t xml:space="preserve"> </w:t>
      </w:r>
      <w:r w:rsidR="006F532D" w:rsidRPr="00B1142F">
        <w:rPr>
          <w:rFonts w:cstheme="minorHAnsi"/>
          <w:i/>
          <w:iCs/>
        </w:rPr>
        <w:t>et al</w:t>
      </w:r>
      <w:r w:rsidR="006F532D" w:rsidRPr="00B1142F">
        <w:rPr>
          <w:rFonts w:cstheme="minorHAnsi"/>
        </w:rPr>
        <w:t>., 2018</w:t>
      </w:r>
      <w:r w:rsidR="0026553F" w:rsidRPr="0026553F">
        <w:rPr>
          <w:rFonts w:eastAsiaTheme="minorHAnsi" w:cstheme="minorHAnsi"/>
          <w:lang w:eastAsia="en-US"/>
        </w:rPr>
        <w:t>)</w:t>
      </w:r>
      <w:r w:rsidR="0098785A" w:rsidRPr="0026553F">
        <w:rPr>
          <w:rFonts w:cstheme="minorHAnsi"/>
        </w:rPr>
        <w:t>,</w:t>
      </w:r>
      <w:r w:rsidR="00096FBA">
        <w:t xml:space="preserve"> </w:t>
      </w:r>
      <w:r w:rsidR="0098785A" w:rsidRPr="004A5018">
        <w:t>during the Windermere Interstadial</w:t>
      </w:r>
      <w:r w:rsidR="0098785A">
        <w:t xml:space="preserve"> (</w:t>
      </w:r>
      <w:r w:rsidR="003D27C1">
        <w:rPr>
          <w:rFonts w:cstheme="minorHAnsi"/>
          <w:color w:val="202122"/>
          <w:shd w:val="clear" w:color="auto" w:fill="FFFFFF"/>
        </w:rPr>
        <w:t>13.9</w:t>
      </w:r>
      <w:r w:rsidR="003D27C1" w:rsidRPr="003B280F">
        <w:rPr>
          <w:rFonts w:cstheme="minorHAnsi"/>
          <w:color w:val="FF0000"/>
          <w:shd w:val="clear" w:color="auto" w:fill="FFFFFF"/>
        </w:rPr>
        <w:t xml:space="preserve"> </w:t>
      </w:r>
      <w:r w:rsidR="003D27C1" w:rsidRPr="00F069C3">
        <w:rPr>
          <w:rFonts w:cstheme="minorHAnsi"/>
          <w:shd w:val="clear" w:color="auto" w:fill="FFFFFF"/>
        </w:rPr>
        <w:t>ka to 12.</w:t>
      </w:r>
      <w:r w:rsidR="000315D8">
        <w:rPr>
          <w:rFonts w:cstheme="minorHAnsi"/>
          <w:shd w:val="clear" w:color="auto" w:fill="FFFFFF"/>
        </w:rPr>
        <w:t>9</w:t>
      </w:r>
      <w:r w:rsidR="003D27C1" w:rsidRPr="00F069C3">
        <w:rPr>
          <w:rFonts w:cstheme="minorHAnsi"/>
          <w:shd w:val="clear" w:color="auto" w:fill="FFFFFF"/>
        </w:rPr>
        <w:t xml:space="preserve"> </w:t>
      </w:r>
      <w:proofErr w:type="spellStart"/>
      <w:r w:rsidR="003D27C1">
        <w:rPr>
          <w:rFonts w:cstheme="minorHAnsi"/>
          <w:shd w:val="clear" w:color="auto" w:fill="FFFFFF"/>
        </w:rPr>
        <w:t>cal</w:t>
      </w:r>
      <w:proofErr w:type="spellEnd"/>
      <w:r w:rsidR="003D27C1">
        <w:rPr>
          <w:rFonts w:cstheme="minorHAnsi"/>
          <w:shd w:val="clear" w:color="auto" w:fill="FFFFFF"/>
        </w:rPr>
        <w:t xml:space="preserve"> </w:t>
      </w:r>
      <w:r w:rsidR="003D27C1" w:rsidRPr="00F069C3">
        <w:rPr>
          <w:rFonts w:cstheme="minorHAnsi"/>
          <w:shd w:val="clear" w:color="auto" w:fill="FFFFFF"/>
        </w:rPr>
        <w:t>ka BP</w:t>
      </w:r>
      <w:r w:rsidR="003D27C1">
        <w:rPr>
          <w:rFonts w:cstheme="minorHAnsi"/>
          <w:shd w:val="clear" w:color="auto" w:fill="FFFFFF"/>
        </w:rPr>
        <w:t>;</w:t>
      </w:r>
      <w:r w:rsidR="00BC2B1A" w:rsidRPr="00BC2B1A">
        <w:rPr>
          <w:rFonts w:cstheme="minorHAnsi"/>
          <w:color w:val="1F1F1F"/>
        </w:rPr>
        <w:t xml:space="preserve"> </w:t>
      </w:r>
      <w:proofErr w:type="spellStart"/>
      <w:r w:rsidR="00BC2B1A" w:rsidRPr="00AA0A72">
        <w:rPr>
          <w:rFonts w:cstheme="minorHAnsi"/>
          <w:color w:val="1F1F1F"/>
        </w:rPr>
        <w:t>Coope</w:t>
      </w:r>
      <w:proofErr w:type="spellEnd"/>
      <w:r w:rsidR="00BC2B1A" w:rsidRPr="00AA0A72">
        <w:rPr>
          <w:rFonts w:cstheme="minorHAnsi"/>
          <w:color w:val="1F1F1F"/>
        </w:rPr>
        <w:t xml:space="preserve"> and Pennington, 1977</w:t>
      </w:r>
      <w:r w:rsidR="0098785A">
        <w:t xml:space="preserve">).  </w:t>
      </w:r>
      <w:r w:rsidR="0098785A" w:rsidRPr="00CF1C85">
        <w:t>The W</w:t>
      </w:r>
      <w:r w:rsidR="00F57E04">
        <w:t>indermere Interstadial</w:t>
      </w:r>
      <w:r w:rsidR="0098785A" w:rsidRPr="00CF1C85">
        <w:rPr>
          <w:rFonts w:cstheme="minorHAnsi"/>
          <w:shd w:val="clear" w:color="auto" w:fill="FFFFFF"/>
        </w:rPr>
        <w:t xml:space="preserve"> has been described as a relatively warm period for the region (</w:t>
      </w:r>
      <w:r w:rsidR="0098785A" w:rsidRPr="00CF1C85">
        <w:rPr>
          <w:rFonts w:cstheme="minorHAnsi"/>
        </w:rPr>
        <w:t xml:space="preserve">Jones </w:t>
      </w:r>
      <w:r w:rsidR="0098785A" w:rsidRPr="00CF1C85">
        <w:rPr>
          <w:rFonts w:cstheme="minorHAnsi"/>
          <w:i/>
          <w:iCs/>
        </w:rPr>
        <w:t xml:space="preserve">et al., </w:t>
      </w:r>
      <w:r w:rsidR="0098785A" w:rsidRPr="00CF1C85">
        <w:rPr>
          <w:rFonts w:cstheme="minorHAnsi"/>
        </w:rPr>
        <w:t>200</w:t>
      </w:r>
      <w:r w:rsidR="00DD51BC">
        <w:rPr>
          <w:rFonts w:cstheme="minorHAnsi"/>
        </w:rPr>
        <w:t>2</w:t>
      </w:r>
      <w:r w:rsidR="000315D8">
        <w:rPr>
          <w:rFonts w:cstheme="minorHAnsi"/>
        </w:rPr>
        <w:t xml:space="preserve">; </w:t>
      </w:r>
      <w:r w:rsidR="000315D8" w:rsidRPr="00CF1C85">
        <w:rPr>
          <w:rFonts w:cstheme="minorHAnsi"/>
        </w:rPr>
        <w:t xml:space="preserve">Marshall </w:t>
      </w:r>
      <w:r w:rsidR="000315D8" w:rsidRPr="00CF1C85">
        <w:rPr>
          <w:rFonts w:cstheme="minorHAnsi"/>
          <w:i/>
          <w:iCs/>
        </w:rPr>
        <w:t xml:space="preserve">et al., </w:t>
      </w:r>
      <w:r w:rsidR="000315D8" w:rsidRPr="00CF1C85">
        <w:rPr>
          <w:rFonts w:cstheme="minorHAnsi"/>
        </w:rPr>
        <w:t>2002</w:t>
      </w:r>
      <w:r w:rsidR="0098785A" w:rsidRPr="00CF1C85">
        <w:rPr>
          <w:rFonts w:cstheme="minorHAnsi"/>
        </w:rPr>
        <w:t xml:space="preserve">) during which carbonate precipitation and preservation increased </w:t>
      </w:r>
      <w:r w:rsidR="009D6CBA">
        <w:rPr>
          <w:rFonts w:cstheme="minorHAnsi"/>
        </w:rPr>
        <w:t xml:space="preserve">significantly </w:t>
      </w:r>
      <w:r w:rsidR="0098785A" w:rsidRPr="00CF1C85">
        <w:rPr>
          <w:rFonts w:cstheme="minorHAnsi"/>
        </w:rPr>
        <w:t xml:space="preserve">in contrast to the negligible production during the preceding glacial-interglacial transition, before declining </w:t>
      </w:r>
      <w:r w:rsidR="00D5225C">
        <w:rPr>
          <w:rFonts w:cstheme="minorHAnsi"/>
        </w:rPr>
        <w:t>rapidly</w:t>
      </w:r>
      <w:r w:rsidR="0098785A" w:rsidRPr="00CF1C85">
        <w:rPr>
          <w:rFonts w:cstheme="minorHAnsi"/>
        </w:rPr>
        <w:t xml:space="preserve"> between 12.8 ka and 12.5 </w:t>
      </w:r>
      <w:proofErr w:type="spellStart"/>
      <w:r w:rsidR="0098785A">
        <w:rPr>
          <w:rFonts w:cstheme="minorHAnsi"/>
        </w:rPr>
        <w:t>cal</w:t>
      </w:r>
      <w:proofErr w:type="spellEnd"/>
      <w:r w:rsidR="0098785A">
        <w:rPr>
          <w:rFonts w:cstheme="minorHAnsi"/>
        </w:rPr>
        <w:t xml:space="preserve"> </w:t>
      </w:r>
      <w:r w:rsidR="0098785A" w:rsidRPr="00CF1C85">
        <w:rPr>
          <w:rFonts w:cstheme="minorHAnsi"/>
        </w:rPr>
        <w:t xml:space="preserve">ka </w:t>
      </w:r>
      <w:r w:rsidR="0098785A">
        <w:rPr>
          <w:rFonts w:cstheme="minorHAnsi"/>
        </w:rPr>
        <w:t xml:space="preserve">BP </w:t>
      </w:r>
      <w:r w:rsidR="0098785A" w:rsidRPr="00CF1C85">
        <w:rPr>
          <w:rFonts w:cstheme="minorHAnsi"/>
        </w:rPr>
        <w:t>into the Y</w:t>
      </w:r>
      <w:r w:rsidR="009D6CBA">
        <w:rPr>
          <w:rFonts w:cstheme="minorHAnsi"/>
        </w:rPr>
        <w:t xml:space="preserve">ounger </w:t>
      </w:r>
      <w:r w:rsidR="0098785A" w:rsidRPr="00CF1C85">
        <w:rPr>
          <w:rFonts w:cstheme="minorHAnsi"/>
        </w:rPr>
        <w:t>D</w:t>
      </w:r>
      <w:r w:rsidR="009D6CBA">
        <w:rPr>
          <w:rFonts w:cstheme="minorHAnsi"/>
        </w:rPr>
        <w:t>ryas</w:t>
      </w:r>
      <w:r w:rsidR="0098785A" w:rsidRPr="00CF1C85">
        <w:rPr>
          <w:rFonts w:cstheme="minorHAnsi"/>
        </w:rPr>
        <w:t xml:space="preserve"> (Marshall </w:t>
      </w:r>
      <w:r w:rsidR="0098785A" w:rsidRPr="00CF1C85">
        <w:rPr>
          <w:rFonts w:cstheme="minorHAnsi"/>
          <w:i/>
          <w:iCs/>
        </w:rPr>
        <w:t>et al</w:t>
      </w:r>
      <w:r w:rsidR="0098785A" w:rsidRPr="00CF1C85">
        <w:rPr>
          <w:rFonts w:cstheme="minorHAnsi"/>
        </w:rPr>
        <w:t>., 2002</w:t>
      </w:r>
      <w:r w:rsidR="0098785A" w:rsidRPr="00CF1C85">
        <w:rPr>
          <w:rFonts w:ascii="Calibri" w:hAnsi="Calibri" w:cs="Calibri"/>
        </w:rPr>
        <w:t>).</w:t>
      </w:r>
      <w:r w:rsidR="0098785A" w:rsidRPr="00B77B6D">
        <w:rPr>
          <w:rFonts w:eastAsiaTheme="minorHAnsi" w:cstheme="minorHAnsi"/>
        </w:rPr>
        <w:t xml:space="preserve"> </w:t>
      </w:r>
      <w:r w:rsidR="0098785A">
        <w:rPr>
          <w:rFonts w:eastAsiaTheme="minorHAnsi" w:cstheme="minorHAnsi"/>
        </w:rPr>
        <w:t xml:space="preserve">The top sample has an age of 10,177 – 9,892 </w:t>
      </w:r>
      <w:proofErr w:type="spellStart"/>
      <w:r w:rsidR="0098785A" w:rsidRPr="001B1946">
        <w:rPr>
          <w:rFonts w:eastAsiaTheme="minorHAnsi" w:cstheme="minorHAnsi"/>
        </w:rPr>
        <w:t>cal</w:t>
      </w:r>
      <w:proofErr w:type="spellEnd"/>
      <w:r w:rsidR="0098785A" w:rsidRPr="001B1946">
        <w:rPr>
          <w:rFonts w:eastAsiaTheme="minorHAnsi" w:cstheme="minorHAnsi"/>
        </w:rPr>
        <w:t xml:space="preserve"> BP</w:t>
      </w:r>
      <w:r w:rsidR="00800A6F" w:rsidRPr="00800A6F">
        <w:t xml:space="preserve"> </w:t>
      </w:r>
      <w:r w:rsidR="00800A6F">
        <w:t>with 95.4% probability and the 68.2% probability (Table 1</w:t>
      </w:r>
      <w:r w:rsidR="00B7655A">
        <w:t xml:space="preserve"> Appendix</w:t>
      </w:r>
      <w:r w:rsidR="00800A6F">
        <w:t>)</w:t>
      </w:r>
      <w:r w:rsidR="00EE3043">
        <w:t xml:space="preserve"> also</w:t>
      </w:r>
      <w:r w:rsidR="00800A6F">
        <w:t xml:space="preserve"> </w:t>
      </w:r>
      <w:r w:rsidR="0098785A">
        <w:rPr>
          <w:rFonts w:ascii="Calibri" w:hAnsi="Calibri" w:cs="Calibri"/>
        </w:rPr>
        <w:t>indicat</w:t>
      </w:r>
      <w:r w:rsidR="00EE3043">
        <w:rPr>
          <w:rFonts w:ascii="Calibri" w:hAnsi="Calibri" w:cs="Calibri"/>
        </w:rPr>
        <w:t>es</w:t>
      </w:r>
      <w:r w:rsidR="0098785A">
        <w:rPr>
          <w:rFonts w:ascii="Calibri" w:hAnsi="Calibri" w:cs="Calibri"/>
        </w:rPr>
        <w:t xml:space="preserve"> that tufa formation </w:t>
      </w:r>
      <w:r w:rsidR="00EE3043">
        <w:rPr>
          <w:rFonts w:ascii="Calibri" w:hAnsi="Calibri" w:cs="Calibri"/>
        </w:rPr>
        <w:t xml:space="preserve">was </w:t>
      </w:r>
      <w:r w:rsidR="0098785A">
        <w:rPr>
          <w:rFonts w:ascii="Calibri" w:hAnsi="Calibri" w:cs="Calibri"/>
        </w:rPr>
        <w:t>occurr</w:t>
      </w:r>
      <w:r w:rsidR="00AA5FE7">
        <w:rPr>
          <w:rFonts w:ascii="Calibri" w:hAnsi="Calibri" w:cs="Calibri"/>
        </w:rPr>
        <w:t>ing</w:t>
      </w:r>
      <w:r w:rsidR="0098785A">
        <w:rPr>
          <w:rFonts w:ascii="Calibri" w:hAnsi="Calibri" w:cs="Calibri"/>
        </w:rPr>
        <w:t xml:space="preserve"> in the Early Holocene</w:t>
      </w:r>
      <w:r w:rsidR="00044E20">
        <w:rPr>
          <w:rFonts w:ascii="Calibri" w:hAnsi="Calibri" w:cs="Calibri"/>
        </w:rPr>
        <w:t xml:space="preserve"> (</w:t>
      </w:r>
      <w:r w:rsidR="00AF06AA">
        <w:rPr>
          <w:rFonts w:ascii="Calibri" w:hAnsi="Calibri" w:cs="Calibri"/>
        </w:rPr>
        <w:t xml:space="preserve">&lt; 11,650 </w:t>
      </w:r>
      <w:proofErr w:type="spellStart"/>
      <w:r w:rsidR="00AF06AA">
        <w:rPr>
          <w:rFonts w:ascii="Calibri" w:hAnsi="Calibri" w:cs="Calibri"/>
        </w:rPr>
        <w:t>cal</w:t>
      </w:r>
      <w:proofErr w:type="spellEnd"/>
      <w:r w:rsidR="00AF06AA">
        <w:rPr>
          <w:rFonts w:ascii="Calibri" w:hAnsi="Calibri" w:cs="Calibri"/>
        </w:rPr>
        <w:t xml:space="preserve"> BP)</w:t>
      </w:r>
      <w:r w:rsidR="0098785A">
        <w:rPr>
          <w:rFonts w:ascii="Calibri" w:hAnsi="Calibri" w:cs="Calibri"/>
        </w:rPr>
        <w:t xml:space="preserve">. </w:t>
      </w:r>
      <w:r w:rsidR="0098785A" w:rsidRPr="00CF1C85">
        <w:rPr>
          <w:rFonts w:ascii="Calibri" w:hAnsi="Calibri" w:cs="Calibri"/>
        </w:rPr>
        <w:t xml:space="preserve"> </w:t>
      </w:r>
    </w:p>
    <w:p w14:paraId="2375BAE1" w14:textId="77777777" w:rsidR="00453189" w:rsidRDefault="00453189" w:rsidP="00AA26BA">
      <w:pPr>
        <w:autoSpaceDE w:val="0"/>
        <w:autoSpaceDN w:val="0"/>
        <w:adjustRightInd w:val="0"/>
        <w:spacing w:after="0" w:line="276" w:lineRule="auto"/>
        <w:jc w:val="both"/>
        <w:rPr>
          <w:rFonts w:ascii="Calibri" w:hAnsi="Calibri" w:cs="Calibri"/>
        </w:rPr>
      </w:pPr>
    </w:p>
    <w:p w14:paraId="6F387515" w14:textId="19E81909" w:rsidR="00822286" w:rsidRDefault="009772F3" w:rsidP="00AA26BA">
      <w:pPr>
        <w:autoSpaceDE w:val="0"/>
        <w:autoSpaceDN w:val="0"/>
        <w:adjustRightInd w:val="0"/>
        <w:spacing w:after="0" w:line="276" w:lineRule="auto"/>
        <w:jc w:val="both"/>
      </w:pPr>
      <w:r>
        <w:rPr>
          <w:rFonts w:eastAsia="Times New Roman" w:cstheme="minorHAnsi"/>
          <w:lang w:eastAsia="en-GB"/>
        </w:rPr>
        <w:t xml:space="preserve">Even though the </w:t>
      </w:r>
      <w:r w:rsidRPr="00621C8A">
        <w:rPr>
          <w:rFonts w:eastAsia="Times New Roman" w:cstheme="minorHAnsi"/>
          <w:vertAlign w:val="superscript"/>
          <w:lang w:eastAsia="en-GB"/>
        </w:rPr>
        <w:t>14</w:t>
      </w:r>
      <w:r>
        <w:rPr>
          <w:rFonts w:eastAsia="Times New Roman" w:cstheme="minorHAnsi"/>
          <w:lang w:eastAsia="en-GB"/>
        </w:rPr>
        <w:t xml:space="preserve">C dating procedure may have resulted in </w:t>
      </w:r>
      <w:r w:rsidR="00453189" w:rsidRPr="00C134E3">
        <w:rPr>
          <w:rFonts w:eastAsia="Times New Roman" w:cstheme="minorHAnsi"/>
          <w:lang w:eastAsia="en-GB"/>
        </w:rPr>
        <w:t xml:space="preserve">dates </w:t>
      </w:r>
      <w:r w:rsidR="008E55A5" w:rsidRPr="00C134E3">
        <w:rPr>
          <w:rFonts w:eastAsia="Times New Roman" w:cstheme="minorHAnsi"/>
          <w:lang w:eastAsia="en-GB"/>
        </w:rPr>
        <w:t>younger</w:t>
      </w:r>
      <w:r w:rsidR="00453189" w:rsidRPr="00C134E3">
        <w:rPr>
          <w:rFonts w:eastAsia="Times New Roman" w:cstheme="minorHAnsi"/>
          <w:lang w:eastAsia="en-GB"/>
        </w:rPr>
        <w:t xml:space="preserve"> than the ‘true’</w:t>
      </w:r>
      <w:r w:rsidR="00453189">
        <w:rPr>
          <w:rFonts w:eastAsia="Times New Roman" w:cstheme="minorHAnsi"/>
          <w:lang w:eastAsia="en-GB"/>
        </w:rPr>
        <w:t xml:space="preserve"> age</w:t>
      </w:r>
      <w:r w:rsidR="001141D8">
        <w:rPr>
          <w:rFonts w:eastAsia="Times New Roman" w:cstheme="minorHAnsi"/>
          <w:lang w:eastAsia="en-GB"/>
        </w:rPr>
        <w:t xml:space="preserve"> (</w:t>
      </w:r>
      <w:proofErr w:type="spellStart"/>
      <w:r w:rsidR="001141D8">
        <w:rPr>
          <w:rFonts w:eastAsia="Times New Roman" w:cstheme="minorHAnsi"/>
          <w:lang w:eastAsia="en-GB"/>
        </w:rPr>
        <w:t>Lykkeberg</w:t>
      </w:r>
      <w:proofErr w:type="spellEnd"/>
      <w:r w:rsidR="001141D8">
        <w:rPr>
          <w:rFonts w:eastAsia="Times New Roman" w:cstheme="minorHAnsi"/>
          <w:lang w:eastAsia="en-GB"/>
        </w:rPr>
        <w:t>, pers. comm., 2018)</w:t>
      </w:r>
      <w:r>
        <w:rPr>
          <w:rFonts w:eastAsia="Times New Roman" w:cstheme="minorHAnsi"/>
          <w:lang w:eastAsia="en-GB"/>
        </w:rPr>
        <w:t xml:space="preserve">, the quantified uncertainty in the ages (Table 1) </w:t>
      </w:r>
      <w:r w:rsidR="009F6AFA">
        <w:rPr>
          <w:rFonts w:eastAsia="Times New Roman" w:cstheme="minorHAnsi"/>
          <w:lang w:eastAsia="en-GB"/>
        </w:rPr>
        <w:t>clearly places periods of tufa precipitation in the W</w:t>
      </w:r>
      <w:r w:rsidR="00BA4BAF">
        <w:rPr>
          <w:rFonts w:eastAsia="Times New Roman" w:cstheme="minorHAnsi"/>
          <w:lang w:eastAsia="en-GB"/>
        </w:rPr>
        <w:t xml:space="preserve">indermere </w:t>
      </w:r>
      <w:r w:rsidR="009F6AFA">
        <w:rPr>
          <w:rFonts w:eastAsia="Times New Roman" w:cstheme="minorHAnsi"/>
          <w:lang w:eastAsia="en-GB"/>
        </w:rPr>
        <w:t>I</w:t>
      </w:r>
      <w:r w:rsidR="00BA4BAF">
        <w:rPr>
          <w:rFonts w:eastAsia="Times New Roman" w:cstheme="minorHAnsi"/>
          <w:lang w:eastAsia="en-GB"/>
        </w:rPr>
        <w:t>nterstadial</w:t>
      </w:r>
      <w:r w:rsidR="009F6AFA">
        <w:rPr>
          <w:rFonts w:eastAsia="Times New Roman" w:cstheme="minorHAnsi"/>
          <w:lang w:eastAsia="en-GB"/>
        </w:rPr>
        <w:t xml:space="preserve"> and at the beginning of the Holocene.  </w:t>
      </w:r>
      <w:r w:rsidR="0098785A" w:rsidRPr="00CF1C85">
        <w:rPr>
          <w:rFonts w:ascii="Calibri" w:hAnsi="Calibri" w:cs="Calibri"/>
        </w:rPr>
        <w:t>Any tufa formation during the W</w:t>
      </w:r>
      <w:r w:rsidR="0079723B">
        <w:rPr>
          <w:rFonts w:ascii="Calibri" w:hAnsi="Calibri" w:cs="Calibri"/>
        </w:rPr>
        <w:t xml:space="preserve">indermere </w:t>
      </w:r>
      <w:r w:rsidR="0098785A" w:rsidRPr="00CF1C85">
        <w:rPr>
          <w:rFonts w:ascii="Calibri" w:hAnsi="Calibri" w:cs="Calibri"/>
        </w:rPr>
        <w:t>I</w:t>
      </w:r>
      <w:r w:rsidR="0079723B">
        <w:rPr>
          <w:rFonts w:ascii="Calibri" w:hAnsi="Calibri" w:cs="Calibri"/>
        </w:rPr>
        <w:t>nterstadial</w:t>
      </w:r>
      <w:r w:rsidR="0098785A" w:rsidRPr="00CF1C85">
        <w:rPr>
          <w:rFonts w:ascii="Calibri" w:hAnsi="Calibri" w:cs="Calibri"/>
        </w:rPr>
        <w:t xml:space="preserve"> might be related to increased groundwater discharge and vegetation growth during the warm and humid climate.  Tufa</w:t>
      </w:r>
      <w:r w:rsidR="0098785A" w:rsidRPr="00CF1C85">
        <w:rPr>
          <w:rFonts w:cstheme="minorHAnsi"/>
        </w:rPr>
        <w:t xml:space="preserve"> deposits associated with the W</w:t>
      </w:r>
      <w:r w:rsidR="00D36000">
        <w:rPr>
          <w:rFonts w:cstheme="minorHAnsi"/>
        </w:rPr>
        <w:t xml:space="preserve">indermere </w:t>
      </w:r>
      <w:r w:rsidR="0098785A" w:rsidRPr="00CF1C85">
        <w:rPr>
          <w:rFonts w:cstheme="minorHAnsi"/>
        </w:rPr>
        <w:t>I</w:t>
      </w:r>
      <w:r w:rsidR="00D36000">
        <w:rPr>
          <w:rFonts w:cstheme="minorHAnsi"/>
        </w:rPr>
        <w:t>nterstadial</w:t>
      </w:r>
      <w:r w:rsidR="0098785A" w:rsidRPr="00CF1C85">
        <w:rPr>
          <w:rFonts w:cstheme="minorHAnsi"/>
        </w:rPr>
        <w:t xml:space="preserve"> have not been identified</w:t>
      </w:r>
      <w:r w:rsidR="0098785A">
        <w:rPr>
          <w:rFonts w:cstheme="minorHAnsi"/>
        </w:rPr>
        <w:t xml:space="preserve"> previously</w:t>
      </w:r>
      <w:r w:rsidR="0098785A" w:rsidRPr="00CF1C85">
        <w:rPr>
          <w:rFonts w:cstheme="minorHAnsi"/>
        </w:rPr>
        <w:t xml:space="preserve"> along the upper Lune valley</w:t>
      </w:r>
      <w:r w:rsidR="0098785A" w:rsidRPr="00CF1C85">
        <w:t>.  Yet, the extant tufa outcrops are all eroded (Pattison, 1990)</w:t>
      </w:r>
      <w:r w:rsidR="0098785A">
        <w:t xml:space="preserve"> </w:t>
      </w:r>
      <w:r w:rsidR="00B63C1F">
        <w:t xml:space="preserve">by </w:t>
      </w:r>
      <w:r w:rsidR="00272096">
        <w:t>river incision and lateral cutting such that</w:t>
      </w:r>
      <w:r w:rsidR="0098785A">
        <w:t xml:space="preserve"> eroded</w:t>
      </w:r>
      <w:r w:rsidR="0098785A" w:rsidRPr="00CF1C85">
        <w:t xml:space="preserve"> </w:t>
      </w:r>
      <w:r w:rsidR="0098785A">
        <w:t>W</w:t>
      </w:r>
      <w:r w:rsidR="00D36000">
        <w:t xml:space="preserve">indermere </w:t>
      </w:r>
      <w:r w:rsidR="0098785A">
        <w:t>I</w:t>
      </w:r>
      <w:r w:rsidR="00D36000">
        <w:t>nterstadial</w:t>
      </w:r>
      <w:r w:rsidR="0098785A">
        <w:t xml:space="preserve"> tufa</w:t>
      </w:r>
      <w:r w:rsidR="0098785A" w:rsidRPr="00CF1C85">
        <w:t xml:space="preserve"> fragments </w:t>
      </w:r>
      <w:r w:rsidR="00CF75FD">
        <w:t xml:space="preserve">are found within </w:t>
      </w:r>
      <w:r w:rsidR="0098785A" w:rsidRPr="00CF1C85">
        <w:t xml:space="preserve">an aggrading </w:t>
      </w:r>
      <w:r w:rsidR="009D6CBA">
        <w:t>high-level terrace</w:t>
      </w:r>
      <w:r w:rsidR="004E7EA2">
        <w:t xml:space="preserve"> of the </w:t>
      </w:r>
      <w:proofErr w:type="gramStart"/>
      <w:r w:rsidR="007F098C">
        <w:t>R</w:t>
      </w:r>
      <w:r w:rsidR="004E7EA2">
        <w:t>iver</w:t>
      </w:r>
      <w:proofErr w:type="gramEnd"/>
      <w:r w:rsidR="004E7EA2">
        <w:t xml:space="preserve"> Lune</w:t>
      </w:r>
      <w:r w:rsidR="00221A2D">
        <w:t xml:space="preserve">.  The </w:t>
      </w:r>
      <w:r w:rsidR="00525404">
        <w:t>high-level</w:t>
      </w:r>
      <w:r w:rsidR="00221A2D">
        <w:t xml:space="preserve"> terrace is not preserved immediately below the </w:t>
      </w:r>
      <w:r w:rsidR="006965E8">
        <w:t>outcrop,</w:t>
      </w:r>
      <w:r w:rsidR="00221A2D">
        <w:t xml:space="preserve"> but</w:t>
      </w:r>
      <w:r w:rsidR="00234EA2">
        <w:t xml:space="preserve"> </w:t>
      </w:r>
      <w:r w:rsidR="009D316C">
        <w:t>a good exposure occurs</w:t>
      </w:r>
      <w:r w:rsidR="005B19A9" w:rsidRPr="00F706EF">
        <w:t xml:space="preserve"> </w:t>
      </w:r>
      <w:r w:rsidR="005B19A9">
        <w:t xml:space="preserve">at </w:t>
      </w:r>
      <w:proofErr w:type="spellStart"/>
      <w:r w:rsidR="005B19A9" w:rsidRPr="00F706EF">
        <w:t>Coatflatt</w:t>
      </w:r>
      <w:proofErr w:type="spellEnd"/>
      <w:r w:rsidR="005B19A9" w:rsidRPr="00F706EF">
        <w:t xml:space="preserve"> Hall</w:t>
      </w:r>
      <w:r w:rsidR="005B19A9">
        <w:t>, at altitudes</w:t>
      </w:r>
      <w:r w:rsidR="00154EBC">
        <w:t xml:space="preserve"> </w:t>
      </w:r>
      <w:r w:rsidR="005B19A9">
        <w:t xml:space="preserve">between </w:t>
      </w:r>
      <w:r w:rsidR="005B19A9" w:rsidRPr="00F706EF">
        <w:t xml:space="preserve">181 </w:t>
      </w:r>
      <w:r w:rsidR="005B19A9">
        <w:t>and</w:t>
      </w:r>
      <w:r w:rsidR="005B19A9" w:rsidRPr="00F706EF">
        <w:t xml:space="preserve"> 183</w:t>
      </w:r>
      <w:r w:rsidR="005B19A9">
        <w:t xml:space="preserve"> </w:t>
      </w:r>
      <w:r w:rsidR="005B19A9" w:rsidRPr="00F706EF">
        <w:t>m</w:t>
      </w:r>
      <w:r w:rsidR="00D859EA">
        <w:t>,</w:t>
      </w:r>
      <w:r w:rsidR="005B19A9">
        <w:t xml:space="preserve"> </w:t>
      </w:r>
      <w:r w:rsidR="009D316C">
        <w:t>1.85 k</w:t>
      </w:r>
      <w:r w:rsidR="005B19A9">
        <w:t>m</w:t>
      </w:r>
      <w:r w:rsidR="009D316C">
        <w:t xml:space="preserve"> to the west of the outcrop</w:t>
      </w:r>
      <w:r w:rsidR="005B19A9">
        <w:t>.</w:t>
      </w:r>
      <w:r w:rsidR="009D316C">
        <w:t xml:space="preserve"> </w:t>
      </w:r>
      <w:r w:rsidR="006965E8">
        <w:t xml:space="preserve"> Here</w:t>
      </w:r>
      <w:r w:rsidR="009D6CBA">
        <w:t xml:space="preserve"> tufa fragments are frequent</w:t>
      </w:r>
      <w:r w:rsidR="006965E8">
        <w:t xml:space="preserve"> in the cryo</w:t>
      </w:r>
      <w:r w:rsidR="00601BE5">
        <w:t>tur</w:t>
      </w:r>
      <w:r w:rsidR="006965E8">
        <w:t>bated terrace deposits</w:t>
      </w:r>
      <w:r w:rsidR="0098785A" w:rsidRPr="00CF1C85">
        <w:t xml:space="preserve">. </w:t>
      </w:r>
      <w:r w:rsidR="009D6CBA">
        <w:t xml:space="preserve"> </w:t>
      </w:r>
      <w:r w:rsidR="0098785A" w:rsidRPr="00CF1C85">
        <w:t xml:space="preserve">Tufa production </w:t>
      </w:r>
      <w:r w:rsidR="0098785A">
        <w:t>probably</w:t>
      </w:r>
      <w:r w:rsidR="0098785A" w:rsidRPr="00CF1C85">
        <w:t xml:space="preserve"> halted during the </w:t>
      </w:r>
      <w:r w:rsidR="00601BE5">
        <w:t xml:space="preserve">colder </w:t>
      </w:r>
      <w:r w:rsidR="0098785A" w:rsidRPr="00CF1C85">
        <w:t xml:space="preserve">Younger Dryas (when the </w:t>
      </w:r>
      <w:r w:rsidR="009D6CBA">
        <w:t>terrace</w:t>
      </w:r>
      <w:r w:rsidR="0098785A" w:rsidRPr="00CF1C85">
        <w:t xml:space="preserve"> deposits became cryoturbated) </w:t>
      </w:r>
      <w:r w:rsidR="0098785A" w:rsidRPr="00CF1C85">
        <w:lastRenderedPageBreak/>
        <w:t>and recommenced in the</w:t>
      </w:r>
      <w:r w:rsidR="00F162AA">
        <w:t xml:space="preserve"> warm</w:t>
      </w:r>
      <w:r w:rsidR="006B76A5">
        <w:t>er</w:t>
      </w:r>
      <w:r w:rsidR="0098785A" w:rsidRPr="00CF1C85">
        <w:t xml:space="preserve"> Early Holocene.  From this interpretation, incision </w:t>
      </w:r>
      <w:r w:rsidR="00937632">
        <w:t xml:space="preserve">by the </w:t>
      </w:r>
      <w:proofErr w:type="gramStart"/>
      <w:r w:rsidR="007F098C">
        <w:t>R</w:t>
      </w:r>
      <w:r w:rsidR="00937632">
        <w:t>iver</w:t>
      </w:r>
      <w:proofErr w:type="gramEnd"/>
      <w:r w:rsidR="00937632">
        <w:t xml:space="preserve"> Lune </w:t>
      </w:r>
      <w:r w:rsidR="0098785A" w:rsidRPr="00CF1C85">
        <w:t xml:space="preserve">to the level of the </w:t>
      </w:r>
      <w:r w:rsidR="00D64A70">
        <w:t>high terrace</w:t>
      </w:r>
      <w:r w:rsidR="0098785A" w:rsidRPr="00CF1C85">
        <w:t xml:space="preserve"> had occurred prior to the Younger Dryas with a degree of alluviation </w:t>
      </w:r>
      <w:r w:rsidR="0098785A">
        <w:t xml:space="preserve">on the future </w:t>
      </w:r>
      <w:r w:rsidR="009D6CBA">
        <w:t xml:space="preserve">terrace </w:t>
      </w:r>
      <w:r w:rsidR="0098785A">
        <w:t xml:space="preserve">level </w:t>
      </w:r>
      <w:r w:rsidR="0098785A" w:rsidRPr="00CF1C85">
        <w:t xml:space="preserve">occurring no later than the beginning of the Younger Dryas.  </w:t>
      </w:r>
    </w:p>
    <w:p w14:paraId="31E92076" w14:textId="77777777" w:rsidR="008D4D3C" w:rsidRDefault="008D4D3C" w:rsidP="00AA26BA">
      <w:pPr>
        <w:autoSpaceDE w:val="0"/>
        <w:autoSpaceDN w:val="0"/>
        <w:adjustRightInd w:val="0"/>
        <w:spacing w:after="0" w:line="276" w:lineRule="auto"/>
        <w:jc w:val="both"/>
      </w:pPr>
    </w:p>
    <w:p w14:paraId="659D82AC" w14:textId="60D2EA7E" w:rsidR="008D4D3C" w:rsidRDefault="008D4D3C" w:rsidP="008D4D3C">
      <w:pPr>
        <w:jc w:val="both"/>
      </w:pPr>
      <w:r w:rsidRPr="00CF1C85">
        <w:t>As cryoturbation will not occur beneath running water</w:t>
      </w:r>
      <w:r>
        <w:t>,</w:t>
      </w:r>
      <w:r w:rsidRPr="00CF1C85">
        <w:t xml:space="preserve"> </w:t>
      </w:r>
      <w:r w:rsidR="00366C05">
        <w:t xml:space="preserve">further incision </w:t>
      </w:r>
      <w:r w:rsidR="008B0058">
        <w:t>must have le</w:t>
      </w:r>
      <w:r w:rsidR="00E520E5">
        <w:t xml:space="preserve">d the river to abandon the </w:t>
      </w:r>
      <w:r>
        <w:t xml:space="preserve">high </w:t>
      </w:r>
      <w:r w:rsidRPr="00CF1C85">
        <w:t>terrace level sometime during the Younger Dryas</w:t>
      </w:r>
      <w:r w:rsidR="0095721D">
        <w:t>,</w:t>
      </w:r>
      <w:r w:rsidRPr="00CF1C85">
        <w:t xml:space="preserve"> </w:t>
      </w:r>
      <w:r w:rsidR="003E5DCB">
        <w:t>exposing</w:t>
      </w:r>
      <w:r w:rsidRPr="00CF1C85">
        <w:t xml:space="preserve"> the terrace gravels to </w:t>
      </w:r>
      <w:r w:rsidR="003E5DCB">
        <w:t>frost action</w:t>
      </w:r>
      <w:r w:rsidRPr="00CF1C85">
        <w:t>.</w:t>
      </w:r>
      <w:r>
        <w:t xml:space="preserve">  The W</w:t>
      </w:r>
      <w:r w:rsidR="00D52433">
        <w:t xml:space="preserve">indermere </w:t>
      </w:r>
      <w:r>
        <w:t>I</w:t>
      </w:r>
      <w:r w:rsidR="00D52433">
        <w:t>nterstadial</w:t>
      </w:r>
      <w:r>
        <w:t xml:space="preserve"> date for tufa formation at elevations just above the terrace level suggest</w:t>
      </w:r>
      <w:r w:rsidRPr="00CF1C85">
        <w:t xml:space="preserve"> continuous incision along the course of the upper Lune during the </w:t>
      </w:r>
      <w:r>
        <w:t>Late Glacial Interglacial Transition w</w:t>
      </w:r>
      <w:r w:rsidRPr="00CF1C85">
        <w:t xml:space="preserve">ith a short hiatus when the </w:t>
      </w:r>
      <w:r>
        <w:t>terrace</w:t>
      </w:r>
      <w:r w:rsidRPr="00CF1C85">
        <w:t xml:space="preserve"> level was formed.</w:t>
      </w:r>
      <w:r>
        <w:t xml:space="preserve">  The W</w:t>
      </w:r>
      <w:r w:rsidR="00A517C1">
        <w:t xml:space="preserve">indermere </w:t>
      </w:r>
      <w:r>
        <w:t>I</w:t>
      </w:r>
      <w:r w:rsidR="00A517C1">
        <w:t>nterstadial</w:t>
      </w:r>
      <w:r>
        <w:t xml:space="preserve"> date for the base of Marl Crag makes it an early tufa in the UK.  Pentecost (1993) reported examples of both Early Holocene tufa and examples that may have formed before the Holocene, dated using a variety of methods.  However, it is not always clear if </w:t>
      </w:r>
      <w:r w:rsidRPr="002946AE">
        <w:rPr>
          <w:vertAlign w:val="superscript"/>
        </w:rPr>
        <w:t>14</w:t>
      </w:r>
      <w:r>
        <w:t>C dates for tufa that were reported in the literature of the last century were calibrated and corrected, as is the case herein.  Further investigation of the Marl Crag deposits would seem warranted, not least as</w:t>
      </w:r>
      <w:r w:rsidR="00210758">
        <w:t xml:space="preserve"> the apparent reactivation surfaces may indicate pauses in deposition or a ch</w:t>
      </w:r>
      <w:r w:rsidR="00556C47">
        <w:t>an</w:t>
      </w:r>
      <w:r w:rsidR="00210758">
        <w:t>ge in the</w:t>
      </w:r>
      <w:r w:rsidR="00556C47">
        <w:t xml:space="preserve"> character of the tufa being deposited, both of which likely indicate climatic control on depositional processes.  In addition, t</w:t>
      </w:r>
      <w:r>
        <w:t>he</w:t>
      </w:r>
      <w:r w:rsidR="00D43673">
        <w:t xml:space="preserve"> </w:t>
      </w:r>
      <w:r w:rsidR="007E0348">
        <w:t xml:space="preserve">local </w:t>
      </w:r>
      <w:r w:rsidR="008E55A5">
        <w:t>period</w:t>
      </w:r>
      <w:r w:rsidR="007E0348">
        <w:t xml:space="preserve"> </w:t>
      </w:r>
      <w:r w:rsidR="00D43673">
        <w:t xml:space="preserve">of the </w:t>
      </w:r>
      <w:r>
        <w:t>Younger Dryas might be delimited by close interval sampling.</w:t>
      </w:r>
    </w:p>
    <w:p w14:paraId="66AAF153" w14:textId="77777777" w:rsidR="008D4D3C" w:rsidRPr="00EE5546" w:rsidRDefault="008D4D3C" w:rsidP="008D4D3C">
      <w:pPr>
        <w:jc w:val="both"/>
        <w:rPr>
          <w:i/>
          <w:iCs/>
        </w:rPr>
      </w:pPr>
      <w:r w:rsidRPr="00EE5546">
        <w:rPr>
          <w:i/>
          <w:iCs/>
        </w:rPr>
        <w:t xml:space="preserve">Conclusions </w:t>
      </w:r>
    </w:p>
    <w:p w14:paraId="519A4DC8" w14:textId="6DEB5352" w:rsidR="009F01BD" w:rsidRDefault="008D4D3C" w:rsidP="008D4D3C">
      <w:pPr>
        <w:jc w:val="both"/>
        <w:rPr>
          <w:rFonts w:eastAsia="Times New Roman" w:cstheme="minorHAnsi"/>
          <w:color w:val="000000"/>
        </w:rPr>
      </w:pPr>
      <w:r>
        <w:t xml:space="preserve">Using calibrated radio-carbon dating, the age range for the formation of the tufa at Marl Crag was constrained and interpreted to reflect changes in regional climate. </w:t>
      </w:r>
      <w:r w:rsidRPr="005F5204">
        <w:t xml:space="preserve"> </w:t>
      </w:r>
      <w:r w:rsidR="002D35E5">
        <w:t>As th</w:t>
      </w:r>
      <w:r w:rsidR="00F83EE3">
        <w:t xml:space="preserve">is </w:t>
      </w:r>
      <w:r w:rsidR="00A11C42">
        <w:t>o</w:t>
      </w:r>
      <w:r w:rsidR="00F83EE3">
        <w:t>utcrop is the</w:t>
      </w:r>
      <w:r w:rsidR="002D35E5">
        <w:t xml:space="preserve"> first example of </w:t>
      </w:r>
      <w:r w:rsidR="00DD2FD5">
        <w:t>tufa</w:t>
      </w:r>
      <w:r w:rsidR="00A005FA">
        <w:t xml:space="preserve"> in the western Pennines </w:t>
      </w:r>
      <w:r w:rsidR="00C019FF">
        <w:t xml:space="preserve">dated to between </w:t>
      </w:r>
      <w:r w:rsidR="00A005FA">
        <w:t xml:space="preserve">the </w:t>
      </w:r>
      <w:r w:rsidR="00DD2FD5">
        <w:t>Windermere Interstadial</w:t>
      </w:r>
      <w:r w:rsidR="00C019FF">
        <w:t xml:space="preserve"> and the Holocene</w:t>
      </w:r>
      <w:r w:rsidR="00361F31">
        <w:t>, the</w:t>
      </w:r>
      <w:r w:rsidRPr="00CA0917">
        <w:t xml:space="preserve"> </w:t>
      </w:r>
      <w:r w:rsidR="00F83EE3">
        <w:t>t</w:t>
      </w:r>
      <w:r w:rsidRPr="00CA0917">
        <w:t>ufa</w:t>
      </w:r>
      <w:r w:rsidR="00650E87">
        <w:t xml:space="preserve"> has regional significance. </w:t>
      </w:r>
      <w:r w:rsidRPr="00CA0917">
        <w:t xml:space="preserve"> </w:t>
      </w:r>
      <w:r w:rsidR="00650E87">
        <w:rPr>
          <w:rFonts w:eastAsia="Times New Roman" w:cstheme="minorHAnsi"/>
          <w:color w:val="000000"/>
        </w:rPr>
        <w:t>D</w:t>
      </w:r>
      <w:r w:rsidRPr="00CA0917">
        <w:rPr>
          <w:rFonts w:eastAsia="Times New Roman" w:cstheme="minorHAnsi"/>
          <w:color w:val="000000"/>
        </w:rPr>
        <w:t xml:space="preserve">eposition </w:t>
      </w:r>
      <w:r>
        <w:rPr>
          <w:rFonts w:eastAsia="Times New Roman" w:cstheme="minorHAnsi"/>
          <w:color w:val="000000"/>
        </w:rPr>
        <w:t xml:space="preserve">commenced </w:t>
      </w:r>
      <w:r w:rsidRPr="00CA0917">
        <w:rPr>
          <w:rFonts w:eastAsia="Times New Roman" w:cstheme="minorHAnsi"/>
          <w:color w:val="000000"/>
        </w:rPr>
        <w:t>durin</w:t>
      </w:r>
      <w:r>
        <w:rPr>
          <w:rFonts w:eastAsia="Times New Roman" w:cstheme="minorHAnsi"/>
          <w:color w:val="000000"/>
        </w:rPr>
        <w:t>g</w:t>
      </w:r>
      <w:r w:rsidRPr="00CA0917">
        <w:rPr>
          <w:rFonts w:eastAsia="Times New Roman" w:cstheme="minorHAnsi"/>
          <w:color w:val="000000"/>
        </w:rPr>
        <w:t xml:space="preserve"> </w:t>
      </w:r>
      <w:r>
        <w:rPr>
          <w:rFonts w:eastAsia="Times New Roman" w:cstheme="minorHAnsi"/>
          <w:color w:val="000000"/>
        </w:rPr>
        <w:t xml:space="preserve">the </w:t>
      </w:r>
      <w:r w:rsidRPr="00CA0917">
        <w:rPr>
          <w:rFonts w:eastAsia="Times New Roman" w:cstheme="minorHAnsi"/>
          <w:color w:val="000000"/>
        </w:rPr>
        <w:t>W</w:t>
      </w:r>
      <w:r>
        <w:rPr>
          <w:rFonts w:eastAsia="Times New Roman" w:cstheme="minorHAnsi"/>
          <w:color w:val="000000"/>
        </w:rPr>
        <w:t>i</w:t>
      </w:r>
      <w:r w:rsidRPr="00CA0917">
        <w:rPr>
          <w:rFonts w:eastAsia="Times New Roman" w:cstheme="minorHAnsi"/>
          <w:color w:val="000000"/>
        </w:rPr>
        <w:t>ndermere Interstadial</w:t>
      </w:r>
      <w:r w:rsidR="00650E87">
        <w:rPr>
          <w:rFonts w:eastAsia="Times New Roman" w:cstheme="minorHAnsi"/>
          <w:color w:val="000000"/>
        </w:rPr>
        <w:t xml:space="preserve"> but likely ceased during the co</w:t>
      </w:r>
      <w:r w:rsidR="0027235B">
        <w:rPr>
          <w:rFonts w:eastAsia="Times New Roman" w:cstheme="minorHAnsi"/>
          <w:color w:val="000000"/>
        </w:rPr>
        <w:t>o</w:t>
      </w:r>
      <w:r w:rsidR="00650E87">
        <w:rPr>
          <w:rFonts w:eastAsia="Times New Roman" w:cstheme="minorHAnsi"/>
          <w:color w:val="000000"/>
        </w:rPr>
        <w:t>ler Younger Dryas</w:t>
      </w:r>
      <w:r w:rsidR="0027235B">
        <w:rPr>
          <w:rFonts w:eastAsia="Times New Roman" w:cstheme="minorHAnsi"/>
          <w:color w:val="000000"/>
        </w:rPr>
        <w:t xml:space="preserve"> when </w:t>
      </w:r>
      <w:r w:rsidR="006A7F22">
        <w:rPr>
          <w:rFonts w:eastAsia="Times New Roman" w:cstheme="minorHAnsi"/>
          <w:color w:val="000000"/>
        </w:rPr>
        <w:t xml:space="preserve">terrace deposits containing eroded tufa fragments were cryoturbated.  Tufa </w:t>
      </w:r>
      <w:r w:rsidR="00792694">
        <w:rPr>
          <w:rFonts w:eastAsia="Times New Roman" w:cstheme="minorHAnsi"/>
          <w:color w:val="000000"/>
        </w:rPr>
        <w:t>precipitation recommenced</w:t>
      </w:r>
      <w:r w:rsidR="006A7F22">
        <w:rPr>
          <w:rFonts w:eastAsia="Times New Roman" w:cstheme="minorHAnsi"/>
          <w:color w:val="000000"/>
        </w:rPr>
        <w:t xml:space="preserve"> </w:t>
      </w:r>
      <w:r>
        <w:rPr>
          <w:rFonts w:eastAsia="Times New Roman" w:cstheme="minorHAnsi"/>
          <w:color w:val="000000"/>
        </w:rPr>
        <w:t>at the beginning of the Holocene.</w:t>
      </w:r>
      <w:r w:rsidR="00526428">
        <w:rPr>
          <w:rFonts w:eastAsia="Times New Roman" w:cstheme="minorHAnsi"/>
          <w:color w:val="000000"/>
        </w:rPr>
        <w:t xml:space="preserve">  Although the duration of the Younger Dryas is known nati</w:t>
      </w:r>
      <w:r w:rsidR="00DA3C0D">
        <w:rPr>
          <w:rFonts w:eastAsia="Times New Roman" w:cstheme="minorHAnsi"/>
          <w:color w:val="000000"/>
        </w:rPr>
        <w:t>onally, the tufa deposits present an opportunity to determine the exact timing of regional c</w:t>
      </w:r>
      <w:r w:rsidR="00C74878">
        <w:rPr>
          <w:rFonts w:eastAsia="Times New Roman" w:cstheme="minorHAnsi"/>
          <w:color w:val="000000"/>
        </w:rPr>
        <w:t>hanges in climate.  To that end, f</w:t>
      </w:r>
      <w:r w:rsidR="0041672B">
        <w:rPr>
          <w:rFonts w:eastAsia="Times New Roman" w:cstheme="minorHAnsi"/>
          <w:color w:val="000000"/>
        </w:rPr>
        <w:t>urther investigation of the site seems justified</w:t>
      </w:r>
      <w:r w:rsidR="004E25A3">
        <w:rPr>
          <w:rFonts w:eastAsia="Times New Roman" w:cstheme="minorHAnsi"/>
          <w:color w:val="000000"/>
        </w:rPr>
        <w:t>.</w:t>
      </w:r>
      <w:r w:rsidR="0041672B">
        <w:rPr>
          <w:rFonts w:eastAsia="Times New Roman" w:cstheme="minorHAnsi"/>
          <w:color w:val="000000"/>
        </w:rPr>
        <w:t xml:space="preserve">  </w:t>
      </w:r>
      <w:r w:rsidR="00C74878">
        <w:rPr>
          <w:rFonts w:eastAsia="Times New Roman" w:cstheme="minorHAnsi"/>
          <w:color w:val="000000"/>
        </w:rPr>
        <w:t>For example</w:t>
      </w:r>
      <w:r w:rsidR="0041672B">
        <w:rPr>
          <w:rFonts w:eastAsia="Times New Roman" w:cstheme="minorHAnsi"/>
          <w:color w:val="000000"/>
        </w:rPr>
        <w:t>, f</w:t>
      </w:r>
      <w:r w:rsidR="00767605">
        <w:rPr>
          <w:rFonts w:eastAsia="Times New Roman" w:cstheme="minorHAnsi"/>
          <w:color w:val="000000"/>
        </w:rPr>
        <w:t>ine</w:t>
      </w:r>
      <w:r w:rsidR="009D6CB7">
        <w:rPr>
          <w:rFonts w:eastAsia="Times New Roman" w:cstheme="minorHAnsi"/>
          <w:color w:val="000000"/>
        </w:rPr>
        <w:t>-</w:t>
      </w:r>
      <w:r w:rsidR="00767605">
        <w:rPr>
          <w:rFonts w:eastAsia="Times New Roman" w:cstheme="minorHAnsi"/>
          <w:color w:val="000000"/>
        </w:rPr>
        <w:t xml:space="preserve">interval sampling of laminae </w:t>
      </w:r>
      <w:r w:rsidR="008464AD">
        <w:rPr>
          <w:rFonts w:eastAsia="Times New Roman" w:cstheme="minorHAnsi"/>
          <w:color w:val="000000"/>
        </w:rPr>
        <w:t xml:space="preserve">may show the variation in the composition and thickness of lamination </w:t>
      </w:r>
      <w:r w:rsidR="006D1F37">
        <w:rPr>
          <w:rFonts w:eastAsia="Times New Roman" w:cstheme="minorHAnsi"/>
          <w:color w:val="000000"/>
        </w:rPr>
        <w:t xml:space="preserve">which should </w:t>
      </w:r>
      <w:r w:rsidR="008464AD">
        <w:rPr>
          <w:rFonts w:eastAsia="Times New Roman" w:cstheme="minorHAnsi"/>
          <w:color w:val="000000"/>
        </w:rPr>
        <w:t>serve as</w:t>
      </w:r>
      <w:r w:rsidR="00A11C42">
        <w:rPr>
          <w:rFonts w:eastAsia="Times New Roman" w:cstheme="minorHAnsi"/>
          <w:color w:val="000000"/>
        </w:rPr>
        <w:t xml:space="preserve"> </w:t>
      </w:r>
      <w:r w:rsidR="001C6B0D">
        <w:rPr>
          <w:rFonts w:eastAsia="Times New Roman" w:cstheme="minorHAnsi"/>
          <w:color w:val="000000"/>
        </w:rPr>
        <w:t>s</w:t>
      </w:r>
      <w:r w:rsidR="00A11C42">
        <w:rPr>
          <w:rFonts w:eastAsia="Times New Roman" w:cstheme="minorHAnsi"/>
          <w:color w:val="000000"/>
        </w:rPr>
        <w:t>ensitive indicator</w:t>
      </w:r>
      <w:r w:rsidR="008464AD">
        <w:rPr>
          <w:rFonts w:eastAsia="Times New Roman" w:cstheme="minorHAnsi"/>
          <w:color w:val="000000"/>
        </w:rPr>
        <w:t>s</w:t>
      </w:r>
      <w:r w:rsidR="00A11C42">
        <w:rPr>
          <w:rFonts w:eastAsia="Times New Roman" w:cstheme="minorHAnsi"/>
          <w:color w:val="000000"/>
        </w:rPr>
        <w:t xml:space="preserve"> of climate and ecological changes</w:t>
      </w:r>
      <w:r w:rsidR="00BB4E3D">
        <w:rPr>
          <w:rFonts w:eastAsia="Times New Roman" w:cstheme="minorHAnsi"/>
          <w:color w:val="000000"/>
        </w:rPr>
        <w:t xml:space="preserve"> </w:t>
      </w:r>
      <w:r w:rsidR="006D1F37">
        <w:rPr>
          <w:rFonts w:eastAsia="Times New Roman" w:cstheme="minorHAnsi"/>
          <w:color w:val="000000"/>
        </w:rPr>
        <w:t xml:space="preserve">across </w:t>
      </w:r>
      <w:r w:rsidR="00BB4E3D">
        <w:rPr>
          <w:rFonts w:eastAsia="Times New Roman" w:cstheme="minorHAnsi"/>
          <w:color w:val="000000"/>
        </w:rPr>
        <w:t>the duration of the Younger Dryas</w:t>
      </w:r>
      <w:r w:rsidR="008464AD">
        <w:rPr>
          <w:rFonts w:eastAsia="Times New Roman" w:cstheme="minorHAnsi"/>
          <w:color w:val="000000"/>
        </w:rPr>
        <w:t>.</w:t>
      </w:r>
      <w:r w:rsidR="009609C2">
        <w:rPr>
          <w:rFonts w:eastAsia="Times New Roman" w:cstheme="minorHAnsi"/>
          <w:color w:val="000000"/>
        </w:rPr>
        <w:t xml:space="preserve">  Additional dating control would be required</w:t>
      </w:r>
      <w:r w:rsidR="004E25A3">
        <w:rPr>
          <w:rFonts w:eastAsia="Times New Roman" w:cstheme="minorHAnsi"/>
          <w:color w:val="000000"/>
        </w:rPr>
        <w:t>, for example</w:t>
      </w:r>
      <w:r w:rsidR="0046756E">
        <w:rPr>
          <w:rFonts w:eastAsia="Times New Roman" w:cstheme="minorHAnsi"/>
          <w:color w:val="000000"/>
        </w:rPr>
        <w:t>,</w:t>
      </w:r>
      <w:r w:rsidR="004E25A3">
        <w:rPr>
          <w:rFonts w:eastAsia="Times New Roman" w:cstheme="minorHAnsi"/>
          <w:color w:val="000000"/>
        </w:rPr>
        <w:t xml:space="preserve"> to constrain</w:t>
      </w:r>
      <w:r w:rsidR="0046756E">
        <w:rPr>
          <w:rFonts w:eastAsia="Times New Roman" w:cstheme="minorHAnsi"/>
          <w:color w:val="000000"/>
        </w:rPr>
        <w:t xml:space="preserve"> </w:t>
      </w:r>
      <w:r w:rsidR="004E25A3">
        <w:rPr>
          <w:rFonts w:eastAsia="Times New Roman" w:cstheme="minorHAnsi"/>
          <w:color w:val="000000"/>
        </w:rPr>
        <w:t xml:space="preserve">the </w:t>
      </w:r>
      <w:r w:rsidR="0046756E">
        <w:rPr>
          <w:rFonts w:eastAsia="Times New Roman" w:cstheme="minorHAnsi"/>
          <w:color w:val="000000"/>
        </w:rPr>
        <w:t xml:space="preserve">ages of the two </w:t>
      </w:r>
      <w:r w:rsidR="004E25A3">
        <w:rPr>
          <w:rFonts w:eastAsia="Times New Roman" w:cstheme="minorHAnsi"/>
          <w:color w:val="000000"/>
        </w:rPr>
        <w:t>apparent</w:t>
      </w:r>
      <w:r w:rsidR="0046756E">
        <w:rPr>
          <w:rFonts w:eastAsia="Times New Roman" w:cstheme="minorHAnsi"/>
          <w:color w:val="000000"/>
        </w:rPr>
        <w:t xml:space="preserve"> reactivation surfaces</w:t>
      </w:r>
      <w:r w:rsidR="00C74878">
        <w:rPr>
          <w:rFonts w:eastAsia="Times New Roman" w:cstheme="minorHAnsi"/>
          <w:color w:val="000000"/>
        </w:rPr>
        <w:t xml:space="preserve"> and relate these to possible climatic controls</w:t>
      </w:r>
      <w:r w:rsidR="009609C2">
        <w:rPr>
          <w:rFonts w:eastAsia="Times New Roman" w:cstheme="minorHAnsi"/>
          <w:color w:val="000000"/>
        </w:rPr>
        <w:t>.</w:t>
      </w:r>
      <w:r w:rsidR="008464AD">
        <w:rPr>
          <w:rFonts w:eastAsia="Times New Roman" w:cstheme="minorHAnsi"/>
          <w:color w:val="000000"/>
        </w:rPr>
        <w:t xml:space="preserve"> </w:t>
      </w:r>
      <w:r w:rsidR="00A11C42">
        <w:rPr>
          <w:rFonts w:eastAsia="Times New Roman" w:cstheme="minorHAnsi"/>
          <w:color w:val="000000"/>
        </w:rPr>
        <w:t xml:space="preserve"> </w:t>
      </w:r>
    </w:p>
    <w:p w14:paraId="43A5FECA" w14:textId="77777777" w:rsidR="004F54D6" w:rsidRDefault="004F54D6" w:rsidP="004F54D6">
      <w:pPr>
        <w:jc w:val="both"/>
        <w:rPr>
          <w:rFonts w:eastAsia="Times New Roman" w:cstheme="minorHAnsi"/>
          <w:i/>
          <w:iCs/>
          <w:color w:val="000000"/>
        </w:rPr>
      </w:pPr>
      <w:r w:rsidRPr="00F915EF">
        <w:rPr>
          <w:rFonts w:eastAsia="Times New Roman" w:cstheme="minorHAnsi"/>
          <w:i/>
          <w:iCs/>
          <w:color w:val="000000"/>
        </w:rPr>
        <w:t>Ackno</w:t>
      </w:r>
      <w:r>
        <w:rPr>
          <w:rFonts w:eastAsia="Times New Roman" w:cstheme="minorHAnsi"/>
          <w:i/>
          <w:iCs/>
          <w:color w:val="000000"/>
        </w:rPr>
        <w:t>w</w:t>
      </w:r>
      <w:r w:rsidRPr="00F915EF">
        <w:rPr>
          <w:rFonts w:eastAsia="Times New Roman" w:cstheme="minorHAnsi"/>
          <w:i/>
          <w:iCs/>
          <w:color w:val="000000"/>
        </w:rPr>
        <w:t xml:space="preserve">ledgements   </w:t>
      </w:r>
    </w:p>
    <w:p w14:paraId="7346597A" w14:textId="2DC53C9A" w:rsidR="00446B58" w:rsidRPr="00F915EF" w:rsidRDefault="004F54D6" w:rsidP="00446B58">
      <w:pPr>
        <w:jc w:val="both"/>
        <w:rPr>
          <w:rFonts w:eastAsia="Times New Roman" w:cstheme="minorHAnsi"/>
          <w:color w:val="000000"/>
        </w:rPr>
      </w:pPr>
      <w:r w:rsidRPr="0B5C4056">
        <w:rPr>
          <w:color w:val="000000" w:themeColor="text1"/>
        </w:rPr>
        <w:t xml:space="preserve">Edward Beck of </w:t>
      </w:r>
      <w:proofErr w:type="spellStart"/>
      <w:r w:rsidRPr="0B5C4056">
        <w:rPr>
          <w:color w:val="000000" w:themeColor="text1"/>
        </w:rPr>
        <w:t>Barugh</w:t>
      </w:r>
      <w:proofErr w:type="spellEnd"/>
      <w:r w:rsidRPr="0B5C4056">
        <w:rPr>
          <w:color w:val="000000" w:themeColor="text1"/>
        </w:rPr>
        <w:t xml:space="preserve"> House for access </w:t>
      </w:r>
      <w:bookmarkStart w:id="1" w:name="_Hlk153280166"/>
      <w:r>
        <w:rPr>
          <w:color w:val="000000" w:themeColor="text1"/>
        </w:rPr>
        <w:t>and permission to sample</w:t>
      </w:r>
      <w:r w:rsidRPr="0B5C4056">
        <w:rPr>
          <w:color w:val="000000" w:themeColor="text1"/>
        </w:rPr>
        <w:t xml:space="preserve"> </w:t>
      </w:r>
      <w:bookmarkEnd w:id="1"/>
      <w:r w:rsidRPr="0B5C4056">
        <w:rPr>
          <w:color w:val="000000" w:themeColor="text1"/>
        </w:rPr>
        <w:t>Marl Crag</w:t>
      </w:r>
      <w:r>
        <w:rPr>
          <w:color w:val="000000" w:themeColor="text1"/>
        </w:rPr>
        <w:t xml:space="preserve">.  </w:t>
      </w:r>
      <w:r w:rsidRPr="0B5C4056">
        <w:rPr>
          <w:color w:val="000000" w:themeColor="text1"/>
        </w:rPr>
        <w:t xml:space="preserve">Leonne Hodgson of </w:t>
      </w:r>
      <w:proofErr w:type="spellStart"/>
      <w:r w:rsidRPr="0B5C4056">
        <w:rPr>
          <w:color w:val="000000" w:themeColor="text1"/>
        </w:rPr>
        <w:t>Coatflatt</w:t>
      </w:r>
      <w:proofErr w:type="spellEnd"/>
      <w:r w:rsidRPr="0B5C4056">
        <w:rPr>
          <w:color w:val="000000" w:themeColor="text1"/>
        </w:rPr>
        <w:t xml:space="preserve"> Hall for access </w:t>
      </w:r>
      <w:r>
        <w:rPr>
          <w:color w:val="000000" w:themeColor="text1"/>
        </w:rPr>
        <w:t>and permission to sample</w:t>
      </w:r>
      <w:r w:rsidRPr="0B5C4056">
        <w:rPr>
          <w:color w:val="000000" w:themeColor="text1"/>
        </w:rPr>
        <w:t xml:space="preserve"> the </w:t>
      </w:r>
      <w:r>
        <w:rPr>
          <w:color w:val="000000" w:themeColor="text1"/>
        </w:rPr>
        <w:t xml:space="preserve">high terrace.  </w:t>
      </w:r>
      <w:r>
        <w:rPr>
          <w:rFonts w:eastAsia="Times New Roman" w:cstheme="minorHAnsi"/>
          <w:color w:val="000000"/>
        </w:rPr>
        <w:t xml:space="preserve">Anna </w:t>
      </w:r>
      <w:proofErr w:type="spellStart"/>
      <w:r>
        <w:rPr>
          <w:rFonts w:eastAsia="Times New Roman" w:cstheme="minorHAnsi"/>
          <w:color w:val="000000"/>
        </w:rPr>
        <w:t>Lykkeberg</w:t>
      </w:r>
      <w:proofErr w:type="spellEnd"/>
      <w:r>
        <w:rPr>
          <w:rFonts w:eastAsia="Times New Roman" w:cstheme="minorHAnsi"/>
          <w:color w:val="000000"/>
        </w:rPr>
        <w:t xml:space="preserve"> (Beta Analytic) for advice on </w:t>
      </w:r>
      <w:r w:rsidRPr="006909F3">
        <w:rPr>
          <w:rFonts w:eastAsia="Times New Roman" w:cstheme="minorHAnsi"/>
          <w:color w:val="000000"/>
          <w:vertAlign w:val="superscript"/>
        </w:rPr>
        <w:t>14</w:t>
      </w:r>
      <w:r>
        <w:rPr>
          <w:rFonts w:eastAsia="Times New Roman" w:cstheme="minorHAnsi"/>
          <w:color w:val="000000"/>
        </w:rPr>
        <w:t>C dating procedures.</w:t>
      </w:r>
      <w:r w:rsidRPr="00560266">
        <w:rPr>
          <w:color w:val="000000" w:themeColor="text1"/>
        </w:rPr>
        <w:t xml:space="preserve"> </w:t>
      </w:r>
      <w:proofErr w:type="spellStart"/>
      <w:r w:rsidR="00802AD6" w:rsidRPr="00867C0D">
        <w:rPr>
          <w:bdr w:val="none" w:sz="0" w:space="0" w:color="auto" w:frame="1"/>
        </w:rPr>
        <w:t>Xujiao</w:t>
      </w:r>
      <w:proofErr w:type="spellEnd"/>
      <w:r w:rsidR="00802AD6" w:rsidRPr="00867C0D">
        <w:rPr>
          <w:bdr w:val="none" w:sz="0" w:space="0" w:color="auto" w:frame="1"/>
        </w:rPr>
        <w:t> Zhang</w:t>
      </w:r>
      <w:r w:rsidR="003F4C77" w:rsidRPr="003F4C77">
        <w:rPr>
          <w:rFonts w:cstheme="minorHAnsi"/>
          <w:color w:val="000000"/>
          <w:bdr w:val="none" w:sz="0" w:space="0" w:color="auto" w:frame="1"/>
        </w:rPr>
        <w:t xml:space="preserve"> </w:t>
      </w:r>
      <w:r w:rsidR="003F4C77">
        <w:rPr>
          <w:rFonts w:cstheme="minorHAnsi"/>
          <w:color w:val="000000"/>
          <w:bdr w:val="none" w:sz="0" w:space="0" w:color="auto" w:frame="1"/>
        </w:rPr>
        <w:t xml:space="preserve">of the </w:t>
      </w:r>
      <w:r w:rsidR="003F4C77" w:rsidRPr="005336B0">
        <w:rPr>
          <w:rFonts w:cstheme="minorHAnsi"/>
          <w:color w:val="000000"/>
          <w:bdr w:val="none" w:sz="0" w:space="0" w:color="auto" w:frame="1"/>
        </w:rPr>
        <w:t>China University of Geosciences (Beijing)</w:t>
      </w:r>
      <w:r w:rsidR="003F4C77">
        <w:rPr>
          <w:rFonts w:cstheme="minorHAnsi"/>
          <w:color w:val="000000"/>
          <w:bdr w:val="none" w:sz="0" w:space="0" w:color="auto" w:frame="1"/>
        </w:rPr>
        <w:t xml:space="preserve"> provided the funding for the </w:t>
      </w:r>
      <w:r w:rsidR="00E54661" w:rsidRPr="00E54661">
        <w:rPr>
          <w:rFonts w:cstheme="minorHAnsi"/>
          <w:color w:val="000000"/>
          <w:bdr w:val="none" w:sz="0" w:space="0" w:color="auto" w:frame="1"/>
          <w:vertAlign w:val="superscript"/>
        </w:rPr>
        <w:t>14</w:t>
      </w:r>
      <w:r w:rsidR="00E54661">
        <w:rPr>
          <w:rFonts w:cstheme="minorHAnsi"/>
          <w:color w:val="000000"/>
          <w:bdr w:val="none" w:sz="0" w:space="0" w:color="auto" w:frame="1"/>
        </w:rPr>
        <w:t>C dates.</w:t>
      </w:r>
      <w:r w:rsidR="00763385" w:rsidRPr="00763385">
        <w:t xml:space="preserve"> </w:t>
      </w:r>
      <w:r w:rsidR="008E276A">
        <w:t xml:space="preserve"> </w:t>
      </w:r>
      <w:r w:rsidR="00446B58">
        <w:t xml:space="preserve">The </w:t>
      </w:r>
      <w:r w:rsidR="00376371">
        <w:t xml:space="preserve">review </w:t>
      </w:r>
      <w:r w:rsidR="00446B58">
        <w:t>comments of Ian Francis, Allan Pentecost, Noel Pearson and Chris Thompson contributed to the final presentation.</w:t>
      </w:r>
    </w:p>
    <w:p w14:paraId="4C4B0106" w14:textId="77777777" w:rsidR="00042B7B" w:rsidRDefault="00042B7B" w:rsidP="00042B7B">
      <w:pPr>
        <w:jc w:val="both"/>
      </w:pPr>
    </w:p>
    <w:p w14:paraId="49A30E66" w14:textId="6F83A392" w:rsidR="0098785A" w:rsidRPr="00EE5546" w:rsidRDefault="00CA0917" w:rsidP="00CA0917">
      <w:pPr>
        <w:jc w:val="both"/>
        <w:rPr>
          <w:rFonts w:eastAsia="Times New Roman" w:cstheme="minorHAnsi"/>
          <w:i/>
          <w:iCs/>
          <w:color w:val="000000"/>
        </w:rPr>
      </w:pPr>
      <w:r w:rsidRPr="00EE5546">
        <w:rPr>
          <w:rFonts w:eastAsia="Times New Roman" w:cstheme="minorHAnsi"/>
          <w:i/>
          <w:iCs/>
          <w:color w:val="000000"/>
        </w:rPr>
        <w:t>Re</w:t>
      </w:r>
      <w:r w:rsidR="0098785A" w:rsidRPr="00EE5546">
        <w:rPr>
          <w:rFonts w:eastAsia="Times New Roman" w:cstheme="minorHAnsi"/>
          <w:i/>
          <w:iCs/>
          <w:color w:val="000000"/>
        </w:rPr>
        <w:t xml:space="preserve">ferences </w:t>
      </w:r>
    </w:p>
    <w:p w14:paraId="71763162" w14:textId="16FB48DE" w:rsidR="006E19AA" w:rsidRPr="006E19AA" w:rsidRDefault="006E19AA" w:rsidP="006E19AA">
      <w:pPr>
        <w:autoSpaceDE w:val="0"/>
        <w:autoSpaceDN w:val="0"/>
        <w:adjustRightInd w:val="0"/>
        <w:spacing w:after="0" w:line="240" w:lineRule="auto"/>
        <w:rPr>
          <w:rFonts w:ascii="Calibri" w:hAnsi="Calibri" w:cs="Calibri"/>
        </w:rPr>
      </w:pPr>
      <w:proofErr w:type="spellStart"/>
      <w:r w:rsidRPr="006E19AA">
        <w:rPr>
          <w:rFonts w:ascii="Calibri" w:eastAsiaTheme="minorHAnsi" w:hAnsi="Calibri" w:cs="Calibri"/>
          <w:lang w:eastAsia="en-US"/>
        </w:rPr>
        <w:t>Bareši</w:t>
      </w:r>
      <w:r>
        <w:rPr>
          <w:rFonts w:ascii="Calibri" w:eastAsiaTheme="minorHAnsi" w:hAnsi="Calibri" w:cs="Calibri"/>
          <w:lang w:eastAsia="en-US"/>
        </w:rPr>
        <w:t>ć</w:t>
      </w:r>
      <w:proofErr w:type="spellEnd"/>
      <w:r w:rsidRPr="006E19AA">
        <w:rPr>
          <w:rFonts w:ascii="Calibri" w:eastAsiaTheme="minorHAnsi" w:hAnsi="Calibri" w:cs="Calibri"/>
          <w:lang w:eastAsia="en-US"/>
        </w:rPr>
        <w:t>, J.</w:t>
      </w:r>
      <w:r w:rsidR="00E81AFE">
        <w:rPr>
          <w:rFonts w:ascii="Calibri" w:eastAsiaTheme="minorHAnsi" w:hAnsi="Calibri" w:cs="Calibri"/>
          <w:lang w:eastAsia="en-US"/>
        </w:rPr>
        <w:t>,</w:t>
      </w:r>
      <w:r w:rsidRPr="006E19AA">
        <w:rPr>
          <w:rFonts w:ascii="Calibri" w:eastAsiaTheme="minorHAnsi" w:hAnsi="Calibri" w:cs="Calibri"/>
          <w:lang w:eastAsia="en-US"/>
        </w:rPr>
        <w:t xml:space="preserve"> </w:t>
      </w:r>
      <w:proofErr w:type="spellStart"/>
      <w:r w:rsidRPr="006E19AA">
        <w:rPr>
          <w:rFonts w:ascii="Calibri" w:eastAsiaTheme="minorHAnsi" w:hAnsi="Calibri" w:cs="Calibri"/>
          <w:lang w:eastAsia="en-US"/>
        </w:rPr>
        <w:t>Faivre</w:t>
      </w:r>
      <w:proofErr w:type="spellEnd"/>
      <w:r w:rsidRPr="006E19AA">
        <w:rPr>
          <w:rFonts w:ascii="Calibri" w:eastAsiaTheme="minorHAnsi" w:hAnsi="Calibri" w:cs="Calibri"/>
          <w:lang w:eastAsia="en-US"/>
        </w:rPr>
        <w:t>, S.</w:t>
      </w:r>
      <w:r w:rsidR="00E81AFE">
        <w:rPr>
          <w:rFonts w:ascii="Calibri" w:eastAsiaTheme="minorHAnsi" w:hAnsi="Calibri" w:cs="Calibri"/>
          <w:lang w:eastAsia="en-US"/>
        </w:rPr>
        <w:t>,</w:t>
      </w:r>
      <w:r>
        <w:rPr>
          <w:rFonts w:ascii="Calibri" w:eastAsiaTheme="minorHAnsi" w:hAnsi="Calibri" w:cs="Calibri"/>
          <w:lang w:eastAsia="en-US"/>
        </w:rPr>
        <w:t xml:space="preserve"> </w:t>
      </w:r>
      <w:proofErr w:type="spellStart"/>
      <w:r w:rsidRPr="006E19AA">
        <w:rPr>
          <w:rFonts w:ascii="Calibri" w:eastAsiaTheme="minorHAnsi" w:hAnsi="Calibri" w:cs="Calibri"/>
          <w:lang w:eastAsia="en-US"/>
        </w:rPr>
        <w:t>Sironi</w:t>
      </w:r>
      <w:r w:rsidR="00E81AFE">
        <w:rPr>
          <w:rFonts w:ascii="Calibri" w:eastAsiaTheme="minorHAnsi" w:hAnsi="Calibri" w:cs="Calibri"/>
          <w:lang w:eastAsia="en-US"/>
        </w:rPr>
        <w:t>ć</w:t>
      </w:r>
      <w:proofErr w:type="spellEnd"/>
      <w:r w:rsidRPr="006E19AA">
        <w:rPr>
          <w:rFonts w:ascii="Calibri" w:eastAsiaTheme="minorHAnsi" w:hAnsi="Calibri" w:cs="Calibri"/>
          <w:lang w:eastAsia="en-US"/>
        </w:rPr>
        <w:t>, A.</w:t>
      </w:r>
      <w:r w:rsidR="00E81AFE">
        <w:rPr>
          <w:rFonts w:ascii="Calibri" w:eastAsiaTheme="minorHAnsi" w:hAnsi="Calibri" w:cs="Calibri"/>
          <w:lang w:eastAsia="en-US"/>
        </w:rPr>
        <w:t>,</w:t>
      </w:r>
      <w:r w:rsidRPr="006E19AA">
        <w:rPr>
          <w:rFonts w:ascii="Calibri" w:eastAsiaTheme="minorHAnsi" w:hAnsi="Calibri" w:cs="Calibri"/>
          <w:lang w:eastAsia="en-US"/>
        </w:rPr>
        <w:t xml:space="preserve"> </w:t>
      </w:r>
      <w:proofErr w:type="spellStart"/>
      <w:r w:rsidRPr="006E19AA">
        <w:rPr>
          <w:rFonts w:ascii="Calibri" w:eastAsiaTheme="minorHAnsi" w:hAnsi="Calibri" w:cs="Calibri"/>
          <w:lang w:eastAsia="en-US"/>
        </w:rPr>
        <w:t>Borkovi</w:t>
      </w:r>
      <w:r w:rsidR="00E81AFE">
        <w:rPr>
          <w:rFonts w:ascii="Calibri" w:eastAsiaTheme="minorHAnsi" w:hAnsi="Calibri" w:cs="Calibri"/>
          <w:lang w:eastAsia="en-US"/>
        </w:rPr>
        <w:t>ć</w:t>
      </w:r>
      <w:proofErr w:type="spellEnd"/>
      <w:r w:rsidRPr="006E19AA">
        <w:rPr>
          <w:rFonts w:ascii="Calibri" w:eastAsiaTheme="minorHAnsi" w:hAnsi="Calibri" w:cs="Calibri"/>
          <w:lang w:eastAsia="en-US"/>
        </w:rPr>
        <w:t>, D.</w:t>
      </w:r>
      <w:r w:rsidR="00E81AFE">
        <w:rPr>
          <w:rFonts w:ascii="Calibri" w:eastAsiaTheme="minorHAnsi" w:hAnsi="Calibri" w:cs="Calibri"/>
          <w:lang w:eastAsia="en-US"/>
        </w:rPr>
        <w:t>,</w:t>
      </w:r>
      <w:r w:rsidRPr="006E19AA">
        <w:rPr>
          <w:rFonts w:ascii="Calibri" w:eastAsiaTheme="minorHAnsi" w:hAnsi="Calibri" w:cs="Calibri"/>
          <w:lang w:eastAsia="en-US"/>
        </w:rPr>
        <w:t xml:space="preserve"> </w:t>
      </w:r>
      <w:proofErr w:type="spellStart"/>
      <w:r w:rsidRPr="006E19AA">
        <w:rPr>
          <w:rFonts w:ascii="Calibri" w:eastAsiaTheme="minorHAnsi" w:hAnsi="Calibri" w:cs="Calibri"/>
          <w:lang w:eastAsia="en-US"/>
        </w:rPr>
        <w:t>Mikeli</w:t>
      </w:r>
      <w:r w:rsidR="00E81AFE">
        <w:rPr>
          <w:rFonts w:ascii="Calibri" w:eastAsiaTheme="minorHAnsi" w:hAnsi="Calibri" w:cs="Calibri"/>
          <w:lang w:eastAsia="en-US"/>
        </w:rPr>
        <w:t>ć</w:t>
      </w:r>
      <w:proofErr w:type="spellEnd"/>
      <w:r w:rsidRPr="006E19AA">
        <w:rPr>
          <w:rFonts w:ascii="Calibri" w:eastAsiaTheme="minorHAnsi" w:hAnsi="Calibri" w:cs="Calibri"/>
          <w:lang w:eastAsia="en-US"/>
        </w:rPr>
        <w:t>, I.</w:t>
      </w:r>
      <w:r w:rsidR="00333339">
        <w:rPr>
          <w:rFonts w:ascii="Calibri" w:eastAsiaTheme="minorHAnsi" w:hAnsi="Calibri" w:cs="Calibri"/>
          <w:lang w:eastAsia="en-US"/>
        </w:rPr>
        <w:t xml:space="preserve">L., </w:t>
      </w:r>
      <w:r w:rsidRPr="006E19AA">
        <w:rPr>
          <w:rFonts w:ascii="Calibri" w:eastAsiaTheme="minorHAnsi" w:hAnsi="Calibri" w:cs="Calibri"/>
          <w:lang w:eastAsia="en-US"/>
        </w:rPr>
        <w:t>Drysdale, R.N.</w:t>
      </w:r>
      <w:r w:rsidR="00D75D1B">
        <w:rPr>
          <w:rFonts w:ascii="Calibri" w:eastAsiaTheme="minorHAnsi" w:hAnsi="Calibri" w:cs="Calibri"/>
          <w:lang w:eastAsia="en-US"/>
        </w:rPr>
        <w:t xml:space="preserve">, </w:t>
      </w:r>
      <w:proofErr w:type="spellStart"/>
      <w:r w:rsidRPr="006E19AA">
        <w:rPr>
          <w:rFonts w:ascii="Calibri" w:eastAsiaTheme="minorHAnsi" w:hAnsi="Calibri" w:cs="Calibri"/>
          <w:lang w:eastAsia="en-US"/>
        </w:rPr>
        <w:t>Broni</w:t>
      </w:r>
      <w:r w:rsidR="00333339">
        <w:rPr>
          <w:rFonts w:ascii="Calibri" w:eastAsiaTheme="minorHAnsi" w:hAnsi="Calibri" w:cs="Calibri"/>
          <w:lang w:eastAsia="en-US"/>
        </w:rPr>
        <w:t>ć</w:t>
      </w:r>
      <w:proofErr w:type="spellEnd"/>
      <w:r w:rsidRPr="006E19AA">
        <w:rPr>
          <w:rFonts w:ascii="Calibri" w:eastAsiaTheme="minorHAnsi" w:hAnsi="Calibri" w:cs="Calibri"/>
          <w:lang w:eastAsia="en-US"/>
        </w:rPr>
        <w:t>, I.</w:t>
      </w:r>
      <w:r w:rsidR="00D75D1B">
        <w:rPr>
          <w:rFonts w:ascii="Calibri" w:eastAsiaTheme="minorHAnsi" w:hAnsi="Calibri" w:cs="Calibri"/>
          <w:lang w:eastAsia="en-US"/>
        </w:rPr>
        <w:t>K., 2021.</w:t>
      </w:r>
      <w:r w:rsidRPr="006E19AA">
        <w:rPr>
          <w:rFonts w:ascii="Calibri" w:eastAsiaTheme="minorHAnsi" w:hAnsi="Calibri" w:cs="Calibri"/>
          <w:lang w:eastAsia="en-US"/>
        </w:rPr>
        <w:t xml:space="preserve"> The </w:t>
      </w:r>
      <w:r w:rsidR="00D75D1B">
        <w:rPr>
          <w:rFonts w:ascii="Calibri" w:eastAsiaTheme="minorHAnsi" w:hAnsi="Calibri" w:cs="Calibri"/>
          <w:lang w:eastAsia="en-US"/>
        </w:rPr>
        <w:t>p</w:t>
      </w:r>
      <w:r w:rsidRPr="006E19AA">
        <w:rPr>
          <w:rFonts w:ascii="Calibri" w:eastAsiaTheme="minorHAnsi" w:hAnsi="Calibri" w:cs="Calibri"/>
          <w:lang w:eastAsia="en-US"/>
        </w:rPr>
        <w:t xml:space="preserve">otential of </w:t>
      </w:r>
      <w:r w:rsidR="00D75D1B">
        <w:rPr>
          <w:rFonts w:ascii="Calibri" w:eastAsiaTheme="minorHAnsi" w:hAnsi="Calibri" w:cs="Calibri"/>
          <w:lang w:eastAsia="en-US"/>
        </w:rPr>
        <w:t>t</w:t>
      </w:r>
      <w:r w:rsidRPr="006E19AA">
        <w:rPr>
          <w:rFonts w:ascii="Calibri" w:eastAsiaTheme="minorHAnsi" w:hAnsi="Calibri" w:cs="Calibri"/>
          <w:lang w:eastAsia="en-US"/>
        </w:rPr>
        <w:t>ufa as a</w:t>
      </w:r>
      <w:r>
        <w:rPr>
          <w:rFonts w:ascii="Calibri" w:eastAsiaTheme="minorHAnsi" w:hAnsi="Calibri" w:cs="Calibri"/>
          <w:lang w:eastAsia="en-US"/>
        </w:rPr>
        <w:t xml:space="preserve"> </w:t>
      </w:r>
      <w:r w:rsidR="00D75D1B">
        <w:rPr>
          <w:rFonts w:ascii="Calibri" w:eastAsiaTheme="minorHAnsi" w:hAnsi="Calibri" w:cs="Calibri"/>
          <w:lang w:eastAsia="en-US"/>
        </w:rPr>
        <w:t>t</w:t>
      </w:r>
      <w:r w:rsidRPr="006E19AA">
        <w:rPr>
          <w:rFonts w:ascii="Calibri" w:eastAsiaTheme="minorHAnsi" w:hAnsi="Calibri" w:cs="Calibri"/>
          <w:lang w:eastAsia="en-US"/>
        </w:rPr>
        <w:t xml:space="preserve">ool for </w:t>
      </w:r>
      <w:r w:rsidR="00D75D1B">
        <w:rPr>
          <w:rFonts w:ascii="Calibri" w:eastAsiaTheme="minorHAnsi" w:hAnsi="Calibri" w:cs="Calibri"/>
          <w:lang w:eastAsia="en-US"/>
        </w:rPr>
        <w:t>p</w:t>
      </w:r>
      <w:r w:rsidRPr="006E19AA">
        <w:rPr>
          <w:rFonts w:ascii="Calibri" w:eastAsiaTheme="minorHAnsi" w:hAnsi="Calibri" w:cs="Calibri"/>
          <w:lang w:eastAsia="en-US"/>
        </w:rPr>
        <w:t>aleoenvironmental</w:t>
      </w:r>
      <w:r>
        <w:rPr>
          <w:rFonts w:ascii="Calibri" w:eastAsiaTheme="minorHAnsi" w:hAnsi="Calibri" w:cs="Calibri"/>
          <w:lang w:eastAsia="en-US"/>
        </w:rPr>
        <w:t xml:space="preserve"> </w:t>
      </w:r>
      <w:r w:rsidR="00D75D1B">
        <w:rPr>
          <w:rFonts w:ascii="Calibri" w:eastAsiaTheme="minorHAnsi" w:hAnsi="Calibri" w:cs="Calibri"/>
          <w:lang w:eastAsia="en-US"/>
        </w:rPr>
        <w:t>r</w:t>
      </w:r>
      <w:r w:rsidRPr="006E19AA">
        <w:rPr>
          <w:rFonts w:ascii="Calibri" w:eastAsiaTheme="minorHAnsi" w:hAnsi="Calibri" w:cs="Calibri"/>
          <w:lang w:eastAsia="en-US"/>
        </w:rPr>
        <w:t>esearch—</w:t>
      </w:r>
      <w:r w:rsidR="00D75D1B">
        <w:rPr>
          <w:rFonts w:ascii="Calibri" w:eastAsiaTheme="minorHAnsi" w:hAnsi="Calibri" w:cs="Calibri"/>
          <w:lang w:eastAsia="en-US"/>
        </w:rPr>
        <w:t xml:space="preserve"> a</w:t>
      </w:r>
      <w:r w:rsidRPr="006E19AA">
        <w:rPr>
          <w:rFonts w:ascii="Calibri" w:eastAsiaTheme="minorHAnsi" w:hAnsi="Calibri" w:cs="Calibri"/>
          <w:lang w:eastAsia="en-US"/>
        </w:rPr>
        <w:t xml:space="preserve"> </w:t>
      </w:r>
      <w:r w:rsidR="00D75D1B">
        <w:rPr>
          <w:rFonts w:ascii="Calibri" w:eastAsiaTheme="minorHAnsi" w:hAnsi="Calibri" w:cs="Calibri"/>
          <w:lang w:eastAsia="en-US"/>
        </w:rPr>
        <w:t>s</w:t>
      </w:r>
      <w:r w:rsidRPr="006E19AA">
        <w:rPr>
          <w:rFonts w:ascii="Calibri" w:eastAsiaTheme="minorHAnsi" w:hAnsi="Calibri" w:cs="Calibri"/>
          <w:lang w:eastAsia="en-US"/>
        </w:rPr>
        <w:t xml:space="preserve">tudy of </w:t>
      </w:r>
      <w:r w:rsidR="00D75D1B">
        <w:rPr>
          <w:rFonts w:ascii="Calibri" w:eastAsiaTheme="minorHAnsi" w:hAnsi="Calibri" w:cs="Calibri"/>
          <w:lang w:eastAsia="en-US"/>
        </w:rPr>
        <w:t>t</w:t>
      </w:r>
      <w:r w:rsidRPr="006E19AA">
        <w:rPr>
          <w:rFonts w:ascii="Calibri" w:eastAsiaTheme="minorHAnsi" w:hAnsi="Calibri" w:cs="Calibri"/>
          <w:lang w:eastAsia="en-US"/>
        </w:rPr>
        <w:t>ufa from the</w:t>
      </w:r>
      <w:r>
        <w:rPr>
          <w:rFonts w:ascii="Calibri" w:eastAsiaTheme="minorHAnsi" w:hAnsi="Calibri" w:cs="Calibri"/>
          <w:lang w:eastAsia="en-US"/>
        </w:rPr>
        <w:t xml:space="preserve"> </w:t>
      </w:r>
      <w:proofErr w:type="spellStart"/>
      <w:r w:rsidRPr="006E19AA">
        <w:rPr>
          <w:rFonts w:ascii="Calibri" w:eastAsiaTheme="minorHAnsi" w:hAnsi="Calibri" w:cs="Calibri"/>
          <w:lang w:eastAsia="en-US"/>
        </w:rPr>
        <w:t>Zrmanja</w:t>
      </w:r>
      <w:proofErr w:type="spellEnd"/>
      <w:r w:rsidRPr="006E19AA">
        <w:rPr>
          <w:rFonts w:ascii="Calibri" w:eastAsiaTheme="minorHAnsi" w:hAnsi="Calibri" w:cs="Calibri"/>
          <w:lang w:eastAsia="en-US"/>
        </w:rPr>
        <w:t xml:space="preserve"> River Canyon, Croatia.</w:t>
      </w:r>
      <w:r>
        <w:rPr>
          <w:rFonts w:ascii="Calibri" w:eastAsiaTheme="minorHAnsi" w:hAnsi="Calibri" w:cs="Calibri"/>
          <w:lang w:eastAsia="en-US"/>
        </w:rPr>
        <w:t xml:space="preserve"> </w:t>
      </w:r>
      <w:r w:rsidRPr="00D75D1B">
        <w:rPr>
          <w:rFonts w:ascii="Calibri" w:eastAsiaTheme="minorHAnsi" w:hAnsi="Calibri" w:cs="Calibri"/>
          <w:i/>
          <w:iCs/>
          <w:lang w:eastAsia="en-US"/>
        </w:rPr>
        <w:t>Geosciences</w:t>
      </w:r>
      <w:r w:rsidR="00D75D1B">
        <w:rPr>
          <w:rFonts w:ascii="Calibri" w:eastAsiaTheme="minorHAnsi" w:hAnsi="Calibri" w:cs="Calibri"/>
          <w:lang w:eastAsia="en-US"/>
        </w:rPr>
        <w:t>,</w:t>
      </w:r>
      <w:r w:rsidRPr="006E19AA">
        <w:rPr>
          <w:rFonts w:ascii="Calibri" w:eastAsiaTheme="minorHAnsi" w:hAnsi="Calibri" w:cs="Calibri"/>
          <w:lang w:eastAsia="en-US"/>
        </w:rPr>
        <w:t xml:space="preserve"> 11, 376. https://doi.org/10.3390/geosciences11090376</w:t>
      </w:r>
    </w:p>
    <w:p w14:paraId="4D77FBFF" w14:textId="77777777" w:rsidR="006E19AA" w:rsidRDefault="006E19AA" w:rsidP="00FE2E15">
      <w:pPr>
        <w:autoSpaceDE w:val="0"/>
        <w:autoSpaceDN w:val="0"/>
        <w:adjustRightInd w:val="0"/>
        <w:spacing w:after="0" w:line="240" w:lineRule="auto"/>
        <w:rPr>
          <w:rFonts w:cstheme="minorHAnsi"/>
        </w:rPr>
      </w:pPr>
    </w:p>
    <w:p w14:paraId="70A3DA32" w14:textId="65A6DCF8" w:rsidR="00FE2E15" w:rsidRPr="00E25D74" w:rsidRDefault="00FE2E15" w:rsidP="00FE2E15">
      <w:pPr>
        <w:autoSpaceDE w:val="0"/>
        <w:autoSpaceDN w:val="0"/>
        <w:adjustRightInd w:val="0"/>
        <w:spacing w:after="0" w:line="240" w:lineRule="auto"/>
        <w:rPr>
          <w:rFonts w:cstheme="minorHAnsi"/>
        </w:rPr>
      </w:pPr>
      <w:proofErr w:type="spellStart"/>
      <w:r w:rsidRPr="00952481">
        <w:rPr>
          <w:rFonts w:cstheme="minorHAnsi"/>
        </w:rPr>
        <w:t>B</w:t>
      </w:r>
      <w:r w:rsidRPr="00E25D74">
        <w:rPr>
          <w:rFonts w:cstheme="minorHAnsi"/>
        </w:rPr>
        <w:t>ickerdike</w:t>
      </w:r>
      <w:proofErr w:type="spellEnd"/>
      <w:r w:rsidRPr="00E25D74">
        <w:rPr>
          <w:rFonts w:cstheme="minorHAnsi"/>
        </w:rPr>
        <w:t xml:space="preserve">, H.L., Evans, D.J.A., Stokes, C.R., Ó </w:t>
      </w:r>
      <w:proofErr w:type="spellStart"/>
      <w:r w:rsidRPr="00E25D74">
        <w:rPr>
          <w:rFonts w:cstheme="minorHAnsi"/>
        </w:rPr>
        <w:t>Cofaigh</w:t>
      </w:r>
      <w:proofErr w:type="spellEnd"/>
      <w:r w:rsidRPr="00E25D74">
        <w:rPr>
          <w:rFonts w:cstheme="minorHAnsi"/>
        </w:rPr>
        <w:t>, C., 2018. The glacial geomorphology</w:t>
      </w:r>
    </w:p>
    <w:p w14:paraId="58F6A8DF" w14:textId="77777777" w:rsidR="00FE2E15" w:rsidRPr="00E25D74" w:rsidRDefault="00FE2E15" w:rsidP="00FE2E15">
      <w:pPr>
        <w:autoSpaceDE w:val="0"/>
        <w:autoSpaceDN w:val="0"/>
        <w:adjustRightInd w:val="0"/>
        <w:spacing w:after="0" w:line="240" w:lineRule="auto"/>
        <w:rPr>
          <w:rFonts w:cstheme="minorHAnsi"/>
          <w:i/>
          <w:iCs/>
        </w:rPr>
      </w:pPr>
      <w:r w:rsidRPr="00E25D74">
        <w:rPr>
          <w:rFonts w:cstheme="minorHAnsi"/>
        </w:rPr>
        <w:lastRenderedPageBreak/>
        <w:t xml:space="preserve">of the Loch Lomond (Younger Dryas) Stadial in Britain: a review. </w:t>
      </w:r>
      <w:r w:rsidRPr="00E25D74">
        <w:rPr>
          <w:rFonts w:cstheme="minorHAnsi"/>
          <w:i/>
          <w:iCs/>
        </w:rPr>
        <w:t>Journal of Quaternary</w:t>
      </w:r>
    </w:p>
    <w:p w14:paraId="2E4FF301" w14:textId="53E2A1F8" w:rsidR="00D75D1B" w:rsidRDefault="00FE2E15" w:rsidP="00BB54D3">
      <w:pPr>
        <w:rPr>
          <w:rFonts w:cstheme="minorHAnsi"/>
        </w:rPr>
      </w:pPr>
      <w:r w:rsidRPr="00E25D74">
        <w:rPr>
          <w:rFonts w:cstheme="minorHAnsi"/>
          <w:i/>
          <w:iCs/>
        </w:rPr>
        <w:t>Science</w:t>
      </w:r>
      <w:r w:rsidRPr="00E25D74">
        <w:rPr>
          <w:rFonts w:cstheme="minorHAnsi"/>
        </w:rPr>
        <w:t>, 33, 1–54.</w:t>
      </w:r>
      <w:r w:rsidR="00E25D74" w:rsidRPr="00E25D74">
        <w:rPr>
          <w:rFonts w:cstheme="minorHAnsi"/>
        </w:rPr>
        <w:t xml:space="preserve"> </w:t>
      </w:r>
      <w:hyperlink r:id="rId11" w:history="1">
        <w:r w:rsidR="00E25D74" w:rsidRPr="00E25D74">
          <w:rPr>
            <w:rFonts w:ascii="Calibri" w:eastAsia="Times New Roman" w:hAnsi="Calibri" w:cs="Calibri"/>
            <w:lang w:eastAsia="en-GB"/>
          </w:rPr>
          <w:t>https://doi.org/10.1002/jqs.3010</w:t>
        </w:r>
      </w:hyperlink>
    </w:p>
    <w:p w14:paraId="6289B213" w14:textId="289989AF" w:rsidR="005A72F5" w:rsidRPr="00952481" w:rsidRDefault="005A72F5" w:rsidP="005A72F5">
      <w:pPr>
        <w:shd w:val="clear" w:color="auto" w:fill="FFFFFF" w:themeFill="background1"/>
        <w:spacing w:line="293" w:lineRule="atLeast"/>
        <w:textAlignment w:val="baseline"/>
        <w:rPr>
          <w:rFonts w:eastAsia="Times New Roman" w:cstheme="minorHAnsi"/>
          <w:bdr w:val="none" w:sz="0" w:space="0" w:color="auto" w:frame="1"/>
        </w:rPr>
      </w:pPr>
      <w:proofErr w:type="spellStart"/>
      <w:r>
        <w:t>Coope</w:t>
      </w:r>
      <w:proofErr w:type="spellEnd"/>
      <w:r>
        <w:t>, G.R., Pennington, W., 1977. The Windermere Interstadial of the Late Devensian, pp 337-339</w:t>
      </w:r>
      <w:r w:rsidR="004B7603">
        <w:t xml:space="preserve"> in</w:t>
      </w:r>
      <w:r>
        <w:t xml:space="preserve"> Discussion of </w:t>
      </w:r>
      <w:proofErr w:type="spellStart"/>
      <w:r>
        <w:t>Coope</w:t>
      </w:r>
      <w:proofErr w:type="spellEnd"/>
      <w:r>
        <w:t xml:space="preserve">, G.R., 1977. Fossil coleopteran assemblages as sensitive indicators of climatic changes during the Devensian (Last) cold stage. </w:t>
      </w:r>
      <w:r w:rsidRPr="00211C81">
        <w:rPr>
          <w:i/>
          <w:iCs/>
        </w:rPr>
        <w:t>Phil. Trans. Soc. Lond. B.,</w:t>
      </w:r>
      <w:r>
        <w:t xml:space="preserve"> 280, 313-340.</w:t>
      </w:r>
    </w:p>
    <w:p w14:paraId="50DC6322" w14:textId="54398CD0" w:rsidR="00CB3DB6" w:rsidRDefault="00CB3DB6" w:rsidP="00CB3DB6">
      <w:r w:rsidRPr="0017112D">
        <w:t>Goudie, A.S., </w:t>
      </w:r>
      <w:proofErr w:type="spellStart"/>
      <w:r w:rsidRPr="0017112D">
        <w:t>Viles</w:t>
      </w:r>
      <w:proofErr w:type="spellEnd"/>
      <w:r w:rsidRPr="0017112D">
        <w:t xml:space="preserve">, H.A., Pentecost, A.   </w:t>
      </w:r>
      <w:r w:rsidRPr="00F6037C">
        <w:t>1993. </w:t>
      </w:r>
      <w:r>
        <w:t xml:space="preserve">The late-Holocene tufa decline in Europe. </w:t>
      </w:r>
      <w:r w:rsidRPr="00F6037C">
        <w:rPr>
          <w:i/>
          <w:iCs/>
        </w:rPr>
        <w:t>The Holocene</w:t>
      </w:r>
      <w:r>
        <w:t>, 3, 181-186.</w:t>
      </w:r>
      <w:r w:rsidR="00760BE9">
        <w:t xml:space="preserve"> https</w:t>
      </w:r>
      <w:r w:rsidR="00C7184B">
        <w:t>//</w:t>
      </w:r>
      <w:proofErr w:type="spellStart"/>
      <w:r w:rsidR="00C7184B">
        <w:t>doi</w:t>
      </w:r>
      <w:proofErr w:type="spellEnd"/>
      <w:r w:rsidR="00C7184B">
        <w:t>: 10.1177/095968369300300211</w:t>
      </w:r>
    </w:p>
    <w:p w14:paraId="458DB82B" w14:textId="3687B791" w:rsidR="00514DF4" w:rsidRPr="00514DF4" w:rsidRDefault="00514DF4" w:rsidP="00514DF4">
      <w:pPr>
        <w:autoSpaceDE w:val="0"/>
        <w:autoSpaceDN w:val="0"/>
        <w:adjustRightInd w:val="0"/>
        <w:spacing w:after="0" w:line="240" w:lineRule="auto"/>
        <w:rPr>
          <w:rFonts w:ascii="Calibri" w:eastAsiaTheme="minorHAnsi" w:hAnsi="Calibri" w:cs="Calibri"/>
          <w:lang w:eastAsia="en-US"/>
        </w:rPr>
      </w:pPr>
      <w:proofErr w:type="spellStart"/>
      <w:r w:rsidRPr="00514DF4">
        <w:rPr>
          <w:rFonts w:ascii="Calibri" w:eastAsiaTheme="minorHAnsi" w:hAnsi="Calibri" w:cs="Calibri"/>
          <w:lang w:eastAsia="en-US"/>
        </w:rPr>
        <w:t>Horvatin</w:t>
      </w:r>
      <w:r w:rsidR="006E08FF">
        <w:rPr>
          <w:rFonts w:ascii="Calibri" w:eastAsiaTheme="minorHAnsi" w:hAnsi="Calibri" w:cs="Calibri"/>
          <w:lang w:eastAsia="en-US"/>
        </w:rPr>
        <w:t>č</w:t>
      </w:r>
      <w:r w:rsidRPr="00514DF4">
        <w:rPr>
          <w:rFonts w:ascii="Calibri" w:eastAsiaTheme="minorHAnsi" w:hAnsi="Calibri" w:cs="Calibri"/>
          <w:lang w:eastAsia="en-US"/>
        </w:rPr>
        <w:t>i</w:t>
      </w:r>
      <w:proofErr w:type="spellEnd"/>
      <w:r w:rsidRPr="00514DF4">
        <w:rPr>
          <w:rFonts w:ascii="Calibri" w:eastAsiaTheme="minorHAnsi" w:hAnsi="Calibri" w:cs="Calibri"/>
          <w:lang w:eastAsia="en-US"/>
        </w:rPr>
        <w:t xml:space="preserve">, N.; </w:t>
      </w:r>
      <w:proofErr w:type="spellStart"/>
      <w:r w:rsidRPr="00514DF4">
        <w:rPr>
          <w:rFonts w:ascii="Calibri" w:eastAsiaTheme="minorHAnsi" w:hAnsi="Calibri" w:cs="Calibri"/>
          <w:lang w:eastAsia="en-US"/>
        </w:rPr>
        <w:t>Krajcar</w:t>
      </w:r>
      <w:proofErr w:type="spellEnd"/>
      <w:r w:rsidRPr="00514DF4">
        <w:rPr>
          <w:rFonts w:ascii="Calibri" w:eastAsiaTheme="minorHAnsi" w:hAnsi="Calibri" w:cs="Calibri"/>
          <w:lang w:eastAsia="en-US"/>
        </w:rPr>
        <w:t xml:space="preserve"> </w:t>
      </w:r>
      <w:proofErr w:type="spellStart"/>
      <w:r w:rsidRPr="00514DF4">
        <w:rPr>
          <w:rFonts w:ascii="Calibri" w:eastAsiaTheme="minorHAnsi" w:hAnsi="Calibri" w:cs="Calibri"/>
          <w:lang w:eastAsia="en-US"/>
        </w:rPr>
        <w:t>Broni</w:t>
      </w:r>
      <w:proofErr w:type="spellEnd"/>
      <w:r w:rsidRPr="00514DF4">
        <w:rPr>
          <w:rFonts w:ascii="Calibri" w:eastAsiaTheme="minorHAnsi" w:hAnsi="Calibri" w:cs="Calibri"/>
          <w:lang w:eastAsia="en-US"/>
        </w:rPr>
        <w:t xml:space="preserve">, I.; </w:t>
      </w:r>
      <w:proofErr w:type="spellStart"/>
      <w:r w:rsidRPr="00514DF4">
        <w:rPr>
          <w:rFonts w:ascii="Calibri" w:eastAsiaTheme="minorHAnsi" w:hAnsi="Calibri" w:cs="Calibri"/>
          <w:lang w:eastAsia="en-US"/>
        </w:rPr>
        <w:t>Obeli</w:t>
      </w:r>
      <w:r w:rsidR="00A860D8">
        <w:rPr>
          <w:rFonts w:ascii="Calibri" w:eastAsiaTheme="minorHAnsi" w:hAnsi="Calibri" w:cs="Calibri"/>
          <w:lang w:eastAsia="en-US"/>
        </w:rPr>
        <w:t>ć</w:t>
      </w:r>
      <w:proofErr w:type="spellEnd"/>
      <w:r w:rsidRPr="00514DF4">
        <w:rPr>
          <w:rFonts w:ascii="Calibri" w:eastAsiaTheme="minorHAnsi" w:hAnsi="Calibri" w:cs="Calibri"/>
          <w:lang w:eastAsia="en-US"/>
        </w:rPr>
        <w:t xml:space="preserve">, B., 2003. Differences in the 14C age, _13C and _18O of Holocene tufa and speleothem in the Dinaric Karst. </w:t>
      </w:r>
      <w:proofErr w:type="spellStart"/>
      <w:r w:rsidRPr="00514DF4">
        <w:rPr>
          <w:rFonts w:ascii="Calibri" w:eastAsiaTheme="minorHAnsi" w:hAnsi="Calibri" w:cs="Calibri"/>
          <w:i/>
          <w:iCs/>
          <w:lang w:eastAsia="en-US"/>
        </w:rPr>
        <w:t>Palaeogeogr</w:t>
      </w:r>
      <w:proofErr w:type="spellEnd"/>
      <w:r w:rsidRPr="00514DF4">
        <w:rPr>
          <w:rFonts w:ascii="Calibri" w:eastAsiaTheme="minorHAnsi" w:hAnsi="Calibri" w:cs="Calibri"/>
          <w:i/>
          <w:iCs/>
          <w:lang w:eastAsia="en-US"/>
        </w:rPr>
        <w:t xml:space="preserve">. </w:t>
      </w:r>
      <w:proofErr w:type="spellStart"/>
      <w:r w:rsidRPr="00514DF4">
        <w:rPr>
          <w:rFonts w:ascii="Calibri" w:eastAsiaTheme="minorHAnsi" w:hAnsi="Calibri" w:cs="Calibri"/>
          <w:i/>
          <w:iCs/>
          <w:lang w:eastAsia="en-US"/>
        </w:rPr>
        <w:t>Palaeoclim</w:t>
      </w:r>
      <w:proofErr w:type="spellEnd"/>
      <w:r w:rsidRPr="00514DF4">
        <w:rPr>
          <w:rFonts w:ascii="Calibri" w:eastAsiaTheme="minorHAnsi" w:hAnsi="Calibri" w:cs="Calibri"/>
          <w:i/>
          <w:iCs/>
          <w:lang w:eastAsia="en-US"/>
        </w:rPr>
        <w:t xml:space="preserve">. </w:t>
      </w:r>
      <w:proofErr w:type="spellStart"/>
      <w:r w:rsidRPr="00514DF4">
        <w:rPr>
          <w:rFonts w:ascii="Calibri" w:eastAsiaTheme="minorHAnsi" w:hAnsi="Calibri" w:cs="Calibri"/>
          <w:i/>
          <w:iCs/>
          <w:lang w:eastAsia="en-US"/>
        </w:rPr>
        <w:t>Palaeoecol</w:t>
      </w:r>
      <w:proofErr w:type="spellEnd"/>
      <w:r w:rsidRPr="00514DF4">
        <w:rPr>
          <w:rFonts w:ascii="Calibri" w:eastAsiaTheme="minorHAnsi" w:hAnsi="Calibri" w:cs="Calibri"/>
          <w:lang w:eastAsia="en-US"/>
        </w:rPr>
        <w:t>., 193, 139–157.</w:t>
      </w:r>
      <w:r w:rsidR="00154429">
        <w:rPr>
          <w:rFonts w:ascii="Calibri" w:eastAsiaTheme="minorHAnsi" w:hAnsi="Calibri" w:cs="Calibri"/>
          <w:lang w:eastAsia="en-US"/>
        </w:rPr>
        <w:t xml:space="preserve"> https://doi.org/10.1016/S0031-0182(03)00224-4</w:t>
      </w:r>
    </w:p>
    <w:p w14:paraId="76773B49" w14:textId="77777777" w:rsidR="00514DF4" w:rsidRDefault="00514DF4" w:rsidP="00514DF4">
      <w:pPr>
        <w:autoSpaceDE w:val="0"/>
        <w:autoSpaceDN w:val="0"/>
        <w:adjustRightInd w:val="0"/>
        <w:spacing w:after="0" w:line="240" w:lineRule="auto"/>
      </w:pPr>
    </w:p>
    <w:p w14:paraId="4E5A40E0" w14:textId="186539ED" w:rsidR="00CB3DB6" w:rsidRDefault="00CB3DB6" w:rsidP="00CB3DB6">
      <w:pPr>
        <w:autoSpaceDE w:val="0"/>
        <w:autoSpaceDN w:val="0"/>
        <w:adjustRightInd w:val="0"/>
        <w:spacing w:after="0" w:line="240" w:lineRule="auto"/>
        <w:rPr>
          <w:rFonts w:cstheme="minorHAnsi"/>
        </w:rPr>
      </w:pPr>
      <w:r>
        <w:t xml:space="preserve">Jones, R.T., Marshall, J.D., Crowley, S.F., Bedford, A., Richardson, N., </w:t>
      </w:r>
      <w:proofErr w:type="spellStart"/>
      <w:r>
        <w:t>Bloemendal</w:t>
      </w:r>
      <w:proofErr w:type="spellEnd"/>
      <w:r>
        <w:t xml:space="preserve">, J., and Oldfield, F., 2002. A high resolution, multiproxy Late-glacial record of climate change and </w:t>
      </w:r>
      <w:proofErr w:type="spellStart"/>
      <w:r>
        <w:t>intrasystem</w:t>
      </w:r>
      <w:proofErr w:type="spellEnd"/>
      <w:r>
        <w:t xml:space="preserve"> responses in northwest England. </w:t>
      </w:r>
      <w:r w:rsidRPr="00AF4403">
        <w:rPr>
          <w:i/>
          <w:iCs/>
        </w:rPr>
        <w:t>Quaternary Sci</w:t>
      </w:r>
      <w:r>
        <w:rPr>
          <w:i/>
          <w:iCs/>
        </w:rPr>
        <w:t>ence</w:t>
      </w:r>
      <w:r w:rsidRPr="00AF4403">
        <w:rPr>
          <w:i/>
          <w:iCs/>
        </w:rPr>
        <w:t>,</w:t>
      </w:r>
      <w:r>
        <w:t xml:space="preserve"> 17, 329-340.</w:t>
      </w:r>
      <w:r w:rsidRPr="004150B2">
        <w:rPr>
          <w:rFonts w:ascii="Optima" w:hAnsi="Optima" w:cs="Optima"/>
          <w:sz w:val="16"/>
          <w:szCs w:val="16"/>
        </w:rPr>
        <w:t xml:space="preserve"> </w:t>
      </w:r>
      <w:r w:rsidRPr="005E482D">
        <w:rPr>
          <w:rFonts w:ascii="Calibri" w:hAnsi="Calibri" w:cs="Calibri"/>
        </w:rPr>
        <w:t>https//</w:t>
      </w:r>
      <w:proofErr w:type="spellStart"/>
      <w:r>
        <w:rPr>
          <w:rFonts w:cstheme="minorHAnsi"/>
        </w:rPr>
        <w:t>doi</w:t>
      </w:r>
      <w:proofErr w:type="spellEnd"/>
      <w:r w:rsidRPr="004150B2">
        <w:rPr>
          <w:rFonts w:cstheme="minorHAnsi"/>
        </w:rPr>
        <w:t>: 10.1002/jqs.683</w:t>
      </w:r>
    </w:p>
    <w:p w14:paraId="7E6BE680" w14:textId="77777777" w:rsidR="00CB3DB6" w:rsidRDefault="00CB3DB6" w:rsidP="00CB3DB6">
      <w:pPr>
        <w:autoSpaceDE w:val="0"/>
        <w:autoSpaceDN w:val="0"/>
        <w:adjustRightInd w:val="0"/>
        <w:spacing w:after="0" w:line="240" w:lineRule="auto"/>
      </w:pPr>
    </w:p>
    <w:p w14:paraId="14F506C7" w14:textId="05D9E9CC" w:rsidR="00CB3DB6" w:rsidRDefault="00CB3DB6" w:rsidP="00CB3DB6">
      <w:pPr>
        <w:autoSpaceDE w:val="0"/>
        <w:autoSpaceDN w:val="0"/>
        <w:adjustRightInd w:val="0"/>
        <w:spacing w:after="0" w:line="240" w:lineRule="auto"/>
      </w:pPr>
      <w:r>
        <w:t xml:space="preserve">Marshall, JD, Jones, RT, Crowley, SF, Oldfield, F, Nash, S, and Bedford, A, 2002. A high resolution Late-Glacial isotopic record from Hawes Water, Northwest England, Climatic oscillations: calibration and comparison of palaeotemperature proxies. </w:t>
      </w:r>
      <w:proofErr w:type="spellStart"/>
      <w:r w:rsidRPr="007813E6">
        <w:rPr>
          <w:i/>
          <w:iCs/>
        </w:rPr>
        <w:t>Palaeogeog</w:t>
      </w:r>
      <w:proofErr w:type="spellEnd"/>
      <w:r w:rsidRPr="007813E6">
        <w:rPr>
          <w:i/>
          <w:iCs/>
        </w:rPr>
        <w:t xml:space="preserve"> </w:t>
      </w:r>
      <w:proofErr w:type="spellStart"/>
      <w:r w:rsidRPr="007813E6">
        <w:rPr>
          <w:i/>
          <w:iCs/>
        </w:rPr>
        <w:t>Palaeoclimatol</w:t>
      </w:r>
      <w:proofErr w:type="spellEnd"/>
      <w:r w:rsidRPr="007813E6">
        <w:rPr>
          <w:i/>
          <w:iCs/>
        </w:rPr>
        <w:t xml:space="preserve"> </w:t>
      </w:r>
      <w:proofErr w:type="spellStart"/>
      <w:r w:rsidRPr="007813E6">
        <w:rPr>
          <w:i/>
          <w:iCs/>
        </w:rPr>
        <w:t>Palaeoecol</w:t>
      </w:r>
      <w:proofErr w:type="spellEnd"/>
      <w:r>
        <w:t>, 185, 25-40.</w:t>
      </w:r>
      <w:r w:rsidR="00B37AB2">
        <w:t xml:space="preserve"> https://doi.org/10.1016/S0031-0182(02)00422-4</w:t>
      </w:r>
    </w:p>
    <w:p w14:paraId="4A358790" w14:textId="77777777" w:rsidR="003C5292" w:rsidRDefault="003C5292" w:rsidP="00CB3DB6">
      <w:pPr>
        <w:autoSpaceDE w:val="0"/>
        <w:autoSpaceDN w:val="0"/>
        <w:adjustRightInd w:val="0"/>
        <w:spacing w:after="0" w:line="240" w:lineRule="auto"/>
      </w:pPr>
    </w:p>
    <w:p w14:paraId="171E81E0" w14:textId="2A370B89" w:rsidR="003C5292" w:rsidRDefault="003C5292" w:rsidP="00CB3DB6">
      <w:pPr>
        <w:autoSpaceDE w:val="0"/>
        <w:autoSpaceDN w:val="0"/>
        <w:adjustRightInd w:val="0"/>
        <w:spacing w:after="0" w:line="240" w:lineRule="auto"/>
      </w:pPr>
      <w:r w:rsidRPr="003C5292">
        <w:t>McCormac, M</w:t>
      </w:r>
      <w:r w:rsidR="00356F9E">
        <w:t>.</w:t>
      </w:r>
      <w:r w:rsidRPr="003C5292">
        <w:t>, 200</w:t>
      </w:r>
      <w:r w:rsidR="00356F9E">
        <w:t>3</w:t>
      </w:r>
      <w:r w:rsidRPr="003C5292">
        <w:t xml:space="preserve">. The Upper Palaeozoic rocks of the Shap and Penrith district, </w:t>
      </w:r>
      <w:proofErr w:type="spellStart"/>
      <w:r w:rsidRPr="003C5292">
        <w:t>Edenside</w:t>
      </w:r>
      <w:proofErr w:type="spellEnd"/>
      <w:r w:rsidRPr="003C5292">
        <w:t>, Cumbria. British Geological Survey Research Report, RR/01/10.</w:t>
      </w:r>
      <w:r w:rsidR="00AE22E8" w:rsidRPr="00AE22E8">
        <w:t xml:space="preserve"> https://pubs.bgs.ac.uk/publications.html?pubID=B06511</w:t>
      </w:r>
    </w:p>
    <w:p w14:paraId="752231EA" w14:textId="77777777" w:rsidR="00CB3DB6" w:rsidRDefault="00CB3DB6" w:rsidP="00CB3DB6">
      <w:pPr>
        <w:autoSpaceDE w:val="0"/>
        <w:autoSpaceDN w:val="0"/>
        <w:adjustRightInd w:val="0"/>
        <w:spacing w:after="0" w:line="240" w:lineRule="auto"/>
        <w:rPr>
          <w:rFonts w:cstheme="minorHAnsi"/>
        </w:rPr>
      </w:pPr>
    </w:p>
    <w:p w14:paraId="669F0236" w14:textId="0B90E636" w:rsidR="00CB3DB6" w:rsidRDefault="00CB3DB6" w:rsidP="00CB3DB6">
      <w:pPr>
        <w:autoSpaceDE w:val="0"/>
        <w:autoSpaceDN w:val="0"/>
        <w:adjustRightInd w:val="0"/>
        <w:spacing w:after="0" w:line="240" w:lineRule="auto"/>
        <w:rPr>
          <w:rFonts w:cstheme="minorHAnsi"/>
          <w:i/>
          <w:iCs/>
        </w:rPr>
      </w:pPr>
      <w:r w:rsidRPr="00D0733F">
        <w:rPr>
          <w:rFonts w:cstheme="minorHAnsi"/>
        </w:rPr>
        <w:t xml:space="preserve">Pattison, J. 1990. Geology of the Orton and </w:t>
      </w:r>
      <w:proofErr w:type="spellStart"/>
      <w:r w:rsidRPr="00D0733F">
        <w:rPr>
          <w:rFonts w:cstheme="minorHAnsi"/>
        </w:rPr>
        <w:t>Sunbiggin</w:t>
      </w:r>
      <w:proofErr w:type="spellEnd"/>
      <w:r w:rsidRPr="00D0733F">
        <w:rPr>
          <w:rFonts w:cstheme="minorHAnsi"/>
        </w:rPr>
        <w:t xml:space="preserve"> Tarn districts: 1:10 000 sheets NY 60 NW and NE. </w:t>
      </w:r>
      <w:r w:rsidRPr="00D0733F">
        <w:rPr>
          <w:rFonts w:cstheme="minorHAnsi"/>
          <w:i/>
          <w:iCs/>
        </w:rPr>
        <w:t xml:space="preserve">British Geological Survey Technical Report, </w:t>
      </w:r>
      <w:r w:rsidRPr="00D0733F">
        <w:rPr>
          <w:rFonts w:cstheme="minorHAnsi"/>
        </w:rPr>
        <w:t>WA/90/12</w:t>
      </w:r>
      <w:r w:rsidRPr="00D0733F">
        <w:rPr>
          <w:rFonts w:cstheme="minorHAnsi"/>
          <w:i/>
          <w:iCs/>
        </w:rPr>
        <w:t>.</w:t>
      </w:r>
    </w:p>
    <w:p w14:paraId="7D24BF89" w14:textId="77777777" w:rsidR="00CB3DB6" w:rsidRDefault="00CB3DB6" w:rsidP="00CB3DB6">
      <w:pPr>
        <w:autoSpaceDE w:val="0"/>
        <w:autoSpaceDN w:val="0"/>
        <w:adjustRightInd w:val="0"/>
        <w:spacing w:after="0" w:line="240" w:lineRule="auto"/>
        <w:rPr>
          <w:rFonts w:cstheme="minorHAnsi"/>
          <w:i/>
          <w:iCs/>
        </w:rPr>
      </w:pPr>
    </w:p>
    <w:p w14:paraId="7D63F135" w14:textId="77777777" w:rsidR="001F31C8" w:rsidRDefault="00CB3DB6" w:rsidP="00CB3DB6">
      <w:proofErr w:type="spellStart"/>
      <w:r w:rsidRPr="00F6037C">
        <w:t>Pedley</w:t>
      </w:r>
      <w:proofErr w:type="spellEnd"/>
      <w:r w:rsidRPr="00F6037C">
        <w:t>, H.M.   1993.   Sedimentology of the late </w:t>
      </w:r>
      <w:r>
        <w:t>Q</w:t>
      </w:r>
      <w:r w:rsidRPr="00F6037C">
        <w:t xml:space="preserve">uaternary barrage </w:t>
      </w:r>
      <w:proofErr w:type="spellStart"/>
      <w:r w:rsidRPr="00F6037C">
        <w:t>tufas</w:t>
      </w:r>
      <w:proofErr w:type="spellEnd"/>
      <w:r w:rsidRPr="00F6037C">
        <w:t> in the Wye and</w:t>
      </w:r>
      <w:r>
        <w:t xml:space="preserve"> </w:t>
      </w:r>
      <w:proofErr w:type="spellStart"/>
      <w:r w:rsidRPr="00F6037C">
        <w:t>Lath</w:t>
      </w:r>
      <w:r>
        <w:t>k</w:t>
      </w:r>
      <w:r w:rsidRPr="00F6037C">
        <w:t>ill</w:t>
      </w:r>
      <w:proofErr w:type="spellEnd"/>
      <w:r w:rsidRPr="00F6037C">
        <w:t xml:space="preserve"> valleys, north Derbyshire.  </w:t>
      </w:r>
      <w:r w:rsidRPr="000969CF">
        <w:rPr>
          <w:i/>
          <w:iCs/>
        </w:rPr>
        <w:t>Proceedings of the Yorkshire Geological Society</w:t>
      </w:r>
      <w:r w:rsidRPr="00F6037C">
        <w:t>, 49, part 3, 197</w:t>
      </w:r>
      <w:r>
        <w:t>-</w:t>
      </w:r>
      <w:r w:rsidRPr="00F6037C">
        <w:t>206.</w:t>
      </w:r>
    </w:p>
    <w:p w14:paraId="701D8956" w14:textId="578E4484" w:rsidR="00CB3DB6" w:rsidRDefault="00CB3DB6" w:rsidP="00CB3DB6">
      <w:pPr>
        <w:rPr>
          <w:rFonts w:cstheme="minorHAnsi"/>
          <w:shd w:val="clear" w:color="auto" w:fill="FFFFFF"/>
        </w:rPr>
      </w:pPr>
      <w:r w:rsidRPr="003B3E5B">
        <w:rPr>
          <w:rFonts w:cstheme="minorHAnsi"/>
          <w:shd w:val="clear" w:color="auto" w:fill="FFFFFF"/>
        </w:rPr>
        <w:t xml:space="preserve">Pentecost, A. 1993. British Travertines: a review. </w:t>
      </w:r>
      <w:r w:rsidRPr="003B3E5B">
        <w:rPr>
          <w:rFonts w:cstheme="minorHAnsi"/>
          <w:i/>
          <w:iCs/>
          <w:shd w:val="clear" w:color="auto" w:fill="FFFFFF"/>
        </w:rPr>
        <w:t>Proceedings of the Geologists</w:t>
      </w:r>
      <w:r w:rsidR="008F39FA">
        <w:rPr>
          <w:rFonts w:cstheme="minorHAnsi"/>
          <w:i/>
          <w:iCs/>
          <w:shd w:val="clear" w:color="auto" w:fill="FFFFFF"/>
        </w:rPr>
        <w:t>’</w:t>
      </w:r>
      <w:r w:rsidRPr="003B3E5B">
        <w:rPr>
          <w:rFonts w:cstheme="minorHAnsi"/>
          <w:i/>
          <w:iCs/>
          <w:shd w:val="clear" w:color="auto" w:fill="FFFFFF"/>
        </w:rPr>
        <w:t xml:space="preserve"> Association</w:t>
      </w:r>
      <w:r w:rsidRPr="003B3E5B">
        <w:rPr>
          <w:rFonts w:cstheme="minorHAnsi"/>
          <w:shd w:val="clear" w:color="auto" w:fill="FFFFFF"/>
        </w:rPr>
        <w:t>, 104, 23–39.</w:t>
      </w:r>
    </w:p>
    <w:p w14:paraId="2B1F5318" w14:textId="4F977129" w:rsidR="00FB2171" w:rsidRDefault="00FB2171" w:rsidP="00FE0E33">
      <w:pPr>
        <w:autoSpaceDE w:val="0"/>
        <w:autoSpaceDN w:val="0"/>
        <w:adjustRightInd w:val="0"/>
        <w:spacing w:after="0" w:line="240" w:lineRule="auto"/>
        <w:rPr>
          <w:rFonts w:ascii="Calibri" w:eastAsiaTheme="minorHAnsi" w:hAnsi="Calibri" w:cs="Calibri"/>
          <w:color w:val="FF0000"/>
          <w:lang w:eastAsia="en-US"/>
        </w:rPr>
      </w:pPr>
      <w:r w:rsidRPr="00FE0E33">
        <w:rPr>
          <w:rFonts w:ascii="Calibri" w:eastAsiaTheme="minorHAnsi" w:hAnsi="Calibri" w:cs="Calibri"/>
          <w:lang w:eastAsia="en-US"/>
        </w:rPr>
        <w:t>Reimer, P.J.</w:t>
      </w:r>
      <w:r w:rsidR="00FE0E33">
        <w:rPr>
          <w:rFonts w:ascii="Calibri" w:eastAsiaTheme="minorHAnsi" w:hAnsi="Calibri" w:cs="Calibri"/>
          <w:lang w:eastAsia="en-US"/>
        </w:rPr>
        <w:t xml:space="preserve">, </w:t>
      </w:r>
      <w:r w:rsidRPr="00FE0E33">
        <w:rPr>
          <w:rFonts w:ascii="Calibri" w:eastAsiaTheme="minorHAnsi" w:hAnsi="Calibri" w:cs="Calibri"/>
          <w:lang w:eastAsia="en-US"/>
        </w:rPr>
        <w:t>Austin,</w:t>
      </w:r>
      <w:r w:rsidR="00FE0E33">
        <w:rPr>
          <w:rFonts w:ascii="Calibri" w:eastAsiaTheme="minorHAnsi" w:hAnsi="Calibri" w:cs="Calibri"/>
          <w:lang w:eastAsia="en-US"/>
        </w:rPr>
        <w:t xml:space="preserve"> </w:t>
      </w:r>
      <w:r w:rsidRPr="00FE0E33">
        <w:rPr>
          <w:rFonts w:ascii="Calibri" w:eastAsiaTheme="minorHAnsi" w:hAnsi="Calibri" w:cs="Calibri"/>
          <w:lang w:eastAsia="en-US"/>
        </w:rPr>
        <w:t>W.E.N.</w:t>
      </w:r>
      <w:r w:rsidR="00FE0E33">
        <w:rPr>
          <w:rFonts w:ascii="Calibri" w:eastAsiaTheme="minorHAnsi" w:hAnsi="Calibri" w:cs="Calibri"/>
          <w:lang w:eastAsia="en-US"/>
        </w:rPr>
        <w:t>,</w:t>
      </w:r>
      <w:r w:rsidRPr="00FE0E33">
        <w:rPr>
          <w:rFonts w:ascii="Calibri" w:eastAsiaTheme="minorHAnsi" w:hAnsi="Calibri" w:cs="Calibri"/>
          <w:lang w:eastAsia="en-US"/>
        </w:rPr>
        <w:t xml:space="preserve"> Bard, E.</w:t>
      </w:r>
      <w:r w:rsidR="00FE0E33">
        <w:rPr>
          <w:rFonts w:ascii="Calibri" w:eastAsiaTheme="minorHAnsi" w:hAnsi="Calibri" w:cs="Calibri"/>
          <w:lang w:eastAsia="en-US"/>
        </w:rPr>
        <w:t>,</w:t>
      </w:r>
      <w:r w:rsidRPr="00FE0E33">
        <w:rPr>
          <w:rFonts w:ascii="Calibri" w:eastAsiaTheme="minorHAnsi" w:hAnsi="Calibri" w:cs="Calibri"/>
          <w:lang w:eastAsia="en-US"/>
        </w:rPr>
        <w:t xml:space="preserve"> Bayliss, A.</w:t>
      </w:r>
      <w:r w:rsidR="00FE0E33">
        <w:rPr>
          <w:rFonts w:ascii="Calibri" w:eastAsiaTheme="minorHAnsi" w:hAnsi="Calibri" w:cs="Calibri"/>
          <w:lang w:eastAsia="en-US"/>
        </w:rPr>
        <w:t>,</w:t>
      </w:r>
      <w:r w:rsidRPr="00FE0E33">
        <w:rPr>
          <w:rFonts w:ascii="Calibri" w:eastAsiaTheme="minorHAnsi" w:hAnsi="Calibri" w:cs="Calibri"/>
          <w:lang w:eastAsia="en-US"/>
        </w:rPr>
        <w:t xml:space="preserve"> Blackwell, P.G.</w:t>
      </w:r>
      <w:r w:rsidR="00FE0E33">
        <w:rPr>
          <w:rFonts w:ascii="Calibri" w:eastAsiaTheme="minorHAnsi" w:hAnsi="Calibri" w:cs="Calibri"/>
          <w:lang w:eastAsia="en-US"/>
        </w:rPr>
        <w:t>,</w:t>
      </w:r>
      <w:r w:rsidRPr="00FE0E33">
        <w:rPr>
          <w:rFonts w:ascii="Calibri" w:eastAsiaTheme="minorHAnsi" w:hAnsi="Calibri" w:cs="Calibri"/>
          <w:lang w:eastAsia="en-US"/>
        </w:rPr>
        <w:t xml:space="preserve"> Ramsey, C.B.</w:t>
      </w:r>
      <w:r w:rsidR="00FE0E33">
        <w:rPr>
          <w:rFonts w:ascii="Calibri" w:eastAsiaTheme="minorHAnsi" w:hAnsi="Calibri" w:cs="Calibri"/>
          <w:lang w:eastAsia="en-US"/>
        </w:rPr>
        <w:t>,</w:t>
      </w:r>
      <w:r w:rsidRPr="00FE0E33">
        <w:rPr>
          <w:rFonts w:ascii="Calibri" w:eastAsiaTheme="minorHAnsi" w:hAnsi="Calibri" w:cs="Calibri"/>
          <w:lang w:eastAsia="en-US"/>
        </w:rPr>
        <w:t xml:space="preserve"> </w:t>
      </w:r>
      <w:proofErr w:type="spellStart"/>
      <w:r w:rsidRPr="00FE0E33">
        <w:rPr>
          <w:rFonts w:ascii="Calibri" w:eastAsiaTheme="minorHAnsi" w:hAnsi="Calibri" w:cs="Calibri"/>
          <w:lang w:eastAsia="en-US"/>
        </w:rPr>
        <w:t>Butzin</w:t>
      </w:r>
      <w:proofErr w:type="spellEnd"/>
      <w:r w:rsidRPr="00FE0E33">
        <w:rPr>
          <w:rFonts w:ascii="Calibri" w:eastAsiaTheme="minorHAnsi" w:hAnsi="Calibri" w:cs="Calibri"/>
          <w:lang w:eastAsia="en-US"/>
        </w:rPr>
        <w:t>,</w:t>
      </w:r>
      <w:r w:rsidR="006A11D6">
        <w:rPr>
          <w:rFonts w:ascii="Calibri" w:eastAsiaTheme="minorHAnsi" w:hAnsi="Calibri" w:cs="Calibri"/>
          <w:lang w:eastAsia="en-US"/>
        </w:rPr>
        <w:t xml:space="preserve"> </w:t>
      </w:r>
      <w:r w:rsidRPr="00FE0E33">
        <w:rPr>
          <w:rFonts w:ascii="Calibri" w:eastAsiaTheme="minorHAnsi" w:hAnsi="Calibri" w:cs="Calibri"/>
          <w:lang w:eastAsia="en-US"/>
        </w:rPr>
        <w:t>M.</w:t>
      </w:r>
      <w:r w:rsidR="00FE0E33">
        <w:rPr>
          <w:rFonts w:ascii="Calibri" w:eastAsiaTheme="minorHAnsi" w:hAnsi="Calibri" w:cs="Calibri"/>
          <w:lang w:eastAsia="en-US"/>
        </w:rPr>
        <w:t>,</w:t>
      </w:r>
      <w:r w:rsidRPr="00FE0E33">
        <w:rPr>
          <w:rFonts w:ascii="Calibri" w:eastAsiaTheme="minorHAnsi" w:hAnsi="Calibri" w:cs="Calibri"/>
          <w:lang w:eastAsia="en-US"/>
        </w:rPr>
        <w:t xml:space="preserve"> Cheng, H.</w:t>
      </w:r>
      <w:r w:rsidR="00FE0E33">
        <w:rPr>
          <w:rFonts w:ascii="Calibri" w:eastAsiaTheme="minorHAnsi" w:hAnsi="Calibri" w:cs="Calibri"/>
          <w:lang w:eastAsia="en-US"/>
        </w:rPr>
        <w:t>,</w:t>
      </w:r>
      <w:r w:rsidRPr="00FE0E33">
        <w:rPr>
          <w:rFonts w:ascii="Calibri" w:eastAsiaTheme="minorHAnsi" w:hAnsi="Calibri" w:cs="Calibri"/>
          <w:lang w:eastAsia="en-US"/>
        </w:rPr>
        <w:t xml:space="preserve"> Edwards, R.L.</w:t>
      </w:r>
      <w:r w:rsidR="00FE0E33">
        <w:rPr>
          <w:rFonts w:ascii="Calibri" w:eastAsiaTheme="minorHAnsi" w:hAnsi="Calibri" w:cs="Calibri"/>
          <w:lang w:eastAsia="en-US"/>
        </w:rPr>
        <w:t>,</w:t>
      </w:r>
      <w:r w:rsidRPr="00FE0E33">
        <w:rPr>
          <w:rFonts w:ascii="Calibri" w:eastAsiaTheme="minorHAnsi" w:hAnsi="Calibri" w:cs="Calibri"/>
          <w:lang w:eastAsia="en-US"/>
        </w:rPr>
        <w:t xml:space="preserve"> Friedrich,</w:t>
      </w:r>
      <w:r w:rsidR="0013238D">
        <w:rPr>
          <w:rFonts w:ascii="Calibri" w:eastAsiaTheme="minorHAnsi" w:hAnsi="Calibri" w:cs="Calibri"/>
          <w:lang w:eastAsia="en-US"/>
        </w:rPr>
        <w:t xml:space="preserve"> </w:t>
      </w:r>
      <w:r w:rsidRPr="00FE0E33">
        <w:rPr>
          <w:rFonts w:ascii="Calibri" w:eastAsiaTheme="minorHAnsi" w:hAnsi="Calibri" w:cs="Calibri"/>
          <w:lang w:eastAsia="en-US"/>
        </w:rPr>
        <w:t>M.</w:t>
      </w:r>
      <w:r w:rsidR="00FE0E33">
        <w:rPr>
          <w:rFonts w:ascii="Calibri" w:eastAsiaTheme="minorHAnsi" w:hAnsi="Calibri" w:cs="Calibri"/>
          <w:lang w:eastAsia="en-US"/>
        </w:rPr>
        <w:t>,</w:t>
      </w:r>
      <w:r w:rsidRPr="00FE0E33">
        <w:rPr>
          <w:rFonts w:ascii="Calibri" w:eastAsiaTheme="minorHAnsi" w:hAnsi="Calibri" w:cs="Calibri"/>
          <w:lang w:eastAsia="en-US"/>
        </w:rPr>
        <w:t xml:space="preserve"> </w:t>
      </w:r>
      <w:r w:rsidRPr="00FE0E33">
        <w:rPr>
          <w:rFonts w:ascii="Calibri" w:eastAsiaTheme="minorHAnsi" w:hAnsi="Calibri" w:cs="Calibri"/>
          <w:i/>
          <w:iCs/>
          <w:lang w:eastAsia="en-US"/>
        </w:rPr>
        <w:t>et al</w:t>
      </w:r>
      <w:r w:rsidRPr="00FE0E33">
        <w:rPr>
          <w:rFonts w:ascii="Calibri" w:eastAsiaTheme="minorHAnsi" w:hAnsi="Calibri" w:cs="Calibri"/>
          <w:lang w:eastAsia="en-US"/>
        </w:rPr>
        <w:t>.</w:t>
      </w:r>
      <w:r w:rsidR="00FE0E33" w:rsidRPr="00FE0E33">
        <w:rPr>
          <w:rFonts w:ascii="Calibri" w:eastAsiaTheme="minorHAnsi" w:hAnsi="Calibri" w:cs="Calibri"/>
          <w:lang w:eastAsia="en-US"/>
        </w:rPr>
        <w:t>, 2020.</w:t>
      </w:r>
      <w:r w:rsidRPr="00FE0E33">
        <w:rPr>
          <w:rFonts w:ascii="Calibri" w:eastAsiaTheme="minorHAnsi" w:hAnsi="Calibri" w:cs="Calibri"/>
          <w:lang w:eastAsia="en-US"/>
        </w:rPr>
        <w:t xml:space="preserve"> The intcal20 northern hemisphere radiocarbon age calibration curve (0–55 CAL </w:t>
      </w:r>
      <w:proofErr w:type="spellStart"/>
      <w:r w:rsidRPr="00FE0E33">
        <w:rPr>
          <w:rFonts w:ascii="Calibri" w:eastAsiaTheme="minorHAnsi" w:hAnsi="Calibri" w:cs="Calibri"/>
          <w:lang w:eastAsia="en-US"/>
        </w:rPr>
        <w:t>kBP</w:t>
      </w:r>
      <w:proofErr w:type="spellEnd"/>
      <w:r w:rsidRPr="00FE0E33">
        <w:rPr>
          <w:rFonts w:ascii="Calibri" w:eastAsiaTheme="minorHAnsi" w:hAnsi="Calibri" w:cs="Calibri"/>
          <w:lang w:eastAsia="en-US"/>
        </w:rPr>
        <w:t xml:space="preserve">). </w:t>
      </w:r>
      <w:r w:rsidRPr="00FE0E33">
        <w:rPr>
          <w:rFonts w:ascii="Calibri" w:eastAsiaTheme="minorHAnsi" w:hAnsi="Calibri" w:cs="Calibri"/>
          <w:i/>
          <w:iCs/>
          <w:lang w:eastAsia="en-US"/>
        </w:rPr>
        <w:t>Radiocarbon</w:t>
      </w:r>
      <w:r w:rsidR="00FE0E33" w:rsidRPr="00FE0E33">
        <w:rPr>
          <w:rFonts w:ascii="Calibri" w:eastAsiaTheme="minorHAnsi" w:hAnsi="Calibri" w:cs="Calibri"/>
          <w:lang w:eastAsia="en-US"/>
        </w:rPr>
        <w:t xml:space="preserve">, </w:t>
      </w:r>
      <w:r w:rsidRPr="00FE0E33">
        <w:rPr>
          <w:rFonts w:ascii="Calibri" w:eastAsiaTheme="minorHAnsi" w:hAnsi="Calibri" w:cs="Calibri"/>
          <w:lang w:eastAsia="en-US"/>
        </w:rPr>
        <w:t>62, 725–757.</w:t>
      </w:r>
      <w:r w:rsidRPr="00FE0E33">
        <w:rPr>
          <w:rFonts w:ascii="Calibri" w:eastAsiaTheme="minorHAnsi" w:hAnsi="Calibri" w:cs="Calibri"/>
          <w:color w:val="FF0000"/>
          <w:lang w:eastAsia="en-US"/>
        </w:rPr>
        <w:t xml:space="preserve"> </w:t>
      </w:r>
      <w:r w:rsidR="001F3D29">
        <w:t>https://doi.org/10.2458/azu_js_rc.55.16947</w:t>
      </w:r>
    </w:p>
    <w:p w14:paraId="09B54D19" w14:textId="77777777" w:rsidR="00FE0E33" w:rsidRDefault="00FE0E33" w:rsidP="00FE0E33">
      <w:pPr>
        <w:autoSpaceDE w:val="0"/>
        <w:autoSpaceDN w:val="0"/>
        <w:adjustRightInd w:val="0"/>
        <w:spacing w:after="0" w:line="240" w:lineRule="auto"/>
      </w:pPr>
    </w:p>
    <w:p w14:paraId="367A7D4F" w14:textId="4C4B5646" w:rsidR="00CB3DB6" w:rsidRDefault="00CB3DB6" w:rsidP="00CB3DB6">
      <w:r>
        <w:t xml:space="preserve">Stuart, M.E., </w:t>
      </w:r>
      <w:proofErr w:type="spellStart"/>
      <w:r>
        <w:t>Lapworth</w:t>
      </w:r>
      <w:proofErr w:type="spellEnd"/>
      <w:r>
        <w:t xml:space="preserve">, D.J., 2016.  Macronutrient status of UK groundwater: Nitrogen, phosphorus and organic carbon. </w:t>
      </w:r>
      <w:r w:rsidRPr="004F7980">
        <w:rPr>
          <w:i/>
          <w:iCs/>
        </w:rPr>
        <w:t>Science of the Total Environment</w:t>
      </w:r>
      <w:r>
        <w:t>, 572, 1543-1560.</w:t>
      </w:r>
      <w:r w:rsidR="00641D10" w:rsidRPr="00641D10">
        <w:t xml:space="preserve"> https://doi.org/10.1016/j.scitotenv.2016.02.181</w:t>
      </w:r>
    </w:p>
    <w:p w14:paraId="29B66812" w14:textId="5294357A" w:rsidR="00CB3DB6" w:rsidRDefault="00CB3DB6" w:rsidP="00CB3DB6">
      <w:pPr>
        <w:rPr>
          <w:rStyle w:val="Hyperlink"/>
          <w:rFonts w:ascii="Calibri" w:hAnsi="Calibri" w:cs="Calibri"/>
          <w:color w:val="auto"/>
          <w:u w:val="none"/>
          <w:shd w:val="clear" w:color="auto" w:fill="FFFFFF"/>
        </w:rPr>
      </w:pPr>
      <w:r w:rsidRPr="00F6037C">
        <w:rPr>
          <w:rFonts w:hint="eastAsia"/>
        </w:rPr>
        <w:t xml:space="preserve">Taylor, D.M., Griffiths, H.I., </w:t>
      </w:r>
      <w:proofErr w:type="spellStart"/>
      <w:r w:rsidRPr="00F6037C">
        <w:rPr>
          <w:rFonts w:hint="eastAsia"/>
        </w:rPr>
        <w:t>Pedley</w:t>
      </w:r>
      <w:proofErr w:type="spellEnd"/>
      <w:r w:rsidRPr="00F6037C">
        <w:rPr>
          <w:rFonts w:hint="eastAsia"/>
        </w:rPr>
        <w:t>, H.M. and Prince, I.  1994.  Radiocarbon</w:t>
      </w:r>
      <w:r>
        <w:t>-</w:t>
      </w:r>
      <w:r w:rsidRPr="00F6037C">
        <w:rPr>
          <w:rFonts w:hint="eastAsia"/>
        </w:rPr>
        <w:t>dated Holocene pollen and ostracod sequences from barrage tufa</w:t>
      </w:r>
      <w:r w:rsidRPr="00F6037C">
        <w:rPr>
          <w:rFonts w:hint="eastAsia"/>
        </w:rPr>
        <w:t>‐</w:t>
      </w:r>
      <w:r w:rsidRPr="00F6037C">
        <w:rPr>
          <w:rFonts w:hint="eastAsia"/>
        </w:rPr>
        <w:t xml:space="preserve">dammed fluvial systems in the White Peak, Derbyshire, U.K.  </w:t>
      </w:r>
      <w:r w:rsidRPr="00F6037C">
        <w:rPr>
          <w:rFonts w:hint="eastAsia"/>
          <w:i/>
          <w:iCs/>
        </w:rPr>
        <w:t>The Holocene</w:t>
      </w:r>
      <w:r>
        <w:rPr>
          <w:rFonts w:hint="eastAsia"/>
        </w:rPr>
        <w:t xml:space="preserve">, 4, </w:t>
      </w:r>
      <w:r w:rsidRPr="00F6037C">
        <w:rPr>
          <w:rFonts w:hint="eastAsia"/>
        </w:rPr>
        <w:t>356</w:t>
      </w:r>
      <w:r>
        <w:t>-</w:t>
      </w:r>
      <w:r w:rsidRPr="00F6037C">
        <w:rPr>
          <w:rFonts w:hint="eastAsia"/>
        </w:rPr>
        <w:t>364</w:t>
      </w:r>
      <w:r w:rsidRPr="006759E3">
        <w:rPr>
          <w:rFonts w:ascii="Calibri" w:hAnsi="Calibri" w:cs="Calibri"/>
        </w:rPr>
        <w:t>.</w:t>
      </w:r>
      <w:r w:rsidR="006759E3" w:rsidRPr="006759E3">
        <w:rPr>
          <w:rFonts w:ascii="Calibri" w:hAnsi="Calibri" w:cs="Calibri"/>
        </w:rPr>
        <w:t xml:space="preserve"> </w:t>
      </w:r>
      <w:hyperlink r:id="rId12" w:history="1">
        <w:r w:rsidR="006759E3" w:rsidRPr="006759E3">
          <w:rPr>
            <w:rStyle w:val="Hyperlink"/>
            <w:rFonts w:ascii="Calibri" w:hAnsi="Calibri" w:cs="Calibri"/>
            <w:color w:val="auto"/>
            <w:u w:val="none"/>
            <w:shd w:val="clear" w:color="auto" w:fill="FFFFFF"/>
          </w:rPr>
          <w:t>https://doi.org/10.1177/095968369400400403</w:t>
        </w:r>
      </w:hyperlink>
    </w:p>
    <w:p w14:paraId="1AD457D9" w14:textId="6D99045E" w:rsidR="00914C87" w:rsidRDefault="00914C87" w:rsidP="00CB3DB6">
      <w:pPr>
        <w:rPr>
          <w:rStyle w:val="Hyperlink"/>
          <w:rFonts w:ascii="Calibri" w:hAnsi="Calibri" w:cs="Calibri"/>
          <w:color w:val="auto"/>
          <w:u w:val="none"/>
          <w:shd w:val="clear" w:color="auto" w:fill="FFFFFF"/>
        </w:rPr>
      </w:pPr>
      <w:r>
        <w:rPr>
          <w:rStyle w:val="Hyperlink"/>
          <w:rFonts w:ascii="Calibri" w:hAnsi="Calibri" w:cs="Calibri"/>
          <w:color w:val="auto"/>
          <w:u w:val="none"/>
          <w:shd w:val="clear" w:color="auto" w:fill="FFFFFF"/>
        </w:rPr>
        <w:t xml:space="preserve">Methodological Appendix </w:t>
      </w:r>
    </w:p>
    <w:p w14:paraId="098F4CFB" w14:textId="7CD4077E" w:rsidR="00914C87" w:rsidRDefault="00F77201" w:rsidP="00914C87">
      <w:pPr>
        <w:spacing w:after="150" w:line="240" w:lineRule="auto"/>
        <w:jc w:val="both"/>
        <w:rPr>
          <w:rFonts w:eastAsia="Times New Roman" w:cstheme="minorHAnsi"/>
          <w:lang w:eastAsia="en-GB"/>
        </w:rPr>
      </w:pPr>
      <w:r>
        <w:lastRenderedPageBreak/>
        <w:t xml:space="preserve">Each sample of tufa for radio-carbon dating was double bagged in transparent plastic and wrapped in black opaque plastic.  </w:t>
      </w:r>
      <w:r w:rsidRPr="00047375">
        <w:t>The two s</w:t>
      </w:r>
      <w:r w:rsidRPr="00047375">
        <w:rPr>
          <w:rFonts w:ascii="Calibri" w:hAnsi="Calibri" w:cs="Calibri"/>
        </w:rPr>
        <w:t xml:space="preserve">amples were submitted to the </w:t>
      </w:r>
      <w:r w:rsidRPr="00047375">
        <w:rPr>
          <w:rFonts w:ascii="Calibri" w:eastAsiaTheme="minorHAnsi" w:hAnsi="Calibri" w:cs="Calibri"/>
          <w:lang w:eastAsia="en-US"/>
        </w:rPr>
        <w:t>Beta Analytic Radiocarbon Dating Laboratory</w:t>
      </w:r>
      <w:r w:rsidRPr="00047375">
        <w:rPr>
          <w:rFonts w:ascii="Calibri" w:hAnsi="Calibri" w:cs="Calibri"/>
        </w:rPr>
        <w:t xml:space="preserve"> for </w:t>
      </w:r>
      <w:r>
        <w:rPr>
          <w:rFonts w:ascii="Calibri" w:hAnsi="Calibri" w:cs="Calibri"/>
        </w:rPr>
        <w:t>Accelerator Mass Spectrometry (</w:t>
      </w:r>
      <w:r w:rsidRPr="00047375">
        <w:rPr>
          <w:rFonts w:ascii="Calibri" w:hAnsi="Calibri" w:cs="Calibri"/>
        </w:rPr>
        <w:t>AMS</w:t>
      </w:r>
      <w:r>
        <w:rPr>
          <w:rFonts w:ascii="Calibri" w:hAnsi="Calibri" w:cs="Calibri"/>
        </w:rPr>
        <w:t>)</w:t>
      </w:r>
      <w:r w:rsidRPr="00047375">
        <w:rPr>
          <w:rFonts w:ascii="Calibri" w:hAnsi="Calibri" w:cs="Calibri"/>
        </w:rPr>
        <w:t xml:space="preserve"> </w:t>
      </w:r>
      <w:r w:rsidR="003723B8">
        <w:rPr>
          <w:rFonts w:ascii="Calibri" w:hAnsi="Calibri" w:cs="Calibri"/>
        </w:rPr>
        <w:t>d</w:t>
      </w:r>
      <w:r w:rsidRPr="00047375">
        <w:rPr>
          <w:rFonts w:ascii="Calibri" w:hAnsi="Calibri" w:cs="Calibri"/>
        </w:rPr>
        <w:t>ating.</w:t>
      </w:r>
      <w:r w:rsidRPr="00047375">
        <w:rPr>
          <w:rFonts w:ascii="URWPalladioL-Roma" w:eastAsiaTheme="minorHAnsi" w:hAnsi="URWPalladioL-Roma" w:cs="URWPalladioL-Roma"/>
          <w:sz w:val="20"/>
          <w:szCs w:val="20"/>
          <w:lang w:eastAsia="en-US"/>
        </w:rPr>
        <w:t xml:space="preserve"> </w:t>
      </w:r>
      <w:r>
        <w:rPr>
          <w:rFonts w:ascii="URWPalladioL-Roma" w:eastAsiaTheme="minorHAnsi" w:hAnsi="URWPalladioL-Roma" w:cs="URWPalladioL-Roma"/>
          <w:sz w:val="20"/>
          <w:szCs w:val="20"/>
          <w:lang w:eastAsia="en-US"/>
        </w:rPr>
        <w:t xml:space="preserve"> </w:t>
      </w:r>
      <w:r>
        <w:rPr>
          <w:rFonts w:ascii="Calibri" w:eastAsiaTheme="minorHAnsi" w:hAnsi="Calibri" w:cs="Calibri"/>
          <w:lang w:eastAsia="en-US"/>
        </w:rPr>
        <w:t>T</w:t>
      </w:r>
      <w:r w:rsidRPr="00047375">
        <w:rPr>
          <w:rFonts w:ascii="Calibri" w:eastAsiaTheme="minorHAnsi" w:hAnsi="Calibri" w:cs="Calibri"/>
          <w:lang w:eastAsia="en-US"/>
        </w:rPr>
        <w:t xml:space="preserve">he IntCal20 calibration curve </w:t>
      </w:r>
      <w:r>
        <w:rPr>
          <w:rFonts w:ascii="Calibri" w:eastAsiaTheme="minorHAnsi" w:hAnsi="Calibri" w:cs="Calibri"/>
          <w:lang w:eastAsia="en-US"/>
        </w:rPr>
        <w:t xml:space="preserve">was used to determine final ages </w:t>
      </w:r>
      <w:r w:rsidRPr="00047375">
        <w:rPr>
          <w:rFonts w:ascii="Calibri" w:eastAsiaTheme="minorHAnsi" w:hAnsi="Calibri" w:cs="Calibri"/>
          <w:lang w:eastAsia="en-US"/>
        </w:rPr>
        <w:t xml:space="preserve">with hard-water corrections for carbonate and organic fractions (Reimer </w:t>
      </w:r>
      <w:r w:rsidRPr="00047375">
        <w:rPr>
          <w:rFonts w:ascii="Calibri" w:eastAsiaTheme="minorHAnsi" w:hAnsi="Calibri" w:cs="Calibri"/>
          <w:i/>
          <w:iCs/>
          <w:lang w:eastAsia="en-US"/>
        </w:rPr>
        <w:t>et al</w:t>
      </w:r>
      <w:r w:rsidRPr="00047375">
        <w:rPr>
          <w:rFonts w:ascii="Calibri" w:eastAsiaTheme="minorHAnsi" w:hAnsi="Calibri" w:cs="Calibri"/>
          <w:lang w:eastAsia="en-US"/>
        </w:rPr>
        <w:t xml:space="preserve">., 2020). </w:t>
      </w:r>
      <w:r w:rsidR="00914C87">
        <w:rPr>
          <w:rFonts w:ascii="Calibri" w:eastAsiaTheme="minorHAnsi" w:hAnsi="Calibri" w:cs="Calibri"/>
          <w:lang w:eastAsia="en-US"/>
        </w:rPr>
        <w:t xml:space="preserve">With respect to the </w:t>
      </w:r>
      <w:r w:rsidR="00914C87" w:rsidRPr="00914C87">
        <w:rPr>
          <w:rFonts w:ascii="Calibri" w:eastAsiaTheme="minorHAnsi" w:hAnsi="Calibri" w:cs="Calibri"/>
          <w:vertAlign w:val="superscript"/>
          <w:lang w:eastAsia="en-US"/>
        </w:rPr>
        <w:t>14</w:t>
      </w:r>
      <w:r w:rsidR="00914C87">
        <w:rPr>
          <w:rFonts w:ascii="Calibri" w:eastAsiaTheme="minorHAnsi" w:hAnsi="Calibri" w:cs="Calibri"/>
          <w:lang w:eastAsia="en-US"/>
        </w:rPr>
        <w:t xml:space="preserve">C dating protocol, consideration was given to dating the </w:t>
      </w:r>
      <w:r w:rsidR="00914C87" w:rsidRPr="00C134E3">
        <w:rPr>
          <w:rFonts w:eastAsiaTheme="minorHAnsi" w:cstheme="minorHAnsi"/>
          <w:lang w:eastAsia="en-US"/>
        </w:rPr>
        <w:t>a</w:t>
      </w:r>
      <w:r w:rsidR="00914C87" w:rsidRPr="00C134E3">
        <w:rPr>
          <w:rFonts w:eastAsia="Times New Roman" w:cstheme="minorHAnsi"/>
          <w:lang w:eastAsia="en-GB"/>
        </w:rPr>
        <w:t xml:space="preserve">lkali-soluble and alkali insoluble fractions </w:t>
      </w:r>
      <w:r w:rsidR="00914C87">
        <w:rPr>
          <w:rFonts w:eastAsia="Times New Roman" w:cstheme="minorHAnsi"/>
          <w:lang w:eastAsia="en-GB"/>
        </w:rPr>
        <w:t>in case</w:t>
      </w:r>
      <w:r w:rsidR="00914C87" w:rsidRPr="00C134E3">
        <w:rPr>
          <w:rFonts w:eastAsia="Times New Roman" w:cstheme="minorHAnsi"/>
          <w:lang w:eastAsia="en-GB"/>
        </w:rPr>
        <w:t xml:space="preserve"> recent</w:t>
      </w:r>
      <w:r w:rsidR="00914C87">
        <w:rPr>
          <w:rFonts w:eastAsia="Times New Roman" w:cstheme="minorHAnsi"/>
          <w:lang w:eastAsia="en-GB"/>
        </w:rPr>
        <w:t>ly</w:t>
      </w:r>
      <w:r w:rsidR="00914C87" w:rsidRPr="00C134E3">
        <w:rPr>
          <w:rFonts w:eastAsia="Times New Roman" w:cstheme="minorHAnsi"/>
          <w:lang w:eastAsia="en-GB"/>
        </w:rPr>
        <w:t xml:space="preserve"> mobilized humic acids </w:t>
      </w:r>
      <w:r w:rsidR="00914C87">
        <w:rPr>
          <w:rFonts w:eastAsia="Times New Roman" w:cstheme="minorHAnsi"/>
          <w:lang w:eastAsia="en-GB"/>
        </w:rPr>
        <w:t xml:space="preserve">were </w:t>
      </w:r>
      <w:r w:rsidR="00914C87" w:rsidRPr="00C134E3">
        <w:rPr>
          <w:rFonts w:eastAsia="Times New Roman" w:cstheme="minorHAnsi"/>
          <w:lang w:eastAsia="en-GB"/>
        </w:rPr>
        <w:t xml:space="preserve">present.  However, such </w:t>
      </w:r>
      <w:r w:rsidR="00914C87">
        <w:rPr>
          <w:rFonts w:eastAsia="Times New Roman" w:cstheme="minorHAnsi"/>
          <w:lang w:eastAsia="en-GB"/>
        </w:rPr>
        <w:t>analyses of tufa often yield problematic inconsistent dates</w:t>
      </w:r>
      <w:r w:rsidR="00914C87" w:rsidRPr="004F6AC6">
        <w:rPr>
          <w:rFonts w:ascii="Calibri" w:eastAsiaTheme="minorHAnsi" w:hAnsi="Calibri" w:cs="Calibri"/>
          <w:lang w:eastAsia="en-US"/>
        </w:rPr>
        <w:t xml:space="preserve"> </w:t>
      </w:r>
      <w:r w:rsidR="00914C87">
        <w:rPr>
          <w:rFonts w:ascii="Calibri" w:eastAsiaTheme="minorHAnsi" w:hAnsi="Calibri" w:cs="Calibri"/>
          <w:lang w:eastAsia="en-US"/>
        </w:rPr>
        <w:t>(</w:t>
      </w:r>
      <w:proofErr w:type="spellStart"/>
      <w:r w:rsidR="00914C87" w:rsidRPr="006E19AA">
        <w:rPr>
          <w:rFonts w:ascii="Calibri" w:eastAsiaTheme="minorHAnsi" w:hAnsi="Calibri" w:cs="Calibri"/>
          <w:lang w:eastAsia="en-US"/>
        </w:rPr>
        <w:t>Bareši</w:t>
      </w:r>
      <w:r w:rsidR="00914C87">
        <w:rPr>
          <w:rFonts w:ascii="Calibri" w:eastAsiaTheme="minorHAnsi" w:hAnsi="Calibri" w:cs="Calibri"/>
          <w:lang w:eastAsia="en-US"/>
        </w:rPr>
        <w:t>ć</w:t>
      </w:r>
      <w:proofErr w:type="spellEnd"/>
      <w:r w:rsidR="00914C87">
        <w:rPr>
          <w:rFonts w:eastAsia="Times New Roman" w:cstheme="minorHAnsi"/>
          <w:lang w:eastAsia="en-GB"/>
        </w:rPr>
        <w:t xml:space="preserve"> </w:t>
      </w:r>
      <w:r w:rsidR="00914C87" w:rsidRPr="004F6AC6">
        <w:rPr>
          <w:rFonts w:eastAsia="Times New Roman" w:cstheme="minorHAnsi"/>
          <w:i/>
          <w:iCs/>
          <w:lang w:eastAsia="en-GB"/>
        </w:rPr>
        <w:t>et al</w:t>
      </w:r>
      <w:r w:rsidR="00914C87">
        <w:rPr>
          <w:rFonts w:eastAsia="Times New Roman" w:cstheme="minorHAnsi"/>
          <w:lang w:eastAsia="en-GB"/>
        </w:rPr>
        <w:t xml:space="preserve">., 2021), a simple acid wash (as used here) tends to </w:t>
      </w:r>
      <w:r w:rsidR="00914C87" w:rsidRPr="00C134E3">
        <w:rPr>
          <w:rFonts w:eastAsia="Times New Roman" w:cstheme="minorHAnsi"/>
          <w:lang w:eastAsia="en-GB"/>
        </w:rPr>
        <w:t xml:space="preserve">yield </w:t>
      </w:r>
      <w:r w:rsidR="00914C87">
        <w:rPr>
          <w:rFonts w:eastAsia="Times New Roman" w:cstheme="minorHAnsi"/>
          <w:lang w:eastAsia="en-GB"/>
        </w:rPr>
        <w:t xml:space="preserve">consistent </w:t>
      </w:r>
      <w:r w:rsidR="00914C87" w:rsidRPr="00C134E3">
        <w:rPr>
          <w:rFonts w:eastAsia="Times New Roman" w:cstheme="minorHAnsi"/>
          <w:lang w:eastAsia="en-GB"/>
        </w:rPr>
        <w:t>dates somewhat younger than the ‘true’</w:t>
      </w:r>
      <w:r w:rsidR="00914C87">
        <w:rPr>
          <w:rFonts w:eastAsia="Times New Roman" w:cstheme="minorHAnsi"/>
          <w:lang w:eastAsia="en-GB"/>
        </w:rPr>
        <w:t xml:space="preserve"> age (</w:t>
      </w:r>
      <w:proofErr w:type="spellStart"/>
      <w:r w:rsidR="00914C87">
        <w:rPr>
          <w:rFonts w:eastAsia="Times New Roman" w:cstheme="minorHAnsi"/>
          <w:lang w:eastAsia="en-GB"/>
        </w:rPr>
        <w:t>Lykkeberg</w:t>
      </w:r>
      <w:proofErr w:type="spellEnd"/>
      <w:r w:rsidR="00914C87">
        <w:rPr>
          <w:rFonts w:eastAsia="Times New Roman" w:cstheme="minorHAnsi"/>
          <w:lang w:eastAsia="en-GB"/>
        </w:rPr>
        <w:t>, pers. comm., 2018); an issue addressed in the section ‘</w:t>
      </w:r>
      <w:r w:rsidR="00914C87" w:rsidRPr="00A06012">
        <w:rPr>
          <w:rFonts w:eastAsia="Times New Roman" w:cstheme="minorHAnsi"/>
          <w:i/>
          <w:iCs/>
          <w:lang w:eastAsia="en-GB"/>
        </w:rPr>
        <w:t>Formation Age’</w:t>
      </w:r>
      <w:r w:rsidR="00914C87">
        <w:rPr>
          <w:rFonts w:eastAsia="Times New Roman" w:cstheme="minorHAnsi"/>
          <w:lang w:eastAsia="en-GB"/>
        </w:rPr>
        <w:t>.</w:t>
      </w:r>
    </w:p>
    <w:p w14:paraId="20A717CE" w14:textId="760B1A59" w:rsidR="009C6A70" w:rsidRDefault="00486BB4" w:rsidP="00914C87">
      <w:pPr>
        <w:spacing w:after="150" w:line="240" w:lineRule="auto"/>
        <w:jc w:val="both"/>
        <w:rPr>
          <w:rFonts w:ascii="Calibri" w:eastAsiaTheme="minorHAnsi" w:hAnsi="Calibri" w:cs="Calibri"/>
          <w:lang w:eastAsia="en-US"/>
        </w:rPr>
      </w:pPr>
      <w:r>
        <w:t xml:space="preserve">Given that the basal sample represents a period shortly after deposition commenced, the analysis showed (Table 1) that the base sample has a conventional radiocarbon age 12,060 </w:t>
      </w:r>
      <w:r>
        <w:rPr>
          <w:rFonts w:cstheme="minorHAnsi"/>
        </w:rPr>
        <w:t>± 30</w:t>
      </w:r>
      <w:r>
        <w:t xml:space="preserve"> </w:t>
      </w:r>
      <w:r>
        <w:rPr>
          <w:vertAlign w:val="superscript"/>
        </w:rPr>
        <w:t>14</w:t>
      </w:r>
      <w:r>
        <w:t xml:space="preserve">C BP and the top sample has an age of 8,880 </w:t>
      </w:r>
      <w:r>
        <w:rPr>
          <w:rFonts w:cstheme="minorHAnsi"/>
        </w:rPr>
        <w:t xml:space="preserve">± </w:t>
      </w:r>
      <w:r>
        <w:t xml:space="preserve">30 </w:t>
      </w:r>
      <w:r>
        <w:rPr>
          <w:vertAlign w:val="superscript"/>
        </w:rPr>
        <w:t>14</w:t>
      </w:r>
      <w:r>
        <w:t xml:space="preserve">C BP.   </w:t>
      </w:r>
      <w:r w:rsidR="0001433F">
        <w:t>Isotope-ratio mass spectrometry (</w:t>
      </w:r>
      <w:r>
        <w:t>IRMS</w:t>
      </w:r>
      <w:r w:rsidR="0001433F">
        <w:t>)</w:t>
      </w:r>
      <w:r>
        <w:t xml:space="preserve"> </w:t>
      </w:r>
      <w:r>
        <w:rPr>
          <w:rFonts w:cstheme="minorHAnsi"/>
        </w:rPr>
        <w:t>δ</w:t>
      </w:r>
      <w:r w:rsidRPr="00B42B43">
        <w:rPr>
          <w:vertAlign w:val="superscript"/>
        </w:rPr>
        <w:t>13</w:t>
      </w:r>
      <w:r>
        <w:t xml:space="preserve">C </w:t>
      </w:r>
      <w:r w:rsidR="0001433F">
        <w:t xml:space="preserve">value </w:t>
      </w:r>
      <w:r>
        <w:t>for the top sample was -9.7 o/</w:t>
      </w:r>
      <w:proofErr w:type="spellStart"/>
      <w:r>
        <w:t>oo</w:t>
      </w:r>
      <w:proofErr w:type="spellEnd"/>
      <w:r>
        <w:t xml:space="preserve"> and the IRMS</w:t>
      </w:r>
      <w:r w:rsidRPr="00ED0D36">
        <w:rPr>
          <w:rFonts w:cstheme="minorHAnsi"/>
        </w:rPr>
        <w:t xml:space="preserve"> </w:t>
      </w:r>
      <w:r>
        <w:rPr>
          <w:rFonts w:cstheme="minorHAnsi"/>
        </w:rPr>
        <w:t>δ18O was -5.1 o/</w:t>
      </w:r>
      <w:proofErr w:type="spellStart"/>
      <w:r>
        <w:rPr>
          <w:rFonts w:cstheme="minorHAnsi"/>
        </w:rPr>
        <w:t>oo</w:t>
      </w:r>
      <w:proofErr w:type="spellEnd"/>
      <w:r>
        <w:rPr>
          <w:rFonts w:cstheme="minorHAnsi"/>
        </w:rPr>
        <w:t>, whilst for the base the values were -8.6 o/</w:t>
      </w:r>
      <w:proofErr w:type="spellStart"/>
      <w:r>
        <w:rPr>
          <w:rFonts w:cstheme="minorHAnsi"/>
        </w:rPr>
        <w:t>oo</w:t>
      </w:r>
      <w:proofErr w:type="spellEnd"/>
      <w:r>
        <w:rPr>
          <w:rFonts w:cstheme="minorHAnsi"/>
        </w:rPr>
        <w:t xml:space="preserve"> and -5.2 o/</w:t>
      </w:r>
      <w:proofErr w:type="spellStart"/>
      <w:r>
        <w:rPr>
          <w:rFonts w:cstheme="minorHAnsi"/>
        </w:rPr>
        <w:t>oo</w:t>
      </w:r>
      <w:proofErr w:type="spellEnd"/>
      <w:r>
        <w:rPr>
          <w:rFonts w:cstheme="minorHAnsi"/>
        </w:rPr>
        <w:t xml:space="preserve">, respectively.  </w:t>
      </w:r>
      <w:r w:rsidRPr="00D15B39">
        <w:rPr>
          <w:rFonts w:ascii="Calibri" w:eastAsiaTheme="minorHAnsi" w:hAnsi="Calibri" w:cs="Calibri"/>
          <w:lang w:eastAsia="en-US"/>
        </w:rPr>
        <w:t>The</w:t>
      </w:r>
      <w:r>
        <w:rPr>
          <w:rFonts w:ascii="Calibri" w:eastAsiaTheme="minorHAnsi" w:hAnsi="Calibri" w:cs="Calibri"/>
          <w:lang w:eastAsia="en-US"/>
        </w:rPr>
        <w:t xml:space="preserve"> consistency in these</w:t>
      </w:r>
      <w:r w:rsidRPr="00D15B39">
        <w:rPr>
          <w:rFonts w:ascii="Calibri" w:eastAsiaTheme="minorHAnsi" w:hAnsi="Calibri" w:cs="Calibri"/>
          <w:lang w:eastAsia="en-US"/>
        </w:rPr>
        <w:t xml:space="preserve"> values indicate that</w:t>
      </w:r>
      <w:r>
        <w:rPr>
          <w:rFonts w:ascii="Calibri" w:eastAsiaTheme="minorHAnsi" w:hAnsi="Calibri" w:cs="Calibri"/>
          <w:lang w:eastAsia="en-US"/>
        </w:rPr>
        <w:t>,</w:t>
      </w:r>
      <w:r w:rsidRPr="00D15B39">
        <w:rPr>
          <w:rFonts w:ascii="Calibri" w:eastAsiaTheme="minorHAnsi" w:hAnsi="Calibri" w:cs="Calibri"/>
          <w:lang w:eastAsia="en-US"/>
        </w:rPr>
        <w:t xml:space="preserve"> during the tufa deposition</w:t>
      </w:r>
      <w:r>
        <w:rPr>
          <w:rFonts w:ascii="Calibri" w:eastAsiaTheme="minorHAnsi" w:hAnsi="Calibri" w:cs="Calibri"/>
          <w:lang w:eastAsia="en-US"/>
        </w:rPr>
        <w:t>,</w:t>
      </w:r>
      <w:r w:rsidRPr="00D15B39">
        <w:rPr>
          <w:rFonts w:ascii="Calibri" w:eastAsiaTheme="minorHAnsi" w:hAnsi="Calibri" w:cs="Calibri"/>
          <w:lang w:eastAsia="en-US"/>
        </w:rPr>
        <w:t xml:space="preserve"> </w:t>
      </w:r>
      <w:r>
        <w:rPr>
          <w:rFonts w:ascii="Calibri" w:eastAsiaTheme="minorHAnsi" w:hAnsi="Calibri" w:cs="Calibri"/>
          <w:lang w:eastAsia="en-US"/>
        </w:rPr>
        <w:t xml:space="preserve">the </w:t>
      </w:r>
      <w:r w:rsidRPr="00D15B39">
        <w:rPr>
          <w:rFonts w:ascii="Calibri" w:eastAsiaTheme="minorHAnsi" w:hAnsi="Calibri" w:cs="Calibri"/>
          <w:lang w:eastAsia="en-US"/>
        </w:rPr>
        <w:t>carbon source did</w:t>
      </w:r>
      <w:r>
        <w:rPr>
          <w:rFonts w:ascii="Calibri" w:eastAsiaTheme="minorHAnsi" w:hAnsi="Calibri" w:cs="Calibri"/>
          <w:lang w:eastAsia="en-US"/>
        </w:rPr>
        <w:t xml:space="preserve"> </w:t>
      </w:r>
      <w:r w:rsidRPr="00D15B39">
        <w:rPr>
          <w:rFonts w:ascii="Calibri" w:eastAsiaTheme="minorHAnsi" w:hAnsi="Calibri" w:cs="Calibri"/>
          <w:lang w:eastAsia="en-US"/>
        </w:rPr>
        <w:t>not change and there is no indication of a change in the hard-water effect.</w:t>
      </w:r>
      <w:r>
        <w:rPr>
          <w:rFonts w:ascii="Calibri" w:eastAsiaTheme="minorHAnsi" w:hAnsi="Calibri" w:cs="Calibri"/>
          <w:lang w:eastAsia="en-US"/>
        </w:rPr>
        <w:t xml:space="preserve"> </w:t>
      </w:r>
    </w:p>
    <w:p w14:paraId="344A1946" w14:textId="30037996" w:rsidR="00486BB4" w:rsidRDefault="009C6A70" w:rsidP="00914C87">
      <w:pPr>
        <w:spacing w:after="150" w:line="240" w:lineRule="auto"/>
        <w:jc w:val="both"/>
        <w:rPr>
          <w:rFonts w:ascii="Calibri" w:eastAsiaTheme="minorHAnsi" w:hAnsi="Calibri" w:cs="Calibri"/>
          <w:lang w:eastAsia="en-US"/>
        </w:rPr>
      </w:pPr>
      <w:r w:rsidRPr="00822286">
        <w:rPr>
          <w:i/>
          <w:iCs/>
        </w:rPr>
        <w:t>Table 1: Conventional and calibrated radio-carbon ages for Marl Crag tufa</w:t>
      </w:r>
    </w:p>
    <w:tbl>
      <w:tblPr>
        <w:tblStyle w:val="TableGrid"/>
        <w:tblW w:w="0" w:type="auto"/>
        <w:tblLayout w:type="fixed"/>
        <w:tblLook w:val="04A0" w:firstRow="1" w:lastRow="0" w:firstColumn="1" w:lastColumn="0" w:noHBand="0" w:noVBand="1"/>
      </w:tblPr>
      <w:tblGrid>
        <w:gridCol w:w="1838"/>
        <w:gridCol w:w="1985"/>
        <w:gridCol w:w="2126"/>
      </w:tblGrid>
      <w:tr w:rsidR="009C6A70" w:rsidRPr="00042B7B" w14:paraId="42D30DDE" w14:textId="77777777" w:rsidTr="00E11778">
        <w:trPr>
          <w:trHeight w:val="603"/>
        </w:trPr>
        <w:tc>
          <w:tcPr>
            <w:tcW w:w="5949" w:type="dxa"/>
            <w:gridSpan w:val="3"/>
          </w:tcPr>
          <w:p w14:paraId="604499F4" w14:textId="77777777" w:rsidR="009C6A70" w:rsidRPr="00042B7B" w:rsidRDefault="009C6A70" w:rsidP="00E11778">
            <w:pPr>
              <w:widowControl w:val="0"/>
              <w:autoSpaceDE w:val="0"/>
              <w:autoSpaceDN w:val="0"/>
              <w:spacing w:before="33"/>
              <w:rPr>
                <w:rFonts w:eastAsiaTheme="minorHAnsi" w:cstheme="minorHAnsi"/>
                <w:lang w:val="en-US" w:eastAsia="en-US"/>
              </w:rPr>
            </w:pPr>
            <w:r w:rsidRPr="00042B7B">
              <w:rPr>
                <w:rFonts w:eastAsiaTheme="minorHAnsi" w:cstheme="minorHAnsi"/>
                <w:b/>
                <w:bCs/>
                <w:lang w:val="en-US" w:eastAsia="en-US"/>
              </w:rPr>
              <w:t>Marl Crag top</w:t>
            </w:r>
            <w:r w:rsidRPr="00042B7B">
              <w:rPr>
                <w:rFonts w:eastAsiaTheme="minorHAnsi" w:cstheme="minorHAnsi"/>
                <w:lang w:val="en-US" w:eastAsia="en-US"/>
              </w:rPr>
              <w:t xml:space="preserve">: </w:t>
            </w:r>
            <w:r w:rsidRPr="00822286">
              <w:rPr>
                <w:rFonts w:eastAsiaTheme="minorHAnsi" w:cstheme="minorHAnsi"/>
                <w:lang w:val="en-US" w:eastAsia="en-US"/>
              </w:rPr>
              <w:t>Conventional radiocarbon age 8880 ± 30 BP</w:t>
            </w:r>
          </w:p>
        </w:tc>
      </w:tr>
      <w:tr w:rsidR="009C6A70" w:rsidRPr="00822286" w14:paraId="4B8177EF" w14:textId="77777777" w:rsidTr="00E11778">
        <w:trPr>
          <w:trHeight w:val="603"/>
        </w:trPr>
        <w:tc>
          <w:tcPr>
            <w:tcW w:w="5949" w:type="dxa"/>
            <w:gridSpan w:val="3"/>
          </w:tcPr>
          <w:p w14:paraId="35C7CA87" w14:textId="77777777" w:rsidR="009C6A70" w:rsidRPr="00822286" w:rsidRDefault="009C6A70" w:rsidP="00E11778">
            <w:pPr>
              <w:widowControl w:val="0"/>
              <w:autoSpaceDE w:val="0"/>
              <w:autoSpaceDN w:val="0"/>
              <w:spacing w:before="33"/>
              <w:rPr>
                <w:rFonts w:eastAsiaTheme="minorHAnsi" w:cstheme="minorHAnsi"/>
                <w:lang w:val="en-US" w:eastAsia="en-US"/>
              </w:rPr>
            </w:pPr>
            <w:r w:rsidRPr="00822286">
              <w:rPr>
                <w:rFonts w:eastAsiaTheme="minorHAnsi" w:cstheme="minorHAnsi"/>
                <w:lang w:val="en-US" w:eastAsia="en-US"/>
              </w:rPr>
              <w:t>95.4% probability</w:t>
            </w:r>
          </w:p>
          <w:p w14:paraId="4CB15E74" w14:textId="77777777" w:rsidR="009C6A70" w:rsidRPr="00822286" w:rsidRDefault="009C6A70" w:rsidP="00E11778">
            <w:pPr>
              <w:autoSpaceDE w:val="0"/>
              <w:autoSpaceDN w:val="0"/>
              <w:adjustRightInd w:val="0"/>
              <w:rPr>
                <w:rFonts w:eastAsiaTheme="minorHAnsi" w:cstheme="minorHAnsi"/>
                <w:lang w:eastAsia="en-US"/>
              </w:rPr>
            </w:pPr>
          </w:p>
        </w:tc>
      </w:tr>
      <w:tr w:rsidR="009C6A70" w:rsidRPr="00822286" w14:paraId="75387703" w14:textId="77777777" w:rsidTr="00E11778">
        <w:trPr>
          <w:trHeight w:val="603"/>
        </w:trPr>
        <w:tc>
          <w:tcPr>
            <w:tcW w:w="1838" w:type="dxa"/>
          </w:tcPr>
          <w:p w14:paraId="40E2E5F7"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lang w:eastAsia="en-US"/>
              </w:rPr>
              <w:t>94.2%</w:t>
            </w:r>
          </w:p>
          <w:p w14:paraId="5B9CFBE9" w14:textId="77777777" w:rsidR="009C6A70" w:rsidRPr="00822286" w:rsidRDefault="009C6A70" w:rsidP="00E11778">
            <w:pPr>
              <w:widowControl w:val="0"/>
              <w:autoSpaceDE w:val="0"/>
              <w:autoSpaceDN w:val="0"/>
              <w:spacing w:before="33"/>
              <w:rPr>
                <w:rFonts w:eastAsiaTheme="minorHAnsi" w:cstheme="minorHAnsi"/>
                <w:lang w:val="en-US" w:eastAsia="en-US"/>
              </w:rPr>
            </w:pPr>
          </w:p>
        </w:tc>
        <w:tc>
          <w:tcPr>
            <w:tcW w:w="1985" w:type="dxa"/>
          </w:tcPr>
          <w:p w14:paraId="307908EA"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lang w:eastAsia="en-US"/>
              </w:rPr>
              <w:t xml:space="preserve">8228 - 7943 </w:t>
            </w:r>
            <w:proofErr w:type="spellStart"/>
            <w:r w:rsidRPr="00822286">
              <w:rPr>
                <w:rFonts w:eastAsiaTheme="minorHAnsi" w:cstheme="minorHAnsi"/>
                <w:lang w:eastAsia="en-US"/>
              </w:rPr>
              <w:t>cal</w:t>
            </w:r>
            <w:proofErr w:type="spellEnd"/>
            <w:r w:rsidRPr="00822286">
              <w:rPr>
                <w:rFonts w:eastAsiaTheme="minorHAnsi" w:cstheme="minorHAnsi"/>
                <w:lang w:eastAsia="en-US"/>
              </w:rPr>
              <w:t xml:space="preserve"> BC</w:t>
            </w:r>
          </w:p>
          <w:p w14:paraId="2E57C8BC" w14:textId="77777777" w:rsidR="009C6A70" w:rsidRPr="00822286" w:rsidRDefault="009C6A70" w:rsidP="00E11778">
            <w:pPr>
              <w:widowControl w:val="0"/>
              <w:autoSpaceDE w:val="0"/>
              <w:autoSpaceDN w:val="0"/>
              <w:spacing w:before="33"/>
              <w:rPr>
                <w:rFonts w:eastAsiaTheme="minorHAnsi" w:cstheme="minorHAnsi"/>
                <w:lang w:val="en-US" w:eastAsia="en-US"/>
              </w:rPr>
            </w:pPr>
          </w:p>
        </w:tc>
        <w:tc>
          <w:tcPr>
            <w:tcW w:w="2126" w:type="dxa"/>
          </w:tcPr>
          <w:p w14:paraId="78BC91F6" w14:textId="77777777" w:rsidR="009C6A70" w:rsidRPr="00822286" w:rsidRDefault="009C6A70" w:rsidP="00E11778">
            <w:pPr>
              <w:widowControl w:val="0"/>
              <w:autoSpaceDE w:val="0"/>
              <w:autoSpaceDN w:val="0"/>
              <w:spacing w:before="33"/>
              <w:rPr>
                <w:rFonts w:eastAsiaTheme="minorHAnsi" w:cstheme="minorHAnsi"/>
                <w:lang w:val="en-US" w:eastAsia="en-US"/>
              </w:rPr>
            </w:pPr>
            <w:r w:rsidRPr="00822286">
              <w:rPr>
                <w:rFonts w:eastAsiaTheme="minorHAnsi" w:cstheme="minorHAnsi"/>
                <w:lang w:val="en-US" w:eastAsia="en-US"/>
              </w:rPr>
              <w:t xml:space="preserve">10177 - 9892 </w:t>
            </w:r>
            <w:proofErr w:type="spellStart"/>
            <w:r w:rsidRPr="00822286">
              <w:rPr>
                <w:rFonts w:eastAsiaTheme="minorHAnsi" w:cstheme="minorHAnsi"/>
                <w:lang w:val="en-US" w:eastAsia="en-US"/>
              </w:rPr>
              <w:t>cal</w:t>
            </w:r>
            <w:proofErr w:type="spellEnd"/>
            <w:r w:rsidRPr="00822286">
              <w:rPr>
                <w:rFonts w:eastAsiaTheme="minorHAnsi" w:cstheme="minorHAnsi"/>
                <w:lang w:val="en-US" w:eastAsia="en-US"/>
              </w:rPr>
              <w:t xml:space="preserve"> BP</w:t>
            </w:r>
          </w:p>
        </w:tc>
      </w:tr>
      <w:tr w:rsidR="009C6A70" w:rsidRPr="00822286" w14:paraId="1161A509" w14:textId="77777777" w:rsidTr="00E11778">
        <w:trPr>
          <w:trHeight w:val="603"/>
        </w:trPr>
        <w:tc>
          <w:tcPr>
            <w:tcW w:w="1838" w:type="dxa"/>
          </w:tcPr>
          <w:p w14:paraId="123A969E"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lang w:eastAsia="en-US"/>
              </w:rPr>
              <w:t>1.2%</w:t>
            </w:r>
          </w:p>
        </w:tc>
        <w:tc>
          <w:tcPr>
            <w:tcW w:w="1985" w:type="dxa"/>
          </w:tcPr>
          <w:p w14:paraId="6CB0EDDC"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lang w:eastAsia="en-US"/>
              </w:rPr>
              <w:t xml:space="preserve">7887 – 7871 </w:t>
            </w:r>
            <w:proofErr w:type="spellStart"/>
            <w:r w:rsidRPr="00822286">
              <w:rPr>
                <w:rFonts w:eastAsiaTheme="minorHAnsi" w:cstheme="minorHAnsi"/>
                <w:lang w:eastAsia="en-US"/>
              </w:rPr>
              <w:t>cal</w:t>
            </w:r>
            <w:proofErr w:type="spellEnd"/>
            <w:r w:rsidRPr="00822286">
              <w:rPr>
                <w:rFonts w:eastAsiaTheme="minorHAnsi" w:cstheme="minorHAnsi"/>
                <w:lang w:eastAsia="en-US"/>
              </w:rPr>
              <w:t xml:space="preserve"> BC</w:t>
            </w:r>
          </w:p>
        </w:tc>
        <w:tc>
          <w:tcPr>
            <w:tcW w:w="2126" w:type="dxa"/>
          </w:tcPr>
          <w:p w14:paraId="5AA1EF2E" w14:textId="77777777" w:rsidR="009C6A70" w:rsidRPr="00822286" w:rsidRDefault="009C6A70" w:rsidP="00E11778">
            <w:pPr>
              <w:widowControl w:val="0"/>
              <w:autoSpaceDE w:val="0"/>
              <w:autoSpaceDN w:val="0"/>
              <w:spacing w:before="33"/>
              <w:rPr>
                <w:rFonts w:eastAsiaTheme="minorHAnsi" w:cstheme="minorHAnsi"/>
                <w:lang w:val="en-US" w:eastAsia="en-US"/>
              </w:rPr>
            </w:pPr>
            <w:r w:rsidRPr="00822286">
              <w:rPr>
                <w:rFonts w:eastAsiaTheme="minorHAnsi" w:cstheme="minorHAnsi"/>
                <w:lang w:val="en-US" w:eastAsia="en-US"/>
              </w:rPr>
              <w:t xml:space="preserve">9836 – 9820 </w:t>
            </w:r>
            <w:proofErr w:type="spellStart"/>
            <w:r w:rsidRPr="00822286">
              <w:rPr>
                <w:rFonts w:eastAsiaTheme="minorHAnsi" w:cstheme="minorHAnsi"/>
                <w:lang w:val="en-US" w:eastAsia="en-US"/>
              </w:rPr>
              <w:t>cal</w:t>
            </w:r>
            <w:proofErr w:type="spellEnd"/>
            <w:r w:rsidRPr="00822286">
              <w:rPr>
                <w:rFonts w:eastAsiaTheme="minorHAnsi" w:cstheme="minorHAnsi"/>
                <w:lang w:val="en-US" w:eastAsia="en-US"/>
              </w:rPr>
              <w:t xml:space="preserve"> BP</w:t>
            </w:r>
          </w:p>
        </w:tc>
      </w:tr>
      <w:tr w:rsidR="009C6A70" w:rsidRPr="00822286" w14:paraId="5C9B7927" w14:textId="77777777" w:rsidTr="00E11778">
        <w:trPr>
          <w:trHeight w:val="603"/>
        </w:trPr>
        <w:tc>
          <w:tcPr>
            <w:tcW w:w="5949" w:type="dxa"/>
            <w:gridSpan w:val="3"/>
          </w:tcPr>
          <w:p w14:paraId="6A04FE44" w14:textId="77777777" w:rsidR="009C6A70" w:rsidRPr="00822286" w:rsidRDefault="009C6A70" w:rsidP="00E11778">
            <w:pPr>
              <w:widowControl w:val="0"/>
              <w:autoSpaceDE w:val="0"/>
              <w:autoSpaceDN w:val="0"/>
              <w:spacing w:before="33"/>
              <w:rPr>
                <w:rFonts w:eastAsiaTheme="minorHAnsi" w:cstheme="minorHAnsi"/>
                <w:lang w:val="en-US" w:eastAsia="en-US"/>
              </w:rPr>
            </w:pPr>
            <w:r w:rsidRPr="00822286">
              <w:rPr>
                <w:rFonts w:eastAsiaTheme="minorHAnsi" w:cstheme="minorHAnsi"/>
                <w:lang w:val="en-US" w:eastAsia="en-US"/>
              </w:rPr>
              <w:t xml:space="preserve"> 68.2% probability</w:t>
            </w:r>
          </w:p>
        </w:tc>
      </w:tr>
      <w:tr w:rsidR="009C6A70" w:rsidRPr="00822286" w14:paraId="1FF0F753" w14:textId="77777777" w:rsidTr="00E11778">
        <w:trPr>
          <w:trHeight w:val="603"/>
        </w:trPr>
        <w:tc>
          <w:tcPr>
            <w:tcW w:w="1838" w:type="dxa"/>
          </w:tcPr>
          <w:p w14:paraId="5383B013"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lang w:eastAsia="en-US"/>
              </w:rPr>
              <w:t>22%</w:t>
            </w:r>
          </w:p>
        </w:tc>
        <w:tc>
          <w:tcPr>
            <w:tcW w:w="1985" w:type="dxa"/>
          </w:tcPr>
          <w:p w14:paraId="7E0699BF"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lang w:eastAsia="en-US"/>
              </w:rPr>
              <w:t xml:space="preserve">8094 - 8038 </w:t>
            </w:r>
            <w:proofErr w:type="spellStart"/>
            <w:r w:rsidRPr="00822286">
              <w:rPr>
                <w:rFonts w:eastAsiaTheme="minorHAnsi" w:cstheme="minorHAnsi"/>
                <w:lang w:eastAsia="en-US"/>
              </w:rPr>
              <w:t>cal</w:t>
            </w:r>
            <w:proofErr w:type="spellEnd"/>
            <w:r w:rsidRPr="00822286">
              <w:rPr>
                <w:rFonts w:eastAsiaTheme="minorHAnsi" w:cstheme="minorHAnsi"/>
                <w:lang w:eastAsia="en-US"/>
              </w:rPr>
              <w:t xml:space="preserve"> BC</w:t>
            </w:r>
          </w:p>
        </w:tc>
        <w:tc>
          <w:tcPr>
            <w:tcW w:w="2126" w:type="dxa"/>
          </w:tcPr>
          <w:p w14:paraId="5E453436" w14:textId="77777777" w:rsidR="009C6A70" w:rsidRPr="00822286" w:rsidRDefault="009C6A70" w:rsidP="00E11778">
            <w:pPr>
              <w:widowControl w:val="0"/>
              <w:autoSpaceDE w:val="0"/>
              <w:autoSpaceDN w:val="0"/>
              <w:spacing w:before="33"/>
              <w:rPr>
                <w:rFonts w:eastAsiaTheme="minorHAnsi" w:cstheme="minorHAnsi"/>
                <w:lang w:val="en-US" w:eastAsia="en-US"/>
              </w:rPr>
            </w:pPr>
            <w:r w:rsidRPr="00822286">
              <w:rPr>
                <w:rFonts w:eastAsiaTheme="minorHAnsi" w:cstheme="minorHAnsi"/>
                <w:lang w:val="en-US" w:eastAsia="en-US"/>
              </w:rPr>
              <w:t xml:space="preserve">10043 - 9987 </w:t>
            </w:r>
            <w:proofErr w:type="spellStart"/>
            <w:r w:rsidRPr="00822286">
              <w:rPr>
                <w:rFonts w:eastAsiaTheme="minorHAnsi" w:cstheme="minorHAnsi"/>
                <w:lang w:val="en-US" w:eastAsia="en-US"/>
              </w:rPr>
              <w:t>cal</w:t>
            </w:r>
            <w:proofErr w:type="spellEnd"/>
            <w:r w:rsidRPr="00822286">
              <w:rPr>
                <w:rFonts w:eastAsiaTheme="minorHAnsi" w:cstheme="minorHAnsi"/>
                <w:lang w:val="en-US" w:eastAsia="en-US"/>
              </w:rPr>
              <w:t xml:space="preserve"> BP</w:t>
            </w:r>
          </w:p>
        </w:tc>
      </w:tr>
      <w:tr w:rsidR="009C6A70" w:rsidRPr="00822286" w14:paraId="2EF3C8F3" w14:textId="77777777" w:rsidTr="00E11778">
        <w:trPr>
          <w:trHeight w:val="603"/>
        </w:trPr>
        <w:tc>
          <w:tcPr>
            <w:tcW w:w="1838" w:type="dxa"/>
          </w:tcPr>
          <w:p w14:paraId="7A4D00B8"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rPr>
              <w:t>21.4%</w:t>
            </w:r>
          </w:p>
        </w:tc>
        <w:tc>
          <w:tcPr>
            <w:tcW w:w="1985" w:type="dxa"/>
          </w:tcPr>
          <w:p w14:paraId="77217D50"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lang w:eastAsia="en-US"/>
              </w:rPr>
              <w:t xml:space="preserve">8015 - 7960 </w:t>
            </w:r>
            <w:proofErr w:type="spellStart"/>
            <w:r w:rsidRPr="00822286">
              <w:rPr>
                <w:rFonts w:eastAsiaTheme="minorHAnsi" w:cstheme="minorHAnsi"/>
                <w:lang w:eastAsia="en-US"/>
              </w:rPr>
              <w:t>cal</w:t>
            </w:r>
            <w:proofErr w:type="spellEnd"/>
            <w:r w:rsidRPr="00822286">
              <w:rPr>
                <w:rFonts w:eastAsiaTheme="minorHAnsi" w:cstheme="minorHAnsi"/>
                <w:lang w:eastAsia="en-US"/>
              </w:rPr>
              <w:t xml:space="preserve"> BC</w:t>
            </w:r>
          </w:p>
        </w:tc>
        <w:tc>
          <w:tcPr>
            <w:tcW w:w="2126" w:type="dxa"/>
          </w:tcPr>
          <w:p w14:paraId="5AD16A9C" w14:textId="77777777" w:rsidR="009C6A70" w:rsidRPr="00822286" w:rsidRDefault="009C6A70" w:rsidP="00E11778">
            <w:pPr>
              <w:widowControl w:val="0"/>
              <w:autoSpaceDE w:val="0"/>
              <w:autoSpaceDN w:val="0"/>
              <w:spacing w:before="33"/>
              <w:rPr>
                <w:rFonts w:eastAsiaTheme="minorHAnsi" w:cstheme="minorHAnsi"/>
                <w:lang w:val="en-US" w:eastAsia="en-US"/>
              </w:rPr>
            </w:pPr>
            <w:r w:rsidRPr="00822286">
              <w:rPr>
                <w:rFonts w:eastAsiaTheme="minorHAnsi" w:cstheme="minorHAnsi"/>
                <w:lang w:val="en-US" w:eastAsia="en-US"/>
              </w:rPr>
              <w:t xml:space="preserve">9964 - 9909 </w:t>
            </w:r>
            <w:proofErr w:type="spellStart"/>
            <w:r w:rsidRPr="00822286">
              <w:rPr>
                <w:rFonts w:eastAsiaTheme="minorHAnsi" w:cstheme="minorHAnsi"/>
                <w:lang w:val="en-US" w:eastAsia="en-US"/>
              </w:rPr>
              <w:t>cal</w:t>
            </w:r>
            <w:proofErr w:type="spellEnd"/>
            <w:r w:rsidRPr="00822286">
              <w:rPr>
                <w:rFonts w:eastAsiaTheme="minorHAnsi" w:cstheme="minorHAnsi"/>
                <w:lang w:val="en-US" w:eastAsia="en-US"/>
              </w:rPr>
              <w:t xml:space="preserve"> BP</w:t>
            </w:r>
          </w:p>
        </w:tc>
      </w:tr>
      <w:tr w:rsidR="009C6A70" w:rsidRPr="00822286" w14:paraId="6C5591E6" w14:textId="77777777" w:rsidTr="00E11778">
        <w:trPr>
          <w:trHeight w:val="603"/>
        </w:trPr>
        <w:tc>
          <w:tcPr>
            <w:tcW w:w="1838" w:type="dxa"/>
          </w:tcPr>
          <w:p w14:paraId="5970E9CB" w14:textId="77777777" w:rsidR="009C6A70" w:rsidRPr="00822286" w:rsidRDefault="009C6A70" w:rsidP="00E11778">
            <w:pPr>
              <w:autoSpaceDE w:val="0"/>
              <w:autoSpaceDN w:val="0"/>
              <w:adjustRightInd w:val="0"/>
              <w:rPr>
                <w:rFonts w:eastAsiaTheme="minorHAnsi" w:cstheme="minorHAnsi"/>
              </w:rPr>
            </w:pPr>
            <w:r w:rsidRPr="00822286">
              <w:rPr>
                <w:rFonts w:eastAsiaTheme="minorHAnsi" w:cstheme="minorHAnsi"/>
              </w:rPr>
              <w:t>12.5%</w:t>
            </w:r>
          </w:p>
        </w:tc>
        <w:tc>
          <w:tcPr>
            <w:tcW w:w="1985" w:type="dxa"/>
          </w:tcPr>
          <w:p w14:paraId="5BC5F094"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lang w:eastAsia="en-US"/>
              </w:rPr>
              <w:t xml:space="preserve">8194 - 8161 </w:t>
            </w:r>
            <w:proofErr w:type="spellStart"/>
            <w:r w:rsidRPr="00822286">
              <w:rPr>
                <w:rFonts w:eastAsiaTheme="minorHAnsi" w:cstheme="minorHAnsi"/>
                <w:lang w:eastAsia="en-US"/>
              </w:rPr>
              <w:t>cal</w:t>
            </w:r>
            <w:proofErr w:type="spellEnd"/>
            <w:r w:rsidRPr="00822286">
              <w:rPr>
                <w:rFonts w:eastAsiaTheme="minorHAnsi" w:cstheme="minorHAnsi"/>
                <w:lang w:eastAsia="en-US"/>
              </w:rPr>
              <w:t xml:space="preserve"> BC</w:t>
            </w:r>
          </w:p>
        </w:tc>
        <w:tc>
          <w:tcPr>
            <w:tcW w:w="2126" w:type="dxa"/>
          </w:tcPr>
          <w:p w14:paraId="53AB43D1" w14:textId="77777777" w:rsidR="009C6A70" w:rsidRPr="00822286" w:rsidRDefault="009C6A70" w:rsidP="00E11778">
            <w:pPr>
              <w:widowControl w:val="0"/>
              <w:autoSpaceDE w:val="0"/>
              <w:autoSpaceDN w:val="0"/>
              <w:spacing w:before="33"/>
              <w:rPr>
                <w:rFonts w:eastAsiaTheme="minorHAnsi" w:cstheme="minorHAnsi"/>
                <w:lang w:val="en-US" w:eastAsia="en-US"/>
              </w:rPr>
            </w:pPr>
            <w:r w:rsidRPr="00822286">
              <w:rPr>
                <w:rFonts w:eastAsiaTheme="minorHAnsi" w:cstheme="minorHAnsi"/>
                <w:lang w:val="en-US" w:eastAsia="en-US"/>
              </w:rPr>
              <w:t xml:space="preserve">10143 - 10110 </w:t>
            </w:r>
            <w:proofErr w:type="spellStart"/>
            <w:r w:rsidRPr="00822286">
              <w:rPr>
                <w:rFonts w:eastAsiaTheme="minorHAnsi" w:cstheme="minorHAnsi"/>
                <w:lang w:val="en-US" w:eastAsia="en-US"/>
              </w:rPr>
              <w:t>cal</w:t>
            </w:r>
            <w:proofErr w:type="spellEnd"/>
            <w:r w:rsidRPr="00822286">
              <w:rPr>
                <w:rFonts w:eastAsiaTheme="minorHAnsi" w:cstheme="minorHAnsi"/>
                <w:lang w:val="en-US" w:eastAsia="en-US"/>
              </w:rPr>
              <w:t xml:space="preserve"> BP</w:t>
            </w:r>
          </w:p>
        </w:tc>
      </w:tr>
      <w:tr w:rsidR="009C6A70" w:rsidRPr="00822286" w14:paraId="4F2ADD66" w14:textId="77777777" w:rsidTr="00E11778">
        <w:trPr>
          <w:trHeight w:val="603"/>
        </w:trPr>
        <w:tc>
          <w:tcPr>
            <w:tcW w:w="1838" w:type="dxa"/>
          </w:tcPr>
          <w:p w14:paraId="29CB10C1" w14:textId="77777777" w:rsidR="009C6A70" w:rsidRPr="00822286" w:rsidRDefault="009C6A70" w:rsidP="00E11778">
            <w:pPr>
              <w:autoSpaceDE w:val="0"/>
              <w:autoSpaceDN w:val="0"/>
              <w:adjustRightInd w:val="0"/>
              <w:rPr>
                <w:rFonts w:eastAsiaTheme="minorHAnsi" w:cstheme="minorHAnsi"/>
              </w:rPr>
            </w:pPr>
            <w:r w:rsidRPr="00822286">
              <w:rPr>
                <w:rFonts w:eastAsiaTheme="minorHAnsi" w:cstheme="minorHAnsi"/>
              </w:rPr>
              <w:t>12.3%</w:t>
            </w:r>
          </w:p>
        </w:tc>
        <w:tc>
          <w:tcPr>
            <w:tcW w:w="1985" w:type="dxa"/>
          </w:tcPr>
          <w:p w14:paraId="6E4E7AAD"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lang w:eastAsia="en-US"/>
              </w:rPr>
              <w:t xml:space="preserve">8144 – 8111 </w:t>
            </w:r>
            <w:proofErr w:type="spellStart"/>
            <w:r w:rsidRPr="00822286">
              <w:rPr>
                <w:rFonts w:eastAsiaTheme="minorHAnsi" w:cstheme="minorHAnsi"/>
                <w:lang w:eastAsia="en-US"/>
              </w:rPr>
              <w:t>cal</w:t>
            </w:r>
            <w:proofErr w:type="spellEnd"/>
            <w:r w:rsidRPr="00822286">
              <w:rPr>
                <w:rFonts w:eastAsiaTheme="minorHAnsi" w:cstheme="minorHAnsi"/>
                <w:lang w:eastAsia="en-US"/>
              </w:rPr>
              <w:t xml:space="preserve"> BC</w:t>
            </w:r>
          </w:p>
        </w:tc>
        <w:tc>
          <w:tcPr>
            <w:tcW w:w="2126" w:type="dxa"/>
          </w:tcPr>
          <w:p w14:paraId="53C53263" w14:textId="77777777" w:rsidR="009C6A70" w:rsidRPr="00822286" w:rsidRDefault="009C6A70" w:rsidP="00E11778">
            <w:pPr>
              <w:widowControl w:val="0"/>
              <w:autoSpaceDE w:val="0"/>
              <w:autoSpaceDN w:val="0"/>
              <w:spacing w:before="33"/>
              <w:rPr>
                <w:rFonts w:eastAsiaTheme="minorHAnsi" w:cstheme="minorHAnsi"/>
                <w:lang w:val="en-US" w:eastAsia="en-US"/>
              </w:rPr>
            </w:pPr>
            <w:r w:rsidRPr="00822286">
              <w:rPr>
                <w:rFonts w:eastAsiaTheme="minorHAnsi" w:cstheme="minorHAnsi"/>
                <w:lang w:val="en-US" w:eastAsia="en-US"/>
              </w:rPr>
              <w:t xml:space="preserve">10093 – 10060 </w:t>
            </w:r>
            <w:proofErr w:type="spellStart"/>
            <w:r w:rsidRPr="00822286">
              <w:rPr>
                <w:rFonts w:eastAsiaTheme="minorHAnsi" w:cstheme="minorHAnsi"/>
                <w:lang w:val="en-US" w:eastAsia="en-US"/>
              </w:rPr>
              <w:t>cal</w:t>
            </w:r>
            <w:proofErr w:type="spellEnd"/>
            <w:r w:rsidRPr="00822286">
              <w:rPr>
                <w:rFonts w:eastAsiaTheme="minorHAnsi" w:cstheme="minorHAnsi"/>
                <w:lang w:val="en-US" w:eastAsia="en-US"/>
              </w:rPr>
              <w:t xml:space="preserve"> BP</w:t>
            </w:r>
          </w:p>
        </w:tc>
      </w:tr>
    </w:tbl>
    <w:p w14:paraId="2249881B" w14:textId="77777777" w:rsidR="00914C87" w:rsidRDefault="00914C87" w:rsidP="00CB3DB6"/>
    <w:tbl>
      <w:tblPr>
        <w:tblStyle w:val="TableGrid"/>
        <w:tblW w:w="0" w:type="auto"/>
        <w:tblLayout w:type="fixed"/>
        <w:tblLook w:val="04A0" w:firstRow="1" w:lastRow="0" w:firstColumn="1" w:lastColumn="0" w:noHBand="0" w:noVBand="1"/>
      </w:tblPr>
      <w:tblGrid>
        <w:gridCol w:w="1696"/>
        <w:gridCol w:w="2127"/>
        <w:gridCol w:w="2126"/>
      </w:tblGrid>
      <w:tr w:rsidR="009C6A70" w:rsidRPr="00042B7B" w14:paraId="1EC3243C" w14:textId="77777777" w:rsidTr="00E11778">
        <w:trPr>
          <w:trHeight w:val="603"/>
        </w:trPr>
        <w:tc>
          <w:tcPr>
            <w:tcW w:w="5949" w:type="dxa"/>
            <w:gridSpan w:val="3"/>
          </w:tcPr>
          <w:p w14:paraId="1BA4DD1B" w14:textId="77777777" w:rsidR="009C6A70" w:rsidRPr="00042B7B" w:rsidRDefault="009C6A70" w:rsidP="00E11778">
            <w:pPr>
              <w:widowControl w:val="0"/>
              <w:autoSpaceDE w:val="0"/>
              <w:autoSpaceDN w:val="0"/>
              <w:spacing w:before="33"/>
              <w:rPr>
                <w:rFonts w:eastAsiaTheme="minorHAnsi" w:cstheme="minorHAnsi"/>
                <w:lang w:val="en-US" w:eastAsia="en-US"/>
              </w:rPr>
            </w:pPr>
            <w:r w:rsidRPr="00042B7B">
              <w:rPr>
                <w:rFonts w:eastAsiaTheme="minorHAnsi" w:cstheme="minorHAnsi"/>
                <w:b/>
                <w:bCs/>
                <w:lang w:val="en-US" w:eastAsia="en-US"/>
              </w:rPr>
              <w:t>Marl Crag base</w:t>
            </w:r>
            <w:r w:rsidRPr="00042B7B">
              <w:rPr>
                <w:rFonts w:eastAsiaTheme="minorHAnsi" w:cstheme="minorHAnsi"/>
                <w:lang w:val="en-US" w:eastAsia="en-US"/>
              </w:rPr>
              <w:t xml:space="preserve">: </w:t>
            </w:r>
            <w:r w:rsidRPr="00822286">
              <w:rPr>
                <w:rFonts w:eastAsiaTheme="minorHAnsi" w:cstheme="minorHAnsi"/>
                <w:lang w:val="en-US" w:eastAsia="en-US"/>
              </w:rPr>
              <w:t>Conventional radiocarbon age 12060 ± 30 BP</w:t>
            </w:r>
          </w:p>
        </w:tc>
      </w:tr>
      <w:tr w:rsidR="009C6A70" w:rsidRPr="00822286" w14:paraId="5CD148A8" w14:textId="77777777" w:rsidTr="00E11778">
        <w:trPr>
          <w:trHeight w:val="603"/>
        </w:trPr>
        <w:tc>
          <w:tcPr>
            <w:tcW w:w="5949" w:type="dxa"/>
            <w:gridSpan w:val="3"/>
          </w:tcPr>
          <w:p w14:paraId="3F51D9F4" w14:textId="77777777" w:rsidR="009C6A70" w:rsidRPr="00822286" w:rsidRDefault="009C6A70" w:rsidP="00E11778">
            <w:pPr>
              <w:widowControl w:val="0"/>
              <w:autoSpaceDE w:val="0"/>
              <w:autoSpaceDN w:val="0"/>
              <w:spacing w:before="33"/>
              <w:rPr>
                <w:rFonts w:eastAsiaTheme="minorHAnsi" w:cstheme="minorHAnsi"/>
                <w:lang w:val="en-US" w:eastAsia="en-US"/>
              </w:rPr>
            </w:pPr>
            <w:r w:rsidRPr="00822286">
              <w:rPr>
                <w:rFonts w:eastAsiaTheme="minorHAnsi" w:cstheme="minorHAnsi"/>
                <w:lang w:val="en-US" w:eastAsia="en-US"/>
              </w:rPr>
              <w:t>95.4% probability</w:t>
            </w:r>
          </w:p>
          <w:p w14:paraId="42233C68" w14:textId="77777777" w:rsidR="009C6A70" w:rsidRPr="00822286" w:rsidRDefault="009C6A70" w:rsidP="00E11778">
            <w:pPr>
              <w:autoSpaceDE w:val="0"/>
              <w:autoSpaceDN w:val="0"/>
              <w:adjustRightInd w:val="0"/>
              <w:rPr>
                <w:rFonts w:eastAsiaTheme="minorHAnsi" w:cstheme="minorHAnsi"/>
                <w:lang w:eastAsia="en-US"/>
              </w:rPr>
            </w:pPr>
          </w:p>
        </w:tc>
      </w:tr>
      <w:tr w:rsidR="009C6A70" w:rsidRPr="00822286" w14:paraId="126B8586" w14:textId="77777777" w:rsidTr="00E11778">
        <w:trPr>
          <w:trHeight w:val="603"/>
        </w:trPr>
        <w:tc>
          <w:tcPr>
            <w:tcW w:w="1696" w:type="dxa"/>
          </w:tcPr>
          <w:p w14:paraId="63DD3DEE"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lang w:eastAsia="en-US"/>
              </w:rPr>
              <w:t>95.4%</w:t>
            </w:r>
          </w:p>
          <w:p w14:paraId="399DB8B1" w14:textId="77777777" w:rsidR="009C6A70" w:rsidRPr="00822286" w:rsidRDefault="009C6A70" w:rsidP="00E11778">
            <w:pPr>
              <w:widowControl w:val="0"/>
              <w:autoSpaceDE w:val="0"/>
              <w:autoSpaceDN w:val="0"/>
              <w:spacing w:before="33"/>
              <w:rPr>
                <w:rFonts w:eastAsiaTheme="minorHAnsi" w:cstheme="minorHAnsi"/>
                <w:lang w:val="en-US" w:eastAsia="en-US"/>
              </w:rPr>
            </w:pPr>
          </w:p>
        </w:tc>
        <w:tc>
          <w:tcPr>
            <w:tcW w:w="2127" w:type="dxa"/>
          </w:tcPr>
          <w:p w14:paraId="72C320FC"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lang w:eastAsia="en-US"/>
              </w:rPr>
              <w:t xml:space="preserve">12095 - 11859 </w:t>
            </w:r>
            <w:proofErr w:type="spellStart"/>
            <w:r w:rsidRPr="00822286">
              <w:rPr>
                <w:rFonts w:eastAsiaTheme="minorHAnsi" w:cstheme="minorHAnsi"/>
                <w:lang w:eastAsia="en-US"/>
              </w:rPr>
              <w:t>cal</w:t>
            </w:r>
            <w:proofErr w:type="spellEnd"/>
            <w:r w:rsidRPr="00822286">
              <w:rPr>
                <w:rFonts w:eastAsiaTheme="minorHAnsi" w:cstheme="minorHAnsi"/>
                <w:lang w:eastAsia="en-US"/>
              </w:rPr>
              <w:t xml:space="preserve"> BC</w:t>
            </w:r>
          </w:p>
          <w:p w14:paraId="42D556B6" w14:textId="77777777" w:rsidR="009C6A70" w:rsidRPr="00822286" w:rsidRDefault="009C6A70" w:rsidP="00E11778">
            <w:pPr>
              <w:widowControl w:val="0"/>
              <w:autoSpaceDE w:val="0"/>
              <w:autoSpaceDN w:val="0"/>
              <w:spacing w:before="33"/>
              <w:rPr>
                <w:rFonts w:eastAsiaTheme="minorHAnsi" w:cstheme="minorHAnsi"/>
                <w:lang w:val="en-US" w:eastAsia="en-US"/>
              </w:rPr>
            </w:pPr>
          </w:p>
        </w:tc>
        <w:tc>
          <w:tcPr>
            <w:tcW w:w="2126" w:type="dxa"/>
          </w:tcPr>
          <w:p w14:paraId="0D6C6501" w14:textId="77777777" w:rsidR="009C6A70" w:rsidRPr="00822286" w:rsidRDefault="009C6A70" w:rsidP="00E11778">
            <w:pPr>
              <w:widowControl w:val="0"/>
              <w:autoSpaceDE w:val="0"/>
              <w:autoSpaceDN w:val="0"/>
              <w:spacing w:before="33"/>
              <w:rPr>
                <w:rFonts w:eastAsiaTheme="minorHAnsi" w:cstheme="minorHAnsi"/>
                <w:lang w:val="en-US" w:eastAsia="en-US"/>
              </w:rPr>
            </w:pPr>
            <w:r w:rsidRPr="00822286">
              <w:rPr>
                <w:rFonts w:eastAsiaTheme="minorHAnsi" w:cstheme="minorHAnsi"/>
                <w:lang w:val="en-US" w:eastAsia="en-US"/>
              </w:rPr>
              <w:t xml:space="preserve">14044 - 13808 </w:t>
            </w:r>
            <w:proofErr w:type="spellStart"/>
            <w:r w:rsidRPr="00822286">
              <w:rPr>
                <w:rFonts w:eastAsiaTheme="minorHAnsi" w:cstheme="minorHAnsi"/>
                <w:lang w:val="en-US" w:eastAsia="en-US"/>
              </w:rPr>
              <w:t>cal</w:t>
            </w:r>
            <w:proofErr w:type="spellEnd"/>
            <w:r w:rsidRPr="00822286">
              <w:rPr>
                <w:rFonts w:eastAsiaTheme="minorHAnsi" w:cstheme="minorHAnsi"/>
                <w:lang w:val="en-US" w:eastAsia="en-US"/>
              </w:rPr>
              <w:t xml:space="preserve"> BP</w:t>
            </w:r>
          </w:p>
        </w:tc>
      </w:tr>
      <w:tr w:rsidR="009C6A70" w:rsidRPr="00822286" w14:paraId="65A6EC72" w14:textId="77777777" w:rsidTr="00E11778">
        <w:trPr>
          <w:trHeight w:val="603"/>
        </w:trPr>
        <w:tc>
          <w:tcPr>
            <w:tcW w:w="5949" w:type="dxa"/>
            <w:gridSpan w:val="3"/>
          </w:tcPr>
          <w:p w14:paraId="41EE14F6" w14:textId="77777777" w:rsidR="009C6A70" w:rsidRPr="00822286" w:rsidRDefault="009C6A70" w:rsidP="00E11778">
            <w:pPr>
              <w:widowControl w:val="0"/>
              <w:autoSpaceDE w:val="0"/>
              <w:autoSpaceDN w:val="0"/>
              <w:spacing w:before="33"/>
              <w:rPr>
                <w:rFonts w:eastAsiaTheme="minorHAnsi" w:cstheme="minorHAnsi"/>
                <w:lang w:val="en-US" w:eastAsia="en-US"/>
              </w:rPr>
            </w:pPr>
            <w:r w:rsidRPr="00822286">
              <w:rPr>
                <w:rFonts w:eastAsiaTheme="minorHAnsi" w:cstheme="minorHAnsi"/>
                <w:lang w:val="en-US" w:eastAsia="en-US"/>
              </w:rPr>
              <w:t xml:space="preserve"> 68.2% probability</w:t>
            </w:r>
          </w:p>
        </w:tc>
      </w:tr>
      <w:tr w:rsidR="009C6A70" w:rsidRPr="00822286" w14:paraId="2C13FC47" w14:textId="77777777" w:rsidTr="00E11778">
        <w:trPr>
          <w:trHeight w:val="603"/>
        </w:trPr>
        <w:tc>
          <w:tcPr>
            <w:tcW w:w="1696" w:type="dxa"/>
          </w:tcPr>
          <w:p w14:paraId="4FC9AB67"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rPr>
              <w:lastRenderedPageBreak/>
              <w:t>44.5%</w:t>
            </w:r>
          </w:p>
        </w:tc>
        <w:tc>
          <w:tcPr>
            <w:tcW w:w="2127" w:type="dxa"/>
          </w:tcPr>
          <w:p w14:paraId="06C16E08"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lang w:eastAsia="en-US"/>
              </w:rPr>
              <w:t xml:space="preserve">11991 - 11907 </w:t>
            </w:r>
            <w:proofErr w:type="spellStart"/>
            <w:r w:rsidRPr="00822286">
              <w:rPr>
                <w:rFonts w:eastAsiaTheme="minorHAnsi" w:cstheme="minorHAnsi"/>
                <w:lang w:eastAsia="en-US"/>
              </w:rPr>
              <w:t>cal</w:t>
            </w:r>
            <w:proofErr w:type="spellEnd"/>
            <w:r w:rsidRPr="00822286">
              <w:rPr>
                <w:rFonts w:eastAsiaTheme="minorHAnsi" w:cstheme="minorHAnsi"/>
                <w:lang w:eastAsia="en-US"/>
              </w:rPr>
              <w:t xml:space="preserve"> BC</w:t>
            </w:r>
          </w:p>
        </w:tc>
        <w:tc>
          <w:tcPr>
            <w:tcW w:w="2126" w:type="dxa"/>
          </w:tcPr>
          <w:p w14:paraId="45A6D3B1" w14:textId="77777777" w:rsidR="009C6A70" w:rsidRPr="00822286" w:rsidRDefault="009C6A70" w:rsidP="00E11778">
            <w:pPr>
              <w:widowControl w:val="0"/>
              <w:autoSpaceDE w:val="0"/>
              <w:autoSpaceDN w:val="0"/>
              <w:spacing w:before="33"/>
              <w:rPr>
                <w:rFonts w:eastAsiaTheme="minorHAnsi" w:cstheme="minorHAnsi"/>
                <w:lang w:val="en-US" w:eastAsia="en-US"/>
              </w:rPr>
            </w:pPr>
            <w:r w:rsidRPr="00822286">
              <w:rPr>
                <w:rFonts w:eastAsiaTheme="minorHAnsi" w:cstheme="minorHAnsi"/>
                <w:lang w:val="en-US" w:eastAsia="en-US"/>
              </w:rPr>
              <w:t xml:space="preserve">13940 - 13856 </w:t>
            </w:r>
            <w:proofErr w:type="spellStart"/>
            <w:r w:rsidRPr="00822286">
              <w:rPr>
                <w:rFonts w:eastAsiaTheme="minorHAnsi" w:cstheme="minorHAnsi"/>
                <w:lang w:val="en-US" w:eastAsia="en-US"/>
              </w:rPr>
              <w:t>cal</w:t>
            </w:r>
            <w:proofErr w:type="spellEnd"/>
            <w:r w:rsidRPr="00822286">
              <w:rPr>
                <w:rFonts w:eastAsiaTheme="minorHAnsi" w:cstheme="minorHAnsi"/>
                <w:lang w:val="en-US" w:eastAsia="en-US"/>
              </w:rPr>
              <w:t xml:space="preserve"> BP</w:t>
            </w:r>
          </w:p>
        </w:tc>
      </w:tr>
      <w:tr w:rsidR="009C6A70" w:rsidRPr="00822286" w14:paraId="40F3A296" w14:textId="77777777" w:rsidTr="00E11778">
        <w:trPr>
          <w:trHeight w:val="603"/>
        </w:trPr>
        <w:tc>
          <w:tcPr>
            <w:tcW w:w="1696" w:type="dxa"/>
          </w:tcPr>
          <w:p w14:paraId="15C1F481"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rPr>
              <w:t>18.8%</w:t>
            </w:r>
          </w:p>
        </w:tc>
        <w:tc>
          <w:tcPr>
            <w:tcW w:w="2127" w:type="dxa"/>
          </w:tcPr>
          <w:p w14:paraId="4CCDC1FE"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lang w:eastAsia="en-US"/>
              </w:rPr>
              <w:t xml:space="preserve">12088 - 12046 </w:t>
            </w:r>
            <w:proofErr w:type="spellStart"/>
            <w:r w:rsidRPr="00822286">
              <w:rPr>
                <w:rFonts w:eastAsiaTheme="minorHAnsi" w:cstheme="minorHAnsi"/>
                <w:lang w:eastAsia="en-US"/>
              </w:rPr>
              <w:t>cal</w:t>
            </w:r>
            <w:proofErr w:type="spellEnd"/>
            <w:r w:rsidRPr="00822286">
              <w:rPr>
                <w:rFonts w:eastAsiaTheme="minorHAnsi" w:cstheme="minorHAnsi"/>
                <w:lang w:eastAsia="en-US"/>
              </w:rPr>
              <w:t xml:space="preserve"> BC</w:t>
            </w:r>
          </w:p>
        </w:tc>
        <w:tc>
          <w:tcPr>
            <w:tcW w:w="2126" w:type="dxa"/>
          </w:tcPr>
          <w:p w14:paraId="0C9811E8" w14:textId="77777777" w:rsidR="009C6A70" w:rsidRPr="00822286" w:rsidRDefault="009C6A70" w:rsidP="00E11778">
            <w:pPr>
              <w:widowControl w:val="0"/>
              <w:autoSpaceDE w:val="0"/>
              <w:autoSpaceDN w:val="0"/>
              <w:spacing w:before="33"/>
              <w:rPr>
                <w:rFonts w:eastAsiaTheme="minorHAnsi" w:cstheme="minorHAnsi"/>
                <w:lang w:val="en-US" w:eastAsia="en-US"/>
              </w:rPr>
            </w:pPr>
            <w:r w:rsidRPr="00822286">
              <w:rPr>
                <w:rFonts w:eastAsiaTheme="minorHAnsi" w:cstheme="minorHAnsi"/>
                <w:lang w:val="en-US" w:eastAsia="en-US"/>
              </w:rPr>
              <w:t xml:space="preserve">14037 - 13995 </w:t>
            </w:r>
            <w:proofErr w:type="spellStart"/>
            <w:r w:rsidRPr="00822286">
              <w:rPr>
                <w:rFonts w:eastAsiaTheme="minorHAnsi" w:cstheme="minorHAnsi"/>
                <w:lang w:val="en-US" w:eastAsia="en-US"/>
              </w:rPr>
              <w:t>cal</w:t>
            </w:r>
            <w:proofErr w:type="spellEnd"/>
            <w:r w:rsidRPr="00822286">
              <w:rPr>
                <w:rFonts w:eastAsiaTheme="minorHAnsi" w:cstheme="minorHAnsi"/>
                <w:lang w:val="en-US" w:eastAsia="en-US"/>
              </w:rPr>
              <w:t xml:space="preserve"> BP</w:t>
            </w:r>
          </w:p>
        </w:tc>
      </w:tr>
      <w:tr w:rsidR="009C6A70" w:rsidRPr="00822286" w14:paraId="178F7975" w14:textId="77777777" w:rsidTr="00E11778">
        <w:trPr>
          <w:trHeight w:val="603"/>
        </w:trPr>
        <w:tc>
          <w:tcPr>
            <w:tcW w:w="1696" w:type="dxa"/>
          </w:tcPr>
          <w:p w14:paraId="5DB11BE6" w14:textId="77777777" w:rsidR="009C6A70" w:rsidRPr="00822286" w:rsidRDefault="009C6A70" w:rsidP="00E11778">
            <w:pPr>
              <w:autoSpaceDE w:val="0"/>
              <w:autoSpaceDN w:val="0"/>
              <w:adjustRightInd w:val="0"/>
              <w:rPr>
                <w:rFonts w:eastAsiaTheme="minorHAnsi" w:cstheme="minorHAnsi"/>
              </w:rPr>
            </w:pPr>
            <w:r w:rsidRPr="00822286">
              <w:rPr>
                <w:rFonts w:eastAsiaTheme="minorHAnsi" w:cstheme="minorHAnsi"/>
              </w:rPr>
              <w:t>4.8%</w:t>
            </w:r>
          </w:p>
        </w:tc>
        <w:tc>
          <w:tcPr>
            <w:tcW w:w="2127" w:type="dxa"/>
          </w:tcPr>
          <w:p w14:paraId="6E88245D" w14:textId="77777777" w:rsidR="009C6A70" w:rsidRPr="00822286" w:rsidRDefault="009C6A70" w:rsidP="00E11778">
            <w:pPr>
              <w:autoSpaceDE w:val="0"/>
              <w:autoSpaceDN w:val="0"/>
              <w:adjustRightInd w:val="0"/>
              <w:rPr>
                <w:rFonts w:eastAsiaTheme="minorHAnsi" w:cstheme="minorHAnsi"/>
                <w:lang w:eastAsia="en-US"/>
              </w:rPr>
            </w:pPr>
            <w:r w:rsidRPr="00822286">
              <w:rPr>
                <w:rFonts w:eastAsiaTheme="minorHAnsi" w:cstheme="minorHAnsi"/>
                <w:lang w:eastAsia="en-US"/>
              </w:rPr>
              <w:t xml:space="preserve">11878 – 11866 </w:t>
            </w:r>
            <w:proofErr w:type="spellStart"/>
            <w:r w:rsidRPr="00822286">
              <w:rPr>
                <w:rFonts w:eastAsiaTheme="minorHAnsi" w:cstheme="minorHAnsi"/>
                <w:lang w:eastAsia="en-US"/>
              </w:rPr>
              <w:t>cal</w:t>
            </w:r>
            <w:proofErr w:type="spellEnd"/>
            <w:r w:rsidRPr="00822286">
              <w:rPr>
                <w:rFonts w:eastAsiaTheme="minorHAnsi" w:cstheme="minorHAnsi"/>
                <w:lang w:eastAsia="en-US"/>
              </w:rPr>
              <w:t xml:space="preserve"> BC</w:t>
            </w:r>
          </w:p>
        </w:tc>
        <w:tc>
          <w:tcPr>
            <w:tcW w:w="2126" w:type="dxa"/>
          </w:tcPr>
          <w:p w14:paraId="77E7ED82" w14:textId="77777777" w:rsidR="009C6A70" w:rsidRPr="00822286" w:rsidRDefault="009C6A70" w:rsidP="00E11778">
            <w:pPr>
              <w:widowControl w:val="0"/>
              <w:autoSpaceDE w:val="0"/>
              <w:autoSpaceDN w:val="0"/>
              <w:spacing w:before="33"/>
              <w:rPr>
                <w:rFonts w:eastAsiaTheme="minorHAnsi" w:cstheme="minorHAnsi"/>
                <w:lang w:val="en-US" w:eastAsia="en-US"/>
              </w:rPr>
            </w:pPr>
            <w:r w:rsidRPr="00822286">
              <w:rPr>
                <w:rFonts w:eastAsiaTheme="minorHAnsi" w:cstheme="minorHAnsi"/>
                <w:lang w:val="en-US" w:eastAsia="en-US"/>
              </w:rPr>
              <w:t xml:space="preserve">13827 – 13815 </w:t>
            </w:r>
            <w:proofErr w:type="spellStart"/>
            <w:r w:rsidRPr="00822286">
              <w:rPr>
                <w:rFonts w:eastAsiaTheme="minorHAnsi" w:cstheme="minorHAnsi"/>
                <w:lang w:val="en-US" w:eastAsia="en-US"/>
              </w:rPr>
              <w:t>cal</w:t>
            </w:r>
            <w:proofErr w:type="spellEnd"/>
            <w:r w:rsidRPr="00822286">
              <w:rPr>
                <w:rFonts w:eastAsiaTheme="minorHAnsi" w:cstheme="minorHAnsi"/>
                <w:lang w:val="en-US" w:eastAsia="en-US"/>
              </w:rPr>
              <w:t xml:space="preserve"> BP</w:t>
            </w:r>
          </w:p>
        </w:tc>
      </w:tr>
    </w:tbl>
    <w:p w14:paraId="4A47DBF6" w14:textId="77777777" w:rsidR="00A72AA6" w:rsidRDefault="00A72AA6"/>
    <w:sectPr w:rsidR="00A72AA6" w:rsidSect="008C5480">
      <w:footerReference w:type="default" r:id="rId1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F81D6" w14:textId="77777777" w:rsidR="00A51C8E" w:rsidRDefault="00A51C8E" w:rsidP="0098785A">
      <w:pPr>
        <w:spacing w:after="0" w:line="240" w:lineRule="auto"/>
      </w:pPr>
      <w:r>
        <w:separator/>
      </w:r>
    </w:p>
  </w:endnote>
  <w:endnote w:type="continuationSeparator" w:id="0">
    <w:p w14:paraId="182620A1" w14:textId="77777777" w:rsidR="00A51C8E" w:rsidRDefault="00A51C8E" w:rsidP="00987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vTT5235d5a9">
    <w:altName w:val="Cambria"/>
    <w:panose1 w:val="00000000000000000000"/>
    <w:charset w:val="00"/>
    <w:family w:val="roman"/>
    <w:notTrueType/>
    <w:pitch w:val="default"/>
    <w:sig w:usb0="00000003" w:usb1="00000000" w:usb2="00000000" w:usb3="00000000" w:csb0="00000001" w:csb1="00000000"/>
  </w:font>
  <w:font w:name="Optima">
    <w:altName w:val="Calibri"/>
    <w:panose1 w:val="00000000000000000000"/>
    <w:charset w:val="00"/>
    <w:family w:val="swiss"/>
    <w:notTrueType/>
    <w:pitch w:val="default"/>
    <w:sig w:usb0="00000003" w:usb1="00000000" w:usb2="00000000" w:usb3="00000000" w:csb0="00000001" w:csb1="00000000"/>
  </w:font>
  <w:font w:name="URWPalladioL-Roma">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034128"/>
      <w:docPartObj>
        <w:docPartGallery w:val="Page Numbers (Bottom of Page)"/>
        <w:docPartUnique/>
      </w:docPartObj>
    </w:sdtPr>
    <w:sdtEndPr>
      <w:rPr>
        <w:noProof/>
      </w:rPr>
    </w:sdtEndPr>
    <w:sdtContent>
      <w:p w14:paraId="5812F560" w14:textId="71E04E52" w:rsidR="0098785A" w:rsidRDefault="009878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CEB848" w14:textId="77777777" w:rsidR="0098785A" w:rsidRDefault="009878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462D5" w14:textId="77777777" w:rsidR="00A51C8E" w:rsidRDefault="00A51C8E" w:rsidP="0098785A">
      <w:pPr>
        <w:spacing w:after="0" w:line="240" w:lineRule="auto"/>
      </w:pPr>
      <w:r>
        <w:separator/>
      </w:r>
    </w:p>
  </w:footnote>
  <w:footnote w:type="continuationSeparator" w:id="0">
    <w:p w14:paraId="7BC51B6A" w14:textId="77777777" w:rsidR="00A51C8E" w:rsidRDefault="00A51C8E" w:rsidP="009878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85A"/>
    <w:rsid w:val="00012CFC"/>
    <w:rsid w:val="0001433F"/>
    <w:rsid w:val="000152B0"/>
    <w:rsid w:val="00017187"/>
    <w:rsid w:val="00020BAA"/>
    <w:rsid w:val="0002408F"/>
    <w:rsid w:val="0002570E"/>
    <w:rsid w:val="0003150D"/>
    <w:rsid w:val="000315D8"/>
    <w:rsid w:val="00031B7C"/>
    <w:rsid w:val="00031C65"/>
    <w:rsid w:val="00036BDA"/>
    <w:rsid w:val="00042B7B"/>
    <w:rsid w:val="000447CD"/>
    <w:rsid w:val="00044E20"/>
    <w:rsid w:val="00045FA2"/>
    <w:rsid w:val="000463AD"/>
    <w:rsid w:val="00046AD1"/>
    <w:rsid w:val="00047375"/>
    <w:rsid w:val="000516DE"/>
    <w:rsid w:val="000531FC"/>
    <w:rsid w:val="000543FB"/>
    <w:rsid w:val="000703EF"/>
    <w:rsid w:val="000909B4"/>
    <w:rsid w:val="00093A68"/>
    <w:rsid w:val="00096FBA"/>
    <w:rsid w:val="00097543"/>
    <w:rsid w:val="000B33A7"/>
    <w:rsid w:val="000B68DF"/>
    <w:rsid w:val="000C4ABD"/>
    <w:rsid w:val="000D14DF"/>
    <w:rsid w:val="000E22B0"/>
    <w:rsid w:val="000F163C"/>
    <w:rsid w:val="0010037D"/>
    <w:rsid w:val="001008EB"/>
    <w:rsid w:val="001141D8"/>
    <w:rsid w:val="0011638C"/>
    <w:rsid w:val="001225D3"/>
    <w:rsid w:val="0013238D"/>
    <w:rsid w:val="00145D95"/>
    <w:rsid w:val="001464A6"/>
    <w:rsid w:val="00154429"/>
    <w:rsid w:val="00154EBC"/>
    <w:rsid w:val="00157BB4"/>
    <w:rsid w:val="001610DC"/>
    <w:rsid w:val="00167711"/>
    <w:rsid w:val="0017017E"/>
    <w:rsid w:val="00170E32"/>
    <w:rsid w:val="00172F36"/>
    <w:rsid w:val="001749BA"/>
    <w:rsid w:val="00190B87"/>
    <w:rsid w:val="001A4E59"/>
    <w:rsid w:val="001B5E5C"/>
    <w:rsid w:val="001B6520"/>
    <w:rsid w:val="001C6B0D"/>
    <w:rsid w:val="001D3E25"/>
    <w:rsid w:val="001D4CD3"/>
    <w:rsid w:val="001E4EAF"/>
    <w:rsid w:val="001F13AB"/>
    <w:rsid w:val="001F13CD"/>
    <w:rsid w:val="001F31C8"/>
    <w:rsid w:val="001F3D29"/>
    <w:rsid w:val="002032AF"/>
    <w:rsid w:val="00210758"/>
    <w:rsid w:val="00221A2D"/>
    <w:rsid w:val="002273DC"/>
    <w:rsid w:val="00234EA2"/>
    <w:rsid w:val="00256407"/>
    <w:rsid w:val="0026553F"/>
    <w:rsid w:val="00272096"/>
    <w:rsid w:val="002722DF"/>
    <w:rsid w:val="0027235B"/>
    <w:rsid w:val="002743EB"/>
    <w:rsid w:val="00281759"/>
    <w:rsid w:val="00286885"/>
    <w:rsid w:val="00291C3C"/>
    <w:rsid w:val="002960F0"/>
    <w:rsid w:val="002965AC"/>
    <w:rsid w:val="002A1A65"/>
    <w:rsid w:val="002A3BAF"/>
    <w:rsid w:val="002C07FC"/>
    <w:rsid w:val="002C4765"/>
    <w:rsid w:val="002C7A22"/>
    <w:rsid w:val="002D35E5"/>
    <w:rsid w:val="002E2603"/>
    <w:rsid w:val="002F1C5F"/>
    <w:rsid w:val="002F3A33"/>
    <w:rsid w:val="003062AA"/>
    <w:rsid w:val="003106C7"/>
    <w:rsid w:val="003148A3"/>
    <w:rsid w:val="00315399"/>
    <w:rsid w:val="00322CB6"/>
    <w:rsid w:val="00324F81"/>
    <w:rsid w:val="003321FD"/>
    <w:rsid w:val="00333339"/>
    <w:rsid w:val="0033713E"/>
    <w:rsid w:val="0034201D"/>
    <w:rsid w:val="00344BD2"/>
    <w:rsid w:val="00346270"/>
    <w:rsid w:val="00356F9E"/>
    <w:rsid w:val="00361F31"/>
    <w:rsid w:val="00366C05"/>
    <w:rsid w:val="003723B8"/>
    <w:rsid w:val="00376371"/>
    <w:rsid w:val="00396F81"/>
    <w:rsid w:val="003A37D9"/>
    <w:rsid w:val="003A484F"/>
    <w:rsid w:val="003C1A8E"/>
    <w:rsid w:val="003C5292"/>
    <w:rsid w:val="003C7765"/>
    <w:rsid w:val="003C7FB0"/>
    <w:rsid w:val="003D27C1"/>
    <w:rsid w:val="003E5DCB"/>
    <w:rsid w:val="003F4509"/>
    <w:rsid w:val="003F4C77"/>
    <w:rsid w:val="00411193"/>
    <w:rsid w:val="00416552"/>
    <w:rsid w:val="004166ED"/>
    <w:rsid w:val="0041672B"/>
    <w:rsid w:val="00446B58"/>
    <w:rsid w:val="0045299E"/>
    <w:rsid w:val="00453189"/>
    <w:rsid w:val="0046756E"/>
    <w:rsid w:val="00481A63"/>
    <w:rsid w:val="00484AEE"/>
    <w:rsid w:val="00486BB4"/>
    <w:rsid w:val="0049366A"/>
    <w:rsid w:val="004A3188"/>
    <w:rsid w:val="004B7603"/>
    <w:rsid w:val="004C1054"/>
    <w:rsid w:val="004D0192"/>
    <w:rsid w:val="004D1F25"/>
    <w:rsid w:val="004D2D2B"/>
    <w:rsid w:val="004E02EF"/>
    <w:rsid w:val="004E25A3"/>
    <w:rsid w:val="004E7EA2"/>
    <w:rsid w:val="004F1DF7"/>
    <w:rsid w:val="004F54D6"/>
    <w:rsid w:val="004F6AC6"/>
    <w:rsid w:val="005064DF"/>
    <w:rsid w:val="00514DF4"/>
    <w:rsid w:val="00525404"/>
    <w:rsid w:val="00526428"/>
    <w:rsid w:val="0052764C"/>
    <w:rsid w:val="005279BD"/>
    <w:rsid w:val="00533116"/>
    <w:rsid w:val="00550203"/>
    <w:rsid w:val="0055212C"/>
    <w:rsid w:val="00556C47"/>
    <w:rsid w:val="00557521"/>
    <w:rsid w:val="00560266"/>
    <w:rsid w:val="005744C7"/>
    <w:rsid w:val="00582668"/>
    <w:rsid w:val="00584A05"/>
    <w:rsid w:val="00584E88"/>
    <w:rsid w:val="00586372"/>
    <w:rsid w:val="005A72F5"/>
    <w:rsid w:val="005A7E14"/>
    <w:rsid w:val="005B19A9"/>
    <w:rsid w:val="005C2B6A"/>
    <w:rsid w:val="005D635D"/>
    <w:rsid w:val="005F0EB9"/>
    <w:rsid w:val="005F5204"/>
    <w:rsid w:val="00601BE5"/>
    <w:rsid w:val="00603854"/>
    <w:rsid w:val="006047D2"/>
    <w:rsid w:val="00606684"/>
    <w:rsid w:val="00617115"/>
    <w:rsid w:val="00621C8A"/>
    <w:rsid w:val="0062309D"/>
    <w:rsid w:val="00627563"/>
    <w:rsid w:val="006306FB"/>
    <w:rsid w:val="00641D10"/>
    <w:rsid w:val="00650E87"/>
    <w:rsid w:val="00656AC2"/>
    <w:rsid w:val="00667479"/>
    <w:rsid w:val="00667946"/>
    <w:rsid w:val="006759E3"/>
    <w:rsid w:val="00676536"/>
    <w:rsid w:val="00677D00"/>
    <w:rsid w:val="00680BFD"/>
    <w:rsid w:val="006909F3"/>
    <w:rsid w:val="0069420E"/>
    <w:rsid w:val="006965E8"/>
    <w:rsid w:val="006A01AC"/>
    <w:rsid w:val="006A03F2"/>
    <w:rsid w:val="006A11D6"/>
    <w:rsid w:val="006A7F22"/>
    <w:rsid w:val="006B76A5"/>
    <w:rsid w:val="006C23B4"/>
    <w:rsid w:val="006C7938"/>
    <w:rsid w:val="006D1F37"/>
    <w:rsid w:val="006D6863"/>
    <w:rsid w:val="006D6FB1"/>
    <w:rsid w:val="006E08FF"/>
    <w:rsid w:val="006E19AA"/>
    <w:rsid w:val="006F532D"/>
    <w:rsid w:val="00704A64"/>
    <w:rsid w:val="0070797D"/>
    <w:rsid w:val="00711162"/>
    <w:rsid w:val="0071557F"/>
    <w:rsid w:val="007166BF"/>
    <w:rsid w:val="00737A30"/>
    <w:rsid w:val="00747658"/>
    <w:rsid w:val="00760150"/>
    <w:rsid w:val="00760BE9"/>
    <w:rsid w:val="0076128D"/>
    <w:rsid w:val="00763385"/>
    <w:rsid w:val="00767605"/>
    <w:rsid w:val="007835E8"/>
    <w:rsid w:val="00790236"/>
    <w:rsid w:val="00792694"/>
    <w:rsid w:val="00795CE0"/>
    <w:rsid w:val="0079723B"/>
    <w:rsid w:val="007A0F97"/>
    <w:rsid w:val="007A6CCA"/>
    <w:rsid w:val="007B5E1A"/>
    <w:rsid w:val="007B5E49"/>
    <w:rsid w:val="007C529F"/>
    <w:rsid w:val="007C6340"/>
    <w:rsid w:val="007D1731"/>
    <w:rsid w:val="007D21D3"/>
    <w:rsid w:val="007E0348"/>
    <w:rsid w:val="007E12CE"/>
    <w:rsid w:val="007E71A4"/>
    <w:rsid w:val="007F098C"/>
    <w:rsid w:val="007F17A7"/>
    <w:rsid w:val="007F36A2"/>
    <w:rsid w:val="00800A6F"/>
    <w:rsid w:val="00802AD6"/>
    <w:rsid w:val="00805455"/>
    <w:rsid w:val="0081205B"/>
    <w:rsid w:val="00822286"/>
    <w:rsid w:val="008231F7"/>
    <w:rsid w:val="00841627"/>
    <w:rsid w:val="00841B5A"/>
    <w:rsid w:val="00845842"/>
    <w:rsid w:val="008464AD"/>
    <w:rsid w:val="00853A36"/>
    <w:rsid w:val="008632AE"/>
    <w:rsid w:val="0088773A"/>
    <w:rsid w:val="00887F74"/>
    <w:rsid w:val="008A3F75"/>
    <w:rsid w:val="008A611F"/>
    <w:rsid w:val="008B0058"/>
    <w:rsid w:val="008C0141"/>
    <w:rsid w:val="008C41E6"/>
    <w:rsid w:val="008C5480"/>
    <w:rsid w:val="008D4D3C"/>
    <w:rsid w:val="008E276A"/>
    <w:rsid w:val="008E55A5"/>
    <w:rsid w:val="008F39FA"/>
    <w:rsid w:val="008F7CB3"/>
    <w:rsid w:val="00901F05"/>
    <w:rsid w:val="00907CF5"/>
    <w:rsid w:val="00912B81"/>
    <w:rsid w:val="00914C87"/>
    <w:rsid w:val="00915941"/>
    <w:rsid w:val="00916F83"/>
    <w:rsid w:val="0092758E"/>
    <w:rsid w:val="00937632"/>
    <w:rsid w:val="00940A76"/>
    <w:rsid w:val="0095055A"/>
    <w:rsid w:val="00954C72"/>
    <w:rsid w:val="0095721D"/>
    <w:rsid w:val="009609C2"/>
    <w:rsid w:val="009731DD"/>
    <w:rsid w:val="00974B8C"/>
    <w:rsid w:val="009772F3"/>
    <w:rsid w:val="0098785A"/>
    <w:rsid w:val="0099074B"/>
    <w:rsid w:val="00991D8D"/>
    <w:rsid w:val="00995965"/>
    <w:rsid w:val="009A1FBE"/>
    <w:rsid w:val="009A32A3"/>
    <w:rsid w:val="009B525D"/>
    <w:rsid w:val="009B62E9"/>
    <w:rsid w:val="009C6A70"/>
    <w:rsid w:val="009D0387"/>
    <w:rsid w:val="009D180C"/>
    <w:rsid w:val="009D316C"/>
    <w:rsid w:val="009D6CB7"/>
    <w:rsid w:val="009D6CBA"/>
    <w:rsid w:val="009E1A57"/>
    <w:rsid w:val="009E230B"/>
    <w:rsid w:val="009F01BD"/>
    <w:rsid w:val="009F55AD"/>
    <w:rsid w:val="009F6AFA"/>
    <w:rsid w:val="00A005FA"/>
    <w:rsid w:val="00A06012"/>
    <w:rsid w:val="00A11C42"/>
    <w:rsid w:val="00A2119F"/>
    <w:rsid w:val="00A304A7"/>
    <w:rsid w:val="00A30CF6"/>
    <w:rsid w:val="00A32064"/>
    <w:rsid w:val="00A3229D"/>
    <w:rsid w:val="00A4312F"/>
    <w:rsid w:val="00A47106"/>
    <w:rsid w:val="00A47D65"/>
    <w:rsid w:val="00A517C1"/>
    <w:rsid w:val="00A51C8E"/>
    <w:rsid w:val="00A53CE6"/>
    <w:rsid w:val="00A548F1"/>
    <w:rsid w:val="00A64AA3"/>
    <w:rsid w:val="00A728C6"/>
    <w:rsid w:val="00A72AA6"/>
    <w:rsid w:val="00A77B3B"/>
    <w:rsid w:val="00A8393D"/>
    <w:rsid w:val="00A860D8"/>
    <w:rsid w:val="00A9072D"/>
    <w:rsid w:val="00A90A77"/>
    <w:rsid w:val="00A92D66"/>
    <w:rsid w:val="00A936CF"/>
    <w:rsid w:val="00AA21A7"/>
    <w:rsid w:val="00AA26BA"/>
    <w:rsid w:val="00AA2E08"/>
    <w:rsid w:val="00AA5FE7"/>
    <w:rsid w:val="00AC6F7B"/>
    <w:rsid w:val="00AD0399"/>
    <w:rsid w:val="00AE22E8"/>
    <w:rsid w:val="00AE24B0"/>
    <w:rsid w:val="00AE3A95"/>
    <w:rsid w:val="00AE4AC9"/>
    <w:rsid w:val="00AE5F2B"/>
    <w:rsid w:val="00AF06AA"/>
    <w:rsid w:val="00AF1ACF"/>
    <w:rsid w:val="00AF29AC"/>
    <w:rsid w:val="00B037F0"/>
    <w:rsid w:val="00B33E19"/>
    <w:rsid w:val="00B367CF"/>
    <w:rsid w:val="00B37AB2"/>
    <w:rsid w:val="00B42B43"/>
    <w:rsid w:val="00B43D29"/>
    <w:rsid w:val="00B5099F"/>
    <w:rsid w:val="00B63C1F"/>
    <w:rsid w:val="00B7655A"/>
    <w:rsid w:val="00B86323"/>
    <w:rsid w:val="00B94986"/>
    <w:rsid w:val="00BA4BAF"/>
    <w:rsid w:val="00BA71F6"/>
    <w:rsid w:val="00BB4E3D"/>
    <w:rsid w:val="00BB54D3"/>
    <w:rsid w:val="00BC2B1A"/>
    <w:rsid w:val="00BC5C1A"/>
    <w:rsid w:val="00BC6A52"/>
    <w:rsid w:val="00BC7578"/>
    <w:rsid w:val="00BF024E"/>
    <w:rsid w:val="00BF0D9D"/>
    <w:rsid w:val="00BF3051"/>
    <w:rsid w:val="00BF6156"/>
    <w:rsid w:val="00BF7375"/>
    <w:rsid w:val="00C019FF"/>
    <w:rsid w:val="00C03EA8"/>
    <w:rsid w:val="00C12084"/>
    <w:rsid w:val="00C134E3"/>
    <w:rsid w:val="00C15822"/>
    <w:rsid w:val="00C22753"/>
    <w:rsid w:val="00C22C78"/>
    <w:rsid w:val="00C5130C"/>
    <w:rsid w:val="00C541E9"/>
    <w:rsid w:val="00C61790"/>
    <w:rsid w:val="00C7184B"/>
    <w:rsid w:val="00C74878"/>
    <w:rsid w:val="00C76DB9"/>
    <w:rsid w:val="00C877AB"/>
    <w:rsid w:val="00C94FA9"/>
    <w:rsid w:val="00CA0917"/>
    <w:rsid w:val="00CA3C79"/>
    <w:rsid w:val="00CA591B"/>
    <w:rsid w:val="00CB0F49"/>
    <w:rsid w:val="00CB3DB6"/>
    <w:rsid w:val="00CC57A7"/>
    <w:rsid w:val="00CD1E08"/>
    <w:rsid w:val="00CF6039"/>
    <w:rsid w:val="00CF75FD"/>
    <w:rsid w:val="00D03D7E"/>
    <w:rsid w:val="00D15B39"/>
    <w:rsid w:val="00D173BC"/>
    <w:rsid w:val="00D17CD4"/>
    <w:rsid w:val="00D23D8E"/>
    <w:rsid w:val="00D36000"/>
    <w:rsid w:val="00D43673"/>
    <w:rsid w:val="00D44750"/>
    <w:rsid w:val="00D50C7D"/>
    <w:rsid w:val="00D5225C"/>
    <w:rsid w:val="00D52433"/>
    <w:rsid w:val="00D52DB7"/>
    <w:rsid w:val="00D559FC"/>
    <w:rsid w:val="00D55C94"/>
    <w:rsid w:val="00D6288B"/>
    <w:rsid w:val="00D64A70"/>
    <w:rsid w:val="00D70323"/>
    <w:rsid w:val="00D72353"/>
    <w:rsid w:val="00D75D1B"/>
    <w:rsid w:val="00D859EA"/>
    <w:rsid w:val="00D90B81"/>
    <w:rsid w:val="00DA3C0D"/>
    <w:rsid w:val="00DA6B74"/>
    <w:rsid w:val="00DB1645"/>
    <w:rsid w:val="00DB2BAB"/>
    <w:rsid w:val="00DC2E0A"/>
    <w:rsid w:val="00DC3064"/>
    <w:rsid w:val="00DC512C"/>
    <w:rsid w:val="00DD0080"/>
    <w:rsid w:val="00DD1554"/>
    <w:rsid w:val="00DD210A"/>
    <w:rsid w:val="00DD2FD5"/>
    <w:rsid w:val="00DD51BC"/>
    <w:rsid w:val="00DE08B8"/>
    <w:rsid w:val="00DE19D8"/>
    <w:rsid w:val="00DE2877"/>
    <w:rsid w:val="00DE75FE"/>
    <w:rsid w:val="00DF1408"/>
    <w:rsid w:val="00DF2F59"/>
    <w:rsid w:val="00E13F7D"/>
    <w:rsid w:val="00E1536C"/>
    <w:rsid w:val="00E20C43"/>
    <w:rsid w:val="00E2362D"/>
    <w:rsid w:val="00E25D74"/>
    <w:rsid w:val="00E32270"/>
    <w:rsid w:val="00E418A9"/>
    <w:rsid w:val="00E520E5"/>
    <w:rsid w:val="00E5262F"/>
    <w:rsid w:val="00E54661"/>
    <w:rsid w:val="00E57F4A"/>
    <w:rsid w:val="00E72502"/>
    <w:rsid w:val="00E81AFE"/>
    <w:rsid w:val="00E848A3"/>
    <w:rsid w:val="00E905A9"/>
    <w:rsid w:val="00E940E0"/>
    <w:rsid w:val="00E940EA"/>
    <w:rsid w:val="00E96CC3"/>
    <w:rsid w:val="00E97CA8"/>
    <w:rsid w:val="00EA52E4"/>
    <w:rsid w:val="00EB5B1C"/>
    <w:rsid w:val="00EC7FDA"/>
    <w:rsid w:val="00ED0D36"/>
    <w:rsid w:val="00EE0874"/>
    <w:rsid w:val="00EE3043"/>
    <w:rsid w:val="00EE4E78"/>
    <w:rsid w:val="00EE5546"/>
    <w:rsid w:val="00EF2E95"/>
    <w:rsid w:val="00F05E83"/>
    <w:rsid w:val="00F0770D"/>
    <w:rsid w:val="00F10A0B"/>
    <w:rsid w:val="00F14E77"/>
    <w:rsid w:val="00F15756"/>
    <w:rsid w:val="00F162AA"/>
    <w:rsid w:val="00F24C9F"/>
    <w:rsid w:val="00F276E1"/>
    <w:rsid w:val="00F54ADF"/>
    <w:rsid w:val="00F57E04"/>
    <w:rsid w:val="00F6640A"/>
    <w:rsid w:val="00F70B9B"/>
    <w:rsid w:val="00F744B0"/>
    <w:rsid w:val="00F751D9"/>
    <w:rsid w:val="00F7617B"/>
    <w:rsid w:val="00F77201"/>
    <w:rsid w:val="00F821AB"/>
    <w:rsid w:val="00F83EE3"/>
    <w:rsid w:val="00F85C79"/>
    <w:rsid w:val="00F915EF"/>
    <w:rsid w:val="00F92945"/>
    <w:rsid w:val="00FB168B"/>
    <w:rsid w:val="00FB2171"/>
    <w:rsid w:val="00FB22FD"/>
    <w:rsid w:val="00FD1102"/>
    <w:rsid w:val="00FD671A"/>
    <w:rsid w:val="00FE0E33"/>
    <w:rsid w:val="00FE2E15"/>
    <w:rsid w:val="00FF7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A5E82"/>
  <w15:chartTrackingRefBased/>
  <w15:docId w15:val="{852CB498-E41C-494A-B530-BA7E46C95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85A"/>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8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85A"/>
    <w:rPr>
      <w:rFonts w:eastAsiaTheme="minorEastAsia"/>
      <w:lang w:eastAsia="zh-CN"/>
    </w:rPr>
  </w:style>
  <w:style w:type="paragraph" w:styleId="Footer">
    <w:name w:val="footer"/>
    <w:basedOn w:val="Normal"/>
    <w:link w:val="FooterChar"/>
    <w:uiPriority w:val="99"/>
    <w:unhideWhenUsed/>
    <w:rsid w:val="009878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85A"/>
    <w:rPr>
      <w:rFonts w:eastAsiaTheme="minorEastAsia"/>
      <w:lang w:eastAsia="zh-CN"/>
    </w:rPr>
  </w:style>
  <w:style w:type="table" w:styleId="TableGrid">
    <w:name w:val="Table Grid"/>
    <w:basedOn w:val="TableNormal"/>
    <w:uiPriority w:val="39"/>
    <w:rsid w:val="0082228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759E3"/>
    <w:rPr>
      <w:color w:val="0000FF"/>
      <w:u w:val="single"/>
    </w:rPr>
  </w:style>
  <w:style w:type="character" w:styleId="CommentReference">
    <w:name w:val="annotation reference"/>
    <w:basedOn w:val="DefaultParagraphFont"/>
    <w:uiPriority w:val="99"/>
    <w:semiHidden/>
    <w:unhideWhenUsed/>
    <w:rsid w:val="007D21D3"/>
    <w:rPr>
      <w:sz w:val="16"/>
      <w:szCs w:val="16"/>
    </w:rPr>
  </w:style>
  <w:style w:type="paragraph" w:styleId="CommentText">
    <w:name w:val="annotation text"/>
    <w:basedOn w:val="Normal"/>
    <w:link w:val="CommentTextChar"/>
    <w:uiPriority w:val="99"/>
    <w:unhideWhenUsed/>
    <w:rsid w:val="007D21D3"/>
    <w:pPr>
      <w:spacing w:line="240" w:lineRule="auto"/>
    </w:pPr>
    <w:rPr>
      <w:sz w:val="20"/>
      <w:szCs w:val="20"/>
    </w:rPr>
  </w:style>
  <w:style w:type="character" w:customStyle="1" w:styleId="CommentTextChar">
    <w:name w:val="Comment Text Char"/>
    <w:basedOn w:val="DefaultParagraphFont"/>
    <w:link w:val="CommentText"/>
    <w:uiPriority w:val="99"/>
    <w:rsid w:val="007D21D3"/>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7D21D3"/>
    <w:rPr>
      <w:b/>
      <w:bCs/>
    </w:rPr>
  </w:style>
  <w:style w:type="character" w:customStyle="1" w:styleId="CommentSubjectChar">
    <w:name w:val="Comment Subject Char"/>
    <w:basedOn w:val="CommentTextChar"/>
    <w:link w:val="CommentSubject"/>
    <w:uiPriority w:val="99"/>
    <w:semiHidden/>
    <w:rsid w:val="007D21D3"/>
    <w:rPr>
      <w:rFonts w:eastAsiaTheme="minorEastAsia"/>
      <w:b/>
      <w:bCs/>
      <w:sz w:val="20"/>
      <w:szCs w:val="20"/>
      <w:lang w:eastAsia="zh-CN"/>
    </w:rPr>
  </w:style>
  <w:style w:type="character" w:styleId="LineNumber">
    <w:name w:val="line number"/>
    <w:basedOn w:val="DefaultParagraphFont"/>
    <w:uiPriority w:val="99"/>
    <w:semiHidden/>
    <w:unhideWhenUsed/>
    <w:rsid w:val="008C5480"/>
  </w:style>
  <w:style w:type="paragraph" w:styleId="Revision">
    <w:name w:val="Revision"/>
    <w:hidden/>
    <w:uiPriority w:val="99"/>
    <w:semiHidden/>
    <w:rsid w:val="00D44750"/>
    <w:pPr>
      <w:spacing w:after="0" w:line="240" w:lineRule="auto"/>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601599">
      <w:bodyDiv w:val="1"/>
      <w:marLeft w:val="0"/>
      <w:marRight w:val="0"/>
      <w:marTop w:val="0"/>
      <w:marBottom w:val="0"/>
      <w:divBdr>
        <w:top w:val="none" w:sz="0" w:space="0" w:color="auto"/>
        <w:left w:val="none" w:sz="0" w:space="0" w:color="auto"/>
        <w:bottom w:val="none" w:sz="0" w:space="0" w:color="auto"/>
        <w:right w:val="none" w:sz="0" w:space="0" w:color="auto"/>
      </w:divBdr>
      <w:divsChild>
        <w:div w:id="1937441035">
          <w:marLeft w:val="0"/>
          <w:marRight w:val="0"/>
          <w:marTop w:val="0"/>
          <w:marBottom w:val="0"/>
          <w:divBdr>
            <w:top w:val="none" w:sz="0" w:space="0" w:color="auto"/>
            <w:left w:val="none" w:sz="0" w:space="0" w:color="auto"/>
            <w:bottom w:val="none" w:sz="0" w:space="0" w:color="auto"/>
            <w:right w:val="none" w:sz="0" w:space="0" w:color="auto"/>
          </w:divBdr>
        </w:div>
        <w:div w:id="504127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doi.org/10.1177/09596836940040040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oi.org/10.1002/jqs.3010"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3045</Words>
  <Characters>17357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20362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Carling</dc:creator>
  <cp:keywords/>
  <dc:description/>
  <cp:lastModifiedBy>Paul Carling</cp:lastModifiedBy>
  <cp:revision>2</cp:revision>
  <dcterms:created xsi:type="dcterms:W3CDTF">2024-02-05T14:32:00Z</dcterms:created>
  <dcterms:modified xsi:type="dcterms:W3CDTF">2024-02-05T14:32:00Z</dcterms:modified>
</cp:coreProperties>
</file>