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C304F" w14:textId="4EB3F5E9" w:rsidR="0061383F" w:rsidRPr="00180E62" w:rsidRDefault="0061383F" w:rsidP="003F195E">
      <w:pPr>
        <w:spacing w:line="360" w:lineRule="auto"/>
        <w:rPr>
          <w:rFonts w:ascii="Times New Roman" w:hAnsi="Times New Roman" w:cs="Times New Roman"/>
          <w:b/>
          <w:bCs/>
          <w:sz w:val="22"/>
          <w:szCs w:val="22"/>
          <w:u w:val="single"/>
        </w:rPr>
      </w:pPr>
      <w:bookmarkStart w:id="0" w:name="_Toc97132162"/>
      <w:r w:rsidRPr="00180E62">
        <w:rPr>
          <w:rFonts w:ascii="Times New Roman" w:hAnsi="Times New Roman" w:cs="Times New Roman"/>
          <w:b/>
          <w:bCs/>
          <w:sz w:val="22"/>
          <w:szCs w:val="22"/>
          <w:u w:val="single"/>
        </w:rPr>
        <w:t>Abbreviations</w:t>
      </w:r>
    </w:p>
    <w:p w14:paraId="10C5D863" w14:textId="7F9EB275" w:rsidR="009C4157" w:rsidRPr="00180E62" w:rsidRDefault="009C4157" w:rsidP="00421C7C">
      <w:pPr>
        <w:spacing w:after="0" w:line="360" w:lineRule="auto"/>
        <w:rPr>
          <w:rFonts w:ascii="Times New Roman" w:hAnsi="Times New Roman" w:cs="Times New Roman"/>
          <w:sz w:val="22"/>
          <w:szCs w:val="22"/>
        </w:rPr>
      </w:pPr>
      <w:r w:rsidRPr="00180E62">
        <w:rPr>
          <w:rFonts w:ascii="Times New Roman" w:hAnsi="Times New Roman" w:cs="Times New Roman"/>
          <w:sz w:val="22"/>
          <w:szCs w:val="22"/>
        </w:rPr>
        <w:t>aCSC</w:t>
      </w:r>
      <w:r w:rsidRPr="00180E62">
        <w:rPr>
          <w:rFonts w:ascii="Times New Roman" w:eastAsia="Swift-Light" w:hAnsi="Times New Roman" w:cs="Times New Roman"/>
          <w:color w:val="000000" w:themeColor="text1"/>
          <w:sz w:val="22"/>
          <w:szCs w:val="22"/>
        </w:rPr>
        <w:t xml:space="preserve"> </w:t>
      </w:r>
      <w:r w:rsidRPr="00180E62">
        <w:rPr>
          <w:rFonts w:ascii="Times New Roman" w:eastAsia="Swift-Light" w:hAnsi="Times New Roman" w:cs="Times New Roman"/>
          <w:color w:val="000000" w:themeColor="text1"/>
          <w:sz w:val="22"/>
          <w:szCs w:val="22"/>
        </w:rPr>
        <w:tab/>
      </w:r>
      <w:r w:rsidRPr="00180E62">
        <w:rPr>
          <w:rFonts w:ascii="Times New Roman" w:eastAsia="Swift-Light" w:hAnsi="Times New Roman" w:cs="Times New Roman"/>
          <w:color w:val="000000" w:themeColor="text1"/>
          <w:sz w:val="22"/>
          <w:szCs w:val="22"/>
        </w:rPr>
        <w:tab/>
        <w:t>acute central serous chorioretinopathy</w:t>
      </w:r>
    </w:p>
    <w:p w14:paraId="766C8368" w14:textId="523694E8" w:rsidR="00C60258" w:rsidRPr="00180E62" w:rsidRDefault="00C60258" w:rsidP="00421C7C">
      <w:pPr>
        <w:pStyle w:val="NoSpacing"/>
        <w:spacing w:line="360" w:lineRule="auto"/>
        <w:rPr>
          <w:rFonts w:ascii="Times New Roman" w:eastAsia="Swift-Light" w:hAnsi="Times New Roman" w:cs="Times New Roman"/>
          <w:color w:val="000000" w:themeColor="text1"/>
          <w:sz w:val="22"/>
          <w:szCs w:val="22"/>
        </w:rPr>
      </w:pPr>
      <w:r w:rsidRPr="00180E62">
        <w:rPr>
          <w:rFonts w:ascii="Times New Roman" w:hAnsi="Times New Roman" w:cs="Times New Roman"/>
          <w:sz w:val="22"/>
          <w:szCs w:val="22"/>
        </w:rPr>
        <w:t>AMD</w:t>
      </w:r>
      <w:r w:rsidRPr="00180E62">
        <w:rPr>
          <w:rFonts w:ascii="Times New Roman" w:hAnsi="Times New Roman" w:cs="Times New Roman"/>
          <w:sz w:val="22"/>
          <w:szCs w:val="22"/>
        </w:rPr>
        <w:tab/>
      </w:r>
      <w:r w:rsidRPr="00180E62">
        <w:rPr>
          <w:rFonts w:ascii="Times New Roman" w:hAnsi="Times New Roman" w:cs="Times New Roman"/>
          <w:sz w:val="22"/>
          <w:szCs w:val="22"/>
        </w:rPr>
        <w:tab/>
      </w:r>
      <w:r w:rsidRPr="00180E62">
        <w:rPr>
          <w:rFonts w:ascii="Times New Roman" w:eastAsia="Swift-Light" w:hAnsi="Times New Roman" w:cs="Times New Roman"/>
          <w:color w:val="000000" w:themeColor="text1"/>
          <w:sz w:val="22"/>
          <w:szCs w:val="22"/>
        </w:rPr>
        <w:t>age-related macular degeneration</w:t>
      </w:r>
    </w:p>
    <w:p w14:paraId="12FB6798" w14:textId="6EB34E78" w:rsidR="009C4157" w:rsidRPr="00180E62" w:rsidRDefault="009C4157" w:rsidP="00421C7C">
      <w:pPr>
        <w:pStyle w:val="NoSpacing"/>
        <w:spacing w:line="360" w:lineRule="auto"/>
        <w:rPr>
          <w:rFonts w:ascii="Times New Roman" w:eastAsia="Swift-Light" w:hAnsi="Times New Roman" w:cs="Times New Roman"/>
          <w:color w:val="000000" w:themeColor="text1"/>
          <w:sz w:val="22"/>
          <w:szCs w:val="22"/>
        </w:rPr>
      </w:pPr>
      <w:r w:rsidRPr="00180E62">
        <w:rPr>
          <w:rFonts w:ascii="Times New Roman" w:eastAsia="Swift-Light" w:hAnsi="Times New Roman" w:cs="Times New Roman"/>
          <w:color w:val="000000" w:themeColor="text1"/>
          <w:sz w:val="22"/>
          <w:szCs w:val="22"/>
        </w:rPr>
        <w:t>BCVA</w:t>
      </w:r>
      <w:r w:rsidR="002F3742" w:rsidRPr="00180E62">
        <w:rPr>
          <w:rFonts w:ascii="Times New Roman" w:eastAsia="Swift-Light" w:hAnsi="Times New Roman" w:cs="Times New Roman"/>
          <w:color w:val="000000" w:themeColor="text1"/>
          <w:sz w:val="22"/>
          <w:szCs w:val="22"/>
        </w:rPr>
        <w:tab/>
      </w:r>
      <w:r w:rsidR="002F3742" w:rsidRPr="00180E62">
        <w:rPr>
          <w:rFonts w:ascii="Times New Roman" w:eastAsia="Swift-Light" w:hAnsi="Times New Roman" w:cs="Times New Roman"/>
          <w:color w:val="000000" w:themeColor="text1"/>
          <w:sz w:val="22"/>
          <w:szCs w:val="22"/>
        </w:rPr>
        <w:tab/>
        <w:t>best-corrected visual acuity</w:t>
      </w:r>
    </w:p>
    <w:p w14:paraId="1C837601" w14:textId="7AF9101A"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eastAsia="Swift-Light" w:hAnsi="Times New Roman" w:cs="Times New Roman"/>
          <w:color w:val="000000" w:themeColor="text1"/>
          <w:sz w:val="22"/>
          <w:szCs w:val="22"/>
        </w:rPr>
        <w:t>cCSC</w:t>
      </w:r>
      <w:r w:rsidRPr="00180E62">
        <w:rPr>
          <w:rFonts w:ascii="Times New Roman" w:eastAsia="Swift-Light" w:hAnsi="Times New Roman" w:cs="Times New Roman"/>
          <w:color w:val="000000" w:themeColor="text1"/>
          <w:sz w:val="22"/>
          <w:szCs w:val="22"/>
        </w:rPr>
        <w:tab/>
      </w:r>
      <w:r w:rsidRPr="00180E62">
        <w:rPr>
          <w:rFonts w:ascii="Times New Roman" w:eastAsia="Swift-Light" w:hAnsi="Times New Roman" w:cs="Times New Roman"/>
          <w:color w:val="000000" w:themeColor="text1"/>
          <w:sz w:val="22"/>
          <w:szCs w:val="22"/>
        </w:rPr>
        <w:tab/>
        <w:t>chronic central serous chorioretinopathy</w:t>
      </w:r>
    </w:p>
    <w:p w14:paraId="3E96D00D" w14:textId="60C9AC5A" w:rsidR="009C4157" w:rsidRPr="00180E62" w:rsidRDefault="00C60258" w:rsidP="003F195E">
      <w:pPr>
        <w:pStyle w:val="NoSpacing"/>
        <w:spacing w:line="360" w:lineRule="auto"/>
        <w:rPr>
          <w:rFonts w:ascii="Times New Roman" w:hAnsi="Times New Roman" w:cs="Times New Roman"/>
          <w:color w:val="000000"/>
          <w:sz w:val="22"/>
          <w:szCs w:val="22"/>
        </w:rPr>
      </w:pPr>
      <w:r w:rsidRPr="00180E62">
        <w:rPr>
          <w:rFonts w:ascii="Times New Roman" w:hAnsi="Times New Roman" w:cs="Times New Roman"/>
          <w:sz w:val="22"/>
          <w:szCs w:val="22"/>
        </w:rPr>
        <w:t>CSC</w:t>
      </w:r>
      <w:r w:rsidRPr="00180E62">
        <w:rPr>
          <w:rFonts w:ascii="Times New Roman" w:hAnsi="Times New Roman" w:cs="Times New Roman"/>
          <w:sz w:val="22"/>
          <w:szCs w:val="22"/>
        </w:rPr>
        <w:tab/>
      </w:r>
      <w:r w:rsidRPr="00180E62">
        <w:rPr>
          <w:rFonts w:ascii="Times New Roman" w:hAnsi="Times New Roman" w:cs="Times New Roman"/>
          <w:sz w:val="22"/>
          <w:szCs w:val="22"/>
        </w:rPr>
        <w:tab/>
      </w:r>
      <w:r w:rsidRPr="00180E62">
        <w:rPr>
          <w:rFonts w:ascii="Times New Roman" w:hAnsi="Times New Roman" w:cs="Times New Roman"/>
          <w:color w:val="000000"/>
          <w:sz w:val="22"/>
          <w:szCs w:val="22"/>
        </w:rPr>
        <w:t>central serous chorioretinopathy</w:t>
      </w:r>
    </w:p>
    <w:p w14:paraId="0548F908" w14:textId="13B77BDB" w:rsidR="007762E3" w:rsidRPr="00180E62" w:rsidRDefault="007762E3" w:rsidP="003F195E">
      <w:pPr>
        <w:pStyle w:val="NoSpacing"/>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DARA</w:t>
      </w:r>
      <w:r w:rsidRPr="00180E62">
        <w:rPr>
          <w:rFonts w:ascii="Times New Roman" w:eastAsia="CharisSIL" w:hAnsi="Times New Roman" w:cs="Times New Roman"/>
          <w:sz w:val="22"/>
          <w:szCs w:val="22"/>
        </w:rPr>
        <w:tab/>
      </w:r>
      <w:r w:rsidRPr="00180E62">
        <w:rPr>
          <w:rFonts w:ascii="Times New Roman" w:eastAsia="CharisSIL" w:hAnsi="Times New Roman" w:cs="Times New Roman"/>
          <w:sz w:val="22"/>
          <w:szCs w:val="22"/>
        </w:rPr>
        <w:tab/>
        <w:t>diffuse atrophic RPE alterations</w:t>
      </w:r>
    </w:p>
    <w:p w14:paraId="33E5ED36" w14:textId="25194F4C" w:rsidR="007762E3" w:rsidRPr="00180E62" w:rsidRDefault="007762E3" w:rsidP="003F195E">
      <w:pPr>
        <w:pStyle w:val="NoSpacing"/>
        <w:spacing w:line="360" w:lineRule="auto"/>
        <w:rPr>
          <w:rFonts w:ascii="Times New Roman" w:hAnsi="Times New Roman" w:cs="Times New Roman"/>
          <w:color w:val="000000"/>
          <w:sz w:val="22"/>
          <w:szCs w:val="22"/>
        </w:rPr>
      </w:pPr>
      <w:r w:rsidRPr="00180E62">
        <w:rPr>
          <w:rFonts w:ascii="Times New Roman" w:eastAsia="CharisSIL" w:hAnsi="Times New Roman" w:cs="Times New Roman"/>
          <w:sz w:val="22"/>
          <w:szCs w:val="22"/>
        </w:rPr>
        <w:t>DRPE</w:t>
      </w:r>
      <w:r w:rsidRPr="00180E62">
        <w:rPr>
          <w:rFonts w:ascii="Times New Roman" w:eastAsia="CharisSIL" w:hAnsi="Times New Roman" w:cs="Times New Roman"/>
          <w:sz w:val="22"/>
          <w:szCs w:val="22"/>
        </w:rPr>
        <w:tab/>
      </w:r>
      <w:r w:rsidRPr="00180E62">
        <w:rPr>
          <w:rFonts w:ascii="Times New Roman" w:eastAsia="CharisSIL" w:hAnsi="Times New Roman" w:cs="Times New Roman"/>
          <w:sz w:val="22"/>
          <w:szCs w:val="22"/>
        </w:rPr>
        <w:tab/>
        <w:t>diffuse retinal pigment epitheliopathy</w:t>
      </w:r>
    </w:p>
    <w:p w14:paraId="3918B433" w14:textId="137CA585" w:rsidR="009C4157" w:rsidRPr="00180E62" w:rsidRDefault="009C4157" w:rsidP="003F195E">
      <w:pPr>
        <w:pStyle w:val="NoSpacing"/>
        <w:spacing w:line="360" w:lineRule="auto"/>
        <w:rPr>
          <w:rFonts w:ascii="Times New Roman" w:hAnsi="Times New Roman" w:cs="Times New Roman"/>
          <w:color w:val="000000"/>
          <w:sz w:val="22"/>
          <w:szCs w:val="22"/>
        </w:rPr>
      </w:pPr>
      <w:r w:rsidRPr="00180E62">
        <w:rPr>
          <w:rFonts w:ascii="Times New Roman" w:hAnsi="Times New Roman" w:cs="Times New Roman"/>
          <w:color w:val="000000"/>
          <w:sz w:val="22"/>
          <w:szCs w:val="22"/>
        </w:rPr>
        <w:t>ETDRS</w:t>
      </w:r>
      <w:r w:rsidR="002F3742" w:rsidRPr="00180E62">
        <w:rPr>
          <w:rFonts w:ascii="Times New Roman" w:hAnsi="Times New Roman" w:cs="Times New Roman"/>
          <w:color w:val="000000"/>
          <w:sz w:val="22"/>
          <w:szCs w:val="22"/>
        </w:rPr>
        <w:tab/>
      </w:r>
      <w:r w:rsidR="002F3742" w:rsidRPr="00180E62">
        <w:rPr>
          <w:rFonts w:ascii="Times New Roman" w:hAnsi="Times New Roman" w:cs="Times New Roman"/>
          <w:color w:val="000000"/>
          <w:sz w:val="22"/>
          <w:szCs w:val="22"/>
        </w:rPr>
        <w:tab/>
      </w:r>
      <w:r w:rsidR="002F3742" w:rsidRPr="00180E62">
        <w:rPr>
          <w:rFonts w:ascii="Times New Roman" w:eastAsia="CharisSIL" w:hAnsi="Times New Roman" w:cs="Times New Roman"/>
          <w:sz w:val="22"/>
          <w:szCs w:val="22"/>
        </w:rPr>
        <w:t>Early Treatment of Diabetic Retinopathy Study</w:t>
      </w:r>
    </w:p>
    <w:p w14:paraId="74A2F42B" w14:textId="60959DE3" w:rsidR="009C4157" w:rsidRPr="00180E62" w:rsidRDefault="009C4157" w:rsidP="003F195E">
      <w:pPr>
        <w:pStyle w:val="NoSpacing"/>
        <w:spacing w:line="360" w:lineRule="auto"/>
        <w:rPr>
          <w:rFonts w:ascii="Times New Roman" w:hAnsi="Times New Roman" w:cs="Times New Roman"/>
          <w:color w:val="000000"/>
          <w:sz w:val="22"/>
          <w:szCs w:val="22"/>
        </w:rPr>
      </w:pPr>
      <w:r w:rsidRPr="00180E62">
        <w:rPr>
          <w:rFonts w:ascii="Times New Roman" w:hAnsi="Times New Roman" w:cs="Times New Roman"/>
          <w:color w:val="000000"/>
          <w:sz w:val="22"/>
          <w:szCs w:val="22"/>
        </w:rPr>
        <w:t>EZ</w:t>
      </w:r>
      <w:r w:rsidR="002F3742" w:rsidRPr="00180E62">
        <w:rPr>
          <w:rFonts w:ascii="Times New Roman" w:hAnsi="Times New Roman" w:cs="Times New Roman"/>
          <w:color w:val="000000"/>
          <w:sz w:val="22"/>
          <w:szCs w:val="22"/>
        </w:rPr>
        <w:tab/>
      </w:r>
      <w:r w:rsidR="002F3742" w:rsidRPr="00180E62">
        <w:rPr>
          <w:rFonts w:ascii="Times New Roman" w:hAnsi="Times New Roman" w:cs="Times New Roman"/>
          <w:color w:val="000000"/>
          <w:sz w:val="22"/>
          <w:szCs w:val="22"/>
        </w:rPr>
        <w:tab/>
        <w:t>ellipsoid zone</w:t>
      </w:r>
    </w:p>
    <w:p w14:paraId="6BC27EC0" w14:textId="77777777"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FA</w:t>
      </w:r>
      <w:r w:rsidRPr="00180E62">
        <w:rPr>
          <w:rFonts w:ascii="Times New Roman" w:hAnsi="Times New Roman" w:cs="Times New Roman"/>
          <w:sz w:val="22"/>
          <w:szCs w:val="22"/>
        </w:rPr>
        <w:tab/>
      </w:r>
      <w:r w:rsidRPr="00180E62">
        <w:rPr>
          <w:rFonts w:ascii="Times New Roman" w:hAnsi="Times New Roman" w:cs="Times New Roman"/>
          <w:sz w:val="22"/>
          <w:szCs w:val="22"/>
        </w:rPr>
        <w:tab/>
        <w:t>fluorescein angiography</w:t>
      </w:r>
    </w:p>
    <w:p w14:paraId="1F857EC4" w14:textId="42479A9C"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FAF</w:t>
      </w:r>
      <w:r w:rsidRPr="00180E62">
        <w:rPr>
          <w:rFonts w:ascii="Times New Roman" w:hAnsi="Times New Roman" w:cs="Times New Roman"/>
          <w:sz w:val="22"/>
          <w:szCs w:val="22"/>
        </w:rPr>
        <w:tab/>
      </w:r>
      <w:r w:rsidRPr="00180E62">
        <w:rPr>
          <w:rFonts w:ascii="Times New Roman" w:hAnsi="Times New Roman" w:cs="Times New Roman"/>
          <w:sz w:val="22"/>
          <w:szCs w:val="22"/>
        </w:rPr>
        <w:tab/>
        <w:t>fundus autofluorescence</w:t>
      </w:r>
    </w:p>
    <w:p w14:paraId="500317FB" w14:textId="2AF1C144"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FIPED</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t xml:space="preserve">flat irregular </w:t>
      </w:r>
      <w:r w:rsidR="00A90E9C" w:rsidRPr="00180E62">
        <w:rPr>
          <w:rFonts w:ascii="Times New Roman" w:hAnsi="Times New Roman" w:cs="Times New Roman"/>
          <w:sz w:val="22"/>
          <w:szCs w:val="22"/>
        </w:rPr>
        <w:t>retinal pigment epithelial detachment</w:t>
      </w:r>
    </w:p>
    <w:p w14:paraId="58876BA7" w14:textId="5D0BEB3A" w:rsidR="00915009" w:rsidRDefault="00915009" w:rsidP="003F195E">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GR</w:t>
      </w:r>
      <w:r>
        <w:rPr>
          <w:rFonts w:ascii="Times New Roman" w:hAnsi="Times New Roman" w:cs="Times New Roman"/>
          <w:sz w:val="22"/>
          <w:szCs w:val="22"/>
        </w:rPr>
        <w:tab/>
      </w:r>
      <w:r>
        <w:rPr>
          <w:rFonts w:ascii="Times New Roman" w:hAnsi="Times New Roman" w:cs="Times New Roman"/>
          <w:sz w:val="22"/>
          <w:szCs w:val="22"/>
        </w:rPr>
        <w:tab/>
        <w:t>glucocorticoid receptor</w:t>
      </w:r>
    </w:p>
    <w:p w14:paraId="0262B85D" w14:textId="404F95DB"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HSML</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r>
      <w:bookmarkStart w:id="1" w:name="_Hlk140579904"/>
      <w:r w:rsidR="002F3742" w:rsidRPr="00180E62">
        <w:rPr>
          <w:rFonts w:ascii="Times New Roman" w:hAnsi="Times New Roman" w:cs="Times New Roman"/>
          <w:sz w:val="22"/>
          <w:szCs w:val="22"/>
        </w:rPr>
        <w:t>high-density subthreshold micropulse laser</w:t>
      </w:r>
      <w:bookmarkEnd w:id="1"/>
    </w:p>
    <w:p w14:paraId="0CA8A692" w14:textId="114D32B1"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ICGA</w:t>
      </w:r>
      <w:r w:rsidRPr="00180E62">
        <w:rPr>
          <w:rFonts w:ascii="Times New Roman" w:hAnsi="Times New Roman" w:cs="Times New Roman"/>
          <w:sz w:val="22"/>
          <w:szCs w:val="22"/>
        </w:rPr>
        <w:tab/>
      </w:r>
      <w:r w:rsidRPr="00180E62">
        <w:rPr>
          <w:rFonts w:ascii="Times New Roman" w:hAnsi="Times New Roman" w:cs="Times New Roman"/>
          <w:sz w:val="22"/>
          <w:szCs w:val="22"/>
        </w:rPr>
        <w:tab/>
        <w:t>indocyanine green angiography</w:t>
      </w:r>
    </w:p>
    <w:p w14:paraId="599E7010" w14:textId="444468E9"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LogMAR</w:t>
      </w:r>
      <w:r w:rsidR="002F3742" w:rsidRPr="00180E62">
        <w:rPr>
          <w:rFonts w:ascii="Times New Roman" w:hAnsi="Times New Roman" w:cs="Times New Roman"/>
          <w:sz w:val="22"/>
          <w:szCs w:val="22"/>
        </w:rPr>
        <w:tab/>
      </w:r>
      <w:r w:rsidR="002F3742" w:rsidRPr="00180E62">
        <w:rPr>
          <w:rFonts w:ascii="Times New Roman" w:eastAsia="CharisSIL" w:hAnsi="Times New Roman" w:cs="Times New Roman"/>
          <w:sz w:val="22"/>
          <w:szCs w:val="22"/>
        </w:rPr>
        <w:t>logarithm of the minimal angle of resolution</w:t>
      </w:r>
    </w:p>
    <w:p w14:paraId="4A5D851A" w14:textId="77777777" w:rsidR="00BA4664" w:rsidRPr="00180E62" w:rsidRDefault="00BA4664" w:rsidP="00BA4664">
      <w:pPr>
        <w:pStyle w:val="NoSpacing"/>
        <w:spacing w:line="360" w:lineRule="auto"/>
        <w:rPr>
          <w:rFonts w:ascii="Times New Roman" w:eastAsia="Swift-Light" w:hAnsi="Times New Roman" w:cs="Times New Roman"/>
          <w:color w:val="000000" w:themeColor="text1"/>
          <w:sz w:val="22"/>
          <w:szCs w:val="22"/>
        </w:rPr>
      </w:pPr>
      <w:r w:rsidRPr="00180E62">
        <w:rPr>
          <w:rFonts w:ascii="Times New Roman" w:eastAsia="Swift-Light" w:hAnsi="Times New Roman" w:cs="Times New Roman"/>
          <w:color w:val="000000" w:themeColor="text1"/>
          <w:sz w:val="22"/>
          <w:szCs w:val="22"/>
        </w:rPr>
        <w:t>MNV</w:t>
      </w:r>
      <w:r w:rsidRPr="00180E62">
        <w:rPr>
          <w:rFonts w:ascii="Times New Roman" w:eastAsia="Swift-Light" w:hAnsi="Times New Roman" w:cs="Times New Roman"/>
          <w:color w:val="000000" w:themeColor="text1"/>
          <w:sz w:val="22"/>
          <w:szCs w:val="22"/>
        </w:rPr>
        <w:tab/>
      </w:r>
      <w:r w:rsidRPr="00180E62">
        <w:rPr>
          <w:rFonts w:ascii="Times New Roman" w:eastAsia="Swift-Light" w:hAnsi="Times New Roman" w:cs="Times New Roman"/>
          <w:color w:val="000000" w:themeColor="text1"/>
          <w:sz w:val="22"/>
          <w:szCs w:val="22"/>
        </w:rPr>
        <w:tab/>
        <w:t>macular neovascularization</w:t>
      </w:r>
    </w:p>
    <w:p w14:paraId="1D994E2B" w14:textId="1D142EBF"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MR</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r>
      <w:r w:rsidR="002F3742" w:rsidRPr="00180E62">
        <w:rPr>
          <w:rFonts w:ascii="Times New Roman" w:eastAsia="CharisSIL" w:hAnsi="Times New Roman" w:cs="Times New Roman"/>
          <w:sz w:val="22"/>
          <w:szCs w:val="22"/>
        </w:rPr>
        <w:t>mineralocorticoid receptor</w:t>
      </w:r>
    </w:p>
    <w:p w14:paraId="44CA3882" w14:textId="436AAD04"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MTX</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r>
      <w:r w:rsidR="00A90E9C" w:rsidRPr="00180E62">
        <w:rPr>
          <w:rFonts w:ascii="Times New Roman" w:hAnsi="Times New Roman" w:cs="Times New Roman"/>
          <w:sz w:val="22"/>
          <w:szCs w:val="22"/>
        </w:rPr>
        <w:t>m</w:t>
      </w:r>
      <w:r w:rsidR="002F3742" w:rsidRPr="00180E62">
        <w:rPr>
          <w:rFonts w:ascii="Times New Roman" w:hAnsi="Times New Roman" w:cs="Times New Roman"/>
          <w:sz w:val="22"/>
          <w:szCs w:val="22"/>
        </w:rPr>
        <w:t>ethotrexate</w:t>
      </w:r>
    </w:p>
    <w:p w14:paraId="783E2F0C" w14:textId="27976ABE"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Nd:YLF</w:t>
      </w:r>
      <w:r w:rsidRPr="00180E62">
        <w:rPr>
          <w:rFonts w:ascii="Times New Roman" w:hAnsi="Times New Roman" w:cs="Times New Roman"/>
          <w:sz w:val="22"/>
          <w:szCs w:val="22"/>
        </w:rPr>
        <w:tab/>
      </w:r>
      <w:r w:rsidR="002F3742" w:rsidRPr="00180E62">
        <w:rPr>
          <w:rFonts w:ascii="Times New Roman" w:eastAsia="CharisSIL" w:hAnsi="Times New Roman" w:cs="Times New Roman"/>
          <w:sz w:val="22"/>
          <w:szCs w:val="22"/>
        </w:rPr>
        <w:t>neodymium-doped yttrium lithium fluoride</w:t>
      </w:r>
    </w:p>
    <w:p w14:paraId="07F752EC" w14:textId="241078B0"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NSAID</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t>non-steroidal anti-inflammatory drug</w:t>
      </w:r>
    </w:p>
    <w:p w14:paraId="2E291920" w14:textId="77777777"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OCT</w:t>
      </w:r>
      <w:r w:rsidRPr="00180E62">
        <w:rPr>
          <w:rFonts w:ascii="Times New Roman" w:hAnsi="Times New Roman" w:cs="Times New Roman"/>
          <w:sz w:val="22"/>
          <w:szCs w:val="22"/>
        </w:rPr>
        <w:tab/>
      </w:r>
      <w:r w:rsidRPr="00180E62">
        <w:rPr>
          <w:rFonts w:ascii="Times New Roman" w:hAnsi="Times New Roman" w:cs="Times New Roman"/>
          <w:sz w:val="22"/>
          <w:szCs w:val="22"/>
        </w:rPr>
        <w:tab/>
        <w:t>optical coherence tomography</w:t>
      </w:r>
    </w:p>
    <w:p w14:paraId="79B5B0B8" w14:textId="261BC127"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OCT</w:t>
      </w:r>
      <w:r w:rsidR="009C4157" w:rsidRPr="00180E62">
        <w:rPr>
          <w:rFonts w:ascii="Times New Roman" w:hAnsi="Times New Roman" w:cs="Times New Roman"/>
          <w:sz w:val="22"/>
          <w:szCs w:val="22"/>
        </w:rPr>
        <w:t>-</w:t>
      </w:r>
      <w:r w:rsidRPr="00180E62">
        <w:rPr>
          <w:rFonts w:ascii="Times New Roman" w:hAnsi="Times New Roman" w:cs="Times New Roman"/>
          <w:sz w:val="22"/>
          <w:szCs w:val="22"/>
        </w:rPr>
        <w:t>A</w:t>
      </w:r>
      <w:r w:rsidRPr="00180E62">
        <w:rPr>
          <w:rFonts w:ascii="Times New Roman" w:hAnsi="Times New Roman" w:cs="Times New Roman"/>
          <w:sz w:val="22"/>
          <w:szCs w:val="22"/>
        </w:rPr>
        <w:tab/>
      </w:r>
      <w:r w:rsidRPr="00180E62">
        <w:rPr>
          <w:rFonts w:ascii="Times New Roman" w:hAnsi="Times New Roman" w:cs="Times New Roman"/>
          <w:sz w:val="22"/>
          <w:szCs w:val="22"/>
        </w:rPr>
        <w:tab/>
        <w:t>optical coherence tomography angiography</w:t>
      </w:r>
    </w:p>
    <w:p w14:paraId="11CDA92C" w14:textId="66460355"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PAEM</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r>
      <w:r w:rsidR="00A90E9C" w:rsidRPr="00180E62">
        <w:rPr>
          <w:rFonts w:ascii="Times New Roman" w:hAnsi="Times New Roman" w:cs="Times New Roman"/>
          <w:sz w:val="22"/>
          <w:szCs w:val="22"/>
        </w:rPr>
        <w:t>photodynamic therapy</w:t>
      </w:r>
      <w:r w:rsidR="002F3742" w:rsidRPr="00180E62">
        <w:rPr>
          <w:rFonts w:ascii="Times New Roman" w:hAnsi="Times New Roman" w:cs="Times New Roman"/>
          <w:sz w:val="22"/>
          <w:szCs w:val="22"/>
        </w:rPr>
        <w:t>-induced acute exudative maculopathy</w:t>
      </w:r>
    </w:p>
    <w:p w14:paraId="6019C7CF" w14:textId="75375DEF" w:rsidR="009D1FCD" w:rsidRDefault="009D1FCD" w:rsidP="003F195E">
      <w:pPr>
        <w:pStyle w:val="NoSpacing"/>
        <w:spacing w:line="360" w:lineRule="auto"/>
        <w:rPr>
          <w:rFonts w:ascii="Times New Roman" w:hAnsi="Times New Roman" w:cs="Times New Roman"/>
          <w:sz w:val="22"/>
          <w:szCs w:val="22"/>
        </w:rPr>
      </w:pPr>
      <w:r>
        <w:rPr>
          <w:rFonts w:ascii="Times New Roman" w:eastAsia="CharisSIL" w:hAnsi="Times New Roman" w:cs="Times New Roman"/>
          <w:sz w:val="22"/>
          <w:szCs w:val="22"/>
        </w:rPr>
        <w:t>PCRD</w:t>
      </w:r>
      <w:r>
        <w:rPr>
          <w:rFonts w:ascii="Times New Roman" w:eastAsia="CharisSIL" w:hAnsi="Times New Roman" w:cs="Times New Roman"/>
          <w:sz w:val="22"/>
          <w:szCs w:val="22"/>
        </w:rPr>
        <w:tab/>
      </w:r>
      <w:r>
        <w:rPr>
          <w:rFonts w:ascii="Times New Roman" w:eastAsia="CharisSIL" w:hAnsi="Times New Roman" w:cs="Times New Roman"/>
          <w:sz w:val="22"/>
          <w:szCs w:val="22"/>
        </w:rPr>
        <w:tab/>
      </w:r>
      <w:r w:rsidRPr="00180E62">
        <w:rPr>
          <w:rFonts w:ascii="Times New Roman" w:eastAsia="CharisSIL" w:hAnsi="Times New Roman" w:cs="Times New Roman"/>
          <w:sz w:val="22"/>
          <w:szCs w:val="22"/>
        </w:rPr>
        <w:t>posterior cystoid retinal degeneration</w:t>
      </w:r>
      <w:r w:rsidRPr="00180E62">
        <w:rPr>
          <w:rFonts w:ascii="Times New Roman" w:hAnsi="Times New Roman" w:cs="Times New Roman"/>
          <w:sz w:val="22"/>
          <w:szCs w:val="22"/>
        </w:rPr>
        <w:t xml:space="preserve"> </w:t>
      </w:r>
    </w:p>
    <w:p w14:paraId="4A4989B7" w14:textId="45301170"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PCV</w:t>
      </w:r>
      <w:r w:rsidRPr="00180E62">
        <w:rPr>
          <w:rFonts w:ascii="Times New Roman" w:hAnsi="Times New Roman" w:cs="Times New Roman"/>
          <w:sz w:val="22"/>
          <w:szCs w:val="22"/>
        </w:rPr>
        <w:tab/>
      </w:r>
      <w:r w:rsidRPr="00180E62">
        <w:rPr>
          <w:rFonts w:ascii="Times New Roman" w:hAnsi="Times New Roman" w:cs="Times New Roman"/>
          <w:sz w:val="22"/>
          <w:szCs w:val="22"/>
        </w:rPr>
        <w:tab/>
        <w:t>polypoidal choroidal vasculopathy</w:t>
      </w:r>
    </w:p>
    <w:p w14:paraId="02350986" w14:textId="5154D7CB"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PDT</w:t>
      </w:r>
      <w:r w:rsidRPr="00180E62">
        <w:rPr>
          <w:rFonts w:ascii="Times New Roman" w:hAnsi="Times New Roman" w:cs="Times New Roman"/>
          <w:sz w:val="22"/>
          <w:szCs w:val="22"/>
        </w:rPr>
        <w:tab/>
      </w:r>
      <w:r w:rsidRPr="00180E62">
        <w:rPr>
          <w:rFonts w:ascii="Times New Roman" w:hAnsi="Times New Roman" w:cs="Times New Roman"/>
          <w:sz w:val="22"/>
          <w:szCs w:val="22"/>
        </w:rPr>
        <w:tab/>
        <w:t>photodynamic therapy</w:t>
      </w:r>
    </w:p>
    <w:p w14:paraId="3EE75BF1" w14:textId="3FBEDEBF" w:rsidR="009C4157"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PED</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t>retinal pigment epithelial detachment</w:t>
      </w:r>
    </w:p>
    <w:p w14:paraId="428E91F5" w14:textId="0971CFF1"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RCT</w:t>
      </w:r>
      <w:r w:rsidRPr="00180E62">
        <w:rPr>
          <w:rFonts w:ascii="Times New Roman" w:hAnsi="Times New Roman" w:cs="Times New Roman"/>
          <w:sz w:val="22"/>
          <w:szCs w:val="22"/>
        </w:rPr>
        <w:tab/>
      </w:r>
      <w:r w:rsidRPr="00180E62">
        <w:rPr>
          <w:rFonts w:ascii="Times New Roman" w:hAnsi="Times New Roman" w:cs="Times New Roman"/>
          <w:sz w:val="22"/>
          <w:szCs w:val="22"/>
        </w:rPr>
        <w:tab/>
        <w:t>randomized controlled trial</w:t>
      </w:r>
    </w:p>
    <w:p w14:paraId="47BB1D91" w14:textId="47E7DF15"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RPE</w:t>
      </w:r>
      <w:r w:rsidRPr="00180E62">
        <w:rPr>
          <w:rFonts w:ascii="Times New Roman" w:hAnsi="Times New Roman" w:cs="Times New Roman"/>
          <w:sz w:val="22"/>
          <w:szCs w:val="22"/>
        </w:rPr>
        <w:tab/>
      </w:r>
      <w:r w:rsidRPr="00180E62">
        <w:rPr>
          <w:rFonts w:ascii="Times New Roman" w:hAnsi="Times New Roman" w:cs="Times New Roman"/>
          <w:sz w:val="22"/>
          <w:szCs w:val="22"/>
        </w:rPr>
        <w:tab/>
        <w:t>retinal pigment epithelium</w:t>
      </w:r>
    </w:p>
    <w:p w14:paraId="2566131B" w14:textId="47B11AFF" w:rsidR="009C4157" w:rsidRPr="00180E62"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SFCT</w:t>
      </w:r>
      <w:r w:rsidR="002F3742" w:rsidRPr="00180E62">
        <w:rPr>
          <w:rFonts w:ascii="Times New Roman" w:hAnsi="Times New Roman" w:cs="Times New Roman"/>
          <w:sz w:val="22"/>
          <w:szCs w:val="22"/>
        </w:rPr>
        <w:tab/>
      </w:r>
      <w:r w:rsidR="002F3742" w:rsidRPr="00180E62">
        <w:rPr>
          <w:rFonts w:ascii="Times New Roman" w:hAnsi="Times New Roman" w:cs="Times New Roman"/>
          <w:sz w:val="22"/>
          <w:szCs w:val="22"/>
        </w:rPr>
        <w:tab/>
        <w:t>subfoveal choroidal thickness</w:t>
      </w:r>
    </w:p>
    <w:p w14:paraId="706A0CE1" w14:textId="77777777" w:rsidR="00C60258" w:rsidRPr="00180E62" w:rsidRDefault="00C60258" w:rsidP="003F195E">
      <w:pPr>
        <w:pStyle w:val="NoSpacing"/>
        <w:spacing w:line="360" w:lineRule="auto"/>
        <w:rPr>
          <w:rFonts w:ascii="Times New Roman" w:hAnsi="Times New Roman" w:cs="Times New Roman"/>
          <w:iCs/>
          <w:sz w:val="22"/>
          <w:szCs w:val="22"/>
        </w:rPr>
      </w:pPr>
      <w:r w:rsidRPr="00180E62">
        <w:rPr>
          <w:rFonts w:ascii="Times New Roman" w:hAnsi="Times New Roman" w:cs="Times New Roman"/>
          <w:sz w:val="22"/>
          <w:szCs w:val="22"/>
        </w:rPr>
        <w:t>SMARPE</w:t>
      </w:r>
      <w:r w:rsidRPr="00180E62">
        <w:rPr>
          <w:rFonts w:ascii="Times New Roman" w:hAnsi="Times New Roman" w:cs="Times New Roman"/>
          <w:sz w:val="22"/>
          <w:szCs w:val="22"/>
        </w:rPr>
        <w:tab/>
        <w:t>s</w:t>
      </w:r>
      <w:r w:rsidRPr="00180E62">
        <w:rPr>
          <w:rFonts w:ascii="Times New Roman" w:hAnsi="Times New Roman" w:cs="Times New Roman"/>
          <w:iCs/>
          <w:sz w:val="22"/>
          <w:szCs w:val="22"/>
        </w:rPr>
        <w:t>erous maculopathy with absence of retinal pigment epithelium</w:t>
      </w:r>
    </w:p>
    <w:p w14:paraId="2F7D1657" w14:textId="1C452249"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SMACH</w:t>
      </w:r>
      <w:r w:rsidRPr="00180E62">
        <w:rPr>
          <w:rFonts w:ascii="Times New Roman" w:hAnsi="Times New Roman" w:cs="Times New Roman"/>
          <w:sz w:val="22"/>
          <w:szCs w:val="22"/>
        </w:rPr>
        <w:tab/>
      </w:r>
      <w:r w:rsidR="000D35FA" w:rsidRPr="00180E62">
        <w:rPr>
          <w:rFonts w:ascii="Times New Roman" w:hAnsi="Times New Roman" w:cs="Times New Roman"/>
          <w:sz w:val="22"/>
          <w:szCs w:val="22"/>
        </w:rPr>
        <w:t>stellate multiform amelanotic</w:t>
      </w:r>
      <w:r w:rsidRPr="00180E62">
        <w:rPr>
          <w:rFonts w:ascii="Times New Roman" w:hAnsi="Times New Roman" w:cs="Times New Roman"/>
          <w:iCs/>
          <w:sz w:val="22"/>
          <w:szCs w:val="22"/>
        </w:rPr>
        <w:t xml:space="preserve"> choroidopathy</w:t>
      </w:r>
    </w:p>
    <w:p w14:paraId="6CCED228" w14:textId="1D5182F5" w:rsidR="00C60258" w:rsidRPr="00180E62" w:rsidRDefault="00C60258"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SRF</w:t>
      </w:r>
      <w:r w:rsidRPr="00180E62">
        <w:rPr>
          <w:rFonts w:ascii="Times New Roman" w:hAnsi="Times New Roman" w:cs="Times New Roman"/>
          <w:sz w:val="22"/>
          <w:szCs w:val="22"/>
        </w:rPr>
        <w:tab/>
      </w:r>
      <w:r w:rsidRPr="00180E62">
        <w:rPr>
          <w:rFonts w:ascii="Times New Roman" w:hAnsi="Times New Roman" w:cs="Times New Roman"/>
          <w:sz w:val="22"/>
          <w:szCs w:val="22"/>
        </w:rPr>
        <w:tab/>
        <w:t>subretinal fluid</w:t>
      </w:r>
    </w:p>
    <w:p w14:paraId="5B19B078" w14:textId="4C983485" w:rsidR="009C4157" w:rsidRDefault="009C4157" w:rsidP="003F195E">
      <w:pPr>
        <w:pStyle w:val="NoSpacing"/>
        <w:spacing w:line="360" w:lineRule="auto"/>
        <w:rPr>
          <w:rFonts w:ascii="Times New Roman" w:hAnsi="Times New Roman" w:cs="Times New Roman"/>
          <w:sz w:val="22"/>
          <w:szCs w:val="22"/>
        </w:rPr>
      </w:pPr>
      <w:r w:rsidRPr="00180E62">
        <w:rPr>
          <w:rFonts w:ascii="Times New Roman" w:hAnsi="Times New Roman" w:cs="Times New Roman"/>
          <w:sz w:val="22"/>
          <w:szCs w:val="22"/>
        </w:rPr>
        <w:t>SRT</w:t>
      </w:r>
      <w:r w:rsidRPr="00180E62">
        <w:rPr>
          <w:rFonts w:ascii="Times New Roman" w:hAnsi="Times New Roman" w:cs="Times New Roman"/>
          <w:sz w:val="22"/>
          <w:szCs w:val="22"/>
        </w:rPr>
        <w:tab/>
      </w:r>
      <w:r w:rsidRPr="00180E62">
        <w:rPr>
          <w:rFonts w:ascii="Times New Roman" w:hAnsi="Times New Roman" w:cs="Times New Roman"/>
          <w:sz w:val="22"/>
          <w:szCs w:val="22"/>
        </w:rPr>
        <w:tab/>
        <w:t>selective retina therapy</w:t>
      </w:r>
    </w:p>
    <w:p w14:paraId="624EFD53" w14:textId="64CBC948" w:rsidR="006562CA" w:rsidRPr="00180E62" w:rsidRDefault="006562CA" w:rsidP="003F195E">
      <w:pPr>
        <w:pStyle w:val="NoSpacing"/>
        <w:spacing w:line="360" w:lineRule="auto"/>
        <w:rPr>
          <w:rFonts w:ascii="Times New Roman" w:hAnsi="Times New Roman" w:cs="Times New Roman"/>
          <w:sz w:val="22"/>
          <w:szCs w:val="22"/>
        </w:rPr>
      </w:pPr>
      <w:r>
        <w:rPr>
          <w:rFonts w:ascii="Times New Roman" w:hAnsi="Times New Roman" w:cs="Times New Roman"/>
          <w:sz w:val="22"/>
          <w:szCs w:val="22"/>
        </w:rPr>
        <w:lastRenderedPageBreak/>
        <w:t>TTT</w:t>
      </w:r>
      <w:r>
        <w:rPr>
          <w:rFonts w:ascii="Times New Roman" w:hAnsi="Times New Roman" w:cs="Times New Roman"/>
          <w:sz w:val="22"/>
          <w:szCs w:val="22"/>
        </w:rPr>
        <w:tab/>
      </w:r>
      <w:r>
        <w:rPr>
          <w:rFonts w:ascii="Times New Roman" w:hAnsi="Times New Roman" w:cs="Times New Roman"/>
          <w:sz w:val="22"/>
          <w:szCs w:val="22"/>
        </w:rPr>
        <w:tab/>
        <w:t>t</w:t>
      </w:r>
      <w:r w:rsidRPr="006562CA">
        <w:rPr>
          <w:rFonts w:ascii="Times New Roman" w:hAnsi="Times New Roman" w:cs="Times New Roman"/>
          <w:sz w:val="22"/>
          <w:szCs w:val="22"/>
        </w:rPr>
        <w:t>ranspupillary thermotherapy</w:t>
      </w:r>
    </w:p>
    <w:p w14:paraId="64569884" w14:textId="083506F5" w:rsidR="00C96C24" w:rsidRDefault="00C96C24" w:rsidP="00A55311">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VA</w:t>
      </w:r>
      <w:r>
        <w:rPr>
          <w:rFonts w:ascii="Times New Roman" w:hAnsi="Times New Roman" w:cs="Times New Roman"/>
          <w:sz w:val="22"/>
          <w:szCs w:val="22"/>
        </w:rPr>
        <w:tab/>
      </w:r>
      <w:r>
        <w:rPr>
          <w:rFonts w:ascii="Times New Roman" w:hAnsi="Times New Roman" w:cs="Times New Roman"/>
          <w:sz w:val="22"/>
          <w:szCs w:val="22"/>
        </w:rPr>
        <w:tab/>
        <w:t>visual acuity</w:t>
      </w:r>
    </w:p>
    <w:p w14:paraId="0B214000" w14:textId="36B17401" w:rsidR="00B910D9" w:rsidRPr="00180E62" w:rsidRDefault="00C60258" w:rsidP="00A55311">
      <w:pPr>
        <w:pStyle w:val="NoSpacing"/>
        <w:spacing w:line="360" w:lineRule="auto"/>
        <w:rPr>
          <w:rFonts w:ascii="Times New Roman" w:eastAsiaTheme="majorEastAsia" w:hAnsi="Times New Roman" w:cs="Times New Roman"/>
          <w:b/>
          <w:bCs/>
          <w:color w:val="1F3864" w:themeColor="accent1" w:themeShade="80"/>
          <w:sz w:val="22"/>
          <w:szCs w:val="22"/>
        </w:rPr>
      </w:pPr>
      <w:r w:rsidRPr="00180E62">
        <w:rPr>
          <w:rFonts w:ascii="Times New Roman" w:hAnsi="Times New Roman" w:cs="Times New Roman"/>
          <w:sz w:val="22"/>
          <w:szCs w:val="22"/>
        </w:rPr>
        <w:t>VEGF</w:t>
      </w:r>
      <w:r w:rsidRPr="00180E62">
        <w:rPr>
          <w:rFonts w:ascii="Times New Roman" w:hAnsi="Times New Roman" w:cs="Times New Roman"/>
          <w:sz w:val="22"/>
          <w:szCs w:val="22"/>
        </w:rPr>
        <w:tab/>
      </w:r>
      <w:r w:rsidRPr="00180E62">
        <w:rPr>
          <w:rFonts w:ascii="Times New Roman" w:hAnsi="Times New Roman" w:cs="Times New Roman"/>
          <w:sz w:val="22"/>
          <w:szCs w:val="22"/>
        </w:rPr>
        <w:tab/>
      </w:r>
      <w:r w:rsidRPr="00180E62">
        <w:rPr>
          <w:rFonts w:ascii="Times New Roman" w:eastAsia="Swift-Light" w:hAnsi="Times New Roman" w:cs="Times New Roman"/>
          <w:color w:val="000000" w:themeColor="text1"/>
          <w:sz w:val="22"/>
          <w:szCs w:val="22"/>
        </w:rPr>
        <w:t>vascular endothelial growth facto</w:t>
      </w:r>
      <w:r w:rsidR="00A55311" w:rsidRPr="00180E62">
        <w:rPr>
          <w:rFonts w:ascii="Times New Roman" w:eastAsia="Swift-Light" w:hAnsi="Times New Roman" w:cs="Times New Roman"/>
          <w:color w:val="000000" w:themeColor="text1"/>
          <w:sz w:val="22"/>
          <w:szCs w:val="22"/>
        </w:rPr>
        <w:t>r</w:t>
      </w:r>
    </w:p>
    <w:p w14:paraId="5EF018C6" w14:textId="595BF870" w:rsidR="008E7B4C" w:rsidRPr="00180E62" w:rsidRDefault="0061383F" w:rsidP="00C355BB">
      <w:pPr>
        <w:pStyle w:val="NoSpacing"/>
        <w:spacing w:line="360" w:lineRule="auto"/>
        <w:rPr>
          <w:rFonts w:ascii="Times New Roman" w:hAnsi="Times New Roman" w:cs="Times New Roman"/>
          <w:b/>
          <w:bCs/>
          <w:sz w:val="22"/>
          <w:szCs w:val="22"/>
        </w:rPr>
      </w:pPr>
      <w:bookmarkStart w:id="2" w:name="_Toc99919927"/>
      <w:bookmarkStart w:id="3" w:name="_Toc99919962"/>
      <w:bookmarkStart w:id="4" w:name="_Toc99955108"/>
      <w:r w:rsidRPr="00180E62">
        <w:rPr>
          <w:rFonts w:ascii="Times New Roman" w:hAnsi="Times New Roman" w:cs="Times New Roman"/>
          <w:b/>
          <w:bCs/>
          <w:sz w:val="22"/>
          <w:szCs w:val="22"/>
        </w:rPr>
        <w:br w:type="page"/>
      </w:r>
      <w:bookmarkStart w:id="5" w:name="_Toc125573916"/>
      <w:r w:rsidR="00EE7156" w:rsidRPr="00180E62">
        <w:rPr>
          <w:rFonts w:ascii="Times New Roman" w:hAnsi="Times New Roman" w:cs="Times New Roman"/>
          <w:b/>
          <w:bCs/>
          <w:sz w:val="22"/>
          <w:szCs w:val="22"/>
        </w:rPr>
        <w:lastRenderedPageBreak/>
        <w:t xml:space="preserve">1. </w:t>
      </w:r>
      <w:r w:rsidR="008E7B4C" w:rsidRPr="00180E62">
        <w:rPr>
          <w:rFonts w:ascii="Times New Roman" w:hAnsi="Times New Roman" w:cs="Times New Roman"/>
          <w:b/>
          <w:bCs/>
          <w:sz w:val="22"/>
          <w:szCs w:val="22"/>
        </w:rPr>
        <w:t>Introduction</w:t>
      </w:r>
      <w:bookmarkEnd w:id="0"/>
      <w:bookmarkEnd w:id="2"/>
      <w:bookmarkEnd w:id="3"/>
      <w:bookmarkEnd w:id="4"/>
      <w:bookmarkEnd w:id="5"/>
    </w:p>
    <w:p w14:paraId="0AFA2A4C" w14:textId="31B764C6" w:rsidR="00831B8A" w:rsidRPr="00180E62" w:rsidRDefault="00831B8A" w:rsidP="003F195E">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Central serous chorioretinopathy (CSC) is a chorioretinal disease characterized by a serous neuroretinal detachment</w:t>
      </w:r>
      <w:r w:rsidR="00574B39" w:rsidRPr="00180E62">
        <w:rPr>
          <w:rFonts w:ascii="Times New Roman" w:hAnsi="Times New Roman" w:cs="Times New Roman"/>
          <w:sz w:val="22"/>
          <w:szCs w:val="22"/>
        </w:rPr>
        <w:t xml:space="preserve"> in the active disease stage</w:t>
      </w:r>
      <w:r w:rsidRPr="00180E62">
        <w:rPr>
          <w:rFonts w:ascii="Times New Roman" w:hAnsi="Times New Roman" w:cs="Times New Roman"/>
          <w:sz w:val="22"/>
          <w:szCs w:val="22"/>
        </w:rPr>
        <w:t xml:space="preserve">. This </w:t>
      </w:r>
      <w:r w:rsidR="004307C9" w:rsidRPr="00180E62">
        <w:rPr>
          <w:rFonts w:ascii="Times New Roman" w:hAnsi="Times New Roman" w:cs="Times New Roman"/>
          <w:sz w:val="22"/>
          <w:szCs w:val="22"/>
        </w:rPr>
        <w:t xml:space="preserve">neuroretinal </w:t>
      </w:r>
      <w:r w:rsidRPr="00180E62">
        <w:rPr>
          <w:rFonts w:ascii="Times New Roman" w:hAnsi="Times New Roman" w:cs="Times New Roman"/>
          <w:sz w:val="22"/>
          <w:szCs w:val="22"/>
        </w:rPr>
        <w:t xml:space="preserve">detachment is associated </w:t>
      </w:r>
      <w:r w:rsidR="0095320F">
        <w:rPr>
          <w:rFonts w:ascii="Times New Roman" w:hAnsi="Times New Roman" w:cs="Times New Roman"/>
          <w:sz w:val="22"/>
          <w:szCs w:val="22"/>
        </w:rPr>
        <w:t xml:space="preserve">with </w:t>
      </w:r>
      <w:r w:rsidR="00390065" w:rsidRPr="00180E62">
        <w:rPr>
          <w:rFonts w:ascii="Times New Roman" w:hAnsi="Times New Roman" w:cs="Times New Roman"/>
          <w:sz w:val="22"/>
          <w:szCs w:val="22"/>
        </w:rPr>
        <w:t xml:space="preserve">defects in the </w:t>
      </w:r>
      <w:r w:rsidRPr="00180E62">
        <w:rPr>
          <w:rFonts w:ascii="Times New Roman" w:hAnsi="Times New Roman" w:cs="Times New Roman"/>
          <w:sz w:val="22"/>
          <w:szCs w:val="22"/>
        </w:rPr>
        <w:t xml:space="preserve">retinal pigment epithelial </w:t>
      </w:r>
      <w:r w:rsidR="00390065" w:rsidRPr="00180E62">
        <w:rPr>
          <w:rFonts w:ascii="Times New Roman" w:hAnsi="Times New Roman" w:cs="Times New Roman"/>
          <w:sz w:val="22"/>
          <w:szCs w:val="22"/>
        </w:rPr>
        <w:t xml:space="preserve">layer’s </w:t>
      </w:r>
      <w:r w:rsidRPr="00180E62">
        <w:rPr>
          <w:rFonts w:ascii="Times New Roman" w:hAnsi="Times New Roman" w:cs="Times New Roman"/>
          <w:sz w:val="22"/>
          <w:szCs w:val="22"/>
        </w:rPr>
        <w:t xml:space="preserve">outer blood-retina barrier, </w:t>
      </w:r>
      <w:r w:rsidR="00390065" w:rsidRPr="00180E62">
        <w:rPr>
          <w:rFonts w:ascii="Times New Roman" w:hAnsi="Times New Roman" w:cs="Times New Roman"/>
          <w:sz w:val="22"/>
          <w:szCs w:val="22"/>
        </w:rPr>
        <w:t xml:space="preserve">which </w:t>
      </w:r>
      <w:r w:rsidRPr="00180E62">
        <w:rPr>
          <w:rFonts w:ascii="Times New Roman" w:hAnsi="Times New Roman" w:cs="Times New Roman"/>
          <w:sz w:val="22"/>
          <w:szCs w:val="22"/>
        </w:rPr>
        <w:t xml:space="preserve">occur above </w:t>
      </w:r>
      <w:r w:rsidR="00FB1621" w:rsidRPr="00180E62">
        <w:rPr>
          <w:rFonts w:ascii="Times New Roman" w:hAnsi="Times New Roman" w:cs="Times New Roman"/>
          <w:sz w:val="22"/>
          <w:szCs w:val="22"/>
        </w:rPr>
        <w:t xml:space="preserve">corresponding </w:t>
      </w:r>
      <w:r w:rsidR="00390065" w:rsidRPr="00180E62">
        <w:rPr>
          <w:rFonts w:ascii="Times New Roman" w:hAnsi="Times New Roman" w:cs="Times New Roman"/>
          <w:sz w:val="22"/>
          <w:szCs w:val="22"/>
        </w:rPr>
        <w:t xml:space="preserve">abnormalities in the </w:t>
      </w:r>
      <w:r w:rsidR="009877B4" w:rsidRPr="00180E62">
        <w:rPr>
          <w:rFonts w:ascii="Times New Roman" w:hAnsi="Times New Roman" w:cs="Times New Roman"/>
          <w:sz w:val="22"/>
          <w:szCs w:val="22"/>
        </w:rPr>
        <w:t>choroid</w:t>
      </w:r>
      <w:r w:rsidRPr="00180E62">
        <w:rPr>
          <w:rFonts w:ascii="Times New Roman" w:hAnsi="Times New Roman" w:cs="Times New Roman"/>
          <w:sz w:val="22"/>
          <w:szCs w:val="22"/>
        </w:rPr>
        <w:t xml:space="preserve">. Symptoms </w:t>
      </w:r>
      <w:r w:rsidR="00390065" w:rsidRPr="00180E62">
        <w:rPr>
          <w:rFonts w:ascii="Times New Roman" w:hAnsi="Times New Roman" w:cs="Times New Roman"/>
          <w:sz w:val="22"/>
          <w:szCs w:val="22"/>
        </w:rPr>
        <w:t xml:space="preserve">of CSC typically </w:t>
      </w:r>
      <w:r w:rsidRPr="00180E62">
        <w:rPr>
          <w:rFonts w:ascii="Times New Roman" w:hAnsi="Times New Roman" w:cs="Times New Roman"/>
          <w:sz w:val="22"/>
          <w:szCs w:val="22"/>
        </w:rPr>
        <w:t xml:space="preserve">include </w:t>
      </w:r>
      <w:r w:rsidR="00FB1621" w:rsidRPr="00180E62">
        <w:rPr>
          <w:rFonts w:ascii="Times New Roman" w:hAnsi="Times New Roman" w:cs="Times New Roman"/>
          <w:sz w:val="22"/>
          <w:szCs w:val="22"/>
        </w:rPr>
        <w:t xml:space="preserve">impaired </w:t>
      </w:r>
      <w:r w:rsidRPr="00180E62">
        <w:rPr>
          <w:rFonts w:ascii="Times New Roman" w:hAnsi="Times New Roman" w:cs="Times New Roman"/>
          <w:sz w:val="22"/>
          <w:szCs w:val="22"/>
        </w:rPr>
        <w:t xml:space="preserve">and/or distorted </w:t>
      </w:r>
      <w:r w:rsidR="004307C9" w:rsidRPr="00180E62">
        <w:rPr>
          <w:rFonts w:ascii="Times New Roman" w:hAnsi="Times New Roman" w:cs="Times New Roman"/>
          <w:sz w:val="22"/>
          <w:szCs w:val="22"/>
        </w:rPr>
        <w:t xml:space="preserve">central </w:t>
      </w:r>
      <w:r w:rsidRPr="00180E62">
        <w:rPr>
          <w:rFonts w:ascii="Times New Roman" w:hAnsi="Times New Roman" w:cs="Times New Roman"/>
          <w:sz w:val="22"/>
          <w:szCs w:val="22"/>
        </w:rPr>
        <w:t xml:space="preserve">vision together with altered color </w:t>
      </w:r>
      <w:r w:rsidR="00B05C36" w:rsidRPr="00180E62">
        <w:rPr>
          <w:rFonts w:ascii="Times New Roman" w:hAnsi="Times New Roman" w:cs="Times New Roman"/>
          <w:sz w:val="22"/>
          <w:szCs w:val="22"/>
        </w:rPr>
        <w:t>perception</w:t>
      </w:r>
      <w:r w:rsidR="00390065" w:rsidRPr="00180E62">
        <w:rPr>
          <w:rFonts w:ascii="Times New Roman" w:hAnsi="Times New Roman" w:cs="Times New Roman"/>
          <w:sz w:val="22"/>
          <w:szCs w:val="22"/>
        </w:rPr>
        <w:t xml:space="preserve">, and the disease </w:t>
      </w:r>
      <w:r w:rsidRPr="00180E62">
        <w:rPr>
          <w:rFonts w:ascii="Times New Roman" w:hAnsi="Times New Roman" w:cs="Times New Roman"/>
          <w:sz w:val="22"/>
          <w:szCs w:val="22"/>
        </w:rPr>
        <w:t xml:space="preserve">is </w:t>
      </w:r>
      <w:r w:rsidR="00390065" w:rsidRPr="00180E62">
        <w:rPr>
          <w:rFonts w:ascii="Times New Roman" w:hAnsi="Times New Roman" w:cs="Times New Roman"/>
          <w:sz w:val="22"/>
          <w:szCs w:val="22"/>
        </w:rPr>
        <w:t xml:space="preserve">often </w:t>
      </w:r>
      <w:r w:rsidR="004307C9" w:rsidRPr="00180E62">
        <w:rPr>
          <w:rFonts w:ascii="Times New Roman" w:hAnsi="Times New Roman" w:cs="Times New Roman"/>
          <w:sz w:val="22"/>
          <w:szCs w:val="22"/>
        </w:rPr>
        <w:t>associated with</w:t>
      </w:r>
      <w:r w:rsidRPr="00180E62">
        <w:rPr>
          <w:rFonts w:ascii="Times New Roman" w:hAnsi="Times New Roman" w:cs="Times New Roman"/>
          <w:sz w:val="22"/>
          <w:szCs w:val="22"/>
        </w:rPr>
        <w:t xml:space="preserve"> </w:t>
      </w:r>
      <w:r w:rsidR="00390065" w:rsidRPr="00180E62">
        <w:rPr>
          <w:rFonts w:ascii="Times New Roman" w:hAnsi="Times New Roman" w:cs="Times New Roman"/>
          <w:sz w:val="22"/>
          <w:szCs w:val="22"/>
        </w:rPr>
        <w:t>reduced</w:t>
      </w:r>
      <w:r w:rsidRPr="00180E62">
        <w:rPr>
          <w:rFonts w:ascii="Times New Roman" w:hAnsi="Times New Roman" w:cs="Times New Roman"/>
          <w:sz w:val="22"/>
          <w:szCs w:val="22"/>
        </w:rPr>
        <w:t xml:space="preserve"> vision-related quality of life </w:t>
      </w:r>
      <w:r w:rsidRPr="00180E62">
        <w:rPr>
          <w:rFonts w:ascii="Times New Roman" w:hAnsi="Times New Roman" w:cs="Times New Roman"/>
          <w:sz w:val="22"/>
          <w:szCs w:val="22"/>
        </w:rPr>
        <w:fldChar w:fldCharType="begin">
          <w:fldData xml:space="preserve">PEVuZE5vdGU+PENpdGU+PEF1dGhvcj5CcmV1a2luazwvQXV0aG9yPjxZZWFyPjIwMTc8L1llYXI+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=
</w:fldData>
        </w:fldChar>
      </w:r>
      <w:r w:rsidR="00D92099" w:rsidRPr="00180E62">
        <w:rPr>
          <w:rFonts w:ascii="Times New Roman" w:hAnsi="Times New Roman" w:cs="Times New Roman"/>
          <w:sz w:val="22"/>
          <w:szCs w:val="22"/>
        </w:rPr>
        <w:instrText xml:space="preserve"> ADDIN EN.CITE </w:instrText>
      </w:r>
      <w:r w:rsidR="00D92099" w:rsidRPr="00180E62">
        <w:rPr>
          <w:rFonts w:ascii="Times New Roman" w:hAnsi="Times New Roman" w:cs="Times New Roman"/>
          <w:sz w:val="22"/>
          <w:szCs w:val="22"/>
        </w:rPr>
        <w:fldChar w:fldCharType="begin">
          <w:fldData xml:space="preserve">PEVuZE5vdGU+PENpdGU+PEF1dGhvcj5CcmV1a2luazwvQXV0aG9yPjxZZWFyPjIwMTc8L1llYXI+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=
</w:fldData>
        </w:fldChar>
      </w:r>
      <w:r w:rsidR="00D92099" w:rsidRPr="00180E62">
        <w:rPr>
          <w:rFonts w:ascii="Times New Roman" w:hAnsi="Times New Roman" w:cs="Times New Roman"/>
          <w:sz w:val="22"/>
          <w:szCs w:val="22"/>
        </w:rPr>
        <w:instrText xml:space="preserve"> ADDIN EN.CITE.DATA </w:instrText>
      </w:r>
      <w:r w:rsidR="00D92099" w:rsidRPr="00180E62">
        <w:rPr>
          <w:rFonts w:ascii="Times New Roman" w:hAnsi="Times New Roman" w:cs="Times New Roman"/>
          <w:sz w:val="22"/>
          <w:szCs w:val="22"/>
        </w:rPr>
      </w:r>
      <w:r w:rsidR="00D92099"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D92099" w:rsidRPr="00180E62">
        <w:rPr>
          <w:rFonts w:ascii="Times New Roman" w:hAnsi="Times New Roman" w:cs="Times New Roman"/>
          <w:noProof/>
          <w:sz w:val="22"/>
          <w:szCs w:val="22"/>
        </w:rPr>
        <w:t>(Breukink et al., 2017a; Sahin et al., 2014)</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390065" w:rsidRPr="00180E62">
        <w:rPr>
          <w:rFonts w:ascii="Times New Roman" w:hAnsi="Times New Roman" w:cs="Times New Roman"/>
          <w:sz w:val="22"/>
          <w:szCs w:val="22"/>
        </w:rPr>
        <w:t>CSC</w:t>
      </w:r>
      <w:r w:rsidRPr="00180E62">
        <w:rPr>
          <w:rFonts w:ascii="Times New Roman" w:hAnsi="Times New Roman" w:cs="Times New Roman"/>
          <w:sz w:val="22"/>
          <w:szCs w:val="22"/>
        </w:rPr>
        <w:t xml:space="preserve"> is</w:t>
      </w:r>
      <w:r w:rsidR="000A1C95">
        <w:rPr>
          <w:rFonts w:ascii="Times New Roman" w:hAnsi="Times New Roman" w:cs="Times New Roman"/>
          <w:sz w:val="22"/>
          <w:szCs w:val="22"/>
        </w:rPr>
        <w:t xml:space="preserve"> </w:t>
      </w:r>
      <w:r w:rsidR="00390065" w:rsidRPr="00180E62">
        <w:rPr>
          <w:rFonts w:ascii="Times New Roman" w:hAnsi="Times New Roman" w:cs="Times New Roman"/>
          <w:sz w:val="22"/>
          <w:szCs w:val="22"/>
        </w:rPr>
        <w:t xml:space="preserve">generally more </w:t>
      </w:r>
      <w:r w:rsidRPr="00180E62">
        <w:rPr>
          <w:rFonts w:ascii="Times New Roman" w:hAnsi="Times New Roman" w:cs="Times New Roman"/>
          <w:sz w:val="22"/>
          <w:szCs w:val="22"/>
        </w:rPr>
        <w:t xml:space="preserve">common </w:t>
      </w:r>
      <w:r w:rsidR="00390065" w:rsidRPr="00180E62">
        <w:rPr>
          <w:rFonts w:ascii="Times New Roman" w:hAnsi="Times New Roman" w:cs="Times New Roman"/>
          <w:sz w:val="22"/>
          <w:szCs w:val="22"/>
        </w:rPr>
        <w:t xml:space="preserve">among </w:t>
      </w:r>
      <w:r w:rsidRPr="00180E62">
        <w:rPr>
          <w:rFonts w:ascii="Times New Roman" w:hAnsi="Times New Roman" w:cs="Times New Roman"/>
          <w:sz w:val="22"/>
          <w:szCs w:val="22"/>
        </w:rPr>
        <w:t xml:space="preserve">men </w:t>
      </w:r>
      <w:r w:rsidR="00390065" w:rsidRPr="00180E62">
        <w:rPr>
          <w:rFonts w:ascii="Times New Roman" w:hAnsi="Times New Roman" w:cs="Times New Roman"/>
          <w:sz w:val="22"/>
          <w:szCs w:val="22"/>
        </w:rPr>
        <w:t xml:space="preserve">and has a typical </w:t>
      </w:r>
      <w:r w:rsidRPr="00180E62">
        <w:rPr>
          <w:rFonts w:ascii="Times New Roman" w:hAnsi="Times New Roman" w:cs="Times New Roman"/>
          <w:sz w:val="22"/>
          <w:szCs w:val="22"/>
        </w:rPr>
        <w:t xml:space="preserve">age </w:t>
      </w:r>
      <w:r w:rsidR="00020FB1" w:rsidRPr="00180E62">
        <w:rPr>
          <w:rFonts w:ascii="Times New Roman" w:hAnsi="Times New Roman" w:cs="Times New Roman"/>
          <w:sz w:val="22"/>
          <w:szCs w:val="22"/>
        </w:rPr>
        <w:t>of</w:t>
      </w:r>
      <w:r w:rsidRPr="00180E62">
        <w:rPr>
          <w:rFonts w:ascii="Times New Roman" w:hAnsi="Times New Roman" w:cs="Times New Roman"/>
          <w:sz w:val="22"/>
          <w:szCs w:val="22"/>
        </w:rPr>
        <w:t xml:space="preserve"> onset </w:t>
      </w:r>
      <w:r w:rsidR="00390065" w:rsidRPr="00180E62">
        <w:rPr>
          <w:rFonts w:ascii="Times New Roman" w:hAnsi="Times New Roman" w:cs="Times New Roman"/>
          <w:sz w:val="22"/>
          <w:szCs w:val="22"/>
        </w:rPr>
        <w:t xml:space="preserve">ranging </w:t>
      </w:r>
      <w:r w:rsidRPr="00180E62">
        <w:rPr>
          <w:rFonts w:ascii="Times New Roman" w:hAnsi="Times New Roman" w:cs="Times New Roman"/>
          <w:sz w:val="22"/>
          <w:szCs w:val="22"/>
        </w:rPr>
        <w:t xml:space="preserve">between </w:t>
      </w:r>
      <w:r w:rsidR="0046001A" w:rsidRPr="00180E62">
        <w:rPr>
          <w:rFonts w:ascii="Times New Roman" w:hAnsi="Times New Roman" w:cs="Times New Roman"/>
          <w:sz w:val="22"/>
          <w:szCs w:val="22"/>
        </w:rPr>
        <w:t>35</w:t>
      </w:r>
      <w:r w:rsidR="009877B4" w:rsidRPr="00180E62">
        <w:rPr>
          <w:rFonts w:ascii="Times New Roman" w:hAnsi="Times New Roman" w:cs="Times New Roman"/>
          <w:sz w:val="22"/>
          <w:szCs w:val="22"/>
        </w:rPr>
        <w:t xml:space="preserve"> and </w:t>
      </w:r>
      <w:r w:rsidRPr="00180E62">
        <w:rPr>
          <w:rFonts w:ascii="Times New Roman" w:hAnsi="Times New Roman" w:cs="Times New Roman"/>
          <w:sz w:val="22"/>
          <w:szCs w:val="22"/>
        </w:rPr>
        <w:t xml:space="preserve">50 years, although </w:t>
      </w:r>
      <w:r w:rsidR="00390065" w:rsidRPr="00180E62">
        <w:rPr>
          <w:rFonts w:ascii="Times New Roman" w:hAnsi="Times New Roman" w:cs="Times New Roman"/>
          <w:sz w:val="22"/>
          <w:szCs w:val="22"/>
        </w:rPr>
        <w:t xml:space="preserve">it has been reported to occur </w:t>
      </w:r>
      <w:r w:rsidRPr="00180E62">
        <w:rPr>
          <w:rFonts w:ascii="Times New Roman" w:hAnsi="Times New Roman" w:cs="Times New Roman"/>
          <w:sz w:val="22"/>
          <w:szCs w:val="22"/>
        </w:rPr>
        <w:t xml:space="preserve">as early as 7 years </w:t>
      </w:r>
      <w:r w:rsidR="00390065" w:rsidRPr="00180E62">
        <w:rPr>
          <w:rFonts w:ascii="Times New Roman" w:hAnsi="Times New Roman" w:cs="Times New Roman"/>
          <w:sz w:val="22"/>
          <w:szCs w:val="22"/>
        </w:rPr>
        <w:t xml:space="preserve">of age </w:t>
      </w:r>
      <w:r w:rsidRPr="00180E62">
        <w:rPr>
          <w:rFonts w:ascii="Times New Roman" w:hAnsi="Times New Roman" w:cs="Times New Roman"/>
          <w:sz w:val="22"/>
          <w:szCs w:val="22"/>
        </w:rPr>
        <w:t xml:space="preserve">and as late as 83 years </w:t>
      </w:r>
      <w:r w:rsidR="00390065" w:rsidRPr="00180E62">
        <w:rPr>
          <w:rFonts w:ascii="Times New Roman" w:hAnsi="Times New Roman" w:cs="Times New Roman"/>
          <w:sz w:val="22"/>
          <w:szCs w:val="22"/>
        </w:rPr>
        <w:t xml:space="preserve">of age </w:t>
      </w:r>
      <w:r w:rsidRPr="00180E62">
        <w:rPr>
          <w:rFonts w:ascii="Times New Roman" w:hAnsi="Times New Roman" w:cs="Times New Roman"/>
          <w:sz w:val="22"/>
          <w:szCs w:val="22"/>
        </w:rPr>
        <w:fldChar w:fldCharType="begin">
          <w:fldData xml:space="preserve">PEVuZE5vdGU+PENpdGU+PEF1dGhvcj5DYXN0cm8tQ29ycmVpYTwvQXV0aG9yPjxZZWFyPjE5OTI8
L1llYXI+PFJlY051bT4yNjUzPC9SZWNOdW0+PERpc3BsYXlUZXh0PihDYXN0cm8tQ29ycmVpYSBl
dCBhbC4sIDE5OTI7IEZpbmUgYW5kIE93ZW5zLCAxOTgwOyBTcGFpZGUgZXQgYWwuLCAxOTk2YTsg
WmhvdSBldCBhbC4sIDIwMTliKTwvRGlzcGxheVRleHQ+PHJlY29yZD48cmVjLW51bWJlcj4yNjUz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ZWxlY3Ryb25pYy1yZXNvdXJjZS1udW0+PC9yZWNvcmQ+PC9DaXRlPjxDaXRlPjxBdXRob3I+Rmlu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</w:fldData>
        </w:fldChar>
      </w:r>
      <w:r w:rsidR="00DF3033" w:rsidRPr="00180E62">
        <w:rPr>
          <w:rFonts w:ascii="Times New Roman" w:hAnsi="Times New Roman" w:cs="Times New Roman"/>
          <w:sz w:val="22"/>
          <w:szCs w:val="22"/>
        </w:rPr>
        <w:instrText xml:space="preserve"> ADDIN EN.CITE </w:instrText>
      </w:r>
      <w:r w:rsidR="00DF3033" w:rsidRPr="00180E62">
        <w:rPr>
          <w:rFonts w:ascii="Times New Roman" w:hAnsi="Times New Roman" w:cs="Times New Roman"/>
          <w:sz w:val="22"/>
          <w:szCs w:val="22"/>
        </w:rPr>
        <w:fldChar w:fldCharType="begin">
          <w:fldData xml:space="preserve">PEVuZE5vdGU+PENpdGU+PEF1dGhvcj5DYXN0cm8tQ29ycmVpYTwvQXV0aG9yPjxZZWFyPjE5OTI8
L1llYXI+PFJlY051bT4yNjUzPC9SZWNOdW0+PERpc3BsYXlUZXh0PihDYXN0cm8tQ29ycmVpYSBl
dCBhbC4sIDE5OTI7IEZpbmUgYW5kIE93ZW5zLCAxOTgwOyBTcGFpZGUgZXQgYWwuLCAxOTk2YTsg
WmhvdSBldCBhbC4sIDIwMTliKTwvRGlzcGxheVRleHQ+PHJlY29yZD48cmVjLW51bWJlcj4yNjUz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ZWxlY3Ryb25pYy1yZXNvdXJjZS1udW0+PC9yZWNvcmQ+PC9DaXRlPjxDaXRlPjxBdXRob3I+Rmlu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</w:fldData>
        </w:fldChar>
      </w:r>
      <w:r w:rsidR="00DF3033" w:rsidRPr="00180E62">
        <w:rPr>
          <w:rFonts w:ascii="Times New Roman" w:hAnsi="Times New Roman" w:cs="Times New Roman"/>
          <w:sz w:val="22"/>
          <w:szCs w:val="22"/>
        </w:rPr>
        <w:instrText xml:space="preserve"> ADDIN EN.CITE.DATA </w:instrText>
      </w:r>
      <w:r w:rsidR="00DF3033" w:rsidRPr="00180E62">
        <w:rPr>
          <w:rFonts w:ascii="Times New Roman" w:hAnsi="Times New Roman" w:cs="Times New Roman"/>
          <w:sz w:val="22"/>
          <w:szCs w:val="22"/>
        </w:rPr>
      </w:r>
      <w:r w:rsidR="00DF3033"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DF3033" w:rsidRPr="00180E62">
        <w:rPr>
          <w:rFonts w:ascii="Times New Roman" w:hAnsi="Times New Roman" w:cs="Times New Roman"/>
          <w:noProof/>
          <w:sz w:val="22"/>
          <w:szCs w:val="22"/>
        </w:rPr>
        <w:t>(Castro-Correia et al., 1992; Fine and Owens, 1980; Spaide et al., 1996a; Zhou et al., 2019b)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3D14AF" w:rsidRPr="00180E62">
        <w:rPr>
          <w:rFonts w:ascii="Times New Roman" w:hAnsi="Times New Roman" w:cs="Times New Roman"/>
          <w:sz w:val="22"/>
          <w:szCs w:val="22"/>
        </w:rPr>
        <w:t xml:space="preserve">After neovascular age-related macular degeneration (AMD), diabetic macular edema, and retinal vein occlusion, </w:t>
      </w:r>
      <w:r w:rsidRPr="00180E62">
        <w:rPr>
          <w:rFonts w:ascii="Times New Roman" w:hAnsi="Times New Roman" w:cs="Times New Roman"/>
          <w:sz w:val="22"/>
          <w:szCs w:val="22"/>
        </w:rPr>
        <w:t>CSC is the fourth most common retinopathy that causes</w:t>
      </w:r>
      <w:r w:rsidR="004307C9" w:rsidRPr="00180E62">
        <w:rPr>
          <w:rFonts w:ascii="Times New Roman" w:hAnsi="Times New Roman" w:cs="Times New Roman"/>
          <w:sz w:val="22"/>
          <w:szCs w:val="22"/>
        </w:rPr>
        <w:t xml:space="preserve"> macular</w:t>
      </w:r>
      <w:r w:rsidRPr="00180E62">
        <w:rPr>
          <w:rFonts w:ascii="Times New Roman" w:hAnsi="Times New Roman" w:cs="Times New Roman"/>
          <w:sz w:val="22"/>
          <w:szCs w:val="22"/>
        </w:rPr>
        <w:t xml:space="preserve"> fluid leakage</w:t>
      </w:r>
      <w:r w:rsidR="00846092">
        <w:rPr>
          <w:rFonts w:ascii="Times New Roman" w:hAnsi="Times New Roman" w:cs="Times New Roman"/>
          <w:sz w:val="22"/>
          <w:szCs w:val="22"/>
        </w:rPr>
        <w:t xml:space="preserve"> </w:t>
      </w:r>
      <w:r w:rsidR="00846092">
        <w:rPr>
          <w:rFonts w:ascii="Times New Roman" w:hAnsi="Times New Roman" w:cs="Times New Roman"/>
          <w:sz w:val="22"/>
          <w:szCs w:val="22"/>
        </w:rPr>
        <w:fldChar w:fldCharType="begin">
          <w:fldData xml:space="preserve">PEVuZE5vdGU+PENpdGU+PEF1dGhvcj5Xb25nPC9BdXRob3I+PFllYXI+MjAxNDwvWWVhcj48UmVj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dC1wZXJpb2RpY2FsPjxwYWdlcz4xNjktNzM8L3BhZ2VzPjx2b2x1bWU+MTE1PC92b2x1bWU+PG51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</w:fldData>
        </w:fldChar>
      </w:r>
      <w:r w:rsidR="00846092">
        <w:rPr>
          <w:rFonts w:ascii="Times New Roman" w:hAnsi="Times New Roman" w:cs="Times New Roman"/>
          <w:sz w:val="22"/>
          <w:szCs w:val="22"/>
        </w:rPr>
        <w:instrText xml:space="preserve"> ADDIN EN.CITE </w:instrText>
      </w:r>
      <w:r w:rsidR="00846092">
        <w:rPr>
          <w:rFonts w:ascii="Times New Roman" w:hAnsi="Times New Roman" w:cs="Times New Roman"/>
          <w:sz w:val="22"/>
          <w:szCs w:val="22"/>
        </w:rPr>
        <w:fldChar w:fldCharType="begin">
          <w:fldData xml:space="preserve">PEVuZE5vdGU+PENpdGU+PEF1dGhvcj5Xb25nPC9BdXRob3I+PFllYXI+MjAxNDwvWWVhcj48UmVj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dC1wZXJpb2RpY2FsPjxwYWdlcz4xNjktNzM8L3BhZ2VzPjx2b2x1bWU+MTE1PC92b2x1bWU+PG51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</w:fldData>
        </w:fldChar>
      </w:r>
      <w:r w:rsidR="00846092">
        <w:rPr>
          <w:rFonts w:ascii="Times New Roman" w:hAnsi="Times New Roman" w:cs="Times New Roman"/>
          <w:sz w:val="22"/>
          <w:szCs w:val="22"/>
        </w:rPr>
        <w:instrText xml:space="preserve"> ADDIN EN.CITE.DATA </w:instrText>
      </w:r>
      <w:r w:rsidR="00846092">
        <w:rPr>
          <w:rFonts w:ascii="Times New Roman" w:hAnsi="Times New Roman" w:cs="Times New Roman"/>
          <w:sz w:val="22"/>
          <w:szCs w:val="22"/>
        </w:rPr>
      </w:r>
      <w:r w:rsidR="00846092">
        <w:rPr>
          <w:rFonts w:ascii="Times New Roman" w:hAnsi="Times New Roman" w:cs="Times New Roman"/>
          <w:sz w:val="22"/>
          <w:szCs w:val="22"/>
        </w:rPr>
        <w:fldChar w:fldCharType="end"/>
      </w:r>
      <w:r w:rsidR="00846092">
        <w:rPr>
          <w:rFonts w:ascii="Times New Roman" w:hAnsi="Times New Roman" w:cs="Times New Roman"/>
          <w:sz w:val="22"/>
          <w:szCs w:val="22"/>
        </w:rPr>
      </w:r>
      <w:r w:rsidR="00846092">
        <w:rPr>
          <w:rFonts w:ascii="Times New Roman" w:hAnsi="Times New Roman" w:cs="Times New Roman"/>
          <w:sz w:val="22"/>
          <w:szCs w:val="22"/>
        </w:rPr>
        <w:fldChar w:fldCharType="separate"/>
      </w:r>
      <w:r w:rsidR="00846092">
        <w:rPr>
          <w:rFonts w:ascii="Times New Roman" w:hAnsi="Times New Roman" w:cs="Times New Roman"/>
          <w:noProof/>
          <w:sz w:val="22"/>
          <w:szCs w:val="22"/>
        </w:rPr>
        <w:t>(Kido et al., 2021; Kitzmann et al., 2008; Song et al., 2019; Teo et al., 2021; Wong et al., 2014)</w:t>
      </w:r>
      <w:r w:rsidR="00846092">
        <w:rPr>
          <w:rFonts w:ascii="Times New Roman" w:hAnsi="Times New Roman" w:cs="Times New Roman"/>
          <w:sz w:val="22"/>
          <w:szCs w:val="22"/>
        </w:rPr>
        <w:fldChar w:fldCharType="end"/>
      </w:r>
      <w:r w:rsidR="00846092">
        <w:rPr>
          <w:rFonts w:ascii="Times New Roman" w:hAnsi="Times New Roman" w:cs="Times New Roman"/>
          <w:sz w:val="22"/>
          <w:szCs w:val="22"/>
        </w:rPr>
        <w:t>.</w:t>
      </w:r>
      <w:r w:rsidRPr="00180E62">
        <w:rPr>
          <w:rFonts w:ascii="Times New Roman" w:hAnsi="Times New Roman" w:cs="Times New Roman"/>
          <w:sz w:val="22"/>
          <w:szCs w:val="22"/>
        </w:rPr>
        <w:t xml:space="preserve"> </w:t>
      </w:r>
      <w:r w:rsidR="004307C9" w:rsidRPr="00180E62">
        <w:rPr>
          <w:rFonts w:ascii="Times New Roman" w:hAnsi="Times New Roman" w:cs="Times New Roman"/>
          <w:sz w:val="22"/>
          <w:szCs w:val="22"/>
        </w:rPr>
        <w:t xml:space="preserve">Although </w:t>
      </w:r>
      <w:r w:rsidR="003D14AF" w:rsidRPr="00180E62">
        <w:rPr>
          <w:rFonts w:ascii="Times New Roman" w:hAnsi="Times New Roman" w:cs="Times New Roman"/>
          <w:sz w:val="22"/>
          <w:szCs w:val="22"/>
        </w:rPr>
        <w:t xml:space="preserve">the </w:t>
      </w:r>
      <w:r w:rsidRPr="00180E62">
        <w:rPr>
          <w:rFonts w:ascii="Times New Roman" w:hAnsi="Times New Roman" w:cs="Times New Roman"/>
          <w:sz w:val="22"/>
          <w:szCs w:val="22"/>
        </w:rPr>
        <w:t xml:space="preserve">subretinal fluid (SRF) </w:t>
      </w:r>
      <w:r w:rsidR="003D14AF" w:rsidRPr="00180E62">
        <w:rPr>
          <w:rFonts w:ascii="Times New Roman" w:hAnsi="Times New Roman" w:cs="Times New Roman"/>
          <w:sz w:val="22"/>
          <w:szCs w:val="22"/>
        </w:rPr>
        <w:t xml:space="preserve">can </w:t>
      </w:r>
      <w:r w:rsidRPr="00180E62">
        <w:rPr>
          <w:rFonts w:ascii="Times New Roman" w:hAnsi="Times New Roman" w:cs="Times New Roman"/>
          <w:sz w:val="22"/>
          <w:szCs w:val="22"/>
        </w:rPr>
        <w:t xml:space="preserve">resolve spontaneously in CSC, its course </w:t>
      </w:r>
      <w:r w:rsidR="004307C9" w:rsidRPr="00180E62">
        <w:rPr>
          <w:rFonts w:ascii="Times New Roman" w:hAnsi="Times New Roman" w:cs="Times New Roman"/>
          <w:sz w:val="22"/>
          <w:szCs w:val="22"/>
        </w:rPr>
        <w:t>can</w:t>
      </w:r>
      <w:r w:rsidRPr="00180E62">
        <w:rPr>
          <w:rFonts w:ascii="Times New Roman" w:hAnsi="Times New Roman" w:cs="Times New Roman"/>
          <w:sz w:val="22"/>
          <w:szCs w:val="22"/>
        </w:rPr>
        <w:t xml:space="preserve"> also be complicated, resulting in atrophy of the </w:t>
      </w:r>
      <w:r w:rsidR="00EF4BA5" w:rsidRPr="00180E62">
        <w:rPr>
          <w:rFonts w:ascii="Times New Roman" w:hAnsi="Times New Roman" w:cs="Times New Roman"/>
          <w:sz w:val="22"/>
          <w:szCs w:val="22"/>
        </w:rPr>
        <w:t>retinal pigment epithelium (</w:t>
      </w:r>
      <w:r w:rsidRPr="00180E62">
        <w:rPr>
          <w:rFonts w:ascii="Times New Roman" w:hAnsi="Times New Roman" w:cs="Times New Roman"/>
          <w:sz w:val="22"/>
          <w:szCs w:val="22"/>
        </w:rPr>
        <w:t>RPE</w:t>
      </w:r>
      <w:r w:rsidR="00EF4BA5"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3D14AF" w:rsidRPr="00180E62">
        <w:rPr>
          <w:rFonts w:ascii="Times New Roman" w:hAnsi="Times New Roman" w:cs="Times New Roman"/>
          <w:sz w:val="22"/>
          <w:szCs w:val="22"/>
        </w:rPr>
        <w:t>and/</w:t>
      </w:r>
      <w:r w:rsidRPr="00180E62">
        <w:rPr>
          <w:rFonts w:ascii="Times New Roman" w:hAnsi="Times New Roman" w:cs="Times New Roman"/>
          <w:sz w:val="22"/>
          <w:szCs w:val="22"/>
        </w:rPr>
        <w:t xml:space="preserve">or </w:t>
      </w:r>
      <w:r w:rsidR="00020FB1" w:rsidRPr="00180E62">
        <w:rPr>
          <w:rFonts w:ascii="Times New Roman" w:hAnsi="Times New Roman" w:cs="Times New Roman"/>
          <w:sz w:val="22"/>
          <w:szCs w:val="22"/>
        </w:rPr>
        <w:t>photoreceptors</w:t>
      </w:r>
      <w:r w:rsidRPr="00180E62">
        <w:rPr>
          <w:rFonts w:ascii="Times New Roman" w:hAnsi="Times New Roman" w:cs="Times New Roman"/>
          <w:sz w:val="22"/>
          <w:szCs w:val="22"/>
        </w:rPr>
        <w:t xml:space="preserve">, </w:t>
      </w:r>
      <w:r w:rsidR="00333B09" w:rsidRPr="00180E62">
        <w:rPr>
          <w:rFonts w:ascii="Times New Roman" w:hAnsi="Times New Roman" w:cs="Times New Roman"/>
          <w:sz w:val="22"/>
          <w:szCs w:val="22"/>
        </w:rPr>
        <w:t>as well as secondary</w:t>
      </w:r>
      <w:r w:rsidR="009877B4" w:rsidRPr="00180E62">
        <w:rPr>
          <w:rFonts w:ascii="Times New Roman" w:hAnsi="Times New Roman" w:cs="Times New Roman"/>
          <w:sz w:val="22"/>
          <w:szCs w:val="22"/>
        </w:rPr>
        <w:t xml:space="preserve"> </w:t>
      </w:r>
      <w:r w:rsidR="00DF0AB2" w:rsidRPr="00180E62">
        <w:rPr>
          <w:rFonts w:ascii="Times New Roman" w:hAnsi="Times New Roman" w:cs="Times New Roman"/>
          <w:sz w:val="22"/>
          <w:szCs w:val="22"/>
        </w:rPr>
        <w:t>macular</w:t>
      </w:r>
      <w:r w:rsidR="00FE40AE" w:rsidRPr="00180E62">
        <w:rPr>
          <w:rFonts w:ascii="Times New Roman" w:hAnsi="Times New Roman" w:cs="Times New Roman"/>
          <w:sz w:val="22"/>
          <w:szCs w:val="22"/>
        </w:rPr>
        <w:t xml:space="preserve"> neovascularization (</w:t>
      </w:r>
      <w:r w:rsidR="00DF0AB2" w:rsidRPr="00180E62">
        <w:rPr>
          <w:rFonts w:ascii="Times New Roman" w:hAnsi="Times New Roman" w:cs="Times New Roman"/>
          <w:sz w:val="22"/>
          <w:szCs w:val="22"/>
        </w:rPr>
        <w:t>M</w:t>
      </w:r>
      <w:r w:rsidR="00FE40AE" w:rsidRPr="00180E62">
        <w:rPr>
          <w:rFonts w:ascii="Times New Roman" w:hAnsi="Times New Roman" w:cs="Times New Roman"/>
          <w:sz w:val="22"/>
          <w:szCs w:val="22"/>
        </w:rPr>
        <w:t>NV)</w:t>
      </w:r>
      <w:r w:rsidRPr="00180E62">
        <w:rPr>
          <w:rFonts w:ascii="Times New Roman" w:hAnsi="Times New Roman" w:cs="Times New Roman"/>
          <w:sz w:val="22"/>
          <w:szCs w:val="22"/>
        </w:rPr>
        <w:t xml:space="preserve">. </w:t>
      </w:r>
      <w:r w:rsidR="003D14AF" w:rsidRPr="00180E62">
        <w:rPr>
          <w:rFonts w:ascii="Times New Roman" w:hAnsi="Times New Roman" w:cs="Times New Roman"/>
          <w:sz w:val="22"/>
          <w:szCs w:val="22"/>
        </w:rPr>
        <w:t>Although t</w:t>
      </w:r>
      <w:r w:rsidRPr="00180E62">
        <w:rPr>
          <w:rFonts w:ascii="Times New Roman" w:hAnsi="Times New Roman" w:cs="Times New Roman"/>
          <w:sz w:val="22"/>
          <w:szCs w:val="22"/>
        </w:rPr>
        <w:t xml:space="preserve">he pathophysiology of CSC </w:t>
      </w:r>
      <w:r w:rsidR="003D14AF" w:rsidRPr="00180E62">
        <w:rPr>
          <w:rFonts w:ascii="Times New Roman" w:hAnsi="Times New Roman" w:cs="Times New Roman"/>
          <w:sz w:val="22"/>
          <w:szCs w:val="22"/>
        </w:rPr>
        <w:t>remains poorly</w:t>
      </w:r>
      <w:r w:rsidRPr="00180E62">
        <w:rPr>
          <w:rFonts w:ascii="Times New Roman" w:hAnsi="Times New Roman" w:cs="Times New Roman"/>
          <w:sz w:val="22"/>
          <w:szCs w:val="22"/>
        </w:rPr>
        <w:t xml:space="preserve"> understood, choroidal abnormalities </w:t>
      </w:r>
      <w:r w:rsidR="004307C9" w:rsidRPr="00180E62">
        <w:rPr>
          <w:rFonts w:ascii="Times New Roman" w:hAnsi="Times New Roman" w:cs="Times New Roman"/>
          <w:sz w:val="22"/>
          <w:szCs w:val="22"/>
        </w:rPr>
        <w:t>appear to</w:t>
      </w:r>
      <w:r w:rsidR="00020FB1" w:rsidRPr="00180E62">
        <w:rPr>
          <w:rFonts w:ascii="Times New Roman" w:hAnsi="Times New Roman" w:cs="Times New Roman"/>
          <w:sz w:val="22"/>
          <w:szCs w:val="22"/>
        </w:rPr>
        <w:t xml:space="preserve"> play a </w:t>
      </w:r>
      <w:r w:rsidR="003D14AF" w:rsidRPr="00180E62">
        <w:rPr>
          <w:rFonts w:ascii="Times New Roman" w:hAnsi="Times New Roman" w:cs="Times New Roman"/>
          <w:sz w:val="22"/>
          <w:szCs w:val="22"/>
        </w:rPr>
        <w:t xml:space="preserve">key </w:t>
      </w:r>
      <w:r w:rsidR="00020FB1" w:rsidRPr="00180E62">
        <w:rPr>
          <w:rFonts w:ascii="Times New Roman" w:hAnsi="Times New Roman" w:cs="Times New Roman"/>
          <w:sz w:val="22"/>
          <w:szCs w:val="22"/>
        </w:rPr>
        <w:t>role</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PEVuZE5vdGU+PENpdGU+PEF1dGhvcj5DYXJkaWxsbyBQaWNjb2xpbm88L0F1dGhvcj48WWVhcj4x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cmlvZGljYWw+PHBhZ2VzPjIwMy0xMzwvcGFnZXM+PHZvbHVtZT4xNjwvdm9sdW1lPjxudW1iZXI+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PEVuZE5vdGU+PENpdGU+PEF1dGhvcj5DYXJkaWxsbyBQaWNjb2xpbm88L0F1dGhvcj48WWVhcj4x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cmlvZGljYWw+PHBhZ2VzPjIwMy0xMzwvcGFnZXM+PHZvbHVtZT4xNjwvdm9sdW1lPjxudW1iZXI+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2021a; Cardillo Piccolino et al., 1995; Daruich et al., 2015; Guyer et al., 1994; Kaye et al., 2020; Prunte and Flammer, 1996; Spaide et al., 1996b)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3A35673F" w14:textId="4C169B16" w:rsidR="00831B8A" w:rsidRPr="00180E62" w:rsidRDefault="00831B8A" w:rsidP="003F195E">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CSC was first described by </w:t>
      </w:r>
      <w:r w:rsidR="009877B4" w:rsidRPr="00180E62">
        <w:rPr>
          <w:rFonts w:ascii="Times New Roman" w:eastAsia="CharisSIL" w:hAnsi="Times New Roman" w:cs="Times New Roman"/>
          <w:sz w:val="22"/>
          <w:szCs w:val="22"/>
        </w:rPr>
        <w:t xml:space="preserve">Von </w:t>
      </w:r>
      <w:r w:rsidRPr="00180E62">
        <w:rPr>
          <w:rFonts w:ascii="Times New Roman" w:eastAsia="CharisSIL" w:hAnsi="Times New Roman" w:cs="Times New Roman"/>
          <w:sz w:val="22"/>
          <w:szCs w:val="22"/>
        </w:rPr>
        <w:t xml:space="preserve">Graefe in 1866 as </w:t>
      </w:r>
      <w:r w:rsidR="003D14AF"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relapsing central luetic retinitis</w:t>
      </w:r>
      <w:r w:rsidR="003D14AF" w:rsidRPr="00180E62">
        <w:rPr>
          <w:rFonts w:ascii="Times New Roman" w:eastAsia="CharisSIL" w:hAnsi="Times New Roman" w:cs="Times New Roman"/>
          <w:sz w:val="22"/>
          <w:szCs w:val="22"/>
        </w:rPr>
        <w:t>”</w:t>
      </w:r>
      <w:r w:rsidR="00D40BCE" w:rsidRPr="00180E62">
        <w:rPr>
          <w:rFonts w:ascii="Times New Roman" w:eastAsia="CharisSIL" w:hAnsi="Times New Roman" w:cs="Times New Roman"/>
          <w:sz w:val="22"/>
          <w:szCs w:val="22"/>
        </w:rPr>
        <w:t xml:space="preserve"> </w:t>
      </w:r>
      <w:r w:rsidR="00E80703" w:rsidRPr="00180E62">
        <w:rPr>
          <w:rFonts w:ascii="Times New Roman" w:eastAsia="CharisSIL" w:hAnsi="Times New Roman" w:cs="Times New Roman"/>
          <w:sz w:val="22"/>
          <w:szCs w:val="22"/>
        </w:rPr>
        <w:fldChar w:fldCharType="begin"/>
      </w:r>
      <w:r w:rsidR="00E80703" w:rsidRPr="00180E62">
        <w:rPr>
          <w:rFonts w:ascii="Times New Roman" w:eastAsia="CharisSIL" w:hAnsi="Times New Roman" w:cs="Times New Roman"/>
          <w:sz w:val="22"/>
          <w:szCs w:val="22"/>
        </w:rPr>
        <w:instrText xml:space="preserve"> ADDIN EN.CITE &lt;EndNote&gt;&lt;Cite&gt;&lt;Author&gt;von Graefe&lt;/Author&gt;&lt;Year&gt;1866&lt;/Year&gt;&lt;RecNum&gt;3763&lt;/RecNum&gt;&lt;DisplayText&gt;(von Graefe, 1866)&lt;/DisplayText&gt;&lt;record&gt;&lt;rec-number&gt;3763&lt;/rec-number&gt;&lt;foreign-keys&gt;&lt;key app="EN" db-id="09f2swzwc092zmearrrxxd2zzzrprae9rxvd" timestamp="1680181706"&gt;3763&lt;/key&gt;&lt;/foreign-keys&gt;&lt;ref-type name="Journal Article"&gt;17&lt;/ref-type&gt;&lt;contributors&gt;&lt;authors&gt;&lt;author&gt;von Graefe, A.&lt;/author&gt;&lt;/authors&gt;&lt;/contributors&gt;&lt;titles&gt;&lt;title&gt;Ueber centale recidiverende retinitis&lt;/title&gt;&lt;secondary-title&gt;v. Graefes Arch. Ophthal.&lt;/secondary-title&gt;&lt;/titles&gt;&lt;periodical&gt;&lt;full-title&gt;v. Graefes Arch. Ophthal.&lt;/full-title&gt;&lt;/periodical&gt;&lt;pages&gt;211-214&lt;/pages&gt;&lt;volume&gt;12&lt;/volume&gt;&lt;dates&gt;&lt;year&gt;1866&lt;/year&gt;&lt;/dates&gt;&lt;urls&gt;&lt;/urls&gt;&lt;/record&gt;&lt;/Cite&gt;&lt;/EndNote&gt;</w:instrText>
      </w:r>
      <w:r w:rsidR="00E80703" w:rsidRPr="00180E62">
        <w:rPr>
          <w:rFonts w:ascii="Times New Roman" w:eastAsia="CharisSIL" w:hAnsi="Times New Roman" w:cs="Times New Roman"/>
          <w:sz w:val="22"/>
          <w:szCs w:val="22"/>
        </w:rPr>
        <w:fldChar w:fldCharType="separate"/>
      </w:r>
      <w:r w:rsidR="00E80703" w:rsidRPr="00180E62">
        <w:rPr>
          <w:rFonts w:ascii="Times New Roman" w:eastAsia="CharisSIL" w:hAnsi="Times New Roman" w:cs="Times New Roman"/>
          <w:noProof/>
          <w:sz w:val="22"/>
          <w:szCs w:val="22"/>
        </w:rPr>
        <w:t>(von Graefe, 1866)</w:t>
      </w:r>
      <w:r w:rsidR="00E8070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the 1940s, Duke-Elder renamed the condition </w:t>
      </w:r>
      <w:r w:rsidR="003D14AF"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central serous retinopathy</w:t>
      </w:r>
      <w:r w:rsidR="003D14AF" w:rsidRPr="00180E62">
        <w:rPr>
          <w:rFonts w:ascii="Times New Roman" w:eastAsia="CharisSIL" w:hAnsi="Times New Roman" w:cs="Times New Roman"/>
          <w:sz w:val="22"/>
          <w:szCs w:val="22"/>
        </w:rPr>
        <w:t>”</w:t>
      </w:r>
      <w:r w:rsidR="0077242E">
        <w:rPr>
          <w:rFonts w:ascii="Times New Roman" w:eastAsia="CharisSIL" w:hAnsi="Times New Roman" w:cs="Times New Roman"/>
          <w:sz w:val="22"/>
          <w:szCs w:val="22"/>
        </w:rPr>
        <w:t xml:space="preserve"> </w:t>
      </w:r>
      <w:r w:rsidR="0077242E">
        <w:rPr>
          <w:rFonts w:ascii="Times New Roman" w:eastAsia="CharisSIL" w:hAnsi="Times New Roman" w:cs="Times New Roman"/>
          <w:sz w:val="22"/>
          <w:szCs w:val="22"/>
        </w:rPr>
        <w:fldChar w:fldCharType="begin"/>
      </w:r>
      <w:r w:rsidR="0077242E">
        <w:rPr>
          <w:rFonts w:ascii="Times New Roman" w:eastAsia="CharisSIL" w:hAnsi="Times New Roman" w:cs="Times New Roman"/>
          <w:sz w:val="22"/>
          <w:szCs w:val="22"/>
        </w:rPr>
        <w:instrText xml:space="preserve"> ADDIN EN.CITE &lt;EndNote&gt;&lt;Cite&gt;&lt;Author&gt;Duke-Elder&lt;/Author&gt;&lt;Year&gt;1940&lt;/Year&gt;&lt;RecNum&gt;3831&lt;/RecNum&gt;&lt;DisplayText&gt;(Duke-Elder, 1940)&lt;/DisplayText&gt;&lt;record&gt;&lt;rec-number&gt;3831&lt;/rec-number&gt;&lt;foreign-keys&gt;&lt;key app="EN" db-id="09f2swzwc092zmearrrxxd2zzzrprae9rxvd" timestamp="1691139936"&gt;3831&lt;/key&gt;&lt;/foreign-keys&gt;&lt;ref-type name="Book"&gt;6&lt;/ref-type&gt;&lt;contributors&gt;&lt;authors&gt;&lt;author&gt;S. Duke-Elder&lt;/author&gt;&lt;/authors&gt;&lt;/contributors&gt;&lt;titles&gt;&lt;title&gt;Text-book of Ophthalmology&lt;/title&gt;&lt;/titles&gt;&lt;volume&gt;3&lt;/volume&gt;&lt;section&gt;2592&lt;/section&gt;&lt;dates&gt;&lt;year&gt;1940&lt;/year&gt;&lt;/dates&gt;&lt;urls&gt;&lt;/urls&gt;&lt;/record&gt;&lt;/Cite&gt;&lt;/EndNote&gt;</w:instrText>
      </w:r>
      <w:r w:rsidR="0077242E">
        <w:rPr>
          <w:rFonts w:ascii="Times New Roman" w:eastAsia="CharisSIL" w:hAnsi="Times New Roman" w:cs="Times New Roman"/>
          <w:sz w:val="22"/>
          <w:szCs w:val="22"/>
        </w:rPr>
        <w:fldChar w:fldCharType="separate"/>
      </w:r>
      <w:r w:rsidR="0077242E">
        <w:rPr>
          <w:rFonts w:ascii="Times New Roman" w:eastAsia="CharisSIL" w:hAnsi="Times New Roman" w:cs="Times New Roman"/>
          <w:noProof/>
          <w:sz w:val="22"/>
          <w:szCs w:val="22"/>
        </w:rPr>
        <w:t>(Duke-Elder, 1940)</w:t>
      </w:r>
      <w:r w:rsidR="0077242E">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3D14AF" w:rsidRPr="00180E62">
        <w:rPr>
          <w:rFonts w:ascii="Times New Roman" w:eastAsia="CharisSIL" w:hAnsi="Times New Roman" w:cs="Times New Roman"/>
          <w:sz w:val="22"/>
          <w:szCs w:val="22"/>
        </w:rPr>
        <w:t>The</w:t>
      </w:r>
      <w:r w:rsidRPr="00180E62">
        <w:rPr>
          <w:rFonts w:ascii="Times New Roman" w:eastAsia="CharisSIL" w:hAnsi="Times New Roman" w:cs="Times New Roman"/>
          <w:sz w:val="22"/>
          <w:szCs w:val="22"/>
        </w:rPr>
        <w:t xml:space="preserve"> SRF leakage was </w:t>
      </w:r>
      <w:r w:rsidR="003D14AF" w:rsidRPr="00180E62">
        <w:rPr>
          <w:rFonts w:ascii="Times New Roman" w:eastAsia="CharisSIL" w:hAnsi="Times New Roman" w:cs="Times New Roman"/>
          <w:sz w:val="22"/>
          <w:szCs w:val="22"/>
        </w:rPr>
        <w:t xml:space="preserve">subsequently believed to be </w:t>
      </w:r>
      <w:r w:rsidRPr="00180E62">
        <w:rPr>
          <w:rFonts w:ascii="Times New Roman" w:eastAsia="CharisSIL" w:hAnsi="Times New Roman" w:cs="Times New Roman"/>
          <w:sz w:val="22"/>
          <w:szCs w:val="22"/>
        </w:rPr>
        <w:t>caused by spasms of the retinal vessels</w:t>
      </w:r>
      <w:r w:rsidR="003D14AF" w:rsidRPr="00180E62">
        <w:rPr>
          <w:rFonts w:ascii="Times New Roman" w:eastAsia="CharisSIL" w:hAnsi="Times New Roman" w:cs="Times New Roman"/>
          <w:sz w:val="22"/>
          <w:szCs w:val="22"/>
        </w:rPr>
        <w:t>, and</w:t>
      </w:r>
      <w:r w:rsidRPr="00180E62">
        <w:rPr>
          <w:rFonts w:ascii="Times New Roman" w:eastAsia="CharisSIL" w:hAnsi="Times New Roman" w:cs="Times New Roman"/>
          <w:sz w:val="22"/>
          <w:szCs w:val="22"/>
        </w:rPr>
        <w:t xml:space="preserve"> </w:t>
      </w:r>
      <w:r w:rsidR="003D14AF" w:rsidRPr="00180E62">
        <w:rPr>
          <w:rFonts w:ascii="Times New Roman" w:eastAsia="CharisSIL" w:hAnsi="Times New Roman" w:cs="Times New Roman"/>
          <w:sz w:val="22"/>
          <w:szCs w:val="22"/>
        </w:rPr>
        <w:t>i</w:t>
      </w:r>
      <w:r w:rsidRPr="00180E62">
        <w:rPr>
          <w:rFonts w:ascii="Times New Roman" w:eastAsia="CharisSIL" w:hAnsi="Times New Roman" w:cs="Times New Roman"/>
          <w:sz w:val="22"/>
          <w:szCs w:val="22"/>
        </w:rPr>
        <w:t>n 1955 Bennet</w:t>
      </w:r>
      <w:r w:rsidR="00C360D4" w:rsidRPr="00180E62">
        <w:rPr>
          <w:rFonts w:ascii="Times New Roman" w:eastAsia="CharisSIL" w:hAnsi="Times New Roman" w:cs="Times New Roman"/>
          <w:sz w:val="22"/>
          <w:szCs w:val="22"/>
        </w:rPr>
        <w:t>t</w:t>
      </w:r>
      <w:r w:rsidRPr="00180E62">
        <w:rPr>
          <w:rFonts w:ascii="Times New Roman" w:eastAsia="CharisSIL" w:hAnsi="Times New Roman" w:cs="Times New Roman"/>
          <w:sz w:val="22"/>
          <w:szCs w:val="22"/>
        </w:rPr>
        <w:t xml:space="preserve"> </w:t>
      </w:r>
      <w:r w:rsidR="00C360D4" w:rsidRPr="00180E62">
        <w:rPr>
          <w:rFonts w:ascii="Times New Roman" w:eastAsia="CharisSIL" w:hAnsi="Times New Roman" w:cs="Times New Roman"/>
          <w:sz w:val="22"/>
          <w:szCs w:val="22"/>
        </w:rPr>
        <w:t xml:space="preserve">was the first to </w:t>
      </w:r>
      <w:r w:rsidRPr="00180E62">
        <w:rPr>
          <w:rFonts w:ascii="Times New Roman" w:eastAsia="CharisSIL" w:hAnsi="Times New Roman" w:cs="Times New Roman"/>
          <w:sz w:val="22"/>
          <w:szCs w:val="22"/>
        </w:rPr>
        <w:t xml:space="preserve">report </w:t>
      </w:r>
      <w:r w:rsidR="003D14AF" w:rsidRPr="00180E62">
        <w:rPr>
          <w:rFonts w:ascii="Times New Roman" w:eastAsia="CharisSIL" w:hAnsi="Times New Roman" w:cs="Times New Roman"/>
          <w:sz w:val="22"/>
          <w:szCs w:val="22"/>
        </w:rPr>
        <w:t xml:space="preserve">that patients with central serous retinopathy had </w:t>
      </w:r>
      <w:r w:rsidRPr="00180E62">
        <w:rPr>
          <w:rFonts w:ascii="Times New Roman" w:eastAsia="CharisSIL" w:hAnsi="Times New Roman" w:cs="Times New Roman"/>
          <w:sz w:val="22"/>
          <w:szCs w:val="22"/>
        </w:rPr>
        <w:t>a high incidence of stress dis</w:t>
      </w:r>
      <w:r w:rsidR="00FB1621" w:rsidRPr="00180E62">
        <w:rPr>
          <w:rFonts w:ascii="Times New Roman" w:eastAsia="CharisSIL" w:hAnsi="Times New Roman" w:cs="Times New Roman"/>
          <w:sz w:val="22"/>
          <w:szCs w:val="22"/>
        </w:rPr>
        <w:t>orders</w:t>
      </w:r>
      <w:r w:rsidR="003D14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stressful life situations, and </w:t>
      </w:r>
      <w:r w:rsidR="003D14AF" w:rsidRPr="00180E62">
        <w:rPr>
          <w:rFonts w:ascii="Times New Roman" w:eastAsia="CharisSIL" w:hAnsi="Times New Roman" w:cs="Times New Roman"/>
          <w:sz w:val="22"/>
          <w:szCs w:val="22"/>
        </w:rPr>
        <w:t xml:space="preserve">what he called </w:t>
      </w:r>
      <w:r w:rsidRPr="00180E62">
        <w:rPr>
          <w:rFonts w:ascii="Times New Roman" w:eastAsia="CharisSIL" w:hAnsi="Times New Roman" w:cs="Times New Roman"/>
          <w:sz w:val="22"/>
          <w:szCs w:val="22"/>
        </w:rPr>
        <w:t xml:space="preserve">a </w:t>
      </w:r>
      <w:r w:rsidR="003D14AF"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tense obsessional mental make-up</w:t>
      </w:r>
      <w:r w:rsidR="003D14AF" w:rsidRPr="00180E62">
        <w:rPr>
          <w:rFonts w:ascii="Times New Roman" w:eastAsia="CharisSIL" w:hAnsi="Times New Roman" w:cs="Times New Roman"/>
          <w:sz w:val="22"/>
          <w:szCs w:val="22"/>
        </w:rPr>
        <w:t>”</w:t>
      </w:r>
      <w:r w:rsidR="0077242E">
        <w:rPr>
          <w:rFonts w:ascii="Times New Roman" w:eastAsia="CharisSIL" w:hAnsi="Times New Roman" w:cs="Times New Roman"/>
          <w:sz w:val="22"/>
          <w:szCs w:val="22"/>
        </w:rPr>
        <w:t xml:space="preserve"> </w:t>
      </w:r>
      <w:r w:rsidR="0077242E">
        <w:rPr>
          <w:rFonts w:ascii="Times New Roman" w:eastAsia="CharisSIL" w:hAnsi="Times New Roman" w:cs="Times New Roman"/>
          <w:sz w:val="22"/>
          <w:szCs w:val="22"/>
        </w:rPr>
        <w:fldChar w:fldCharType="begin"/>
      </w:r>
      <w:r w:rsidR="0077242E">
        <w:rPr>
          <w:rFonts w:ascii="Times New Roman" w:eastAsia="CharisSIL" w:hAnsi="Times New Roman" w:cs="Times New Roman"/>
          <w:sz w:val="22"/>
          <w:szCs w:val="22"/>
        </w:rPr>
        <w:instrText xml:space="preserve"> ADDIN EN.CITE &lt;EndNote&gt;&lt;Cite&gt;&lt;Author&gt;Bennett&lt;/Author&gt;&lt;Year&gt;1955&lt;/Year&gt;&lt;RecNum&gt;3832&lt;/RecNum&gt;&lt;DisplayText&gt;(Bennett, 1955)&lt;/DisplayText&gt;&lt;record&gt;&lt;rec-number&gt;3832&lt;/rec-number&gt;&lt;foreign-keys&gt;&lt;key app="EN" db-id="09f2swzwc092zmearrrxxd2zzzrprae9rxvd" timestamp="1691140214"&gt;3832&lt;/key&gt;&lt;/foreign-keys&gt;&lt;ref-type name="Journal Article"&gt;17&lt;/ref-type&gt;&lt;contributors&gt;&lt;authors&gt;&lt;author&gt;Bennett, G.&lt;/author&gt;&lt;/authors&gt;&lt;/contributors&gt;&lt;titles&gt;&lt;title&gt;Central serous retinopathy&lt;/title&gt;&lt;secondary-title&gt;Br J Ophthalmol&lt;/secondary-title&gt;&lt;/titles&gt;&lt;periodical&gt;&lt;full-title&gt;Br J Ophthalmol&lt;/full-title&gt;&lt;abbr-1&gt;The British journal of ophthalmology&lt;/abbr-1&gt;&lt;/periodical&gt;&lt;pages&gt;605-18&lt;/pages&gt;&lt;volume&gt;39&lt;/volume&gt;&lt;number&gt;10&lt;/number&gt;&lt;keywords&gt;&lt;keyword&gt;*Central Serous Chorioretinopathy&lt;/keyword&gt;&lt;keyword&gt;*Disease&lt;/keyword&gt;&lt;keyword&gt;Humans&lt;/keyword&gt;&lt;keyword&gt;*Retina&lt;/keyword&gt;&lt;keyword&gt;*Retinal Diseases&lt;/keyword&gt;&lt;keyword&gt;*RETINA/diseases&lt;/keyword&gt;&lt;/keywords&gt;&lt;dates&gt;&lt;year&gt;1955&lt;/year&gt;&lt;pub-dates&gt;&lt;date&gt;Oct&lt;/date&gt;&lt;/pub-dates&gt;&lt;/dates&gt;&lt;isbn&gt;0007-1161 (Print)&amp;#xD;1468-2079 (Electronic)&amp;#xD;0007-1161 (Linking)&lt;/isbn&gt;&lt;accession-num&gt;13260557&lt;/accession-num&gt;&lt;urls&gt;&lt;related-urls&gt;&lt;url&gt;https://www.ncbi.nlm.nih.gov/pubmed/13260557&lt;/url&gt;&lt;/related-urls&gt;&lt;/urls&gt;&lt;custom2&gt;PMC1324597&lt;/custom2&gt;&lt;electronic-resource-num&gt;10.1136/bjo.39.10.605&lt;/electronic-resource-num&gt;&lt;/record&gt;&lt;/Cite&gt;&lt;/EndNote&gt;</w:instrText>
      </w:r>
      <w:r w:rsidR="0077242E">
        <w:rPr>
          <w:rFonts w:ascii="Times New Roman" w:eastAsia="CharisSIL" w:hAnsi="Times New Roman" w:cs="Times New Roman"/>
          <w:sz w:val="22"/>
          <w:szCs w:val="22"/>
        </w:rPr>
        <w:fldChar w:fldCharType="separate"/>
      </w:r>
      <w:r w:rsidR="0077242E">
        <w:rPr>
          <w:rFonts w:ascii="Times New Roman" w:eastAsia="CharisSIL" w:hAnsi="Times New Roman" w:cs="Times New Roman"/>
          <w:noProof/>
          <w:sz w:val="22"/>
          <w:szCs w:val="22"/>
        </w:rPr>
        <w:t>(Bennett, 1955)</w:t>
      </w:r>
      <w:r w:rsidR="0077242E">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1D4A60" w:rsidRPr="00180E62">
        <w:rPr>
          <w:rFonts w:ascii="Times New Roman" w:eastAsia="CharisSIL" w:hAnsi="Times New Roman" w:cs="Times New Roman"/>
          <w:sz w:val="22"/>
          <w:szCs w:val="22"/>
        </w:rPr>
        <w:t>In 1965</w:t>
      </w:r>
      <w:r w:rsidR="003D14AF" w:rsidRPr="00180E62">
        <w:rPr>
          <w:rFonts w:ascii="Times New Roman" w:eastAsia="CharisSIL" w:hAnsi="Times New Roman" w:cs="Times New Roman"/>
          <w:sz w:val="22"/>
          <w:szCs w:val="22"/>
        </w:rPr>
        <w:t>,</w:t>
      </w:r>
      <w:r w:rsidR="001D4A6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Maumenee </w:t>
      </w:r>
      <w:r w:rsidR="001D4A60" w:rsidRPr="00180E62">
        <w:rPr>
          <w:rFonts w:ascii="Times New Roman" w:eastAsia="CharisSIL" w:hAnsi="Times New Roman" w:cs="Times New Roman"/>
          <w:sz w:val="22"/>
          <w:szCs w:val="22"/>
        </w:rPr>
        <w:t>observed</w:t>
      </w:r>
      <w:r w:rsidR="00FC2E88"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that CSC </w:t>
      </w:r>
      <w:r w:rsidR="001D4A60" w:rsidRPr="00180E62">
        <w:rPr>
          <w:rFonts w:ascii="Times New Roman" w:eastAsia="CharisSIL" w:hAnsi="Times New Roman" w:cs="Times New Roman"/>
          <w:sz w:val="22"/>
          <w:szCs w:val="22"/>
        </w:rPr>
        <w:t>wa</w:t>
      </w:r>
      <w:r w:rsidRPr="00180E62">
        <w:rPr>
          <w:rFonts w:ascii="Times New Roman" w:eastAsia="CharisSIL" w:hAnsi="Times New Roman" w:cs="Times New Roman"/>
          <w:sz w:val="22"/>
          <w:szCs w:val="22"/>
        </w:rPr>
        <w:t>s associated with leakage at the level of the RPE, not from the retinal vessels</w:t>
      </w:r>
      <w:r w:rsidR="00294358" w:rsidRPr="00180E62">
        <w:rPr>
          <w:rFonts w:ascii="Times New Roman" w:eastAsia="CharisSIL" w:hAnsi="Times New Roman" w:cs="Times New Roman"/>
          <w:sz w:val="22"/>
          <w:szCs w:val="22"/>
        </w:rPr>
        <w:t xml:space="preserve"> </w:t>
      </w:r>
      <w:r w:rsidR="00E80703" w:rsidRPr="00180E62">
        <w:rPr>
          <w:rFonts w:ascii="Times New Roman" w:eastAsia="CharisSIL" w:hAnsi="Times New Roman" w:cs="Times New Roman"/>
          <w:sz w:val="22"/>
          <w:szCs w:val="22"/>
        </w:rPr>
        <w:fldChar w:fldCharType="begin"/>
      </w:r>
      <w:r w:rsidR="00E80703" w:rsidRPr="00180E62">
        <w:rPr>
          <w:rFonts w:ascii="Times New Roman" w:eastAsia="CharisSIL" w:hAnsi="Times New Roman" w:cs="Times New Roman"/>
          <w:sz w:val="22"/>
          <w:szCs w:val="22"/>
        </w:rPr>
        <w:instrText xml:space="preserve"> ADDIN EN.CITE &lt;EndNote&gt;&lt;Cite&gt;&lt;Author&gt;Maumenee&lt;/Author&gt;&lt;Year&gt;1965&lt;/Year&gt;&lt;RecNum&gt;3764&lt;/RecNum&gt;&lt;DisplayText&gt;(Maumenee, 1965)&lt;/DisplayText&gt;&lt;record&gt;&lt;rec-number&gt;3764&lt;/rec-number&gt;&lt;foreign-keys&gt;&lt;key app="EN" db-id="09f2swzwc092zmearrrxxd2zzzrprae9rxvd" timestamp="1680181874"&gt;3764&lt;/key&gt;&lt;/foreign-keys&gt;&lt;ref-type name="Journal Article"&gt;17&lt;/ref-type&gt;&lt;contributors&gt;&lt;authors&gt;&lt;author&gt;Maumenee, A. E.&lt;/author&gt;&lt;/authors&gt;&lt;/contributors&gt;&lt;titles&gt;&lt;title&gt;Macular diseases: clinical manifestations&lt;/title&gt;&lt;secondary-title&gt;Trans Am Acad Ophthalmol Otolaryngol&lt;/secondary-title&gt;&lt;/titles&gt;&lt;periodical&gt;&lt;full-title&gt;Trans Am Acad Ophthalmol Otolaryngol&lt;/full-title&gt;&lt;abbr-1&gt;Transactions - American Academy of Ophthalmology and Otolaryngology. American Academy of Ophthalmology and Otolaryngology&lt;/abbr-1&gt;&lt;/periodical&gt;&lt;pages&gt;605-613&lt;/pages&gt;&lt;volume&gt;69&lt;/volume&gt;&lt;dates&gt;&lt;year&gt;1965&lt;/year&gt;&lt;/dates&gt;&lt;urls&gt;&lt;/urls&gt;&lt;/record&gt;&lt;/Cite&gt;&lt;/EndNote&gt;</w:instrText>
      </w:r>
      <w:r w:rsidR="00E80703" w:rsidRPr="00180E62">
        <w:rPr>
          <w:rFonts w:ascii="Times New Roman" w:eastAsia="CharisSIL" w:hAnsi="Times New Roman" w:cs="Times New Roman"/>
          <w:sz w:val="22"/>
          <w:szCs w:val="22"/>
        </w:rPr>
        <w:fldChar w:fldCharType="separate"/>
      </w:r>
      <w:r w:rsidR="00E80703" w:rsidRPr="00180E62">
        <w:rPr>
          <w:rFonts w:ascii="Times New Roman" w:eastAsia="CharisSIL" w:hAnsi="Times New Roman" w:cs="Times New Roman"/>
          <w:noProof/>
          <w:sz w:val="22"/>
          <w:szCs w:val="22"/>
        </w:rPr>
        <w:t>(Maumenee, 1965)</w:t>
      </w:r>
      <w:r w:rsidR="00E80703" w:rsidRPr="00180E62">
        <w:rPr>
          <w:rFonts w:ascii="Times New Roman" w:eastAsia="CharisSIL" w:hAnsi="Times New Roman" w:cs="Times New Roman"/>
          <w:sz w:val="22"/>
          <w:szCs w:val="22"/>
        </w:rPr>
        <w:fldChar w:fldCharType="end"/>
      </w:r>
      <w:r w:rsidR="003D14AF" w:rsidRPr="00180E62">
        <w:rPr>
          <w:rFonts w:ascii="Times New Roman" w:eastAsia="CharisSIL" w:hAnsi="Times New Roman" w:cs="Times New Roman"/>
          <w:sz w:val="22"/>
          <w:szCs w:val="22"/>
        </w:rPr>
        <w:t>; a few years later</w:t>
      </w:r>
      <w:r w:rsidR="001D4A60" w:rsidRPr="00180E62">
        <w:rPr>
          <w:rFonts w:ascii="Times New Roman" w:eastAsia="CharisSIL" w:hAnsi="Times New Roman" w:cs="Times New Roman"/>
          <w:sz w:val="22"/>
          <w:szCs w:val="22"/>
        </w:rPr>
        <w:t xml:space="preserve">, </w:t>
      </w:r>
      <w:r w:rsidR="003D14AF" w:rsidRPr="00180E62">
        <w:rPr>
          <w:rFonts w:ascii="Times New Roman" w:eastAsia="CharisSIL" w:hAnsi="Times New Roman" w:cs="Times New Roman"/>
          <w:sz w:val="22"/>
          <w:szCs w:val="22"/>
        </w:rPr>
        <w:t>Maumenee and his colleagues</w:t>
      </w:r>
      <w:r w:rsidR="001D4A60" w:rsidRPr="00180E62">
        <w:rPr>
          <w:rFonts w:ascii="Times New Roman" w:eastAsia="CharisSIL" w:hAnsi="Times New Roman" w:cs="Times New Roman"/>
          <w:sz w:val="22"/>
          <w:szCs w:val="22"/>
        </w:rPr>
        <w:t xml:space="preserve"> proposed</w:t>
      </w:r>
      <w:r w:rsidRPr="00180E62">
        <w:rPr>
          <w:rFonts w:ascii="Times New Roman" w:eastAsia="CharisSIL" w:hAnsi="Times New Roman" w:cs="Times New Roman"/>
          <w:sz w:val="22"/>
          <w:szCs w:val="22"/>
        </w:rPr>
        <w:t xml:space="preserve"> that laser treatment might be </w:t>
      </w:r>
      <w:r w:rsidR="00333B09" w:rsidRPr="00180E62">
        <w:rPr>
          <w:rFonts w:ascii="Times New Roman" w:eastAsia="CharisSIL" w:hAnsi="Times New Roman" w:cs="Times New Roman"/>
          <w:sz w:val="22"/>
          <w:szCs w:val="22"/>
        </w:rPr>
        <w:t xml:space="preserve">effective for treating </w:t>
      </w:r>
      <w:r w:rsidR="003D14AF" w:rsidRPr="00180E62">
        <w:rPr>
          <w:rFonts w:ascii="Times New Roman" w:eastAsia="CharisSIL" w:hAnsi="Times New Roman" w:cs="Times New Roman"/>
          <w:sz w:val="22"/>
          <w:szCs w:val="22"/>
        </w:rPr>
        <w:t xml:space="preserve">this </w:t>
      </w:r>
      <w:r w:rsidRPr="00180E62">
        <w:rPr>
          <w:rFonts w:ascii="Times New Roman" w:eastAsia="CharisSIL" w:hAnsi="Times New Roman" w:cs="Times New Roman"/>
          <w:sz w:val="22"/>
          <w:szCs w:val="22"/>
        </w:rPr>
        <w:t xml:space="preserve">leakage </w:t>
      </w:r>
      <w:r w:rsidR="00E80703" w:rsidRPr="00180E62">
        <w:rPr>
          <w:rFonts w:ascii="Times New Roman" w:eastAsia="CharisSIL" w:hAnsi="Times New Roman" w:cs="Times New Roman"/>
          <w:sz w:val="22"/>
          <w:szCs w:val="22"/>
        </w:rPr>
        <w:fldChar w:fldCharType="begin"/>
      </w:r>
      <w:r w:rsidR="00E80703" w:rsidRPr="00180E62">
        <w:rPr>
          <w:rFonts w:ascii="Times New Roman" w:eastAsia="CharisSIL" w:hAnsi="Times New Roman" w:cs="Times New Roman"/>
          <w:sz w:val="22"/>
          <w:szCs w:val="22"/>
        </w:rPr>
        <w:instrText xml:space="preserve"> ADDIN EN.CITE &lt;EndNote&gt;&lt;Cite&gt;&lt;Author&gt;Patz&lt;/Author&gt;&lt;Year&gt;1971&lt;/Year&gt;&lt;RecNum&gt;3761&lt;/RecNum&gt;&lt;DisplayText&gt;(Patz et al., 1971)&lt;/DisplayText&gt;&lt;record&gt;&lt;rec-number&gt;3761&lt;/rec-number&gt;&lt;foreign-keys&gt;&lt;key app="EN" db-id="09f2swzwc092zmearrrxxd2zzzrprae9rxvd" timestamp="1680181358"&gt;3761&lt;/key&gt;&lt;/foreign-keys&gt;&lt;ref-type name="Journal Article"&gt;17&lt;/ref-type&gt;&lt;contributors&gt;&lt;authors&gt;&lt;author&gt;Patz, A.&lt;/author&gt;&lt;author&gt;Maumenee, A. E.&lt;/author&gt;&lt;author&gt;Ryan, S. J.&lt;/author&gt;&lt;/authors&gt;&lt;/contributors&gt;&lt;titles&gt;&lt;title&gt;Argon laser photocoagulation in macular diseases.&lt;/title&gt;&lt;secondary-title&gt;Trans Am Ophthalmol Soc&lt;/secondary-title&gt;&lt;/titles&gt;&lt;periodical&gt;&lt;full-title&gt;Trans Am Ophthalmol Soc&lt;/full-title&gt;&lt;abbr-1&gt;Transactions of the American Ophthalmological Society&lt;/abbr-1&gt;&lt;/periodical&gt;&lt;pages&gt;71-83&lt;/pages&gt;&lt;volume&gt;69&lt;/volume&gt;&lt;dates&gt;&lt;year&gt;1971&lt;/year&gt;&lt;/dates&gt;&lt;urls&gt;&lt;/urls&gt;&lt;/record&gt;&lt;/Cite&gt;&lt;/EndNote&gt;</w:instrText>
      </w:r>
      <w:r w:rsidR="00E80703" w:rsidRPr="00180E62">
        <w:rPr>
          <w:rFonts w:ascii="Times New Roman" w:eastAsia="CharisSIL" w:hAnsi="Times New Roman" w:cs="Times New Roman"/>
          <w:sz w:val="22"/>
          <w:szCs w:val="22"/>
        </w:rPr>
        <w:fldChar w:fldCharType="separate"/>
      </w:r>
      <w:r w:rsidR="00E80703" w:rsidRPr="00180E62">
        <w:rPr>
          <w:rFonts w:ascii="Times New Roman" w:eastAsia="CharisSIL" w:hAnsi="Times New Roman" w:cs="Times New Roman"/>
          <w:noProof/>
          <w:sz w:val="22"/>
          <w:szCs w:val="22"/>
        </w:rPr>
        <w:t>(Patz et al., 1971)</w:t>
      </w:r>
      <w:r w:rsidR="00E8070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C360D4" w:rsidRPr="00180E62">
        <w:rPr>
          <w:rFonts w:ascii="Times New Roman" w:eastAsia="CharisSIL" w:hAnsi="Times New Roman" w:cs="Times New Roman"/>
          <w:sz w:val="22"/>
          <w:szCs w:val="22"/>
        </w:rPr>
        <w:t>Subsequently,</w:t>
      </w:r>
      <w:r w:rsidR="001D4A60" w:rsidRPr="00180E62">
        <w:rPr>
          <w:rFonts w:ascii="Times New Roman" w:eastAsia="CharisSIL" w:hAnsi="Times New Roman" w:cs="Times New Roman"/>
          <w:sz w:val="22"/>
          <w:szCs w:val="22"/>
        </w:rPr>
        <w:t xml:space="preserve"> Gass hypothesized that</w:t>
      </w:r>
      <w:r w:rsidRPr="00180E62">
        <w:rPr>
          <w:rFonts w:ascii="Times New Roman" w:eastAsia="CharisSIL" w:hAnsi="Times New Roman" w:cs="Times New Roman"/>
          <w:sz w:val="22"/>
          <w:szCs w:val="22"/>
        </w:rPr>
        <w:t xml:space="preserve"> increased hyperpermeability of the choriocapillaris caus</w:t>
      </w:r>
      <w:r w:rsidR="001D4A60" w:rsidRPr="00180E62">
        <w:rPr>
          <w:rFonts w:ascii="Times New Roman" w:eastAsia="CharisSIL" w:hAnsi="Times New Roman" w:cs="Times New Roman"/>
          <w:sz w:val="22"/>
          <w:szCs w:val="22"/>
        </w:rPr>
        <w:t>e</w:t>
      </w:r>
      <w:r w:rsidR="003D14AF" w:rsidRPr="00180E62">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increased hydrostatic pressure</w:t>
      </w:r>
      <w:r w:rsidR="003D14AF" w:rsidRPr="00180E62">
        <w:rPr>
          <w:rFonts w:ascii="Times New Roman" w:eastAsia="CharisSIL" w:hAnsi="Times New Roman" w:cs="Times New Roman"/>
          <w:sz w:val="22"/>
          <w:szCs w:val="22"/>
        </w:rPr>
        <w:t>, causing retinal pigment epithelial detachments (PEDs) and defects in the RPE outer blood-retina barrier, allowing fluid to leak into the subretinal space</w:t>
      </w:r>
      <w:r w:rsidRPr="00180E62">
        <w:rPr>
          <w:rFonts w:ascii="Times New Roman" w:eastAsia="CharisSIL" w:hAnsi="Times New Roman" w:cs="Times New Roman"/>
          <w:sz w:val="22"/>
          <w:szCs w:val="22"/>
        </w:rPr>
        <w:t xml:space="preserve"> </w:t>
      </w:r>
      <w:r w:rsidR="00E80703" w:rsidRPr="00180E62">
        <w:rPr>
          <w:rFonts w:ascii="Times New Roman" w:eastAsia="CharisSIL" w:hAnsi="Times New Roman" w:cs="Times New Roman"/>
          <w:sz w:val="22"/>
          <w:szCs w:val="22"/>
        </w:rPr>
        <w:fldChar w:fldCharType="begin"/>
      </w:r>
      <w:r w:rsidR="00E80703" w:rsidRPr="00180E62">
        <w:rPr>
          <w:rFonts w:ascii="Times New Roman" w:eastAsia="CharisSIL" w:hAnsi="Times New Roman" w:cs="Times New Roman"/>
          <w:sz w:val="22"/>
          <w:szCs w:val="22"/>
        </w:rPr>
        <w:instrText xml:space="preserve"> ADDIN EN.CITE &lt;EndNote&gt;&lt;Cite&gt;&lt;Author&gt;Gass&lt;/Author&gt;&lt;Year&gt;1967&lt;/Year&gt;&lt;RecNum&gt;2625&lt;/RecNum&gt;&lt;DisplayText&gt;(Gass, 1967)&lt;/DisplayText&gt;&lt;record&gt;&lt;rec-number&gt;2625&lt;/rec-number&gt;&lt;foreign-keys&gt;&lt;key app="EN" db-id="09f2swzwc092zmearrrxxd2zzzrprae9rxvd" timestamp="1646232024"&gt;2625&lt;/key&gt;&lt;/foreign-keys&gt;&lt;ref-type name="Journal Article"&gt;17&lt;/ref-type&gt;&lt;contributors&gt;&lt;authors&gt;&lt;author&gt;Gass, J. D.&lt;/author&gt;&lt;/authors&gt;&lt;/contributors&gt;&lt;titles&gt;&lt;title&gt;Pathogenesis of disciform detachment of the neuroepithelium&lt;/title&gt;&lt;secondary-title&gt;Am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Suppl:1-139&lt;/pages&gt;&lt;volume&gt;63&lt;/volume&gt;&lt;number&gt;3&lt;/number&gt;&lt;edition&gt;1967/03/01&lt;/edition&gt;&lt;keywords&gt;&lt;keyword&gt;Adult&lt;/keyword&gt;&lt;keyword&gt;Aged&lt;/keyword&gt;&lt;keyword&gt;Angiography&lt;/keyword&gt;&lt;keyword&gt;Choroid/*injuries&lt;/keyword&gt;&lt;keyword&gt;Choroid Neoplasms/*complications&lt;/keyword&gt;&lt;keyword&gt;Choroiditis/*complications&lt;/keyword&gt;&lt;keyword&gt;Eye Diseases/*complications&lt;/keyword&gt;&lt;keyword&gt;Eye Injuries/*complications&lt;/keyword&gt;&lt;keyword&gt;Female&lt;/keyword&gt;&lt;keyword&gt;Fluoresceins&lt;/keyword&gt;&lt;keyword&gt;Fundus Oculi&lt;/keyword&gt;&lt;keyword&gt;Humans&lt;/keyword&gt;&lt;keyword&gt;Light Coagulation&lt;/keyword&gt;&lt;keyword&gt;*Macula Lutea&lt;/keyword&gt;&lt;keyword&gt;Male&lt;/keyword&gt;&lt;keyword&gt;Middle Aged&lt;/keyword&gt;&lt;keyword&gt;Retina/pathology&lt;/keyword&gt;&lt;keyword&gt;Retinal Detachment/*etiology&lt;/keyword&gt;&lt;keyword&gt;Retinal Hemorrhage/etiology&lt;/keyword&gt;&lt;keyword&gt;Retinal Pigments&lt;/keyword&gt;&lt;keyword&gt;Retinal Vessels&lt;/keyword&gt;&lt;keyword&gt;Vision Disorders/etiology&lt;/keyword&gt;&lt;/keywords&gt;&lt;dates&gt;&lt;year&gt;1967&lt;/year&gt;&lt;pub-dates&gt;&lt;date&gt;Mar&lt;/date&gt;&lt;/pub-dates&gt;&lt;/dates&gt;&lt;isbn&gt;0002-9394 (Print)&amp;#xD;0002-9394&lt;/isbn&gt;&lt;accession-num&gt;6019308&lt;/accession-num&gt;&lt;urls&gt;&lt;/urls&gt;&lt;remote-database-provider&gt;NLM&lt;/remote-database-provider&gt;&lt;language&gt;eng&lt;/language&gt;&lt;/record&gt;&lt;/Cite&gt;&lt;/EndNote&gt;</w:instrText>
      </w:r>
      <w:r w:rsidR="00E80703" w:rsidRPr="00180E62">
        <w:rPr>
          <w:rFonts w:ascii="Times New Roman" w:eastAsia="CharisSIL" w:hAnsi="Times New Roman" w:cs="Times New Roman"/>
          <w:sz w:val="22"/>
          <w:szCs w:val="22"/>
        </w:rPr>
        <w:fldChar w:fldCharType="separate"/>
      </w:r>
      <w:r w:rsidR="00E80703" w:rsidRPr="00180E62">
        <w:rPr>
          <w:rFonts w:ascii="Times New Roman" w:eastAsia="CharisSIL" w:hAnsi="Times New Roman" w:cs="Times New Roman"/>
          <w:noProof/>
          <w:sz w:val="22"/>
          <w:szCs w:val="22"/>
        </w:rPr>
        <w:t>(Gass, 1967)</w:t>
      </w:r>
      <w:r w:rsidR="00E8070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D40BC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This theory was confirmed years later after the introduction of indocyanine green angiography (ICGA) and optical coherence tomography</w:t>
      </w:r>
      <w:r w:rsidR="008A522A" w:rsidRPr="00180E62">
        <w:rPr>
          <w:rFonts w:ascii="Times New Roman" w:eastAsia="CharisSIL" w:hAnsi="Times New Roman" w:cs="Times New Roman"/>
          <w:sz w:val="22"/>
          <w:szCs w:val="22"/>
        </w:rPr>
        <w:t xml:space="preserve"> (OCT)</w:t>
      </w:r>
      <w:r w:rsidR="000B772C" w:rsidRPr="00180E62">
        <w:rPr>
          <w:rFonts w:ascii="Times New Roman" w:eastAsia="CharisSIL" w:hAnsi="Times New Roman" w:cs="Times New Roman"/>
          <w:sz w:val="22"/>
          <w:szCs w:val="22"/>
        </w:rPr>
        <w:t xml:space="preserve"> </w:t>
      </w:r>
      <w:r w:rsidR="005C313E" w:rsidRPr="00180E62">
        <w:rPr>
          <w:rFonts w:ascii="Times New Roman" w:eastAsia="CharisSIL" w:hAnsi="Times New Roman" w:cs="Times New Roman"/>
          <w:sz w:val="22"/>
          <w:szCs w:val="22"/>
        </w:rPr>
        <w:fldChar w:fldCharType="begin">
          <w:fldData xml:space="preserve">PEVuZE5vdGU+PENpdGU+PEF1dGhvcj5HdXllcjwvQXV0aG9yPjxZZWFyPjE5OTQ8L1llYXI+PFJl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YWx0LXBlcmlvZGljYWw+PHBhZ2VzPjIwMy0xMzwvcGFnZXM+PHZvbHVtZT4xNjwvdm9sdW1lPjxu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PEVuZE5vdGU+PENpdGU+PEF1dGhvcj5HdXllcjwvQXV0aG9yPjxZZWFyPjE5OTQ8L1llYXI+PFJl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YWx0LXBlcmlvZGljYWw+PHBhZ2VzPjIwMy0xMzwvcGFnZXM+PHZvbHVtZT4xNjwvdm9sdW1lPjxu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5C313E" w:rsidRPr="00180E62">
        <w:rPr>
          <w:rFonts w:ascii="Times New Roman" w:eastAsia="CharisSIL" w:hAnsi="Times New Roman" w:cs="Times New Roman"/>
          <w:sz w:val="22"/>
          <w:szCs w:val="22"/>
        </w:rPr>
      </w:r>
      <w:r w:rsidR="005C313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(Guyer et al., 1994; Spaide et al., 1996b)</w:t>
      </w:r>
      <w:r w:rsidR="005C313E"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2DC6BA39" w14:textId="4E976101" w:rsidR="00831B8A" w:rsidRPr="00180E62" w:rsidRDefault="003D14AF" w:rsidP="003F195E">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Recently, t</w:t>
      </w:r>
      <w:r w:rsidR="00831B8A" w:rsidRPr="00180E62">
        <w:rPr>
          <w:rFonts w:ascii="Times New Roman" w:eastAsia="CharisSIL" w:hAnsi="Times New Roman" w:cs="Times New Roman"/>
          <w:sz w:val="22"/>
          <w:szCs w:val="22"/>
        </w:rPr>
        <w:t xml:space="preserve">he incidence of CSC </w:t>
      </w:r>
      <w:r w:rsidRPr="00180E62">
        <w:rPr>
          <w:rFonts w:ascii="Times New Roman" w:eastAsia="CharisSIL" w:hAnsi="Times New Roman" w:cs="Times New Roman"/>
          <w:sz w:val="22"/>
          <w:szCs w:val="22"/>
        </w:rPr>
        <w:t>was</w:t>
      </w:r>
      <w:r w:rsidR="00591E4A" w:rsidRPr="00180E62">
        <w:rPr>
          <w:rFonts w:ascii="Times New Roman" w:eastAsia="CharisSIL" w:hAnsi="Times New Roman" w:cs="Times New Roman"/>
          <w:sz w:val="22"/>
          <w:szCs w:val="22"/>
        </w:rPr>
        <w:t xml:space="preserve"> studie</w:t>
      </w:r>
      <w:r w:rsidR="00DA7508" w:rsidRPr="00180E62">
        <w:rPr>
          <w:rFonts w:ascii="Times New Roman" w:eastAsia="CharisSIL" w:hAnsi="Times New Roman" w:cs="Times New Roman"/>
          <w:sz w:val="22"/>
          <w:szCs w:val="22"/>
        </w:rPr>
        <w:t>d</w:t>
      </w:r>
      <w:r w:rsidR="00591E4A" w:rsidRPr="00180E62">
        <w:rPr>
          <w:rFonts w:ascii="Times New Roman" w:eastAsia="CharisSIL" w:hAnsi="Times New Roman" w:cs="Times New Roman"/>
          <w:sz w:val="22"/>
          <w:szCs w:val="22"/>
        </w:rPr>
        <w:t xml:space="preserve"> in </w:t>
      </w:r>
      <w:r w:rsidR="00831B8A" w:rsidRPr="00180E62">
        <w:rPr>
          <w:rFonts w:ascii="Times New Roman" w:eastAsia="CharisSIL" w:hAnsi="Times New Roman" w:cs="Times New Roman"/>
          <w:sz w:val="22"/>
          <w:szCs w:val="22"/>
        </w:rPr>
        <w:t>a population-based lon</w:t>
      </w:r>
      <w:r w:rsidR="00831B8A" w:rsidRPr="00180E62">
        <w:rPr>
          <w:rFonts w:ascii="Times New Roman" w:hAnsi="Times New Roman" w:cs="Times New Roman"/>
          <w:sz w:val="22"/>
          <w:szCs w:val="22"/>
          <w:shd w:val="clear" w:color="auto" w:fill="FFFFFF"/>
        </w:rPr>
        <w:t xml:space="preserve">gitudinal cohort study using a nationwide </w:t>
      </w:r>
      <w:r w:rsidRPr="00180E62">
        <w:rPr>
          <w:rFonts w:ascii="Times New Roman" w:hAnsi="Times New Roman" w:cs="Times New Roman"/>
          <w:sz w:val="22"/>
          <w:szCs w:val="22"/>
          <w:shd w:val="clear" w:color="auto" w:fill="FFFFFF"/>
        </w:rPr>
        <w:t xml:space="preserve">database of </w:t>
      </w:r>
      <w:r w:rsidR="00831B8A" w:rsidRPr="00180E62">
        <w:rPr>
          <w:rFonts w:ascii="Times New Roman" w:hAnsi="Times New Roman" w:cs="Times New Roman"/>
          <w:sz w:val="22"/>
          <w:szCs w:val="22"/>
          <w:shd w:val="clear" w:color="auto" w:fill="FFFFFF"/>
        </w:rPr>
        <w:t xml:space="preserve">health insurance claims </w:t>
      </w:r>
      <w:r w:rsidRPr="00180E62">
        <w:rPr>
          <w:rFonts w:ascii="Times New Roman" w:hAnsi="Times New Roman" w:cs="Times New Roman"/>
          <w:sz w:val="22"/>
          <w:szCs w:val="22"/>
          <w:shd w:val="clear" w:color="auto" w:fill="FFFFFF"/>
        </w:rPr>
        <w:t>collected over an 8-year period by</w:t>
      </w:r>
      <w:r w:rsidR="00831B8A" w:rsidRPr="00180E62">
        <w:rPr>
          <w:rFonts w:ascii="Times New Roman" w:hAnsi="Times New Roman" w:cs="Times New Roman"/>
          <w:sz w:val="22"/>
          <w:szCs w:val="22"/>
          <w:shd w:val="clear" w:color="auto" w:fill="FFFFFF"/>
        </w:rPr>
        <w:t xml:space="preserve"> the Japan</w:t>
      </w:r>
      <w:r w:rsidRPr="00180E62">
        <w:rPr>
          <w:rFonts w:ascii="Times New Roman" w:hAnsi="Times New Roman" w:cs="Times New Roman"/>
          <w:sz w:val="22"/>
          <w:szCs w:val="22"/>
          <w:shd w:val="clear" w:color="auto" w:fill="FFFFFF"/>
        </w:rPr>
        <w:t>ese</w:t>
      </w:r>
      <w:r w:rsidR="00831B8A" w:rsidRPr="00180E62">
        <w:rPr>
          <w:rFonts w:ascii="Times New Roman" w:hAnsi="Times New Roman" w:cs="Times New Roman"/>
          <w:sz w:val="22"/>
          <w:szCs w:val="22"/>
          <w:shd w:val="clear" w:color="auto" w:fill="FFFFFF"/>
        </w:rPr>
        <w:t xml:space="preserve"> Ministry of Health, Labour</w:t>
      </w:r>
      <w:r w:rsidR="00C360D4" w:rsidRPr="00180E62">
        <w:rPr>
          <w:rFonts w:ascii="Times New Roman" w:hAnsi="Times New Roman" w:cs="Times New Roman"/>
          <w:sz w:val="22"/>
          <w:szCs w:val="22"/>
          <w:shd w:val="clear" w:color="auto" w:fill="FFFFFF"/>
        </w:rPr>
        <w:t>,</w:t>
      </w:r>
      <w:r w:rsidR="00831B8A" w:rsidRPr="00180E62">
        <w:rPr>
          <w:rFonts w:ascii="Times New Roman" w:hAnsi="Times New Roman" w:cs="Times New Roman"/>
          <w:sz w:val="22"/>
          <w:szCs w:val="22"/>
          <w:shd w:val="clear" w:color="auto" w:fill="FFFFFF"/>
        </w:rPr>
        <w:t xml:space="preserve"> and Welfare</w:t>
      </w:r>
      <w:r w:rsidR="00591E4A" w:rsidRPr="00180E62">
        <w:rPr>
          <w:rFonts w:ascii="Times New Roman" w:hAnsi="Times New Roman" w:cs="Times New Roman"/>
          <w:sz w:val="22"/>
          <w:szCs w:val="22"/>
          <w:shd w:val="clear" w:color="auto" w:fill="FFFFFF"/>
        </w:rPr>
        <w:t xml:space="preserve"> </w:t>
      </w:r>
      <w:r w:rsidR="00591E4A" w:rsidRPr="00180E62">
        <w:rPr>
          <w:rFonts w:ascii="Times New Roman" w:hAnsi="Times New Roman" w:cs="Times New Roman"/>
          <w:sz w:val="22"/>
          <w:szCs w:val="22"/>
          <w:shd w:val="clear" w:color="auto" w:fill="FFFFFF"/>
        </w:rPr>
        <w:fldChar w:fldCharType="begin">
          <w:fldData xml:space="preserve">PEVuZE5vdGU+PENpdGU+PEF1dGhvcj5LaWRvPC9BdXRob3I+PFllYXI+MjAyMTwvWWVhcj48UmVj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PEVuZE5vdGU+PENpdGU+PEF1dGhvcj5LaWRvPC9BdXRob3I+PFllYXI+MjAyMTwvWWVhcj48UmVj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591E4A" w:rsidRPr="00180E62">
        <w:rPr>
          <w:rFonts w:ascii="Times New Roman" w:hAnsi="Times New Roman" w:cs="Times New Roman"/>
          <w:sz w:val="22"/>
          <w:szCs w:val="22"/>
          <w:shd w:val="clear" w:color="auto" w:fill="FFFFFF"/>
        </w:rPr>
      </w:r>
      <w:r w:rsidR="00591E4A"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(Kido et al., 2021)</w:t>
      </w:r>
      <w:r w:rsidR="00591E4A" w:rsidRPr="00180E62">
        <w:rPr>
          <w:rFonts w:ascii="Times New Roman" w:hAnsi="Times New Roman" w:cs="Times New Roman"/>
          <w:sz w:val="22"/>
          <w:szCs w:val="22"/>
          <w:shd w:val="clear" w:color="auto" w:fill="FFFFFF"/>
        </w:rPr>
        <w:fldChar w:fldCharType="end"/>
      </w:r>
      <w:r w:rsidR="00591E4A" w:rsidRPr="00180E62">
        <w:rPr>
          <w:rFonts w:ascii="Times New Roman" w:hAnsi="Times New Roman" w:cs="Times New Roman"/>
          <w:sz w:val="22"/>
          <w:szCs w:val="22"/>
          <w:shd w:val="clear" w:color="auto" w:fill="FFFFFF"/>
        </w:rPr>
        <w:t>. Th</w:t>
      </w:r>
      <w:r w:rsidRPr="00180E62">
        <w:rPr>
          <w:rFonts w:ascii="Times New Roman" w:hAnsi="Times New Roman" w:cs="Times New Roman"/>
          <w:sz w:val="22"/>
          <w:szCs w:val="22"/>
          <w:shd w:val="clear" w:color="auto" w:fill="FFFFFF"/>
        </w:rPr>
        <w:t>e authors</w:t>
      </w:r>
      <w:r w:rsidR="00591E4A" w:rsidRPr="00180E62">
        <w:rPr>
          <w:rFonts w:ascii="Times New Roman" w:hAnsi="Times New Roman" w:cs="Times New Roman"/>
          <w:sz w:val="22"/>
          <w:szCs w:val="22"/>
          <w:shd w:val="clear" w:color="auto" w:fill="FFFFFF"/>
        </w:rPr>
        <w:t xml:space="preserve"> </w:t>
      </w:r>
      <w:r w:rsidRPr="00180E62">
        <w:rPr>
          <w:rFonts w:ascii="Times New Roman" w:hAnsi="Times New Roman" w:cs="Times New Roman"/>
          <w:sz w:val="22"/>
          <w:szCs w:val="22"/>
          <w:shd w:val="clear" w:color="auto" w:fill="FFFFFF"/>
        </w:rPr>
        <w:t xml:space="preserve">found </w:t>
      </w:r>
      <w:r w:rsidR="00831B8A" w:rsidRPr="00180E62">
        <w:rPr>
          <w:rFonts w:ascii="Times New Roman" w:hAnsi="Times New Roman" w:cs="Times New Roman"/>
          <w:sz w:val="22"/>
          <w:szCs w:val="22"/>
          <w:shd w:val="clear" w:color="auto" w:fill="FFFFFF"/>
        </w:rPr>
        <w:t xml:space="preserve">that </w:t>
      </w:r>
      <w:r w:rsidRPr="00180E62">
        <w:rPr>
          <w:rFonts w:ascii="Times New Roman" w:hAnsi="Times New Roman" w:cs="Times New Roman"/>
          <w:sz w:val="22"/>
          <w:szCs w:val="22"/>
          <w:shd w:val="clear" w:color="auto" w:fill="FFFFFF"/>
        </w:rPr>
        <w:t xml:space="preserve">the incidence of </w:t>
      </w:r>
      <w:r w:rsidR="00C360D4" w:rsidRPr="00180E62">
        <w:rPr>
          <w:rFonts w:ascii="Times New Roman" w:hAnsi="Times New Roman" w:cs="Times New Roman"/>
          <w:sz w:val="22"/>
          <w:szCs w:val="22"/>
          <w:shd w:val="clear" w:color="auto" w:fill="FFFFFF"/>
        </w:rPr>
        <w:t xml:space="preserve">CSC </w:t>
      </w:r>
      <w:r w:rsidRPr="00180E62">
        <w:rPr>
          <w:rFonts w:ascii="Times New Roman" w:hAnsi="Times New Roman" w:cs="Times New Roman"/>
          <w:sz w:val="22"/>
          <w:szCs w:val="22"/>
          <w:shd w:val="clear" w:color="auto" w:fill="FFFFFF"/>
        </w:rPr>
        <w:t xml:space="preserve">among individuals </w:t>
      </w:r>
      <w:r w:rsidR="00831B8A" w:rsidRPr="00180E62">
        <w:rPr>
          <w:rFonts w:ascii="Times New Roman" w:hAnsi="Times New Roman" w:cs="Times New Roman"/>
          <w:sz w:val="22"/>
          <w:szCs w:val="22"/>
          <w:shd w:val="clear" w:color="auto" w:fill="FFFFFF"/>
        </w:rPr>
        <w:t xml:space="preserve">in the general population 30 years </w:t>
      </w:r>
      <w:r w:rsidRPr="00180E62">
        <w:rPr>
          <w:rFonts w:ascii="Times New Roman" w:hAnsi="Times New Roman" w:cs="Times New Roman"/>
          <w:sz w:val="22"/>
          <w:szCs w:val="22"/>
          <w:shd w:val="clear" w:color="auto" w:fill="FFFFFF"/>
        </w:rPr>
        <w:t>of age and</w:t>
      </w:r>
      <w:r w:rsidR="00831B8A" w:rsidRPr="00180E62">
        <w:rPr>
          <w:rFonts w:ascii="Times New Roman" w:hAnsi="Times New Roman" w:cs="Times New Roman"/>
          <w:sz w:val="22"/>
          <w:szCs w:val="22"/>
          <w:shd w:val="clear" w:color="auto" w:fill="FFFFFF"/>
        </w:rPr>
        <w:t xml:space="preserve"> older was 34.0</w:t>
      </w:r>
      <w:r w:rsidR="00C360D4" w:rsidRPr="00180E62">
        <w:rPr>
          <w:rFonts w:ascii="Times New Roman" w:hAnsi="Times New Roman" w:cs="Times New Roman"/>
          <w:sz w:val="22"/>
          <w:szCs w:val="22"/>
          <w:shd w:val="clear" w:color="auto" w:fill="FFFFFF"/>
        </w:rPr>
        <w:t xml:space="preserve"> per 100,000 </w:t>
      </w:r>
      <w:r w:rsidR="00C360D4" w:rsidRPr="00180E62">
        <w:rPr>
          <w:rFonts w:ascii="Times New Roman" w:hAnsi="Times New Roman" w:cs="Times New Roman"/>
          <w:sz w:val="22"/>
          <w:szCs w:val="22"/>
          <w:shd w:val="clear" w:color="auto" w:fill="FFFFFF"/>
        </w:rPr>
        <w:lastRenderedPageBreak/>
        <w:t xml:space="preserve">person-years. Remarkably, </w:t>
      </w:r>
      <w:r w:rsidR="00113F6B" w:rsidRPr="00180E62">
        <w:rPr>
          <w:rFonts w:ascii="Times New Roman" w:hAnsi="Times New Roman" w:cs="Times New Roman"/>
          <w:sz w:val="22"/>
          <w:szCs w:val="22"/>
          <w:shd w:val="clear" w:color="auto" w:fill="FFFFFF"/>
        </w:rPr>
        <w:t>the</w:t>
      </w:r>
      <w:r w:rsidRPr="00180E62">
        <w:rPr>
          <w:rFonts w:ascii="Times New Roman" w:hAnsi="Times New Roman" w:cs="Times New Roman"/>
          <w:sz w:val="22"/>
          <w:szCs w:val="22"/>
          <w:shd w:val="clear" w:color="auto" w:fill="FFFFFF"/>
        </w:rPr>
        <w:t>y also found that this</w:t>
      </w:r>
      <w:r w:rsidR="00113F6B" w:rsidRPr="00180E62">
        <w:rPr>
          <w:rFonts w:ascii="Times New Roman" w:hAnsi="Times New Roman" w:cs="Times New Roman"/>
          <w:sz w:val="22"/>
          <w:szCs w:val="22"/>
          <w:shd w:val="clear" w:color="auto" w:fill="FFFFFF"/>
        </w:rPr>
        <w:t xml:space="preserve"> incidence </w:t>
      </w:r>
      <w:r w:rsidR="00C360D4" w:rsidRPr="00180E62">
        <w:rPr>
          <w:rFonts w:ascii="Times New Roman" w:hAnsi="Times New Roman" w:cs="Times New Roman"/>
          <w:sz w:val="22"/>
          <w:szCs w:val="22"/>
          <w:shd w:val="clear" w:color="auto" w:fill="FFFFFF"/>
        </w:rPr>
        <w:t>was</w:t>
      </w:r>
      <w:r w:rsidR="00831B8A" w:rsidRPr="00180E62">
        <w:rPr>
          <w:rFonts w:ascii="Times New Roman" w:hAnsi="Times New Roman" w:cs="Times New Roman"/>
          <w:sz w:val="22"/>
          <w:szCs w:val="22"/>
          <w:shd w:val="clear" w:color="auto" w:fill="FFFFFF"/>
        </w:rPr>
        <w:t xml:space="preserve"> </w:t>
      </w:r>
      <w:r w:rsidRPr="00180E62">
        <w:rPr>
          <w:rFonts w:ascii="Times New Roman" w:hAnsi="Times New Roman" w:cs="Times New Roman"/>
          <w:sz w:val="22"/>
          <w:szCs w:val="22"/>
          <w:shd w:val="clear" w:color="auto" w:fill="FFFFFF"/>
        </w:rPr>
        <w:t xml:space="preserve">nearly 3.5-fold higher in men than in women </w:t>
      </w:r>
      <w:r w:rsidR="00A55806" w:rsidRPr="00180E62">
        <w:rPr>
          <w:rFonts w:ascii="Times New Roman" w:hAnsi="Times New Roman" w:cs="Times New Roman"/>
          <w:sz w:val="22"/>
          <w:szCs w:val="22"/>
          <w:shd w:val="clear" w:color="auto" w:fill="FFFFFF"/>
        </w:rPr>
        <w:t>(</w:t>
      </w:r>
      <w:r w:rsidR="00831B8A" w:rsidRPr="00180E62">
        <w:rPr>
          <w:rFonts w:ascii="Times New Roman" w:hAnsi="Times New Roman" w:cs="Times New Roman"/>
          <w:sz w:val="22"/>
          <w:szCs w:val="22"/>
          <w:shd w:val="clear" w:color="auto" w:fill="FFFFFF"/>
        </w:rPr>
        <w:t xml:space="preserve">54.2 </w:t>
      </w:r>
      <w:r w:rsidR="00A55806" w:rsidRPr="00180E62">
        <w:rPr>
          <w:rFonts w:ascii="Times New Roman" w:hAnsi="Times New Roman" w:cs="Times New Roman"/>
          <w:sz w:val="22"/>
          <w:szCs w:val="22"/>
          <w:shd w:val="clear" w:color="auto" w:fill="FFFFFF"/>
        </w:rPr>
        <w:t xml:space="preserve">versus </w:t>
      </w:r>
      <w:r w:rsidR="00831B8A" w:rsidRPr="00180E62">
        <w:rPr>
          <w:rFonts w:ascii="Times New Roman" w:hAnsi="Times New Roman" w:cs="Times New Roman"/>
          <w:sz w:val="22"/>
          <w:szCs w:val="22"/>
          <w:shd w:val="clear" w:color="auto" w:fill="FFFFFF"/>
        </w:rPr>
        <w:t xml:space="preserve">15.7 </w:t>
      </w:r>
      <w:r w:rsidR="00A55806" w:rsidRPr="00180E62">
        <w:rPr>
          <w:rFonts w:ascii="Times New Roman" w:hAnsi="Times New Roman" w:cs="Times New Roman"/>
          <w:sz w:val="22"/>
          <w:szCs w:val="22"/>
          <w:shd w:val="clear" w:color="auto" w:fill="FFFFFF"/>
        </w:rPr>
        <w:t>per 100,000 person-years, respectively)</w:t>
      </w:r>
      <w:r w:rsidR="00A1367D" w:rsidRPr="00180E62">
        <w:rPr>
          <w:rFonts w:ascii="Times New Roman" w:hAnsi="Times New Roman" w:cs="Times New Roman"/>
          <w:sz w:val="22"/>
          <w:szCs w:val="22"/>
          <w:shd w:val="clear" w:color="auto" w:fill="FFFFFF"/>
        </w:rPr>
        <w:t xml:space="preserve"> </w:t>
      </w:r>
      <w:r w:rsidR="00831B8A" w:rsidRPr="00180E62">
        <w:rPr>
          <w:rFonts w:ascii="Times New Roman" w:hAnsi="Times New Roman" w:cs="Times New Roman"/>
          <w:sz w:val="22"/>
          <w:szCs w:val="22"/>
          <w:shd w:val="clear" w:color="auto" w:fill="FFFFFF"/>
        </w:rPr>
        <w:fldChar w:fldCharType="begin">
          <w:fldData xml:space="preserve">PEVuZE5vdGU+PENpdGU+PEF1dGhvcj5LaWRvPC9BdXRob3I+PFllYXI+MjAyMTwvWWVhcj48UmVj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PEVuZE5vdGU+PENpdGU+PEF1dGhvcj5LaWRvPC9BdXRob3I+PFllYXI+MjAyMTwvWWVhcj48UmVj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831B8A" w:rsidRPr="00180E62">
        <w:rPr>
          <w:rFonts w:ascii="Times New Roman" w:hAnsi="Times New Roman" w:cs="Times New Roman"/>
          <w:sz w:val="22"/>
          <w:szCs w:val="22"/>
          <w:shd w:val="clear" w:color="auto" w:fill="FFFFFF"/>
        </w:rPr>
      </w:r>
      <w:r w:rsidR="00831B8A"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(Kido et al., 2021)</w:t>
      </w:r>
      <w:r w:rsidR="00831B8A" w:rsidRPr="00180E62">
        <w:rPr>
          <w:rFonts w:ascii="Times New Roman" w:hAnsi="Times New Roman" w:cs="Times New Roman"/>
          <w:sz w:val="22"/>
          <w:szCs w:val="22"/>
          <w:shd w:val="clear" w:color="auto" w:fill="FFFFFF"/>
        </w:rPr>
        <w:fldChar w:fldCharType="end"/>
      </w:r>
      <w:r w:rsidR="00831B8A" w:rsidRPr="00180E62">
        <w:rPr>
          <w:rFonts w:ascii="Times New Roman" w:hAnsi="Times New Roman" w:cs="Times New Roman"/>
          <w:sz w:val="22"/>
          <w:szCs w:val="22"/>
          <w:shd w:val="clear" w:color="auto" w:fill="FFFFFF"/>
        </w:rPr>
        <w:t xml:space="preserve">. </w:t>
      </w:r>
      <w:r w:rsidR="00241C5B" w:rsidRPr="00180E62">
        <w:rPr>
          <w:rFonts w:ascii="Times New Roman" w:hAnsi="Times New Roman" w:cs="Times New Roman"/>
          <w:sz w:val="22"/>
          <w:szCs w:val="22"/>
          <w:shd w:val="clear" w:color="auto" w:fill="FFFFFF"/>
        </w:rPr>
        <w:t>In contrast</w:t>
      </w:r>
      <w:r w:rsidR="00831B8A" w:rsidRPr="00180E62">
        <w:rPr>
          <w:rFonts w:ascii="Times New Roman" w:hAnsi="Times New Roman" w:cs="Times New Roman"/>
          <w:sz w:val="22"/>
          <w:szCs w:val="22"/>
          <w:shd w:val="clear" w:color="auto" w:fill="FFFFFF"/>
        </w:rPr>
        <w:t xml:space="preserve">, a </w:t>
      </w:r>
      <w:r w:rsidR="00241C5B" w:rsidRPr="00180E62">
        <w:rPr>
          <w:rFonts w:ascii="Times New Roman" w:hAnsi="Times New Roman" w:cs="Times New Roman"/>
          <w:sz w:val="22"/>
          <w:szCs w:val="22"/>
          <w:shd w:val="clear" w:color="auto" w:fill="FFFFFF"/>
        </w:rPr>
        <w:t xml:space="preserve">previous </w:t>
      </w:r>
      <w:r w:rsidR="00831B8A" w:rsidRPr="00180E62">
        <w:rPr>
          <w:rFonts w:ascii="Times New Roman" w:eastAsia="CharisSIL" w:hAnsi="Times New Roman" w:cs="Times New Roman"/>
          <w:sz w:val="22"/>
          <w:szCs w:val="22"/>
        </w:rPr>
        <w:t xml:space="preserve">population-based study </w:t>
      </w:r>
      <w:r w:rsidR="00241C5B" w:rsidRPr="00180E62">
        <w:rPr>
          <w:rFonts w:ascii="Times New Roman" w:eastAsia="CharisSIL" w:hAnsi="Times New Roman" w:cs="Times New Roman"/>
          <w:sz w:val="22"/>
          <w:szCs w:val="22"/>
        </w:rPr>
        <w:t>of</w:t>
      </w:r>
      <w:r w:rsidR="00831B8A" w:rsidRPr="00180E62">
        <w:rPr>
          <w:rFonts w:ascii="Times New Roman" w:eastAsia="CharisSIL" w:hAnsi="Times New Roman" w:cs="Times New Roman"/>
          <w:sz w:val="22"/>
          <w:szCs w:val="22"/>
        </w:rPr>
        <w:t xml:space="preserve"> a predominantly Caucasian population </w:t>
      </w:r>
      <w:r w:rsidR="00241C5B" w:rsidRPr="00180E62">
        <w:rPr>
          <w:rFonts w:ascii="Times New Roman" w:eastAsia="CharisSIL" w:hAnsi="Times New Roman" w:cs="Times New Roman"/>
          <w:sz w:val="22"/>
          <w:szCs w:val="22"/>
        </w:rPr>
        <w:t xml:space="preserve">conducted </w:t>
      </w:r>
      <w:r w:rsidR="00831B8A" w:rsidRPr="00180E62">
        <w:rPr>
          <w:rFonts w:ascii="Times New Roman" w:eastAsia="CharisSIL" w:hAnsi="Times New Roman" w:cs="Times New Roman"/>
          <w:sz w:val="22"/>
          <w:szCs w:val="22"/>
        </w:rPr>
        <w:t xml:space="preserve">in </w:t>
      </w:r>
      <w:r w:rsidR="00241C5B" w:rsidRPr="00180E62">
        <w:rPr>
          <w:rFonts w:ascii="Times New Roman" w:eastAsia="CharisSIL" w:hAnsi="Times New Roman" w:cs="Times New Roman"/>
          <w:sz w:val="22"/>
          <w:szCs w:val="22"/>
        </w:rPr>
        <w:t>the</w:t>
      </w:r>
      <w:r w:rsidR="00831B8A" w:rsidRPr="00180E62">
        <w:rPr>
          <w:rFonts w:ascii="Times New Roman" w:eastAsia="CharisSIL" w:hAnsi="Times New Roman" w:cs="Times New Roman"/>
          <w:sz w:val="22"/>
          <w:szCs w:val="22"/>
        </w:rPr>
        <w:t xml:space="preserve"> US found lower annual age-adjusted </w:t>
      </w:r>
      <w:r w:rsidR="00241C5B" w:rsidRPr="00180E62">
        <w:rPr>
          <w:rFonts w:ascii="Times New Roman" w:eastAsia="CharisSIL" w:hAnsi="Times New Roman" w:cs="Times New Roman"/>
          <w:sz w:val="22"/>
          <w:szCs w:val="22"/>
        </w:rPr>
        <w:t xml:space="preserve">rates </w:t>
      </w:r>
      <w:r w:rsidR="00831B8A" w:rsidRPr="00180E62">
        <w:rPr>
          <w:rFonts w:ascii="Times New Roman" w:eastAsia="CharisSIL" w:hAnsi="Times New Roman" w:cs="Times New Roman"/>
          <w:sz w:val="22"/>
          <w:szCs w:val="22"/>
        </w:rPr>
        <w:t xml:space="preserve">of CSC </w:t>
      </w:r>
      <w:r w:rsidR="00241C5B" w:rsidRPr="00180E62">
        <w:rPr>
          <w:rFonts w:ascii="Times New Roman" w:eastAsia="CharisSIL" w:hAnsi="Times New Roman" w:cs="Times New Roman"/>
          <w:sz w:val="22"/>
          <w:szCs w:val="22"/>
        </w:rPr>
        <w:t>in 1980 through 2002, with</w:t>
      </w:r>
      <w:r w:rsidR="00831B8A" w:rsidRPr="00180E62">
        <w:rPr>
          <w:rFonts w:ascii="Times New Roman" w:eastAsia="CharisSIL" w:hAnsi="Times New Roman" w:cs="Times New Roman"/>
          <w:sz w:val="22"/>
          <w:szCs w:val="22"/>
        </w:rPr>
        <w:t xml:space="preserve"> </w:t>
      </w:r>
      <w:r w:rsidR="00241C5B" w:rsidRPr="00180E62">
        <w:rPr>
          <w:rFonts w:ascii="Times New Roman" w:eastAsia="CharisSIL" w:hAnsi="Times New Roman" w:cs="Times New Roman"/>
          <w:sz w:val="22"/>
          <w:szCs w:val="22"/>
        </w:rPr>
        <w:t xml:space="preserve">an incidence of </w:t>
      </w:r>
      <w:r w:rsidR="00831B8A" w:rsidRPr="00180E62">
        <w:rPr>
          <w:rFonts w:ascii="Times New Roman" w:eastAsia="CharisSIL" w:hAnsi="Times New Roman" w:cs="Times New Roman"/>
          <w:sz w:val="22"/>
          <w:szCs w:val="22"/>
        </w:rPr>
        <w:t xml:space="preserve">9.9 and 1.7 per 100,000 men and women, respectively </w:t>
      </w:r>
      <w:r w:rsidR="00831B8A" w:rsidRPr="00180E62">
        <w:rPr>
          <w:rFonts w:ascii="Times New Roman" w:eastAsia="CharisSIL" w:hAnsi="Times New Roman" w:cs="Times New Roman"/>
          <w:sz w:val="22"/>
          <w:szCs w:val="22"/>
        </w:rPr>
        <w:fldChar w:fldCharType="begin">
          <w:fldData xml:space="preserve">PEVuZE5vdGU+PENpdGU+PEF1dGhvcj5LaXR6bWFubjwvQXV0aG9yPjxZZWFyPjIwMDg8L1llYXI+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aXRsZT48L2FsdC1wZXJpb2RpY2FsPjxwYWdlcz4xNjktNzM8L3BhZ2VzPjx2b2x1bWU+MTE1PC92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PEVuZE5vdGU+PENpdGU+PEF1dGhvcj5LaXR6bWFubjwvQXV0aG9yPjxZZWFyPjIwMDg8L1llYXI+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aXRsZT48L2FsdC1wZXJpb2RpY2FsPjxwYWdlcz4xNjktNzM8L3BhZ2VzPjx2b2x1bWU+MTE1PC92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(Kitzmann et al., 2008)</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xml:space="preserve">. </w:t>
      </w:r>
      <w:r w:rsidR="00241C5B" w:rsidRPr="00180E62">
        <w:rPr>
          <w:rFonts w:ascii="Times New Roman" w:eastAsia="CharisSIL" w:hAnsi="Times New Roman" w:cs="Times New Roman"/>
          <w:sz w:val="22"/>
          <w:szCs w:val="22"/>
        </w:rPr>
        <w:t>Notably</w:t>
      </w:r>
      <w:r w:rsidR="005534BA" w:rsidRPr="00180E62">
        <w:rPr>
          <w:rFonts w:ascii="Times New Roman" w:eastAsia="CharisSIL" w:hAnsi="Times New Roman" w:cs="Times New Roman"/>
          <w:sz w:val="22"/>
          <w:szCs w:val="22"/>
        </w:rPr>
        <w:t xml:space="preserve">, </w:t>
      </w:r>
      <w:r w:rsidR="00241C5B" w:rsidRPr="00180E62">
        <w:rPr>
          <w:rFonts w:ascii="Times New Roman" w:eastAsia="CharisSIL" w:hAnsi="Times New Roman" w:cs="Times New Roman"/>
          <w:sz w:val="22"/>
          <w:szCs w:val="22"/>
        </w:rPr>
        <w:t xml:space="preserve">among patients taking </w:t>
      </w:r>
      <w:r w:rsidR="00216546" w:rsidRPr="00180E62">
        <w:rPr>
          <w:rFonts w:ascii="Times New Roman" w:eastAsia="CharisSIL" w:hAnsi="Times New Roman" w:cs="Times New Roman"/>
          <w:sz w:val="22"/>
          <w:szCs w:val="22"/>
        </w:rPr>
        <w:t>oral</w:t>
      </w:r>
      <w:r w:rsidR="00831B8A" w:rsidRPr="00180E62">
        <w:rPr>
          <w:rFonts w:ascii="Times New Roman" w:eastAsia="CharisSIL" w:hAnsi="Times New Roman" w:cs="Times New Roman"/>
          <w:sz w:val="22"/>
          <w:szCs w:val="22"/>
        </w:rPr>
        <w:t xml:space="preserve"> corticosteroid, an annual incidence of 54.5</w:t>
      </w:r>
      <w:r w:rsidR="00C360D4" w:rsidRPr="00180E62">
        <w:rPr>
          <w:rFonts w:ascii="Times New Roman" w:eastAsia="CharisSIL" w:hAnsi="Times New Roman" w:cs="Times New Roman"/>
          <w:sz w:val="22"/>
          <w:szCs w:val="22"/>
        </w:rPr>
        <w:t xml:space="preserve"> </w:t>
      </w:r>
      <w:r w:rsidR="00241C5B" w:rsidRPr="00180E62">
        <w:rPr>
          <w:rFonts w:ascii="Times New Roman" w:eastAsia="CharisSIL" w:hAnsi="Times New Roman" w:cs="Times New Roman"/>
          <w:sz w:val="22"/>
          <w:szCs w:val="22"/>
        </w:rPr>
        <w:t xml:space="preserve">and 34.2 </w:t>
      </w:r>
      <w:r w:rsidR="00C360D4" w:rsidRPr="00180E62">
        <w:rPr>
          <w:rFonts w:ascii="Times New Roman" w:eastAsia="CharisSIL" w:hAnsi="Times New Roman" w:cs="Times New Roman"/>
          <w:sz w:val="22"/>
          <w:szCs w:val="22"/>
        </w:rPr>
        <w:t xml:space="preserve">per 100,000 </w:t>
      </w:r>
      <w:r w:rsidR="00831B8A" w:rsidRPr="00180E62">
        <w:rPr>
          <w:rFonts w:ascii="Times New Roman" w:eastAsia="CharisSIL" w:hAnsi="Times New Roman" w:cs="Times New Roman"/>
          <w:sz w:val="22"/>
          <w:szCs w:val="22"/>
        </w:rPr>
        <w:t>men and women</w:t>
      </w:r>
      <w:r w:rsidR="00241C5B" w:rsidRPr="00180E62">
        <w:rPr>
          <w:rFonts w:ascii="Times New Roman" w:eastAsia="CharisSIL" w:hAnsi="Times New Roman" w:cs="Times New Roman"/>
          <w:sz w:val="22"/>
          <w:szCs w:val="22"/>
        </w:rPr>
        <w:t>, respectively,</w:t>
      </w:r>
      <w:r w:rsidR="00831B8A" w:rsidRPr="00180E62">
        <w:rPr>
          <w:rFonts w:ascii="Times New Roman" w:eastAsia="CharisSIL" w:hAnsi="Times New Roman" w:cs="Times New Roman"/>
          <w:sz w:val="22"/>
          <w:szCs w:val="22"/>
        </w:rPr>
        <w:t xml:space="preserve"> was </w:t>
      </w:r>
      <w:r w:rsidR="00241C5B" w:rsidRPr="00180E62">
        <w:rPr>
          <w:rFonts w:ascii="Times New Roman" w:eastAsia="CharisSIL" w:hAnsi="Times New Roman" w:cs="Times New Roman"/>
          <w:sz w:val="22"/>
          <w:szCs w:val="22"/>
        </w:rPr>
        <w:t xml:space="preserve">reported </w:t>
      </w:r>
      <w:r w:rsidR="00831B8A" w:rsidRPr="00180E62">
        <w:rPr>
          <w:rFonts w:ascii="Times New Roman" w:eastAsia="CharisSIL" w:hAnsi="Times New Roman" w:cs="Times New Roman"/>
          <w:sz w:val="22"/>
          <w:szCs w:val="22"/>
        </w:rPr>
        <w:t xml:space="preserve">in a population-based study </w:t>
      </w:r>
      <w:r w:rsidR="00241C5B" w:rsidRPr="00180E62">
        <w:rPr>
          <w:rFonts w:ascii="Times New Roman" w:eastAsia="CharisSIL" w:hAnsi="Times New Roman" w:cs="Times New Roman"/>
          <w:sz w:val="22"/>
          <w:szCs w:val="22"/>
        </w:rPr>
        <w:t xml:space="preserve">conducted in </w:t>
      </w:r>
      <w:r w:rsidR="00831B8A" w:rsidRPr="00180E62">
        <w:rPr>
          <w:rFonts w:ascii="Times New Roman" w:eastAsia="CharisSIL" w:hAnsi="Times New Roman" w:cs="Times New Roman"/>
          <w:sz w:val="22"/>
          <w:szCs w:val="22"/>
        </w:rPr>
        <w:t xml:space="preserve">Taiwan </w:t>
      </w:r>
      <w:r w:rsidR="00831B8A" w:rsidRPr="00180E62">
        <w:rPr>
          <w:rFonts w:ascii="Times New Roman" w:eastAsia="CharisSIL" w:hAnsi="Times New Roman" w:cs="Times New Roman"/>
          <w:sz w:val="22"/>
          <w:szCs w:val="22"/>
        </w:rPr>
        <w:fldChar w:fldCharType="begin">
          <w:fldData xml:space="preserve">PEVuZE5vdGU+PENpdGU+PEF1dGhvcj5Uc2FpPC9BdXRob3I+PFllYXI+MjAxNDwvWWVhcj48UmVj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PEVuZE5vdGU+PENpdGU+PEF1dGhvcj5Uc2FpPC9BdXRob3I+PFllYXI+MjAxNDwvWWVhcj48UmVj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(Tsai et al., 2014)</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w:t>
      </w:r>
      <w:r w:rsidR="00C360D4" w:rsidRPr="00180E62">
        <w:rPr>
          <w:rFonts w:ascii="Times New Roman" w:eastAsia="CharisSIL" w:hAnsi="Times New Roman" w:cs="Times New Roman"/>
          <w:sz w:val="22"/>
          <w:szCs w:val="22"/>
        </w:rPr>
        <w:t xml:space="preserve"> A</w:t>
      </w:r>
      <w:r w:rsidR="00D379D9" w:rsidRPr="00180E62">
        <w:rPr>
          <w:rFonts w:ascii="Times New Roman" w:eastAsia="CharisSIL" w:hAnsi="Times New Roman" w:cs="Times New Roman"/>
          <w:sz w:val="22"/>
          <w:szCs w:val="22"/>
        </w:rPr>
        <w:t xml:space="preserve">nother cohort study </w:t>
      </w:r>
      <w:r w:rsidR="00241C5B" w:rsidRPr="00180E62">
        <w:rPr>
          <w:rFonts w:ascii="Times New Roman" w:eastAsia="CharisSIL" w:hAnsi="Times New Roman" w:cs="Times New Roman"/>
          <w:sz w:val="22"/>
          <w:szCs w:val="22"/>
        </w:rPr>
        <w:t xml:space="preserve">conducted </w:t>
      </w:r>
      <w:r w:rsidR="00D379D9" w:rsidRPr="00180E62">
        <w:rPr>
          <w:rFonts w:ascii="Times New Roman" w:eastAsia="CharisSIL" w:hAnsi="Times New Roman" w:cs="Times New Roman"/>
          <w:sz w:val="22"/>
          <w:szCs w:val="22"/>
        </w:rPr>
        <w:t>among</w:t>
      </w:r>
      <w:r w:rsidR="00C360D4" w:rsidRPr="00180E62">
        <w:rPr>
          <w:rFonts w:ascii="Times New Roman" w:eastAsia="CharisSIL" w:hAnsi="Times New Roman" w:cs="Times New Roman"/>
          <w:sz w:val="22"/>
          <w:szCs w:val="22"/>
        </w:rPr>
        <w:t xml:space="preserve"> users</w:t>
      </w:r>
      <w:r w:rsidR="00216546" w:rsidRPr="00180E62">
        <w:rPr>
          <w:rFonts w:ascii="Times New Roman" w:eastAsia="CharisSIL" w:hAnsi="Times New Roman" w:cs="Times New Roman"/>
          <w:sz w:val="22"/>
          <w:szCs w:val="22"/>
        </w:rPr>
        <w:t xml:space="preserve"> </w:t>
      </w:r>
      <w:r w:rsidR="00241C5B" w:rsidRPr="00180E62">
        <w:rPr>
          <w:rFonts w:ascii="Times New Roman" w:eastAsia="CharisSIL" w:hAnsi="Times New Roman" w:cs="Times New Roman"/>
          <w:sz w:val="22"/>
          <w:szCs w:val="22"/>
        </w:rPr>
        <w:t xml:space="preserve">of </w:t>
      </w:r>
      <w:r w:rsidR="00216546" w:rsidRPr="00180E62">
        <w:rPr>
          <w:rFonts w:ascii="Times New Roman" w:eastAsia="CharisSIL" w:hAnsi="Times New Roman" w:cs="Times New Roman"/>
          <w:sz w:val="22"/>
          <w:szCs w:val="22"/>
        </w:rPr>
        <w:t>any type of corticosteroids</w:t>
      </w:r>
      <w:r w:rsidR="00831B8A" w:rsidRPr="00180E62">
        <w:rPr>
          <w:rFonts w:ascii="Times New Roman" w:eastAsia="CharisSIL" w:hAnsi="Times New Roman" w:cs="Times New Roman"/>
          <w:sz w:val="22"/>
          <w:szCs w:val="22"/>
        </w:rPr>
        <w:t xml:space="preserve"> in South Korea found a</w:t>
      </w:r>
      <w:r w:rsidR="00241C5B" w:rsidRPr="00180E62">
        <w:rPr>
          <w:rFonts w:ascii="Times New Roman" w:eastAsia="CharisSIL" w:hAnsi="Times New Roman" w:cs="Times New Roman"/>
          <w:sz w:val="22"/>
          <w:szCs w:val="22"/>
        </w:rPr>
        <w:t>n</w:t>
      </w:r>
      <w:r w:rsidR="00D379D9"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t xml:space="preserve">incidence </w:t>
      </w:r>
      <w:r w:rsidR="00241C5B" w:rsidRPr="00180E62">
        <w:rPr>
          <w:rFonts w:ascii="Times New Roman" w:eastAsia="CharisSIL" w:hAnsi="Times New Roman" w:cs="Times New Roman"/>
          <w:sz w:val="22"/>
          <w:szCs w:val="22"/>
        </w:rPr>
        <w:t>of C</w:t>
      </w:r>
      <w:r w:rsidR="000A1C95">
        <w:rPr>
          <w:rFonts w:ascii="Times New Roman" w:eastAsia="CharisSIL" w:hAnsi="Times New Roman" w:cs="Times New Roman"/>
          <w:sz w:val="22"/>
          <w:szCs w:val="22"/>
        </w:rPr>
        <w:t>S</w:t>
      </w:r>
      <w:r w:rsidR="00241C5B" w:rsidRPr="00180E62">
        <w:rPr>
          <w:rFonts w:ascii="Times New Roman" w:eastAsia="CharisSIL" w:hAnsi="Times New Roman" w:cs="Times New Roman"/>
          <w:sz w:val="22"/>
          <w:szCs w:val="22"/>
        </w:rPr>
        <w:t xml:space="preserve">C </w:t>
      </w:r>
      <w:r w:rsidR="00831B8A" w:rsidRPr="00180E62">
        <w:rPr>
          <w:rFonts w:ascii="Times New Roman" w:eastAsia="CharisSIL" w:hAnsi="Times New Roman" w:cs="Times New Roman"/>
          <w:sz w:val="22"/>
          <w:szCs w:val="22"/>
        </w:rPr>
        <w:t xml:space="preserve">of 54 </w:t>
      </w:r>
      <w:r w:rsidR="00241C5B" w:rsidRPr="00180E62">
        <w:rPr>
          <w:rFonts w:ascii="Times New Roman" w:eastAsia="CharisSIL" w:hAnsi="Times New Roman" w:cs="Times New Roman"/>
          <w:sz w:val="22"/>
          <w:szCs w:val="22"/>
        </w:rPr>
        <w:t xml:space="preserve">and 16 </w:t>
      </w:r>
      <w:r w:rsidR="00C360D4" w:rsidRPr="00180E62">
        <w:rPr>
          <w:rFonts w:ascii="Times New Roman" w:eastAsia="CharisSIL" w:hAnsi="Times New Roman" w:cs="Times New Roman"/>
          <w:sz w:val="22"/>
          <w:szCs w:val="22"/>
        </w:rPr>
        <w:t xml:space="preserve">per 100,000 person-years in </w:t>
      </w:r>
      <w:r w:rsidR="00831B8A" w:rsidRPr="00180E62">
        <w:rPr>
          <w:rFonts w:ascii="Times New Roman" w:eastAsia="CharisSIL" w:hAnsi="Times New Roman" w:cs="Times New Roman"/>
          <w:sz w:val="22"/>
          <w:szCs w:val="22"/>
        </w:rPr>
        <w:t>men and women</w:t>
      </w:r>
      <w:r w:rsidR="00241C5B" w:rsidRPr="00180E62">
        <w:rPr>
          <w:rFonts w:ascii="Times New Roman" w:eastAsia="CharisSIL" w:hAnsi="Times New Roman" w:cs="Times New Roman"/>
          <w:sz w:val="22"/>
          <w:szCs w:val="22"/>
        </w:rPr>
        <w:t>, respectively</w:t>
      </w:r>
      <w:r w:rsidR="00831B8A"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&lt;EndNote&gt;&lt;Cite&gt;&lt;Author&gt;Rim&lt;/Author&gt;&lt;Year&gt;2018&lt;/Year&gt;&lt;RecNum&gt;2934&lt;/RecNum&gt;&lt;DisplayText&gt;(Rim et al., 2018)&lt;/DisplayText&gt;&lt;record&gt;&lt;rec-number&gt;2934&lt;/rec-number&gt;&lt;foreign-keys&gt;&lt;key app="EN" db-id="09f2swzwc092zmearrrxxd2zzzrprae9rxvd" timestamp="1646232850"&gt;2934&lt;/key&gt;&lt;/foreign-keys&gt;&lt;ref-type name="Journal Article"&gt;17&lt;/ref-type&gt;&lt;contributors&gt;&lt;authors&gt;&lt;author&gt;Rim, T. H.&lt;/author&gt;&lt;author&gt;Kim, H. S.&lt;/author&gt;&lt;author&gt;Kwak, J.&lt;/author&gt;&lt;author&gt;Lee, J. S.&lt;/author&gt;&lt;author&gt;Kim, D. W.&lt;/author&gt;&lt;author&gt;Kim, S. S.&lt;/author&gt;&lt;/authors&gt;&lt;/contributors&gt;&lt;auth-address&gt;Department of Ophthalmology, Severance Hospital, Institute of Vision Research, Yonsei University College of Medicine, Seoul, Korea.&amp;#xD;Department of Policy Research Affairs, National Health Insurance Service Ilsan Hospital, Goyang, Gyeonggi-do, Korea.&lt;/auth-address&gt;&lt;titles&gt;&lt;title&gt;Association of Corticosteroid Use With Incidence of Central Serous Chorioretinopathy in South Korea&lt;/title&gt;&lt;secondary-title&gt;JAMA Ophthalmol&lt;/secondary-title&gt;&lt;alt-title&gt;JAMA ophthalmology&lt;/alt-title&gt;&lt;/titles&gt;&lt;periodical&gt;&lt;full-title&gt;JAMA Ophthalmol&lt;/full-title&gt;&lt;abbr-1&gt;JAMA ophthalmology&lt;/abbr-1&gt;&lt;/periodical&gt;&lt;alt-periodical&gt;&lt;full-title&gt;JAMA Ophthalmol&lt;/full-title&gt;&lt;abbr-1&gt;JAMA ophthalmology&lt;/abbr-1&gt;&lt;/alt-periodical&gt;&lt;pages&gt;1164-1169&lt;/pages&gt;&lt;volume&gt;136&lt;/volume&gt;&lt;number&gt;10&lt;/number&gt;&lt;edition&gt;2018/08/12&lt;/edition&gt;&lt;dates&gt;&lt;year&gt;2018&lt;/year&gt;&lt;pub-dates&gt;&lt;date&gt;Oct 1&lt;/date&gt;&lt;/pub-dates&gt;&lt;/dates&gt;&lt;isbn&gt;2168-6165&lt;/isbn&gt;&lt;accession-num&gt;30098167&lt;/accession-num&gt;&lt;urls&gt;&lt;related-urls&gt;&lt;url&gt;https://jamanetwork.com/journals/jamaophthalmology/articlepdf/2695503/jamaophthalmology_Rim_2018_oi_180065.pdf&lt;/url&gt;&lt;/related-urls&gt;&lt;/urls&gt;&lt;electronic-resource-num&gt;10.1001/jamaophthalmol.2018.3293&lt;/electronic-resource-num&gt;&lt;remote-database-provider&gt;NLM&lt;/remote-database-provider&gt;&lt;language&gt;eng&lt;/language&gt;&lt;/record&gt;&lt;/Cite&gt;&lt;/EndNote&gt;</w:instrText>
      </w:r>
      <w:r w:rsidR="00831B8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(Rim et al., 2018)</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xml:space="preserve">. </w:t>
      </w:r>
      <w:r w:rsidR="00C12949" w:rsidRPr="00180E62">
        <w:rPr>
          <w:rFonts w:ascii="Times New Roman" w:eastAsia="CharisSIL" w:hAnsi="Times New Roman" w:cs="Times New Roman"/>
          <w:sz w:val="22"/>
          <w:szCs w:val="22"/>
        </w:rPr>
        <w:t>Although t</w:t>
      </w:r>
      <w:r w:rsidR="00831B8A" w:rsidRPr="00180E62">
        <w:rPr>
          <w:rFonts w:ascii="Times New Roman" w:eastAsia="CharisSIL" w:hAnsi="Times New Roman" w:cs="Times New Roman"/>
          <w:sz w:val="22"/>
          <w:szCs w:val="22"/>
        </w:rPr>
        <w:t xml:space="preserve">hese </w:t>
      </w:r>
      <w:r w:rsidR="00C12949" w:rsidRPr="00180E62">
        <w:rPr>
          <w:rFonts w:ascii="Times New Roman" w:eastAsia="CharisSIL" w:hAnsi="Times New Roman" w:cs="Times New Roman"/>
          <w:sz w:val="22"/>
          <w:szCs w:val="22"/>
        </w:rPr>
        <w:t xml:space="preserve">differences </w:t>
      </w:r>
      <w:r w:rsidR="00831B8A" w:rsidRPr="00180E62">
        <w:rPr>
          <w:rFonts w:ascii="Times New Roman" w:eastAsia="CharisSIL" w:hAnsi="Times New Roman" w:cs="Times New Roman"/>
          <w:sz w:val="22"/>
          <w:szCs w:val="22"/>
        </w:rPr>
        <w:t xml:space="preserve">in the </w:t>
      </w:r>
      <w:r w:rsidR="00813E2F" w:rsidRPr="00180E62">
        <w:rPr>
          <w:rFonts w:ascii="Times New Roman" w:eastAsia="CharisSIL" w:hAnsi="Times New Roman" w:cs="Times New Roman"/>
          <w:sz w:val="22"/>
          <w:szCs w:val="22"/>
        </w:rPr>
        <w:t>report</w:t>
      </w:r>
      <w:r w:rsidR="00831B8A" w:rsidRPr="00180E62">
        <w:rPr>
          <w:rFonts w:ascii="Times New Roman" w:eastAsia="CharisSIL" w:hAnsi="Times New Roman" w:cs="Times New Roman"/>
          <w:sz w:val="22"/>
          <w:szCs w:val="22"/>
        </w:rPr>
        <w:t xml:space="preserve">ed incidence of CSC may be </w:t>
      </w:r>
      <w:r w:rsidR="00C12949" w:rsidRPr="00180E62">
        <w:rPr>
          <w:rFonts w:ascii="Times New Roman" w:eastAsia="CharisSIL" w:hAnsi="Times New Roman" w:cs="Times New Roman"/>
          <w:sz w:val="22"/>
          <w:szCs w:val="22"/>
        </w:rPr>
        <w:t>due in part to</w:t>
      </w:r>
      <w:r w:rsidR="00831B8A" w:rsidRPr="00180E62">
        <w:rPr>
          <w:rFonts w:ascii="Times New Roman" w:eastAsia="CharisSIL" w:hAnsi="Times New Roman" w:cs="Times New Roman"/>
          <w:sz w:val="22"/>
          <w:szCs w:val="22"/>
        </w:rPr>
        <w:t xml:space="preserve"> ethnic</w:t>
      </w:r>
      <w:r w:rsidR="00C12949" w:rsidRPr="00180E62">
        <w:rPr>
          <w:rFonts w:ascii="Times New Roman" w:eastAsia="CharisSIL" w:hAnsi="Times New Roman" w:cs="Times New Roman"/>
          <w:sz w:val="22"/>
          <w:szCs w:val="22"/>
        </w:rPr>
        <w:t>, sociodemographic,</w:t>
      </w:r>
      <w:r w:rsidR="00831B8A" w:rsidRPr="00180E62">
        <w:rPr>
          <w:rFonts w:ascii="Times New Roman" w:eastAsia="CharisSIL" w:hAnsi="Times New Roman" w:cs="Times New Roman"/>
          <w:sz w:val="22"/>
          <w:szCs w:val="22"/>
        </w:rPr>
        <w:t xml:space="preserve"> and/or methodological differences, the</w:t>
      </w:r>
      <w:r w:rsidR="00C12949" w:rsidRPr="00180E62">
        <w:rPr>
          <w:rFonts w:ascii="Times New Roman" w:eastAsia="CharisSIL" w:hAnsi="Times New Roman" w:cs="Times New Roman"/>
          <w:sz w:val="22"/>
          <w:szCs w:val="22"/>
        </w:rPr>
        <w:t>se</w:t>
      </w:r>
      <w:r w:rsidR="00831B8A" w:rsidRPr="00180E62">
        <w:rPr>
          <w:rFonts w:ascii="Times New Roman" w:eastAsia="CharisSIL" w:hAnsi="Times New Roman" w:cs="Times New Roman"/>
          <w:sz w:val="22"/>
          <w:szCs w:val="22"/>
        </w:rPr>
        <w:t xml:space="preserve"> rates </w:t>
      </w:r>
      <w:r w:rsidR="00813E2F" w:rsidRPr="00180E62">
        <w:rPr>
          <w:rFonts w:ascii="Times New Roman" w:eastAsia="CharisSIL" w:hAnsi="Times New Roman" w:cs="Times New Roman"/>
          <w:sz w:val="22"/>
          <w:szCs w:val="22"/>
        </w:rPr>
        <w:t>may be</w:t>
      </w:r>
      <w:r w:rsidR="00831B8A" w:rsidRPr="00180E62">
        <w:rPr>
          <w:rFonts w:ascii="Times New Roman" w:eastAsia="CharisSIL" w:hAnsi="Times New Roman" w:cs="Times New Roman"/>
          <w:sz w:val="22"/>
          <w:szCs w:val="22"/>
        </w:rPr>
        <w:t xml:space="preserve"> an underestimation</w:t>
      </w:r>
      <w:r w:rsidR="00C12949" w:rsidRPr="00180E62">
        <w:rPr>
          <w:rFonts w:ascii="Times New Roman" w:eastAsia="CharisSIL" w:hAnsi="Times New Roman" w:cs="Times New Roman"/>
          <w:sz w:val="22"/>
          <w:szCs w:val="22"/>
        </w:rPr>
        <w:t>. For example</w:t>
      </w:r>
      <w:r w:rsidR="00831B8A" w:rsidRPr="00180E62">
        <w:rPr>
          <w:rFonts w:ascii="Times New Roman" w:eastAsia="CharisSIL" w:hAnsi="Times New Roman" w:cs="Times New Roman"/>
          <w:sz w:val="22"/>
          <w:szCs w:val="22"/>
        </w:rPr>
        <w:t xml:space="preserve">, Kitzmann and colleagues excluded patients </w:t>
      </w:r>
      <w:r w:rsidR="00C12949" w:rsidRPr="00180E62">
        <w:rPr>
          <w:rFonts w:ascii="Times New Roman" w:eastAsia="CharisSIL" w:hAnsi="Times New Roman" w:cs="Times New Roman"/>
          <w:sz w:val="22"/>
          <w:szCs w:val="22"/>
        </w:rPr>
        <w:t xml:space="preserve">for whom </w:t>
      </w:r>
      <w:r w:rsidR="00831B8A" w:rsidRPr="00180E62">
        <w:rPr>
          <w:rFonts w:ascii="Times New Roman" w:eastAsia="CharisSIL" w:hAnsi="Times New Roman" w:cs="Times New Roman"/>
          <w:sz w:val="22"/>
          <w:szCs w:val="22"/>
        </w:rPr>
        <w:t>fluorescein angiography (FA) data</w:t>
      </w:r>
      <w:r w:rsidR="003D03B5" w:rsidRPr="00180E62">
        <w:rPr>
          <w:rFonts w:ascii="Times New Roman" w:eastAsia="CharisSIL" w:hAnsi="Times New Roman" w:cs="Times New Roman"/>
          <w:sz w:val="22"/>
          <w:szCs w:val="22"/>
        </w:rPr>
        <w:t xml:space="preserve"> </w:t>
      </w:r>
      <w:r w:rsidR="00C12949" w:rsidRPr="00180E62">
        <w:rPr>
          <w:rFonts w:ascii="Times New Roman" w:eastAsia="CharisSIL" w:hAnsi="Times New Roman" w:cs="Times New Roman"/>
          <w:sz w:val="22"/>
          <w:szCs w:val="22"/>
        </w:rPr>
        <w:t xml:space="preserve">were not available </w:t>
      </w:r>
      <w:r w:rsidR="00A932BC" w:rsidRPr="00180E62">
        <w:rPr>
          <w:rFonts w:ascii="Times New Roman" w:eastAsia="CharisSIL" w:hAnsi="Times New Roman" w:cs="Times New Roman"/>
          <w:sz w:val="22"/>
          <w:szCs w:val="22"/>
        </w:rPr>
        <w:fldChar w:fldCharType="begin">
          <w:fldData xml:space="preserve">PEVuZE5vdGU+PENpdGU+PEF1dGhvcj5LaXR6bWFubjwvQXV0aG9yPjxZZWFyPjIwMDg8L1llYXI+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aXRsZT48L2FsdC1wZXJpb2RpY2FsPjxwYWdlcz4xNjktNzM8L3BhZ2VzPjx2b2x1bWU+MTE1PC92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</w:fldData>
        </w:fldChar>
      </w:r>
      <w:r w:rsidR="00A932BC" w:rsidRPr="00180E62">
        <w:rPr>
          <w:rFonts w:ascii="Times New Roman" w:eastAsia="CharisSIL" w:hAnsi="Times New Roman" w:cs="Times New Roman"/>
          <w:sz w:val="22"/>
          <w:szCs w:val="22"/>
        </w:rPr>
        <w:instrText xml:space="preserve"> ADDIN EN.CITE </w:instrText>
      </w:r>
      <w:r w:rsidR="00A932BC" w:rsidRPr="00180E62">
        <w:rPr>
          <w:rFonts w:ascii="Times New Roman" w:eastAsia="CharisSIL" w:hAnsi="Times New Roman" w:cs="Times New Roman"/>
          <w:sz w:val="22"/>
          <w:szCs w:val="22"/>
        </w:rPr>
        <w:fldChar w:fldCharType="begin">
          <w:fldData xml:space="preserve">PEVuZE5vdGU+PENpdGU+PEF1dGhvcj5LaXR6bWFubjwvQXV0aG9yPjxZZWFyPjIwMDg8L1llYXI+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aXRsZT48L2FsdC1wZXJpb2RpY2FsPjxwYWdlcz4xNjktNzM8L3BhZ2VzPjx2b2x1bWU+MTE1PC92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</w:fldData>
        </w:fldChar>
      </w:r>
      <w:r w:rsidR="00A932BC" w:rsidRPr="00180E62">
        <w:rPr>
          <w:rFonts w:ascii="Times New Roman" w:eastAsia="CharisSIL" w:hAnsi="Times New Roman" w:cs="Times New Roman"/>
          <w:sz w:val="22"/>
          <w:szCs w:val="22"/>
        </w:rPr>
        <w:instrText xml:space="preserve"> ADDIN EN.CITE.DATA </w:instrText>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separate"/>
      </w:r>
      <w:r w:rsidR="00A932BC" w:rsidRPr="00180E62">
        <w:rPr>
          <w:rFonts w:ascii="Times New Roman" w:eastAsia="CharisSIL" w:hAnsi="Times New Roman" w:cs="Times New Roman"/>
          <w:noProof/>
          <w:sz w:val="22"/>
          <w:szCs w:val="22"/>
        </w:rPr>
        <w:t>(Kitzmann et al., 2008)</w:t>
      </w:r>
      <w:r w:rsidR="00A932BC" w:rsidRPr="00180E62">
        <w:rPr>
          <w:rFonts w:ascii="Times New Roman" w:eastAsia="CharisSIL" w:hAnsi="Times New Roman" w:cs="Times New Roman"/>
          <w:sz w:val="22"/>
          <w:szCs w:val="22"/>
        </w:rPr>
        <w:fldChar w:fldCharType="end"/>
      </w:r>
      <w:r w:rsidR="00216546" w:rsidRPr="00180E62">
        <w:rPr>
          <w:rFonts w:ascii="Times New Roman" w:eastAsia="CharisSIL" w:hAnsi="Times New Roman" w:cs="Times New Roman"/>
          <w:sz w:val="22"/>
          <w:szCs w:val="22"/>
        </w:rPr>
        <w:t xml:space="preserve">. </w:t>
      </w:r>
      <w:r w:rsidR="00C12949" w:rsidRPr="00180E62">
        <w:rPr>
          <w:rFonts w:ascii="Times New Roman" w:eastAsia="CharisSIL" w:hAnsi="Times New Roman" w:cs="Times New Roman"/>
          <w:sz w:val="22"/>
          <w:szCs w:val="22"/>
        </w:rPr>
        <w:t>Moreover</w:t>
      </w:r>
      <w:r w:rsidR="00216546" w:rsidRPr="00180E62">
        <w:rPr>
          <w:rFonts w:ascii="Times New Roman" w:eastAsia="CharisSIL" w:hAnsi="Times New Roman" w:cs="Times New Roman"/>
          <w:sz w:val="22"/>
          <w:szCs w:val="22"/>
        </w:rPr>
        <w:t xml:space="preserve">, </w:t>
      </w:r>
      <w:r w:rsidR="00C12949" w:rsidRPr="00180E62">
        <w:rPr>
          <w:rFonts w:ascii="Times New Roman" w:eastAsia="CharisSIL" w:hAnsi="Times New Roman" w:cs="Times New Roman"/>
          <w:sz w:val="22"/>
          <w:szCs w:val="22"/>
        </w:rPr>
        <w:t xml:space="preserve">these </w:t>
      </w:r>
      <w:r w:rsidR="00216546" w:rsidRPr="00180E62">
        <w:rPr>
          <w:rFonts w:ascii="Times New Roman" w:eastAsia="CharisSIL" w:hAnsi="Times New Roman" w:cs="Times New Roman"/>
          <w:sz w:val="22"/>
          <w:szCs w:val="22"/>
        </w:rPr>
        <w:t>studies lack</w:t>
      </w:r>
      <w:r w:rsidR="00C12949" w:rsidRPr="00180E62">
        <w:rPr>
          <w:rFonts w:ascii="Times New Roman" w:eastAsia="CharisSIL" w:hAnsi="Times New Roman" w:cs="Times New Roman"/>
          <w:sz w:val="22"/>
          <w:szCs w:val="22"/>
        </w:rPr>
        <w:t>ed</w:t>
      </w:r>
      <w:r w:rsidR="00216546" w:rsidRPr="00180E62">
        <w:rPr>
          <w:rFonts w:ascii="Times New Roman" w:eastAsia="CharisSIL" w:hAnsi="Times New Roman" w:cs="Times New Roman"/>
          <w:sz w:val="22"/>
          <w:szCs w:val="22"/>
        </w:rPr>
        <w:t xml:space="preserve"> widefield </w:t>
      </w:r>
      <w:r w:rsidR="00C12949" w:rsidRPr="00180E62">
        <w:rPr>
          <w:rFonts w:ascii="Times New Roman" w:eastAsia="CharisSIL" w:hAnsi="Times New Roman" w:cs="Times New Roman"/>
          <w:sz w:val="22"/>
          <w:szCs w:val="22"/>
        </w:rPr>
        <w:t>fundus autofluorescence (</w:t>
      </w:r>
      <w:r w:rsidR="00216546" w:rsidRPr="00180E62">
        <w:rPr>
          <w:rFonts w:ascii="Times New Roman" w:eastAsia="CharisSIL" w:hAnsi="Times New Roman" w:cs="Times New Roman"/>
          <w:sz w:val="22"/>
          <w:szCs w:val="22"/>
        </w:rPr>
        <w:t>FAF</w:t>
      </w:r>
      <w:r w:rsidR="00C12949" w:rsidRPr="00180E62">
        <w:rPr>
          <w:rFonts w:ascii="Times New Roman" w:eastAsia="CharisSIL" w:hAnsi="Times New Roman" w:cs="Times New Roman"/>
          <w:sz w:val="22"/>
          <w:szCs w:val="22"/>
        </w:rPr>
        <w:t>)</w:t>
      </w:r>
      <w:r w:rsidR="00216546" w:rsidRPr="00180E62">
        <w:rPr>
          <w:rFonts w:ascii="Times New Roman" w:eastAsia="CharisSIL" w:hAnsi="Times New Roman" w:cs="Times New Roman"/>
          <w:sz w:val="22"/>
          <w:szCs w:val="22"/>
        </w:rPr>
        <w:t xml:space="preserve"> imaging</w:t>
      </w:r>
      <w:r w:rsidR="00C12949" w:rsidRPr="00180E62">
        <w:rPr>
          <w:rFonts w:ascii="Times New Roman" w:eastAsia="CharisSIL" w:hAnsi="Times New Roman" w:cs="Times New Roman"/>
          <w:sz w:val="22"/>
          <w:szCs w:val="22"/>
        </w:rPr>
        <w:t>,</w:t>
      </w:r>
      <w:r w:rsidR="00216546" w:rsidRPr="00180E62">
        <w:rPr>
          <w:rFonts w:ascii="Times New Roman" w:eastAsia="CharisSIL" w:hAnsi="Times New Roman" w:cs="Times New Roman"/>
          <w:sz w:val="22"/>
          <w:szCs w:val="22"/>
        </w:rPr>
        <w:t xml:space="preserve"> which </w:t>
      </w:r>
      <w:r w:rsidR="00C12949" w:rsidRPr="00180E62">
        <w:rPr>
          <w:rFonts w:ascii="Times New Roman" w:eastAsia="CharisSIL" w:hAnsi="Times New Roman" w:cs="Times New Roman"/>
          <w:sz w:val="22"/>
          <w:szCs w:val="22"/>
        </w:rPr>
        <w:t xml:space="preserve">can reveal </w:t>
      </w:r>
      <w:r w:rsidR="00216546" w:rsidRPr="00180E62">
        <w:rPr>
          <w:rFonts w:ascii="Times New Roman" w:eastAsia="CharisSIL" w:hAnsi="Times New Roman" w:cs="Times New Roman"/>
          <w:sz w:val="22"/>
          <w:szCs w:val="22"/>
        </w:rPr>
        <w:t xml:space="preserve">otherwise clinically unrecognized gravitational tracts. Lastly, the incidence </w:t>
      </w:r>
      <w:r w:rsidR="00C12949" w:rsidRPr="00180E62">
        <w:rPr>
          <w:rFonts w:ascii="Times New Roman" w:eastAsia="CharisSIL" w:hAnsi="Times New Roman" w:cs="Times New Roman"/>
          <w:sz w:val="22"/>
          <w:szCs w:val="22"/>
        </w:rPr>
        <w:t>reported by</w:t>
      </w:r>
      <w:r w:rsidR="00216546" w:rsidRPr="00180E62">
        <w:rPr>
          <w:rFonts w:ascii="Times New Roman" w:eastAsia="CharisSIL" w:hAnsi="Times New Roman" w:cs="Times New Roman"/>
          <w:sz w:val="22"/>
          <w:szCs w:val="22"/>
        </w:rPr>
        <w:t xml:space="preserve"> some studies was</w:t>
      </w:r>
      <w:r w:rsidR="00831B8A" w:rsidRPr="00180E62">
        <w:rPr>
          <w:rFonts w:ascii="Times New Roman" w:eastAsia="CharisSIL" w:hAnsi="Times New Roman" w:cs="Times New Roman"/>
          <w:sz w:val="22"/>
          <w:szCs w:val="22"/>
        </w:rPr>
        <w:t xml:space="preserve"> based on </w:t>
      </w:r>
      <w:r w:rsidR="00C12949" w:rsidRPr="00180E62">
        <w:rPr>
          <w:rFonts w:ascii="Times New Roman" w:eastAsia="CharisSIL" w:hAnsi="Times New Roman" w:cs="Times New Roman"/>
          <w:sz w:val="22"/>
          <w:szCs w:val="22"/>
        </w:rPr>
        <w:t xml:space="preserve">data regarding </w:t>
      </w:r>
      <w:r w:rsidR="00831B8A" w:rsidRPr="00180E62">
        <w:rPr>
          <w:rFonts w:ascii="Times New Roman" w:eastAsia="CharisSIL" w:hAnsi="Times New Roman" w:cs="Times New Roman"/>
          <w:sz w:val="22"/>
          <w:szCs w:val="22"/>
        </w:rPr>
        <w:t xml:space="preserve">insurance claims. </w:t>
      </w:r>
    </w:p>
    <w:p w14:paraId="3BE2EA7C" w14:textId="0786B3C8" w:rsidR="00831B8A" w:rsidRPr="00180E62" w:rsidRDefault="00C12949" w:rsidP="003F195E">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M</w:t>
      </w:r>
      <w:r w:rsidR="00831B8A" w:rsidRPr="00180E62">
        <w:rPr>
          <w:rFonts w:ascii="Times New Roman" w:eastAsia="CharisSIL" w:hAnsi="Times New Roman" w:cs="Times New Roman"/>
          <w:sz w:val="22"/>
          <w:szCs w:val="22"/>
        </w:rPr>
        <w:t xml:space="preserve">ultimodal imaging </w:t>
      </w:r>
      <w:r w:rsidR="00C360D4" w:rsidRPr="00180E62">
        <w:rPr>
          <w:rFonts w:ascii="Times New Roman" w:eastAsia="CharisSIL" w:hAnsi="Times New Roman" w:cs="Times New Roman"/>
          <w:sz w:val="22"/>
          <w:szCs w:val="22"/>
        </w:rPr>
        <w:t>modalities</w:t>
      </w:r>
      <w:r w:rsidRPr="00180E62">
        <w:rPr>
          <w:rFonts w:ascii="Times New Roman" w:eastAsia="CharisSIL" w:hAnsi="Times New Roman" w:cs="Times New Roman"/>
          <w:sz w:val="22"/>
          <w:szCs w:val="22"/>
        </w:rPr>
        <w:t>, including OCT, FA, ICGA, and FAF,</w:t>
      </w:r>
      <w:r w:rsidR="00C360D4"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are important for</w:t>
      </w:r>
      <w:r w:rsidR="00831B8A" w:rsidRPr="00180E62">
        <w:rPr>
          <w:rFonts w:ascii="Times New Roman" w:eastAsia="CharisSIL" w:hAnsi="Times New Roman" w:cs="Times New Roman"/>
          <w:sz w:val="22"/>
          <w:szCs w:val="22"/>
        </w:rPr>
        <w:t xml:space="preserve"> establish</w:t>
      </w:r>
      <w:r w:rsidRPr="00180E62">
        <w:rPr>
          <w:rFonts w:ascii="Times New Roman" w:eastAsia="CharisSIL" w:hAnsi="Times New Roman" w:cs="Times New Roman"/>
          <w:sz w:val="22"/>
          <w:szCs w:val="22"/>
        </w:rPr>
        <w:t>ing</w:t>
      </w:r>
      <w:r w:rsidR="00831B8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 </w:t>
      </w:r>
      <w:r w:rsidR="00831B8A" w:rsidRPr="00180E62">
        <w:rPr>
          <w:rFonts w:ascii="Times New Roman" w:eastAsia="CharisSIL" w:hAnsi="Times New Roman" w:cs="Times New Roman"/>
          <w:sz w:val="22"/>
          <w:szCs w:val="22"/>
        </w:rPr>
        <w:t xml:space="preserve">diagnosis </w:t>
      </w:r>
      <w:r w:rsidR="00813E2F" w:rsidRPr="00180E62">
        <w:rPr>
          <w:rFonts w:ascii="Times New Roman" w:eastAsia="CharisSIL" w:hAnsi="Times New Roman" w:cs="Times New Roman"/>
          <w:sz w:val="22"/>
          <w:szCs w:val="22"/>
        </w:rPr>
        <w:t>of CSC</w:t>
      </w:r>
      <w:r w:rsidR="00831B8A" w:rsidRPr="00180E62">
        <w:rPr>
          <w:rFonts w:ascii="Times New Roman" w:eastAsia="CharisSIL" w:hAnsi="Times New Roman" w:cs="Times New Roman"/>
          <w:sz w:val="22"/>
          <w:szCs w:val="22"/>
        </w:rPr>
        <w:t xml:space="preserve">, as many </w:t>
      </w:r>
      <w:r w:rsidRPr="00180E62">
        <w:rPr>
          <w:rFonts w:ascii="Times New Roman" w:eastAsia="CharisSIL" w:hAnsi="Times New Roman" w:cs="Times New Roman"/>
          <w:sz w:val="22"/>
          <w:szCs w:val="22"/>
        </w:rPr>
        <w:t xml:space="preserve">other </w:t>
      </w:r>
      <w:r w:rsidR="00831B8A" w:rsidRPr="00180E62">
        <w:rPr>
          <w:rFonts w:ascii="Times New Roman" w:eastAsia="CharisSIL" w:hAnsi="Times New Roman" w:cs="Times New Roman"/>
          <w:sz w:val="22"/>
          <w:szCs w:val="22"/>
        </w:rPr>
        <w:t xml:space="preserve">conditions </w:t>
      </w:r>
      <w:r w:rsidR="00813E2F" w:rsidRPr="00180E62">
        <w:rPr>
          <w:rFonts w:ascii="Times New Roman" w:eastAsia="CharisSIL" w:hAnsi="Times New Roman" w:cs="Times New Roman"/>
          <w:sz w:val="22"/>
          <w:szCs w:val="22"/>
        </w:rPr>
        <w:t>can</w:t>
      </w:r>
      <w:r w:rsidR="00831B8A" w:rsidRPr="00180E62">
        <w:rPr>
          <w:rFonts w:ascii="Times New Roman" w:eastAsia="CharisSIL" w:hAnsi="Times New Roman" w:cs="Times New Roman"/>
          <w:sz w:val="22"/>
          <w:szCs w:val="22"/>
        </w:rPr>
        <w:t xml:space="preserve"> mimic CSC</w:t>
      </w:r>
      <w:r w:rsidR="00840B91" w:rsidRPr="00180E62">
        <w:rPr>
          <w:rFonts w:ascii="Times New Roman" w:eastAsia="CharisSIL" w:hAnsi="Times New Roman" w:cs="Times New Roman"/>
          <w:sz w:val="22"/>
          <w:szCs w:val="22"/>
        </w:rPr>
        <w:t xml:space="preserve"> </w:t>
      </w:r>
      <w:r w:rsidR="00840B91" w:rsidRPr="00180E62">
        <w:rPr>
          <w:rFonts w:ascii="Times New Roman" w:eastAsia="CharisSIL"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840B91" w:rsidRPr="00180E62">
        <w:rPr>
          <w:rFonts w:ascii="Times New Roman" w:eastAsia="CharisSIL" w:hAnsi="Times New Roman" w:cs="Times New Roman"/>
          <w:sz w:val="22"/>
          <w:szCs w:val="22"/>
        </w:rPr>
      </w:r>
      <w:r w:rsidR="00840B9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and Boon, 2021)</w:t>
      </w:r>
      <w:r w:rsidR="00840B91"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The presence of SRF</w:t>
      </w:r>
      <w:r w:rsidR="000355DA" w:rsidRPr="00180E62">
        <w:rPr>
          <w:rFonts w:ascii="Times New Roman" w:eastAsia="CharisSIL" w:hAnsi="Times New Roman" w:cs="Times New Roman"/>
          <w:sz w:val="22"/>
          <w:szCs w:val="22"/>
        </w:rPr>
        <w:t>, as well as increased choroidal thickness, serous PEDs</w:t>
      </w:r>
      <w:r w:rsidR="00D25A1E" w:rsidRPr="00180E62">
        <w:rPr>
          <w:rFonts w:ascii="Times New Roman" w:eastAsia="CharisSIL" w:hAnsi="Times New Roman" w:cs="Times New Roman"/>
          <w:sz w:val="22"/>
          <w:szCs w:val="22"/>
        </w:rPr>
        <w:t>,</w:t>
      </w:r>
      <w:r w:rsidR="000355DA" w:rsidRPr="00180E62">
        <w:rPr>
          <w:rFonts w:ascii="Times New Roman" w:eastAsia="CharisSIL" w:hAnsi="Times New Roman" w:cs="Times New Roman"/>
          <w:sz w:val="22"/>
          <w:szCs w:val="22"/>
        </w:rPr>
        <w:t xml:space="preserve"> and dilated choroidal veins,</w:t>
      </w:r>
      <w:r w:rsidR="00831B8A" w:rsidRPr="00180E62">
        <w:rPr>
          <w:rFonts w:ascii="Times New Roman" w:eastAsia="CharisSIL" w:hAnsi="Times New Roman" w:cs="Times New Roman"/>
          <w:sz w:val="22"/>
          <w:szCs w:val="22"/>
        </w:rPr>
        <w:t xml:space="preserve"> can be evaluated using OCT </w:t>
      </w:r>
      <w:r w:rsidR="00831B8A" w:rsidRPr="00180E62">
        <w:rPr>
          <w:rFonts w:ascii="Times New Roman" w:eastAsia="CharisSIL" w:hAnsi="Times New Roman" w:cs="Times New Roman"/>
          <w:sz w:val="22"/>
          <w:szCs w:val="22"/>
        </w:rPr>
        <w:fldChar w:fldCharType="begin">
          <w:fldData xml:space="preserve">PEVuZE5vdGU+PENpdGU+PEF1dGhvcj5Tb25nPC9BdXRob3I+PFllYXI+MjAxMjwvWWVhcj48UmVj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PEVuZE5vdGU+PENpdGU+PEF1dGhvcj5Tb25nPC9BdXRob3I+PFllYXI+MjAxMjwvWWVhcj48UmVj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(Song et al., 2012)</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xml:space="preserve">. FAF </w:t>
      </w:r>
      <w:r w:rsidR="008224A7" w:rsidRPr="00180E62">
        <w:rPr>
          <w:rFonts w:ascii="Times New Roman" w:eastAsia="CharisSIL" w:hAnsi="Times New Roman" w:cs="Times New Roman"/>
          <w:sz w:val="22"/>
          <w:szCs w:val="22"/>
        </w:rPr>
        <w:t xml:space="preserve">can show the extent of associated </w:t>
      </w:r>
      <w:r w:rsidR="00FB1621" w:rsidRPr="00180E62">
        <w:rPr>
          <w:rFonts w:ascii="Times New Roman" w:eastAsia="CharisSIL" w:hAnsi="Times New Roman" w:cs="Times New Roman"/>
          <w:sz w:val="22"/>
          <w:szCs w:val="22"/>
        </w:rPr>
        <w:t xml:space="preserve">outer </w:t>
      </w:r>
      <w:r w:rsidR="008224A7" w:rsidRPr="00180E62">
        <w:rPr>
          <w:rFonts w:ascii="Times New Roman" w:eastAsia="CharisSIL" w:hAnsi="Times New Roman" w:cs="Times New Roman"/>
          <w:sz w:val="22"/>
          <w:szCs w:val="22"/>
        </w:rPr>
        <w:t>retinal and RPE alterations</w:t>
      </w:r>
      <w:r w:rsidR="00677543"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fldChar w:fldCharType="begin">
          <w:fldData xml:space="preserve">PEVuZE5vdGU+PENpdGU+PEF1dGhvcj5MZWU8L0F1dGhvcj48WWVhcj4yMDE2PC9ZZWFyPjxSZWNO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YSAoUGhpbGFkZWxwaGlhLCBQYS4pPC9hYmJyLTE+PC9hbHQtcGVyaW9kaWNhbD48cGFnZXM+MTM3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YWw+PHBhZ2VzPjgyNS0zMzwvcGFnZXM+PHZvbHVtZT4xMTI8L3ZvbHVtZT48bnVtYmVyPjU8L251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</w:fldData>
        </w:fldChar>
      </w:r>
      <w:r w:rsidR="000E3FEA" w:rsidRPr="00180E62">
        <w:rPr>
          <w:rFonts w:ascii="Times New Roman" w:eastAsia="CharisSIL" w:hAnsi="Times New Roman" w:cs="Times New Roman"/>
          <w:sz w:val="22"/>
          <w:szCs w:val="22"/>
        </w:rPr>
        <w:instrText xml:space="preserve"> ADDIN EN.CITE </w:instrText>
      </w:r>
      <w:r w:rsidR="000E3FEA" w:rsidRPr="00180E62">
        <w:rPr>
          <w:rFonts w:ascii="Times New Roman" w:eastAsia="CharisSIL" w:hAnsi="Times New Roman" w:cs="Times New Roman"/>
          <w:sz w:val="22"/>
          <w:szCs w:val="22"/>
        </w:rPr>
        <w:fldChar w:fldCharType="begin">
          <w:fldData xml:space="preserve">PEVuZE5vdGU+PENpdGU+PEF1dGhvcj5MZWU8L0F1dGhvcj48WWVhcj4yMDE2PC9ZZWFyPjxSZWNO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YSAoUGhpbGFkZWxwaGlhLCBQYS4pPC9hYmJyLTE+PC9hbHQtcGVyaW9kaWNhbD48cGFnZXM+MTM3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YWw+PHBhZ2VzPjgyNS0zMzwvcGFnZXM+PHZvbHVtZT4xMTI8L3ZvbHVtZT48bnVtYmVyPjU8L251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</w:fldData>
        </w:fldChar>
      </w:r>
      <w:r w:rsidR="000E3FEA" w:rsidRPr="00180E62">
        <w:rPr>
          <w:rFonts w:ascii="Times New Roman" w:eastAsia="CharisSIL" w:hAnsi="Times New Roman" w:cs="Times New Roman"/>
          <w:sz w:val="22"/>
          <w:szCs w:val="22"/>
        </w:rPr>
        <w:instrText xml:space="preserve"> ADDIN EN.CITE.DATA </w:instrText>
      </w:r>
      <w:r w:rsidR="000E3FEA" w:rsidRPr="00180E62">
        <w:rPr>
          <w:rFonts w:ascii="Times New Roman" w:eastAsia="CharisSIL" w:hAnsi="Times New Roman" w:cs="Times New Roman"/>
          <w:sz w:val="22"/>
          <w:szCs w:val="22"/>
        </w:rPr>
      </w:r>
      <w:r w:rsidR="000E3FE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0E3FEA" w:rsidRPr="00180E62">
        <w:rPr>
          <w:rFonts w:ascii="Times New Roman" w:eastAsia="CharisSIL" w:hAnsi="Times New Roman" w:cs="Times New Roman"/>
          <w:noProof/>
          <w:sz w:val="22"/>
          <w:szCs w:val="22"/>
        </w:rPr>
        <w:t>(Lee et al., 2016a; Spaide and Klancnik, 2005)</w:t>
      </w:r>
      <w:r w:rsidR="00831B8A" w:rsidRPr="00180E62">
        <w:rPr>
          <w:rFonts w:ascii="Times New Roman" w:eastAsia="CharisSIL" w:hAnsi="Times New Roman" w:cs="Times New Roman"/>
          <w:sz w:val="22"/>
          <w:szCs w:val="22"/>
        </w:rPr>
        <w:fldChar w:fldCharType="end"/>
      </w:r>
      <w:r w:rsidR="00D25A1E" w:rsidRPr="00180E62">
        <w:rPr>
          <w:rFonts w:ascii="Times New Roman" w:eastAsia="CharisSIL" w:hAnsi="Times New Roman" w:cs="Times New Roman"/>
          <w:sz w:val="22"/>
          <w:szCs w:val="22"/>
        </w:rPr>
        <w:t>, while FA can detect l</w:t>
      </w:r>
      <w:r w:rsidR="008224A7" w:rsidRPr="00180E62">
        <w:rPr>
          <w:rFonts w:ascii="Times New Roman" w:eastAsia="CharisSIL" w:hAnsi="Times New Roman" w:cs="Times New Roman"/>
          <w:sz w:val="22"/>
          <w:szCs w:val="22"/>
        </w:rPr>
        <w:t xml:space="preserve">eakage of fluid into the subretinal space, </w:t>
      </w:r>
      <w:r w:rsidR="00D25A1E" w:rsidRPr="00180E62">
        <w:rPr>
          <w:rFonts w:ascii="Times New Roman" w:eastAsia="CharisSIL" w:hAnsi="Times New Roman" w:cs="Times New Roman"/>
          <w:sz w:val="22"/>
          <w:szCs w:val="22"/>
        </w:rPr>
        <w:t>a</w:t>
      </w:r>
      <w:r w:rsidR="008224A7" w:rsidRPr="00180E62">
        <w:rPr>
          <w:rFonts w:ascii="Times New Roman" w:eastAsia="CharisSIL" w:hAnsi="Times New Roman" w:cs="Times New Roman"/>
          <w:sz w:val="22"/>
          <w:szCs w:val="22"/>
        </w:rPr>
        <w:t xml:space="preserve"> characteristic </w:t>
      </w:r>
      <w:r w:rsidR="00D25A1E" w:rsidRPr="00180E62">
        <w:rPr>
          <w:rFonts w:ascii="Times New Roman" w:eastAsia="CharisSIL" w:hAnsi="Times New Roman" w:cs="Times New Roman"/>
          <w:sz w:val="22"/>
          <w:szCs w:val="22"/>
        </w:rPr>
        <w:t>feature of</w:t>
      </w:r>
      <w:r w:rsidR="008224A7" w:rsidRPr="00180E62">
        <w:rPr>
          <w:rFonts w:ascii="Times New Roman" w:eastAsia="CharisSIL" w:hAnsi="Times New Roman" w:cs="Times New Roman"/>
          <w:sz w:val="22"/>
          <w:szCs w:val="22"/>
        </w:rPr>
        <w:t xml:space="preserve"> CSC. </w:t>
      </w:r>
      <w:r w:rsidR="00D25A1E" w:rsidRPr="00180E62">
        <w:rPr>
          <w:rFonts w:ascii="Times New Roman" w:eastAsia="CharisSIL" w:hAnsi="Times New Roman" w:cs="Times New Roman"/>
          <w:sz w:val="22"/>
          <w:szCs w:val="22"/>
        </w:rPr>
        <w:t>In addition</w:t>
      </w:r>
      <w:r w:rsidR="008224A7" w:rsidRPr="00180E62">
        <w:rPr>
          <w:rFonts w:ascii="Times New Roman" w:eastAsia="CharisSIL" w:hAnsi="Times New Roman" w:cs="Times New Roman"/>
          <w:sz w:val="22"/>
          <w:szCs w:val="22"/>
        </w:rPr>
        <w:t xml:space="preserve">, choroidal abnormalities characteristic </w:t>
      </w:r>
      <w:r w:rsidR="00D25A1E" w:rsidRPr="00180E62">
        <w:rPr>
          <w:rFonts w:ascii="Times New Roman" w:eastAsia="CharisSIL" w:hAnsi="Times New Roman" w:cs="Times New Roman"/>
          <w:sz w:val="22"/>
          <w:szCs w:val="22"/>
        </w:rPr>
        <w:t>of</w:t>
      </w:r>
      <w:r w:rsidR="008224A7" w:rsidRPr="00180E62">
        <w:rPr>
          <w:rFonts w:ascii="Times New Roman" w:eastAsia="CharisSIL" w:hAnsi="Times New Roman" w:cs="Times New Roman"/>
          <w:sz w:val="22"/>
          <w:szCs w:val="22"/>
        </w:rPr>
        <w:t xml:space="preserve"> CSC can be appreciated </w:t>
      </w:r>
      <w:r w:rsidR="00D25A1E" w:rsidRPr="00180E62">
        <w:rPr>
          <w:rFonts w:ascii="Times New Roman" w:eastAsia="CharisSIL" w:hAnsi="Times New Roman" w:cs="Times New Roman"/>
          <w:sz w:val="22"/>
          <w:szCs w:val="22"/>
        </w:rPr>
        <w:t xml:space="preserve">easily </w:t>
      </w:r>
      <w:r w:rsidR="008224A7" w:rsidRPr="00180E62">
        <w:rPr>
          <w:rFonts w:ascii="Times New Roman" w:eastAsia="CharisSIL" w:hAnsi="Times New Roman" w:cs="Times New Roman"/>
          <w:sz w:val="22"/>
          <w:szCs w:val="22"/>
        </w:rPr>
        <w:t xml:space="preserve">on ICGA </w:t>
      </w:r>
      <w:r w:rsidR="008224A7"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8224A7" w:rsidRPr="00180E62">
        <w:rPr>
          <w:rFonts w:ascii="Times New Roman" w:eastAsia="CharisSIL" w:hAnsi="Times New Roman" w:cs="Times New Roman"/>
          <w:sz w:val="22"/>
          <w:szCs w:val="22"/>
        </w:rPr>
        <w:instrText xml:space="preserve"> ADDIN EN.CITE </w:instrText>
      </w:r>
      <w:r w:rsidR="008224A7"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8224A7" w:rsidRPr="00180E62">
        <w:rPr>
          <w:rFonts w:ascii="Times New Roman" w:eastAsia="CharisSIL" w:hAnsi="Times New Roman" w:cs="Times New Roman"/>
          <w:sz w:val="22"/>
          <w:szCs w:val="22"/>
        </w:rPr>
        <w:instrText xml:space="preserve"> ADDIN EN.CITE.DATA </w:instrText>
      </w:r>
      <w:r w:rsidR="008224A7" w:rsidRPr="00180E62">
        <w:rPr>
          <w:rFonts w:ascii="Times New Roman" w:eastAsia="CharisSIL" w:hAnsi="Times New Roman" w:cs="Times New Roman"/>
          <w:sz w:val="22"/>
          <w:szCs w:val="22"/>
        </w:rPr>
      </w:r>
      <w:r w:rsidR="008224A7" w:rsidRPr="00180E62">
        <w:rPr>
          <w:rFonts w:ascii="Times New Roman" w:eastAsia="CharisSIL" w:hAnsi="Times New Roman" w:cs="Times New Roman"/>
          <w:sz w:val="22"/>
          <w:szCs w:val="22"/>
        </w:rPr>
        <w:fldChar w:fldCharType="end"/>
      </w:r>
      <w:r w:rsidR="008224A7" w:rsidRPr="00180E62">
        <w:rPr>
          <w:rFonts w:ascii="Times New Roman" w:eastAsia="CharisSIL" w:hAnsi="Times New Roman" w:cs="Times New Roman"/>
          <w:sz w:val="22"/>
          <w:szCs w:val="22"/>
        </w:rPr>
      </w:r>
      <w:r w:rsidR="008224A7" w:rsidRPr="00180E62">
        <w:rPr>
          <w:rFonts w:ascii="Times New Roman" w:eastAsia="CharisSIL" w:hAnsi="Times New Roman" w:cs="Times New Roman"/>
          <w:sz w:val="22"/>
          <w:szCs w:val="22"/>
        </w:rPr>
        <w:fldChar w:fldCharType="separate"/>
      </w:r>
      <w:r w:rsidR="008224A7" w:rsidRPr="00180E62">
        <w:rPr>
          <w:rFonts w:ascii="Times New Roman" w:eastAsia="CharisSIL" w:hAnsi="Times New Roman" w:cs="Times New Roman"/>
          <w:noProof/>
          <w:sz w:val="22"/>
          <w:szCs w:val="22"/>
        </w:rPr>
        <w:t>(van Rijssen et al., 2021a)</w:t>
      </w:r>
      <w:r w:rsidR="008224A7" w:rsidRPr="00180E62">
        <w:rPr>
          <w:rFonts w:ascii="Times New Roman" w:eastAsia="CharisSIL" w:hAnsi="Times New Roman" w:cs="Times New Roman"/>
          <w:sz w:val="22"/>
          <w:szCs w:val="22"/>
        </w:rPr>
        <w:fldChar w:fldCharType="end"/>
      </w:r>
      <w:r w:rsidR="00C40446" w:rsidRPr="00180E62">
        <w:rPr>
          <w:rStyle w:val="CommentReference"/>
          <w:rFonts w:ascii="Times New Roman" w:hAnsi="Times New Roman" w:cs="Times New Roman"/>
          <w:sz w:val="22"/>
          <w:szCs w:val="22"/>
        </w:rPr>
        <w:t xml:space="preserve">. </w:t>
      </w:r>
      <w:r w:rsidR="00D25A1E" w:rsidRPr="00180E62">
        <w:rPr>
          <w:rStyle w:val="CommentReference"/>
          <w:rFonts w:ascii="Times New Roman" w:hAnsi="Times New Roman" w:cs="Times New Roman"/>
          <w:sz w:val="22"/>
          <w:szCs w:val="22"/>
        </w:rPr>
        <w:t>Finally,</w:t>
      </w:r>
      <w:r w:rsidR="00C40446" w:rsidRPr="00180E62">
        <w:rPr>
          <w:rStyle w:val="CommentReference"/>
          <w:rFonts w:ascii="Times New Roman" w:hAnsi="Times New Roman" w:cs="Times New Roman"/>
          <w:sz w:val="22"/>
          <w:szCs w:val="22"/>
        </w:rPr>
        <w:t xml:space="preserve"> </w:t>
      </w:r>
      <w:r w:rsidR="00DF0AB2" w:rsidRPr="00180E62">
        <w:rPr>
          <w:rFonts w:ascii="Times New Roman" w:eastAsia="CharisSIL" w:hAnsi="Times New Roman" w:cs="Times New Roman"/>
          <w:sz w:val="22"/>
          <w:szCs w:val="22"/>
        </w:rPr>
        <w:t>M</w:t>
      </w:r>
      <w:r w:rsidR="00840B91" w:rsidRPr="00180E62">
        <w:rPr>
          <w:rFonts w:ascii="Times New Roman" w:eastAsia="CharisSIL" w:hAnsi="Times New Roman" w:cs="Times New Roman"/>
          <w:sz w:val="22"/>
          <w:szCs w:val="22"/>
        </w:rPr>
        <w:t>NV</w:t>
      </w:r>
      <w:r w:rsidR="00831B8A" w:rsidRPr="00180E62">
        <w:rPr>
          <w:rFonts w:ascii="Times New Roman" w:eastAsia="CharisSIL" w:hAnsi="Times New Roman" w:cs="Times New Roman"/>
          <w:sz w:val="22"/>
          <w:szCs w:val="22"/>
        </w:rPr>
        <w:t xml:space="preserve"> can be detected using a combination of OCT, OCT angiography</w:t>
      </w:r>
      <w:r w:rsidR="005C5F2F" w:rsidRPr="00180E62">
        <w:rPr>
          <w:rFonts w:ascii="Times New Roman" w:eastAsia="CharisSIL" w:hAnsi="Times New Roman" w:cs="Times New Roman"/>
          <w:sz w:val="22"/>
          <w:szCs w:val="22"/>
        </w:rPr>
        <w:t xml:space="preserve"> (OCT-A)</w:t>
      </w:r>
      <w:r w:rsidR="00831B8A" w:rsidRPr="00180E62">
        <w:rPr>
          <w:rFonts w:ascii="Times New Roman" w:eastAsia="CharisSIL" w:hAnsi="Times New Roman" w:cs="Times New Roman"/>
          <w:sz w:val="22"/>
          <w:szCs w:val="22"/>
        </w:rPr>
        <w:t>, FA</w:t>
      </w:r>
      <w:r w:rsidR="00ED4B38"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and ICGA</w:t>
      </w:r>
      <w:r w:rsidR="008224A7" w:rsidRPr="00180E62">
        <w:rPr>
          <w:rFonts w:ascii="Times New Roman" w:eastAsia="CharisSIL" w:hAnsi="Times New Roman" w:cs="Times New Roman"/>
          <w:sz w:val="22"/>
          <w:szCs w:val="22"/>
        </w:rPr>
        <w:t>, although conclusive</w:t>
      </w:r>
      <w:r w:rsidR="00D25A1E" w:rsidRPr="00180E62">
        <w:rPr>
          <w:rFonts w:ascii="Times New Roman" w:eastAsia="CharisSIL" w:hAnsi="Times New Roman" w:cs="Times New Roman"/>
          <w:sz w:val="22"/>
          <w:szCs w:val="22"/>
        </w:rPr>
        <w:t>ly detecting</w:t>
      </w:r>
      <w:r w:rsidR="008224A7" w:rsidRPr="00180E62">
        <w:rPr>
          <w:rFonts w:ascii="Times New Roman" w:eastAsia="CharisSIL" w:hAnsi="Times New Roman" w:cs="Times New Roman"/>
          <w:sz w:val="22"/>
          <w:szCs w:val="22"/>
        </w:rPr>
        <w:t xml:space="preserve"> </w:t>
      </w:r>
      <w:r w:rsidR="00BA4664">
        <w:rPr>
          <w:rFonts w:ascii="Times New Roman" w:eastAsia="CharisSIL" w:hAnsi="Times New Roman" w:cs="Times New Roman"/>
          <w:sz w:val="22"/>
          <w:szCs w:val="22"/>
        </w:rPr>
        <w:t>M</w:t>
      </w:r>
      <w:r w:rsidR="008224A7" w:rsidRPr="00180E62">
        <w:rPr>
          <w:rFonts w:ascii="Times New Roman" w:eastAsia="CharisSIL" w:hAnsi="Times New Roman" w:cs="Times New Roman"/>
          <w:sz w:val="22"/>
          <w:szCs w:val="22"/>
        </w:rPr>
        <w:t>NV can be challenging</w:t>
      </w:r>
      <w:r w:rsidR="00831B8A"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fldChar w:fldCharType="begin">
          <w:fldData xml:space="preserve">PEVuZE5vdGU+PENpdGU+PEF1dGhvcj5Cb3JyZWxsaTwvQXV0aG9yPjxZZWFyPjIwMTg8L1llYXI+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MT48L2FsdC1wZXJpb2RpY2FsPjxlZGl0aW9uPjIwMTgvMDcvMzE8L2VkaXRpb24+PGtleXdvcmRz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</w:fldData>
        </w:fldChar>
      </w:r>
      <w:r w:rsidR="008E13D2" w:rsidRPr="00180E62">
        <w:rPr>
          <w:rFonts w:ascii="Times New Roman" w:eastAsia="CharisSIL" w:hAnsi="Times New Roman" w:cs="Times New Roman"/>
          <w:sz w:val="22"/>
          <w:szCs w:val="22"/>
        </w:rPr>
        <w:instrText xml:space="preserve"> ADDIN EN.CITE </w:instrText>
      </w:r>
      <w:r w:rsidR="008E13D2" w:rsidRPr="00180E62">
        <w:rPr>
          <w:rFonts w:ascii="Times New Roman" w:eastAsia="CharisSIL" w:hAnsi="Times New Roman" w:cs="Times New Roman"/>
          <w:sz w:val="22"/>
          <w:szCs w:val="22"/>
        </w:rPr>
        <w:fldChar w:fldCharType="begin">
          <w:fldData xml:space="preserve">PEVuZE5vdGU+PENpdGU+PEF1dGhvcj5Cb3JyZWxsaTwvQXV0aG9yPjxZZWFyPjIwMTg8L1llYXI+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MT48L2FsdC1wZXJpb2RpY2FsPjxlZGl0aW9uPjIwMTgvMDcvMzE8L2VkaXRpb24+PGtleXdvcmRz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</w:fldData>
        </w:fldChar>
      </w:r>
      <w:r w:rsidR="008E13D2" w:rsidRPr="00180E62">
        <w:rPr>
          <w:rFonts w:ascii="Times New Roman" w:eastAsia="CharisSIL" w:hAnsi="Times New Roman" w:cs="Times New Roman"/>
          <w:sz w:val="22"/>
          <w:szCs w:val="22"/>
        </w:rPr>
        <w:instrText xml:space="preserve"> ADDIN EN.CITE.DATA </w:instrText>
      </w:r>
      <w:r w:rsidR="008E13D2" w:rsidRPr="00180E62">
        <w:rPr>
          <w:rFonts w:ascii="Times New Roman" w:eastAsia="CharisSIL" w:hAnsi="Times New Roman" w:cs="Times New Roman"/>
          <w:sz w:val="22"/>
          <w:szCs w:val="22"/>
        </w:rPr>
      </w:r>
      <w:r w:rsidR="008E13D2"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8E13D2" w:rsidRPr="00180E62">
        <w:rPr>
          <w:rFonts w:ascii="Times New Roman" w:eastAsia="CharisSIL" w:hAnsi="Times New Roman" w:cs="Times New Roman"/>
          <w:noProof/>
          <w:sz w:val="22"/>
          <w:szCs w:val="22"/>
        </w:rPr>
        <w:t>(Borrelli et al., 2018; Ng et al., 2021)</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xml:space="preserve">. </w:t>
      </w:r>
    </w:p>
    <w:p w14:paraId="209F9726" w14:textId="60C53CEF" w:rsidR="00FC2E88" w:rsidRPr="00180E62" w:rsidRDefault="008224A7" w:rsidP="001F5FC7">
      <w:pPr>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 xml:space="preserve">Until recently, the </w:t>
      </w:r>
      <w:r w:rsidR="00D25A1E" w:rsidRPr="00180E62">
        <w:rPr>
          <w:rFonts w:ascii="Times New Roman" w:eastAsia="CharisSIL" w:hAnsi="Times New Roman" w:cs="Times New Roman"/>
          <w:sz w:val="22"/>
          <w:szCs w:val="22"/>
        </w:rPr>
        <w:t xml:space="preserve">preferred </w:t>
      </w:r>
      <w:r w:rsidRPr="00180E62">
        <w:rPr>
          <w:rFonts w:ascii="Times New Roman" w:eastAsia="CharisSIL" w:hAnsi="Times New Roman" w:cs="Times New Roman"/>
          <w:sz w:val="22"/>
          <w:szCs w:val="22"/>
        </w:rPr>
        <w:t xml:space="preserve">treatment </w:t>
      </w:r>
      <w:r w:rsidR="00D25A1E" w:rsidRPr="00180E62">
        <w:rPr>
          <w:rFonts w:ascii="Times New Roman" w:eastAsia="CharisSIL" w:hAnsi="Times New Roman" w:cs="Times New Roman"/>
          <w:sz w:val="22"/>
          <w:szCs w:val="22"/>
        </w:rPr>
        <w:t xml:space="preserve">for </w:t>
      </w:r>
      <w:r w:rsidRPr="00180E62">
        <w:rPr>
          <w:rFonts w:ascii="Times New Roman" w:eastAsia="CharisSIL" w:hAnsi="Times New Roman" w:cs="Times New Roman"/>
          <w:sz w:val="22"/>
          <w:szCs w:val="22"/>
        </w:rPr>
        <w:t xml:space="preserve">CSC was </w:t>
      </w:r>
      <w:r w:rsidR="00D25A1E" w:rsidRPr="00180E62">
        <w:rPr>
          <w:rFonts w:ascii="Times New Roman" w:eastAsia="CharisSIL" w:hAnsi="Times New Roman" w:cs="Times New Roman"/>
          <w:sz w:val="22"/>
          <w:szCs w:val="22"/>
        </w:rPr>
        <w:t>somewhat</w:t>
      </w:r>
      <w:r w:rsidRPr="00180E62">
        <w:rPr>
          <w:rFonts w:ascii="Times New Roman" w:eastAsia="CharisSIL" w:hAnsi="Times New Roman" w:cs="Times New Roman"/>
          <w:sz w:val="22"/>
          <w:szCs w:val="22"/>
        </w:rPr>
        <w:t xml:space="preserve"> controvers</w:t>
      </w:r>
      <w:r w:rsidR="00D25A1E" w:rsidRPr="00180E62">
        <w:rPr>
          <w:rFonts w:ascii="Times New Roman" w:eastAsia="CharisSIL" w:hAnsi="Times New Roman" w:cs="Times New Roman"/>
          <w:sz w:val="22"/>
          <w:szCs w:val="22"/>
        </w:rPr>
        <w:t>ial</w:t>
      </w:r>
      <w:r w:rsidRPr="00180E62">
        <w:rPr>
          <w:rFonts w:ascii="Times New Roman" w:eastAsia="CharisSIL" w:hAnsi="Times New Roman" w:cs="Times New Roman"/>
          <w:sz w:val="22"/>
          <w:szCs w:val="22"/>
        </w:rPr>
        <w:t xml:space="preserve">, </w:t>
      </w:r>
      <w:r w:rsidR="00D25A1E" w:rsidRPr="00180E62">
        <w:rPr>
          <w:rFonts w:ascii="Times New Roman" w:eastAsia="CharisSIL" w:hAnsi="Times New Roman" w:cs="Times New Roman"/>
          <w:sz w:val="22"/>
          <w:szCs w:val="22"/>
        </w:rPr>
        <w:t>due to a lack of</w:t>
      </w:r>
      <w:r w:rsidRPr="00180E62">
        <w:rPr>
          <w:rFonts w:ascii="Times New Roman" w:eastAsia="CharisSIL" w:hAnsi="Times New Roman" w:cs="Times New Roman"/>
          <w:sz w:val="22"/>
          <w:szCs w:val="22"/>
        </w:rPr>
        <w:t xml:space="preserve"> large prospective randomized treatment trials and </w:t>
      </w:r>
      <w:r w:rsidR="00D25A1E" w:rsidRPr="00180E62">
        <w:rPr>
          <w:rFonts w:ascii="Times New Roman" w:eastAsia="CharisSIL" w:hAnsi="Times New Roman" w:cs="Times New Roman"/>
          <w:sz w:val="22"/>
          <w:szCs w:val="22"/>
        </w:rPr>
        <w:t>relatively few</w:t>
      </w:r>
      <w:r w:rsidRPr="00180E62">
        <w:rPr>
          <w:rFonts w:ascii="Times New Roman" w:eastAsia="CharisSIL" w:hAnsi="Times New Roman" w:cs="Times New Roman"/>
          <w:sz w:val="22"/>
          <w:szCs w:val="22"/>
        </w:rPr>
        <w:t xml:space="preserve"> large retrospective studies.</w:t>
      </w:r>
      <w:r w:rsidR="00FC2E88" w:rsidRPr="00180E62">
        <w:rPr>
          <w:rFonts w:ascii="Times New Roman" w:eastAsia="CharisSIL" w:hAnsi="Times New Roman" w:cs="Times New Roman"/>
          <w:sz w:val="22"/>
          <w:szCs w:val="22"/>
        </w:rPr>
        <w:t xml:space="preserve"> </w:t>
      </w:r>
      <w:r w:rsidR="009B4085" w:rsidRPr="00180E62">
        <w:rPr>
          <w:rFonts w:ascii="Times New Roman" w:hAnsi="Times New Roman" w:cs="Times New Roman"/>
          <w:sz w:val="22"/>
          <w:szCs w:val="22"/>
        </w:rPr>
        <w:t xml:space="preserve">Evidence-based treatment of CSC is complicated by </w:t>
      </w:r>
      <w:r w:rsidR="00D25A1E" w:rsidRPr="00180E62">
        <w:rPr>
          <w:rFonts w:ascii="Times New Roman" w:hAnsi="Times New Roman" w:cs="Times New Roman"/>
          <w:sz w:val="22"/>
          <w:szCs w:val="22"/>
        </w:rPr>
        <w:t>a large number of</w:t>
      </w:r>
      <w:r w:rsidR="009B4085" w:rsidRPr="00180E62">
        <w:rPr>
          <w:rFonts w:ascii="Times New Roman" w:hAnsi="Times New Roman" w:cs="Times New Roman"/>
          <w:sz w:val="22"/>
          <w:szCs w:val="22"/>
        </w:rPr>
        <w:t xml:space="preserve"> retrospective studies on CSC that </w:t>
      </w:r>
      <w:r w:rsidR="001D4A60" w:rsidRPr="00180E62">
        <w:rPr>
          <w:rFonts w:ascii="Times New Roman" w:hAnsi="Times New Roman" w:cs="Times New Roman"/>
          <w:sz w:val="22"/>
          <w:szCs w:val="22"/>
        </w:rPr>
        <w:t>do not provide adequate information</w:t>
      </w:r>
      <w:r w:rsidR="00D25A1E" w:rsidRPr="00180E62">
        <w:rPr>
          <w:rFonts w:ascii="Times New Roman" w:hAnsi="Times New Roman" w:cs="Times New Roman"/>
          <w:sz w:val="22"/>
          <w:szCs w:val="22"/>
        </w:rPr>
        <w:t xml:space="preserve"> or lacked sufficient power, including</w:t>
      </w:r>
      <w:r w:rsidR="009B4085" w:rsidRPr="00180E62">
        <w:rPr>
          <w:rFonts w:ascii="Times New Roman" w:hAnsi="Times New Roman" w:cs="Times New Roman"/>
          <w:sz w:val="22"/>
          <w:szCs w:val="22"/>
        </w:rPr>
        <w:t xml:space="preserve"> small sample size, </w:t>
      </w:r>
      <w:r w:rsidR="006E5C67" w:rsidRPr="00180E62">
        <w:rPr>
          <w:rFonts w:ascii="Times New Roman" w:hAnsi="Times New Roman" w:cs="Times New Roman"/>
          <w:sz w:val="22"/>
          <w:szCs w:val="22"/>
        </w:rPr>
        <w:t>no</w:t>
      </w:r>
      <w:r w:rsidR="009B4085" w:rsidRPr="00180E62">
        <w:rPr>
          <w:rFonts w:ascii="Times New Roman" w:hAnsi="Times New Roman" w:cs="Times New Roman"/>
          <w:sz w:val="22"/>
          <w:szCs w:val="22"/>
        </w:rPr>
        <w:t xml:space="preserve"> control group, variable and</w:t>
      </w:r>
      <w:r w:rsidR="00D25A1E" w:rsidRPr="00180E62">
        <w:rPr>
          <w:rFonts w:ascii="Times New Roman" w:hAnsi="Times New Roman" w:cs="Times New Roman"/>
          <w:sz w:val="22"/>
          <w:szCs w:val="22"/>
        </w:rPr>
        <w:t>/or</w:t>
      </w:r>
      <w:r w:rsidR="009B4085" w:rsidRPr="00180E62">
        <w:rPr>
          <w:rFonts w:ascii="Times New Roman" w:hAnsi="Times New Roman" w:cs="Times New Roman"/>
          <w:sz w:val="22"/>
          <w:szCs w:val="22"/>
        </w:rPr>
        <w:t xml:space="preserve"> questionable inclusion criteria, </w:t>
      </w:r>
      <w:r w:rsidR="00D25A1E" w:rsidRPr="00180E62">
        <w:rPr>
          <w:rFonts w:ascii="Times New Roman" w:hAnsi="Times New Roman" w:cs="Times New Roman"/>
          <w:sz w:val="22"/>
          <w:szCs w:val="22"/>
        </w:rPr>
        <w:t>and</w:t>
      </w:r>
      <w:r w:rsidR="006E5C67" w:rsidRPr="00180E62">
        <w:rPr>
          <w:rFonts w:ascii="Times New Roman" w:hAnsi="Times New Roman" w:cs="Times New Roman"/>
          <w:sz w:val="22"/>
          <w:szCs w:val="22"/>
        </w:rPr>
        <w:t xml:space="preserve"> </w:t>
      </w:r>
      <w:r w:rsidR="009B4085" w:rsidRPr="00180E62">
        <w:rPr>
          <w:rFonts w:ascii="Times New Roman" w:hAnsi="Times New Roman" w:cs="Times New Roman"/>
          <w:sz w:val="22"/>
          <w:szCs w:val="22"/>
        </w:rPr>
        <w:t xml:space="preserve">inadequate </w:t>
      </w:r>
      <w:r w:rsidR="00D25A1E" w:rsidRPr="00180E62">
        <w:rPr>
          <w:rFonts w:ascii="Times New Roman" w:hAnsi="Times New Roman" w:cs="Times New Roman"/>
          <w:sz w:val="22"/>
          <w:szCs w:val="22"/>
        </w:rPr>
        <w:t xml:space="preserve">techniques for </w:t>
      </w:r>
      <w:r w:rsidR="00FB1621" w:rsidRPr="00180E62">
        <w:rPr>
          <w:rFonts w:ascii="Times New Roman" w:hAnsi="Times New Roman" w:cs="Times New Roman"/>
          <w:sz w:val="22"/>
          <w:szCs w:val="22"/>
        </w:rPr>
        <w:t>quantitative</w:t>
      </w:r>
      <w:r w:rsidR="00D25A1E" w:rsidRPr="00180E62">
        <w:rPr>
          <w:rFonts w:ascii="Times New Roman" w:hAnsi="Times New Roman" w:cs="Times New Roman"/>
          <w:sz w:val="22"/>
          <w:szCs w:val="22"/>
        </w:rPr>
        <w:t>ly</w:t>
      </w:r>
      <w:r w:rsidR="00FB1621" w:rsidRPr="00180E62">
        <w:rPr>
          <w:rFonts w:ascii="Times New Roman" w:hAnsi="Times New Roman" w:cs="Times New Roman"/>
          <w:sz w:val="22"/>
          <w:szCs w:val="22"/>
        </w:rPr>
        <w:t xml:space="preserve"> assess</w:t>
      </w:r>
      <w:r w:rsidR="00D25A1E" w:rsidRPr="00180E62">
        <w:rPr>
          <w:rFonts w:ascii="Times New Roman" w:hAnsi="Times New Roman" w:cs="Times New Roman"/>
          <w:sz w:val="22"/>
          <w:szCs w:val="22"/>
        </w:rPr>
        <w:t>ing OCT findings</w:t>
      </w:r>
      <w:r w:rsidR="00CD0A63" w:rsidRPr="00180E62">
        <w:rPr>
          <w:rFonts w:ascii="Times New Roman" w:hAnsi="Times New Roman" w:cs="Times New Roman"/>
          <w:sz w:val="22"/>
          <w:szCs w:val="22"/>
        </w:rPr>
        <w:t xml:space="preserve"> </w:t>
      </w:r>
      <w:r w:rsidR="00CD0A63" w:rsidRPr="00180E62">
        <w:rPr>
          <w:rFonts w:ascii="Times New Roman" w:hAnsi="Times New Roman" w:cs="Times New Roman"/>
          <w:sz w:val="22"/>
          <w:szCs w:val="22"/>
        </w:rPr>
        <w:fldChar w:fldCharType="begin">
          <w:fldData xml:space="preserve">PEVuZE5vdGU+PENpdGU+PEF1dGhvcj52YW4gUmlqc3NlbjwvQXV0aG9yPjxZZWFyPjIwMjA8L1ll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YmJyLTE+UGxvUyBvbmU8L2FiYnItMT48L2FsdC1wZXJpb2RpY2FsPjxwYWdlcz5lMDIwMjU0OTwv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</w:fldData>
        </w:fldChar>
      </w:r>
      <w:r w:rsidR="00CD0A63" w:rsidRPr="00180E62">
        <w:rPr>
          <w:rFonts w:ascii="Times New Roman" w:hAnsi="Times New Roman" w:cs="Times New Roman"/>
          <w:sz w:val="22"/>
          <w:szCs w:val="22"/>
        </w:rPr>
        <w:instrText xml:space="preserve"> ADDIN EN.CITE </w:instrText>
      </w:r>
      <w:r w:rsidR="00CD0A63" w:rsidRPr="00180E62">
        <w:rPr>
          <w:rFonts w:ascii="Times New Roman" w:hAnsi="Times New Roman" w:cs="Times New Roman"/>
          <w:sz w:val="22"/>
          <w:szCs w:val="22"/>
        </w:rPr>
        <w:fldChar w:fldCharType="begin">
          <w:fldData xml:space="preserve">PEVuZE5vdGU+PENpdGU+PEF1dGhvcj52YW4gUmlqc3NlbjwvQXV0aG9yPjxZZWFyPjIwMjA8L1ll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YmJyLTE+UGxvUyBvbmU8L2FiYnItMT48L2FsdC1wZXJpb2RpY2FsPjxwYWdlcz5lMDIwMjU0OTwv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</w:fldData>
        </w:fldChar>
      </w:r>
      <w:r w:rsidR="00CD0A63" w:rsidRPr="00180E62">
        <w:rPr>
          <w:rFonts w:ascii="Times New Roman" w:hAnsi="Times New Roman" w:cs="Times New Roman"/>
          <w:sz w:val="22"/>
          <w:szCs w:val="22"/>
        </w:rPr>
        <w:instrText xml:space="preserve"> ADDIN EN.CITE.DATA </w:instrText>
      </w:r>
      <w:r w:rsidR="00CD0A63" w:rsidRPr="00180E62">
        <w:rPr>
          <w:rFonts w:ascii="Times New Roman" w:hAnsi="Times New Roman" w:cs="Times New Roman"/>
          <w:sz w:val="22"/>
          <w:szCs w:val="22"/>
        </w:rPr>
      </w:r>
      <w:r w:rsidR="00CD0A63" w:rsidRPr="00180E62">
        <w:rPr>
          <w:rFonts w:ascii="Times New Roman" w:hAnsi="Times New Roman" w:cs="Times New Roman"/>
          <w:sz w:val="22"/>
          <w:szCs w:val="22"/>
        </w:rPr>
        <w:fldChar w:fldCharType="end"/>
      </w:r>
      <w:r w:rsidR="00CD0A63" w:rsidRPr="00180E62">
        <w:rPr>
          <w:rFonts w:ascii="Times New Roman" w:hAnsi="Times New Roman" w:cs="Times New Roman"/>
          <w:sz w:val="22"/>
          <w:szCs w:val="22"/>
        </w:rPr>
      </w:r>
      <w:r w:rsidR="00CD0A63" w:rsidRPr="00180E62">
        <w:rPr>
          <w:rFonts w:ascii="Times New Roman" w:hAnsi="Times New Roman" w:cs="Times New Roman"/>
          <w:sz w:val="22"/>
          <w:szCs w:val="22"/>
        </w:rPr>
        <w:fldChar w:fldCharType="separate"/>
      </w:r>
      <w:r w:rsidR="00CD0A63" w:rsidRPr="00180E62">
        <w:rPr>
          <w:rFonts w:ascii="Times New Roman" w:hAnsi="Times New Roman" w:cs="Times New Roman"/>
          <w:noProof/>
          <w:sz w:val="22"/>
          <w:szCs w:val="22"/>
        </w:rPr>
        <w:t>(van Rijssen et al., 2018a; van Rijssen et al., 2020a; van Rijssen et al., 2019b)</w:t>
      </w:r>
      <w:r w:rsidR="00CD0A63" w:rsidRPr="00180E62">
        <w:rPr>
          <w:rFonts w:ascii="Times New Roman" w:hAnsi="Times New Roman" w:cs="Times New Roman"/>
          <w:sz w:val="22"/>
          <w:szCs w:val="22"/>
        </w:rPr>
        <w:fldChar w:fldCharType="end"/>
      </w:r>
      <w:r w:rsidR="00CD0A63" w:rsidRPr="00180E62">
        <w:rPr>
          <w:rFonts w:ascii="Times New Roman" w:hAnsi="Times New Roman" w:cs="Times New Roman"/>
          <w:sz w:val="22"/>
          <w:szCs w:val="22"/>
        </w:rPr>
        <w:t>.</w:t>
      </w:r>
      <w:r w:rsidR="009B4085" w:rsidRPr="00180E62">
        <w:rPr>
          <w:rFonts w:ascii="Times New Roman" w:hAnsi="Times New Roman" w:cs="Times New Roman"/>
          <w:sz w:val="22"/>
          <w:szCs w:val="22"/>
        </w:rPr>
        <w:t xml:space="preserve"> </w:t>
      </w:r>
      <w:r w:rsidR="00FC2E88" w:rsidRPr="00180E62">
        <w:rPr>
          <w:rFonts w:ascii="Times New Roman" w:hAnsi="Times New Roman" w:cs="Times New Roman"/>
          <w:sz w:val="22"/>
          <w:szCs w:val="22"/>
        </w:rPr>
        <w:t>Retrospective stud</w:t>
      </w:r>
      <w:r w:rsidR="009C2395" w:rsidRPr="00180E62">
        <w:rPr>
          <w:rFonts w:ascii="Times New Roman" w:hAnsi="Times New Roman" w:cs="Times New Roman"/>
          <w:sz w:val="22"/>
          <w:szCs w:val="22"/>
        </w:rPr>
        <w:t>ies</w:t>
      </w:r>
      <w:r w:rsidR="00FC2E88" w:rsidRPr="00180E62">
        <w:rPr>
          <w:rFonts w:ascii="Times New Roman" w:hAnsi="Times New Roman" w:cs="Times New Roman"/>
          <w:sz w:val="22"/>
          <w:szCs w:val="22"/>
        </w:rPr>
        <w:t xml:space="preserve"> are </w:t>
      </w:r>
      <w:r w:rsidR="009C2395" w:rsidRPr="00180E62">
        <w:rPr>
          <w:rFonts w:ascii="Times New Roman" w:hAnsi="Times New Roman" w:cs="Times New Roman"/>
          <w:sz w:val="22"/>
          <w:szCs w:val="22"/>
        </w:rPr>
        <w:t xml:space="preserve">particularly </w:t>
      </w:r>
      <w:r w:rsidR="00FC2E88" w:rsidRPr="00180E62">
        <w:rPr>
          <w:rFonts w:ascii="Times New Roman" w:hAnsi="Times New Roman" w:cs="Times New Roman"/>
          <w:sz w:val="22"/>
          <w:szCs w:val="22"/>
        </w:rPr>
        <w:t>problematic in CSC</w:t>
      </w:r>
      <w:r w:rsidR="00ED4D85" w:rsidRPr="00180E62">
        <w:rPr>
          <w:rFonts w:ascii="Times New Roman" w:hAnsi="Times New Roman" w:cs="Times New Roman"/>
          <w:sz w:val="22"/>
          <w:szCs w:val="22"/>
        </w:rPr>
        <w:t>,</w:t>
      </w:r>
      <w:r w:rsidR="00FC2E88" w:rsidRPr="00180E62">
        <w:rPr>
          <w:rFonts w:ascii="Times New Roman" w:hAnsi="Times New Roman" w:cs="Times New Roman"/>
          <w:sz w:val="22"/>
          <w:szCs w:val="22"/>
        </w:rPr>
        <w:t xml:space="preserve"> </w:t>
      </w:r>
      <w:r w:rsidR="009C2395" w:rsidRPr="00180E62">
        <w:rPr>
          <w:rFonts w:ascii="Times New Roman" w:hAnsi="Times New Roman" w:cs="Times New Roman"/>
          <w:sz w:val="22"/>
          <w:szCs w:val="22"/>
        </w:rPr>
        <w:t xml:space="preserve">as </w:t>
      </w:r>
      <w:r w:rsidR="00ED4D85" w:rsidRPr="00180E62">
        <w:rPr>
          <w:rFonts w:ascii="Times New Roman" w:hAnsi="Times New Roman" w:cs="Times New Roman"/>
          <w:sz w:val="22"/>
          <w:szCs w:val="22"/>
        </w:rPr>
        <w:t xml:space="preserve">spontaneous resolution of SRF is common </w:t>
      </w:r>
      <w:r w:rsidR="009C2395" w:rsidRPr="00180E62">
        <w:rPr>
          <w:rFonts w:ascii="Times New Roman" w:hAnsi="Times New Roman" w:cs="Times New Roman"/>
          <w:sz w:val="22"/>
          <w:szCs w:val="22"/>
        </w:rPr>
        <w:t xml:space="preserve">not only </w:t>
      </w:r>
      <w:r w:rsidR="00ED4D85" w:rsidRPr="00180E62">
        <w:rPr>
          <w:rFonts w:ascii="Times New Roman" w:hAnsi="Times New Roman" w:cs="Times New Roman"/>
          <w:sz w:val="22"/>
          <w:szCs w:val="22"/>
        </w:rPr>
        <w:t xml:space="preserve">in </w:t>
      </w:r>
      <w:r w:rsidR="00FC2E88" w:rsidRPr="00180E62">
        <w:rPr>
          <w:rFonts w:ascii="Times New Roman" w:hAnsi="Times New Roman" w:cs="Times New Roman"/>
          <w:sz w:val="22"/>
          <w:szCs w:val="22"/>
        </w:rPr>
        <w:t xml:space="preserve">acute </w:t>
      </w:r>
      <w:r w:rsidR="00ED4D85" w:rsidRPr="00180E62">
        <w:rPr>
          <w:rFonts w:ascii="Times New Roman" w:hAnsi="Times New Roman" w:cs="Times New Roman"/>
          <w:sz w:val="22"/>
          <w:szCs w:val="22"/>
        </w:rPr>
        <w:t>CSC, but</w:t>
      </w:r>
      <w:r w:rsidR="007F6A78" w:rsidRPr="00180E62">
        <w:rPr>
          <w:rFonts w:ascii="Times New Roman" w:hAnsi="Times New Roman" w:cs="Times New Roman"/>
          <w:sz w:val="22"/>
          <w:szCs w:val="22"/>
        </w:rPr>
        <w:t xml:space="preserve"> even in clinical trials</w:t>
      </w:r>
      <w:r w:rsidR="009C2395" w:rsidRPr="00180E62">
        <w:rPr>
          <w:rFonts w:ascii="Times New Roman" w:hAnsi="Times New Roman" w:cs="Times New Roman"/>
          <w:sz w:val="22"/>
          <w:szCs w:val="22"/>
        </w:rPr>
        <w:t>; for example,</w:t>
      </w:r>
      <w:r w:rsidR="007F6A78" w:rsidRPr="00180E62">
        <w:rPr>
          <w:rFonts w:ascii="Times New Roman" w:hAnsi="Times New Roman" w:cs="Times New Roman"/>
          <w:sz w:val="22"/>
          <w:szCs w:val="22"/>
        </w:rPr>
        <w:t xml:space="preserve"> </w:t>
      </w:r>
      <w:r w:rsidR="00ED4D85" w:rsidRPr="00180E62">
        <w:rPr>
          <w:rFonts w:ascii="Times New Roman" w:hAnsi="Times New Roman" w:cs="Times New Roman"/>
          <w:sz w:val="22"/>
          <w:szCs w:val="22"/>
        </w:rPr>
        <w:t xml:space="preserve">in the VICI trial 30% of placebo-treated </w:t>
      </w:r>
      <w:r w:rsidR="009C2395" w:rsidRPr="00180E62">
        <w:rPr>
          <w:rFonts w:ascii="Times New Roman" w:hAnsi="Times New Roman" w:cs="Times New Roman"/>
          <w:sz w:val="22"/>
          <w:szCs w:val="22"/>
        </w:rPr>
        <w:t xml:space="preserve">patients with </w:t>
      </w:r>
      <w:r w:rsidR="00FC2E88" w:rsidRPr="00180E62">
        <w:rPr>
          <w:rFonts w:ascii="Times New Roman" w:hAnsi="Times New Roman" w:cs="Times New Roman"/>
          <w:sz w:val="22"/>
          <w:szCs w:val="22"/>
        </w:rPr>
        <w:t xml:space="preserve">chronic CSC </w:t>
      </w:r>
      <w:r w:rsidR="009C2395" w:rsidRPr="00180E62">
        <w:rPr>
          <w:rFonts w:ascii="Times New Roman" w:hAnsi="Times New Roman" w:cs="Times New Roman"/>
          <w:sz w:val="22"/>
          <w:szCs w:val="22"/>
        </w:rPr>
        <w:t>had</w:t>
      </w:r>
      <w:r w:rsidR="00ED4D85" w:rsidRPr="00180E62">
        <w:rPr>
          <w:rFonts w:ascii="Times New Roman" w:hAnsi="Times New Roman" w:cs="Times New Roman"/>
          <w:sz w:val="22"/>
          <w:szCs w:val="22"/>
        </w:rPr>
        <w:t xml:space="preserve"> complete resolution of SRF on OCT after 1 year of follow-up</w:t>
      </w:r>
      <w:r w:rsidR="00210409" w:rsidRPr="00180E62">
        <w:rPr>
          <w:rFonts w:ascii="Times New Roman" w:hAnsi="Times New Roman" w:cs="Times New Roman"/>
          <w:sz w:val="22"/>
          <w:szCs w:val="22"/>
        </w:rPr>
        <w:t xml:space="preserve"> </w:t>
      </w:r>
      <w:r w:rsidR="00F20F84"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(Lotery et al., 2020)</w:t>
      </w:r>
      <w:r w:rsidR="00F20F84" w:rsidRPr="00180E62">
        <w:rPr>
          <w:rFonts w:ascii="Times New Roman" w:hAnsi="Times New Roman" w:cs="Times New Roman"/>
          <w:sz w:val="22"/>
          <w:szCs w:val="22"/>
        </w:rPr>
        <w:fldChar w:fldCharType="end"/>
      </w:r>
      <w:r w:rsidR="00210409" w:rsidRPr="00180E62">
        <w:rPr>
          <w:rFonts w:ascii="Times New Roman" w:hAnsi="Times New Roman" w:cs="Times New Roman"/>
          <w:sz w:val="22"/>
          <w:szCs w:val="22"/>
        </w:rPr>
        <w:t xml:space="preserve">. </w:t>
      </w:r>
      <w:r w:rsidR="00FC2E88" w:rsidRPr="00180E62">
        <w:rPr>
          <w:rFonts w:ascii="Times New Roman" w:hAnsi="Times New Roman" w:cs="Times New Roman"/>
          <w:sz w:val="22"/>
          <w:szCs w:val="22"/>
        </w:rPr>
        <w:t>Th</w:t>
      </w:r>
      <w:r w:rsidR="009B4085" w:rsidRPr="00180E62">
        <w:rPr>
          <w:rFonts w:ascii="Times New Roman" w:hAnsi="Times New Roman" w:cs="Times New Roman"/>
          <w:sz w:val="22"/>
          <w:szCs w:val="22"/>
        </w:rPr>
        <w:t xml:space="preserve">us, retrospective studies </w:t>
      </w:r>
      <w:r w:rsidR="009C2395" w:rsidRPr="00180E62">
        <w:rPr>
          <w:rFonts w:ascii="Times New Roman" w:hAnsi="Times New Roman" w:cs="Times New Roman"/>
          <w:sz w:val="22"/>
          <w:szCs w:val="22"/>
        </w:rPr>
        <w:t>of</w:t>
      </w:r>
      <w:r w:rsidR="009B4085" w:rsidRPr="00180E62">
        <w:rPr>
          <w:rFonts w:ascii="Times New Roman" w:hAnsi="Times New Roman" w:cs="Times New Roman"/>
          <w:sz w:val="22"/>
          <w:szCs w:val="22"/>
        </w:rPr>
        <w:t xml:space="preserve"> CSC</w:t>
      </w:r>
      <w:r w:rsidR="00FC2E88" w:rsidRPr="00180E62">
        <w:rPr>
          <w:rFonts w:ascii="Times New Roman" w:hAnsi="Times New Roman" w:cs="Times New Roman"/>
          <w:sz w:val="22"/>
          <w:szCs w:val="22"/>
        </w:rPr>
        <w:t xml:space="preserve"> ha</w:t>
      </w:r>
      <w:r w:rsidR="009B4085" w:rsidRPr="00180E62">
        <w:rPr>
          <w:rFonts w:ascii="Times New Roman" w:hAnsi="Times New Roman" w:cs="Times New Roman"/>
          <w:sz w:val="22"/>
          <w:szCs w:val="22"/>
        </w:rPr>
        <w:t>ve</w:t>
      </w:r>
      <w:r w:rsidR="00FC2E88" w:rsidRPr="00180E62">
        <w:rPr>
          <w:rFonts w:ascii="Times New Roman" w:hAnsi="Times New Roman" w:cs="Times New Roman"/>
          <w:sz w:val="22"/>
          <w:szCs w:val="22"/>
        </w:rPr>
        <w:t xml:space="preserve"> resulted in </w:t>
      </w:r>
      <w:r w:rsidR="009B4085" w:rsidRPr="00180E62">
        <w:rPr>
          <w:rFonts w:ascii="Times New Roman" w:hAnsi="Times New Roman" w:cs="Times New Roman"/>
          <w:sz w:val="22"/>
          <w:szCs w:val="22"/>
        </w:rPr>
        <w:t>many</w:t>
      </w:r>
      <w:r w:rsidR="00FC2E88" w:rsidRPr="00180E62">
        <w:rPr>
          <w:rFonts w:ascii="Times New Roman" w:hAnsi="Times New Roman" w:cs="Times New Roman"/>
          <w:sz w:val="22"/>
          <w:szCs w:val="22"/>
        </w:rPr>
        <w:t xml:space="preserve"> scientifically </w:t>
      </w:r>
      <w:r w:rsidR="009B4085" w:rsidRPr="00180E62">
        <w:rPr>
          <w:rFonts w:ascii="Times New Roman" w:hAnsi="Times New Roman" w:cs="Times New Roman"/>
          <w:sz w:val="22"/>
          <w:szCs w:val="22"/>
        </w:rPr>
        <w:t>questionable</w:t>
      </w:r>
      <w:r w:rsidR="00FC2E88" w:rsidRPr="00180E62">
        <w:rPr>
          <w:rFonts w:ascii="Times New Roman" w:hAnsi="Times New Roman" w:cs="Times New Roman"/>
          <w:sz w:val="22"/>
          <w:szCs w:val="22"/>
        </w:rPr>
        <w:t xml:space="preserve"> claims </w:t>
      </w:r>
      <w:r w:rsidR="009C2395" w:rsidRPr="00180E62">
        <w:rPr>
          <w:rFonts w:ascii="Times New Roman" w:hAnsi="Times New Roman" w:cs="Times New Roman"/>
          <w:sz w:val="22"/>
          <w:szCs w:val="22"/>
        </w:rPr>
        <w:t xml:space="preserve">regarding </w:t>
      </w:r>
      <w:r w:rsidR="00FC2E88" w:rsidRPr="00180E62">
        <w:rPr>
          <w:rFonts w:ascii="Times New Roman" w:hAnsi="Times New Roman" w:cs="Times New Roman"/>
          <w:sz w:val="22"/>
          <w:szCs w:val="22"/>
        </w:rPr>
        <w:t>treatment efficacy</w:t>
      </w:r>
      <w:r w:rsidR="009B4085" w:rsidRPr="00180E62">
        <w:rPr>
          <w:rFonts w:ascii="Times New Roman" w:hAnsi="Times New Roman" w:cs="Times New Roman"/>
          <w:sz w:val="22"/>
          <w:szCs w:val="22"/>
        </w:rPr>
        <w:t>, in which the presumed treatment eff</w:t>
      </w:r>
      <w:r w:rsidR="00020FB1" w:rsidRPr="00180E62">
        <w:rPr>
          <w:rFonts w:ascii="Times New Roman" w:hAnsi="Times New Roman" w:cs="Times New Roman"/>
          <w:sz w:val="22"/>
          <w:szCs w:val="22"/>
        </w:rPr>
        <w:t>ect</w:t>
      </w:r>
      <w:r w:rsidR="009B4085" w:rsidRPr="00180E62">
        <w:rPr>
          <w:rFonts w:ascii="Times New Roman" w:hAnsi="Times New Roman" w:cs="Times New Roman"/>
          <w:sz w:val="22"/>
          <w:szCs w:val="22"/>
        </w:rPr>
        <w:t xml:space="preserve"> may have been largely </w:t>
      </w:r>
      <w:r w:rsidR="009C2395" w:rsidRPr="00180E62">
        <w:rPr>
          <w:rFonts w:ascii="Times New Roman" w:hAnsi="Times New Roman" w:cs="Times New Roman"/>
          <w:sz w:val="22"/>
          <w:szCs w:val="22"/>
        </w:rPr>
        <w:t>due</w:t>
      </w:r>
      <w:r w:rsidR="009B4085" w:rsidRPr="00180E62">
        <w:rPr>
          <w:rFonts w:ascii="Times New Roman" w:hAnsi="Times New Roman" w:cs="Times New Roman"/>
          <w:sz w:val="22"/>
          <w:szCs w:val="22"/>
        </w:rPr>
        <w:t xml:space="preserve"> of the </w:t>
      </w:r>
      <w:r w:rsidR="009C2395" w:rsidRPr="00180E62">
        <w:rPr>
          <w:rFonts w:ascii="Times New Roman" w:hAnsi="Times New Roman" w:cs="Times New Roman"/>
          <w:sz w:val="22"/>
          <w:szCs w:val="22"/>
        </w:rPr>
        <w:t xml:space="preserve">disease’s </w:t>
      </w:r>
      <w:r w:rsidR="009B4085" w:rsidRPr="00180E62">
        <w:rPr>
          <w:rFonts w:ascii="Times New Roman" w:hAnsi="Times New Roman" w:cs="Times New Roman"/>
          <w:sz w:val="22"/>
          <w:szCs w:val="22"/>
        </w:rPr>
        <w:t>waxing-and-waning nature.</w:t>
      </w:r>
      <w:r w:rsidR="00FC2E88" w:rsidRPr="00180E62">
        <w:rPr>
          <w:rFonts w:ascii="Times New Roman" w:hAnsi="Times New Roman" w:cs="Times New Roman"/>
          <w:sz w:val="22"/>
          <w:szCs w:val="22"/>
        </w:rPr>
        <w:t xml:space="preserve"> </w:t>
      </w:r>
    </w:p>
    <w:p w14:paraId="1C1033A1" w14:textId="0E5B02A5" w:rsidR="00C77CCC" w:rsidRPr="00180E62" w:rsidRDefault="009C2395" w:rsidP="00507D89">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lastRenderedPageBreak/>
        <w:t>In recent years, h</w:t>
      </w:r>
      <w:r w:rsidR="008224A7" w:rsidRPr="00180E62">
        <w:rPr>
          <w:rFonts w:ascii="Times New Roman" w:eastAsia="CharisSIL" w:hAnsi="Times New Roman" w:cs="Times New Roman"/>
          <w:sz w:val="22"/>
          <w:szCs w:val="22"/>
        </w:rPr>
        <w:t xml:space="preserve">owever, </w:t>
      </w:r>
      <w:r w:rsidRPr="00180E62">
        <w:rPr>
          <w:rFonts w:ascii="Times New Roman" w:eastAsia="CharisSIL" w:hAnsi="Times New Roman" w:cs="Times New Roman"/>
          <w:sz w:val="22"/>
          <w:szCs w:val="22"/>
        </w:rPr>
        <w:t xml:space="preserve">several important </w:t>
      </w:r>
      <w:r w:rsidR="00831B8A" w:rsidRPr="00180E62">
        <w:rPr>
          <w:rFonts w:ascii="Times New Roman" w:eastAsia="CharisSIL" w:hAnsi="Times New Roman" w:cs="Times New Roman"/>
          <w:sz w:val="22"/>
          <w:szCs w:val="22"/>
        </w:rPr>
        <w:t xml:space="preserve">steps have been made </w:t>
      </w:r>
      <w:r w:rsidRPr="00180E62">
        <w:rPr>
          <w:rFonts w:ascii="Times New Roman" w:eastAsia="CharisSIL" w:hAnsi="Times New Roman" w:cs="Times New Roman"/>
          <w:sz w:val="22"/>
          <w:szCs w:val="22"/>
        </w:rPr>
        <w:t xml:space="preserve">in order </w:t>
      </w:r>
      <w:r w:rsidR="00831B8A" w:rsidRPr="00180E62">
        <w:rPr>
          <w:rFonts w:ascii="Times New Roman" w:eastAsia="CharisSIL" w:hAnsi="Times New Roman" w:cs="Times New Roman"/>
          <w:sz w:val="22"/>
          <w:szCs w:val="22"/>
        </w:rPr>
        <w:t xml:space="preserve">to </w:t>
      </w:r>
      <w:r w:rsidR="009B4085" w:rsidRPr="00180E62">
        <w:rPr>
          <w:rFonts w:ascii="Times New Roman" w:eastAsia="CharisSIL" w:hAnsi="Times New Roman" w:cs="Times New Roman"/>
          <w:sz w:val="22"/>
          <w:szCs w:val="22"/>
        </w:rPr>
        <w:t xml:space="preserve">provide </w:t>
      </w:r>
      <w:r w:rsidRPr="00180E62">
        <w:rPr>
          <w:rFonts w:ascii="Times New Roman" w:eastAsia="CharisSIL" w:hAnsi="Times New Roman" w:cs="Times New Roman"/>
          <w:sz w:val="22"/>
          <w:szCs w:val="22"/>
        </w:rPr>
        <w:t xml:space="preserve">sufficient information </w:t>
      </w:r>
      <w:r w:rsidR="009B4085" w:rsidRPr="00180E62">
        <w:rPr>
          <w:rFonts w:ascii="Times New Roman" w:eastAsia="CharisSIL" w:hAnsi="Times New Roman" w:cs="Times New Roman"/>
          <w:sz w:val="22"/>
          <w:szCs w:val="22"/>
        </w:rPr>
        <w:t>to support</w:t>
      </w:r>
      <w:r w:rsidR="00FC2E88"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t>a</w:t>
      </w:r>
      <w:r w:rsidR="008224A7" w:rsidRPr="00180E62">
        <w:rPr>
          <w:rFonts w:ascii="Times New Roman" w:eastAsia="CharisSIL" w:hAnsi="Times New Roman" w:cs="Times New Roman"/>
          <w:sz w:val="22"/>
          <w:szCs w:val="22"/>
        </w:rPr>
        <w:t>n</w:t>
      </w:r>
      <w:r w:rsidR="00831B8A" w:rsidRPr="00180E62">
        <w:rPr>
          <w:rFonts w:ascii="Times New Roman" w:eastAsia="CharisSIL" w:hAnsi="Times New Roman" w:cs="Times New Roman"/>
          <w:sz w:val="22"/>
          <w:szCs w:val="22"/>
        </w:rPr>
        <w:t xml:space="preserve"> </w:t>
      </w:r>
      <w:r w:rsidR="008224A7" w:rsidRPr="00180E62">
        <w:rPr>
          <w:rFonts w:ascii="Times New Roman" w:eastAsia="CharisSIL" w:hAnsi="Times New Roman" w:cs="Times New Roman"/>
          <w:sz w:val="22"/>
          <w:szCs w:val="22"/>
        </w:rPr>
        <w:t xml:space="preserve">evidence-based </w:t>
      </w:r>
      <w:r w:rsidR="00831B8A" w:rsidRPr="00180E62">
        <w:rPr>
          <w:rFonts w:ascii="Times New Roman" w:eastAsia="CharisSIL" w:hAnsi="Times New Roman" w:cs="Times New Roman"/>
          <w:sz w:val="22"/>
          <w:szCs w:val="22"/>
        </w:rPr>
        <w:t xml:space="preserve">treatment guideline for CSC. The results </w:t>
      </w:r>
      <w:r w:rsidR="00553362" w:rsidRPr="00180E62">
        <w:rPr>
          <w:rFonts w:ascii="Times New Roman" w:eastAsia="CharisSIL" w:hAnsi="Times New Roman" w:cs="Times New Roman"/>
          <w:sz w:val="22"/>
          <w:szCs w:val="22"/>
        </w:rPr>
        <w:t xml:space="preserve">obtained </w:t>
      </w:r>
      <w:r w:rsidR="00831B8A" w:rsidRPr="00180E62">
        <w:rPr>
          <w:rFonts w:ascii="Times New Roman" w:eastAsia="CharisSIL" w:hAnsi="Times New Roman" w:cs="Times New Roman"/>
          <w:sz w:val="22"/>
          <w:szCs w:val="22"/>
        </w:rPr>
        <w:t xml:space="preserve">from </w:t>
      </w:r>
      <w:r w:rsidR="00553362" w:rsidRPr="00180E62">
        <w:rPr>
          <w:rFonts w:ascii="Times New Roman" w:eastAsia="CharisSIL" w:hAnsi="Times New Roman" w:cs="Times New Roman"/>
          <w:sz w:val="22"/>
          <w:szCs w:val="22"/>
        </w:rPr>
        <w:t>three</w:t>
      </w:r>
      <w:r w:rsidR="00831B8A" w:rsidRPr="00180E62">
        <w:rPr>
          <w:rFonts w:ascii="Times New Roman" w:eastAsia="CharisSIL" w:hAnsi="Times New Roman" w:cs="Times New Roman"/>
          <w:sz w:val="22"/>
          <w:szCs w:val="22"/>
        </w:rPr>
        <w:t xml:space="preserve"> large, randomized controlled trials</w:t>
      </w:r>
      <w:r w:rsidR="00603DB2" w:rsidRPr="00180E62">
        <w:rPr>
          <w:rFonts w:ascii="Times New Roman" w:eastAsia="CharisSIL" w:hAnsi="Times New Roman" w:cs="Times New Roman"/>
          <w:sz w:val="22"/>
          <w:szCs w:val="22"/>
        </w:rPr>
        <w:t xml:space="preserve"> (RCTs)</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namely</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the</w:t>
      </w:r>
      <w:r w:rsidR="00A61DB3" w:rsidRPr="00180E62">
        <w:rPr>
          <w:rFonts w:ascii="Times New Roman" w:eastAsia="CharisSIL" w:hAnsi="Times New Roman" w:cs="Times New Roman"/>
          <w:sz w:val="22"/>
          <w:szCs w:val="22"/>
        </w:rPr>
        <w:t xml:space="preserve"> PLACE trial,</w:t>
      </w:r>
      <w:r w:rsidR="00831B8A" w:rsidRPr="00180E62">
        <w:rPr>
          <w:rFonts w:ascii="Times New Roman" w:eastAsia="CharisSIL" w:hAnsi="Times New Roman" w:cs="Times New Roman"/>
          <w:sz w:val="22"/>
          <w:szCs w:val="22"/>
        </w:rPr>
        <w:t xml:space="preserve"> </w:t>
      </w:r>
      <w:r w:rsidR="00553362" w:rsidRPr="00180E62">
        <w:rPr>
          <w:rFonts w:ascii="Times New Roman" w:eastAsia="CharisSIL" w:hAnsi="Times New Roman" w:cs="Times New Roman"/>
          <w:sz w:val="22"/>
          <w:szCs w:val="22"/>
        </w:rPr>
        <w:t xml:space="preserve">the aforementioned </w:t>
      </w:r>
      <w:r w:rsidR="00831B8A" w:rsidRPr="00180E62">
        <w:rPr>
          <w:rFonts w:ascii="Times New Roman" w:eastAsia="CharisSIL" w:hAnsi="Times New Roman" w:cs="Times New Roman"/>
          <w:sz w:val="22"/>
          <w:szCs w:val="22"/>
        </w:rPr>
        <w:t>VICI trial</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and the SPECTRA trial</w:t>
      </w:r>
      <w:r w:rsidR="00553362" w:rsidRPr="00180E62">
        <w:rPr>
          <w:rFonts w:ascii="Times New Roman" w:eastAsia="CharisSIL" w:hAnsi="Times New Roman" w:cs="Times New Roman"/>
          <w:sz w:val="22"/>
          <w:szCs w:val="22"/>
        </w:rPr>
        <w:t>—showed</w:t>
      </w:r>
      <w:r w:rsidR="00831B8A" w:rsidRPr="00180E62">
        <w:rPr>
          <w:rFonts w:ascii="Times New Roman" w:eastAsia="CharisSIL" w:hAnsi="Times New Roman" w:cs="Times New Roman"/>
          <w:sz w:val="22"/>
          <w:szCs w:val="22"/>
        </w:rPr>
        <w:t xml:space="preserve"> </w:t>
      </w:r>
      <w:r w:rsidR="00553362" w:rsidRPr="00180E62">
        <w:rPr>
          <w:rFonts w:ascii="Times New Roman" w:eastAsia="CharisSIL" w:hAnsi="Times New Roman" w:cs="Times New Roman"/>
          <w:sz w:val="22"/>
          <w:szCs w:val="22"/>
        </w:rPr>
        <w:t xml:space="preserve">the </w:t>
      </w:r>
      <w:r w:rsidR="00913FB9" w:rsidRPr="00180E62">
        <w:rPr>
          <w:rFonts w:ascii="Times New Roman" w:eastAsia="CharisSIL" w:hAnsi="Times New Roman" w:cs="Times New Roman"/>
          <w:sz w:val="22"/>
          <w:szCs w:val="22"/>
        </w:rPr>
        <w:t xml:space="preserve">superiority of half-dose </w:t>
      </w:r>
      <w:r w:rsidR="00553362" w:rsidRPr="00180E62">
        <w:rPr>
          <w:rFonts w:ascii="Times New Roman" w:eastAsia="CharisSIL" w:hAnsi="Times New Roman" w:cs="Times New Roman"/>
          <w:sz w:val="22"/>
          <w:szCs w:val="22"/>
        </w:rPr>
        <w:t>photodynamic therapy (</w:t>
      </w:r>
      <w:r w:rsidR="00913FB9" w:rsidRPr="00180E62">
        <w:rPr>
          <w:rFonts w:ascii="Times New Roman" w:eastAsia="CharisSIL" w:hAnsi="Times New Roman" w:cs="Times New Roman"/>
          <w:sz w:val="22"/>
          <w:szCs w:val="22"/>
        </w:rPr>
        <w:t>PDT</w:t>
      </w:r>
      <w:r w:rsidR="00553362" w:rsidRPr="00180E62">
        <w:rPr>
          <w:rFonts w:ascii="Times New Roman" w:eastAsia="CharisSIL" w:hAnsi="Times New Roman" w:cs="Times New Roman"/>
          <w:sz w:val="22"/>
          <w:szCs w:val="22"/>
        </w:rPr>
        <w:t>)</w:t>
      </w:r>
      <w:r w:rsidR="00913FB9" w:rsidRPr="00180E62">
        <w:rPr>
          <w:rFonts w:ascii="Times New Roman" w:eastAsia="CharisSIL" w:hAnsi="Times New Roman" w:cs="Times New Roman"/>
          <w:sz w:val="22"/>
          <w:szCs w:val="22"/>
        </w:rPr>
        <w:t xml:space="preserve"> over</w:t>
      </w:r>
      <w:r w:rsidR="000B772C" w:rsidRPr="00180E62">
        <w:rPr>
          <w:rFonts w:ascii="Times New Roman" w:eastAsia="CharisSIL" w:hAnsi="Times New Roman" w:cs="Times New Roman"/>
          <w:sz w:val="22"/>
          <w:szCs w:val="22"/>
        </w:rPr>
        <w:t xml:space="preserve"> high-density</w:t>
      </w:r>
      <w:r w:rsidR="00913FB9" w:rsidRPr="00180E62">
        <w:rPr>
          <w:rFonts w:ascii="Times New Roman" w:eastAsia="CharisSIL" w:hAnsi="Times New Roman" w:cs="Times New Roman"/>
          <w:sz w:val="22"/>
          <w:szCs w:val="22"/>
        </w:rPr>
        <w:t xml:space="preserve"> subthreshold micropulse laser treatment</w:t>
      </w:r>
      <w:r w:rsidR="00DC0BEB"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t xml:space="preserve">non-superiority of </w:t>
      </w:r>
      <w:r w:rsidR="005839DD" w:rsidRPr="00180E62">
        <w:rPr>
          <w:rFonts w:ascii="Times New Roman" w:eastAsia="CharisSIL" w:hAnsi="Times New Roman" w:cs="Times New Roman"/>
          <w:sz w:val="22"/>
          <w:szCs w:val="22"/>
        </w:rPr>
        <w:t xml:space="preserve">the oral mineralocorticoid receptor (MR) antagonist </w:t>
      </w:r>
      <w:r w:rsidR="00831B8A" w:rsidRPr="00180E62">
        <w:rPr>
          <w:rFonts w:ascii="Times New Roman" w:eastAsia="CharisSIL" w:hAnsi="Times New Roman" w:cs="Times New Roman"/>
          <w:sz w:val="22"/>
          <w:szCs w:val="22"/>
        </w:rPr>
        <w:t xml:space="preserve">eplerenone treatment </w:t>
      </w:r>
      <w:r w:rsidR="00553362" w:rsidRPr="00180E62">
        <w:rPr>
          <w:rFonts w:ascii="Times New Roman" w:eastAsia="CharisSIL" w:hAnsi="Times New Roman" w:cs="Times New Roman"/>
          <w:sz w:val="22"/>
          <w:szCs w:val="22"/>
        </w:rPr>
        <w:t xml:space="preserve">compared to </w:t>
      </w:r>
      <w:r w:rsidR="00831B8A" w:rsidRPr="00180E62">
        <w:rPr>
          <w:rFonts w:ascii="Times New Roman" w:eastAsia="CharisSIL" w:hAnsi="Times New Roman" w:cs="Times New Roman"/>
          <w:sz w:val="22"/>
          <w:szCs w:val="22"/>
        </w:rPr>
        <w:t>placebo</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and superiority of half-dose PDT over eplerenone treatment </w:t>
      </w:r>
      <w:r w:rsidR="00831B8A"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ZWNOdW0+MjQ0NDwvUmVjTnVtPjxEaXNwbGF5VGV4dD4oTG90ZXJ5IGV0IGFsLiwgMjAyMDsgdmFu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bC10aXRsZT48L2FsdC1wZXJpb2RpY2FsPjxwYWdlcz4xNTQ3LTE1NTU8L3BhZ2VzPjx2b2x1bWU+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</w:fldData>
        </w:fldChar>
      </w:r>
      <w:r w:rsidR="00A61DB3" w:rsidRPr="00180E62">
        <w:rPr>
          <w:rFonts w:ascii="Times New Roman" w:eastAsia="CharisSIL" w:hAnsi="Times New Roman" w:cs="Times New Roman"/>
          <w:sz w:val="22"/>
          <w:szCs w:val="22"/>
        </w:rPr>
        <w:instrText xml:space="preserve"> ADDIN EN.CITE </w:instrText>
      </w:r>
      <w:r w:rsidR="00A61DB3"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ZWNOdW0+MjQ0NDwvUmVjTnVtPjxEaXNwbGF5VGV4dD4oTG90ZXJ5IGV0IGFsLiwgMjAyMDsgdmFu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bC10aXRsZT48L2FsdC1wZXJpb2RpY2FsPjxwYWdlcz4xNTQ3LTE1NTU8L3BhZ2VzPjx2b2x1bWU+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</w:fldData>
        </w:fldChar>
      </w:r>
      <w:r w:rsidR="00A61DB3" w:rsidRPr="00180E62">
        <w:rPr>
          <w:rFonts w:ascii="Times New Roman" w:eastAsia="CharisSIL" w:hAnsi="Times New Roman" w:cs="Times New Roman"/>
          <w:sz w:val="22"/>
          <w:szCs w:val="22"/>
        </w:rPr>
        <w:instrText xml:space="preserve"> ADDIN EN.CITE.DATA </w:instrText>
      </w:r>
      <w:r w:rsidR="00A61DB3" w:rsidRPr="00180E62">
        <w:rPr>
          <w:rFonts w:ascii="Times New Roman" w:eastAsia="CharisSIL" w:hAnsi="Times New Roman" w:cs="Times New Roman"/>
          <w:sz w:val="22"/>
          <w:szCs w:val="22"/>
        </w:rPr>
      </w:r>
      <w:r w:rsidR="00A61DB3"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A61DB3" w:rsidRPr="00180E62">
        <w:rPr>
          <w:rFonts w:ascii="Times New Roman" w:eastAsia="CharisSIL" w:hAnsi="Times New Roman" w:cs="Times New Roman"/>
          <w:noProof/>
          <w:sz w:val="22"/>
          <w:szCs w:val="22"/>
        </w:rPr>
        <w:t>(Lotery et al., 2020; van Dijk et al., 2018b; van Rijssen et al., 2022)</w:t>
      </w:r>
      <w:r w:rsidR="00831B8A"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t>. In addition, the results of long-term follow-up studies</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w:t>
      </w:r>
      <w:r w:rsidR="00FB1621" w:rsidRPr="00180E62">
        <w:rPr>
          <w:rFonts w:ascii="Times New Roman" w:eastAsia="CharisSIL" w:hAnsi="Times New Roman" w:cs="Times New Roman"/>
          <w:sz w:val="22"/>
          <w:szCs w:val="22"/>
        </w:rPr>
        <w:t>as well as</w:t>
      </w:r>
      <w:r w:rsidR="00553362" w:rsidRPr="00180E62">
        <w:rPr>
          <w:rFonts w:ascii="Times New Roman" w:eastAsia="CharisSIL" w:hAnsi="Times New Roman" w:cs="Times New Roman"/>
          <w:sz w:val="22"/>
          <w:szCs w:val="22"/>
        </w:rPr>
        <w:t xml:space="preserve"> </w:t>
      </w:r>
      <w:r w:rsidR="00831B8A" w:rsidRPr="00180E62">
        <w:rPr>
          <w:rFonts w:ascii="Times New Roman" w:eastAsia="CharisSIL" w:hAnsi="Times New Roman" w:cs="Times New Roman"/>
          <w:sz w:val="22"/>
          <w:szCs w:val="22"/>
        </w:rPr>
        <w:t>crossover studies</w:t>
      </w:r>
      <w:r w:rsidR="00553362" w:rsidRPr="00180E62">
        <w:rPr>
          <w:rFonts w:ascii="Times New Roman" w:eastAsia="CharisSIL" w:hAnsi="Times New Roman" w:cs="Times New Roman"/>
          <w:sz w:val="22"/>
          <w:szCs w:val="22"/>
        </w:rPr>
        <w:t>,</w:t>
      </w:r>
      <w:r w:rsidR="00831B8A" w:rsidRPr="00180E62">
        <w:rPr>
          <w:rFonts w:ascii="Times New Roman" w:eastAsia="CharisSIL" w:hAnsi="Times New Roman" w:cs="Times New Roman"/>
          <w:sz w:val="22"/>
          <w:szCs w:val="22"/>
        </w:rPr>
        <w:t xml:space="preserve"> </w:t>
      </w:r>
      <w:r w:rsidR="00553362" w:rsidRPr="00180E62">
        <w:rPr>
          <w:rFonts w:ascii="Times New Roman" w:eastAsia="CharisSIL" w:hAnsi="Times New Roman" w:cs="Times New Roman"/>
          <w:sz w:val="22"/>
          <w:szCs w:val="22"/>
        </w:rPr>
        <w:t>support</w:t>
      </w:r>
      <w:r w:rsidR="006E5C67" w:rsidRPr="00180E62">
        <w:rPr>
          <w:rFonts w:ascii="Times New Roman" w:eastAsia="CharisSIL" w:hAnsi="Times New Roman" w:cs="Times New Roman"/>
          <w:sz w:val="22"/>
          <w:szCs w:val="22"/>
        </w:rPr>
        <w:t xml:space="preserve"> the </w:t>
      </w:r>
      <w:r w:rsidR="00553362" w:rsidRPr="00180E62">
        <w:rPr>
          <w:rFonts w:ascii="Times New Roman" w:eastAsia="CharisSIL" w:hAnsi="Times New Roman" w:cs="Times New Roman"/>
          <w:sz w:val="22"/>
          <w:szCs w:val="22"/>
        </w:rPr>
        <w:t xml:space="preserve">beneficial </w:t>
      </w:r>
      <w:r w:rsidR="006E5C67" w:rsidRPr="00180E62">
        <w:rPr>
          <w:rFonts w:ascii="Times New Roman" w:eastAsia="CharisSIL" w:hAnsi="Times New Roman" w:cs="Times New Roman"/>
          <w:sz w:val="22"/>
          <w:szCs w:val="22"/>
        </w:rPr>
        <w:t>role</w:t>
      </w:r>
      <w:r w:rsidR="00831B8A" w:rsidRPr="00180E62">
        <w:rPr>
          <w:rFonts w:ascii="Times New Roman" w:eastAsia="CharisSIL" w:hAnsi="Times New Roman" w:cs="Times New Roman"/>
          <w:sz w:val="22"/>
          <w:szCs w:val="22"/>
        </w:rPr>
        <w:t xml:space="preserve"> of PDT in the treatment of CSC </w:t>
      </w:r>
      <w:r w:rsidR="00831B8A"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PFJlY051bT4zNjYwPC9SZWNOdW0+PERpc3BsYXlUZXh0PihDaGFuIGV0IGFsLiwgMjAwODsgRmVl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aW1lbnRlbGxlIE9waHRoYWxtb2xvZ2llPC9hYmJyLTE+PC9wZXJpb2RpY2FsPjxlZGl0aW9uPjIw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PjwvYWx0LXBlcmlvZGljYWw+PHBhZ2VzPjE3NTYtNjU8L3BhZ2VzPjx2b2x1bWU+MTE1PC92b2x1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bXA7IGRvc2FnZTwva2V5d29yZD48a2V5d29yZD5Qcm9zcGVjdGl2ZSBTdHVkaWVzPC9rZXl3b3Jk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</w:fldData>
        </w:fldChar>
      </w:r>
      <w:r w:rsidR="00A1027F" w:rsidRPr="00180E62">
        <w:rPr>
          <w:rFonts w:ascii="Times New Roman" w:eastAsia="CharisSIL" w:hAnsi="Times New Roman" w:cs="Times New Roman"/>
          <w:sz w:val="22"/>
          <w:szCs w:val="22"/>
        </w:rPr>
        <w:instrText xml:space="preserve"> ADDIN EN.CITE </w:instrText>
      </w:r>
      <w:r w:rsidR="00A1027F"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PFJlY051bT4zNjYwPC9SZWNOdW0+PERpc3BsYXlUZXh0PihDaGFuIGV0IGFsLiwgMjAwODsgRmVl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aW1lbnRlbGxlIE9waHRoYWxtb2xvZ2llPC9hYmJyLTE+PC9wZXJpb2RpY2FsPjxlZGl0aW9uPjIw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PjwvYWx0LXBlcmlvZGljYWw+PHBhZ2VzPjE3NTYtNjU8L3BhZ2VzPjx2b2x1bWU+MTE1PC92b2x1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bXA7IGRvc2FnZTwva2V5d29yZD48a2V5d29yZD5Qcm9zcGVjdGl2ZSBTdHVkaWVzPC9rZXl3b3Jk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</w:fldData>
        </w:fldChar>
      </w:r>
      <w:r w:rsidR="00A1027F" w:rsidRPr="00180E62">
        <w:rPr>
          <w:rFonts w:ascii="Times New Roman" w:eastAsia="CharisSIL" w:hAnsi="Times New Roman" w:cs="Times New Roman"/>
          <w:sz w:val="22"/>
          <w:szCs w:val="22"/>
        </w:rPr>
        <w:instrText xml:space="preserve"> ADDIN EN.CITE.DATA </w:instrText>
      </w:r>
      <w:r w:rsidR="00A1027F" w:rsidRPr="00180E62">
        <w:rPr>
          <w:rFonts w:ascii="Times New Roman" w:eastAsia="CharisSIL" w:hAnsi="Times New Roman" w:cs="Times New Roman"/>
          <w:sz w:val="22"/>
          <w:szCs w:val="22"/>
        </w:rPr>
      </w:r>
      <w:r w:rsidR="00A1027F" w:rsidRPr="00180E62">
        <w:rPr>
          <w:rFonts w:ascii="Times New Roman" w:eastAsia="CharisSIL" w:hAnsi="Times New Roman" w:cs="Times New Roman"/>
          <w:sz w:val="22"/>
          <w:szCs w:val="22"/>
        </w:rPr>
        <w:fldChar w:fldCharType="end"/>
      </w:r>
      <w:r w:rsidR="00831B8A" w:rsidRPr="00180E62">
        <w:rPr>
          <w:rFonts w:ascii="Times New Roman" w:eastAsia="CharisSIL" w:hAnsi="Times New Roman" w:cs="Times New Roman"/>
          <w:sz w:val="22"/>
          <w:szCs w:val="22"/>
        </w:rPr>
      </w:r>
      <w:r w:rsidR="00831B8A" w:rsidRPr="00180E62">
        <w:rPr>
          <w:rFonts w:ascii="Times New Roman" w:eastAsia="CharisSIL" w:hAnsi="Times New Roman" w:cs="Times New Roman"/>
          <w:sz w:val="22"/>
          <w:szCs w:val="22"/>
        </w:rPr>
        <w:fldChar w:fldCharType="separate"/>
      </w:r>
      <w:r w:rsidR="00A1027F" w:rsidRPr="00180E62">
        <w:rPr>
          <w:rFonts w:ascii="Times New Roman" w:eastAsia="CharisSIL" w:hAnsi="Times New Roman" w:cs="Times New Roman"/>
          <w:noProof/>
          <w:sz w:val="22"/>
          <w:szCs w:val="22"/>
        </w:rPr>
        <w:t>(Chan et al., 2008; Feenstra et al., 2022b; Feenstra et al., 2022c; Park et al., 2021; van Rijssen et al., 2021b; van Rijssen et al., 2020b)</w:t>
      </w:r>
      <w:r w:rsidR="00831B8A" w:rsidRPr="00180E62">
        <w:rPr>
          <w:rFonts w:ascii="Times New Roman" w:eastAsia="CharisSIL" w:hAnsi="Times New Roman" w:cs="Times New Roman"/>
          <w:sz w:val="22"/>
          <w:szCs w:val="22"/>
        </w:rPr>
        <w:fldChar w:fldCharType="end"/>
      </w:r>
      <w:r w:rsidR="00E341A3" w:rsidRPr="00180E62">
        <w:rPr>
          <w:rFonts w:ascii="Times New Roman" w:eastAsia="CharisSIL" w:hAnsi="Times New Roman" w:cs="Times New Roman"/>
          <w:sz w:val="22"/>
          <w:szCs w:val="22"/>
        </w:rPr>
        <w:t>.</w:t>
      </w:r>
    </w:p>
    <w:p w14:paraId="3DEA4935" w14:textId="77777777" w:rsidR="000B772C" w:rsidRPr="00180E62" w:rsidRDefault="000B772C" w:rsidP="00507D89">
      <w:pPr>
        <w:spacing w:line="360" w:lineRule="auto"/>
        <w:rPr>
          <w:rFonts w:ascii="Times New Roman" w:hAnsi="Times New Roman" w:cs="Times New Roman"/>
          <w:sz w:val="22"/>
          <w:szCs w:val="22"/>
        </w:rPr>
      </w:pPr>
    </w:p>
    <w:p w14:paraId="3BF34B8E" w14:textId="24490790" w:rsidR="008E7B4C" w:rsidRPr="00180E62" w:rsidRDefault="008E7B4C" w:rsidP="003F195E">
      <w:pPr>
        <w:pStyle w:val="Heading2"/>
        <w:spacing w:line="360" w:lineRule="auto"/>
        <w:rPr>
          <w:rFonts w:ascii="Times New Roman" w:hAnsi="Times New Roman" w:cs="Times New Roman"/>
          <w:b/>
          <w:bCs/>
          <w:color w:val="auto"/>
          <w:sz w:val="22"/>
          <w:szCs w:val="22"/>
        </w:rPr>
      </w:pPr>
      <w:bookmarkStart w:id="6" w:name="_Toc97132163"/>
      <w:bookmarkStart w:id="7" w:name="_Toc99919928"/>
      <w:bookmarkStart w:id="8" w:name="_Toc99919963"/>
      <w:bookmarkStart w:id="9" w:name="_Toc99955109"/>
      <w:bookmarkStart w:id="10" w:name="_Toc125573917"/>
      <w:bookmarkStart w:id="11" w:name="_Hlk123173088"/>
      <w:r w:rsidRPr="00180E62">
        <w:rPr>
          <w:rFonts w:ascii="Times New Roman" w:hAnsi="Times New Roman" w:cs="Times New Roman"/>
          <w:b/>
          <w:bCs/>
          <w:color w:val="auto"/>
          <w:sz w:val="22"/>
          <w:szCs w:val="22"/>
        </w:rPr>
        <w:t>1.1</w:t>
      </w:r>
      <w:r w:rsidR="000B772C" w:rsidRPr="00180E62">
        <w:rPr>
          <w:rFonts w:ascii="Times New Roman" w:hAnsi="Times New Roman" w:cs="Times New Roman"/>
          <w:b/>
          <w:bCs/>
          <w:color w:val="auto"/>
          <w:sz w:val="22"/>
          <w:szCs w:val="22"/>
        </w:rPr>
        <w:t>.</w:t>
      </w:r>
      <w:r w:rsidRPr="00180E62">
        <w:rPr>
          <w:rFonts w:ascii="Times New Roman" w:hAnsi="Times New Roman" w:cs="Times New Roman"/>
          <w:b/>
          <w:bCs/>
          <w:color w:val="auto"/>
          <w:sz w:val="22"/>
          <w:szCs w:val="22"/>
        </w:rPr>
        <w:t xml:space="preserve"> Clinical characteristics of </w:t>
      </w:r>
      <w:bookmarkEnd w:id="6"/>
      <w:bookmarkEnd w:id="7"/>
      <w:bookmarkEnd w:id="8"/>
      <w:bookmarkEnd w:id="9"/>
      <w:bookmarkEnd w:id="10"/>
      <w:r w:rsidR="00941B8D" w:rsidRPr="00180E62">
        <w:rPr>
          <w:rFonts w:ascii="Times New Roman" w:hAnsi="Times New Roman" w:cs="Times New Roman"/>
          <w:b/>
          <w:bCs/>
          <w:color w:val="auto"/>
          <w:sz w:val="22"/>
          <w:szCs w:val="22"/>
        </w:rPr>
        <w:t>central serous chorioretinopathy</w:t>
      </w:r>
    </w:p>
    <w:p w14:paraId="5A115795" w14:textId="71EFEB6E" w:rsidR="007B7E49" w:rsidRPr="00180E62" w:rsidRDefault="004D549E" w:rsidP="003F195E">
      <w:pPr>
        <w:spacing w:line="360" w:lineRule="auto"/>
        <w:rPr>
          <w:rFonts w:ascii="Times New Roman" w:hAnsi="Times New Roman" w:cs="Times New Roman"/>
          <w:sz w:val="22"/>
          <w:szCs w:val="22"/>
        </w:rPr>
      </w:pPr>
      <w:bookmarkStart w:id="12" w:name="_Toc97132164"/>
      <w:bookmarkStart w:id="13" w:name="_Toc99919929"/>
      <w:bookmarkStart w:id="14" w:name="_Toc99919964"/>
      <w:bookmarkStart w:id="15" w:name="_Toc99955110"/>
      <w:bookmarkEnd w:id="11"/>
      <w:r w:rsidRPr="00180E62">
        <w:rPr>
          <w:rFonts w:ascii="Times New Roman" w:hAnsi="Times New Roman" w:cs="Times New Roman"/>
          <w:sz w:val="22"/>
          <w:szCs w:val="22"/>
        </w:rPr>
        <w:t>T</w:t>
      </w:r>
      <w:r w:rsidR="007B7E49" w:rsidRPr="00180E62">
        <w:rPr>
          <w:rFonts w:ascii="Times New Roman" w:hAnsi="Times New Roman" w:cs="Times New Roman"/>
          <w:sz w:val="22"/>
          <w:szCs w:val="22"/>
        </w:rPr>
        <w:t>he classification</w:t>
      </w:r>
      <w:r w:rsidRPr="00180E62">
        <w:rPr>
          <w:rFonts w:ascii="Times New Roman" w:hAnsi="Times New Roman" w:cs="Times New Roman"/>
          <w:sz w:val="22"/>
          <w:szCs w:val="22"/>
        </w:rPr>
        <w:t xml:space="preserve"> </w:t>
      </w:r>
      <w:r w:rsidR="00AB5103" w:rsidRPr="00180E62">
        <w:rPr>
          <w:rFonts w:ascii="Times New Roman" w:hAnsi="Times New Roman" w:cs="Times New Roman"/>
          <w:sz w:val="22"/>
          <w:szCs w:val="22"/>
        </w:rPr>
        <w:t xml:space="preserve">of CSC </w:t>
      </w:r>
      <w:r w:rsidR="00FB1621" w:rsidRPr="00180E62">
        <w:rPr>
          <w:rFonts w:ascii="Times New Roman" w:hAnsi="Times New Roman" w:cs="Times New Roman"/>
          <w:sz w:val="22"/>
          <w:szCs w:val="22"/>
        </w:rPr>
        <w:t>remains</w:t>
      </w:r>
      <w:r w:rsidRPr="00180E62">
        <w:rPr>
          <w:rFonts w:ascii="Times New Roman" w:hAnsi="Times New Roman" w:cs="Times New Roman"/>
          <w:sz w:val="22"/>
          <w:szCs w:val="22"/>
        </w:rPr>
        <w:t xml:space="preserve"> controversial</w:t>
      </w:r>
      <w:r w:rsidR="007B7E49" w:rsidRPr="00180E62">
        <w:rPr>
          <w:rFonts w:ascii="Times New Roman" w:hAnsi="Times New Roman" w:cs="Times New Roman"/>
          <w:sz w:val="22"/>
          <w:szCs w:val="22"/>
        </w:rPr>
        <w:t xml:space="preserve">. Several classification systems </w:t>
      </w:r>
      <w:r w:rsidR="00F15708" w:rsidRPr="00180E62">
        <w:rPr>
          <w:rFonts w:ascii="Times New Roman" w:hAnsi="Times New Roman" w:cs="Times New Roman"/>
          <w:sz w:val="22"/>
          <w:szCs w:val="22"/>
        </w:rPr>
        <w:t xml:space="preserve">for CSC </w:t>
      </w:r>
      <w:r w:rsidR="007B7E49" w:rsidRPr="00180E62">
        <w:rPr>
          <w:rFonts w:ascii="Times New Roman" w:hAnsi="Times New Roman" w:cs="Times New Roman"/>
          <w:sz w:val="22"/>
          <w:szCs w:val="22"/>
        </w:rPr>
        <w:t xml:space="preserve">and subtypes of CSC have been proposed, but </w:t>
      </w:r>
      <w:r w:rsidR="00F15708" w:rsidRPr="00180E62">
        <w:rPr>
          <w:rFonts w:ascii="Times New Roman" w:hAnsi="Times New Roman" w:cs="Times New Roman"/>
          <w:sz w:val="22"/>
          <w:szCs w:val="22"/>
        </w:rPr>
        <w:t xml:space="preserve">to date </w:t>
      </w:r>
      <w:r w:rsidR="007B7E49" w:rsidRPr="00180E62">
        <w:rPr>
          <w:rFonts w:ascii="Times New Roman" w:hAnsi="Times New Roman" w:cs="Times New Roman"/>
          <w:sz w:val="22"/>
          <w:szCs w:val="22"/>
        </w:rPr>
        <w:t xml:space="preserve">no universal classification has been accepted, ophthalmologists </w:t>
      </w:r>
      <w:r w:rsidR="00F15708" w:rsidRPr="00180E62">
        <w:rPr>
          <w:rFonts w:ascii="Times New Roman" w:hAnsi="Times New Roman" w:cs="Times New Roman"/>
          <w:sz w:val="22"/>
          <w:szCs w:val="22"/>
        </w:rPr>
        <w:t xml:space="preserve">disagree </w:t>
      </w:r>
      <w:r w:rsidR="007B7E49" w:rsidRPr="00180E62">
        <w:rPr>
          <w:rFonts w:ascii="Times New Roman" w:hAnsi="Times New Roman" w:cs="Times New Roman"/>
          <w:sz w:val="22"/>
          <w:szCs w:val="22"/>
        </w:rPr>
        <w:t xml:space="preserve">with respect to the classification of CSC </w:t>
      </w:r>
      <w:r w:rsidR="007B7E49"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r>
      <w:r w:rsidR="007B7E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(Singh et al., 2019)</w:t>
      </w:r>
      <w:r w:rsidR="007B7E4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 xml:space="preserve">. </w:t>
      </w:r>
      <w:r w:rsidR="00F15708" w:rsidRPr="00180E62">
        <w:rPr>
          <w:rFonts w:ascii="Times New Roman" w:hAnsi="Times New Roman" w:cs="Times New Roman"/>
          <w:sz w:val="22"/>
          <w:szCs w:val="22"/>
        </w:rPr>
        <w:t>However</w:t>
      </w:r>
      <w:r w:rsidR="000E739C" w:rsidRPr="00180E62">
        <w:rPr>
          <w:rFonts w:ascii="Times New Roman" w:hAnsi="Times New Roman" w:cs="Times New Roman"/>
          <w:sz w:val="22"/>
          <w:szCs w:val="22"/>
        </w:rPr>
        <w:t xml:space="preserve">, a distinction between </w:t>
      </w:r>
      <w:r w:rsidR="00F15708" w:rsidRPr="00180E62">
        <w:rPr>
          <w:rFonts w:ascii="Times New Roman" w:hAnsi="Times New Roman" w:cs="Times New Roman"/>
          <w:sz w:val="22"/>
          <w:szCs w:val="22"/>
        </w:rPr>
        <w:t>acute (</w:t>
      </w:r>
      <w:r w:rsidR="000E739C" w:rsidRPr="00180E62">
        <w:rPr>
          <w:rFonts w:ascii="Times New Roman" w:hAnsi="Times New Roman" w:cs="Times New Roman"/>
          <w:sz w:val="22"/>
          <w:szCs w:val="22"/>
        </w:rPr>
        <w:t>aCSC</w:t>
      </w:r>
      <w:r w:rsidR="00F15708" w:rsidRPr="00180E62">
        <w:rPr>
          <w:rFonts w:ascii="Times New Roman" w:hAnsi="Times New Roman" w:cs="Times New Roman"/>
          <w:sz w:val="22"/>
          <w:szCs w:val="22"/>
        </w:rPr>
        <w:t>)</w:t>
      </w:r>
      <w:r w:rsidR="000E739C" w:rsidRPr="00180E62">
        <w:rPr>
          <w:rFonts w:ascii="Times New Roman" w:hAnsi="Times New Roman" w:cs="Times New Roman"/>
          <w:sz w:val="22"/>
          <w:szCs w:val="22"/>
        </w:rPr>
        <w:t xml:space="preserve"> and </w:t>
      </w:r>
      <w:r w:rsidR="00F15708" w:rsidRPr="00180E62">
        <w:rPr>
          <w:rFonts w:ascii="Times New Roman" w:hAnsi="Times New Roman" w:cs="Times New Roman"/>
          <w:sz w:val="22"/>
          <w:szCs w:val="22"/>
        </w:rPr>
        <w:t>chronic (</w:t>
      </w:r>
      <w:r w:rsidR="000E739C" w:rsidRPr="00180E62">
        <w:rPr>
          <w:rFonts w:ascii="Times New Roman" w:hAnsi="Times New Roman" w:cs="Times New Roman"/>
          <w:sz w:val="22"/>
          <w:szCs w:val="22"/>
        </w:rPr>
        <w:t>cCSC</w:t>
      </w:r>
      <w:r w:rsidR="00F15708" w:rsidRPr="00180E62">
        <w:rPr>
          <w:rFonts w:ascii="Times New Roman" w:hAnsi="Times New Roman" w:cs="Times New Roman"/>
          <w:sz w:val="22"/>
          <w:szCs w:val="22"/>
        </w:rPr>
        <w:t>) forms</w:t>
      </w:r>
      <w:r w:rsidR="000E739C" w:rsidRPr="00180E62">
        <w:rPr>
          <w:rFonts w:ascii="Times New Roman" w:hAnsi="Times New Roman" w:cs="Times New Roman"/>
          <w:sz w:val="22"/>
          <w:szCs w:val="22"/>
        </w:rPr>
        <w:t xml:space="preserve"> </w:t>
      </w:r>
      <w:r w:rsidR="00F15708" w:rsidRPr="00180E62">
        <w:rPr>
          <w:rFonts w:ascii="Times New Roman" w:hAnsi="Times New Roman" w:cs="Times New Roman"/>
          <w:sz w:val="22"/>
          <w:szCs w:val="22"/>
        </w:rPr>
        <w:t xml:space="preserve">of CSC </w:t>
      </w:r>
      <w:r w:rsidR="000E739C" w:rsidRPr="00180E62">
        <w:rPr>
          <w:rFonts w:ascii="Times New Roman" w:hAnsi="Times New Roman" w:cs="Times New Roman"/>
          <w:sz w:val="22"/>
          <w:szCs w:val="22"/>
        </w:rPr>
        <w:t xml:space="preserve">is </w:t>
      </w:r>
      <w:r w:rsidR="00F15708" w:rsidRPr="00180E62">
        <w:rPr>
          <w:rFonts w:ascii="Times New Roman" w:hAnsi="Times New Roman" w:cs="Times New Roman"/>
          <w:sz w:val="22"/>
          <w:szCs w:val="22"/>
        </w:rPr>
        <w:t>commonly used, based</w:t>
      </w:r>
      <w:r w:rsidR="007B7E49" w:rsidRPr="00180E62">
        <w:rPr>
          <w:rFonts w:ascii="Times New Roman" w:hAnsi="Times New Roman" w:cs="Times New Roman"/>
          <w:sz w:val="22"/>
          <w:szCs w:val="22"/>
        </w:rPr>
        <w:t xml:space="preserve"> predominantly on the duration of SRF and the structural changes visible on multimodal imaging </w:t>
      </w:r>
      <w:r w:rsidR="007B7E49" w:rsidRPr="00180E62">
        <w:rPr>
          <w:rFonts w:ascii="Times New Roman" w:hAnsi="Times New Roman" w:cs="Times New Roman"/>
          <w:sz w:val="22"/>
          <w:szCs w:val="22"/>
        </w:rPr>
        <w:fldChar w:fldCharType="begin">
          <w:fldData xml:space="preserve">PEVuZE5vdGU+PENpdGU+PEF1dGhvcj5DYXJkaWxsbyBQaWNjb2xpbm88L0F1dGhvcj48WWVhcj4y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PEVuZE5vdGU+PENpdGU+PEF1dGhvcj5DYXJkaWxsbyBQaWNjb2xpbm88L0F1dGhvcj48WWVhcj4y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r>
      <w:r w:rsidR="007B7E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(Cardillo Piccolino et al., 2005; Guyer et al., 1994)</w:t>
      </w:r>
      <w:r w:rsidR="007B7E4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 xml:space="preserve">. </w:t>
      </w:r>
      <w:r w:rsidR="00F15708" w:rsidRPr="00180E62">
        <w:rPr>
          <w:rFonts w:ascii="Times New Roman" w:hAnsi="Times New Roman" w:cs="Times New Roman"/>
          <w:sz w:val="22"/>
          <w:szCs w:val="22"/>
        </w:rPr>
        <w:t xml:space="preserve">With </w:t>
      </w:r>
      <w:r w:rsidR="007B7E49" w:rsidRPr="00180E62">
        <w:rPr>
          <w:rFonts w:ascii="Times New Roman" w:hAnsi="Times New Roman" w:cs="Times New Roman"/>
          <w:sz w:val="22"/>
          <w:szCs w:val="22"/>
        </w:rPr>
        <w:t xml:space="preserve">aCSC, SRF usually resolves </w:t>
      </w:r>
      <w:r w:rsidR="00F15708" w:rsidRPr="00180E62">
        <w:rPr>
          <w:rFonts w:ascii="Times New Roman" w:hAnsi="Times New Roman" w:cs="Times New Roman"/>
          <w:sz w:val="22"/>
          <w:szCs w:val="22"/>
        </w:rPr>
        <w:t xml:space="preserve">spontaneously </w:t>
      </w:r>
      <w:r w:rsidR="007B7E49" w:rsidRPr="00180E62">
        <w:rPr>
          <w:rFonts w:ascii="Times New Roman" w:hAnsi="Times New Roman" w:cs="Times New Roman"/>
          <w:sz w:val="22"/>
          <w:szCs w:val="22"/>
        </w:rPr>
        <w:t>within 3-4 months</w:t>
      </w:r>
      <w:r w:rsidR="00F15708" w:rsidRPr="00180E62">
        <w:rPr>
          <w:rFonts w:ascii="Times New Roman" w:hAnsi="Times New Roman" w:cs="Times New Roman"/>
          <w:sz w:val="22"/>
          <w:szCs w:val="22"/>
        </w:rPr>
        <w:t>,</w:t>
      </w:r>
      <w:r w:rsidR="00FB1621" w:rsidRPr="00180E62">
        <w:rPr>
          <w:rFonts w:ascii="Times New Roman" w:hAnsi="Times New Roman" w:cs="Times New Roman"/>
          <w:sz w:val="22"/>
          <w:szCs w:val="22"/>
        </w:rPr>
        <w:t xml:space="preserve"> </w:t>
      </w:r>
      <w:r w:rsidR="007B7E49" w:rsidRPr="00180E62">
        <w:rPr>
          <w:rFonts w:ascii="Times New Roman" w:hAnsi="Times New Roman" w:cs="Times New Roman"/>
          <w:sz w:val="22"/>
          <w:szCs w:val="22"/>
        </w:rPr>
        <w:t xml:space="preserve">without the need for treatment. </w:t>
      </w:r>
      <w:r w:rsidR="00F15708" w:rsidRPr="00180E62">
        <w:rPr>
          <w:rFonts w:ascii="Times New Roman" w:hAnsi="Times New Roman" w:cs="Times New Roman"/>
          <w:sz w:val="22"/>
          <w:szCs w:val="22"/>
        </w:rPr>
        <w:t>In contrast, with</w:t>
      </w:r>
      <w:r w:rsidR="007B7E49" w:rsidRPr="00180E62">
        <w:rPr>
          <w:rFonts w:ascii="Times New Roman" w:hAnsi="Times New Roman" w:cs="Times New Roman"/>
          <w:sz w:val="22"/>
          <w:szCs w:val="22"/>
        </w:rPr>
        <w:t xml:space="preserve"> cCSC </w:t>
      </w:r>
      <w:r w:rsidR="00F15708" w:rsidRPr="00180E62">
        <w:rPr>
          <w:rFonts w:ascii="Times New Roman" w:hAnsi="Times New Roman" w:cs="Times New Roman"/>
          <w:sz w:val="22"/>
          <w:szCs w:val="22"/>
        </w:rPr>
        <w:t>the</w:t>
      </w:r>
      <w:r w:rsidR="007B7E49" w:rsidRPr="00180E62">
        <w:rPr>
          <w:rFonts w:ascii="Times New Roman" w:hAnsi="Times New Roman" w:cs="Times New Roman"/>
          <w:sz w:val="22"/>
          <w:szCs w:val="22"/>
        </w:rPr>
        <w:t xml:space="preserve"> SRF generally persists </w:t>
      </w:r>
      <w:r w:rsidRPr="00180E62">
        <w:rPr>
          <w:rFonts w:ascii="Times New Roman" w:hAnsi="Times New Roman" w:cs="Times New Roman"/>
          <w:sz w:val="22"/>
          <w:szCs w:val="22"/>
        </w:rPr>
        <w:t xml:space="preserve">for more than 3-4 months, </w:t>
      </w:r>
      <w:r w:rsidR="007B7E49" w:rsidRPr="00180E62">
        <w:rPr>
          <w:rFonts w:ascii="Times New Roman" w:hAnsi="Times New Roman" w:cs="Times New Roman"/>
          <w:sz w:val="22"/>
          <w:szCs w:val="22"/>
        </w:rPr>
        <w:t>and may lead to permanent structural neuroretinal and RPE damage</w:t>
      </w:r>
      <w:r w:rsidRPr="00180E62">
        <w:rPr>
          <w:rFonts w:ascii="Times New Roman" w:hAnsi="Times New Roman" w:cs="Times New Roman"/>
          <w:sz w:val="22"/>
          <w:szCs w:val="22"/>
        </w:rPr>
        <w:t>,</w:t>
      </w:r>
      <w:r w:rsidR="007B7E49" w:rsidRPr="00180E62">
        <w:rPr>
          <w:rFonts w:ascii="Times New Roman" w:hAnsi="Times New Roman" w:cs="Times New Roman"/>
          <w:sz w:val="22"/>
          <w:szCs w:val="22"/>
        </w:rPr>
        <w:t xml:space="preserve"> </w:t>
      </w:r>
      <w:r w:rsidR="00F15708" w:rsidRPr="00180E62">
        <w:rPr>
          <w:rFonts w:ascii="Times New Roman" w:hAnsi="Times New Roman" w:cs="Times New Roman"/>
          <w:sz w:val="22"/>
          <w:szCs w:val="22"/>
        </w:rPr>
        <w:t xml:space="preserve">as well as </w:t>
      </w:r>
      <w:r w:rsidR="007B7E49" w:rsidRPr="00180E62">
        <w:rPr>
          <w:rFonts w:ascii="Times New Roman" w:hAnsi="Times New Roman" w:cs="Times New Roman"/>
          <w:sz w:val="22"/>
          <w:szCs w:val="22"/>
        </w:rPr>
        <w:t>subsequent long-term vis</w:t>
      </w:r>
      <w:r w:rsidR="00F15708" w:rsidRPr="00180E62">
        <w:rPr>
          <w:rFonts w:ascii="Times New Roman" w:hAnsi="Times New Roman" w:cs="Times New Roman"/>
          <w:sz w:val="22"/>
          <w:szCs w:val="22"/>
        </w:rPr>
        <w:t>i</w:t>
      </w:r>
      <w:r w:rsidR="007B7E49" w:rsidRPr="00180E62">
        <w:rPr>
          <w:rFonts w:ascii="Times New Roman" w:hAnsi="Times New Roman" w:cs="Times New Roman"/>
          <w:sz w:val="22"/>
          <w:szCs w:val="22"/>
        </w:rPr>
        <w:t xml:space="preserve">on loss </w:t>
      </w:r>
      <w:r w:rsidRPr="00180E62">
        <w:rPr>
          <w:rFonts w:ascii="Times New Roman" w:hAnsi="Times New Roman" w:cs="Times New Roman"/>
          <w:sz w:val="22"/>
          <w:szCs w:val="22"/>
        </w:rPr>
        <w:t xml:space="preserve">and decreased vision-related quality of life </w:t>
      </w:r>
      <w:r w:rsidR="007B7E49" w:rsidRPr="00180E62">
        <w:rPr>
          <w:rFonts w:ascii="Times New Roman" w:hAnsi="Times New Roman" w:cs="Times New Roman"/>
          <w:sz w:val="22"/>
          <w:szCs w:val="22"/>
        </w:rPr>
        <w:fldChar w:fldCharType="begin">
          <w:fldData xml:space="preserve">PEVuZE5vdGU+PENpdGU+PEF1dGhvcj5MYWF0aWthaW5lbjwvQXV0aG9yPjxZZWFyPjE5OTQ8L1ll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PjxwYWdlcz4xOS0yNDwvcGFnZXM+PHZvbHVtZT4yMjwvdm9sdW1lPjxudW1iZXI+MTwvbnVtYmVy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Pk9waHRoYWxtb2xvZ3k8L2Z1bGwtdGl0bGU+PC9hbHQtcGVyaW9kaWNhbD48cGFnZXM+NTc2LTU4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bHQtcGVyaW9kaWNhbD48cGFnZXM+Ny0xNDwvcGFnZXM+PHZvbHVtZT4xODU8L3ZvbHVtZT48bnVt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Z2VzPjM5LTQ2PC9wYWdlcz48dm9sdW1lPjExPC92b2x1bWU+PGVkaXRpb24+MjAxNy8wMS8wNjwv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</w:fldData>
        </w:fldChar>
      </w:r>
      <w:r w:rsidR="00D92099" w:rsidRPr="00180E62">
        <w:rPr>
          <w:rFonts w:ascii="Times New Roman" w:hAnsi="Times New Roman" w:cs="Times New Roman"/>
          <w:sz w:val="22"/>
          <w:szCs w:val="22"/>
        </w:rPr>
        <w:instrText xml:space="preserve"> ADDIN EN.CITE </w:instrText>
      </w:r>
      <w:r w:rsidR="00D92099" w:rsidRPr="00180E62">
        <w:rPr>
          <w:rFonts w:ascii="Times New Roman" w:hAnsi="Times New Roman" w:cs="Times New Roman"/>
          <w:sz w:val="22"/>
          <w:szCs w:val="22"/>
        </w:rPr>
        <w:fldChar w:fldCharType="begin">
          <w:fldData xml:space="preserve">PEVuZE5vdGU+PENpdGU+PEF1dGhvcj5MYWF0aWthaW5lbjwvQXV0aG9yPjxZZWFyPjE5OTQ8L1ll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PjxwYWdlcz4xOS0yNDwvcGFnZXM+PHZvbHVtZT4yMjwvdm9sdW1lPjxudW1iZXI+MTwvbnVtYmVy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Pk9waHRoYWxtb2xvZ3k8L2Z1bGwtdGl0bGU+PC9hbHQtcGVyaW9kaWNhbD48cGFnZXM+NTc2LTU4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bHQtcGVyaW9kaWNhbD48cGFnZXM+Ny0xNDwvcGFnZXM+PHZvbHVtZT4xODU8L3ZvbHVtZT48bnVt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Z2VzPjM5LTQ2PC9wYWdlcz48dm9sdW1lPjExPC92b2x1bWU+PGVkaXRpb24+MjAxNy8wMS8wNjwv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</w:fldData>
        </w:fldChar>
      </w:r>
      <w:r w:rsidR="00D92099" w:rsidRPr="00180E62">
        <w:rPr>
          <w:rFonts w:ascii="Times New Roman" w:hAnsi="Times New Roman" w:cs="Times New Roman"/>
          <w:sz w:val="22"/>
          <w:szCs w:val="22"/>
        </w:rPr>
        <w:instrText xml:space="preserve"> ADDIN EN.CITE.DATA </w:instrText>
      </w:r>
      <w:r w:rsidR="00D92099" w:rsidRPr="00180E62">
        <w:rPr>
          <w:rFonts w:ascii="Times New Roman" w:hAnsi="Times New Roman" w:cs="Times New Roman"/>
          <w:sz w:val="22"/>
          <w:szCs w:val="22"/>
        </w:rPr>
      </w:r>
      <w:r w:rsidR="00D9209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r>
      <w:r w:rsidR="007B7E49" w:rsidRPr="00180E62">
        <w:rPr>
          <w:rFonts w:ascii="Times New Roman" w:hAnsi="Times New Roman" w:cs="Times New Roman"/>
          <w:sz w:val="22"/>
          <w:szCs w:val="22"/>
        </w:rPr>
        <w:fldChar w:fldCharType="separate"/>
      </w:r>
      <w:r w:rsidR="00D92099" w:rsidRPr="00180E62">
        <w:rPr>
          <w:rFonts w:ascii="Times New Roman" w:hAnsi="Times New Roman" w:cs="Times New Roman"/>
          <w:noProof/>
          <w:sz w:val="22"/>
          <w:szCs w:val="22"/>
        </w:rPr>
        <w:t>(Breukink et al., 2017a; Laatikainen, 1994; Loo et al., 2002; Mrejen et al., 2019; von Winning et al., 1982)</w:t>
      </w:r>
      <w:r w:rsidR="007B7E4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w:t>
      </w:r>
      <w:r w:rsidR="00043E28" w:rsidRPr="00180E62">
        <w:rPr>
          <w:rFonts w:ascii="Times New Roman" w:hAnsi="Times New Roman" w:cs="Times New Roman"/>
          <w:sz w:val="22"/>
          <w:szCs w:val="22"/>
        </w:rPr>
        <w:t xml:space="preserve"> </w:t>
      </w:r>
      <w:r w:rsidR="00357468" w:rsidRPr="00180E62">
        <w:rPr>
          <w:rFonts w:ascii="Times New Roman" w:hAnsi="Times New Roman" w:cs="Times New Roman"/>
          <w:sz w:val="22"/>
          <w:szCs w:val="22"/>
        </w:rPr>
        <w:t>In addition, s</w:t>
      </w:r>
      <w:r w:rsidR="00043E28" w:rsidRPr="00180E62">
        <w:rPr>
          <w:rFonts w:ascii="Times New Roman" w:hAnsi="Times New Roman" w:cs="Times New Roman"/>
          <w:sz w:val="22"/>
          <w:szCs w:val="22"/>
        </w:rPr>
        <w:t xml:space="preserve">ome patients </w:t>
      </w:r>
      <w:r w:rsidR="00357468" w:rsidRPr="00180E62">
        <w:rPr>
          <w:rFonts w:ascii="Times New Roman" w:hAnsi="Times New Roman" w:cs="Times New Roman"/>
          <w:sz w:val="22"/>
          <w:szCs w:val="22"/>
        </w:rPr>
        <w:t xml:space="preserve">with cCSC </w:t>
      </w:r>
      <w:r w:rsidR="00043E28" w:rsidRPr="00180E62">
        <w:rPr>
          <w:rFonts w:ascii="Times New Roman" w:hAnsi="Times New Roman" w:cs="Times New Roman"/>
          <w:sz w:val="22"/>
          <w:szCs w:val="22"/>
        </w:rPr>
        <w:t xml:space="preserve">may report a relatively recent disease onset even though findings on multimodal imaging are indicative of prolonged disease </w:t>
      </w:r>
      <w:r w:rsidR="002422DA"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2422DA" w:rsidRPr="00180E62">
        <w:rPr>
          <w:rFonts w:ascii="Times New Roman" w:hAnsi="Times New Roman" w:cs="Times New Roman"/>
          <w:sz w:val="22"/>
          <w:szCs w:val="22"/>
        </w:rPr>
        <w:instrText xml:space="preserve"> ADDIN EN.CITE </w:instrText>
      </w:r>
      <w:r w:rsidR="002422DA"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2422DA" w:rsidRPr="00180E62">
        <w:rPr>
          <w:rFonts w:ascii="Times New Roman" w:hAnsi="Times New Roman" w:cs="Times New Roman"/>
          <w:sz w:val="22"/>
          <w:szCs w:val="22"/>
        </w:rPr>
        <w:instrText xml:space="preserve"> ADDIN EN.CITE.DATA </w:instrText>
      </w:r>
      <w:r w:rsidR="002422DA" w:rsidRPr="00180E62">
        <w:rPr>
          <w:rFonts w:ascii="Times New Roman" w:hAnsi="Times New Roman" w:cs="Times New Roman"/>
          <w:sz w:val="22"/>
          <w:szCs w:val="22"/>
        </w:rPr>
      </w:r>
      <w:r w:rsidR="002422DA" w:rsidRPr="00180E62">
        <w:rPr>
          <w:rFonts w:ascii="Times New Roman" w:hAnsi="Times New Roman" w:cs="Times New Roman"/>
          <w:sz w:val="22"/>
          <w:szCs w:val="22"/>
        </w:rPr>
        <w:fldChar w:fldCharType="end"/>
      </w:r>
      <w:r w:rsidR="002422DA" w:rsidRPr="00180E62">
        <w:rPr>
          <w:rFonts w:ascii="Times New Roman" w:hAnsi="Times New Roman" w:cs="Times New Roman"/>
          <w:sz w:val="22"/>
          <w:szCs w:val="22"/>
        </w:rPr>
      </w:r>
      <w:r w:rsidR="002422DA" w:rsidRPr="00180E62">
        <w:rPr>
          <w:rFonts w:ascii="Times New Roman" w:hAnsi="Times New Roman" w:cs="Times New Roman"/>
          <w:sz w:val="22"/>
          <w:szCs w:val="22"/>
        </w:rPr>
        <w:fldChar w:fldCharType="separate"/>
      </w:r>
      <w:r w:rsidR="002422DA" w:rsidRPr="00180E62">
        <w:rPr>
          <w:rFonts w:ascii="Times New Roman" w:hAnsi="Times New Roman" w:cs="Times New Roman"/>
          <w:noProof/>
          <w:sz w:val="22"/>
          <w:szCs w:val="22"/>
        </w:rPr>
        <w:t>(Mohabati et al., 2018c)</w:t>
      </w:r>
      <w:r w:rsidR="002422DA" w:rsidRPr="00180E62">
        <w:rPr>
          <w:rFonts w:ascii="Times New Roman" w:hAnsi="Times New Roman" w:cs="Times New Roman"/>
          <w:sz w:val="22"/>
          <w:szCs w:val="22"/>
        </w:rPr>
        <w:fldChar w:fldCharType="end"/>
      </w:r>
      <w:r w:rsidR="00043E28" w:rsidRPr="00180E62">
        <w:rPr>
          <w:rFonts w:ascii="Times New Roman" w:hAnsi="Times New Roman" w:cs="Times New Roman"/>
          <w:sz w:val="22"/>
          <w:szCs w:val="22"/>
        </w:rPr>
        <w:t xml:space="preserve">. </w:t>
      </w:r>
      <w:r w:rsidR="007B7E49" w:rsidRPr="00180E62">
        <w:rPr>
          <w:rFonts w:ascii="Times New Roman" w:hAnsi="Times New Roman" w:cs="Times New Roman"/>
          <w:sz w:val="22"/>
          <w:szCs w:val="22"/>
        </w:rPr>
        <w:t xml:space="preserve">Furthermore, in the </w:t>
      </w:r>
      <w:r w:rsidR="00CB1C2A" w:rsidRPr="00180E62">
        <w:rPr>
          <w:rFonts w:ascii="Times New Roman" w:hAnsi="Times New Roman" w:cs="Times New Roman"/>
          <w:sz w:val="22"/>
          <w:szCs w:val="22"/>
        </w:rPr>
        <w:t>acute versus chronic CSC</w:t>
      </w:r>
      <w:r w:rsidR="007B7E49" w:rsidRPr="00180E62">
        <w:rPr>
          <w:rFonts w:ascii="Times New Roman" w:hAnsi="Times New Roman" w:cs="Times New Roman"/>
          <w:sz w:val="22"/>
          <w:szCs w:val="22"/>
        </w:rPr>
        <w:t xml:space="preserve"> classification system, aCSC is often characterized by an isolated dome-shaped neuroretinal </w:t>
      </w:r>
      <w:r w:rsidR="00CB1C2A" w:rsidRPr="00180E62">
        <w:rPr>
          <w:rFonts w:ascii="Times New Roman" w:hAnsi="Times New Roman" w:cs="Times New Roman"/>
          <w:sz w:val="22"/>
          <w:szCs w:val="22"/>
        </w:rPr>
        <w:t xml:space="preserve">detachment </w:t>
      </w:r>
      <w:r w:rsidR="007B7E49" w:rsidRPr="00180E62">
        <w:rPr>
          <w:rFonts w:ascii="Times New Roman" w:hAnsi="Times New Roman" w:cs="Times New Roman"/>
          <w:sz w:val="22"/>
          <w:szCs w:val="22"/>
        </w:rPr>
        <w:t>on OCT</w:t>
      </w:r>
      <w:r w:rsidR="00AC1029" w:rsidRPr="00180E62">
        <w:rPr>
          <w:rFonts w:ascii="Times New Roman" w:hAnsi="Times New Roman" w:cs="Times New Roman"/>
          <w:sz w:val="22"/>
          <w:szCs w:val="22"/>
        </w:rPr>
        <w:t>, fewer leakage points on FA,</w:t>
      </w:r>
      <w:r w:rsidR="007B7E49" w:rsidRPr="00180E62">
        <w:rPr>
          <w:rFonts w:ascii="Times New Roman" w:hAnsi="Times New Roman" w:cs="Times New Roman"/>
          <w:sz w:val="22"/>
          <w:szCs w:val="22"/>
        </w:rPr>
        <w:t xml:space="preserve"> and limited atrophic RPE changes on multimodal imaging</w:t>
      </w:r>
      <w:r w:rsidR="00210409" w:rsidRPr="00180E62">
        <w:rPr>
          <w:rFonts w:ascii="Times New Roman" w:hAnsi="Times New Roman" w:cs="Times New Roman"/>
          <w:sz w:val="22"/>
          <w:szCs w:val="22"/>
        </w:rPr>
        <w:t xml:space="preserve"> </w:t>
      </w:r>
      <w:r w:rsidR="003D7590" w:rsidRPr="00180E62">
        <w:rPr>
          <w:rFonts w:ascii="Times New Roman" w:hAnsi="Times New Roman" w:cs="Times New Roman"/>
          <w:sz w:val="22"/>
          <w:szCs w:val="22"/>
        </w:rPr>
        <w:fldChar w:fldCharType="begin">
          <w:fldData xml:space="preserve">PEVuZE5vdGU+PENpdGU+PEF1dGhvcj5Nb2hhYmF0aTwvQXV0aG9yPjxZZWFyPjIwMjA8L1llYXI+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</w:fldData>
        </w:fldChar>
      </w:r>
      <w:r w:rsidR="000C6B2E" w:rsidRPr="00180E62">
        <w:rPr>
          <w:rFonts w:ascii="Times New Roman" w:hAnsi="Times New Roman" w:cs="Times New Roman"/>
          <w:sz w:val="22"/>
          <w:szCs w:val="22"/>
        </w:rPr>
        <w:instrText xml:space="preserve"> ADDIN EN.CITE </w:instrText>
      </w:r>
      <w:r w:rsidR="000C6B2E" w:rsidRPr="00180E62">
        <w:rPr>
          <w:rFonts w:ascii="Times New Roman" w:hAnsi="Times New Roman" w:cs="Times New Roman"/>
          <w:sz w:val="22"/>
          <w:szCs w:val="22"/>
        </w:rPr>
        <w:fldChar w:fldCharType="begin">
          <w:fldData xml:space="preserve">PEVuZE5vdGU+PENpdGU+PEF1dGhvcj5Nb2hhYmF0aTwvQXV0aG9yPjxZZWFyPjIwMjA8L1llYXI+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</w:fldData>
        </w:fldChar>
      </w:r>
      <w:r w:rsidR="000C6B2E" w:rsidRPr="00180E62">
        <w:rPr>
          <w:rFonts w:ascii="Times New Roman" w:hAnsi="Times New Roman" w:cs="Times New Roman"/>
          <w:sz w:val="22"/>
          <w:szCs w:val="22"/>
        </w:rPr>
        <w:instrText xml:space="preserve"> ADDIN EN.CITE.DATA </w:instrText>
      </w:r>
      <w:r w:rsidR="000C6B2E" w:rsidRPr="00180E62">
        <w:rPr>
          <w:rFonts w:ascii="Times New Roman" w:hAnsi="Times New Roman" w:cs="Times New Roman"/>
          <w:sz w:val="22"/>
          <w:szCs w:val="22"/>
        </w:rPr>
      </w:r>
      <w:r w:rsidR="000C6B2E" w:rsidRPr="00180E62">
        <w:rPr>
          <w:rFonts w:ascii="Times New Roman" w:hAnsi="Times New Roman" w:cs="Times New Roman"/>
          <w:sz w:val="22"/>
          <w:szCs w:val="22"/>
        </w:rPr>
        <w:fldChar w:fldCharType="end"/>
      </w:r>
      <w:r w:rsidR="003D7590" w:rsidRPr="00180E62">
        <w:rPr>
          <w:rFonts w:ascii="Times New Roman" w:hAnsi="Times New Roman" w:cs="Times New Roman"/>
          <w:sz w:val="22"/>
          <w:szCs w:val="22"/>
        </w:rPr>
      </w:r>
      <w:r w:rsidR="003D7590" w:rsidRPr="00180E62">
        <w:rPr>
          <w:rFonts w:ascii="Times New Roman" w:hAnsi="Times New Roman" w:cs="Times New Roman"/>
          <w:sz w:val="22"/>
          <w:szCs w:val="22"/>
        </w:rPr>
        <w:fldChar w:fldCharType="separate"/>
      </w:r>
      <w:r w:rsidR="000C6B2E" w:rsidRPr="00180E62">
        <w:rPr>
          <w:rFonts w:ascii="Times New Roman" w:hAnsi="Times New Roman" w:cs="Times New Roman"/>
          <w:noProof/>
          <w:sz w:val="22"/>
          <w:szCs w:val="22"/>
        </w:rPr>
        <w:t>(Mohabati et al., 2020a; Wang et al., 2008; Zhao et al., 2015)</w:t>
      </w:r>
      <w:r w:rsidR="003D7590"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 xml:space="preserve">. </w:t>
      </w:r>
      <w:r w:rsidR="00CB1C2A" w:rsidRPr="00180E62">
        <w:rPr>
          <w:rFonts w:ascii="Times New Roman" w:hAnsi="Times New Roman" w:cs="Times New Roman"/>
          <w:sz w:val="22"/>
          <w:szCs w:val="22"/>
        </w:rPr>
        <w:t>In contrast</w:t>
      </w:r>
      <w:r w:rsidR="007B7E49" w:rsidRPr="00180E62">
        <w:rPr>
          <w:rFonts w:ascii="Times New Roman" w:hAnsi="Times New Roman" w:cs="Times New Roman"/>
          <w:sz w:val="22"/>
          <w:szCs w:val="22"/>
        </w:rPr>
        <w:t xml:space="preserve">, cCSC is distinguished by more extensive leakage on FA, and the chronic </w:t>
      </w:r>
      <w:r w:rsidR="00357468" w:rsidRPr="00180E62">
        <w:rPr>
          <w:rFonts w:ascii="Times New Roman" w:hAnsi="Times New Roman" w:cs="Times New Roman"/>
          <w:sz w:val="22"/>
          <w:szCs w:val="22"/>
        </w:rPr>
        <w:t xml:space="preserve">leakage of </w:t>
      </w:r>
      <w:r w:rsidR="00951337">
        <w:rPr>
          <w:rFonts w:ascii="Times New Roman" w:hAnsi="Times New Roman" w:cs="Times New Roman"/>
          <w:sz w:val="22"/>
          <w:szCs w:val="22"/>
        </w:rPr>
        <w:t xml:space="preserve">SRF </w:t>
      </w:r>
      <w:r w:rsidR="00CB1C2A" w:rsidRPr="00180E62">
        <w:rPr>
          <w:rFonts w:ascii="Times New Roman" w:hAnsi="Times New Roman" w:cs="Times New Roman"/>
          <w:sz w:val="22"/>
          <w:szCs w:val="22"/>
        </w:rPr>
        <w:t xml:space="preserve">tends to </w:t>
      </w:r>
      <w:r w:rsidR="00357468" w:rsidRPr="00180E62">
        <w:rPr>
          <w:rFonts w:ascii="Times New Roman" w:hAnsi="Times New Roman" w:cs="Times New Roman"/>
          <w:sz w:val="22"/>
          <w:szCs w:val="22"/>
        </w:rPr>
        <w:t xml:space="preserve">case </w:t>
      </w:r>
      <w:r w:rsidR="007B7E49" w:rsidRPr="00180E62">
        <w:rPr>
          <w:rFonts w:ascii="Times New Roman" w:hAnsi="Times New Roman" w:cs="Times New Roman"/>
          <w:sz w:val="22"/>
          <w:szCs w:val="22"/>
        </w:rPr>
        <w:t>a shallower neuroretinal detachment compared to aCSC</w:t>
      </w:r>
      <w:r w:rsidR="009672A3" w:rsidRPr="00180E62">
        <w:rPr>
          <w:rFonts w:ascii="Times New Roman" w:hAnsi="Times New Roman" w:cs="Times New Roman"/>
          <w:sz w:val="22"/>
          <w:szCs w:val="22"/>
        </w:rPr>
        <w:t xml:space="preserve"> </w:t>
      </w:r>
      <w:r w:rsidR="000C6B2E" w:rsidRPr="00180E62">
        <w:rPr>
          <w:rFonts w:ascii="Times New Roman" w:hAnsi="Times New Roman" w:cs="Times New Roman"/>
          <w:sz w:val="22"/>
          <w:szCs w:val="22"/>
        </w:rPr>
        <w:fldChar w:fldCharType="begin">
          <w:fldData xml:space="preserve">PEVuZE5vdGU+PENpdGU+PEF1dGhvcj52b24gV2lubmluZzwvQXV0aG9yPjxZZWFyPjE5ODI8L1ll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bHQtcGVyaW9kaWNhbD48cGFnZXM+Ny0xNDwvcGFnZXM+PHZvbHVtZT4xODU8L3ZvbHVtZT48bnVt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==
</w:fldData>
        </w:fldChar>
      </w:r>
      <w:r w:rsidR="000C6B2E" w:rsidRPr="00180E62">
        <w:rPr>
          <w:rFonts w:ascii="Times New Roman" w:hAnsi="Times New Roman" w:cs="Times New Roman"/>
          <w:sz w:val="22"/>
          <w:szCs w:val="22"/>
        </w:rPr>
        <w:instrText xml:space="preserve"> ADDIN EN.CITE </w:instrText>
      </w:r>
      <w:r w:rsidR="000C6B2E" w:rsidRPr="00180E62">
        <w:rPr>
          <w:rFonts w:ascii="Times New Roman" w:hAnsi="Times New Roman" w:cs="Times New Roman"/>
          <w:sz w:val="22"/>
          <w:szCs w:val="22"/>
        </w:rPr>
        <w:fldChar w:fldCharType="begin">
          <w:fldData xml:space="preserve">PEVuZE5vdGU+PENpdGU+PEF1dGhvcj52b24gV2lubmluZzwvQXV0aG9yPjxZZWFyPjE5ODI8L1ll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bHQtcGVyaW9kaWNhbD48cGFnZXM+Ny0xNDwvcGFnZXM+PHZvbHVtZT4xODU8L3ZvbHVtZT48bnVt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==
</w:fldData>
        </w:fldChar>
      </w:r>
      <w:r w:rsidR="000C6B2E" w:rsidRPr="00180E62">
        <w:rPr>
          <w:rFonts w:ascii="Times New Roman" w:hAnsi="Times New Roman" w:cs="Times New Roman"/>
          <w:sz w:val="22"/>
          <w:szCs w:val="22"/>
        </w:rPr>
        <w:instrText xml:space="preserve"> ADDIN EN.CITE.DATA </w:instrText>
      </w:r>
      <w:r w:rsidR="000C6B2E" w:rsidRPr="00180E62">
        <w:rPr>
          <w:rFonts w:ascii="Times New Roman" w:hAnsi="Times New Roman" w:cs="Times New Roman"/>
          <w:sz w:val="22"/>
          <w:szCs w:val="22"/>
        </w:rPr>
      </w:r>
      <w:r w:rsidR="000C6B2E" w:rsidRPr="00180E62">
        <w:rPr>
          <w:rFonts w:ascii="Times New Roman" w:hAnsi="Times New Roman" w:cs="Times New Roman"/>
          <w:sz w:val="22"/>
          <w:szCs w:val="22"/>
        </w:rPr>
        <w:fldChar w:fldCharType="end"/>
      </w:r>
      <w:r w:rsidR="000C6B2E" w:rsidRPr="00180E62">
        <w:rPr>
          <w:rFonts w:ascii="Times New Roman" w:hAnsi="Times New Roman" w:cs="Times New Roman"/>
          <w:sz w:val="22"/>
          <w:szCs w:val="22"/>
        </w:rPr>
      </w:r>
      <w:r w:rsidR="000C6B2E" w:rsidRPr="00180E62">
        <w:rPr>
          <w:rFonts w:ascii="Times New Roman" w:hAnsi="Times New Roman" w:cs="Times New Roman"/>
          <w:sz w:val="22"/>
          <w:szCs w:val="22"/>
        </w:rPr>
        <w:fldChar w:fldCharType="separate"/>
      </w:r>
      <w:r w:rsidR="000C6B2E" w:rsidRPr="00180E62">
        <w:rPr>
          <w:rFonts w:ascii="Times New Roman" w:hAnsi="Times New Roman" w:cs="Times New Roman"/>
          <w:noProof/>
          <w:sz w:val="22"/>
          <w:szCs w:val="22"/>
        </w:rPr>
        <w:t>(von Winning et al., 1982)</w:t>
      </w:r>
      <w:r w:rsidR="000C6B2E"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 xml:space="preserve">. However, some patients with CSC present with one or </w:t>
      </w:r>
      <w:r w:rsidR="00357468" w:rsidRPr="00180E62">
        <w:rPr>
          <w:rFonts w:ascii="Times New Roman" w:hAnsi="Times New Roman" w:cs="Times New Roman"/>
          <w:sz w:val="22"/>
          <w:szCs w:val="22"/>
        </w:rPr>
        <w:t xml:space="preserve">more </w:t>
      </w:r>
      <w:r w:rsidR="007B7E49" w:rsidRPr="00180E62">
        <w:rPr>
          <w:rFonts w:ascii="Times New Roman" w:hAnsi="Times New Roman" w:cs="Times New Roman"/>
          <w:sz w:val="22"/>
          <w:szCs w:val="22"/>
        </w:rPr>
        <w:t xml:space="preserve">leaks on FA </w:t>
      </w:r>
      <w:r w:rsidR="00A62EAC" w:rsidRPr="00180E62">
        <w:rPr>
          <w:rFonts w:ascii="Times New Roman" w:hAnsi="Times New Roman" w:cs="Times New Roman"/>
          <w:sz w:val="22"/>
          <w:szCs w:val="22"/>
        </w:rPr>
        <w:t xml:space="preserve">that </w:t>
      </w:r>
      <w:r w:rsidR="00357468" w:rsidRPr="00180E62">
        <w:rPr>
          <w:rFonts w:ascii="Times New Roman" w:hAnsi="Times New Roman" w:cs="Times New Roman"/>
          <w:sz w:val="22"/>
          <w:szCs w:val="22"/>
        </w:rPr>
        <w:t xml:space="preserve">persist </w:t>
      </w:r>
      <w:r w:rsidR="007B7E49" w:rsidRPr="00180E62">
        <w:rPr>
          <w:rFonts w:ascii="Times New Roman" w:hAnsi="Times New Roman" w:cs="Times New Roman"/>
          <w:sz w:val="22"/>
          <w:szCs w:val="22"/>
        </w:rPr>
        <w:t xml:space="preserve">for longer than 4 months but are not associated with widespread RPE </w:t>
      </w:r>
      <w:r w:rsidR="00D83A13" w:rsidRPr="00180E62">
        <w:rPr>
          <w:rFonts w:ascii="Times New Roman" w:hAnsi="Times New Roman" w:cs="Times New Roman"/>
          <w:sz w:val="22"/>
          <w:szCs w:val="22"/>
        </w:rPr>
        <w:t>abnormalities</w:t>
      </w:r>
      <w:r w:rsidR="00357468" w:rsidRPr="00180E62">
        <w:rPr>
          <w:rFonts w:ascii="Times New Roman" w:hAnsi="Times New Roman" w:cs="Times New Roman"/>
          <w:sz w:val="22"/>
          <w:szCs w:val="22"/>
        </w:rPr>
        <w:t xml:space="preserve">; these cases </w:t>
      </w:r>
      <w:r w:rsidR="007B7E49" w:rsidRPr="00180E62">
        <w:rPr>
          <w:rFonts w:ascii="Times New Roman" w:hAnsi="Times New Roman" w:cs="Times New Roman"/>
          <w:sz w:val="22"/>
          <w:szCs w:val="22"/>
        </w:rPr>
        <w:t xml:space="preserve">are therefore difficult to classify </w:t>
      </w:r>
      <w:r w:rsidR="00357468" w:rsidRPr="00180E62">
        <w:rPr>
          <w:rFonts w:ascii="Times New Roman" w:hAnsi="Times New Roman" w:cs="Times New Roman"/>
          <w:sz w:val="22"/>
          <w:szCs w:val="22"/>
        </w:rPr>
        <w:t xml:space="preserve">using </w:t>
      </w:r>
      <w:r w:rsidR="007B7E49" w:rsidRPr="00180E62">
        <w:rPr>
          <w:rFonts w:ascii="Times New Roman" w:hAnsi="Times New Roman" w:cs="Times New Roman"/>
          <w:sz w:val="22"/>
          <w:szCs w:val="22"/>
        </w:rPr>
        <w:t xml:space="preserve">the </w:t>
      </w:r>
      <w:r w:rsidR="00FB1621" w:rsidRPr="00180E62">
        <w:rPr>
          <w:rFonts w:ascii="Times New Roman" w:hAnsi="Times New Roman" w:cs="Times New Roman"/>
          <w:sz w:val="22"/>
          <w:szCs w:val="22"/>
        </w:rPr>
        <w:t xml:space="preserve">current </w:t>
      </w:r>
      <w:r w:rsidR="00CB1C2A" w:rsidRPr="00180E62">
        <w:rPr>
          <w:rFonts w:ascii="Times New Roman" w:hAnsi="Times New Roman" w:cs="Times New Roman"/>
          <w:sz w:val="22"/>
          <w:szCs w:val="22"/>
        </w:rPr>
        <w:t>a</w:t>
      </w:r>
      <w:r w:rsidR="00357468" w:rsidRPr="00180E62">
        <w:rPr>
          <w:rFonts w:ascii="Times New Roman" w:hAnsi="Times New Roman" w:cs="Times New Roman"/>
          <w:sz w:val="22"/>
          <w:szCs w:val="22"/>
        </w:rPr>
        <w:t>CSC/</w:t>
      </w:r>
      <w:r w:rsidR="00CB1C2A" w:rsidRPr="00180E62">
        <w:rPr>
          <w:rFonts w:ascii="Times New Roman" w:hAnsi="Times New Roman" w:cs="Times New Roman"/>
          <w:sz w:val="22"/>
          <w:szCs w:val="22"/>
        </w:rPr>
        <w:t>c</w:t>
      </w:r>
      <w:r w:rsidR="007B7E49" w:rsidRPr="00180E62">
        <w:rPr>
          <w:rFonts w:ascii="Times New Roman" w:hAnsi="Times New Roman" w:cs="Times New Roman"/>
          <w:sz w:val="22"/>
          <w:szCs w:val="22"/>
        </w:rPr>
        <w:t>CSC classification</w:t>
      </w:r>
      <w:r w:rsidR="00357468" w:rsidRPr="00180E62">
        <w:rPr>
          <w:rFonts w:ascii="Times New Roman" w:hAnsi="Times New Roman" w:cs="Times New Roman"/>
          <w:sz w:val="22"/>
          <w:szCs w:val="22"/>
        </w:rPr>
        <w:t xml:space="preserve"> system</w:t>
      </w:r>
      <w:r w:rsidR="007B7E49" w:rsidRPr="00180E62">
        <w:rPr>
          <w:rFonts w:ascii="Times New Roman" w:hAnsi="Times New Roman" w:cs="Times New Roman"/>
          <w:sz w:val="22"/>
          <w:szCs w:val="22"/>
        </w:rPr>
        <w:t xml:space="preserve">. </w:t>
      </w:r>
      <w:r w:rsidR="00A3674D" w:rsidRPr="00180E62">
        <w:rPr>
          <w:rFonts w:ascii="Times New Roman" w:hAnsi="Times New Roman" w:cs="Times New Roman"/>
          <w:sz w:val="22"/>
          <w:szCs w:val="22"/>
        </w:rPr>
        <w:t xml:space="preserve">The classification of CSC is discussed </w:t>
      </w:r>
      <w:r w:rsidR="00357468" w:rsidRPr="00180E62">
        <w:rPr>
          <w:rFonts w:ascii="Times New Roman" w:hAnsi="Times New Roman" w:cs="Times New Roman"/>
          <w:sz w:val="22"/>
          <w:szCs w:val="22"/>
        </w:rPr>
        <w:t xml:space="preserve">in further detail </w:t>
      </w:r>
      <w:r w:rsidR="00A3674D" w:rsidRPr="00180E62">
        <w:rPr>
          <w:rFonts w:ascii="Times New Roman" w:hAnsi="Times New Roman" w:cs="Times New Roman"/>
          <w:sz w:val="22"/>
          <w:szCs w:val="22"/>
        </w:rPr>
        <w:t xml:space="preserve">in </w:t>
      </w:r>
      <w:r w:rsidR="00357468" w:rsidRPr="00180E62">
        <w:rPr>
          <w:rFonts w:ascii="Times New Roman" w:hAnsi="Times New Roman" w:cs="Times New Roman"/>
          <w:sz w:val="22"/>
          <w:szCs w:val="22"/>
        </w:rPr>
        <w:t xml:space="preserve">section </w:t>
      </w:r>
      <w:r w:rsidR="00A3674D" w:rsidRPr="00180E62">
        <w:rPr>
          <w:rFonts w:ascii="Times New Roman" w:hAnsi="Times New Roman" w:cs="Times New Roman"/>
          <w:sz w:val="22"/>
          <w:szCs w:val="22"/>
        </w:rPr>
        <w:t>1.1.3.</w:t>
      </w:r>
      <w:r w:rsidR="001A3460" w:rsidRPr="00180E62">
        <w:rPr>
          <w:rFonts w:ascii="Times New Roman" w:hAnsi="Times New Roman" w:cs="Times New Roman"/>
          <w:sz w:val="22"/>
          <w:szCs w:val="22"/>
        </w:rPr>
        <w:t xml:space="preserve"> </w:t>
      </w:r>
    </w:p>
    <w:p w14:paraId="6659CF69" w14:textId="1BB1E052" w:rsidR="007B7E49" w:rsidRPr="00180E62" w:rsidRDefault="007B7E49"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term </w:t>
      </w:r>
      <w:r w:rsidR="00357468" w:rsidRPr="00180E62">
        <w:rPr>
          <w:rFonts w:ascii="Times New Roman" w:hAnsi="Times New Roman" w:cs="Times New Roman"/>
          <w:sz w:val="22"/>
          <w:szCs w:val="22"/>
        </w:rPr>
        <w:t>“</w:t>
      </w:r>
      <w:r w:rsidRPr="00180E62">
        <w:rPr>
          <w:rFonts w:ascii="Times New Roman" w:hAnsi="Times New Roman" w:cs="Times New Roman"/>
          <w:sz w:val="22"/>
          <w:szCs w:val="22"/>
        </w:rPr>
        <w:t>focal leakage point</w:t>
      </w:r>
      <w:r w:rsidR="00357468" w:rsidRPr="00180E62">
        <w:rPr>
          <w:rFonts w:ascii="Times New Roman" w:hAnsi="Times New Roman" w:cs="Times New Roman"/>
          <w:sz w:val="22"/>
          <w:szCs w:val="22"/>
        </w:rPr>
        <w:t>”</w:t>
      </w:r>
      <w:r w:rsidRPr="00180E62">
        <w:rPr>
          <w:rFonts w:ascii="Times New Roman" w:hAnsi="Times New Roman" w:cs="Times New Roman"/>
          <w:sz w:val="22"/>
          <w:szCs w:val="22"/>
        </w:rPr>
        <w:t xml:space="preserve"> typically </w:t>
      </w:r>
      <w:r w:rsidR="00333B09" w:rsidRPr="00180E62">
        <w:rPr>
          <w:rFonts w:ascii="Times New Roman" w:hAnsi="Times New Roman" w:cs="Times New Roman"/>
          <w:sz w:val="22"/>
          <w:szCs w:val="22"/>
        </w:rPr>
        <w:t>describes</w:t>
      </w:r>
      <w:r w:rsidRPr="00180E62">
        <w:rPr>
          <w:rFonts w:ascii="Times New Roman" w:hAnsi="Times New Roman" w:cs="Times New Roman"/>
          <w:sz w:val="22"/>
          <w:szCs w:val="22"/>
        </w:rPr>
        <w:t xml:space="preserve"> a single point of </w:t>
      </w:r>
      <w:r w:rsidR="00333B09" w:rsidRPr="00180E62">
        <w:rPr>
          <w:rFonts w:ascii="Times New Roman" w:hAnsi="Times New Roman" w:cs="Times New Roman"/>
          <w:sz w:val="22"/>
          <w:szCs w:val="22"/>
        </w:rPr>
        <w:t xml:space="preserve">expanding hyperfluorescence </w:t>
      </w:r>
      <w:r w:rsidRPr="00180E62">
        <w:rPr>
          <w:rFonts w:ascii="Times New Roman" w:hAnsi="Times New Roman" w:cs="Times New Roman"/>
          <w:sz w:val="22"/>
          <w:szCs w:val="22"/>
        </w:rPr>
        <w:t xml:space="preserve">on FA, whereas </w:t>
      </w:r>
      <w:r w:rsidR="00EF4BA5" w:rsidRPr="00180E62">
        <w:rPr>
          <w:rFonts w:ascii="Times New Roman" w:hAnsi="Times New Roman" w:cs="Times New Roman"/>
          <w:sz w:val="22"/>
          <w:szCs w:val="22"/>
        </w:rPr>
        <w:t xml:space="preserve">“diffuse leakage” describes </w:t>
      </w:r>
      <w:r w:rsidRPr="00180E62">
        <w:rPr>
          <w:rFonts w:ascii="Times New Roman" w:hAnsi="Times New Roman" w:cs="Times New Roman"/>
          <w:sz w:val="22"/>
          <w:szCs w:val="22"/>
        </w:rPr>
        <w:t xml:space="preserve">the presence of </w:t>
      </w:r>
      <w:r w:rsidR="00F036AC" w:rsidRPr="00180E62">
        <w:rPr>
          <w:rFonts w:ascii="Times New Roman" w:hAnsi="Times New Roman" w:cs="Times New Roman"/>
          <w:sz w:val="22"/>
          <w:szCs w:val="22"/>
        </w:rPr>
        <w:t>multiple</w:t>
      </w:r>
      <w:r w:rsidRPr="00180E62">
        <w:rPr>
          <w:rFonts w:ascii="Times New Roman" w:hAnsi="Times New Roman" w:cs="Times New Roman"/>
          <w:sz w:val="22"/>
          <w:szCs w:val="22"/>
        </w:rPr>
        <w:t xml:space="preserve"> focal leakage points or ill-defined areas of leakage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&lt;EndNote&gt;&lt;Cite&gt;&lt;Author&gt;Gass&lt;/Author&gt;&lt;Year&gt;1967&lt;/Year&gt;&lt;RecNum&gt;2625&lt;/RecNum&gt;&lt;DisplayText&gt;(Gass, 1967)&lt;/DisplayText&gt;&lt;record&gt;&lt;rec-number&gt;2625&lt;/rec-number&gt;&lt;foreign-keys&gt;&lt;key app="EN" db-id="09f2swzwc092zmearrrxxd2zzzrprae9rxvd" timestamp="1646232024"&gt;2625&lt;/key&gt;&lt;/foreign-keys&gt;&lt;ref-type name="Journal Article"&gt;17&lt;/ref-type&gt;&lt;contributors&gt;&lt;authors&gt;&lt;author&gt;Gass, J. D.&lt;/author&gt;&lt;/authors&gt;&lt;/contributors&gt;&lt;titles&gt;&lt;title&gt;Pathogenesis of disciform detachment of the neuroepithelium&lt;/title&gt;&lt;secondary-title&gt;Am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Suppl:1-139&lt;/pages&gt;&lt;volume&gt;63&lt;/volume&gt;&lt;number&gt;3&lt;/number&gt;&lt;edition&gt;1967/03/01&lt;/edition&gt;&lt;keywords&gt;&lt;keyword&gt;Adult&lt;/keyword&gt;&lt;keyword&gt;Aged&lt;/keyword&gt;&lt;keyword&gt;Angiography&lt;/keyword&gt;&lt;keyword&gt;Choroid/*injuries&lt;/keyword&gt;&lt;keyword&gt;Choroid Neoplasms/*complications&lt;/keyword&gt;&lt;keyword&gt;Choroiditis/*complications&lt;/keyword&gt;&lt;keyword&gt;Eye Diseases/*complications&lt;/keyword&gt;&lt;keyword&gt;Eye Injuries/*complications&lt;/keyword&gt;&lt;keyword&gt;Female&lt;/keyword&gt;&lt;keyword&gt;Fluoresceins&lt;/keyword&gt;&lt;keyword&gt;Fundus Oculi&lt;/keyword&gt;&lt;keyword&gt;Humans&lt;/keyword&gt;&lt;keyword&gt;Light Coagulation&lt;/keyword&gt;&lt;keyword&gt;*Macula Lutea&lt;/keyword&gt;&lt;keyword&gt;Male&lt;/keyword&gt;&lt;keyword&gt;Middle Aged&lt;/keyword&gt;&lt;keyword&gt;Retina/pathology&lt;/keyword&gt;&lt;keyword&gt;Retinal Detachment/*etiology&lt;/keyword&gt;&lt;keyword&gt;Retinal Hemorrhage/etiology&lt;/keyword&gt;&lt;keyword&gt;Retinal Pigments&lt;/keyword&gt;&lt;keyword&gt;Retinal Vessels&lt;/keyword&gt;&lt;keyword&gt;Vision Disorders/etiology&lt;/keyword&gt;&lt;/keywords&gt;&lt;dates&gt;&lt;year&gt;1967&lt;/year&gt;&lt;pub-dates&gt;&lt;date&gt;Mar&lt;/date&gt;&lt;/pub-dates&gt;&lt;/dates&gt;&lt;isbn&gt;0002-9394 (Print)&amp;#xD;0002-9394&lt;/isbn&gt;&lt;accession-num&gt;6019308&lt;/accession-num&gt;&lt;urls&gt;&lt;/urls&gt;&lt;remote-database-provider&gt;NLM&lt;/remote-database-provider&gt;&lt;language&gt;eng&lt;/language&gt;&lt;/record&gt;&lt;/Cite&gt;&lt;/EndNote&gt;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(Gass, 1967)</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The leakage of fluorescein th</w:t>
      </w:r>
      <w:r w:rsidR="00AB5103" w:rsidRPr="00180E62">
        <w:rPr>
          <w:rFonts w:ascii="Times New Roman" w:hAnsi="Times New Roman" w:cs="Times New Roman"/>
          <w:sz w:val="22"/>
          <w:szCs w:val="22"/>
        </w:rPr>
        <w:t>r</w:t>
      </w:r>
      <w:r w:rsidRPr="00180E62">
        <w:rPr>
          <w:rFonts w:ascii="Times New Roman" w:hAnsi="Times New Roman" w:cs="Times New Roman"/>
          <w:sz w:val="22"/>
          <w:szCs w:val="22"/>
        </w:rPr>
        <w:t xml:space="preserve">ough </w:t>
      </w:r>
      <w:r w:rsidR="00EF4BA5" w:rsidRPr="00180E62">
        <w:rPr>
          <w:rFonts w:ascii="Times New Roman" w:hAnsi="Times New Roman" w:cs="Times New Roman"/>
          <w:sz w:val="22"/>
          <w:szCs w:val="22"/>
        </w:rPr>
        <w:t xml:space="preserve">a single </w:t>
      </w:r>
      <w:r w:rsidRPr="00180E62">
        <w:rPr>
          <w:rFonts w:ascii="Times New Roman" w:hAnsi="Times New Roman" w:cs="Times New Roman"/>
          <w:sz w:val="22"/>
          <w:szCs w:val="22"/>
        </w:rPr>
        <w:t xml:space="preserve">defect in the RPE causes a </w:t>
      </w:r>
      <w:r w:rsidRPr="00180E62">
        <w:rPr>
          <w:rFonts w:ascii="Times New Roman" w:hAnsi="Times New Roman" w:cs="Times New Roman"/>
          <w:sz w:val="22"/>
          <w:szCs w:val="22"/>
        </w:rPr>
        <w:lastRenderedPageBreak/>
        <w:t xml:space="preserve">focal leakage point on early phase FA, which </w:t>
      </w:r>
      <w:r w:rsidR="00CF0B98" w:rsidRPr="00180E62">
        <w:rPr>
          <w:rFonts w:ascii="Times New Roman" w:hAnsi="Times New Roman" w:cs="Times New Roman"/>
          <w:sz w:val="22"/>
          <w:szCs w:val="22"/>
        </w:rPr>
        <w:t xml:space="preserve">typically </w:t>
      </w:r>
      <w:r w:rsidRPr="00180E62">
        <w:rPr>
          <w:rFonts w:ascii="Times New Roman" w:hAnsi="Times New Roman" w:cs="Times New Roman"/>
          <w:sz w:val="22"/>
          <w:szCs w:val="22"/>
        </w:rPr>
        <w:t xml:space="preserve">increases in size and </w:t>
      </w:r>
      <w:r w:rsidR="00CF0B98" w:rsidRPr="00180E62">
        <w:rPr>
          <w:rFonts w:ascii="Times New Roman" w:hAnsi="Times New Roman" w:cs="Times New Roman"/>
          <w:sz w:val="22"/>
          <w:szCs w:val="22"/>
        </w:rPr>
        <w:t>has</w:t>
      </w:r>
      <w:r w:rsidRPr="00180E62">
        <w:rPr>
          <w:rFonts w:ascii="Times New Roman" w:hAnsi="Times New Roman" w:cs="Times New Roman"/>
          <w:sz w:val="22"/>
          <w:szCs w:val="22"/>
        </w:rPr>
        <w:t xml:space="preserve"> indistinct borders in later phases</w:t>
      </w:r>
      <w:r w:rsidR="00CF0B98" w:rsidRPr="00180E62">
        <w:rPr>
          <w:rFonts w:ascii="Times New Roman" w:hAnsi="Times New Roman" w:cs="Times New Roman"/>
          <w:sz w:val="22"/>
          <w:szCs w:val="22"/>
        </w:rPr>
        <w:t xml:space="preserve"> of FA</w:t>
      </w:r>
      <w:r w:rsidRPr="00180E62">
        <w:rPr>
          <w:rFonts w:ascii="Times New Roman" w:hAnsi="Times New Roman" w:cs="Times New Roman"/>
          <w:sz w:val="22"/>
          <w:szCs w:val="22"/>
        </w:rPr>
        <w:t xml:space="preserve">. The focal area of leakage on FA </w:t>
      </w:r>
      <w:r w:rsidR="00F036AC" w:rsidRPr="00180E62">
        <w:rPr>
          <w:rFonts w:ascii="Times New Roman" w:hAnsi="Times New Roman" w:cs="Times New Roman"/>
          <w:sz w:val="22"/>
          <w:szCs w:val="22"/>
        </w:rPr>
        <w:t>often</w:t>
      </w:r>
      <w:r w:rsidRPr="00180E62">
        <w:rPr>
          <w:rFonts w:ascii="Times New Roman" w:hAnsi="Times New Roman" w:cs="Times New Roman"/>
          <w:sz w:val="22"/>
          <w:szCs w:val="22"/>
        </w:rPr>
        <w:t xml:space="preserve"> co-loca</w:t>
      </w:r>
      <w:r w:rsidR="00333B09" w:rsidRPr="00180E62">
        <w:rPr>
          <w:rFonts w:ascii="Times New Roman" w:hAnsi="Times New Roman" w:cs="Times New Roman"/>
          <w:sz w:val="22"/>
          <w:szCs w:val="22"/>
        </w:rPr>
        <w:t>lize</w:t>
      </w:r>
      <w:r w:rsidR="00F036AC" w:rsidRPr="00180E62">
        <w:rPr>
          <w:rFonts w:ascii="Times New Roman" w:hAnsi="Times New Roman" w:cs="Times New Roman"/>
          <w:sz w:val="22"/>
          <w:szCs w:val="22"/>
        </w:rPr>
        <w:t>s</w:t>
      </w:r>
      <w:r w:rsidRPr="00180E62">
        <w:rPr>
          <w:rFonts w:ascii="Times New Roman" w:hAnsi="Times New Roman" w:cs="Times New Roman"/>
          <w:sz w:val="22"/>
          <w:szCs w:val="22"/>
        </w:rPr>
        <w:t xml:space="preserve"> with a</w:t>
      </w:r>
      <w:r w:rsidR="00FB1621" w:rsidRPr="00180E62">
        <w:rPr>
          <w:rFonts w:ascii="Times New Roman" w:hAnsi="Times New Roman" w:cs="Times New Roman"/>
          <w:sz w:val="22"/>
          <w:szCs w:val="22"/>
        </w:rPr>
        <w:t xml:space="preserve"> corresponding</w:t>
      </w:r>
      <w:r w:rsidRPr="00180E62">
        <w:rPr>
          <w:rFonts w:ascii="Times New Roman" w:hAnsi="Times New Roman" w:cs="Times New Roman"/>
          <w:sz w:val="22"/>
          <w:szCs w:val="22"/>
        </w:rPr>
        <w:t xml:space="preserve"> </w:t>
      </w:r>
      <w:r w:rsidR="00A36978" w:rsidRPr="00180E62">
        <w:rPr>
          <w:rFonts w:ascii="Times New Roman" w:hAnsi="Times New Roman" w:cs="Times New Roman"/>
          <w:sz w:val="22"/>
          <w:szCs w:val="22"/>
        </w:rPr>
        <w:t>PED</w:t>
      </w:r>
      <w:r w:rsidRPr="00180E62">
        <w:rPr>
          <w:rFonts w:ascii="Times New Roman" w:hAnsi="Times New Roman" w:cs="Times New Roman"/>
          <w:sz w:val="22"/>
          <w:szCs w:val="22"/>
        </w:rPr>
        <w:t xml:space="preserve"> </w:t>
      </w:r>
      <w:r w:rsidR="00CF0B98" w:rsidRPr="00180E62">
        <w:rPr>
          <w:rFonts w:ascii="Times New Roman" w:hAnsi="Times New Roman" w:cs="Times New Roman"/>
          <w:sz w:val="22"/>
          <w:szCs w:val="22"/>
        </w:rPr>
        <w:t xml:space="preserve">visible </w:t>
      </w:r>
      <w:r w:rsidRPr="00180E62">
        <w:rPr>
          <w:rFonts w:ascii="Times New Roman" w:hAnsi="Times New Roman" w:cs="Times New Roman"/>
          <w:sz w:val="22"/>
          <w:szCs w:val="22"/>
        </w:rPr>
        <w:t xml:space="preserve">on OCT. </w:t>
      </w:r>
      <w:r w:rsidR="00A62EAC" w:rsidRPr="00180E62">
        <w:rPr>
          <w:rFonts w:ascii="Times New Roman" w:hAnsi="Times New Roman" w:cs="Times New Roman"/>
          <w:sz w:val="22"/>
          <w:szCs w:val="22"/>
        </w:rPr>
        <w:t>Importantly, a</w:t>
      </w:r>
      <w:r w:rsidRPr="00180E62">
        <w:rPr>
          <w:rFonts w:ascii="Times New Roman" w:hAnsi="Times New Roman" w:cs="Times New Roman"/>
          <w:sz w:val="22"/>
          <w:szCs w:val="22"/>
        </w:rPr>
        <w:t xml:space="preserve"> </w:t>
      </w:r>
      <w:r w:rsidR="00A36978" w:rsidRPr="00180E62">
        <w:rPr>
          <w:rFonts w:ascii="Times New Roman" w:hAnsi="Times New Roman" w:cs="Times New Roman"/>
          <w:sz w:val="22"/>
          <w:szCs w:val="22"/>
        </w:rPr>
        <w:t>PED</w:t>
      </w:r>
      <w:r w:rsidRPr="00180E62">
        <w:rPr>
          <w:rFonts w:ascii="Times New Roman" w:hAnsi="Times New Roman" w:cs="Times New Roman"/>
          <w:sz w:val="22"/>
          <w:szCs w:val="22"/>
        </w:rPr>
        <w:t xml:space="preserve"> is presumed to be the point of least resistan</w:t>
      </w:r>
      <w:r w:rsidR="00F036AC" w:rsidRPr="00180E62">
        <w:rPr>
          <w:rFonts w:ascii="Times New Roman" w:hAnsi="Times New Roman" w:cs="Times New Roman"/>
          <w:sz w:val="22"/>
          <w:szCs w:val="22"/>
        </w:rPr>
        <w:t>ce</w:t>
      </w:r>
      <w:r w:rsidRPr="00180E62">
        <w:rPr>
          <w:rFonts w:ascii="Times New Roman" w:hAnsi="Times New Roman" w:cs="Times New Roman"/>
          <w:sz w:val="22"/>
          <w:szCs w:val="22"/>
        </w:rPr>
        <w:t xml:space="preserve"> </w:t>
      </w:r>
      <w:r w:rsidR="00CF0B98" w:rsidRPr="00180E62">
        <w:rPr>
          <w:rFonts w:ascii="Times New Roman" w:hAnsi="Times New Roman" w:cs="Times New Roman"/>
          <w:sz w:val="22"/>
          <w:szCs w:val="22"/>
        </w:rPr>
        <w:t xml:space="preserve">at </w:t>
      </w:r>
      <w:r w:rsidRPr="00180E62">
        <w:rPr>
          <w:rFonts w:ascii="Times New Roman" w:hAnsi="Times New Roman" w:cs="Times New Roman"/>
          <w:sz w:val="22"/>
          <w:szCs w:val="22"/>
        </w:rPr>
        <w:t>the RPE outer blood-retina barrier</w:t>
      </w:r>
      <w:r w:rsidR="00CF0B98" w:rsidRPr="00180E62">
        <w:rPr>
          <w:rFonts w:ascii="Times New Roman" w:hAnsi="Times New Roman" w:cs="Times New Roman"/>
          <w:sz w:val="22"/>
          <w:szCs w:val="22"/>
        </w:rPr>
        <w:t xml:space="preserve"> due to</w:t>
      </w:r>
      <w:r w:rsidRPr="00180E62">
        <w:rPr>
          <w:rFonts w:ascii="Times New Roman" w:hAnsi="Times New Roman" w:cs="Times New Roman"/>
          <w:sz w:val="22"/>
          <w:szCs w:val="22"/>
        </w:rPr>
        <w:t xml:space="preserve"> increased vascular pressure from the choriocapillaris, which then causes increased wall stress and damage</w:t>
      </w:r>
      <w:r w:rsidR="00894324" w:rsidRPr="00180E62">
        <w:rPr>
          <w:rFonts w:ascii="Times New Roman" w:hAnsi="Times New Roman" w:cs="Times New Roman"/>
          <w:sz w:val="22"/>
          <w:szCs w:val="22"/>
        </w:rPr>
        <w:t xml:space="preserve"> </w:t>
      </w:r>
      <w:r w:rsidR="00BE0988" w:rsidRPr="00180E62">
        <w:rPr>
          <w:rFonts w:ascii="Times New Roman" w:hAnsi="Times New Roman" w:cs="Times New Roman"/>
          <w:sz w:val="22"/>
          <w:szCs w:val="22"/>
        </w:rPr>
        <w:fldChar w:fldCharType="begin">
          <w:fldData xml:space="preserve">PEVuZE5vdGU+PENpdGU+PEF1dGhvcj5LaW08L0F1dGhvcj48WWVhcj4yMDIyPC9ZZWFyPjxSZWNO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PEVuZE5vdGU+PENpdGU+PEF1dGhvcj5LaW08L0F1dGhvcj48WWVhcj4yMDIyPC9ZZWFyPjxSZWNO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(Daruich et al., 2015; Guyer et al., 1994; Kim et al., 2022b)</w:t>
      </w:r>
      <w:r w:rsidR="00BE0988"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This small </w:t>
      </w:r>
      <w:r w:rsidR="00F036AC" w:rsidRPr="00180E62">
        <w:rPr>
          <w:rFonts w:ascii="Times New Roman" w:hAnsi="Times New Roman" w:cs="Times New Roman"/>
          <w:sz w:val="22"/>
          <w:szCs w:val="22"/>
        </w:rPr>
        <w:t>opening</w:t>
      </w:r>
      <w:r w:rsidRPr="00180E62">
        <w:rPr>
          <w:rFonts w:ascii="Times New Roman" w:hAnsi="Times New Roman" w:cs="Times New Roman"/>
          <w:sz w:val="22"/>
          <w:szCs w:val="22"/>
        </w:rPr>
        <w:t xml:space="preserve"> in the RPE facilitates leakage into the subretinal space.</w:t>
      </w:r>
    </w:p>
    <w:p w14:paraId="1E76D8A5" w14:textId="015123AB" w:rsidR="007B7E49" w:rsidRDefault="007B7E49" w:rsidP="00CF0B98">
      <w:pPr>
        <w:pStyle w:val="TOC3"/>
        <w:rPr>
          <w:lang w:val="en-US"/>
        </w:rPr>
      </w:pPr>
      <w:r w:rsidRPr="00180E62">
        <w:rPr>
          <w:lang w:val="en-US"/>
        </w:rPr>
        <w:t xml:space="preserve">Distinguishing </w:t>
      </w:r>
      <w:r w:rsidR="00CF0B98" w:rsidRPr="00180E62">
        <w:rPr>
          <w:lang w:val="en-US"/>
        </w:rPr>
        <w:t xml:space="preserve">between </w:t>
      </w:r>
      <w:r w:rsidRPr="00180E62">
        <w:rPr>
          <w:lang w:val="en-US"/>
        </w:rPr>
        <w:t>clinical subtypes of CSC is important</w:t>
      </w:r>
      <w:r w:rsidR="00CF0B98" w:rsidRPr="00180E62">
        <w:rPr>
          <w:lang w:val="en-US"/>
        </w:rPr>
        <w:t xml:space="preserve"> for</w:t>
      </w:r>
      <w:r w:rsidRPr="00180E62">
        <w:rPr>
          <w:lang w:val="en-US"/>
        </w:rPr>
        <w:t xml:space="preserve"> determin</w:t>
      </w:r>
      <w:r w:rsidR="00CF0B98" w:rsidRPr="00180E62">
        <w:rPr>
          <w:lang w:val="en-US"/>
        </w:rPr>
        <w:t>ing</w:t>
      </w:r>
      <w:r w:rsidRPr="00180E62">
        <w:rPr>
          <w:lang w:val="en-US"/>
        </w:rPr>
        <w:t xml:space="preserve"> the optimal treatment strategy. </w:t>
      </w:r>
      <w:r w:rsidR="00155401" w:rsidRPr="00180E62">
        <w:rPr>
          <w:lang w:val="en-US"/>
        </w:rPr>
        <w:t xml:space="preserve">Although </w:t>
      </w:r>
      <w:r w:rsidRPr="00180E62">
        <w:rPr>
          <w:lang w:val="en-US"/>
        </w:rPr>
        <w:t xml:space="preserve">the </w:t>
      </w:r>
      <w:r w:rsidR="00155401" w:rsidRPr="00180E62">
        <w:rPr>
          <w:lang w:val="en-US"/>
        </w:rPr>
        <w:t>terms</w:t>
      </w:r>
      <w:r w:rsidRPr="00180E62">
        <w:rPr>
          <w:lang w:val="en-US"/>
        </w:rPr>
        <w:t xml:space="preserve"> aCSC and cCSC</w:t>
      </w:r>
      <w:r w:rsidR="00155401" w:rsidRPr="00180E62">
        <w:rPr>
          <w:lang w:val="en-US"/>
        </w:rPr>
        <w:t xml:space="preserve"> are </w:t>
      </w:r>
      <w:r w:rsidR="002E5EDD" w:rsidRPr="00180E62">
        <w:rPr>
          <w:lang w:val="en-US"/>
        </w:rPr>
        <w:t xml:space="preserve">clearly </w:t>
      </w:r>
      <w:r w:rsidR="00155401" w:rsidRPr="00180E62">
        <w:rPr>
          <w:lang w:val="en-US"/>
        </w:rPr>
        <w:t>too simplistic to classify CSC adequately</w:t>
      </w:r>
      <w:r w:rsidRPr="00180E62">
        <w:rPr>
          <w:lang w:val="en-US"/>
        </w:rPr>
        <w:t xml:space="preserve">, </w:t>
      </w:r>
      <w:r w:rsidR="00155401" w:rsidRPr="00180E62">
        <w:rPr>
          <w:lang w:val="en-US"/>
        </w:rPr>
        <w:t>they are widely used in the literature</w:t>
      </w:r>
      <w:r w:rsidR="002E5EDD" w:rsidRPr="00180E62">
        <w:rPr>
          <w:lang w:val="en-US"/>
        </w:rPr>
        <w:t xml:space="preserve"> when discussing</w:t>
      </w:r>
      <w:r w:rsidR="00155401" w:rsidRPr="00180E62">
        <w:rPr>
          <w:lang w:val="en-US"/>
        </w:rPr>
        <w:t xml:space="preserve"> the </w:t>
      </w:r>
      <w:r w:rsidR="002E5EDD" w:rsidRPr="00180E62">
        <w:rPr>
          <w:lang w:val="en-US"/>
        </w:rPr>
        <w:t>disease course</w:t>
      </w:r>
      <w:r w:rsidR="00155401" w:rsidRPr="00180E62">
        <w:rPr>
          <w:lang w:val="en-US"/>
        </w:rPr>
        <w:t xml:space="preserve"> and treatment of CSC</w:t>
      </w:r>
      <w:r w:rsidR="002E5EDD" w:rsidRPr="00180E62">
        <w:rPr>
          <w:lang w:val="en-US"/>
        </w:rPr>
        <w:t>, and</w:t>
      </w:r>
      <w:r w:rsidR="00155401" w:rsidRPr="00180E62">
        <w:rPr>
          <w:lang w:val="en-US"/>
        </w:rPr>
        <w:t xml:space="preserve"> are </w:t>
      </w:r>
      <w:r w:rsidR="002E5EDD" w:rsidRPr="00180E62">
        <w:rPr>
          <w:lang w:val="en-US"/>
        </w:rPr>
        <w:t xml:space="preserve">therefore </w:t>
      </w:r>
      <w:r w:rsidR="00155401" w:rsidRPr="00180E62">
        <w:rPr>
          <w:lang w:val="en-US"/>
        </w:rPr>
        <w:t>used in this review</w:t>
      </w:r>
      <w:r w:rsidR="002E5EDD" w:rsidRPr="00180E62">
        <w:rPr>
          <w:lang w:val="en-US"/>
        </w:rPr>
        <w:t xml:space="preserve"> as well</w:t>
      </w:r>
      <w:r w:rsidR="00155401" w:rsidRPr="00180E62">
        <w:rPr>
          <w:lang w:val="en-US"/>
        </w:rPr>
        <w:t>.</w:t>
      </w:r>
      <w:r w:rsidR="00101708" w:rsidRPr="00180E62">
        <w:rPr>
          <w:lang w:val="en-US"/>
        </w:rPr>
        <w:t xml:space="preserve"> </w:t>
      </w:r>
      <w:r w:rsidR="002E5EDD" w:rsidRPr="00180E62">
        <w:rPr>
          <w:lang w:val="en-US"/>
        </w:rPr>
        <w:t xml:space="preserve">Nevertheless, attempts are being made </w:t>
      </w:r>
      <w:r w:rsidR="00D974F5" w:rsidRPr="00180E62">
        <w:rPr>
          <w:lang w:val="en-US"/>
        </w:rPr>
        <w:t xml:space="preserve">to refine </w:t>
      </w:r>
      <w:r w:rsidR="002E5EDD" w:rsidRPr="00180E62">
        <w:rPr>
          <w:lang w:val="en-US"/>
        </w:rPr>
        <w:t xml:space="preserve">the </w:t>
      </w:r>
      <w:r w:rsidR="00D974F5" w:rsidRPr="00180E62">
        <w:rPr>
          <w:lang w:val="en-US"/>
        </w:rPr>
        <w:t xml:space="preserve">classification of CSC, for which further validation is needed </w:t>
      </w:r>
      <w:r w:rsidR="00101708" w:rsidRPr="00180E62">
        <w:rPr>
          <w:lang w:val="en-US"/>
        </w:rPr>
        <w:t xml:space="preserve">(see section 1.1.3) </w:t>
      </w:r>
      <w:r w:rsidR="00BD37AD" w:rsidRPr="00180E62">
        <w:rPr>
          <w:lang w:val="en-US"/>
        </w:rPr>
        <w:fldChar w:fldCharType="begin">
          <w:fldData xml:space="preserve">PEVuZE5vdGU+PENpdGU+PEF1dGhvcj5DaGhhYmxhbmk8L0F1dGhvcj48WWVhcj4yMDIwPC9ZZWFy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cmlvZGljYWw+PHBhZ2VzPjczNy03NDI8L3BhZ2VzPjx2b2x1bWU+MTAzPC92b2x1bWU+PG51bWJl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</w:fldData>
        </w:fldChar>
      </w:r>
      <w:r w:rsidR="00BD37AD" w:rsidRPr="00180E62">
        <w:rPr>
          <w:lang w:val="en-US"/>
        </w:rPr>
        <w:instrText xml:space="preserve"> ADDIN EN.CITE </w:instrText>
      </w:r>
      <w:r w:rsidR="00BD37AD" w:rsidRPr="00180E62">
        <w:rPr>
          <w:lang w:val="en-US"/>
        </w:rPr>
        <w:fldChar w:fldCharType="begin">
          <w:fldData xml:space="preserve">PEVuZE5vdGU+PENpdGU+PEF1dGhvcj5DaGhhYmxhbmk8L0F1dGhvcj48WWVhcj4yMDIwPC9ZZWFy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cmlvZGljYWw+PHBhZ2VzPjczNy03NDI8L3BhZ2VzPjx2b2x1bWU+MTAzPC92b2x1bWU+PG51bWJl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</w:fldData>
        </w:fldChar>
      </w:r>
      <w:r w:rsidR="00BD37AD" w:rsidRPr="00180E62">
        <w:rPr>
          <w:lang w:val="en-US"/>
        </w:rPr>
        <w:instrText xml:space="preserve"> ADDIN EN.CITE.DATA </w:instrText>
      </w:r>
      <w:r w:rsidR="00BD37AD" w:rsidRPr="00180E62">
        <w:rPr>
          <w:lang w:val="en-US"/>
        </w:rPr>
      </w:r>
      <w:r w:rsidR="00BD37AD" w:rsidRPr="00180E62">
        <w:rPr>
          <w:lang w:val="en-US"/>
        </w:rPr>
        <w:fldChar w:fldCharType="end"/>
      </w:r>
      <w:r w:rsidR="00BD37AD" w:rsidRPr="00180E62">
        <w:rPr>
          <w:lang w:val="en-US"/>
        </w:rPr>
      </w:r>
      <w:r w:rsidR="00BD37AD" w:rsidRPr="00180E62">
        <w:rPr>
          <w:lang w:val="en-US"/>
        </w:rPr>
        <w:fldChar w:fldCharType="separate"/>
      </w:r>
      <w:r w:rsidR="00BD37AD" w:rsidRPr="00180E62">
        <w:rPr>
          <w:lang w:val="en-US"/>
        </w:rPr>
        <w:t>(Chhablani et al., 2020; Singh et al., 2019)</w:t>
      </w:r>
      <w:r w:rsidR="00BD37AD" w:rsidRPr="00180E62">
        <w:rPr>
          <w:lang w:val="en-US"/>
        </w:rPr>
        <w:fldChar w:fldCharType="end"/>
      </w:r>
      <w:r w:rsidR="00D974F5" w:rsidRPr="00180E62">
        <w:rPr>
          <w:lang w:val="en-US"/>
        </w:rPr>
        <w:t xml:space="preserve">. </w:t>
      </w:r>
    </w:p>
    <w:p w14:paraId="20D1F791" w14:textId="77777777" w:rsidR="00FB74E5" w:rsidRPr="00FB74E5" w:rsidRDefault="00FB74E5" w:rsidP="00FB74E5"/>
    <w:p w14:paraId="7FA66870" w14:textId="4558034C" w:rsidR="008E7B4C" w:rsidRPr="00180E62" w:rsidRDefault="00EE7156" w:rsidP="002147D1">
      <w:pPr>
        <w:pStyle w:val="Heading3"/>
        <w:spacing w:line="360" w:lineRule="auto"/>
        <w:rPr>
          <w:rFonts w:ascii="Times New Roman" w:hAnsi="Times New Roman" w:cs="Times New Roman"/>
          <w:b/>
          <w:bCs/>
          <w:color w:val="auto"/>
          <w:sz w:val="22"/>
          <w:szCs w:val="22"/>
        </w:rPr>
      </w:pPr>
      <w:bookmarkStart w:id="16" w:name="_Toc125573918"/>
      <w:r w:rsidRPr="00180E62">
        <w:rPr>
          <w:rFonts w:ascii="Times New Roman" w:hAnsi="Times New Roman" w:cs="Times New Roman"/>
          <w:b/>
          <w:bCs/>
          <w:color w:val="auto"/>
          <w:sz w:val="22"/>
          <w:szCs w:val="22"/>
        </w:rPr>
        <w:t xml:space="preserve">1.1.1. </w:t>
      </w:r>
      <w:r w:rsidR="008E7B4C" w:rsidRPr="00180E62">
        <w:rPr>
          <w:rFonts w:ascii="Times New Roman" w:hAnsi="Times New Roman" w:cs="Times New Roman"/>
          <w:b/>
          <w:bCs/>
          <w:color w:val="auto"/>
          <w:sz w:val="22"/>
          <w:szCs w:val="22"/>
        </w:rPr>
        <w:t>Acute CSC</w:t>
      </w:r>
      <w:bookmarkEnd w:id="12"/>
      <w:bookmarkEnd w:id="13"/>
      <w:bookmarkEnd w:id="14"/>
      <w:bookmarkEnd w:id="15"/>
      <w:bookmarkEnd w:id="16"/>
    </w:p>
    <w:p w14:paraId="0DA67082" w14:textId="743100B0" w:rsidR="001C3BAA" w:rsidRPr="00180E62" w:rsidRDefault="009B341F" w:rsidP="00B063C4">
      <w:pPr>
        <w:pStyle w:val="NoSpacing"/>
        <w:spacing w:after="120" w:line="360" w:lineRule="auto"/>
        <w:rPr>
          <w:rFonts w:ascii="Times New Roman" w:hAnsi="Times New Roman" w:cs="Times New Roman"/>
          <w:sz w:val="22"/>
          <w:szCs w:val="22"/>
        </w:rPr>
      </w:pPr>
      <w:r w:rsidRPr="00180E62">
        <w:rPr>
          <w:rFonts w:ascii="Times New Roman" w:hAnsi="Times New Roman" w:cs="Times New Roman"/>
          <w:sz w:val="22"/>
          <w:szCs w:val="22"/>
        </w:rPr>
        <w:t xml:space="preserve">Acute CSC is characterized by </w:t>
      </w:r>
      <w:r w:rsidR="00333B09" w:rsidRPr="00180E62">
        <w:rPr>
          <w:rFonts w:ascii="Times New Roman" w:hAnsi="Times New Roman" w:cs="Times New Roman"/>
          <w:sz w:val="22"/>
          <w:szCs w:val="22"/>
        </w:rPr>
        <w:t xml:space="preserve">a </w:t>
      </w:r>
      <w:r w:rsidR="002E5EDD" w:rsidRPr="00180E62">
        <w:rPr>
          <w:rFonts w:ascii="Times New Roman" w:hAnsi="Times New Roman" w:cs="Times New Roman"/>
          <w:sz w:val="22"/>
          <w:szCs w:val="22"/>
        </w:rPr>
        <w:t xml:space="preserve">relatively </w:t>
      </w:r>
      <w:r w:rsidR="00333B09" w:rsidRPr="00180E62">
        <w:rPr>
          <w:rFonts w:ascii="Times New Roman" w:hAnsi="Times New Roman" w:cs="Times New Roman"/>
          <w:sz w:val="22"/>
          <w:szCs w:val="22"/>
        </w:rPr>
        <w:t>recent onset</w:t>
      </w:r>
      <w:r w:rsidRPr="00180E62">
        <w:rPr>
          <w:rFonts w:ascii="Times New Roman" w:hAnsi="Times New Roman" w:cs="Times New Roman"/>
          <w:sz w:val="22"/>
          <w:szCs w:val="22"/>
        </w:rPr>
        <w:t xml:space="preserve"> </w:t>
      </w:r>
      <w:r w:rsidR="002E5EDD" w:rsidRPr="00180E62">
        <w:rPr>
          <w:rFonts w:ascii="Times New Roman" w:hAnsi="Times New Roman" w:cs="Times New Roman"/>
          <w:sz w:val="22"/>
          <w:szCs w:val="22"/>
        </w:rPr>
        <w:t>of</w:t>
      </w:r>
      <w:r w:rsidRPr="00180E62">
        <w:rPr>
          <w:rFonts w:ascii="Times New Roman" w:hAnsi="Times New Roman" w:cs="Times New Roman"/>
          <w:sz w:val="22"/>
          <w:szCs w:val="22"/>
        </w:rPr>
        <w:t xml:space="preserve"> serous </w:t>
      </w:r>
      <w:r w:rsidR="00E6772B" w:rsidRPr="00180E62">
        <w:rPr>
          <w:rFonts w:ascii="Times New Roman" w:hAnsi="Times New Roman" w:cs="Times New Roman"/>
          <w:sz w:val="22"/>
          <w:szCs w:val="22"/>
        </w:rPr>
        <w:t>neuro</w:t>
      </w:r>
      <w:r w:rsidRPr="00180E62">
        <w:rPr>
          <w:rFonts w:ascii="Times New Roman" w:hAnsi="Times New Roman" w:cs="Times New Roman"/>
          <w:sz w:val="22"/>
          <w:szCs w:val="22"/>
        </w:rPr>
        <w:t xml:space="preserve">retinal detachment, </w:t>
      </w:r>
      <w:r w:rsidR="002E5EDD" w:rsidRPr="00180E62">
        <w:rPr>
          <w:rFonts w:ascii="Times New Roman" w:hAnsi="Times New Roman" w:cs="Times New Roman"/>
          <w:sz w:val="22"/>
          <w:szCs w:val="22"/>
        </w:rPr>
        <w:t xml:space="preserve">often </w:t>
      </w:r>
      <w:r w:rsidRPr="00180E62">
        <w:rPr>
          <w:rFonts w:ascii="Times New Roman" w:hAnsi="Times New Roman" w:cs="Times New Roman"/>
          <w:sz w:val="22"/>
          <w:szCs w:val="22"/>
        </w:rPr>
        <w:t>involving the macula</w:t>
      </w:r>
      <w:r w:rsidR="006928D3" w:rsidRPr="00180E62">
        <w:rPr>
          <w:rFonts w:ascii="Times New Roman" w:hAnsi="Times New Roman" w:cs="Times New Roman"/>
          <w:sz w:val="22"/>
          <w:szCs w:val="22"/>
        </w:rPr>
        <w:t xml:space="preserve"> (Fig</w:t>
      </w:r>
      <w:r w:rsidR="009E5D2B" w:rsidRPr="00180E62">
        <w:rPr>
          <w:rFonts w:ascii="Times New Roman" w:hAnsi="Times New Roman" w:cs="Times New Roman"/>
          <w:sz w:val="22"/>
          <w:szCs w:val="22"/>
        </w:rPr>
        <w:t>.</w:t>
      </w:r>
      <w:r w:rsidR="006928D3" w:rsidRPr="00180E62">
        <w:rPr>
          <w:rFonts w:ascii="Times New Roman" w:hAnsi="Times New Roman" w:cs="Times New Roman"/>
          <w:sz w:val="22"/>
          <w:szCs w:val="22"/>
        </w:rPr>
        <w:t xml:space="preserve"> 1)</w:t>
      </w:r>
      <w:r w:rsidRPr="00180E62">
        <w:rPr>
          <w:rFonts w:ascii="Times New Roman" w:hAnsi="Times New Roman" w:cs="Times New Roman"/>
          <w:sz w:val="22"/>
          <w:szCs w:val="22"/>
        </w:rPr>
        <w:t xml:space="preserve">. In </w:t>
      </w:r>
      <w:r w:rsidR="008A52F0" w:rsidRPr="00180E62">
        <w:rPr>
          <w:rFonts w:ascii="Times New Roman" w:hAnsi="Times New Roman" w:cs="Times New Roman"/>
          <w:sz w:val="22"/>
          <w:szCs w:val="22"/>
        </w:rPr>
        <w:t>most</w:t>
      </w:r>
      <w:r w:rsidRPr="00180E62">
        <w:rPr>
          <w:rFonts w:ascii="Times New Roman" w:hAnsi="Times New Roman" w:cs="Times New Roman"/>
          <w:sz w:val="22"/>
          <w:szCs w:val="22"/>
        </w:rPr>
        <w:t xml:space="preserve"> cases, </w:t>
      </w:r>
      <w:r w:rsidR="002E5EDD" w:rsidRPr="00180E62">
        <w:rPr>
          <w:rFonts w:ascii="Times New Roman" w:hAnsi="Times New Roman" w:cs="Times New Roman"/>
          <w:sz w:val="22"/>
          <w:szCs w:val="22"/>
        </w:rPr>
        <w:t xml:space="preserve">the </w:t>
      </w:r>
      <w:r w:rsidRPr="00180E62">
        <w:rPr>
          <w:rFonts w:ascii="Times New Roman" w:hAnsi="Times New Roman" w:cs="Times New Roman"/>
          <w:sz w:val="22"/>
          <w:szCs w:val="22"/>
        </w:rPr>
        <w:t>SRF resolves spontaneously within 3-</w:t>
      </w:r>
      <w:r w:rsidR="001650BD">
        <w:rPr>
          <w:rFonts w:ascii="Times New Roman" w:hAnsi="Times New Roman" w:cs="Times New Roman"/>
          <w:sz w:val="22"/>
          <w:szCs w:val="22"/>
        </w:rPr>
        <w:t>4</w:t>
      </w:r>
      <w:r w:rsidRPr="00180E62">
        <w:rPr>
          <w:rFonts w:ascii="Times New Roman" w:hAnsi="Times New Roman" w:cs="Times New Roman"/>
          <w:sz w:val="22"/>
          <w:szCs w:val="22"/>
        </w:rPr>
        <w:t xml:space="preserve"> months </w:t>
      </w:r>
      <w:r w:rsidR="002E5EDD" w:rsidRPr="00180E62">
        <w:rPr>
          <w:rFonts w:ascii="Times New Roman" w:hAnsi="Times New Roman" w:cs="Times New Roman"/>
          <w:sz w:val="22"/>
          <w:szCs w:val="22"/>
        </w:rPr>
        <w:t xml:space="preserve">following </w:t>
      </w:r>
      <w:r w:rsidRPr="00180E62">
        <w:rPr>
          <w:rFonts w:ascii="Times New Roman" w:hAnsi="Times New Roman" w:cs="Times New Roman"/>
          <w:sz w:val="22"/>
          <w:szCs w:val="22"/>
        </w:rPr>
        <w:t>onset</w:t>
      </w:r>
      <w:r w:rsidR="008A52F0"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w:t>
      </w:r>
      <w:r w:rsidR="002E5EDD" w:rsidRPr="00180E62">
        <w:rPr>
          <w:rFonts w:ascii="Times New Roman" w:hAnsi="Times New Roman" w:cs="Times New Roman"/>
          <w:sz w:val="22"/>
          <w:szCs w:val="22"/>
        </w:rPr>
        <w:t xml:space="preserve">patients with </w:t>
      </w:r>
      <w:r w:rsidR="001C3BAA" w:rsidRPr="00180E62">
        <w:rPr>
          <w:rFonts w:ascii="Times New Roman" w:hAnsi="Times New Roman" w:cs="Times New Roman"/>
          <w:sz w:val="22"/>
          <w:szCs w:val="22"/>
        </w:rPr>
        <w:t xml:space="preserve">aCSC </w:t>
      </w:r>
      <w:r w:rsidRPr="00180E62">
        <w:rPr>
          <w:rFonts w:ascii="Times New Roman" w:hAnsi="Times New Roman" w:cs="Times New Roman"/>
          <w:sz w:val="22"/>
          <w:szCs w:val="22"/>
        </w:rPr>
        <w:t xml:space="preserve">typically have a good visual prognosis </w:t>
      </w:r>
      <w:r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UmVjTnVtPjIxODk8L1JlY051bT48RGlzcGxheVRleHQ+KERhcnVpY2ggZXQgYWwuLCAyMDE1OyBL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</w:fldData>
        </w:fldChar>
      </w:r>
      <w:r w:rsidR="00324404" w:rsidRPr="00180E62">
        <w:rPr>
          <w:rFonts w:ascii="Times New Roman" w:hAnsi="Times New Roman" w:cs="Times New Roman"/>
          <w:sz w:val="22"/>
          <w:szCs w:val="22"/>
        </w:rPr>
        <w:instrText xml:space="preserve"> ADDIN EN.CITE </w:instrText>
      </w:r>
      <w:r w:rsidR="00324404"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UmVjTnVtPjIxODk8L1JlY051bT48RGlzcGxheVRleHQ+KERhcnVpY2ggZXQgYWwuLCAyMDE1OyBL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</w:fldData>
        </w:fldChar>
      </w:r>
      <w:r w:rsidR="00324404" w:rsidRPr="00180E62">
        <w:rPr>
          <w:rFonts w:ascii="Times New Roman" w:hAnsi="Times New Roman" w:cs="Times New Roman"/>
          <w:sz w:val="22"/>
          <w:szCs w:val="22"/>
        </w:rPr>
        <w:instrText xml:space="preserve"> ADDIN EN.CITE.DATA </w:instrText>
      </w:r>
      <w:r w:rsidR="00324404" w:rsidRPr="00180E62">
        <w:rPr>
          <w:rFonts w:ascii="Times New Roman" w:hAnsi="Times New Roman" w:cs="Times New Roman"/>
          <w:sz w:val="22"/>
          <w:szCs w:val="22"/>
        </w:rPr>
      </w:r>
      <w:r w:rsidR="00324404"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(Daruich et al., 2015; Klein et al., 1974; Nicholson et al., 2013)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7EBC5373" w14:textId="38BC0ADF" w:rsidR="001C3BAA" w:rsidRPr="00180E62" w:rsidRDefault="009B341F" w:rsidP="00B063C4">
      <w:pPr>
        <w:pStyle w:val="NoSpacing"/>
        <w:spacing w:after="120" w:line="360" w:lineRule="auto"/>
        <w:rPr>
          <w:rFonts w:ascii="Times New Roman" w:hAnsi="Times New Roman" w:cs="Times New Roman"/>
          <w:sz w:val="22"/>
          <w:szCs w:val="22"/>
        </w:rPr>
      </w:pPr>
      <w:r w:rsidRPr="00180E62">
        <w:rPr>
          <w:rFonts w:ascii="Times New Roman" w:hAnsi="Times New Roman" w:cs="Times New Roman"/>
          <w:sz w:val="22"/>
          <w:szCs w:val="22"/>
        </w:rPr>
        <w:t xml:space="preserve">A study </w:t>
      </w:r>
      <w:r w:rsidR="002E5EDD" w:rsidRPr="00180E62">
        <w:rPr>
          <w:rFonts w:ascii="Times New Roman" w:hAnsi="Times New Roman" w:cs="Times New Roman"/>
          <w:sz w:val="22"/>
          <w:szCs w:val="22"/>
        </w:rPr>
        <w:t xml:space="preserve">of </w:t>
      </w:r>
      <w:r w:rsidRPr="00180E62">
        <w:rPr>
          <w:rFonts w:ascii="Times New Roman" w:hAnsi="Times New Roman" w:cs="Times New Roman"/>
          <w:sz w:val="22"/>
          <w:szCs w:val="22"/>
        </w:rPr>
        <w:t xml:space="preserve">31 </w:t>
      </w:r>
      <w:r w:rsidR="002E5EDD" w:rsidRPr="00180E62">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aCSC </w:t>
      </w:r>
      <w:r w:rsidR="002E5EDD" w:rsidRPr="00180E62">
        <w:rPr>
          <w:rFonts w:ascii="Times New Roman" w:hAnsi="Times New Roman" w:cs="Times New Roman"/>
          <w:sz w:val="22"/>
          <w:szCs w:val="22"/>
        </w:rPr>
        <w:t>conducted in</w:t>
      </w:r>
      <w:r w:rsidR="008A52F0" w:rsidRPr="00180E62">
        <w:rPr>
          <w:rFonts w:ascii="Times New Roman" w:hAnsi="Times New Roman" w:cs="Times New Roman"/>
          <w:sz w:val="22"/>
          <w:szCs w:val="22"/>
        </w:rPr>
        <w:t xml:space="preserve"> pre-OCT era</w:t>
      </w:r>
      <w:r w:rsidRPr="00180E62">
        <w:rPr>
          <w:rFonts w:ascii="Times New Roman" w:hAnsi="Times New Roman" w:cs="Times New Roman"/>
          <w:sz w:val="22"/>
          <w:szCs w:val="22"/>
        </w:rPr>
        <w:t xml:space="preserve"> showed </w:t>
      </w:r>
      <w:r w:rsidR="001C3BAA" w:rsidRPr="00180E62">
        <w:rPr>
          <w:rFonts w:ascii="Times New Roman" w:hAnsi="Times New Roman" w:cs="Times New Roman"/>
          <w:sz w:val="22"/>
          <w:szCs w:val="22"/>
        </w:rPr>
        <w:t>spontaneous</w:t>
      </w:r>
      <w:r w:rsidR="002E5EDD" w:rsidRPr="00180E62">
        <w:rPr>
          <w:rFonts w:ascii="Times New Roman" w:hAnsi="Times New Roman" w:cs="Times New Roman"/>
          <w:sz w:val="22"/>
          <w:szCs w:val="22"/>
        </w:rPr>
        <w:t>,</w:t>
      </w:r>
      <w:r w:rsidR="001C3BAA" w:rsidRPr="00180E62">
        <w:rPr>
          <w:rFonts w:ascii="Times New Roman" w:hAnsi="Times New Roman" w:cs="Times New Roman"/>
          <w:sz w:val="22"/>
          <w:szCs w:val="22"/>
        </w:rPr>
        <w:t xml:space="preserve"> </w:t>
      </w:r>
      <w:r w:rsidR="008A52F0" w:rsidRPr="00180E62">
        <w:rPr>
          <w:rFonts w:ascii="Times New Roman" w:hAnsi="Times New Roman" w:cs="Times New Roman"/>
          <w:sz w:val="22"/>
          <w:szCs w:val="22"/>
        </w:rPr>
        <w:t xml:space="preserve">complete </w:t>
      </w:r>
      <w:r w:rsidRPr="00180E62">
        <w:rPr>
          <w:rFonts w:ascii="Times New Roman" w:hAnsi="Times New Roman" w:cs="Times New Roman"/>
          <w:sz w:val="22"/>
          <w:szCs w:val="22"/>
        </w:rPr>
        <w:t xml:space="preserve">SRF resolution in 84% </w:t>
      </w:r>
      <w:r w:rsidR="002E5EDD" w:rsidRPr="00180E62">
        <w:rPr>
          <w:rFonts w:ascii="Times New Roman" w:hAnsi="Times New Roman" w:cs="Times New Roman"/>
          <w:sz w:val="22"/>
          <w:szCs w:val="22"/>
        </w:rPr>
        <w:t xml:space="preserve">of cases </w:t>
      </w:r>
      <w:r w:rsidRPr="00180E62">
        <w:rPr>
          <w:rFonts w:ascii="Times New Roman" w:hAnsi="Times New Roman" w:cs="Times New Roman"/>
          <w:sz w:val="22"/>
          <w:szCs w:val="22"/>
        </w:rPr>
        <w:t xml:space="preserve">after 6 months of follow-up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&lt;EndNote&gt;&lt;Cite&gt;&lt;Author&gt;Klein&lt;/Author&gt;&lt;Year&gt;1974&lt;/Year&gt;&lt;RecNum&gt;2199&lt;/RecNum&gt;&lt;DisplayText&gt;(Klein et al., 1974)&lt;/DisplayText&gt;&lt;record&gt;&lt;rec-number&gt;2199&lt;/rec-number&gt;&lt;foreign-keys&gt;&lt;key app="EN" db-id="09f2swzwc092zmearrrxxd2zzzrprae9rxvd" timestamp="1646230119"&gt;2199&lt;/key&gt;&lt;/foreign-keys&gt;&lt;ref-type name="Journal Article"&gt;17&lt;/ref-type&gt;&lt;contributors&gt;&lt;authors&gt;&lt;author&gt;Klein, M. L.&lt;/author&gt;&lt;author&gt;Van Buskirk, E. M.&lt;/author&gt;&lt;author&gt;Friedman, E.&lt;/author&gt;&lt;author&gt;Gragoudas, E.&lt;/author&gt;&lt;author&gt;Chandra, S.&lt;/author&gt;&lt;/authors&gt;&lt;/contributors&gt;&lt;titles&gt;&lt;title&gt;Experience with nontreatment of central serous choroidopathy&lt;/title&gt;&lt;secondary-title&gt;Arch Ophthalmol&lt;/secondary-title&gt;&lt;alt-title&gt;Archives of ophthalmology (Chicago, Ill. : 1960)&lt;/alt-title&gt;&lt;/titles&gt;&lt;periodical&gt;&lt;full-title&gt;Arch Ophthalmol&lt;/full-title&gt;&lt;abbr-1&gt;Archives of ophthalmology (Chicago, Ill. : 1960)&lt;/abbr-1&gt;&lt;/periodical&gt;&lt;alt-periodical&gt;&lt;full-title&gt;Arch Ophthalmol&lt;/full-title&gt;&lt;abbr-1&gt;Archives of ophthalmology (Chicago, Ill. : 1960)&lt;/abbr-1&gt;&lt;/alt-periodical&gt;&lt;pages&gt;247-50&lt;/pages&gt;&lt;volume&gt;91&lt;/volume&gt;&lt;number&gt;4&lt;/number&gt;&lt;edition&gt;1974/04/01&lt;/edition&gt;&lt;keywords&gt;&lt;keyword&gt;Adult&lt;/keyword&gt;&lt;keyword&gt;Choroid Diseases/*physiopathology&lt;/keyword&gt;&lt;keyword&gt;Female&lt;/keyword&gt;&lt;keyword&gt;Fluorescein Angiography&lt;/keyword&gt;&lt;keyword&gt;Follow-Up Studies&lt;/keyword&gt;&lt;keyword&gt;Humans&lt;/keyword&gt;&lt;keyword&gt;Light Coagulation&lt;/keyword&gt;&lt;keyword&gt;Male&lt;/keyword&gt;&lt;keyword&gt;Middle Aged&lt;/keyword&gt;&lt;keyword&gt;Remission, Spontaneous&lt;/keyword&gt;&lt;keyword&gt;Retinal Detachment/*physiopathology&lt;/keyword&gt;&lt;keyword&gt;Visual Acuity&lt;/keyword&gt;&lt;/keywords&gt;&lt;dates&gt;&lt;year&gt;1974&lt;/year&gt;&lt;pub-dates&gt;&lt;date&gt;Apr&lt;/date&gt;&lt;/pub-dates&gt;&lt;/dates&gt;&lt;isbn&gt;0003-9950 (Print)&amp;#xD;0003-9950&lt;/isbn&gt;&lt;accession-num&gt;4621147&lt;/accession-num&gt;&lt;urls&gt;&lt;related-urls&gt;&lt;url&gt;https://jamanetwork.com/journals/jamaophthalmology/articlepdf/631193/archopht_91_4_001.pdf&lt;/url&gt;&lt;/related-urls&gt;&lt;/urls&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(Klein et al., 1974)</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Another study </w:t>
      </w:r>
      <w:r w:rsidR="002E5EDD" w:rsidRPr="00180E62">
        <w:rPr>
          <w:rFonts w:ascii="Times New Roman" w:hAnsi="Times New Roman" w:cs="Times New Roman"/>
          <w:sz w:val="22"/>
          <w:szCs w:val="22"/>
        </w:rPr>
        <w:t>involving</w:t>
      </w:r>
      <w:r w:rsidRPr="00180E62">
        <w:rPr>
          <w:rFonts w:ascii="Times New Roman" w:hAnsi="Times New Roman" w:cs="Times New Roman"/>
          <w:sz w:val="22"/>
          <w:szCs w:val="22"/>
        </w:rPr>
        <w:t xml:space="preserve"> 27 </w:t>
      </w:r>
      <w:r w:rsidR="002E5EDD" w:rsidRPr="00180E62">
        <w:rPr>
          <w:rFonts w:ascii="Times New Roman" w:hAnsi="Times New Roman" w:cs="Times New Roman"/>
          <w:sz w:val="22"/>
          <w:szCs w:val="22"/>
        </w:rPr>
        <w:t xml:space="preserve">patients with presumed </w:t>
      </w:r>
      <w:r w:rsidR="0077565F" w:rsidRPr="00180E62">
        <w:rPr>
          <w:rFonts w:ascii="Times New Roman" w:hAnsi="Times New Roman" w:cs="Times New Roman"/>
          <w:sz w:val="22"/>
          <w:szCs w:val="22"/>
        </w:rPr>
        <w:t>a</w:t>
      </w:r>
      <w:r w:rsidRPr="00180E62">
        <w:rPr>
          <w:rFonts w:ascii="Times New Roman" w:hAnsi="Times New Roman" w:cs="Times New Roman"/>
          <w:sz w:val="22"/>
          <w:szCs w:val="22"/>
        </w:rPr>
        <w:t xml:space="preserve">CSC </w:t>
      </w:r>
      <w:r w:rsidR="002E5EDD" w:rsidRPr="00180E62">
        <w:rPr>
          <w:rFonts w:ascii="Times New Roman" w:hAnsi="Times New Roman" w:cs="Times New Roman"/>
          <w:sz w:val="22"/>
          <w:szCs w:val="22"/>
        </w:rPr>
        <w:t>found</w:t>
      </w:r>
      <w:r w:rsidRPr="00180E62">
        <w:rPr>
          <w:rFonts w:ascii="Times New Roman" w:hAnsi="Times New Roman" w:cs="Times New Roman"/>
          <w:sz w:val="22"/>
          <w:szCs w:val="22"/>
        </w:rPr>
        <w:t xml:space="preserve"> that SRF resol</w:t>
      </w:r>
      <w:r w:rsidR="002E5EDD" w:rsidRPr="00180E62">
        <w:rPr>
          <w:rFonts w:ascii="Times New Roman" w:hAnsi="Times New Roman" w:cs="Times New Roman"/>
          <w:sz w:val="22"/>
          <w:szCs w:val="22"/>
        </w:rPr>
        <w:t xml:space="preserve">ved spontaneously </w:t>
      </w:r>
      <w:r w:rsidRPr="00180E62">
        <w:rPr>
          <w:rFonts w:ascii="Times New Roman" w:hAnsi="Times New Roman" w:cs="Times New Roman"/>
          <w:sz w:val="22"/>
          <w:szCs w:val="22"/>
        </w:rPr>
        <w:t xml:space="preserve">in </w:t>
      </w:r>
      <w:r w:rsidR="002E5EDD" w:rsidRPr="00180E62">
        <w:rPr>
          <w:rFonts w:ascii="Times New Roman" w:hAnsi="Times New Roman" w:cs="Times New Roman"/>
          <w:sz w:val="22"/>
          <w:szCs w:val="22"/>
        </w:rPr>
        <w:t xml:space="preserve">100% of </w:t>
      </w:r>
      <w:r w:rsidRPr="00180E62">
        <w:rPr>
          <w:rFonts w:ascii="Times New Roman" w:hAnsi="Times New Roman" w:cs="Times New Roman"/>
          <w:sz w:val="22"/>
          <w:szCs w:val="22"/>
        </w:rPr>
        <w:t xml:space="preserve">patients after a mean follow-up of 23 months </w:t>
      </w:r>
      <w:r w:rsidR="0077565F"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&lt;EndNote&gt;&lt;Cite&gt;&lt;Author&gt;Klein&lt;/Author&gt;&lt;Year&gt;1974&lt;/Year&gt;&lt;RecNum&gt;2199&lt;/RecNum&gt;&lt;DisplayText&gt;(Klein et al., 1974)&lt;/DisplayText&gt;&lt;record&gt;&lt;rec-number&gt;2199&lt;/rec-number&gt;&lt;foreign-keys&gt;&lt;key app="EN" db-id="09f2swzwc092zmearrrxxd2zzzrprae9rxvd" timestamp="1646230119"&gt;2199&lt;/key&gt;&lt;/foreign-keys&gt;&lt;ref-type name="Journal Article"&gt;17&lt;/ref-type&gt;&lt;contributors&gt;&lt;authors&gt;&lt;author&gt;Klein, M. L.&lt;/author&gt;&lt;author&gt;Van Buskirk, E. M.&lt;/author&gt;&lt;author&gt;Friedman, E.&lt;/author&gt;&lt;author&gt;Gragoudas, E.&lt;/author&gt;&lt;author&gt;Chandra, S.&lt;/author&gt;&lt;/authors&gt;&lt;/contributors&gt;&lt;titles&gt;&lt;title&gt;Experience with nontreatment of central serous choroidopathy&lt;/title&gt;&lt;secondary-title&gt;Arch Ophthalmol&lt;/secondary-title&gt;&lt;alt-title&gt;Archives of ophthalmology (Chicago, Ill. : 1960)&lt;/alt-title&gt;&lt;/titles&gt;&lt;periodical&gt;&lt;full-title&gt;Arch Ophthalmol&lt;/full-title&gt;&lt;abbr-1&gt;Archives of ophthalmology (Chicago, Ill. : 1960)&lt;/abbr-1&gt;&lt;/periodical&gt;&lt;alt-periodical&gt;&lt;full-title&gt;Arch Ophthalmol&lt;/full-title&gt;&lt;abbr-1&gt;Archives of ophthalmology (Chicago, Ill. : 1960)&lt;/abbr-1&gt;&lt;/alt-periodical&gt;&lt;pages&gt;247-50&lt;/pages&gt;&lt;volume&gt;91&lt;/volume&gt;&lt;number&gt;4&lt;/number&gt;&lt;edition&gt;1974/04/01&lt;/edition&gt;&lt;keywords&gt;&lt;keyword&gt;Adult&lt;/keyword&gt;&lt;keyword&gt;Choroid Diseases/*physiopathology&lt;/keyword&gt;&lt;keyword&gt;Female&lt;/keyword&gt;&lt;keyword&gt;Fluorescein Angiography&lt;/keyword&gt;&lt;keyword&gt;Follow-Up Studies&lt;/keyword&gt;&lt;keyword&gt;Humans&lt;/keyword&gt;&lt;keyword&gt;Light Coagulation&lt;/keyword&gt;&lt;keyword&gt;Male&lt;/keyword&gt;&lt;keyword&gt;Middle Aged&lt;/keyword&gt;&lt;keyword&gt;Remission, Spontaneous&lt;/keyword&gt;&lt;keyword&gt;Retinal Detachment/*physiopathology&lt;/keyword&gt;&lt;keyword&gt;Visual Acuity&lt;/keyword&gt;&lt;/keywords&gt;&lt;dates&gt;&lt;year&gt;1974&lt;/year&gt;&lt;pub-dates&gt;&lt;date&gt;Apr&lt;/date&gt;&lt;/pub-dates&gt;&lt;/dates&gt;&lt;isbn&gt;0003-9950 (Print)&amp;#xD;0003-9950&lt;/isbn&gt;&lt;accession-num&gt;4621147&lt;/accession-num&gt;&lt;urls&gt;&lt;related-urls&gt;&lt;url&gt;https://jamanetwork.com/journals/jamaophthalmology/articlepdf/631193/archopht_91_4_001.pdf&lt;/url&gt;&lt;/related-urls&gt;&lt;/urls&gt;&lt;remote-database-provider&gt;NLM&lt;/remote-database-provider&gt;&lt;language&gt;eng&lt;/language&gt;&lt;/record&gt;&lt;/Cite&gt;&lt;/EndNote&gt;</w:instrText>
      </w:r>
      <w:r w:rsidR="0077565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(Klein et al., 1974)</w:t>
      </w:r>
      <w:r w:rsidR="0077565F"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E5EDD" w:rsidRPr="00180E62">
        <w:rPr>
          <w:rFonts w:ascii="Times New Roman" w:hAnsi="Times New Roman" w:cs="Times New Roman"/>
          <w:sz w:val="22"/>
          <w:szCs w:val="22"/>
        </w:rPr>
        <w:t>On the other hand</w:t>
      </w:r>
      <w:r w:rsidRPr="00180E62">
        <w:rPr>
          <w:rFonts w:ascii="Times New Roman" w:hAnsi="Times New Roman" w:cs="Times New Roman"/>
          <w:sz w:val="22"/>
          <w:szCs w:val="22"/>
        </w:rPr>
        <w:t>,</w:t>
      </w:r>
      <w:r w:rsidR="002E5EDD" w:rsidRPr="00180E62">
        <w:rPr>
          <w:rFonts w:ascii="Times New Roman" w:hAnsi="Times New Roman" w:cs="Times New Roman"/>
          <w:sz w:val="22"/>
          <w:szCs w:val="22"/>
        </w:rPr>
        <w:t xml:space="preserve"> </w:t>
      </w:r>
      <w:r w:rsidR="002429B7" w:rsidRPr="00180E62">
        <w:rPr>
          <w:rFonts w:ascii="Times New Roman" w:hAnsi="Times New Roman" w:cs="Times New Roman"/>
          <w:sz w:val="22"/>
          <w:szCs w:val="22"/>
        </w:rPr>
        <w:t>a</w:t>
      </w:r>
      <w:r w:rsidRPr="00180E62">
        <w:rPr>
          <w:rFonts w:ascii="Times New Roman" w:hAnsi="Times New Roman" w:cs="Times New Roman"/>
          <w:sz w:val="22"/>
          <w:szCs w:val="22"/>
        </w:rPr>
        <w:t xml:space="preserve"> recurrence of SRF ha</w:t>
      </w:r>
      <w:r w:rsidR="002E5EDD" w:rsidRPr="00180E62">
        <w:rPr>
          <w:rFonts w:ascii="Times New Roman" w:hAnsi="Times New Roman" w:cs="Times New Roman"/>
          <w:sz w:val="22"/>
          <w:szCs w:val="22"/>
        </w:rPr>
        <w:t>s</w:t>
      </w:r>
      <w:r w:rsidRPr="00180E62">
        <w:rPr>
          <w:rFonts w:ascii="Times New Roman" w:hAnsi="Times New Roman" w:cs="Times New Roman"/>
          <w:sz w:val="22"/>
          <w:szCs w:val="22"/>
        </w:rPr>
        <w:t xml:space="preserve"> been reported in up to 52% of </w:t>
      </w:r>
      <w:r w:rsidR="002E5EDD" w:rsidRPr="00180E62">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aCSC </w:t>
      </w:r>
      <w:r w:rsidRPr="00180E62">
        <w:rPr>
          <w:rFonts w:ascii="Times New Roman" w:hAnsi="Times New Roman" w:cs="Times New Roman"/>
          <w:sz w:val="22"/>
          <w:szCs w:val="22"/>
        </w:rPr>
        <w:fldChar w:fldCharType="begin">
          <w:fldData xml:space="preserve">PEVuZE5vdGU+PENpdGU+PEF1dGhvcj5Nb2hhYmF0aTwvQXV0aG9yPjxZZWFyPjIwMjA8L1llYXI+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PEVuZE5vdGU+PENpdGU+PEF1dGhvcj5Nb2hhYmF0aTwvQXV0aG9yPjxZZWFyPjIwMjA8L1llYXI+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(Ficker et al., 1988; Fok et al., 2011; Mohabati et al., 2020a; Yap and Robertson, 1996)</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In </w:t>
      </w:r>
      <w:r w:rsidR="00D855A4">
        <w:rPr>
          <w:rFonts w:ascii="Times New Roman" w:hAnsi="Times New Roman" w:cs="Times New Roman"/>
          <w:sz w:val="22"/>
          <w:szCs w:val="22"/>
        </w:rPr>
        <w:t>a r</w:t>
      </w:r>
      <w:r w:rsidRPr="00180E62">
        <w:rPr>
          <w:rFonts w:ascii="Times New Roman" w:hAnsi="Times New Roman" w:cs="Times New Roman"/>
          <w:sz w:val="22"/>
          <w:szCs w:val="22"/>
        </w:rPr>
        <w:t xml:space="preserve">etrospective study </w:t>
      </w:r>
      <w:r w:rsidR="002429B7" w:rsidRPr="00180E62">
        <w:rPr>
          <w:rFonts w:ascii="Times New Roman" w:hAnsi="Times New Roman" w:cs="Times New Roman"/>
          <w:sz w:val="22"/>
          <w:szCs w:val="22"/>
        </w:rPr>
        <w:t>of</w:t>
      </w:r>
      <w:r w:rsidRPr="00180E62">
        <w:rPr>
          <w:rFonts w:ascii="Times New Roman" w:hAnsi="Times New Roman" w:cs="Times New Roman"/>
          <w:sz w:val="22"/>
          <w:szCs w:val="22"/>
        </w:rPr>
        <w:t xml:space="preserve"> 295 </w:t>
      </w:r>
      <w:r w:rsidR="002429B7" w:rsidRPr="00180E62">
        <w:rPr>
          <w:rFonts w:ascii="Times New Roman" w:hAnsi="Times New Roman" w:cs="Times New Roman"/>
          <w:sz w:val="22"/>
          <w:szCs w:val="22"/>
        </w:rPr>
        <w:t xml:space="preserve">affected </w:t>
      </w:r>
      <w:r w:rsidRPr="00180E62">
        <w:rPr>
          <w:rFonts w:ascii="Times New Roman" w:hAnsi="Times New Roman" w:cs="Times New Roman"/>
          <w:sz w:val="22"/>
          <w:szCs w:val="22"/>
        </w:rPr>
        <w:t xml:space="preserve">eyes </w:t>
      </w:r>
      <w:r w:rsidR="002429B7" w:rsidRPr="00180E62">
        <w:rPr>
          <w:rFonts w:ascii="Times New Roman" w:hAnsi="Times New Roman" w:cs="Times New Roman"/>
          <w:sz w:val="22"/>
          <w:szCs w:val="22"/>
        </w:rPr>
        <w:t xml:space="preserve">in </w:t>
      </w:r>
      <w:r w:rsidRPr="00180E62">
        <w:rPr>
          <w:rFonts w:ascii="Times New Roman" w:hAnsi="Times New Roman" w:cs="Times New Roman"/>
          <w:sz w:val="22"/>
          <w:szCs w:val="22"/>
        </w:rPr>
        <w:t xml:space="preserve">291 </w:t>
      </w:r>
      <w:r w:rsidR="002429B7" w:rsidRPr="00180E62">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aCSC, of </w:t>
      </w:r>
      <w:r w:rsidR="002429B7" w:rsidRPr="00180E62">
        <w:rPr>
          <w:rFonts w:ascii="Times New Roman" w:hAnsi="Times New Roman" w:cs="Times New Roman"/>
          <w:sz w:val="22"/>
          <w:szCs w:val="22"/>
        </w:rPr>
        <w:t xml:space="preserve">which </w:t>
      </w:r>
      <w:r w:rsidRPr="00180E62">
        <w:rPr>
          <w:rFonts w:ascii="Times New Roman" w:hAnsi="Times New Roman" w:cs="Times New Roman"/>
          <w:sz w:val="22"/>
          <w:szCs w:val="22"/>
        </w:rPr>
        <w:t xml:space="preserve">154 eyes had spontaneous SRF resolution and 141 had SRF resolution after treatment, </w:t>
      </w:r>
      <w:r w:rsidR="002429B7" w:rsidRPr="00180E62">
        <w:rPr>
          <w:rFonts w:ascii="Times New Roman" w:hAnsi="Times New Roman" w:cs="Times New Roman"/>
          <w:sz w:val="22"/>
          <w:szCs w:val="22"/>
        </w:rPr>
        <w:t xml:space="preserve">Mohabati and colleagues found that </w:t>
      </w:r>
      <w:r w:rsidRPr="00180E62">
        <w:rPr>
          <w:rFonts w:ascii="Times New Roman" w:hAnsi="Times New Roman" w:cs="Times New Roman"/>
          <w:sz w:val="22"/>
          <w:szCs w:val="22"/>
        </w:rPr>
        <w:t xml:space="preserve">SRF </w:t>
      </w:r>
      <w:r w:rsidR="002429B7" w:rsidRPr="00180E62">
        <w:rPr>
          <w:rFonts w:ascii="Times New Roman" w:hAnsi="Times New Roman" w:cs="Times New Roman"/>
          <w:sz w:val="22"/>
          <w:szCs w:val="22"/>
        </w:rPr>
        <w:t>recurred</w:t>
      </w:r>
      <w:r w:rsidRPr="00180E62">
        <w:rPr>
          <w:rFonts w:ascii="Times New Roman" w:hAnsi="Times New Roman" w:cs="Times New Roman"/>
          <w:sz w:val="22"/>
          <w:szCs w:val="22"/>
        </w:rPr>
        <w:t xml:space="preserve"> in 24% of untreated cases and 4% of treated</w:t>
      </w:r>
      <w:r w:rsidR="008A52F0" w:rsidRPr="00180E62">
        <w:rPr>
          <w:rFonts w:ascii="Times New Roman" w:hAnsi="Times New Roman" w:cs="Times New Roman"/>
          <w:sz w:val="22"/>
          <w:szCs w:val="22"/>
        </w:rPr>
        <w:t xml:space="preserve"> </w:t>
      </w:r>
      <w:r w:rsidRPr="00180E62">
        <w:rPr>
          <w:rFonts w:ascii="Times New Roman" w:hAnsi="Times New Roman" w:cs="Times New Roman"/>
          <w:sz w:val="22"/>
          <w:szCs w:val="22"/>
        </w:rPr>
        <w:t>cases</w:t>
      </w:r>
      <w:r w:rsidR="002429B7" w:rsidRPr="00180E62">
        <w:rPr>
          <w:rFonts w:ascii="Times New Roman" w:hAnsi="Times New Roman" w:cs="Times New Roman"/>
          <w:sz w:val="22"/>
          <w:szCs w:val="22"/>
        </w:rPr>
        <w:t xml:space="preserve"> (</w:t>
      </w:r>
      <w:r w:rsidR="00020FB1" w:rsidRPr="00180E62">
        <w:rPr>
          <w:rFonts w:ascii="Times New Roman" w:hAnsi="Times New Roman" w:cs="Times New Roman"/>
          <w:sz w:val="22"/>
          <w:szCs w:val="22"/>
        </w:rPr>
        <w:t xml:space="preserve">most of </w:t>
      </w:r>
      <w:r w:rsidR="002429B7" w:rsidRPr="00180E62">
        <w:rPr>
          <w:rFonts w:ascii="Times New Roman" w:hAnsi="Times New Roman" w:cs="Times New Roman"/>
          <w:sz w:val="22"/>
          <w:szCs w:val="22"/>
        </w:rPr>
        <w:t>which were treated using</w:t>
      </w:r>
      <w:r w:rsidR="00020FB1" w:rsidRPr="00180E62">
        <w:rPr>
          <w:rFonts w:ascii="Times New Roman" w:hAnsi="Times New Roman" w:cs="Times New Roman"/>
          <w:sz w:val="22"/>
          <w:szCs w:val="22"/>
        </w:rPr>
        <w:t xml:space="preserve"> PDT</w:t>
      </w:r>
      <w:r w:rsidR="002429B7" w:rsidRPr="00180E62">
        <w:rPr>
          <w:rFonts w:ascii="Times New Roman" w:hAnsi="Times New Roman" w:cs="Times New Roman"/>
          <w:sz w:val="22"/>
          <w:szCs w:val="22"/>
        </w:rPr>
        <w:t xml:space="preserve">) </w:t>
      </w:r>
      <w:r w:rsidR="002429B7" w:rsidRPr="00180E62">
        <w:rPr>
          <w:rFonts w:ascii="Times New Roman" w:hAnsi="Times New Roman" w:cs="Times New Roman"/>
          <w:sz w:val="22"/>
          <w:szCs w:val="22"/>
        </w:rPr>
        <w:fldChar w:fldCharType="begin"/>
      </w:r>
      <w:r w:rsidR="003C7E4F">
        <w:rPr>
          <w:rFonts w:ascii="Times New Roman"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2429B7" w:rsidRPr="00180E62">
        <w:rPr>
          <w:rFonts w:ascii="Times New Roman" w:hAnsi="Times New Roman" w:cs="Times New Roman"/>
          <w:sz w:val="22"/>
          <w:szCs w:val="22"/>
        </w:rPr>
        <w:fldChar w:fldCharType="separate"/>
      </w:r>
      <w:r w:rsidR="003C7E4F">
        <w:rPr>
          <w:rFonts w:ascii="Times New Roman" w:hAnsi="Times New Roman" w:cs="Times New Roman"/>
          <w:noProof/>
          <w:sz w:val="22"/>
          <w:szCs w:val="22"/>
        </w:rPr>
        <w:t>(Mohabati et al., 2020a)</w:t>
      </w:r>
      <w:r w:rsidR="002429B7"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In addition, </w:t>
      </w:r>
      <w:r w:rsidR="002429B7" w:rsidRPr="00180E62">
        <w:rPr>
          <w:rFonts w:ascii="Times New Roman" w:hAnsi="Times New Roman" w:cs="Times New Roman"/>
          <w:sz w:val="22"/>
          <w:szCs w:val="22"/>
        </w:rPr>
        <w:t xml:space="preserve">some </w:t>
      </w:r>
      <w:r w:rsidRPr="00180E62">
        <w:rPr>
          <w:rFonts w:ascii="Times New Roman" w:hAnsi="Times New Roman" w:cs="Times New Roman"/>
          <w:sz w:val="22"/>
          <w:szCs w:val="22"/>
        </w:rPr>
        <w:t xml:space="preserve">studies have shown that </w:t>
      </w:r>
      <w:r w:rsidR="002429B7" w:rsidRPr="00180E62">
        <w:rPr>
          <w:rFonts w:ascii="Times New Roman" w:hAnsi="Times New Roman" w:cs="Times New Roman"/>
          <w:sz w:val="22"/>
          <w:szCs w:val="22"/>
        </w:rPr>
        <w:t xml:space="preserve">even a brief </w:t>
      </w:r>
      <w:r w:rsidRPr="00180E62">
        <w:rPr>
          <w:rFonts w:ascii="Times New Roman" w:hAnsi="Times New Roman" w:cs="Times New Roman"/>
          <w:sz w:val="22"/>
          <w:szCs w:val="22"/>
        </w:rPr>
        <w:t xml:space="preserve">period </w:t>
      </w:r>
      <w:r w:rsidR="00DF51FB">
        <w:rPr>
          <w:rFonts w:ascii="Times New Roman" w:hAnsi="Times New Roman" w:cs="Times New Roman"/>
          <w:sz w:val="22"/>
          <w:szCs w:val="22"/>
        </w:rPr>
        <w:t xml:space="preserve">of </w:t>
      </w:r>
      <w:r w:rsidR="002429B7" w:rsidRPr="00180E62">
        <w:rPr>
          <w:rFonts w:ascii="Times New Roman" w:hAnsi="Times New Roman" w:cs="Times New Roman"/>
          <w:sz w:val="22"/>
          <w:szCs w:val="22"/>
        </w:rPr>
        <w:t>SRF</w:t>
      </w:r>
      <w:r w:rsidRPr="00180E62">
        <w:rPr>
          <w:rFonts w:ascii="Times New Roman" w:hAnsi="Times New Roman" w:cs="Times New Roman"/>
          <w:sz w:val="22"/>
          <w:szCs w:val="22"/>
        </w:rPr>
        <w:t xml:space="preserve"> can still cause irreversible </w:t>
      </w:r>
      <w:r w:rsidR="00020FB1" w:rsidRPr="00180E62">
        <w:rPr>
          <w:rFonts w:ascii="Times New Roman" w:hAnsi="Times New Roman" w:cs="Times New Roman"/>
          <w:sz w:val="22"/>
          <w:szCs w:val="22"/>
        </w:rPr>
        <w:t xml:space="preserve">photoreceptor </w:t>
      </w:r>
      <w:r w:rsidRPr="00180E62">
        <w:rPr>
          <w:rFonts w:ascii="Times New Roman" w:hAnsi="Times New Roman" w:cs="Times New Roman"/>
          <w:sz w:val="22"/>
          <w:szCs w:val="22"/>
        </w:rPr>
        <w:t>damage</w:t>
      </w:r>
      <w:r w:rsidR="002429B7" w:rsidRPr="00180E62">
        <w:rPr>
          <w:rFonts w:ascii="Times New Roman" w:hAnsi="Times New Roman" w:cs="Times New Roman"/>
          <w:sz w:val="22"/>
          <w:szCs w:val="22"/>
        </w:rPr>
        <w:t>; thus</w:t>
      </w:r>
      <w:r w:rsidRPr="00180E62">
        <w:rPr>
          <w:rFonts w:ascii="Times New Roman" w:hAnsi="Times New Roman" w:cs="Times New Roman"/>
          <w:sz w:val="22"/>
          <w:szCs w:val="22"/>
        </w:rPr>
        <w:t xml:space="preserve">, </w:t>
      </w:r>
      <w:r w:rsidR="008A52F0" w:rsidRPr="00180E62">
        <w:rPr>
          <w:rFonts w:ascii="Times New Roman" w:hAnsi="Times New Roman" w:cs="Times New Roman"/>
          <w:sz w:val="22"/>
          <w:szCs w:val="22"/>
        </w:rPr>
        <w:t xml:space="preserve">relatively early </w:t>
      </w:r>
      <w:r w:rsidRPr="00180E62">
        <w:rPr>
          <w:rFonts w:ascii="Times New Roman" w:hAnsi="Times New Roman" w:cs="Times New Roman"/>
          <w:sz w:val="22"/>
          <w:szCs w:val="22"/>
        </w:rPr>
        <w:t xml:space="preserve">treatment may also be indicated in aCSC cases </w:t>
      </w:r>
      <w:r w:rsidRPr="00180E62">
        <w:rPr>
          <w:rFonts w:ascii="Times New Roman" w:hAnsi="Times New Roman" w:cs="Times New Roman"/>
          <w:sz w:val="22"/>
          <w:szCs w:val="22"/>
        </w:rPr>
        <w:fldChar w:fldCharType="begin">
          <w:fldData xml:space="preserve">PEVuZE5vdGU+PENpdGU+PEF1dGhvcj5CYXJhbjwvQXV0aG9yPjxZZWFyPjIwMDU8L1llYXI+PFJl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ZGVscGhpYSwgUGEuKTwvYWJici0xPjwvYWx0LXBlcmlvZGljYWw+PHBhZ2VzPjI5Ni0zMDE8L3Bh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PEVuZE5vdGU+PENpdGU+PEF1dGhvcj5CYXJhbjwvQXV0aG9yPjxZZWFyPjIwMDU8L1llYXI+PFJl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ZGVscGhpYSwgUGEuKTwvYWJici0xPjwvYWx0LXBlcmlvZGljYWw+PHBhZ2VzPjI5Ni0zMDE8L3Bh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(Baran et al., 2005; Behnia et al., 2013; Hata et al., 2013)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043E28" w:rsidRPr="00180E62" w:rsidDel="00043E28">
        <w:rPr>
          <w:rFonts w:ascii="Times New Roman" w:hAnsi="Times New Roman" w:cs="Times New Roman"/>
          <w:sz w:val="22"/>
          <w:szCs w:val="22"/>
        </w:rPr>
        <w:t xml:space="preserve"> </w:t>
      </w:r>
    </w:p>
    <w:p w14:paraId="62CA3271" w14:textId="190162A6" w:rsidR="009B341F" w:rsidRPr="00180E62" w:rsidRDefault="009B341F" w:rsidP="00B063C4">
      <w:pPr>
        <w:pStyle w:val="NoSpacing"/>
        <w:spacing w:after="120"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Several risk factors for prolonged CSC duration at presentation have been proposed, includ</w:t>
      </w:r>
      <w:r w:rsidR="009B5C5C" w:rsidRPr="00180E62">
        <w:rPr>
          <w:rFonts w:ascii="Times New Roman" w:hAnsi="Times New Roman" w:cs="Times New Roman"/>
          <w:sz w:val="22"/>
          <w:szCs w:val="22"/>
        </w:rPr>
        <w:t>ing</w:t>
      </w:r>
      <w:r w:rsidRPr="00180E62">
        <w:rPr>
          <w:rFonts w:ascii="Times New Roman" w:eastAsia="CharisSIL" w:hAnsi="Times New Roman" w:cs="Times New Roman"/>
          <w:sz w:val="22"/>
          <w:szCs w:val="22"/>
        </w:rPr>
        <w:t xml:space="preserve"> </w:t>
      </w:r>
      <w:r w:rsidR="001C3BAA" w:rsidRPr="00180E62">
        <w:rPr>
          <w:rFonts w:ascii="Times New Roman" w:eastAsia="CharisSIL" w:hAnsi="Times New Roman" w:cs="Times New Roman"/>
          <w:sz w:val="22"/>
          <w:szCs w:val="22"/>
        </w:rPr>
        <w:t xml:space="preserve">subfoveal choroidal thickness </w:t>
      </w:r>
      <w:r w:rsidR="00095E5F" w:rsidRPr="00180E62">
        <w:rPr>
          <w:rFonts w:ascii="Times New Roman" w:eastAsia="CharisSIL" w:hAnsi="Times New Roman" w:cs="Times New Roman"/>
          <w:sz w:val="22"/>
          <w:szCs w:val="22"/>
        </w:rPr>
        <w:t xml:space="preserve">(SFCT) </w:t>
      </w:r>
      <w:r w:rsidR="00B4394F" w:rsidRPr="00180E62">
        <w:rPr>
          <w:rFonts w:ascii="Times New Roman" w:eastAsia="CharisSIL" w:hAnsi="Times New Roman" w:cs="Times New Roman"/>
          <w:sz w:val="22"/>
          <w:szCs w:val="22"/>
        </w:rPr>
        <w:t>exceeding</w:t>
      </w:r>
      <w:r w:rsidR="008412D4"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500 µm, PED </w:t>
      </w:r>
      <w:r w:rsidR="00B4394F" w:rsidRPr="00180E62">
        <w:rPr>
          <w:rFonts w:ascii="Times New Roman" w:eastAsia="CharisSIL" w:hAnsi="Times New Roman" w:cs="Times New Roman"/>
          <w:sz w:val="22"/>
          <w:szCs w:val="22"/>
        </w:rPr>
        <w:t>&gt;</w:t>
      </w:r>
      <w:r w:rsidRPr="00180E62">
        <w:rPr>
          <w:rFonts w:ascii="Times New Roman" w:eastAsia="CharisSIL" w:hAnsi="Times New Roman" w:cs="Times New Roman"/>
          <w:sz w:val="22"/>
          <w:szCs w:val="22"/>
        </w:rPr>
        <w:t xml:space="preserve">50 µm, presentation at 40 years of age or older </w:t>
      </w:r>
      <w:r w:rsidRPr="00180E62">
        <w:rPr>
          <w:rFonts w:ascii="Times New Roman" w:eastAsia="CharisSIL" w:hAnsi="Times New Roman" w:cs="Times New Roman"/>
          <w:sz w:val="22"/>
          <w:szCs w:val="22"/>
        </w:rPr>
        <w:fldChar w:fldCharType="begin">
          <w:fldData xml:space="preserve">PEVuZE5vdGU+PENpdGU+PEF1dGhvcj5EYXJ1aWNoPC9BdXRob3I+PFllYXI+MjAxNzwvWWVhcj48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PlJldGluYWwgUGlnbWVudCBFcGl0aGVsaXVtLypwYXRob2xvZ3k8L2tleXdvcmQ+PGtleXdvcmQ+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PEVuZE5vdGU+PENpdGU+PEF1dGhvcj5EYXJ1aWNoPC9BdXRob3I+PFllYXI+MjAxNzwvWWVhcj48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PlJldGluYWwgUGlnbWVudCBFcGl0aGVsaXVtLypwYXRob2xvZ3k8L2tleXdvcmQ+PGtleXdvcmQ+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(Daruich et al., 2017)</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and photoreceptor atrophy </w:t>
      </w:r>
      <w:r w:rsidR="001B7553" w:rsidRPr="00180E62">
        <w:rPr>
          <w:rFonts w:ascii="Times New Roman" w:eastAsia="CharisSIL" w:hAnsi="Times New Roman" w:cs="Times New Roman"/>
          <w:sz w:val="22"/>
          <w:szCs w:val="22"/>
        </w:rPr>
        <w:t xml:space="preserve">in </w:t>
      </w:r>
      <w:r w:rsidRPr="00180E62">
        <w:rPr>
          <w:rFonts w:ascii="Times New Roman" w:eastAsia="CharisSIL" w:hAnsi="Times New Roman" w:cs="Times New Roman"/>
          <w:sz w:val="22"/>
          <w:szCs w:val="22"/>
        </w:rPr>
        <w:t xml:space="preserve">the area of </w:t>
      </w:r>
      <w:r w:rsidR="00B4394F" w:rsidRPr="00180E62">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detached </w:t>
      </w:r>
      <w:r w:rsidR="001C3BAA" w:rsidRPr="00180E62">
        <w:rPr>
          <w:rFonts w:ascii="Times New Roman" w:eastAsia="CharisSIL" w:hAnsi="Times New Roman" w:cs="Times New Roman"/>
          <w:sz w:val="22"/>
          <w:szCs w:val="22"/>
        </w:rPr>
        <w:t>neuro</w:t>
      </w:r>
      <w:r w:rsidRPr="00180E62">
        <w:rPr>
          <w:rFonts w:ascii="Times New Roman" w:eastAsia="CharisSIL" w:hAnsi="Times New Roman" w:cs="Times New Roman"/>
          <w:sz w:val="22"/>
          <w:szCs w:val="22"/>
        </w:rPr>
        <w:t xml:space="preserve">retina </w:t>
      </w:r>
      <w:r w:rsidR="00B4394F" w:rsidRPr="00180E62">
        <w:rPr>
          <w:rFonts w:ascii="Times New Roman" w:eastAsia="CharisSIL" w:hAnsi="Times New Roman" w:cs="Times New Roman"/>
          <w:sz w:val="22"/>
          <w:szCs w:val="22"/>
        </w:rPr>
        <w:t>combined</w:t>
      </w:r>
      <w:r w:rsidRPr="00180E62">
        <w:rPr>
          <w:rFonts w:ascii="Times New Roman" w:eastAsia="CharisSIL" w:hAnsi="Times New Roman" w:cs="Times New Roman"/>
          <w:sz w:val="22"/>
          <w:szCs w:val="22"/>
        </w:rPr>
        <w:t xml:space="preserve"> with granular debris in the SRF on OCT </w:t>
      </w:r>
      <w:r w:rsidRPr="00180E62">
        <w:rPr>
          <w:rFonts w:ascii="Times New Roman" w:eastAsia="CharisSIL" w:hAnsi="Times New Roman" w:cs="Times New Roman"/>
          <w:sz w:val="22"/>
          <w:szCs w:val="22"/>
        </w:rPr>
        <w:fldChar w:fldCharType="begin">
          <w:fldData xml:space="preserve">PEVuZE5vdGU+PENpdGU+PEF1dGhvcj5XYW5nPC9BdXRob3I+PFllYXI+MjAwNTwvWWVhcj48UmVj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PEVuZE5vdGU+PENpdGU+PEF1dGhvcj5XYW5nPC9BdXRob3I+PFllYXI+MjAwNTwvWWVhcj48UmVj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(Wang et al., 2005)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B4394F" w:rsidRPr="00180E62">
        <w:rPr>
          <w:rFonts w:ascii="Times New Roman" w:eastAsia="CharisSIL" w:hAnsi="Times New Roman" w:cs="Times New Roman"/>
          <w:sz w:val="22"/>
          <w:szCs w:val="22"/>
        </w:rPr>
        <w:t>Moreover, a l</w:t>
      </w:r>
      <w:r w:rsidRPr="00180E62">
        <w:rPr>
          <w:rFonts w:ascii="Times New Roman" w:eastAsia="CharisSIL" w:hAnsi="Times New Roman" w:cs="Times New Roman"/>
          <w:sz w:val="22"/>
          <w:szCs w:val="22"/>
        </w:rPr>
        <w:t xml:space="preserve">arger </w:t>
      </w:r>
      <w:r w:rsidR="00B4394F" w:rsidRPr="00180E62">
        <w:rPr>
          <w:rFonts w:ascii="Times New Roman" w:eastAsia="CharisSIL" w:hAnsi="Times New Roman" w:cs="Times New Roman"/>
          <w:sz w:val="22"/>
          <w:szCs w:val="22"/>
        </w:rPr>
        <w:t xml:space="preserve">volume </w:t>
      </w:r>
      <w:r w:rsidRPr="00180E62">
        <w:rPr>
          <w:rFonts w:ascii="Times New Roman" w:eastAsia="CharisSIL" w:hAnsi="Times New Roman" w:cs="Times New Roman"/>
          <w:sz w:val="22"/>
          <w:szCs w:val="22"/>
        </w:rPr>
        <w:t xml:space="preserve">of SRF in aCSC </w:t>
      </w:r>
      <w:r w:rsidR="001C3BAA" w:rsidRPr="00180E62">
        <w:rPr>
          <w:rFonts w:ascii="Times New Roman" w:eastAsia="CharisSIL" w:hAnsi="Times New Roman" w:cs="Times New Roman"/>
          <w:sz w:val="22"/>
          <w:szCs w:val="22"/>
        </w:rPr>
        <w:t>ha</w:t>
      </w:r>
      <w:r w:rsidR="00B4394F" w:rsidRPr="00180E62">
        <w:rPr>
          <w:rFonts w:ascii="Times New Roman" w:eastAsia="CharisSIL" w:hAnsi="Times New Roman" w:cs="Times New Roman"/>
          <w:sz w:val="22"/>
          <w:szCs w:val="22"/>
        </w:rPr>
        <w:t>s</w:t>
      </w:r>
      <w:r w:rsidR="001C3BAA" w:rsidRPr="00180E62">
        <w:rPr>
          <w:rFonts w:ascii="Times New Roman" w:eastAsia="CharisSIL" w:hAnsi="Times New Roman" w:cs="Times New Roman"/>
          <w:sz w:val="22"/>
          <w:szCs w:val="22"/>
        </w:rPr>
        <w:t xml:space="preserve"> been </w:t>
      </w:r>
      <w:r w:rsidR="00B4394F" w:rsidRPr="00180E62">
        <w:rPr>
          <w:rFonts w:ascii="Times New Roman" w:eastAsia="CharisSIL" w:hAnsi="Times New Roman" w:cs="Times New Roman"/>
          <w:sz w:val="22"/>
          <w:szCs w:val="22"/>
        </w:rPr>
        <w:t xml:space="preserve">suggested </w:t>
      </w:r>
      <w:r w:rsidR="001C3BAA" w:rsidRPr="00180E62">
        <w:rPr>
          <w:rFonts w:ascii="Times New Roman" w:eastAsia="CharisSIL" w:hAnsi="Times New Roman" w:cs="Times New Roman"/>
          <w:sz w:val="22"/>
          <w:szCs w:val="22"/>
        </w:rPr>
        <w:t xml:space="preserve">to </w:t>
      </w:r>
      <w:r w:rsidRPr="00180E62">
        <w:rPr>
          <w:rFonts w:ascii="Times New Roman" w:eastAsia="CharisSIL" w:hAnsi="Times New Roman" w:cs="Times New Roman"/>
          <w:sz w:val="22"/>
          <w:szCs w:val="22"/>
        </w:rPr>
        <w:t xml:space="preserve">cause more photoreceptor </w:t>
      </w:r>
      <w:r w:rsidR="009B5C5C" w:rsidRPr="00180E62">
        <w:rPr>
          <w:rFonts w:ascii="Times New Roman" w:eastAsia="CharisSIL" w:hAnsi="Times New Roman" w:cs="Times New Roman"/>
          <w:sz w:val="22"/>
          <w:szCs w:val="22"/>
        </w:rPr>
        <w:t xml:space="preserve">damage </w:t>
      </w:r>
      <w:r w:rsidRPr="00180E62">
        <w:rPr>
          <w:rFonts w:ascii="Times New Roman" w:eastAsia="CharisSIL" w:hAnsi="Times New Roman" w:cs="Times New Roman"/>
          <w:sz w:val="22"/>
          <w:szCs w:val="22"/>
        </w:rPr>
        <w:fldChar w:fldCharType="begin">
          <w:fldData xml:space="preserve">PEVuZE5vdGU+PENpdGU+PEF1dGhvcj5HZXJlbmRhczwvQXV0aG9yPjxZZWFyPjIwMTg8L1llYXI+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PEVuZE5vdGU+PENpdGU+PEF1dGhvcj5HZXJlbmRhczwvQXV0aG9yPjxZZWFyPjIwMTg8L1llYXI+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 xml:space="preserve">(Gerendas et al., 2018; Nair et </w:t>
      </w:r>
      <w:r w:rsidR="000669FC" w:rsidRPr="00180E62">
        <w:rPr>
          <w:rFonts w:ascii="Times New Roman" w:eastAsia="CharisSIL" w:hAnsi="Times New Roman" w:cs="Times New Roman"/>
          <w:noProof/>
          <w:sz w:val="22"/>
          <w:szCs w:val="22"/>
        </w:rPr>
        <w:lastRenderedPageBreak/>
        <w:t>al.,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These risk factors</w:t>
      </w:r>
      <w:r w:rsidR="00B4394F" w:rsidRPr="00180E62">
        <w:rPr>
          <w:rFonts w:ascii="Times New Roman" w:eastAsia="CharisSIL" w:hAnsi="Times New Roman" w:cs="Times New Roman"/>
          <w:sz w:val="22"/>
          <w:szCs w:val="22"/>
        </w:rPr>
        <w:t>, as well as the patient’s clinical profile, profession, and preference,</w:t>
      </w:r>
      <w:r w:rsidRPr="00180E62">
        <w:rPr>
          <w:rFonts w:ascii="Times New Roman" w:eastAsia="CharisSIL" w:hAnsi="Times New Roman" w:cs="Times New Roman"/>
          <w:sz w:val="22"/>
          <w:szCs w:val="22"/>
        </w:rPr>
        <w:t xml:space="preserve"> </w:t>
      </w:r>
      <w:r w:rsidR="00B4394F" w:rsidRPr="00180E62">
        <w:rPr>
          <w:rFonts w:ascii="Times New Roman" w:eastAsia="CharisSIL" w:hAnsi="Times New Roman" w:cs="Times New Roman"/>
          <w:sz w:val="22"/>
          <w:szCs w:val="22"/>
        </w:rPr>
        <w:t xml:space="preserve">can affect </w:t>
      </w:r>
      <w:r w:rsidRPr="00180E62">
        <w:rPr>
          <w:rFonts w:ascii="Times New Roman" w:eastAsia="CharisSIL" w:hAnsi="Times New Roman" w:cs="Times New Roman"/>
          <w:sz w:val="22"/>
          <w:szCs w:val="22"/>
        </w:rPr>
        <w:t xml:space="preserve">the </w:t>
      </w:r>
      <w:r w:rsidR="00B4394F" w:rsidRPr="00180E62">
        <w:rPr>
          <w:rFonts w:ascii="Times New Roman" w:eastAsia="CharisSIL" w:hAnsi="Times New Roman" w:cs="Times New Roman"/>
          <w:sz w:val="22"/>
          <w:szCs w:val="22"/>
        </w:rPr>
        <w:t xml:space="preserve">treating physician’s </w:t>
      </w:r>
      <w:r w:rsidRPr="00180E62">
        <w:rPr>
          <w:rFonts w:ascii="Times New Roman" w:eastAsia="CharisSIL" w:hAnsi="Times New Roman" w:cs="Times New Roman"/>
          <w:sz w:val="22"/>
          <w:szCs w:val="22"/>
        </w:rPr>
        <w:t xml:space="preserve">choice </w:t>
      </w:r>
      <w:r w:rsidR="00615A94" w:rsidRPr="00180E62">
        <w:rPr>
          <w:rFonts w:ascii="Times New Roman" w:eastAsia="CharisSIL" w:hAnsi="Times New Roman" w:cs="Times New Roman"/>
          <w:sz w:val="22"/>
          <w:szCs w:val="22"/>
        </w:rPr>
        <w:t xml:space="preserve">of </w:t>
      </w:r>
      <w:r w:rsidR="008A52F0" w:rsidRPr="00180E62">
        <w:rPr>
          <w:rFonts w:ascii="Times New Roman" w:eastAsia="CharisSIL" w:hAnsi="Times New Roman" w:cs="Times New Roman"/>
          <w:sz w:val="22"/>
          <w:szCs w:val="22"/>
        </w:rPr>
        <w:t xml:space="preserve">whether </w:t>
      </w:r>
      <w:r w:rsidR="00B4394F" w:rsidRPr="00180E62">
        <w:rPr>
          <w:rFonts w:ascii="Times New Roman" w:eastAsia="CharisSIL" w:hAnsi="Times New Roman" w:cs="Times New Roman"/>
          <w:sz w:val="22"/>
          <w:szCs w:val="22"/>
        </w:rPr>
        <w:t xml:space="preserve">or not </w:t>
      </w:r>
      <w:r w:rsidR="008A52F0" w:rsidRPr="00180E62">
        <w:rPr>
          <w:rFonts w:ascii="Times New Roman" w:eastAsia="CharisSIL" w:hAnsi="Times New Roman" w:cs="Times New Roman"/>
          <w:sz w:val="22"/>
          <w:szCs w:val="22"/>
        </w:rPr>
        <w:t>to</w:t>
      </w:r>
      <w:r w:rsidRPr="00180E62">
        <w:rPr>
          <w:rFonts w:ascii="Times New Roman" w:eastAsia="CharisSIL" w:hAnsi="Times New Roman" w:cs="Times New Roman"/>
          <w:sz w:val="22"/>
          <w:szCs w:val="22"/>
        </w:rPr>
        <w:t xml:space="preserve"> treat </w:t>
      </w:r>
      <w:r w:rsidR="00B4394F" w:rsidRPr="00180E62">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aCSC </w:t>
      </w:r>
      <w:r w:rsidR="00B4394F" w:rsidRPr="00180E62">
        <w:rPr>
          <w:rFonts w:ascii="Times New Roman" w:eastAsia="CharisSIL" w:hAnsi="Times New Roman" w:cs="Times New Roman"/>
          <w:sz w:val="22"/>
          <w:szCs w:val="22"/>
        </w:rPr>
        <w:t xml:space="preserve">who present </w:t>
      </w:r>
      <w:r w:rsidRPr="00180E62">
        <w:rPr>
          <w:rFonts w:ascii="Times New Roman" w:eastAsia="CharisSIL" w:hAnsi="Times New Roman" w:cs="Times New Roman"/>
          <w:sz w:val="22"/>
          <w:szCs w:val="22"/>
        </w:rPr>
        <w:t>with SRF.</w:t>
      </w:r>
    </w:p>
    <w:p w14:paraId="7B17EC53" w14:textId="1E82149B" w:rsidR="00851E57" w:rsidRPr="00180E62" w:rsidRDefault="00E458A7" w:rsidP="00B063C4">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Together</w:t>
      </w:r>
      <w:r w:rsidR="008A52F0" w:rsidRPr="00180E62">
        <w:rPr>
          <w:rFonts w:ascii="Times New Roman" w:eastAsia="CharisSIL" w:hAnsi="Times New Roman" w:cs="Times New Roman"/>
          <w:sz w:val="22"/>
          <w:szCs w:val="22"/>
        </w:rPr>
        <w:t xml:space="preserve"> </w:t>
      </w:r>
      <w:r w:rsidR="006B07E9" w:rsidRPr="00180E62">
        <w:rPr>
          <w:rFonts w:ascii="Times New Roman" w:eastAsia="CharisSIL" w:hAnsi="Times New Roman" w:cs="Times New Roman"/>
          <w:sz w:val="22"/>
          <w:szCs w:val="22"/>
        </w:rPr>
        <w:t>with a dome-shaped neuroretinal detachment</w:t>
      </w:r>
      <w:r w:rsidR="008A52F0" w:rsidRPr="00180E62">
        <w:rPr>
          <w:rFonts w:ascii="Times New Roman" w:eastAsia="CharisSIL" w:hAnsi="Times New Roman" w:cs="Times New Roman"/>
          <w:sz w:val="22"/>
          <w:szCs w:val="22"/>
        </w:rPr>
        <w:t xml:space="preserve"> in aCSC</w:t>
      </w:r>
      <w:r w:rsidR="006B07E9" w:rsidRPr="00180E62">
        <w:rPr>
          <w:rFonts w:ascii="Times New Roman" w:eastAsia="CharisSIL" w:hAnsi="Times New Roman" w:cs="Times New Roman"/>
          <w:sz w:val="22"/>
          <w:szCs w:val="22"/>
        </w:rPr>
        <w:t xml:space="preserve">, hyperreflective dots may </w:t>
      </w:r>
      <w:r w:rsidRPr="00180E62">
        <w:rPr>
          <w:rFonts w:ascii="Times New Roman" w:eastAsia="CharisSIL" w:hAnsi="Times New Roman" w:cs="Times New Roman"/>
          <w:sz w:val="22"/>
          <w:szCs w:val="22"/>
        </w:rPr>
        <w:t xml:space="preserve">also </w:t>
      </w:r>
      <w:r w:rsidR="006B07E9" w:rsidRPr="00180E62">
        <w:rPr>
          <w:rFonts w:ascii="Times New Roman" w:eastAsia="CharisSIL" w:hAnsi="Times New Roman" w:cs="Times New Roman"/>
          <w:sz w:val="22"/>
          <w:szCs w:val="22"/>
        </w:rPr>
        <w:t>be present</w:t>
      </w:r>
      <w:r w:rsidR="008A52F0" w:rsidRPr="00180E62">
        <w:rPr>
          <w:rFonts w:ascii="Times New Roman" w:eastAsia="CharisSIL" w:hAnsi="Times New Roman" w:cs="Times New Roman"/>
          <w:sz w:val="22"/>
          <w:szCs w:val="22"/>
        </w:rPr>
        <w:t xml:space="preserve"> </w:t>
      </w:r>
      <w:r w:rsidR="009D32E5" w:rsidRPr="00180E62">
        <w:rPr>
          <w:rFonts w:ascii="Times New Roman" w:eastAsia="CharisSIL" w:hAnsi="Times New Roman" w:cs="Times New Roman"/>
          <w:sz w:val="22"/>
          <w:szCs w:val="22"/>
        </w:rPr>
        <w:t xml:space="preserve">on </w:t>
      </w:r>
      <w:r w:rsidRPr="00180E62">
        <w:rPr>
          <w:rFonts w:ascii="Times New Roman" w:eastAsia="CharisSIL" w:hAnsi="Times New Roman" w:cs="Times New Roman"/>
          <w:sz w:val="22"/>
          <w:szCs w:val="22"/>
        </w:rPr>
        <w:t>FAF</w:t>
      </w:r>
      <w:r w:rsidR="001C211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and</w:t>
      </w:r>
      <w:r w:rsidR="001C2119" w:rsidRPr="00180E62">
        <w:rPr>
          <w:rFonts w:ascii="Times New Roman" w:eastAsia="CharisSIL" w:hAnsi="Times New Roman" w:cs="Times New Roman"/>
          <w:sz w:val="22"/>
          <w:szCs w:val="22"/>
        </w:rPr>
        <w:t xml:space="preserve"> correspond to small white dots </w:t>
      </w:r>
      <w:r w:rsidRPr="00180E62">
        <w:rPr>
          <w:rFonts w:ascii="Times New Roman" w:eastAsia="CharisSIL" w:hAnsi="Times New Roman" w:cs="Times New Roman"/>
          <w:sz w:val="22"/>
          <w:szCs w:val="22"/>
        </w:rPr>
        <w:t xml:space="preserve">visible </w:t>
      </w:r>
      <w:r w:rsidR="001C2119" w:rsidRPr="00180E62">
        <w:rPr>
          <w:rFonts w:ascii="Times New Roman" w:eastAsia="CharisSIL" w:hAnsi="Times New Roman" w:cs="Times New Roman"/>
          <w:sz w:val="22"/>
          <w:szCs w:val="22"/>
        </w:rPr>
        <w:t xml:space="preserve">on </w:t>
      </w:r>
      <w:r w:rsidR="009D32E5" w:rsidRPr="00180E62">
        <w:rPr>
          <w:rFonts w:ascii="Times New Roman" w:eastAsia="CharisSIL" w:hAnsi="Times New Roman" w:cs="Times New Roman"/>
          <w:sz w:val="22"/>
          <w:szCs w:val="22"/>
        </w:rPr>
        <w:t>ophthalmoscopy</w:t>
      </w:r>
      <w:r w:rsidR="006B07E9" w:rsidRPr="00180E62">
        <w:rPr>
          <w:rFonts w:ascii="Times New Roman" w:eastAsia="CharisSIL" w:hAnsi="Times New Roman" w:cs="Times New Roman"/>
          <w:sz w:val="22"/>
          <w:szCs w:val="22"/>
        </w:rPr>
        <w:t xml:space="preserve">. These dots </w:t>
      </w:r>
      <w:r w:rsidRPr="00180E62">
        <w:rPr>
          <w:rFonts w:ascii="Times New Roman" w:eastAsia="CharisSIL" w:hAnsi="Times New Roman" w:cs="Times New Roman"/>
          <w:sz w:val="22"/>
          <w:szCs w:val="22"/>
        </w:rPr>
        <w:t xml:space="preserve">can </w:t>
      </w:r>
      <w:r w:rsidR="006B07E9" w:rsidRPr="00180E62">
        <w:rPr>
          <w:rFonts w:ascii="Times New Roman" w:eastAsia="CharisSIL" w:hAnsi="Times New Roman" w:cs="Times New Roman"/>
          <w:sz w:val="22"/>
          <w:szCs w:val="22"/>
        </w:rPr>
        <w:t xml:space="preserve">represent </w:t>
      </w:r>
      <w:r w:rsidR="00113F6B" w:rsidRPr="00180E62">
        <w:rPr>
          <w:rFonts w:ascii="Times New Roman" w:eastAsia="CharisSIL" w:hAnsi="Times New Roman" w:cs="Times New Roman"/>
          <w:sz w:val="22"/>
          <w:szCs w:val="22"/>
        </w:rPr>
        <w:t xml:space="preserve">RPE cells, </w:t>
      </w:r>
      <w:r w:rsidR="008A52F0" w:rsidRPr="00180E62">
        <w:rPr>
          <w:rFonts w:ascii="Times New Roman" w:eastAsia="CharisSIL" w:hAnsi="Times New Roman" w:cs="Times New Roman"/>
          <w:sz w:val="22"/>
          <w:szCs w:val="22"/>
        </w:rPr>
        <w:t>photoreceptor outer segments</w:t>
      </w:r>
      <w:r w:rsidRPr="00180E62">
        <w:rPr>
          <w:rFonts w:ascii="Times New Roman" w:eastAsia="CharisSIL" w:hAnsi="Times New Roman" w:cs="Times New Roman"/>
          <w:sz w:val="22"/>
          <w:szCs w:val="22"/>
        </w:rPr>
        <w:t>,</w:t>
      </w:r>
      <w:r w:rsidR="008A52F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and/</w:t>
      </w:r>
      <w:r w:rsidR="008A52F0" w:rsidRPr="00180E62">
        <w:rPr>
          <w:rFonts w:ascii="Times New Roman" w:eastAsia="CharisSIL" w:hAnsi="Times New Roman" w:cs="Times New Roman"/>
          <w:sz w:val="22"/>
          <w:szCs w:val="22"/>
        </w:rPr>
        <w:t xml:space="preserve">or </w:t>
      </w:r>
      <w:r w:rsidR="006B07E9" w:rsidRPr="00180E62">
        <w:rPr>
          <w:rFonts w:ascii="Times New Roman" w:eastAsia="CharisSIL" w:hAnsi="Times New Roman" w:cs="Times New Roman"/>
          <w:sz w:val="22"/>
          <w:szCs w:val="22"/>
        </w:rPr>
        <w:t>macrophages and can migrate progressively into the neuroretina in patients with</w:t>
      </w:r>
      <w:r w:rsidR="00020FB1" w:rsidRPr="00180E62">
        <w:rPr>
          <w:rFonts w:ascii="Times New Roman" w:eastAsia="CharisSIL" w:hAnsi="Times New Roman" w:cs="Times New Roman"/>
          <w:sz w:val="22"/>
          <w:szCs w:val="22"/>
        </w:rPr>
        <w:t xml:space="preserve"> a</w:t>
      </w:r>
      <w:r w:rsidR="006B07E9" w:rsidRPr="00180E62">
        <w:rPr>
          <w:rFonts w:ascii="Times New Roman" w:eastAsia="CharisSIL" w:hAnsi="Times New Roman" w:cs="Times New Roman"/>
          <w:sz w:val="22"/>
          <w:szCs w:val="22"/>
        </w:rPr>
        <w:t xml:space="preserve"> prolonged disease course </w:t>
      </w:r>
      <w:r w:rsidR="006B07E9" w:rsidRPr="00180E62">
        <w:rPr>
          <w:rFonts w:ascii="Times New Roman" w:eastAsia="CharisSIL" w:hAnsi="Times New Roman" w:cs="Times New Roman"/>
          <w:sz w:val="22"/>
          <w:szCs w:val="22"/>
        </w:rPr>
        <w:fldChar w:fldCharType="begin">
          <w:fldData xml:space="preserve">PEVuZE5vdGU+PENpdGU+PEF1dGhvcj5TcGFpZGU8L0F1dGhvcj48WWVhcj4yMDA1PC9ZZWFyPjxS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aW9kaWNhbD48cGFnZXM+ODI1LTMzPC9wYWdlcz48dm9sdW1lPjExMjwvdm9sdW1lPjxudW1iZXI+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</w:fldData>
        </w:fldChar>
      </w:r>
      <w:r w:rsidR="006B07E9" w:rsidRPr="00180E62">
        <w:rPr>
          <w:rFonts w:ascii="Times New Roman" w:eastAsia="CharisSIL" w:hAnsi="Times New Roman" w:cs="Times New Roman"/>
          <w:sz w:val="22"/>
          <w:szCs w:val="22"/>
        </w:rPr>
        <w:instrText xml:space="preserve"> ADDIN EN.CITE </w:instrText>
      </w:r>
      <w:r w:rsidR="006B07E9" w:rsidRPr="00180E62">
        <w:rPr>
          <w:rFonts w:ascii="Times New Roman" w:eastAsia="CharisSIL" w:hAnsi="Times New Roman" w:cs="Times New Roman"/>
          <w:sz w:val="22"/>
          <w:szCs w:val="22"/>
        </w:rPr>
        <w:fldChar w:fldCharType="begin">
          <w:fldData xml:space="preserve">PEVuZE5vdGU+PENpdGU+PEF1dGhvcj5TcGFpZGU8L0F1dGhvcj48WWVhcj4yMDA1PC9ZZWFyPjxS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aW9kaWNhbD48cGFnZXM+ODI1LTMzPC9wYWdlcz48dm9sdW1lPjExMjwvdm9sdW1lPjxudW1iZXI+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</w:fldData>
        </w:fldChar>
      </w:r>
      <w:r w:rsidR="006B07E9" w:rsidRPr="00180E62">
        <w:rPr>
          <w:rFonts w:ascii="Times New Roman" w:eastAsia="CharisSIL" w:hAnsi="Times New Roman" w:cs="Times New Roman"/>
          <w:sz w:val="22"/>
          <w:szCs w:val="22"/>
        </w:rPr>
        <w:instrText xml:space="preserve"> ADDIN EN.CITE.DATA </w:instrText>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separate"/>
      </w:r>
      <w:r w:rsidR="006B07E9" w:rsidRPr="00180E62">
        <w:rPr>
          <w:rFonts w:ascii="Times New Roman" w:eastAsia="CharisSIL" w:hAnsi="Times New Roman" w:cs="Times New Roman"/>
          <w:noProof/>
          <w:sz w:val="22"/>
          <w:szCs w:val="22"/>
        </w:rPr>
        <w:t>(Spaide and Klancnik, 2005)</w:t>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t xml:space="preserve">. However, these </w:t>
      </w:r>
      <w:r w:rsidR="00C01D0F" w:rsidRPr="00180E62">
        <w:rPr>
          <w:rFonts w:ascii="Times New Roman" w:eastAsia="CharisSIL" w:hAnsi="Times New Roman" w:cs="Times New Roman"/>
          <w:sz w:val="22"/>
          <w:szCs w:val="22"/>
        </w:rPr>
        <w:t>dots</w:t>
      </w:r>
      <w:r w:rsidR="006B07E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have also been suggested to </w:t>
      </w:r>
      <w:r w:rsidR="006B07E9" w:rsidRPr="00180E62">
        <w:rPr>
          <w:rFonts w:ascii="Times New Roman" w:eastAsia="CharisSIL" w:hAnsi="Times New Roman" w:cs="Times New Roman"/>
          <w:sz w:val="22"/>
          <w:szCs w:val="22"/>
        </w:rPr>
        <w:t xml:space="preserve">represent plasma proteins </w:t>
      </w:r>
      <w:r w:rsidRPr="00180E62">
        <w:rPr>
          <w:rFonts w:ascii="Times New Roman" w:eastAsia="CharisSIL" w:hAnsi="Times New Roman" w:cs="Times New Roman"/>
          <w:sz w:val="22"/>
          <w:szCs w:val="22"/>
        </w:rPr>
        <w:t xml:space="preserve">derived </w:t>
      </w:r>
      <w:r w:rsidR="006B07E9" w:rsidRPr="00180E62">
        <w:rPr>
          <w:rFonts w:ascii="Times New Roman" w:eastAsia="CharisSIL" w:hAnsi="Times New Roman" w:cs="Times New Roman"/>
          <w:sz w:val="22"/>
          <w:szCs w:val="22"/>
        </w:rPr>
        <w:t>from the choriocapillaris and</w:t>
      </w:r>
      <w:r w:rsidRPr="00180E62">
        <w:rPr>
          <w:rFonts w:ascii="Times New Roman" w:eastAsia="CharisSIL" w:hAnsi="Times New Roman" w:cs="Times New Roman"/>
          <w:sz w:val="22"/>
          <w:szCs w:val="22"/>
        </w:rPr>
        <w:t>/or</w:t>
      </w:r>
      <w:r w:rsidR="006B07E9" w:rsidRPr="00180E62">
        <w:rPr>
          <w:rFonts w:ascii="Times New Roman" w:eastAsia="CharisSIL" w:hAnsi="Times New Roman" w:cs="Times New Roman"/>
          <w:sz w:val="22"/>
          <w:szCs w:val="22"/>
        </w:rPr>
        <w:t xml:space="preserve"> inflammatory debris </w:t>
      </w:r>
      <w:r w:rsidR="006B07E9" w:rsidRPr="00180E62">
        <w:rPr>
          <w:rFonts w:ascii="Times New Roman" w:eastAsia="CharisSIL" w:hAnsi="Times New Roman" w:cs="Times New Roman"/>
          <w:sz w:val="22"/>
          <w:szCs w:val="22"/>
        </w:rPr>
        <w:fldChar w:fldCharType="begin">
          <w:fldData xml:space="preserve">PEVuZE5vdGU+PENpdGU+PEF1dGhvcj5XYW5nPC9BdXRob3I+PFllYXI+MjAwNTwvWWVhcj48UmVj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</w:fldData>
        </w:fldChar>
      </w:r>
      <w:r w:rsidR="006B07E9" w:rsidRPr="00180E62">
        <w:rPr>
          <w:rFonts w:ascii="Times New Roman" w:eastAsia="CharisSIL" w:hAnsi="Times New Roman" w:cs="Times New Roman"/>
          <w:sz w:val="22"/>
          <w:szCs w:val="22"/>
        </w:rPr>
        <w:instrText xml:space="preserve"> ADDIN EN.CITE </w:instrText>
      </w:r>
      <w:r w:rsidR="006B07E9" w:rsidRPr="00180E62">
        <w:rPr>
          <w:rFonts w:ascii="Times New Roman" w:eastAsia="CharisSIL" w:hAnsi="Times New Roman" w:cs="Times New Roman"/>
          <w:sz w:val="22"/>
          <w:szCs w:val="22"/>
        </w:rPr>
        <w:fldChar w:fldCharType="begin">
          <w:fldData xml:space="preserve">PEVuZE5vdGU+PENpdGU+PEF1dGhvcj5XYW5nPC9BdXRob3I+PFllYXI+MjAwNTwvWWVhcj48UmVj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</w:fldData>
        </w:fldChar>
      </w:r>
      <w:r w:rsidR="006B07E9" w:rsidRPr="00180E62">
        <w:rPr>
          <w:rFonts w:ascii="Times New Roman" w:eastAsia="CharisSIL" w:hAnsi="Times New Roman" w:cs="Times New Roman"/>
          <w:sz w:val="22"/>
          <w:szCs w:val="22"/>
        </w:rPr>
        <w:instrText xml:space="preserve"> ADDIN EN.CITE.DATA </w:instrText>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separate"/>
      </w:r>
      <w:r w:rsidR="006B07E9" w:rsidRPr="00180E62">
        <w:rPr>
          <w:rFonts w:ascii="Times New Roman" w:eastAsia="CharisSIL" w:hAnsi="Times New Roman" w:cs="Times New Roman"/>
          <w:noProof/>
          <w:sz w:val="22"/>
          <w:szCs w:val="22"/>
        </w:rPr>
        <w:t>(Wang et al., 2005)</w:t>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t xml:space="preserve">. Fibrinogen </w:t>
      </w:r>
      <w:r w:rsidRPr="00180E62">
        <w:rPr>
          <w:rFonts w:ascii="Times New Roman" w:eastAsia="CharisSIL" w:hAnsi="Times New Roman" w:cs="Times New Roman"/>
          <w:sz w:val="22"/>
          <w:szCs w:val="22"/>
        </w:rPr>
        <w:t xml:space="preserve">can also </w:t>
      </w:r>
      <w:r w:rsidR="006B07E9" w:rsidRPr="00180E62">
        <w:rPr>
          <w:rFonts w:ascii="Times New Roman" w:eastAsia="CharisSIL" w:hAnsi="Times New Roman" w:cs="Times New Roman"/>
          <w:sz w:val="22"/>
          <w:szCs w:val="22"/>
        </w:rPr>
        <w:t>leak through the RPE and may</w:t>
      </w:r>
      <w:r w:rsidRPr="00180E62">
        <w:rPr>
          <w:rFonts w:ascii="Times New Roman" w:eastAsia="CharisSIL" w:hAnsi="Times New Roman" w:cs="Times New Roman"/>
          <w:sz w:val="22"/>
          <w:szCs w:val="22"/>
        </w:rPr>
        <w:t>—</w:t>
      </w:r>
      <w:r w:rsidR="008A52F0" w:rsidRPr="00180E62">
        <w:rPr>
          <w:rFonts w:ascii="Times New Roman" w:eastAsia="CharisSIL" w:hAnsi="Times New Roman" w:cs="Times New Roman"/>
          <w:sz w:val="22"/>
          <w:szCs w:val="22"/>
        </w:rPr>
        <w:t>in rare cases</w:t>
      </w:r>
      <w:r w:rsidRPr="00180E62">
        <w:rPr>
          <w:rFonts w:ascii="Times New Roman" w:eastAsia="CharisSIL" w:hAnsi="Times New Roman" w:cs="Times New Roman"/>
          <w:sz w:val="22"/>
          <w:szCs w:val="22"/>
        </w:rPr>
        <w:t>—appear</w:t>
      </w:r>
      <w:r w:rsidR="006B07E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on OCT as </w:t>
      </w:r>
      <w:r w:rsidR="006B07E9" w:rsidRPr="00180E62">
        <w:rPr>
          <w:rFonts w:ascii="Times New Roman" w:eastAsia="CharisSIL" w:hAnsi="Times New Roman" w:cs="Times New Roman"/>
          <w:sz w:val="22"/>
          <w:szCs w:val="22"/>
        </w:rPr>
        <w:t xml:space="preserve">a </w:t>
      </w:r>
      <w:r w:rsidR="00020FB1" w:rsidRPr="00180E62">
        <w:rPr>
          <w:rFonts w:ascii="Times New Roman" w:eastAsia="CharisSIL" w:hAnsi="Times New Roman" w:cs="Times New Roman"/>
          <w:sz w:val="22"/>
          <w:szCs w:val="22"/>
        </w:rPr>
        <w:t xml:space="preserve">presumed </w:t>
      </w:r>
      <w:r w:rsidR="006B07E9" w:rsidRPr="00180E62">
        <w:rPr>
          <w:rFonts w:ascii="Times New Roman" w:eastAsia="CharisSIL" w:hAnsi="Times New Roman" w:cs="Times New Roman"/>
          <w:sz w:val="22"/>
          <w:szCs w:val="22"/>
        </w:rPr>
        <w:t xml:space="preserve">fibrin clot </w:t>
      </w:r>
      <w:r w:rsidR="006B07E9" w:rsidRPr="00180E62">
        <w:rPr>
          <w:rFonts w:ascii="Times New Roman" w:eastAsia="CharisSIL" w:hAnsi="Times New Roman" w:cs="Times New Roman"/>
          <w:sz w:val="22"/>
          <w:szCs w:val="22"/>
        </w:rPr>
        <w:fldChar w:fldCharType="begin">
          <w:fldData xml:space="preserve">PEVuZE5vdGU+PENpdGU+PEF1dGhvcj5ZdTwvQXV0aG9yPjxZZWFyPjIwMTQ8L1llYXI+PFJlY051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</w:fldData>
        </w:fldChar>
      </w:r>
      <w:r w:rsidR="006B07E9" w:rsidRPr="00180E62">
        <w:rPr>
          <w:rFonts w:ascii="Times New Roman" w:eastAsia="CharisSIL" w:hAnsi="Times New Roman" w:cs="Times New Roman"/>
          <w:sz w:val="22"/>
          <w:szCs w:val="22"/>
        </w:rPr>
        <w:instrText xml:space="preserve"> ADDIN EN.CITE </w:instrText>
      </w:r>
      <w:r w:rsidR="006B07E9" w:rsidRPr="00180E62">
        <w:rPr>
          <w:rFonts w:ascii="Times New Roman" w:eastAsia="CharisSIL" w:hAnsi="Times New Roman" w:cs="Times New Roman"/>
          <w:sz w:val="22"/>
          <w:szCs w:val="22"/>
        </w:rPr>
        <w:fldChar w:fldCharType="begin">
          <w:fldData xml:space="preserve">PEVuZE5vdGU+PENpdGU+PEF1dGhvcj5ZdTwvQXV0aG9yPjxZZWFyPjIwMTQ8L1llYXI+PFJlY051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</w:fldData>
        </w:fldChar>
      </w:r>
      <w:r w:rsidR="006B07E9" w:rsidRPr="00180E62">
        <w:rPr>
          <w:rFonts w:ascii="Times New Roman" w:eastAsia="CharisSIL" w:hAnsi="Times New Roman" w:cs="Times New Roman"/>
          <w:sz w:val="22"/>
          <w:szCs w:val="22"/>
        </w:rPr>
        <w:instrText xml:space="preserve"> ADDIN EN.CITE.DATA </w:instrText>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r>
      <w:r w:rsidR="006B07E9" w:rsidRPr="00180E62">
        <w:rPr>
          <w:rFonts w:ascii="Times New Roman" w:eastAsia="CharisSIL" w:hAnsi="Times New Roman" w:cs="Times New Roman"/>
          <w:sz w:val="22"/>
          <w:szCs w:val="22"/>
        </w:rPr>
        <w:fldChar w:fldCharType="separate"/>
      </w:r>
      <w:r w:rsidR="006B07E9" w:rsidRPr="00180E62">
        <w:rPr>
          <w:rFonts w:ascii="Times New Roman" w:eastAsia="CharisSIL" w:hAnsi="Times New Roman" w:cs="Times New Roman"/>
          <w:noProof/>
          <w:sz w:val="22"/>
          <w:szCs w:val="22"/>
        </w:rPr>
        <w:t>(Yu et al., 2014)</w:t>
      </w:r>
      <w:r w:rsidR="006B07E9" w:rsidRPr="00180E62">
        <w:rPr>
          <w:rFonts w:ascii="Times New Roman" w:eastAsia="CharisSIL" w:hAnsi="Times New Roman" w:cs="Times New Roman"/>
          <w:sz w:val="22"/>
          <w:szCs w:val="22"/>
        </w:rPr>
        <w:fldChar w:fldCharType="end"/>
      </w:r>
      <w:r w:rsidR="006B07E9" w:rsidRPr="00180E62">
        <w:rPr>
          <w:rFonts w:ascii="Times New Roman" w:eastAsia="CharisSIL" w:hAnsi="Times New Roman" w:cs="Times New Roman"/>
          <w:sz w:val="22"/>
          <w:szCs w:val="22"/>
        </w:rPr>
        <w:t>.</w:t>
      </w:r>
      <w:r w:rsidR="006B2A76" w:rsidRPr="00180E62">
        <w:rPr>
          <w:rFonts w:ascii="Times New Roman" w:eastAsia="CharisSIL" w:hAnsi="Times New Roman" w:cs="Times New Roman"/>
          <w:sz w:val="22"/>
          <w:szCs w:val="22"/>
        </w:rPr>
        <w:t xml:space="preserve"> </w:t>
      </w:r>
      <w:r w:rsidR="00DB7461" w:rsidRPr="00180E62">
        <w:rPr>
          <w:rFonts w:ascii="Times New Roman" w:eastAsia="CharisSIL" w:hAnsi="Times New Roman" w:cs="Times New Roman"/>
          <w:sz w:val="22"/>
          <w:szCs w:val="22"/>
        </w:rPr>
        <w:t>In addition, a recent</w:t>
      </w:r>
      <w:r w:rsidR="006B2A76" w:rsidRPr="00180E62">
        <w:rPr>
          <w:rFonts w:ascii="Times New Roman" w:eastAsia="CharisSIL" w:hAnsi="Times New Roman" w:cs="Times New Roman"/>
          <w:sz w:val="22"/>
          <w:szCs w:val="22"/>
        </w:rPr>
        <w:t xml:space="preserve"> study </w:t>
      </w:r>
      <w:r w:rsidR="00DB7461" w:rsidRPr="00180E62">
        <w:rPr>
          <w:rFonts w:ascii="Times New Roman" w:eastAsia="CharisSIL" w:hAnsi="Times New Roman" w:cs="Times New Roman"/>
          <w:sz w:val="22"/>
          <w:szCs w:val="22"/>
        </w:rPr>
        <w:t xml:space="preserve">found </w:t>
      </w:r>
      <w:r w:rsidR="006B2A76" w:rsidRPr="00180E62">
        <w:rPr>
          <w:rFonts w:ascii="Times New Roman" w:eastAsia="CharisSIL" w:hAnsi="Times New Roman" w:cs="Times New Roman"/>
          <w:sz w:val="22"/>
          <w:szCs w:val="22"/>
        </w:rPr>
        <w:t xml:space="preserve">that patients who </w:t>
      </w:r>
      <w:r w:rsidR="00DB7461" w:rsidRPr="00180E62">
        <w:rPr>
          <w:rFonts w:ascii="Times New Roman" w:eastAsia="CharisSIL" w:hAnsi="Times New Roman" w:cs="Times New Roman"/>
          <w:sz w:val="22"/>
          <w:szCs w:val="22"/>
        </w:rPr>
        <w:t xml:space="preserve">present </w:t>
      </w:r>
      <w:r w:rsidR="006B2A76" w:rsidRPr="00180E62">
        <w:rPr>
          <w:rFonts w:ascii="Times New Roman" w:eastAsia="CharisSIL" w:hAnsi="Times New Roman" w:cs="Times New Roman"/>
          <w:sz w:val="22"/>
          <w:szCs w:val="22"/>
        </w:rPr>
        <w:t xml:space="preserve">had subretinal fibrin </w:t>
      </w:r>
      <w:r w:rsidR="00DB7461" w:rsidRPr="00180E62">
        <w:rPr>
          <w:rFonts w:ascii="Times New Roman" w:eastAsia="CharisSIL" w:hAnsi="Times New Roman" w:cs="Times New Roman"/>
          <w:sz w:val="22"/>
          <w:szCs w:val="22"/>
        </w:rPr>
        <w:t xml:space="preserve">generally </w:t>
      </w:r>
      <w:r w:rsidR="006B2A76" w:rsidRPr="00180E62">
        <w:rPr>
          <w:rFonts w:ascii="Times New Roman" w:eastAsia="CharisSIL" w:hAnsi="Times New Roman" w:cs="Times New Roman"/>
          <w:sz w:val="22"/>
          <w:szCs w:val="22"/>
        </w:rPr>
        <w:t>had a worse mean baseline BCVA</w:t>
      </w:r>
      <w:r w:rsidR="00DB7461" w:rsidRPr="00180E62">
        <w:rPr>
          <w:rFonts w:ascii="Times New Roman" w:eastAsia="CharisSIL" w:hAnsi="Times New Roman" w:cs="Times New Roman"/>
          <w:sz w:val="22"/>
          <w:szCs w:val="22"/>
        </w:rPr>
        <w:t xml:space="preserve"> (best-corrected visual acuity)</w:t>
      </w:r>
      <w:r w:rsidR="006B2A76" w:rsidRPr="00180E62">
        <w:rPr>
          <w:rFonts w:ascii="Times New Roman" w:eastAsia="CharisSIL" w:hAnsi="Times New Roman" w:cs="Times New Roman"/>
          <w:sz w:val="22"/>
          <w:szCs w:val="22"/>
        </w:rPr>
        <w:t xml:space="preserve"> compared to patients without subretinal fibrin </w:t>
      </w:r>
      <w:r w:rsidR="006B2A76" w:rsidRPr="00180E62">
        <w:rPr>
          <w:rFonts w:ascii="Times New Roman" w:eastAsia="CharisSIL" w:hAnsi="Times New Roman" w:cs="Times New Roman"/>
          <w:sz w:val="22"/>
          <w:szCs w:val="22"/>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006B2A76" w:rsidRPr="00180E62">
        <w:rPr>
          <w:rFonts w:ascii="Times New Roman" w:eastAsia="CharisSIL" w:hAnsi="Times New Roman" w:cs="Times New Roman"/>
          <w:sz w:val="22"/>
          <w:szCs w:val="22"/>
        </w:rPr>
        <w:instrText xml:space="preserve"> ADDIN EN.CITE </w:instrText>
      </w:r>
      <w:r w:rsidR="006B2A76" w:rsidRPr="00180E62">
        <w:rPr>
          <w:rFonts w:ascii="Times New Roman" w:eastAsia="CharisSIL" w:hAnsi="Times New Roman" w:cs="Times New Roman"/>
          <w:sz w:val="22"/>
          <w:szCs w:val="22"/>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006B2A76" w:rsidRPr="00180E62">
        <w:rPr>
          <w:rFonts w:ascii="Times New Roman" w:eastAsia="CharisSIL" w:hAnsi="Times New Roman" w:cs="Times New Roman"/>
          <w:sz w:val="22"/>
          <w:szCs w:val="22"/>
        </w:rPr>
        <w:instrText xml:space="preserve"> ADDIN EN.CITE.DATA </w:instrText>
      </w:r>
      <w:r w:rsidR="006B2A76" w:rsidRPr="00180E62">
        <w:rPr>
          <w:rFonts w:ascii="Times New Roman" w:eastAsia="CharisSIL" w:hAnsi="Times New Roman" w:cs="Times New Roman"/>
          <w:sz w:val="22"/>
          <w:szCs w:val="22"/>
        </w:rPr>
      </w:r>
      <w:r w:rsidR="006B2A76" w:rsidRPr="00180E62">
        <w:rPr>
          <w:rFonts w:ascii="Times New Roman" w:eastAsia="CharisSIL" w:hAnsi="Times New Roman" w:cs="Times New Roman"/>
          <w:sz w:val="22"/>
          <w:szCs w:val="22"/>
        </w:rPr>
        <w:fldChar w:fldCharType="end"/>
      </w:r>
      <w:r w:rsidR="006B2A76" w:rsidRPr="00180E62">
        <w:rPr>
          <w:rFonts w:ascii="Times New Roman" w:eastAsia="CharisSIL" w:hAnsi="Times New Roman" w:cs="Times New Roman"/>
          <w:sz w:val="22"/>
          <w:szCs w:val="22"/>
        </w:rPr>
      </w:r>
      <w:r w:rsidR="006B2A76" w:rsidRPr="00180E62">
        <w:rPr>
          <w:rFonts w:ascii="Times New Roman" w:eastAsia="CharisSIL" w:hAnsi="Times New Roman" w:cs="Times New Roman"/>
          <w:sz w:val="22"/>
          <w:szCs w:val="22"/>
        </w:rPr>
        <w:fldChar w:fldCharType="separate"/>
      </w:r>
      <w:r w:rsidR="006B2A76" w:rsidRPr="00180E62">
        <w:rPr>
          <w:rFonts w:ascii="Times New Roman" w:eastAsia="CharisSIL" w:hAnsi="Times New Roman" w:cs="Times New Roman"/>
          <w:noProof/>
          <w:sz w:val="22"/>
          <w:szCs w:val="22"/>
        </w:rPr>
        <w:t>(Liang et al., 2021)</w:t>
      </w:r>
      <w:r w:rsidR="006B2A76" w:rsidRPr="00180E62">
        <w:rPr>
          <w:rFonts w:ascii="Times New Roman" w:eastAsia="CharisSIL" w:hAnsi="Times New Roman" w:cs="Times New Roman"/>
          <w:sz w:val="22"/>
          <w:szCs w:val="22"/>
        </w:rPr>
        <w:fldChar w:fldCharType="end"/>
      </w:r>
      <w:r w:rsidR="006B2A76" w:rsidRPr="00180E62">
        <w:rPr>
          <w:rFonts w:ascii="Times New Roman" w:eastAsia="CharisSIL" w:hAnsi="Times New Roman" w:cs="Times New Roman"/>
          <w:sz w:val="22"/>
          <w:szCs w:val="22"/>
        </w:rPr>
        <w:t xml:space="preserve">. </w:t>
      </w:r>
    </w:p>
    <w:p w14:paraId="01FE10B7" w14:textId="6301B3CE" w:rsidR="009B341F" w:rsidRPr="00180E62" w:rsidRDefault="009B341F" w:rsidP="00B063C4">
      <w:pPr>
        <w:pStyle w:val="NoSpacing"/>
        <w:spacing w:after="12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aCSC, </w:t>
      </w:r>
      <w:r w:rsidR="00DB7461" w:rsidRPr="00180E62">
        <w:rPr>
          <w:rFonts w:ascii="Times New Roman" w:eastAsia="CharisSIL" w:hAnsi="Times New Roman" w:cs="Times New Roman"/>
          <w:sz w:val="22"/>
          <w:szCs w:val="22"/>
        </w:rPr>
        <w:t>up to</w:t>
      </w:r>
      <w:r w:rsidR="006E5C6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1</w:t>
      </w:r>
      <w:r w:rsidR="00DB746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3 focal leakage points are </w:t>
      </w:r>
      <w:r w:rsidR="00DB7461" w:rsidRPr="00180E62">
        <w:rPr>
          <w:rFonts w:ascii="Times New Roman" w:eastAsia="CharisSIL" w:hAnsi="Times New Roman" w:cs="Times New Roman"/>
          <w:sz w:val="22"/>
          <w:szCs w:val="22"/>
        </w:rPr>
        <w:t xml:space="preserve">typically </w:t>
      </w:r>
      <w:r w:rsidRPr="00180E62">
        <w:rPr>
          <w:rFonts w:ascii="Times New Roman" w:eastAsia="CharisSIL" w:hAnsi="Times New Roman" w:cs="Times New Roman"/>
          <w:sz w:val="22"/>
          <w:szCs w:val="22"/>
        </w:rPr>
        <w:t xml:space="preserve">visible on FA. The most common pattern of leakage on FA is </w:t>
      </w:r>
      <w:r w:rsidR="00DB7461" w:rsidRPr="00180E62">
        <w:rPr>
          <w:rFonts w:ascii="Times New Roman" w:eastAsia="CharisSIL" w:hAnsi="Times New Roman" w:cs="Times New Roman"/>
          <w:sz w:val="22"/>
          <w:szCs w:val="22"/>
        </w:rPr>
        <w:t>described as “</w:t>
      </w:r>
      <w:r w:rsidRPr="00180E62">
        <w:rPr>
          <w:rFonts w:ascii="Times New Roman" w:eastAsia="CharisSIL" w:hAnsi="Times New Roman" w:cs="Times New Roman"/>
          <w:sz w:val="22"/>
          <w:szCs w:val="22"/>
        </w:rPr>
        <w:t>inkblot</w:t>
      </w:r>
      <w:r w:rsidR="00DB746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leakage</w:t>
      </w:r>
      <w:r w:rsidR="00C361F4"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This focal leak appears during dye transit and becomes increasingly </w:t>
      </w:r>
      <w:r w:rsidR="00DB7461" w:rsidRPr="00180E62">
        <w:rPr>
          <w:rFonts w:ascii="Times New Roman" w:eastAsia="CharisSIL" w:hAnsi="Times New Roman" w:cs="Times New Roman"/>
          <w:sz w:val="22"/>
          <w:szCs w:val="22"/>
        </w:rPr>
        <w:t>less</w:t>
      </w:r>
      <w:r w:rsidRPr="00180E62">
        <w:rPr>
          <w:rFonts w:ascii="Times New Roman" w:eastAsia="CharisSIL" w:hAnsi="Times New Roman" w:cs="Times New Roman"/>
          <w:sz w:val="22"/>
          <w:szCs w:val="22"/>
        </w:rPr>
        <w:t xml:space="preserve">-defined as the dye leaks more slowly into the subretinal space through the RPE defect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&lt;EndNote&gt;&lt;Cite&gt;&lt;Author&gt;Wang&lt;/Author&gt;&lt;Year&gt;2008&lt;/Year&gt;&lt;RecNum&gt;2213&lt;/RecNum&gt;&lt;DisplayText&gt;(Wang et al., 2008)&lt;/DisplayText&gt;&lt;record&gt;&lt;rec-number&gt;2213&lt;/rec-number&gt;&lt;foreign-keys&gt;&lt;key app="EN" db-id="09f2swzwc092zmearrrxxd2zzzrprae9rxvd" timestamp="1646230120"&gt;2213&lt;/key&gt;&lt;/foreign-keys&gt;&lt;ref-type name="Journal Article"&gt;17&lt;/ref-type&gt;&lt;contributors&gt;&lt;authors&gt;&lt;author&gt;Wang, M.&lt;/author&gt;&lt;author&gt;Munch, I. C.&lt;/author&gt;&lt;author&gt;Hasler, P. W.&lt;/author&gt;&lt;author&gt;Prunte, C.&lt;/author&gt;&lt;author&gt;Larsen, M.&lt;/author&gt;&lt;/authors&gt;&lt;/contributors&gt;&lt;auth-address&gt;Department of Ophthalmology, Glostrup Hospital, University of Copenhagen, Copenhagen, Denmark.&lt;/auth-address&gt;&lt;titles&gt;&lt;title&gt;Central serous chorioretinopathy&lt;/title&gt;&lt;secondary-title&gt;Acta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ophthalmologica&lt;/abbr-1&gt;&lt;/alt-periodical&gt;&lt;pages&gt;126-45&lt;/pages&gt;&lt;volume&gt;86&lt;/volume&gt;&lt;number&gt;2&lt;/number&gt;&lt;edition&gt;2007/07/31&lt;/edition&gt;&lt;keywords&gt;&lt;keyword&gt;Choroid Diseases/complications/*diagnosis/etiology/*therapy&lt;/keyword&gt;&lt;keyword&gt;Diagnosis, Differential&lt;/keyword&gt;&lt;keyword&gt;Humans&lt;/keyword&gt;&lt;keyword&gt;*Pigment Epithelium of Eye&lt;/keyword&gt;&lt;keyword&gt;Retinal Detachment/complications/*diagnosis/etiology/*therapy&lt;/keyword&gt;&lt;keyword&gt;Retinal Diseases/*complications&lt;/keyword&gt;&lt;keyword&gt;Vision Disorders/etiology&lt;/keyword&gt;&lt;/keywords&gt;&lt;dates&gt;&lt;year&gt;2008&lt;/year&gt;&lt;pub-dates&gt;&lt;date&gt;Mar&lt;/date&gt;&lt;/pub-dates&gt;&lt;/dates&gt;&lt;isbn&gt;1755-3768 (Electronic)&amp;#xD;1755-375X (Linking)&lt;/isbn&gt;&lt;accession-num&gt;17662099&lt;/accession-num&gt;&lt;urls&gt;&lt;related-urls&gt;&lt;url&gt;https://www.ncbi.nlm.nih.gov/pubmed/17662099&lt;/url&gt;&lt;/related-urls&gt;&lt;/urls&gt;&lt;electronic-resource-num&gt;10.1111/j.1600-0420.2007.00889.x&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(Wang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Another characteristic </w:t>
      </w:r>
      <w:r w:rsidR="00CC668A" w:rsidRPr="00180E62">
        <w:rPr>
          <w:rFonts w:ascii="Times New Roman" w:eastAsia="CharisSIL" w:hAnsi="Times New Roman" w:cs="Times New Roman"/>
          <w:sz w:val="22"/>
          <w:szCs w:val="22"/>
        </w:rPr>
        <w:t>leakage pattern on</w:t>
      </w:r>
      <w:r w:rsidRPr="00180E62">
        <w:rPr>
          <w:rFonts w:ascii="Times New Roman" w:eastAsia="CharisSIL" w:hAnsi="Times New Roman" w:cs="Times New Roman"/>
          <w:sz w:val="22"/>
          <w:szCs w:val="22"/>
        </w:rPr>
        <w:t xml:space="preserve"> FA</w:t>
      </w:r>
      <w:r w:rsidR="00CC668A" w:rsidRPr="00180E62">
        <w:rPr>
          <w:rFonts w:ascii="Times New Roman" w:eastAsia="CharisSIL" w:hAnsi="Times New Roman" w:cs="Times New Roman"/>
          <w:sz w:val="22"/>
          <w:szCs w:val="22"/>
        </w:rPr>
        <w:t xml:space="preserve"> in aCSC</w:t>
      </w:r>
      <w:r w:rsidRPr="00180E62">
        <w:rPr>
          <w:rFonts w:ascii="Times New Roman" w:eastAsia="CharisSIL" w:hAnsi="Times New Roman" w:cs="Times New Roman"/>
          <w:sz w:val="22"/>
          <w:szCs w:val="22"/>
        </w:rPr>
        <w:t xml:space="preserve"> is </w:t>
      </w:r>
      <w:r w:rsidR="00DB7461" w:rsidRPr="00180E62">
        <w:rPr>
          <w:rFonts w:ascii="Times New Roman" w:eastAsia="CharisSIL" w:hAnsi="Times New Roman" w:cs="Times New Roman"/>
          <w:sz w:val="22"/>
          <w:szCs w:val="22"/>
        </w:rPr>
        <w:t xml:space="preserve">known as </w:t>
      </w:r>
      <w:r w:rsidRPr="00180E62">
        <w:rPr>
          <w:rFonts w:ascii="Times New Roman" w:eastAsia="CharisSIL" w:hAnsi="Times New Roman" w:cs="Times New Roman"/>
          <w:sz w:val="22"/>
          <w:szCs w:val="22"/>
        </w:rPr>
        <w:t xml:space="preserve">a </w:t>
      </w:r>
      <w:r w:rsidR="00DB746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smokestack</w:t>
      </w:r>
      <w:r w:rsidR="00DB746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leakage</w:t>
      </w:r>
      <w:r w:rsidR="00C361F4" w:rsidRPr="00180E62">
        <w:rPr>
          <w:rFonts w:ascii="Times New Roman" w:eastAsia="CharisSIL" w:hAnsi="Times New Roman" w:cs="Times New Roman"/>
          <w:sz w:val="22"/>
          <w:szCs w:val="22"/>
        </w:rPr>
        <w:t xml:space="preserve"> (Fig. 1 B, D, and F)</w:t>
      </w:r>
      <w:r w:rsidRPr="00180E62">
        <w:rPr>
          <w:rFonts w:ascii="Times New Roman" w:eastAsia="CharisSIL" w:hAnsi="Times New Roman" w:cs="Times New Roman"/>
          <w:sz w:val="22"/>
          <w:szCs w:val="22"/>
        </w:rPr>
        <w:t xml:space="preserve">, which includes a </w:t>
      </w:r>
      <w:r w:rsidR="00B42666" w:rsidRPr="00180E62">
        <w:rPr>
          <w:rFonts w:ascii="Times New Roman" w:eastAsia="CharisSIL" w:hAnsi="Times New Roman" w:cs="Times New Roman"/>
          <w:sz w:val="22"/>
          <w:szCs w:val="22"/>
        </w:rPr>
        <w:t xml:space="preserve">focal </w:t>
      </w:r>
      <w:r w:rsidRPr="00180E62">
        <w:rPr>
          <w:rFonts w:ascii="Times New Roman" w:eastAsia="CharisSIL" w:hAnsi="Times New Roman" w:cs="Times New Roman"/>
          <w:sz w:val="22"/>
          <w:szCs w:val="22"/>
        </w:rPr>
        <w:t xml:space="preserve">hyperfluorescent </w:t>
      </w:r>
      <w:r w:rsidR="00B42666" w:rsidRPr="00180E62">
        <w:rPr>
          <w:rFonts w:ascii="Times New Roman" w:eastAsia="CharisSIL" w:hAnsi="Times New Roman" w:cs="Times New Roman"/>
          <w:sz w:val="22"/>
          <w:szCs w:val="22"/>
        </w:rPr>
        <w:t>pinpoint</w:t>
      </w:r>
      <w:r w:rsidRPr="00180E62">
        <w:rPr>
          <w:rFonts w:ascii="Times New Roman" w:eastAsia="CharisSIL" w:hAnsi="Times New Roman" w:cs="Times New Roman"/>
          <w:sz w:val="22"/>
          <w:szCs w:val="22"/>
        </w:rPr>
        <w:t xml:space="preserve"> with an </w:t>
      </w:r>
      <w:r w:rsidR="0063062F">
        <w:rPr>
          <w:rFonts w:ascii="Times New Roman" w:eastAsia="CharisSIL" w:hAnsi="Times New Roman" w:cs="Times New Roman"/>
          <w:sz w:val="22"/>
          <w:szCs w:val="22"/>
        </w:rPr>
        <w:t>expan</w:t>
      </w:r>
      <w:r w:rsidRPr="00180E62">
        <w:rPr>
          <w:rFonts w:ascii="Times New Roman" w:eastAsia="CharisSIL" w:hAnsi="Times New Roman" w:cs="Times New Roman"/>
          <w:sz w:val="22"/>
          <w:szCs w:val="22"/>
        </w:rPr>
        <w:t xml:space="preserve">ding area of hyperfluorescence over time. Smokestack leakage on FA </w:t>
      </w:r>
      <w:r w:rsidR="00DB7461" w:rsidRPr="00180E62">
        <w:rPr>
          <w:rFonts w:ascii="Times New Roman" w:eastAsia="CharisSIL" w:hAnsi="Times New Roman" w:cs="Times New Roman"/>
          <w:sz w:val="22"/>
          <w:szCs w:val="22"/>
        </w:rPr>
        <w:t xml:space="preserve">can </w:t>
      </w:r>
      <w:r w:rsidR="00CC668A" w:rsidRPr="00180E62">
        <w:rPr>
          <w:rFonts w:ascii="Times New Roman" w:eastAsia="CharisSIL" w:hAnsi="Times New Roman" w:cs="Times New Roman"/>
          <w:sz w:val="22"/>
          <w:szCs w:val="22"/>
        </w:rPr>
        <w:t>be</w:t>
      </w:r>
      <w:r w:rsidRPr="00180E62">
        <w:rPr>
          <w:rFonts w:ascii="Times New Roman" w:eastAsia="CharisSIL" w:hAnsi="Times New Roman" w:cs="Times New Roman"/>
          <w:sz w:val="22"/>
          <w:szCs w:val="22"/>
        </w:rPr>
        <w:t xml:space="preserve"> </w:t>
      </w:r>
      <w:r w:rsidR="000067C4" w:rsidRPr="00180E62">
        <w:rPr>
          <w:rFonts w:ascii="Times New Roman" w:eastAsia="CharisSIL" w:hAnsi="Times New Roman" w:cs="Times New Roman"/>
          <w:sz w:val="22"/>
          <w:szCs w:val="22"/>
        </w:rPr>
        <w:t>associated with</w:t>
      </w:r>
      <w:r w:rsidRPr="00180E62">
        <w:rPr>
          <w:rFonts w:ascii="Times New Roman" w:eastAsia="CharisSIL" w:hAnsi="Times New Roman" w:cs="Times New Roman"/>
          <w:sz w:val="22"/>
          <w:szCs w:val="22"/>
        </w:rPr>
        <w:t xml:space="preserve"> </w:t>
      </w:r>
      <w:r w:rsidR="00DB7461" w:rsidRPr="00180E62">
        <w:rPr>
          <w:rFonts w:ascii="Times New Roman" w:eastAsia="CharisSIL" w:hAnsi="Times New Roman" w:cs="Times New Roman"/>
          <w:sz w:val="22"/>
          <w:szCs w:val="22"/>
        </w:rPr>
        <w:t xml:space="preserve">a </w:t>
      </w:r>
      <w:r w:rsidRPr="00180E62">
        <w:rPr>
          <w:rFonts w:ascii="Times New Roman" w:eastAsia="CharisSIL" w:hAnsi="Times New Roman" w:cs="Times New Roman"/>
          <w:sz w:val="22"/>
          <w:szCs w:val="22"/>
        </w:rPr>
        <w:t>larger serous detachment compared to inkblot leakage</w:t>
      </w:r>
      <w:r w:rsidR="00CC668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PEVuZE5vdGU+PENpdGU+PEF1dGhvcj5GcmliZXJnPC9BdXRob3I+PFllYXI+MTk5NzwvWWVhcj48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PEVuZE5vdGU+PENpdGU+PEF1dGhvcj5GcmliZXJnPC9BdXRob3I+PFllYXI+MTk5NzwvWWVhcj48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(Friberg and Karatza, 1997)</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location of the focal leakage point is usually correlated with a micro-tear in the RPE, and in aCSC this </w:t>
      </w:r>
      <w:r w:rsidR="000067C4" w:rsidRPr="00180E62">
        <w:rPr>
          <w:rFonts w:ascii="Times New Roman" w:eastAsia="CharisSIL" w:hAnsi="Times New Roman" w:cs="Times New Roman"/>
          <w:sz w:val="22"/>
          <w:szCs w:val="22"/>
        </w:rPr>
        <w:t xml:space="preserve">finding </w:t>
      </w:r>
      <w:r w:rsidR="00DB7461" w:rsidRPr="00180E62">
        <w:rPr>
          <w:rFonts w:ascii="Times New Roman" w:eastAsia="CharisSIL" w:hAnsi="Times New Roman" w:cs="Times New Roman"/>
          <w:sz w:val="22"/>
          <w:szCs w:val="22"/>
        </w:rPr>
        <w:t xml:space="preserve">typically </w:t>
      </w:r>
      <w:r w:rsidRPr="00180E62">
        <w:rPr>
          <w:rFonts w:ascii="Times New Roman" w:eastAsia="CharisSIL" w:hAnsi="Times New Roman" w:cs="Times New Roman"/>
          <w:sz w:val="22"/>
          <w:szCs w:val="22"/>
        </w:rPr>
        <w:t>occur</w:t>
      </w:r>
      <w:r w:rsidR="004E3B39" w:rsidRPr="00180E62">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w:t>
      </w:r>
      <w:r w:rsidR="00DB7461" w:rsidRPr="00180E62">
        <w:rPr>
          <w:rFonts w:ascii="Times New Roman" w:eastAsia="CharisSIL" w:hAnsi="Times New Roman" w:cs="Times New Roman"/>
          <w:sz w:val="22"/>
          <w:szCs w:val="22"/>
        </w:rPr>
        <w:t xml:space="preserve">in the absence </w:t>
      </w:r>
      <w:r w:rsidRPr="00180E62">
        <w:rPr>
          <w:rFonts w:ascii="Times New Roman" w:eastAsia="CharisSIL" w:hAnsi="Times New Roman" w:cs="Times New Roman"/>
          <w:sz w:val="22"/>
          <w:szCs w:val="22"/>
        </w:rPr>
        <w:t xml:space="preserve">of </w:t>
      </w:r>
      <w:r w:rsidR="004E3B39" w:rsidRPr="00180E62">
        <w:rPr>
          <w:rFonts w:ascii="Times New Roman" w:eastAsia="CharisSIL" w:hAnsi="Times New Roman" w:cs="Times New Roman"/>
          <w:sz w:val="22"/>
          <w:szCs w:val="22"/>
        </w:rPr>
        <w:t xml:space="preserve">more </w:t>
      </w:r>
      <w:r w:rsidRPr="00180E62">
        <w:rPr>
          <w:rFonts w:ascii="Times New Roman" w:eastAsia="CharisSIL" w:hAnsi="Times New Roman" w:cs="Times New Roman"/>
          <w:sz w:val="22"/>
          <w:szCs w:val="22"/>
        </w:rPr>
        <w:t>diffuse atroph</w:t>
      </w:r>
      <w:r w:rsidR="00DB7461" w:rsidRPr="00180E62">
        <w:rPr>
          <w:rFonts w:ascii="Times New Roman" w:eastAsia="CharisSIL" w:hAnsi="Times New Roman" w:cs="Times New Roman"/>
          <w:sz w:val="22"/>
          <w:szCs w:val="22"/>
        </w:rPr>
        <w:t xml:space="preserve">y of the </w:t>
      </w:r>
      <w:r w:rsidRPr="00180E62">
        <w:rPr>
          <w:rFonts w:ascii="Times New Roman" w:eastAsia="CharisSIL" w:hAnsi="Times New Roman" w:cs="Times New Roman"/>
          <w:sz w:val="22"/>
          <w:szCs w:val="22"/>
        </w:rPr>
        <w:t xml:space="preserve">RPE </w:t>
      </w:r>
      <w:r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(Daruich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0AD3F308" w14:textId="4955DEF0" w:rsidR="009B341F" w:rsidRPr="00180E62" w:rsidRDefault="009B341F" w:rsidP="00B063C4">
      <w:pPr>
        <w:pStyle w:val="NoSpacing"/>
        <w:spacing w:after="12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Areas of </w:t>
      </w:r>
      <w:r w:rsidR="004E3B39" w:rsidRPr="00180E62">
        <w:rPr>
          <w:rFonts w:ascii="Times New Roman" w:eastAsia="CharisSIL" w:hAnsi="Times New Roman" w:cs="Times New Roman"/>
          <w:sz w:val="22"/>
          <w:szCs w:val="22"/>
        </w:rPr>
        <w:t xml:space="preserve">focal indistinct hyperfluorescent leakage </w:t>
      </w:r>
      <w:r w:rsidRPr="00180E62">
        <w:rPr>
          <w:rFonts w:ascii="Times New Roman" w:eastAsia="CharisSIL" w:hAnsi="Times New Roman" w:cs="Times New Roman"/>
          <w:sz w:val="22"/>
          <w:szCs w:val="22"/>
        </w:rPr>
        <w:t>on ICGA</w:t>
      </w:r>
      <w:r w:rsidR="00DB7461" w:rsidRPr="00180E62">
        <w:rPr>
          <w:rFonts w:ascii="Times New Roman" w:eastAsia="CharisSIL" w:hAnsi="Times New Roman" w:cs="Times New Roman"/>
          <w:sz w:val="22"/>
          <w:szCs w:val="22"/>
        </w:rPr>
        <w:t>—</w:t>
      </w:r>
      <w:r w:rsidR="004E3B39" w:rsidRPr="00180E62">
        <w:rPr>
          <w:rFonts w:ascii="Times New Roman" w:eastAsia="CharisSIL" w:hAnsi="Times New Roman" w:cs="Times New Roman"/>
          <w:sz w:val="22"/>
          <w:szCs w:val="22"/>
        </w:rPr>
        <w:t>corresponding to dye leakage due to choroidal vascular hyperpermeability</w:t>
      </w:r>
      <w:r w:rsidR="00DB7461" w:rsidRPr="00180E62">
        <w:rPr>
          <w:rFonts w:ascii="Times New Roman" w:eastAsia="CharisSIL" w:hAnsi="Times New Roman" w:cs="Times New Roman"/>
          <w:sz w:val="22"/>
          <w:szCs w:val="22"/>
        </w:rPr>
        <w:t>—</w:t>
      </w:r>
      <w:r w:rsidR="001C3BAA" w:rsidRPr="00180E62">
        <w:rPr>
          <w:rFonts w:ascii="Times New Roman" w:eastAsia="CharisSIL" w:hAnsi="Times New Roman" w:cs="Times New Roman"/>
          <w:sz w:val="22"/>
          <w:szCs w:val="22"/>
        </w:rPr>
        <w:t xml:space="preserve">are characteristic </w:t>
      </w:r>
      <w:r w:rsidR="00DB7461" w:rsidRPr="00180E62">
        <w:rPr>
          <w:rFonts w:ascii="Times New Roman" w:eastAsia="CharisSIL" w:hAnsi="Times New Roman" w:cs="Times New Roman"/>
          <w:sz w:val="22"/>
          <w:szCs w:val="22"/>
        </w:rPr>
        <w:t xml:space="preserve">in </w:t>
      </w:r>
      <w:r w:rsidR="001C3BAA" w:rsidRPr="00180E62">
        <w:rPr>
          <w:rFonts w:ascii="Times New Roman" w:eastAsia="CharisSIL" w:hAnsi="Times New Roman" w:cs="Times New Roman"/>
          <w:sz w:val="22"/>
          <w:szCs w:val="22"/>
        </w:rPr>
        <w:t>CSC</w:t>
      </w:r>
      <w:r w:rsidRPr="00180E62">
        <w:rPr>
          <w:rFonts w:ascii="Times New Roman" w:eastAsia="CharisSIL" w:hAnsi="Times New Roman" w:cs="Times New Roman"/>
          <w:sz w:val="22"/>
          <w:szCs w:val="22"/>
        </w:rPr>
        <w:t xml:space="preserve"> and</w:t>
      </w:r>
      <w:r w:rsidR="004E3B39" w:rsidRPr="00180E62">
        <w:rPr>
          <w:rFonts w:ascii="Times New Roman" w:eastAsia="CharisSIL" w:hAnsi="Times New Roman" w:cs="Times New Roman"/>
          <w:sz w:val="22"/>
          <w:szCs w:val="22"/>
        </w:rPr>
        <w:t xml:space="preserve"> are often best visible on mid-phase ICGA</w:t>
      </w:r>
      <w:r w:rsidR="00E5798C" w:rsidRPr="00180E62">
        <w:rPr>
          <w:rFonts w:ascii="Times New Roman" w:eastAsia="CharisSIL" w:hAnsi="Times New Roman" w:cs="Times New Roman"/>
          <w:sz w:val="22"/>
          <w:szCs w:val="22"/>
        </w:rPr>
        <w:t>.</w:t>
      </w:r>
      <w:r w:rsidR="00384C46" w:rsidRPr="00180E62">
        <w:rPr>
          <w:rFonts w:ascii="Times New Roman" w:eastAsia="CharisSIL" w:hAnsi="Times New Roman" w:cs="Times New Roman"/>
          <w:sz w:val="22"/>
          <w:szCs w:val="22"/>
        </w:rPr>
        <w:t xml:space="preserve"> </w:t>
      </w:r>
      <w:r w:rsidR="004E3B39" w:rsidRPr="00180E62">
        <w:rPr>
          <w:rFonts w:ascii="Times New Roman" w:eastAsia="CharisSIL" w:hAnsi="Times New Roman" w:cs="Times New Roman"/>
          <w:sz w:val="22"/>
          <w:szCs w:val="22"/>
        </w:rPr>
        <w:t>T</w:t>
      </w:r>
      <w:r w:rsidRPr="00180E62">
        <w:rPr>
          <w:rFonts w:ascii="Times New Roman" w:eastAsia="CharisSIL" w:hAnsi="Times New Roman" w:cs="Times New Roman"/>
          <w:sz w:val="22"/>
          <w:szCs w:val="22"/>
        </w:rPr>
        <w:t xml:space="preserve">hese </w:t>
      </w:r>
      <w:r w:rsidR="008E4311" w:rsidRPr="00180E62">
        <w:rPr>
          <w:rFonts w:ascii="Times New Roman" w:eastAsia="CharisSIL" w:hAnsi="Times New Roman" w:cs="Times New Roman"/>
          <w:sz w:val="22"/>
          <w:szCs w:val="22"/>
        </w:rPr>
        <w:t xml:space="preserve">findings </w:t>
      </w:r>
      <w:r w:rsidRPr="00180E62">
        <w:rPr>
          <w:rFonts w:ascii="Times New Roman" w:eastAsia="CharisSIL" w:hAnsi="Times New Roman" w:cs="Times New Roman"/>
          <w:sz w:val="22"/>
          <w:szCs w:val="22"/>
        </w:rPr>
        <w:t xml:space="preserve">generally correspond to areas in which focal leakage is apparent on FA. </w:t>
      </w:r>
      <w:r w:rsidR="008E4311" w:rsidRPr="00180E62">
        <w:rPr>
          <w:rFonts w:ascii="Times New Roman" w:eastAsia="CharisSIL" w:hAnsi="Times New Roman" w:cs="Times New Roman"/>
          <w:sz w:val="22"/>
          <w:szCs w:val="22"/>
        </w:rPr>
        <w:t xml:space="preserve">In CSC, </w:t>
      </w:r>
      <w:r w:rsidRPr="00180E62">
        <w:rPr>
          <w:rFonts w:ascii="Times New Roman" w:eastAsia="CharisSIL" w:hAnsi="Times New Roman" w:cs="Times New Roman"/>
          <w:sz w:val="22"/>
          <w:szCs w:val="22"/>
        </w:rPr>
        <w:t>hyperfluorescent areas</w:t>
      </w:r>
      <w:r w:rsidR="004E3B3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on ICGA </w:t>
      </w:r>
      <w:r w:rsidR="005862E1" w:rsidRPr="00180E62">
        <w:rPr>
          <w:rFonts w:ascii="Times New Roman" w:eastAsia="CharisSIL" w:hAnsi="Times New Roman" w:cs="Times New Roman"/>
          <w:sz w:val="22"/>
          <w:szCs w:val="22"/>
        </w:rPr>
        <w:t xml:space="preserve">are </w:t>
      </w:r>
      <w:r w:rsidR="008E4311" w:rsidRPr="00180E62">
        <w:rPr>
          <w:rFonts w:ascii="Times New Roman" w:eastAsia="CharisSIL" w:hAnsi="Times New Roman" w:cs="Times New Roman"/>
          <w:sz w:val="22"/>
          <w:szCs w:val="22"/>
        </w:rPr>
        <w:t xml:space="preserve">generally </w:t>
      </w:r>
      <w:r w:rsidR="005862E1" w:rsidRPr="00180E62">
        <w:rPr>
          <w:rFonts w:ascii="Times New Roman" w:eastAsia="CharisSIL" w:hAnsi="Times New Roman" w:cs="Times New Roman"/>
          <w:sz w:val="22"/>
          <w:szCs w:val="22"/>
        </w:rPr>
        <w:t>more widespread</w:t>
      </w:r>
      <w:r w:rsidRPr="00180E62">
        <w:rPr>
          <w:rFonts w:ascii="Times New Roman" w:eastAsia="CharisSIL" w:hAnsi="Times New Roman" w:cs="Times New Roman"/>
          <w:sz w:val="22"/>
          <w:szCs w:val="22"/>
        </w:rPr>
        <w:t xml:space="preserve"> </w:t>
      </w:r>
      <w:r w:rsidR="008E4311" w:rsidRPr="00180E62">
        <w:rPr>
          <w:rFonts w:ascii="Times New Roman" w:eastAsia="CharisSIL" w:hAnsi="Times New Roman" w:cs="Times New Roman"/>
          <w:sz w:val="22"/>
          <w:szCs w:val="22"/>
        </w:rPr>
        <w:t>than</w:t>
      </w:r>
      <w:r w:rsidRPr="00180E62">
        <w:rPr>
          <w:rFonts w:ascii="Times New Roman" w:eastAsia="CharisSIL" w:hAnsi="Times New Roman" w:cs="Times New Roman"/>
          <w:sz w:val="22"/>
          <w:szCs w:val="22"/>
        </w:rPr>
        <w:t xml:space="preserve"> the hyperfluorescent areas on FA</w:t>
      </w:r>
      <w:r w:rsidR="00CE27C8" w:rsidRPr="00180E62">
        <w:rPr>
          <w:rFonts w:ascii="Times New Roman" w:eastAsia="CharisSIL" w:hAnsi="Times New Roman" w:cs="Times New Roman"/>
          <w:sz w:val="22"/>
          <w:szCs w:val="22"/>
        </w:rPr>
        <w:t>, as the primar</w:t>
      </w:r>
      <w:r w:rsidR="008E4311" w:rsidRPr="00180E62">
        <w:rPr>
          <w:rFonts w:ascii="Times New Roman" w:eastAsia="CharisSIL" w:hAnsi="Times New Roman" w:cs="Times New Roman"/>
          <w:sz w:val="22"/>
          <w:szCs w:val="22"/>
        </w:rPr>
        <w:t>y</w:t>
      </w:r>
      <w:r w:rsidR="00CE27C8" w:rsidRPr="00180E62">
        <w:rPr>
          <w:rFonts w:ascii="Times New Roman" w:eastAsia="CharisSIL" w:hAnsi="Times New Roman" w:cs="Times New Roman"/>
          <w:sz w:val="22"/>
          <w:szCs w:val="22"/>
        </w:rPr>
        <w:t xml:space="preserve"> affected tissue in CSC appears to be the choroid</w:t>
      </w:r>
      <w:r w:rsidRPr="00180E62">
        <w:rPr>
          <w:rFonts w:ascii="Times New Roman" w:eastAsia="CharisSIL" w:hAnsi="Times New Roman" w:cs="Times New Roman"/>
          <w:sz w:val="22"/>
          <w:szCs w:val="22"/>
        </w:rPr>
        <w:t xml:space="preserve">. </w:t>
      </w:r>
    </w:p>
    <w:p w14:paraId="001F3661" w14:textId="0BCAAC84" w:rsidR="009B341F" w:rsidRPr="00180E62" w:rsidRDefault="008E4311" w:rsidP="00B063C4">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With aCSC, a</w:t>
      </w:r>
      <w:r w:rsidR="00276D8B" w:rsidRPr="00180E62">
        <w:rPr>
          <w:rFonts w:ascii="Times New Roman" w:eastAsia="CharisSIL" w:hAnsi="Times New Roman" w:cs="Times New Roman"/>
          <w:sz w:val="22"/>
          <w:szCs w:val="22"/>
        </w:rPr>
        <w:t xml:space="preserve">reas of decreased autofluorescence on FAF </w:t>
      </w:r>
      <w:r w:rsidR="009B341F" w:rsidRPr="00180E62">
        <w:rPr>
          <w:rFonts w:ascii="Times New Roman" w:eastAsia="CharisSIL" w:hAnsi="Times New Roman" w:cs="Times New Roman"/>
          <w:sz w:val="22"/>
          <w:szCs w:val="22"/>
        </w:rPr>
        <w:t xml:space="preserve">have been found to </w:t>
      </w:r>
      <w:r w:rsidRPr="00180E62">
        <w:rPr>
          <w:rFonts w:ascii="Times New Roman" w:eastAsia="CharisSIL" w:hAnsi="Times New Roman" w:cs="Times New Roman"/>
          <w:sz w:val="22"/>
          <w:szCs w:val="22"/>
        </w:rPr>
        <w:t xml:space="preserve">overlap </w:t>
      </w:r>
      <w:r w:rsidR="009B341F" w:rsidRPr="00180E62">
        <w:rPr>
          <w:rFonts w:ascii="Times New Roman" w:eastAsia="CharisSIL" w:hAnsi="Times New Roman" w:cs="Times New Roman"/>
          <w:sz w:val="22"/>
          <w:szCs w:val="22"/>
        </w:rPr>
        <w:t xml:space="preserve">with </w:t>
      </w:r>
      <w:r w:rsidR="00CD4E1D">
        <w:rPr>
          <w:rFonts w:ascii="Times New Roman" w:eastAsia="CharisSIL" w:hAnsi="Times New Roman" w:cs="Times New Roman"/>
          <w:sz w:val="22"/>
          <w:szCs w:val="22"/>
        </w:rPr>
        <w:t xml:space="preserve">attenuation of RPE and </w:t>
      </w:r>
      <w:r w:rsidR="009B341F" w:rsidRPr="00180E62">
        <w:rPr>
          <w:rFonts w:ascii="Times New Roman" w:eastAsia="CharisSIL" w:hAnsi="Times New Roman" w:cs="Times New Roman"/>
          <w:sz w:val="22"/>
          <w:szCs w:val="22"/>
        </w:rPr>
        <w:t>areas of leakage on FA</w:t>
      </w:r>
      <w:r w:rsidR="00CE27C8" w:rsidRPr="00180E62">
        <w:rPr>
          <w:rFonts w:ascii="Times New Roman" w:eastAsia="CharisSIL" w:hAnsi="Times New Roman" w:cs="Times New Roman"/>
          <w:sz w:val="22"/>
          <w:szCs w:val="22"/>
        </w:rPr>
        <w:t xml:space="preserve"> </w:t>
      </w:r>
      <w:r w:rsidR="009B341F"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&lt;EndNote&gt;&lt;Cite&gt;&lt;Author&gt;Eandi&lt;/Author&gt;&lt;Year&gt;2005&lt;/Year&gt;&lt;RecNum&gt;2191&lt;/RecNum&gt;&lt;DisplayText&gt;(Eandi et al., 2005)&lt;/DisplayText&gt;&lt;record&gt;&lt;rec-number&gt;2191&lt;/rec-number&gt;&lt;foreign-keys&gt;&lt;key app="EN" db-id="09f2swzwc092zmearrrxxd2zzzrprae9rxvd" timestamp="1646230118"&gt;2191&lt;/key&gt;&lt;/foreign-keys&gt;&lt;ref-type name="Journal Article"&gt;17&lt;/ref-type&gt;&lt;contributors&gt;&lt;authors&gt;&lt;author&gt;Eandi, C. M.&lt;/author&gt;&lt;author&gt;Ober, M.&lt;/author&gt;&lt;author&gt;Iranmanesh, R.&lt;/author&gt;&lt;author&gt;Peiretti, E.&lt;/author&gt;&lt;author&gt;Yannuzzi, L. A.&lt;/author&gt;&lt;/authors&gt;&lt;/contributors&gt;&lt;auth-address&gt;The LuEsther T. Mertz Retina Research Center of Manhattan Eye, Ear and Throat Hospital, New York, NY 10021, USA.&lt;/auth-address&gt;&lt;titles&gt;&lt;title&gt;Acute central serous chorioretinopathy and fundus autofluorescence&lt;/title&gt;&lt;secondary-title&gt;Retina&lt;/secondary-title&gt;&lt;alt-title&gt;Retina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Pa.)&lt;/abbr-1&gt;&lt;/alt-periodical&gt;&lt;pages&gt;989-93&lt;/pages&gt;&lt;volume&gt;25&lt;/volume&gt;&lt;number&gt;8&lt;/number&gt;&lt;edition&gt;2005/12/13&lt;/edition&gt;&lt;keywords&gt;&lt;keyword&gt;Acute Disease&lt;/keyword&gt;&lt;keyword&gt;Adult&lt;/keyword&gt;&lt;keyword&gt;Capillary Permeability&lt;/keyword&gt;&lt;keyword&gt;Choroid/blood supply&lt;/keyword&gt;&lt;keyword&gt;Choroid Diseases/*diagnosis/physiopathology&lt;/keyword&gt;&lt;keyword&gt;Female&lt;/keyword&gt;&lt;keyword&gt;Fluorescein Angiography/*methods&lt;/keyword&gt;&lt;keyword&gt;Fluorescence&lt;/keyword&gt;&lt;keyword&gt;*Fundus Oculi&lt;/keyword&gt;&lt;keyword&gt;Humans&lt;/keyword&gt;&lt;keyword&gt;Male&lt;/keyword&gt;&lt;keyword&gt;Middle Aged&lt;/keyword&gt;&lt;keyword&gt;Pigment Epithelium of Eye/*pathology&lt;/keyword&gt;&lt;keyword&gt;Retinal Diseases/*diagnosis/physiopathology&lt;/keyword&gt;&lt;/keywords&gt;&lt;dates&gt;&lt;year&gt;2005&lt;/year&gt;&lt;pub-dates&gt;&lt;date&gt;Dec&lt;/date&gt;&lt;/pub-dates&gt;&lt;/dates&gt;&lt;isbn&gt;0275-004X (Print)&amp;#xD;0275-004x&lt;/isbn&gt;&lt;accession-num&gt;16340528&lt;/accession-num&gt;&lt;urls&gt;&lt;/urls&gt;&lt;remote-database-provider&gt;NLM&lt;/remote-database-provider&gt;&lt;language&gt;eng&lt;/language&gt;&lt;/record&gt;&lt;/Cite&gt;&lt;/EndNote&gt;</w:instrText>
      </w:r>
      <w:r w:rsidR="009B341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(Eandi et al., 2005)</w:t>
      </w:r>
      <w:r w:rsidR="009B341F"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Because </w:t>
      </w:r>
      <w:r w:rsidR="009B341F" w:rsidRPr="00180E62">
        <w:rPr>
          <w:rFonts w:ascii="Times New Roman" w:eastAsia="CharisSIL" w:hAnsi="Times New Roman" w:cs="Times New Roman"/>
          <w:sz w:val="22"/>
          <w:szCs w:val="22"/>
        </w:rPr>
        <w:t xml:space="preserve">FAF reflects the functional and structural status of the RPE, </w:t>
      </w:r>
      <w:r w:rsidRPr="00180E62">
        <w:rPr>
          <w:rFonts w:ascii="Times New Roman" w:eastAsia="CharisSIL" w:hAnsi="Times New Roman" w:cs="Times New Roman"/>
          <w:sz w:val="22"/>
          <w:szCs w:val="22"/>
        </w:rPr>
        <w:t>this finding is</w:t>
      </w:r>
      <w:r w:rsidR="005862E1" w:rsidRPr="00180E62">
        <w:rPr>
          <w:rFonts w:ascii="Times New Roman" w:eastAsia="CharisSIL" w:hAnsi="Times New Roman" w:cs="Times New Roman"/>
          <w:sz w:val="22"/>
          <w:szCs w:val="22"/>
        </w:rPr>
        <w:t xml:space="preserve"> another</w:t>
      </w:r>
      <w:r w:rsidR="009B341F" w:rsidRPr="00180E62">
        <w:rPr>
          <w:rFonts w:ascii="Times New Roman" w:eastAsia="CharisSIL" w:hAnsi="Times New Roman" w:cs="Times New Roman"/>
          <w:sz w:val="22"/>
          <w:szCs w:val="22"/>
        </w:rPr>
        <w:t xml:space="preserve"> indicat</w:t>
      </w:r>
      <w:r w:rsidR="005862E1" w:rsidRPr="00180E62">
        <w:rPr>
          <w:rFonts w:ascii="Times New Roman" w:eastAsia="CharisSIL" w:hAnsi="Times New Roman" w:cs="Times New Roman"/>
          <w:sz w:val="22"/>
          <w:szCs w:val="22"/>
        </w:rPr>
        <w:t>or</w:t>
      </w:r>
      <w:r w:rsidR="009B341F" w:rsidRPr="00180E62">
        <w:rPr>
          <w:rFonts w:ascii="Times New Roman" w:eastAsia="CharisSIL" w:hAnsi="Times New Roman" w:cs="Times New Roman"/>
          <w:sz w:val="22"/>
          <w:szCs w:val="22"/>
        </w:rPr>
        <w:t xml:space="preserve"> that the RPE plays a </w:t>
      </w:r>
      <w:r w:rsidRPr="00180E62">
        <w:rPr>
          <w:rFonts w:ascii="Times New Roman" w:eastAsia="CharisSIL" w:hAnsi="Times New Roman" w:cs="Times New Roman"/>
          <w:sz w:val="22"/>
          <w:szCs w:val="22"/>
        </w:rPr>
        <w:t xml:space="preserve">role </w:t>
      </w:r>
      <w:r w:rsidR="009B341F" w:rsidRPr="00180E62">
        <w:rPr>
          <w:rFonts w:ascii="Times New Roman" w:eastAsia="CharisSIL" w:hAnsi="Times New Roman" w:cs="Times New Roman"/>
          <w:sz w:val="22"/>
          <w:szCs w:val="22"/>
        </w:rPr>
        <w:t xml:space="preserve">in the pathophysiology of CSC </w:t>
      </w:r>
      <w:r w:rsidR="009B341F" w:rsidRPr="00180E62">
        <w:rPr>
          <w:rFonts w:ascii="Times New Roman" w:eastAsia="CharisSIL" w:hAnsi="Times New Roman" w:cs="Times New Roman"/>
          <w:sz w:val="22"/>
          <w:szCs w:val="22"/>
        </w:rPr>
        <w:fldChar w:fldCharType="begin">
          <w:fldData xml:space="preserve">PEVuZE5vdGU+PENpdGU+PEF1dGhvcj5GcmV1bmQ8L0F1dGhvcj48WWVhcj4yMDEzPC9ZZWFyPjxS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</w:fldData>
        </w:fldChar>
      </w:r>
      <w:r w:rsidR="00BE0988" w:rsidRPr="00180E62">
        <w:rPr>
          <w:rFonts w:ascii="Times New Roman" w:eastAsia="CharisSIL" w:hAnsi="Times New Roman" w:cs="Times New Roman"/>
          <w:sz w:val="22"/>
          <w:szCs w:val="22"/>
        </w:rPr>
        <w:instrText xml:space="preserve"> ADDIN EN.CITE </w:instrText>
      </w:r>
      <w:r w:rsidR="00BE0988" w:rsidRPr="00180E62">
        <w:rPr>
          <w:rFonts w:ascii="Times New Roman" w:eastAsia="CharisSIL" w:hAnsi="Times New Roman" w:cs="Times New Roman"/>
          <w:sz w:val="22"/>
          <w:szCs w:val="22"/>
        </w:rPr>
        <w:fldChar w:fldCharType="begin">
          <w:fldData xml:space="preserve">PEVuZE5vdGU+PENpdGU+PEF1dGhvcj5GcmV1bmQ8L0F1dGhvcj48WWVhcj4yMDEzPC9ZZWFyPjxS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</w:fldData>
        </w:fldChar>
      </w:r>
      <w:r w:rsidR="00BE0988" w:rsidRPr="00180E62">
        <w:rPr>
          <w:rFonts w:ascii="Times New Roman" w:eastAsia="CharisSIL" w:hAnsi="Times New Roman" w:cs="Times New Roman"/>
          <w:sz w:val="22"/>
          <w:szCs w:val="22"/>
        </w:rPr>
        <w:instrText xml:space="preserve"> ADDIN EN.CITE.DATA </w:instrText>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r>
      <w:r w:rsidR="009B341F"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(Freund et al., 2013; Han et al., 2019)</w:t>
      </w:r>
      <w:r w:rsidR="009B341F"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t>.</w:t>
      </w:r>
      <w:r w:rsidR="0089740D" w:rsidRPr="00180E62">
        <w:rPr>
          <w:rFonts w:ascii="Times New Roman" w:eastAsia="CharisSIL" w:hAnsi="Times New Roman" w:cs="Times New Roman"/>
          <w:sz w:val="22"/>
          <w:szCs w:val="22"/>
        </w:rPr>
        <w:t xml:space="preserve"> </w:t>
      </w:r>
      <w:r w:rsidR="00E61028" w:rsidRPr="00180E62">
        <w:rPr>
          <w:rFonts w:ascii="Times New Roman" w:eastAsia="CharisSIL" w:hAnsi="Times New Roman" w:cs="Times New Roman"/>
          <w:sz w:val="22"/>
          <w:szCs w:val="22"/>
        </w:rPr>
        <w:t xml:space="preserve">In the absence of significant RPE damage, areas of </w:t>
      </w:r>
      <w:r w:rsidRPr="00180E62">
        <w:rPr>
          <w:rFonts w:ascii="Times New Roman" w:eastAsia="CharisSIL" w:hAnsi="Times New Roman" w:cs="Times New Roman"/>
          <w:sz w:val="22"/>
          <w:szCs w:val="22"/>
        </w:rPr>
        <w:t xml:space="preserve">current or prior </w:t>
      </w:r>
      <w:r w:rsidR="00E61028" w:rsidRPr="00180E62">
        <w:rPr>
          <w:rFonts w:ascii="Times New Roman" w:eastAsia="CharisSIL" w:hAnsi="Times New Roman" w:cs="Times New Roman"/>
          <w:sz w:val="22"/>
          <w:szCs w:val="22"/>
        </w:rPr>
        <w:t>SRF typically show</w:t>
      </w:r>
      <w:r w:rsidRPr="00180E62">
        <w:rPr>
          <w:rFonts w:ascii="Times New Roman" w:eastAsia="CharisSIL" w:hAnsi="Times New Roman" w:cs="Times New Roman"/>
          <w:sz w:val="22"/>
          <w:szCs w:val="22"/>
        </w:rPr>
        <w:t xml:space="preserve"> as</w:t>
      </w:r>
      <w:r w:rsidR="00E61028" w:rsidRPr="00180E62">
        <w:rPr>
          <w:rFonts w:ascii="Times New Roman" w:eastAsia="CharisSIL" w:hAnsi="Times New Roman" w:cs="Times New Roman"/>
          <w:sz w:val="22"/>
          <w:szCs w:val="22"/>
        </w:rPr>
        <w:t xml:space="preserve"> hyperautofluorescence on FAF</w:t>
      </w:r>
      <w:r w:rsidR="00CD4E1D">
        <w:rPr>
          <w:rFonts w:ascii="Times New Roman" w:eastAsia="CharisSIL" w:hAnsi="Times New Roman" w:cs="Times New Roman"/>
          <w:sz w:val="22"/>
          <w:szCs w:val="22"/>
        </w:rPr>
        <w:t>, due to the increased signal contribution from the RPE</w:t>
      </w:r>
      <w:r w:rsidR="00E61028" w:rsidRPr="00180E62">
        <w:rPr>
          <w:rFonts w:ascii="Times New Roman" w:eastAsia="CharisSIL" w:hAnsi="Times New Roman" w:cs="Times New Roman"/>
          <w:sz w:val="22"/>
          <w:szCs w:val="22"/>
        </w:rPr>
        <w:t>.</w:t>
      </w:r>
    </w:p>
    <w:p w14:paraId="50A26101" w14:textId="535BBFE6" w:rsidR="00956217" w:rsidRPr="00180E62" w:rsidRDefault="00CB799F" w:rsidP="00B063C4">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Some groups consider n</w:t>
      </w:r>
      <w:r w:rsidR="009B341F" w:rsidRPr="00180E62">
        <w:rPr>
          <w:rFonts w:ascii="Times New Roman" w:eastAsia="CharisSIL" w:hAnsi="Times New Roman" w:cs="Times New Roman"/>
          <w:sz w:val="22"/>
          <w:szCs w:val="22"/>
        </w:rPr>
        <w:t xml:space="preserve">on-resolving CSC </w:t>
      </w:r>
      <w:r w:rsidR="00CE27C8" w:rsidRPr="00180E62">
        <w:rPr>
          <w:rFonts w:ascii="Times New Roman" w:eastAsia="CharisSIL" w:hAnsi="Times New Roman" w:cs="Times New Roman"/>
          <w:sz w:val="22"/>
          <w:szCs w:val="22"/>
        </w:rPr>
        <w:t>to be</w:t>
      </w:r>
      <w:r w:rsidR="009B341F" w:rsidRPr="00180E62">
        <w:rPr>
          <w:rFonts w:ascii="Times New Roman" w:eastAsia="CharisSIL" w:hAnsi="Times New Roman" w:cs="Times New Roman"/>
          <w:sz w:val="22"/>
          <w:szCs w:val="22"/>
        </w:rPr>
        <w:t xml:space="preserve"> a variant of aCSC characterized by persistent SRF </w:t>
      </w:r>
      <w:r w:rsidRPr="00180E62">
        <w:rPr>
          <w:rFonts w:ascii="Times New Roman" w:eastAsia="CharisSIL" w:hAnsi="Times New Roman" w:cs="Times New Roman"/>
          <w:sz w:val="22"/>
          <w:szCs w:val="22"/>
        </w:rPr>
        <w:t xml:space="preserve">lasting </w:t>
      </w:r>
      <w:r w:rsidR="009B341F" w:rsidRPr="00180E62">
        <w:rPr>
          <w:rFonts w:ascii="Times New Roman" w:eastAsia="CharisSIL" w:hAnsi="Times New Roman" w:cs="Times New Roman"/>
          <w:sz w:val="22"/>
          <w:szCs w:val="22"/>
        </w:rPr>
        <w:t>at least 4 months with</w:t>
      </w:r>
      <w:r w:rsidRPr="00180E62">
        <w:rPr>
          <w:rFonts w:ascii="Times New Roman" w:eastAsia="CharisSIL" w:hAnsi="Times New Roman" w:cs="Times New Roman"/>
          <w:sz w:val="22"/>
          <w:szCs w:val="22"/>
        </w:rPr>
        <w:t xml:space="preserve"> no</w:t>
      </w:r>
      <w:r w:rsidR="009B341F" w:rsidRPr="00180E62">
        <w:rPr>
          <w:rFonts w:ascii="Times New Roman" w:eastAsia="CharisSIL" w:hAnsi="Times New Roman" w:cs="Times New Roman"/>
          <w:sz w:val="22"/>
          <w:szCs w:val="22"/>
        </w:rPr>
        <w:t xml:space="preserve"> accompanying RPE abnormalities </w:t>
      </w:r>
      <w:r w:rsidR="009B341F"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r>
      <w:r w:rsidR="009B341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(Daruich et al., 2015)</w:t>
      </w:r>
      <w:r w:rsidR="009B341F"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t xml:space="preserve">. </w:t>
      </w:r>
      <w:r w:rsidR="009B341F" w:rsidRPr="00180E62">
        <w:rPr>
          <w:rFonts w:ascii="Times New Roman" w:eastAsia="CharisSIL" w:hAnsi="Times New Roman" w:cs="Times New Roman"/>
          <w:sz w:val="22"/>
          <w:szCs w:val="22"/>
        </w:rPr>
        <w:lastRenderedPageBreak/>
        <w:t>A</w:t>
      </w:r>
      <w:r w:rsidRPr="00180E62">
        <w:rPr>
          <w:rFonts w:ascii="Times New Roman" w:eastAsia="CharisSIL" w:hAnsi="Times New Roman" w:cs="Times New Roman"/>
          <w:sz w:val="22"/>
          <w:szCs w:val="22"/>
        </w:rPr>
        <w:t>lternatively,</w:t>
      </w:r>
      <w:r w:rsidR="009B341F" w:rsidRPr="00180E62">
        <w:rPr>
          <w:rFonts w:ascii="Times New Roman" w:eastAsia="CharisSIL" w:hAnsi="Times New Roman" w:cs="Times New Roman"/>
          <w:sz w:val="22"/>
          <w:szCs w:val="22"/>
        </w:rPr>
        <w:t xml:space="preserve"> recurrent CSC</w:t>
      </w:r>
      <w:r w:rsidRPr="00180E62">
        <w:rPr>
          <w:rFonts w:ascii="Times New Roman" w:eastAsia="CharisSIL" w:hAnsi="Times New Roman" w:cs="Times New Roman"/>
          <w:sz w:val="22"/>
          <w:szCs w:val="22"/>
        </w:rPr>
        <w:t xml:space="preserve"> is another variant of aCSC</w:t>
      </w:r>
      <w:r w:rsidR="009B341F" w:rsidRPr="00180E62">
        <w:rPr>
          <w:rFonts w:ascii="Times New Roman" w:eastAsia="CharisSIL" w:hAnsi="Times New Roman" w:cs="Times New Roman"/>
          <w:sz w:val="22"/>
          <w:szCs w:val="22"/>
        </w:rPr>
        <w:t xml:space="preserve"> described as </w:t>
      </w:r>
      <w:r w:rsidRPr="00180E62">
        <w:rPr>
          <w:rFonts w:ascii="Times New Roman" w:eastAsia="CharisSIL" w:hAnsi="Times New Roman" w:cs="Times New Roman"/>
          <w:sz w:val="22"/>
          <w:szCs w:val="22"/>
        </w:rPr>
        <w:t>one</w:t>
      </w:r>
      <w:r w:rsidR="009B341F" w:rsidRPr="00180E62">
        <w:rPr>
          <w:rFonts w:ascii="Times New Roman" w:eastAsia="CharisSIL" w:hAnsi="Times New Roman" w:cs="Times New Roman"/>
          <w:sz w:val="22"/>
          <w:szCs w:val="22"/>
        </w:rPr>
        <w:t xml:space="preserve"> or more episodes</w:t>
      </w:r>
      <w:r w:rsidR="005862E1" w:rsidRPr="00180E62">
        <w:rPr>
          <w:rFonts w:ascii="Times New Roman" w:eastAsia="CharisSIL" w:hAnsi="Times New Roman" w:cs="Times New Roman"/>
          <w:sz w:val="22"/>
          <w:szCs w:val="22"/>
        </w:rPr>
        <w:t xml:space="preserve"> of SRF</w:t>
      </w:r>
      <w:r w:rsidR="009B341F" w:rsidRPr="00180E62">
        <w:rPr>
          <w:rFonts w:ascii="Times New Roman" w:eastAsia="CharisSIL" w:hAnsi="Times New Roman" w:cs="Times New Roman"/>
          <w:sz w:val="22"/>
          <w:szCs w:val="22"/>
        </w:rPr>
        <w:t xml:space="preserve"> after complete resolution of the first episode of SRF in aCSC </w:t>
      </w:r>
      <w:r w:rsidR="009B341F"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r>
      <w:r w:rsidR="009B341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(Daruich et al., 2015)</w:t>
      </w:r>
      <w:r w:rsidR="009B341F" w:rsidRPr="00180E62">
        <w:rPr>
          <w:rFonts w:ascii="Times New Roman" w:eastAsia="CharisSIL" w:hAnsi="Times New Roman" w:cs="Times New Roman"/>
          <w:sz w:val="22"/>
          <w:szCs w:val="22"/>
        </w:rPr>
        <w:fldChar w:fldCharType="end"/>
      </w:r>
      <w:r w:rsidR="009B341F" w:rsidRPr="00180E62">
        <w:rPr>
          <w:rFonts w:ascii="Times New Roman" w:eastAsia="CharisSIL" w:hAnsi="Times New Roman" w:cs="Times New Roman"/>
          <w:sz w:val="22"/>
          <w:szCs w:val="22"/>
        </w:rPr>
        <w:t xml:space="preserve">. </w:t>
      </w:r>
      <w:r w:rsidR="00CE27C8" w:rsidRPr="00180E62">
        <w:rPr>
          <w:rFonts w:ascii="Times New Roman" w:eastAsia="CharisSIL" w:hAnsi="Times New Roman" w:cs="Times New Roman"/>
          <w:sz w:val="22"/>
          <w:szCs w:val="22"/>
        </w:rPr>
        <w:t xml:space="preserve">However, these </w:t>
      </w:r>
      <w:r w:rsidRPr="00180E62">
        <w:rPr>
          <w:rFonts w:ascii="Times New Roman" w:eastAsia="CharisSIL" w:hAnsi="Times New Roman" w:cs="Times New Roman"/>
          <w:sz w:val="22"/>
          <w:szCs w:val="22"/>
        </w:rPr>
        <w:t xml:space="preserve">variants clearly have clinical overlap, </w:t>
      </w:r>
      <w:r w:rsidR="00CE27C8" w:rsidRPr="00180E62">
        <w:rPr>
          <w:rFonts w:ascii="Times New Roman" w:eastAsia="CharisSIL" w:hAnsi="Times New Roman" w:cs="Times New Roman"/>
          <w:sz w:val="22"/>
          <w:szCs w:val="22"/>
        </w:rPr>
        <w:t xml:space="preserve">and what may </w:t>
      </w:r>
      <w:r w:rsidR="000067C4" w:rsidRPr="00180E62">
        <w:rPr>
          <w:rFonts w:ascii="Times New Roman" w:eastAsia="CharisSIL" w:hAnsi="Times New Roman" w:cs="Times New Roman"/>
          <w:sz w:val="22"/>
          <w:szCs w:val="22"/>
        </w:rPr>
        <w:t xml:space="preserve">constitute </w:t>
      </w:r>
      <w:r w:rsidRPr="00180E62">
        <w:rPr>
          <w:rFonts w:ascii="Times New Roman" w:eastAsia="CharisSIL" w:hAnsi="Times New Roman" w:cs="Times New Roman"/>
          <w:sz w:val="22"/>
          <w:szCs w:val="22"/>
        </w:rPr>
        <w:t>“</w:t>
      </w:r>
      <w:r w:rsidR="00CE27C8" w:rsidRPr="00180E62">
        <w:rPr>
          <w:rFonts w:ascii="Times New Roman" w:eastAsia="CharisSIL" w:hAnsi="Times New Roman" w:cs="Times New Roman"/>
          <w:sz w:val="22"/>
          <w:szCs w:val="22"/>
        </w:rPr>
        <w:t>cCSC</w:t>
      </w:r>
      <w:r w:rsidRPr="00180E62">
        <w:rPr>
          <w:rFonts w:ascii="Times New Roman" w:eastAsia="CharisSIL" w:hAnsi="Times New Roman" w:cs="Times New Roman"/>
          <w:sz w:val="22"/>
          <w:szCs w:val="22"/>
        </w:rPr>
        <w:t>” depends</w:t>
      </w:r>
      <w:r w:rsidR="00CE27C8" w:rsidRPr="00180E62">
        <w:rPr>
          <w:rFonts w:ascii="Times New Roman" w:eastAsia="CharisSIL" w:hAnsi="Times New Roman" w:cs="Times New Roman"/>
          <w:sz w:val="22"/>
          <w:szCs w:val="22"/>
        </w:rPr>
        <w:t xml:space="preserve"> largely on the definition</w:t>
      </w:r>
      <w:r w:rsidR="00501998" w:rsidRPr="00180E62">
        <w:rPr>
          <w:rFonts w:ascii="Times New Roman" w:eastAsia="CharisSIL" w:hAnsi="Times New Roman" w:cs="Times New Roman"/>
          <w:sz w:val="22"/>
          <w:szCs w:val="22"/>
        </w:rPr>
        <w:t xml:space="preserve"> </w:t>
      </w:r>
      <w:r w:rsidR="00020FB1" w:rsidRPr="00180E62">
        <w:rPr>
          <w:rFonts w:ascii="Times New Roman" w:eastAsia="CharisSIL" w:hAnsi="Times New Roman" w:cs="Times New Roman"/>
          <w:sz w:val="22"/>
          <w:szCs w:val="22"/>
        </w:rPr>
        <w:t>used</w:t>
      </w:r>
      <w:r w:rsidR="00CE27C8" w:rsidRPr="00180E62">
        <w:rPr>
          <w:rFonts w:ascii="Times New Roman" w:eastAsia="CharisSIL" w:hAnsi="Times New Roman" w:cs="Times New Roman"/>
          <w:sz w:val="22"/>
          <w:szCs w:val="22"/>
        </w:rPr>
        <w:t>.</w:t>
      </w:r>
    </w:p>
    <w:p w14:paraId="436A5EC3" w14:textId="114C696A" w:rsidR="00B051A9" w:rsidRPr="00180E62" w:rsidRDefault="00B051A9" w:rsidP="00B063C4">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Lastly, some cases </w:t>
      </w:r>
      <w:r w:rsidR="00CB799F" w:rsidRPr="00180E62">
        <w:rPr>
          <w:rFonts w:ascii="Times New Roman" w:hAnsi="Times New Roman" w:cs="Times New Roman"/>
          <w:sz w:val="22"/>
          <w:szCs w:val="22"/>
        </w:rPr>
        <w:t xml:space="preserve">that </w:t>
      </w:r>
      <w:r w:rsidRPr="00180E62">
        <w:rPr>
          <w:rFonts w:ascii="Times New Roman" w:hAnsi="Times New Roman" w:cs="Times New Roman"/>
          <w:sz w:val="22"/>
          <w:szCs w:val="22"/>
        </w:rPr>
        <w:t xml:space="preserve">appear as aCSC on presentation can develop features </w:t>
      </w:r>
      <w:r w:rsidR="00CB799F" w:rsidRPr="00180E62">
        <w:rPr>
          <w:rFonts w:ascii="Times New Roman" w:hAnsi="Times New Roman" w:cs="Times New Roman"/>
          <w:sz w:val="22"/>
          <w:szCs w:val="22"/>
        </w:rPr>
        <w:t xml:space="preserve">consistent with </w:t>
      </w:r>
      <w:r w:rsidRPr="00180E62">
        <w:rPr>
          <w:rFonts w:ascii="Times New Roman" w:hAnsi="Times New Roman" w:cs="Times New Roman"/>
          <w:sz w:val="22"/>
          <w:szCs w:val="22"/>
        </w:rPr>
        <w:t>cCSC</w:t>
      </w:r>
      <w:r w:rsidR="00CB799F"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CB799F" w:rsidRPr="00180E62">
        <w:rPr>
          <w:rFonts w:ascii="Times New Roman" w:hAnsi="Times New Roman" w:cs="Times New Roman"/>
          <w:sz w:val="22"/>
          <w:szCs w:val="22"/>
        </w:rPr>
        <w:t>making</w:t>
      </w:r>
      <w:r w:rsidRPr="00180E62">
        <w:rPr>
          <w:rFonts w:ascii="Times New Roman" w:hAnsi="Times New Roman" w:cs="Times New Roman"/>
          <w:sz w:val="22"/>
          <w:szCs w:val="22"/>
        </w:rPr>
        <w:t xml:space="preserve"> a clear definition and classification </w:t>
      </w:r>
      <w:r w:rsidR="00CB799F" w:rsidRPr="00180E62">
        <w:rPr>
          <w:rFonts w:ascii="Times New Roman" w:hAnsi="Times New Roman" w:cs="Times New Roman"/>
          <w:sz w:val="22"/>
          <w:szCs w:val="22"/>
        </w:rPr>
        <w:t xml:space="preserve">system </w:t>
      </w:r>
      <w:r w:rsidRPr="00180E62">
        <w:rPr>
          <w:rFonts w:ascii="Times New Roman" w:hAnsi="Times New Roman" w:cs="Times New Roman"/>
          <w:sz w:val="22"/>
          <w:szCs w:val="22"/>
        </w:rPr>
        <w:t>difficult.</w:t>
      </w:r>
    </w:p>
    <w:p w14:paraId="54B2F342" w14:textId="702B1EBD" w:rsidR="00C350F8" w:rsidRPr="00180E62" w:rsidRDefault="00C350F8" w:rsidP="00B063C4">
      <w:pPr>
        <w:autoSpaceDE w:val="0"/>
        <w:autoSpaceDN w:val="0"/>
        <w:adjustRightInd w:val="0"/>
        <w:spacing w:line="360" w:lineRule="auto"/>
        <w:rPr>
          <w:rFonts w:ascii="Times New Roman" w:hAnsi="Times New Roman" w:cs="Times New Roman"/>
          <w:sz w:val="22"/>
          <w:szCs w:val="22"/>
        </w:rPr>
      </w:pPr>
    </w:p>
    <w:p w14:paraId="2E01996F" w14:textId="3814C14B" w:rsidR="008E7B4C" w:rsidRPr="00180E62" w:rsidRDefault="00EE7156" w:rsidP="003F195E">
      <w:pPr>
        <w:pStyle w:val="Heading3"/>
        <w:spacing w:line="360" w:lineRule="auto"/>
        <w:rPr>
          <w:rFonts w:ascii="Times New Roman" w:hAnsi="Times New Roman" w:cs="Times New Roman"/>
          <w:b/>
          <w:bCs/>
          <w:color w:val="auto"/>
          <w:sz w:val="22"/>
          <w:szCs w:val="22"/>
        </w:rPr>
      </w:pPr>
      <w:bookmarkStart w:id="17" w:name="_Toc97132165"/>
      <w:bookmarkStart w:id="18" w:name="_Toc99919930"/>
      <w:bookmarkStart w:id="19" w:name="_Toc99919965"/>
      <w:bookmarkStart w:id="20" w:name="_Toc99955111"/>
      <w:bookmarkStart w:id="21" w:name="_Toc125573919"/>
      <w:bookmarkStart w:id="22" w:name="_Hlk122303315"/>
      <w:r w:rsidRPr="00180E62">
        <w:rPr>
          <w:rFonts w:ascii="Times New Roman" w:hAnsi="Times New Roman" w:cs="Times New Roman"/>
          <w:b/>
          <w:bCs/>
          <w:color w:val="auto"/>
          <w:sz w:val="22"/>
          <w:szCs w:val="22"/>
        </w:rPr>
        <w:t xml:space="preserve">1.1.2. </w:t>
      </w:r>
      <w:r w:rsidR="008E7B4C" w:rsidRPr="00180E62">
        <w:rPr>
          <w:rFonts w:ascii="Times New Roman" w:hAnsi="Times New Roman" w:cs="Times New Roman"/>
          <w:b/>
          <w:bCs/>
          <w:color w:val="auto"/>
          <w:sz w:val="22"/>
          <w:szCs w:val="22"/>
        </w:rPr>
        <w:t>Chronic CSC</w:t>
      </w:r>
      <w:bookmarkEnd w:id="17"/>
      <w:bookmarkEnd w:id="18"/>
      <w:bookmarkEnd w:id="19"/>
      <w:bookmarkEnd w:id="20"/>
      <w:bookmarkEnd w:id="21"/>
    </w:p>
    <w:bookmarkEnd w:id="22"/>
    <w:p w14:paraId="3B2B9DFD" w14:textId="53E2353B" w:rsidR="001534D9" w:rsidRPr="00180E62" w:rsidRDefault="004746A7"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Chronic </w:t>
      </w:r>
      <w:r w:rsidR="008A522A" w:rsidRPr="00180E62">
        <w:rPr>
          <w:rFonts w:ascii="Times New Roman" w:hAnsi="Times New Roman" w:cs="Times New Roman"/>
          <w:sz w:val="22"/>
          <w:szCs w:val="22"/>
        </w:rPr>
        <w:t>C</w:t>
      </w:r>
      <w:r w:rsidR="000B626B" w:rsidRPr="00180E62">
        <w:rPr>
          <w:rFonts w:ascii="Times New Roman" w:hAnsi="Times New Roman" w:cs="Times New Roman"/>
          <w:sz w:val="22"/>
          <w:szCs w:val="22"/>
        </w:rPr>
        <w:t>SC is characterized by</w:t>
      </w:r>
      <w:r w:rsidRPr="00180E62">
        <w:rPr>
          <w:rFonts w:ascii="Times New Roman" w:hAnsi="Times New Roman" w:cs="Times New Roman"/>
          <w:sz w:val="22"/>
          <w:szCs w:val="22"/>
        </w:rPr>
        <w:t xml:space="preserve"> a</w:t>
      </w:r>
      <w:r w:rsidR="000B626B" w:rsidRPr="00180E62">
        <w:rPr>
          <w:rFonts w:ascii="Times New Roman" w:hAnsi="Times New Roman" w:cs="Times New Roman"/>
          <w:sz w:val="22"/>
          <w:szCs w:val="22"/>
        </w:rPr>
        <w:t xml:space="preserve"> </w:t>
      </w:r>
      <w:r w:rsidR="009B52BE" w:rsidRPr="00180E62">
        <w:rPr>
          <w:rFonts w:ascii="Times New Roman" w:hAnsi="Times New Roman" w:cs="Times New Roman"/>
          <w:sz w:val="22"/>
          <w:szCs w:val="22"/>
        </w:rPr>
        <w:t xml:space="preserve">persistent </w:t>
      </w:r>
      <w:r w:rsidR="000B626B" w:rsidRPr="00180E62">
        <w:rPr>
          <w:rFonts w:ascii="Times New Roman" w:hAnsi="Times New Roman" w:cs="Times New Roman"/>
          <w:sz w:val="22"/>
          <w:szCs w:val="22"/>
        </w:rPr>
        <w:t xml:space="preserve">serous neuroretinal detachment, which can be either small </w:t>
      </w:r>
      <w:r w:rsidR="00C96665" w:rsidRPr="00180E62">
        <w:rPr>
          <w:rFonts w:ascii="Times New Roman" w:hAnsi="Times New Roman" w:cs="Times New Roman"/>
          <w:sz w:val="22"/>
          <w:szCs w:val="22"/>
        </w:rPr>
        <w:t xml:space="preserve">in size </w:t>
      </w:r>
      <w:r w:rsidR="000B626B" w:rsidRPr="00180E62">
        <w:rPr>
          <w:rFonts w:ascii="Times New Roman" w:hAnsi="Times New Roman" w:cs="Times New Roman"/>
          <w:sz w:val="22"/>
          <w:szCs w:val="22"/>
        </w:rPr>
        <w:t>or extensive,</w:t>
      </w:r>
      <w:r w:rsidR="00F415A4" w:rsidRPr="00180E62">
        <w:rPr>
          <w:rFonts w:ascii="Times New Roman" w:hAnsi="Times New Roman" w:cs="Times New Roman"/>
          <w:sz w:val="22"/>
          <w:szCs w:val="22"/>
        </w:rPr>
        <w:t xml:space="preserve"> </w:t>
      </w:r>
      <w:r w:rsidR="000067C4" w:rsidRPr="00180E62">
        <w:rPr>
          <w:rFonts w:ascii="Times New Roman" w:hAnsi="Times New Roman" w:cs="Times New Roman"/>
          <w:sz w:val="22"/>
          <w:szCs w:val="22"/>
        </w:rPr>
        <w:t>as well as</w:t>
      </w:r>
      <w:r w:rsidR="00F415A4" w:rsidRPr="00180E62">
        <w:rPr>
          <w:rFonts w:ascii="Times New Roman" w:hAnsi="Times New Roman" w:cs="Times New Roman"/>
          <w:sz w:val="22"/>
          <w:szCs w:val="22"/>
        </w:rPr>
        <w:t xml:space="preserve"> multifocal in the case of multi</w:t>
      </w:r>
      <w:r w:rsidR="000067C4" w:rsidRPr="00180E62">
        <w:rPr>
          <w:rFonts w:ascii="Times New Roman" w:hAnsi="Times New Roman" w:cs="Times New Roman"/>
          <w:sz w:val="22"/>
          <w:szCs w:val="22"/>
        </w:rPr>
        <w:t>ple</w:t>
      </w:r>
      <w:r w:rsidR="00F415A4" w:rsidRPr="00180E62">
        <w:rPr>
          <w:rFonts w:ascii="Times New Roman" w:hAnsi="Times New Roman" w:cs="Times New Roman"/>
          <w:sz w:val="22"/>
          <w:szCs w:val="22"/>
        </w:rPr>
        <w:t xml:space="preserve"> leakage areas</w:t>
      </w:r>
      <w:r w:rsidR="00C96665" w:rsidRPr="00180E62">
        <w:rPr>
          <w:rFonts w:ascii="Times New Roman" w:hAnsi="Times New Roman" w:cs="Times New Roman"/>
          <w:sz w:val="22"/>
          <w:szCs w:val="22"/>
        </w:rPr>
        <w:t>;</w:t>
      </w:r>
      <w:r w:rsidR="000B626B"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cCSC</w:t>
      </w:r>
      <w:r w:rsidRPr="00180E62">
        <w:rPr>
          <w:rFonts w:ascii="Times New Roman" w:hAnsi="Times New Roman" w:cs="Times New Roman"/>
          <w:sz w:val="22"/>
          <w:szCs w:val="22"/>
        </w:rPr>
        <w:t xml:space="preserve"> typically </w:t>
      </w:r>
      <w:r w:rsidR="00C96665" w:rsidRPr="00180E62">
        <w:rPr>
          <w:rFonts w:ascii="Times New Roman" w:hAnsi="Times New Roman" w:cs="Times New Roman"/>
          <w:sz w:val="22"/>
          <w:szCs w:val="22"/>
        </w:rPr>
        <w:t xml:space="preserve">presents </w:t>
      </w:r>
      <w:r w:rsidR="000B626B" w:rsidRPr="00180E62">
        <w:rPr>
          <w:rFonts w:ascii="Times New Roman" w:hAnsi="Times New Roman" w:cs="Times New Roman"/>
          <w:sz w:val="22"/>
          <w:szCs w:val="22"/>
        </w:rPr>
        <w:t>with atrophic RPE changes</w:t>
      </w:r>
      <w:r w:rsidR="00F415A4"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 xml:space="preserve">on FA </w:t>
      </w:r>
      <w:r w:rsidR="00F415A4" w:rsidRPr="00180E62">
        <w:rPr>
          <w:rFonts w:ascii="Times New Roman" w:hAnsi="Times New Roman" w:cs="Times New Roman"/>
          <w:sz w:val="22"/>
          <w:szCs w:val="22"/>
        </w:rPr>
        <w:t xml:space="preserve">that can range from a single localized area to </w:t>
      </w:r>
      <w:r w:rsidR="00CC14F2" w:rsidRPr="00180E62">
        <w:rPr>
          <w:rFonts w:ascii="Times New Roman" w:hAnsi="Times New Roman" w:cs="Times New Roman"/>
          <w:sz w:val="22"/>
          <w:szCs w:val="22"/>
        </w:rPr>
        <w:t>extensive</w:t>
      </w:r>
      <w:r w:rsidR="00C96665" w:rsidRPr="00180E62">
        <w:rPr>
          <w:rFonts w:ascii="Times New Roman" w:hAnsi="Times New Roman" w:cs="Times New Roman"/>
          <w:sz w:val="22"/>
          <w:szCs w:val="22"/>
        </w:rPr>
        <w:t>ly</w:t>
      </w:r>
      <w:r w:rsidR="00CC14F2"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DARA (</w:t>
      </w:r>
      <w:r w:rsidR="00CC14F2" w:rsidRPr="00180E62">
        <w:rPr>
          <w:rFonts w:ascii="Times New Roman" w:hAnsi="Times New Roman" w:cs="Times New Roman"/>
          <w:sz w:val="22"/>
          <w:szCs w:val="22"/>
        </w:rPr>
        <w:t>diffuse atrophic RPE alterations</w:t>
      </w:r>
      <w:r w:rsidR="00C96665" w:rsidRPr="00180E62">
        <w:rPr>
          <w:rFonts w:ascii="Times New Roman" w:hAnsi="Times New Roman" w:cs="Times New Roman"/>
          <w:sz w:val="22"/>
          <w:szCs w:val="22"/>
        </w:rPr>
        <w:t xml:space="preserve">), as shown in </w:t>
      </w:r>
      <w:r w:rsidR="006928D3" w:rsidRPr="00180E62">
        <w:rPr>
          <w:rFonts w:ascii="Times New Roman" w:hAnsi="Times New Roman" w:cs="Times New Roman"/>
          <w:sz w:val="22"/>
          <w:szCs w:val="22"/>
        </w:rPr>
        <w:t>Fig</w:t>
      </w:r>
      <w:r w:rsidR="009E5D2B" w:rsidRPr="00180E62">
        <w:rPr>
          <w:rFonts w:ascii="Times New Roman" w:hAnsi="Times New Roman" w:cs="Times New Roman"/>
          <w:sz w:val="22"/>
          <w:szCs w:val="22"/>
        </w:rPr>
        <w:t>.</w:t>
      </w:r>
      <w:r w:rsidR="006928D3" w:rsidRPr="00180E62">
        <w:rPr>
          <w:rFonts w:ascii="Times New Roman" w:hAnsi="Times New Roman" w:cs="Times New Roman"/>
          <w:sz w:val="22"/>
          <w:szCs w:val="22"/>
        </w:rPr>
        <w:t xml:space="preserve"> 2</w:t>
      </w:r>
      <w:r w:rsidR="00F1762B" w:rsidRPr="00180E62">
        <w:rPr>
          <w:rFonts w:ascii="Times New Roman" w:hAnsi="Times New Roman" w:cs="Times New Roman"/>
          <w:sz w:val="22"/>
          <w:szCs w:val="22"/>
        </w:rPr>
        <w:t xml:space="preserve"> </w:t>
      </w:r>
      <w:r w:rsidR="00F1762B"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F1762B" w:rsidRPr="00180E62">
        <w:rPr>
          <w:rFonts w:ascii="Times New Roman" w:hAnsi="Times New Roman" w:cs="Times New Roman"/>
          <w:sz w:val="22"/>
          <w:szCs w:val="22"/>
        </w:rPr>
        <w:instrText xml:space="preserve"> ADDIN EN.CITE </w:instrText>
      </w:r>
      <w:r w:rsidR="00F1762B"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F1762B" w:rsidRPr="00180E62">
        <w:rPr>
          <w:rFonts w:ascii="Times New Roman" w:hAnsi="Times New Roman" w:cs="Times New Roman"/>
          <w:sz w:val="22"/>
          <w:szCs w:val="22"/>
        </w:rPr>
        <w:instrText xml:space="preserve"> ADDIN EN.CITE.DATA </w:instrText>
      </w:r>
      <w:r w:rsidR="00F1762B" w:rsidRPr="00180E62">
        <w:rPr>
          <w:rFonts w:ascii="Times New Roman" w:hAnsi="Times New Roman" w:cs="Times New Roman"/>
          <w:sz w:val="22"/>
          <w:szCs w:val="22"/>
        </w:rPr>
      </w:r>
      <w:r w:rsidR="00F1762B" w:rsidRPr="00180E62">
        <w:rPr>
          <w:rFonts w:ascii="Times New Roman" w:hAnsi="Times New Roman" w:cs="Times New Roman"/>
          <w:sz w:val="22"/>
          <w:szCs w:val="22"/>
        </w:rPr>
        <w:fldChar w:fldCharType="end"/>
      </w:r>
      <w:r w:rsidR="00F1762B" w:rsidRPr="00180E62">
        <w:rPr>
          <w:rFonts w:ascii="Times New Roman" w:hAnsi="Times New Roman" w:cs="Times New Roman"/>
          <w:sz w:val="22"/>
          <w:szCs w:val="22"/>
        </w:rPr>
      </w:r>
      <w:r w:rsidR="00F1762B" w:rsidRPr="00180E62">
        <w:rPr>
          <w:rFonts w:ascii="Times New Roman" w:hAnsi="Times New Roman" w:cs="Times New Roman"/>
          <w:sz w:val="22"/>
          <w:szCs w:val="22"/>
        </w:rPr>
        <w:fldChar w:fldCharType="separate"/>
      </w:r>
      <w:r w:rsidR="00F1762B" w:rsidRPr="00180E62">
        <w:rPr>
          <w:rFonts w:ascii="Times New Roman" w:hAnsi="Times New Roman" w:cs="Times New Roman"/>
          <w:noProof/>
          <w:sz w:val="22"/>
          <w:szCs w:val="22"/>
        </w:rPr>
        <w:t>(Mohabati et al., 2018c)</w:t>
      </w:r>
      <w:r w:rsidR="00F1762B" w:rsidRPr="00180E62">
        <w:rPr>
          <w:rFonts w:ascii="Times New Roman" w:hAnsi="Times New Roman" w:cs="Times New Roman"/>
          <w:sz w:val="22"/>
          <w:szCs w:val="22"/>
        </w:rPr>
        <w:fldChar w:fldCharType="end"/>
      </w:r>
      <w:r w:rsidR="000B626B"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 xml:space="preserve">With </w:t>
      </w:r>
      <w:r w:rsidR="000B626B" w:rsidRPr="00180E62">
        <w:rPr>
          <w:rFonts w:ascii="Times New Roman" w:hAnsi="Times New Roman" w:cs="Times New Roman"/>
          <w:sz w:val="22"/>
          <w:szCs w:val="22"/>
        </w:rPr>
        <w:t>cCSC, SRF</w:t>
      </w:r>
      <w:r w:rsidRPr="00180E62">
        <w:rPr>
          <w:rFonts w:ascii="Times New Roman" w:hAnsi="Times New Roman" w:cs="Times New Roman"/>
          <w:sz w:val="22"/>
          <w:szCs w:val="22"/>
        </w:rPr>
        <w:t xml:space="preserve"> on OCT</w:t>
      </w:r>
      <w:r w:rsidR="000B626B"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typically persists</w:t>
      </w:r>
      <w:r w:rsidR="000B626B" w:rsidRPr="00180E62">
        <w:rPr>
          <w:rFonts w:ascii="Times New Roman" w:hAnsi="Times New Roman" w:cs="Times New Roman"/>
          <w:sz w:val="22"/>
          <w:szCs w:val="22"/>
        </w:rPr>
        <w:t xml:space="preserve"> for longer than </w:t>
      </w:r>
      <w:r w:rsidR="000E2950" w:rsidRPr="00180E62">
        <w:rPr>
          <w:rFonts w:ascii="Times New Roman" w:hAnsi="Times New Roman" w:cs="Times New Roman"/>
          <w:sz w:val="22"/>
          <w:szCs w:val="22"/>
        </w:rPr>
        <w:t>3-4</w:t>
      </w:r>
      <w:r w:rsidR="000B626B" w:rsidRPr="00180E62">
        <w:rPr>
          <w:rFonts w:ascii="Times New Roman" w:hAnsi="Times New Roman" w:cs="Times New Roman"/>
          <w:sz w:val="22"/>
          <w:szCs w:val="22"/>
        </w:rPr>
        <w:t xml:space="preserve"> months </w:t>
      </w:r>
      <w:r w:rsidR="000B626B"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0B626B" w:rsidRPr="00180E62">
        <w:rPr>
          <w:rFonts w:ascii="Times New Roman" w:hAnsi="Times New Roman" w:cs="Times New Roman"/>
          <w:sz w:val="22"/>
          <w:szCs w:val="22"/>
        </w:rPr>
      </w:r>
      <w:r w:rsidR="000B626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(Daruich et al., 2015)</w:t>
      </w:r>
      <w:r w:rsidR="000B626B" w:rsidRPr="00180E62">
        <w:rPr>
          <w:rFonts w:ascii="Times New Roman" w:hAnsi="Times New Roman" w:cs="Times New Roman"/>
          <w:sz w:val="22"/>
          <w:szCs w:val="22"/>
        </w:rPr>
        <w:fldChar w:fldCharType="end"/>
      </w:r>
      <w:r w:rsidR="00C96665" w:rsidRPr="00180E62">
        <w:rPr>
          <w:rFonts w:ascii="Times New Roman" w:hAnsi="Times New Roman" w:cs="Times New Roman"/>
          <w:sz w:val="22"/>
          <w:szCs w:val="22"/>
        </w:rPr>
        <w:t>, and one</w:t>
      </w:r>
      <w:r w:rsidR="000B626B" w:rsidRPr="00180E62">
        <w:rPr>
          <w:rFonts w:ascii="Times New Roman" w:hAnsi="Times New Roman" w:cs="Times New Roman"/>
          <w:sz w:val="22"/>
          <w:szCs w:val="22"/>
        </w:rPr>
        <w:t xml:space="preserve"> o</w:t>
      </w:r>
      <w:r w:rsidR="002E3731" w:rsidRPr="00180E62">
        <w:rPr>
          <w:rFonts w:ascii="Times New Roman" w:hAnsi="Times New Roman" w:cs="Times New Roman"/>
          <w:sz w:val="22"/>
          <w:szCs w:val="22"/>
        </w:rPr>
        <w:t>r</w:t>
      </w:r>
      <w:r w:rsidR="000B626B" w:rsidRPr="00180E62">
        <w:rPr>
          <w:rFonts w:ascii="Times New Roman" w:hAnsi="Times New Roman" w:cs="Times New Roman"/>
          <w:sz w:val="22"/>
          <w:szCs w:val="22"/>
        </w:rPr>
        <w:t xml:space="preserve"> more focal leakage points are visible on FA. In some cases, </w:t>
      </w:r>
      <w:r w:rsidR="00CC14F2" w:rsidRPr="00180E62">
        <w:rPr>
          <w:rFonts w:ascii="Times New Roman" w:hAnsi="Times New Roman" w:cs="Times New Roman"/>
          <w:sz w:val="22"/>
          <w:szCs w:val="22"/>
        </w:rPr>
        <w:t>clearly identifiable</w:t>
      </w:r>
      <w:r w:rsidR="000B626B" w:rsidRPr="00180E62">
        <w:rPr>
          <w:rFonts w:ascii="Times New Roman" w:hAnsi="Times New Roman" w:cs="Times New Roman"/>
          <w:sz w:val="22"/>
          <w:szCs w:val="22"/>
        </w:rPr>
        <w:t xml:space="preserve"> leakage points may be </w:t>
      </w:r>
      <w:r w:rsidR="00C96665" w:rsidRPr="00180E62">
        <w:rPr>
          <w:rFonts w:ascii="Times New Roman" w:hAnsi="Times New Roman" w:cs="Times New Roman"/>
          <w:sz w:val="22"/>
          <w:szCs w:val="22"/>
        </w:rPr>
        <w:t xml:space="preserve">either </w:t>
      </w:r>
      <w:r w:rsidR="000B626B" w:rsidRPr="00180E62">
        <w:rPr>
          <w:rFonts w:ascii="Times New Roman" w:hAnsi="Times New Roman" w:cs="Times New Roman"/>
          <w:sz w:val="22"/>
          <w:szCs w:val="22"/>
        </w:rPr>
        <w:t xml:space="preserve">absent or difficult to identify against </w:t>
      </w:r>
      <w:r w:rsidR="00C96665" w:rsidRPr="00180E62">
        <w:rPr>
          <w:rFonts w:ascii="Times New Roman" w:hAnsi="Times New Roman" w:cs="Times New Roman"/>
          <w:sz w:val="22"/>
          <w:szCs w:val="22"/>
        </w:rPr>
        <w:t>the</w:t>
      </w:r>
      <w:r w:rsidR="000B626B" w:rsidRPr="00180E62">
        <w:rPr>
          <w:rFonts w:ascii="Times New Roman" w:hAnsi="Times New Roman" w:cs="Times New Roman"/>
          <w:sz w:val="22"/>
          <w:szCs w:val="22"/>
        </w:rPr>
        <w:t xml:space="preserve"> background of irregular </w:t>
      </w:r>
      <w:r w:rsidR="000010B0" w:rsidRPr="00180E62">
        <w:rPr>
          <w:rFonts w:ascii="Times New Roman" w:hAnsi="Times New Roman" w:cs="Times New Roman"/>
          <w:sz w:val="22"/>
          <w:szCs w:val="22"/>
        </w:rPr>
        <w:t xml:space="preserve">RPE </w:t>
      </w:r>
      <w:r w:rsidR="00C96665" w:rsidRPr="00180E62">
        <w:rPr>
          <w:rFonts w:ascii="Times New Roman" w:hAnsi="Times New Roman" w:cs="Times New Roman"/>
          <w:sz w:val="22"/>
          <w:szCs w:val="22"/>
        </w:rPr>
        <w:t>“</w:t>
      </w:r>
      <w:r w:rsidR="00CC14F2" w:rsidRPr="00180E62">
        <w:rPr>
          <w:rFonts w:ascii="Times New Roman" w:hAnsi="Times New Roman" w:cs="Times New Roman"/>
          <w:sz w:val="22"/>
          <w:szCs w:val="22"/>
        </w:rPr>
        <w:t>window</w:t>
      </w:r>
      <w:r w:rsidR="00C96665" w:rsidRPr="00180E62">
        <w:rPr>
          <w:rFonts w:ascii="Times New Roman" w:hAnsi="Times New Roman" w:cs="Times New Roman"/>
          <w:sz w:val="22"/>
          <w:szCs w:val="22"/>
        </w:rPr>
        <w:t>”</w:t>
      </w:r>
      <w:r w:rsidR="00CC14F2" w:rsidRPr="00180E62">
        <w:rPr>
          <w:rFonts w:ascii="Times New Roman" w:hAnsi="Times New Roman" w:cs="Times New Roman"/>
          <w:sz w:val="22"/>
          <w:szCs w:val="22"/>
        </w:rPr>
        <w:t xml:space="preserve"> defects</w:t>
      </w:r>
      <w:r w:rsidR="000B626B" w:rsidRPr="00180E62">
        <w:rPr>
          <w:rFonts w:ascii="Times New Roman" w:hAnsi="Times New Roman" w:cs="Times New Roman"/>
          <w:sz w:val="22"/>
          <w:szCs w:val="22"/>
        </w:rPr>
        <w:t>.</w:t>
      </w:r>
      <w:r w:rsidR="00CC14F2" w:rsidRPr="00180E62">
        <w:rPr>
          <w:rFonts w:ascii="Times New Roman" w:hAnsi="Times New Roman" w:cs="Times New Roman"/>
          <w:sz w:val="22"/>
          <w:szCs w:val="22"/>
        </w:rPr>
        <w:t xml:space="preserve"> </w:t>
      </w:r>
      <w:r w:rsidR="00C96665" w:rsidRPr="00180E62">
        <w:rPr>
          <w:rFonts w:ascii="Times New Roman" w:hAnsi="Times New Roman" w:cs="Times New Roman"/>
          <w:sz w:val="22"/>
          <w:szCs w:val="22"/>
        </w:rPr>
        <w:t>The</w:t>
      </w:r>
      <w:r w:rsidR="00CC14F2" w:rsidRPr="00180E62">
        <w:rPr>
          <w:rFonts w:ascii="Times New Roman" w:hAnsi="Times New Roman" w:cs="Times New Roman"/>
          <w:sz w:val="22"/>
          <w:szCs w:val="22"/>
        </w:rPr>
        <w:t xml:space="preserve"> presence of SRF without focal leakage may be indicative of resolving CSC </w:t>
      </w:r>
      <w:r w:rsidR="00C96665" w:rsidRPr="00180E62">
        <w:rPr>
          <w:rFonts w:ascii="Times New Roman" w:hAnsi="Times New Roman" w:cs="Times New Roman"/>
          <w:sz w:val="22"/>
          <w:szCs w:val="22"/>
        </w:rPr>
        <w:t>and may appear together</w:t>
      </w:r>
      <w:r w:rsidR="00CC14F2" w:rsidRPr="00180E62">
        <w:rPr>
          <w:rFonts w:ascii="Times New Roman" w:hAnsi="Times New Roman" w:cs="Times New Roman"/>
          <w:sz w:val="22"/>
          <w:szCs w:val="22"/>
        </w:rPr>
        <w:t xml:space="preserve"> with certain signs on OCT such as the </w:t>
      </w:r>
      <w:r w:rsidR="00C96665" w:rsidRPr="00180E62">
        <w:rPr>
          <w:rFonts w:ascii="Times New Roman" w:hAnsi="Times New Roman" w:cs="Times New Roman"/>
          <w:sz w:val="22"/>
          <w:szCs w:val="22"/>
        </w:rPr>
        <w:t>so-called “</w:t>
      </w:r>
      <w:r w:rsidR="00CC14F2" w:rsidRPr="00180E62">
        <w:rPr>
          <w:rFonts w:ascii="Times New Roman" w:hAnsi="Times New Roman" w:cs="Times New Roman"/>
          <w:sz w:val="22"/>
          <w:szCs w:val="22"/>
        </w:rPr>
        <w:t>Fuji sign</w:t>
      </w:r>
      <w:r w:rsidR="00C96665" w:rsidRPr="00180E62">
        <w:rPr>
          <w:rFonts w:ascii="Times New Roman" w:hAnsi="Times New Roman" w:cs="Times New Roman"/>
          <w:sz w:val="22"/>
          <w:szCs w:val="22"/>
        </w:rPr>
        <w:t>”</w:t>
      </w:r>
      <w:r w:rsidR="003928E9" w:rsidRPr="00180E62">
        <w:rPr>
          <w:rFonts w:ascii="Times New Roman" w:hAnsi="Times New Roman" w:cs="Times New Roman"/>
          <w:sz w:val="22"/>
          <w:szCs w:val="22"/>
        </w:rPr>
        <w:t xml:space="preserve"> (</w:t>
      </w:r>
      <w:r w:rsidR="003928E9" w:rsidRPr="00180E62">
        <w:rPr>
          <w:rFonts w:ascii="Times New Roman" w:hAnsi="Times New Roman" w:cs="Times New Roman"/>
          <w:sz w:val="22"/>
          <w:szCs w:val="22"/>
          <w:shd w:val="clear" w:color="auto" w:fill="FFFFFF"/>
        </w:rPr>
        <w:t>a</w:t>
      </w:r>
      <w:r w:rsidR="00C96665" w:rsidRPr="00180E62">
        <w:rPr>
          <w:rFonts w:ascii="Times New Roman" w:hAnsi="Times New Roman" w:cs="Times New Roman"/>
          <w:sz w:val="22"/>
          <w:szCs w:val="22"/>
          <w:shd w:val="clear" w:color="auto" w:fill="FFFFFF"/>
        </w:rPr>
        <w:t>n accumulation of</w:t>
      </w:r>
      <w:r w:rsidR="003928E9" w:rsidRPr="00180E62">
        <w:rPr>
          <w:rFonts w:ascii="Times New Roman" w:hAnsi="Times New Roman" w:cs="Times New Roman"/>
          <w:sz w:val="22"/>
          <w:szCs w:val="22"/>
          <w:shd w:val="clear" w:color="auto" w:fill="FFFFFF"/>
        </w:rPr>
        <w:t xml:space="preserve"> SRF on OCT that has the </w:t>
      </w:r>
      <w:r w:rsidR="00C96665" w:rsidRPr="00180E62">
        <w:rPr>
          <w:rFonts w:ascii="Times New Roman" w:hAnsi="Times New Roman" w:cs="Times New Roman"/>
          <w:sz w:val="22"/>
          <w:szCs w:val="22"/>
          <w:shd w:val="clear" w:color="auto" w:fill="FFFFFF"/>
        </w:rPr>
        <w:t xml:space="preserve">appearance </w:t>
      </w:r>
      <w:r w:rsidR="003928E9" w:rsidRPr="00180E62">
        <w:rPr>
          <w:rFonts w:ascii="Times New Roman" w:hAnsi="Times New Roman" w:cs="Times New Roman"/>
          <w:sz w:val="22"/>
          <w:szCs w:val="22"/>
          <w:shd w:val="clear" w:color="auto" w:fill="FFFFFF"/>
        </w:rPr>
        <w:t>of Mount Fuji in Japan</w:t>
      </w:r>
      <w:r w:rsidR="00C96665" w:rsidRPr="00180E62">
        <w:rPr>
          <w:rFonts w:ascii="Times New Roman" w:hAnsi="Times New Roman" w:cs="Times New Roman"/>
          <w:sz w:val="22"/>
          <w:szCs w:val="22"/>
          <w:shd w:val="clear" w:color="auto" w:fill="FFFFFF"/>
        </w:rPr>
        <w:t xml:space="preserve"> and</w:t>
      </w:r>
      <w:r w:rsidR="003928E9" w:rsidRPr="00180E62">
        <w:rPr>
          <w:rFonts w:ascii="Times New Roman" w:hAnsi="Times New Roman" w:cs="Times New Roman"/>
          <w:sz w:val="22"/>
          <w:szCs w:val="22"/>
          <w:shd w:val="clear" w:color="auto" w:fill="FFFFFF"/>
        </w:rPr>
        <w:t xml:space="preserve"> </w:t>
      </w:r>
      <w:r w:rsidR="009D1FCD">
        <w:rPr>
          <w:rFonts w:ascii="Times New Roman" w:hAnsi="Times New Roman" w:cs="Times New Roman"/>
          <w:sz w:val="22"/>
          <w:szCs w:val="22"/>
          <w:shd w:val="clear" w:color="auto" w:fill="FFFFFF"/>
        </w:rPr>
        <w:t>has been</w:t>
      </w:r>
      <w:r w:rsidR="003928E9" w:rsidRPr="00180E62">
        <w:rPr>
          <w:rFonts w:ascii="Times New Roman" w:hAnsi="Times New Roman" w:cs="Times New Roman"/>
          <w:sz w:val="22"/>
          <w:szCs w:val="22"/>
          <w:shd w:val="clear" w:color="auto" w:fill="FFFFFF"/>
        </w:rPr>
        <w:t xml:space="preserve"> associated with spontaneous resolution)</w:t>
      </w:r>
      <w:r w:rsidR="001534D9" w:rsidRPr="00180E62">
        <w:rPr>
          <w:rFonts w:ascii="Times New Roman" w:hAnsi="Times New Roman" w:cs="Times New Roman"/>
          <w:sz w:val="22"/>
          <w:szCs w:val="22"/>
        </w:rPr>
        <w:t xml:space="preserve"> </w:t>
      </w:r>
      <w:r w:rsidR="00F20F84"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(Feenstra et al., 2022a)</w:t>
      </w:r>
      <w:r w:rsidR="00F20F84" w:rsidRPr="00180E62">
        <w:rPr>
          <w:rFonts w:ascii="Times New Roman" w:hAnsi="Times New Roman" w:cs="Times New Roman"/>
          <w:sz w:val="22"/>
          <w:szCs w:val="22"/>
        </w:rPr>
        <w:fldChar w:fldCharType="end"/>
      </w:r>
      <w:r w:rsidR="00CC14F2" w:rsidRPr="00180E62">
        <w:rPr>
          <w:rFonts w:ascii="Times New Roman" w:hAnsi="Times New Roman" w:cs="Times New Roman"/>
          <w:sz w:val="22"/>
          <w:szCs w:val="22"/>
        </w:rPr>
        <w:t>.</w:t>
      </w:r>
    </w:p>
    <w:p w14:paraId="752A561A" w14:textId="6E921414" w:rsidR="000B626B" w:rsidRPr="00180E62" w:rsidRDefault="00C96665"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With c</w:t>
      </w:r>
      <w:r w:rsidR="009D1FCD">
        <w:rPr>
          <w:rFonts w:ascii="Times New Roman" w:hAnsi="Times New Roman" w:cs="Times New Roman"/>
          <w:sz w:val="22"/>
          <w:szCs w:val="22"/>
        </w:rPr>
        <w:t>C</w:t>
      </w:r>
      <w:r w:rsidRPr="00180E62">
        <w:rPr>
          <w:rFonts w:ascii="Times New Roman" w:hAnsi="Times New Roman" w:cs="Times New Roman"/>
          <w:sz w:val="22"/>
          <w:szCs w:val="22"/>
        </w:rPr>
        <w:t>S</w:t>
      </w:r>
      <w:r w:rsidR="009D1FCD">
        <w:rPr>
          <w:rFonts w:ascii="Times New Roman" w:hAnsi="Times New Roman" w:cs="Times New Roman"/>
          <w:sz w:val="22"/>
          <w:szCs w:val="22"/>
        </w:rPr>
        <w:t>C</w:t>
      </w:r>
      <w:r w:rsidR="000B626B" w:rsidRPr="00180E62">
        <w:rPr>
          <w:rFonts w:ascii="Times New Roman" w:hAnsi="Times New Roman" w:cs="Times New Roman"/>
          <w:sz w:val="22"/>
          <w:szCs w:val="22"/>
        </w:rPr>
        <w:t xml:space="preserve">, widespread abnormalities </w:t>
      </w:r>
      <w:r w:rsidRPr="00180E62">
        <w:rPr>
          <w:rFonts w:ascii="Times New Roman" w:hAnsi="Times New Roman" w:cs="Times New Roman"/>
          <w:sz w:val="22"/>
          <w:szCs w:val="22"/>
        </w:rPr>
        <w:t xml:space="preserve">on ICGA </w:t>
      </w:r>
      <w:r w:rsidR="000B626B" w:rsidRPr="00180E62">
        <w:rPr>
          <w:rFonts w:ascii="Times New Roman" w:hAnsi="Times New Roman" w:cs="Times New Roman"/>
          <w:sz w:val="22"/>
          <w:szCs w:val="22"/>
        </w:rPr>
        <w:t xml:space="preserve">are </w:t>
      </w:r>
      <w:r w:rsidR="004746A7" w:rsidRPr="00180E62">
        <w:rPr>
          <w:rFonts w:ascii="Times New Roman" w:hAnsi="Times New Roman" w:cs="Times New Roman"/>
          <w:sz w:val="22"/>
          <w:szCs w:val="22"/>
        </w:rPr>
        <w:t xml:space="preserve">typically </w:t>
      </w:r>
      <w:r w:rsidR="000B626B" w:rsidRPr="00180E62">
        <w:rPr>
          <w:rFonts w:ascii="Times New Roman" w:hAnsi="Times New Roman" w:cs="Times New Roman"/>
          <w:sz w:val="22"/>
          <w:szCs w:val="22"/>
        </w:rPr>
        <w:t>observed</w:t>
      </w:r>
      <w:r w:rsidRPr="00180E62">
        <w:rPr>
          <w:rFonts w:ascii="Times New Roman" w:hAnsi="Times New Roman" w:cs="Times New Roman"/>
          <w:sz w:val="22"/>
          <w:szCs w:val="22"/>
        </w:rPr>
        <w:t xml:space="preserve"> and</w:t>
      </w:r>
      <w:r w:rsidR="000B626B" w:rsidRPr="00180E62">
        <w:rPr>
          <w:rFonts w:ascii="Times New Roman" w:hAnsi="Times New Roman" w:cs="Times New Roman"/>
          <w:sz w:val="22"/>
          <w:szCs w:val="22"/>
        </w:rPr>
        <w:t xml:space="preserve"> may include dilated choroidal veins, delayed choroidal filling, and/or choroidal vascular hyperpermeability </w:t>
      </w:r>
      <w:r w:rsidR="000B626B" w:rsidRPr="00180E62">
        <w:rPr>
          <w:rFonts w:ascii="Times New Roman" w:hAnsi="Times New Roman" w:cs="Times New Roman"/>
          <w:sz w:val="22"/>
          <w:szCs w:val="22"/>
        </w:rPr>
        <w:fldChar w:fldCharType="begin">
          <w:fldData xml:space="preserve">PEVuZE5vdGU+PENpdGU+PEF1dGhvcj5QYW5nPC9BdXRob3I+PFllYXI+MjAxNDwvWWVhcj48UmVj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MT48L2FsdC1wZXJpb2RpY2FsPjxwYWdlcz4zNjItMzcxLmUyPC9wYWdlcz48dm9sdW1lPjE1ODwv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PEVuZE5vdGU+PENpdGU+PEF1dGhvcj5QYW5nPC9BdXRob3I+PFllYXI+MjAxNDwvWWVhcj48UmVj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0B626B" w:rsidRPr="00180E62">
        <w:rPr>
          <w:rFonts w:ascii="Times New Roman" w:hAnsi="Times New Roman" w:cs="Times New Roman"/>
          <w:sz w:val="22"/>
          <w:szCs w:val="22"/>
        </w:rPr>
      </w:r>
      <w:r w:rsidR="000B626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(Pang et al., 2014)</w:t>
      </w:r>
      <w:r w:rsidR="000B626B" w:rsidRPr="00180E62">
        <w:rPr>
          <w:rFonts w:ascii="Times New Roman" w:hAnsi="Times New Roman" w:cs="Times New Roman"/>
          <w:sz w:val="22"/>
          <w:szCs w:val="22"/>
        </w:rPr>
        <w:fldChar w:fldCharType="end"/>
      </w:r>
      <w:r w:rsidR="000B626B" w:rsidRPr="00180E62">
        <w:rPr>
          <w:rFonts w:ascii="Times New Roman" w:hAnsi="Times New Roman" w:cs="Times New Roman"/>
          <w:sz w:val="22"/>
          <w:szCs w:val="22"/>
        </w:rPr>
        <w:t xml:space="preserve">. </w:t>
      </w:r>
      <w:r w:rsidR="00B179CE" w:rsidRPr="00180E62">
        <w:rPr>
          <w:rFonts w:ascii="Times New Roman" w:hAnsi="Times New Roman" w:cs="Times New Roman"/>
          <w:sz w:val="22"/>
          <w:szCs w:val="22"/>
        </w:rPr>
        <w:t xml:space="preserve">Patients with typical </w:t>
      </w:r>
      <w:r w:rsidR="000E739C" w:rsidRPr="00180E62">
        <w:rPr>
          <w:rFonts w:ascii="Times New Roman" w:hAnsi="Times New Roman" w:cs="Times New Roman"/>
          <w:sz w:val="22"/>
          <w:szCs w:val="22"/>
        </w:rPr>
        <w:t>c</w:t>
      </w:r>
      <w:r w:rsidR="00B179CE" w:rsidRPr="00180E62">
        <w:rPr>
          <w:rFonts w:ascii="Times New Roman" w:hAnsi="Times New Roman" w:cs="Times New Roman"/>
          <w:sz w:val="22"/>
          <w:szCs w:val="22"/>
        </w:rPr>
        <w:t xml:space="preserve">CSC </w:t>
      </w:r>
      <w:r w:rsidRPr="00180E62">
        <w:rPr>
          <w:rFonts w:ascii="Times New Roman" w:hAnsi="Times New Roman" w:cs="Times New Roman"/>
          <w:sz w:val="22"/>
          <w:szCs w:val="22"/>
        </w:rPr>
        <w:t xml:space="preserve">typically present with </w:t>
      </w:r>
      <w:r w:rsidR="00B179CE" w:rsidRPr="00180E62">
        <w:rPr>
          <w:rFonts w:ascii="Times New Roman" w:hAnsi="Times New Roman" w:cs="Times New Roman"/>
          <w:sz w:val="22"/>
          <w:szCs w:val="22"/>
        </w:rPr>
        <w:t xml:space="preserve">one or more areas of indistinct mid-phase hyperfluorescence </w:t>
      </w:r>
      <w:r w:rsidR="009665B4" w:rsidRPr="00180E62">
        <w:rPr>
          <w:rFonts w:ascii="Times New Roman" w:hAnsi="Times New Roman" w:cs="Times New Roman"/>
          <w:sz w:val="22"/>
          <w:szCs w:val="22"/>
        </w:rPr>
        <w:t>on ICGA</w:t>
      </w:r>
      <w:r w:rsidR="00076C6A" w:rsidRPr="00180E62">
        <w:rPr>
          <w:rFonts w:ascii="Times New Roman" w:hAnsi="Times New Roman" w:cs="Times New Roman"/>
          <w:sz w:val="22"/>
          <w:szCs w:val="22"/>
        </w:rPr>
        <w:t xml:space="preserve"> </w:t>
      </w:r>
      <w:r w:rsidR="00F20F84"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(van Rijssen et al., 2021a)</w:t>
      </w:r>
      <w:r w:rsidR="00F20F84" w:rsidRPr="00180E62">
        <w:rPr>
          <w:rFonts w:ascii="Times New Roman" w:hAnsi="Times New Roman" w:cs="Times New Roman"/>
          <w:sz w:val="22"/>
          <w:szCs w:val="22"/>
        </w:rPr>
        <w:fldChar w:fldCharType="end"/>
      </w:r>
      <w:r w:rsidR="009665B4" w:rsidRPr="00180E62">
        <w:rPr>
          <w:rFonts w:ascii="Times New Roman" w:hAnsi="Times New Roman" w:cs="Times New Roman"/>
          <w:sz w:val="22"/>
          <w:szCs w:val="22"/>
        </w:rPr>
        <w:t>.</w:t>
      </w:r>
    </w:p>
    <w:p w14:paraId="5B251315" w14:textId="01DDC123" w:rsidR="000B626B" w:rsidRPr="00180E62" w:rsidRDefault="006B3F07" w:rsidP="006A7A61">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Although</w:t>
      </w:r>
      <w:r w:rsidR="00D93E1B" w:rsidRPr="00180E62">
        <w:rPr>
          <w:rFonts w:ascii="Times New Roman" w:eastAsia="CharisSIL" w:hAnsi="Times New Roman" w:cs="Times New Roman"/>
          <w:sz w:val="22"/>
          <w:szCs w:val="22"/>
        </w:rPr>
        <w:t xml:space="preserve"> t</w:t>
      </w:r>
      <w:r w:rsidR="000D05EA" w:rsidRPr="00180E62">
        <w:rPr>
          <w:rFonts w:ascii="Times New Roman" w:eastAsia="CharisSIL" w:hAnsi="Times New Roman" w:cs="Times New Roman"/>
          <w:sz w:val="22"/>
          <w:szCs w:val="22"/>
        </w:rPr>
        <w:t xml:space="preserve">here </w:t>
      </w:r>
      <w:r w:rsidR="00D93E1B" w:rsidRPr="00180E62">
        <w:rPr>
          <w:rFonts w:ascii="Times New Roman" w:eastAsia="CharisSIL" w:hAnsi="Times New Roman" w:cs="Times New Roman"/>
          <w:sz w:val="22"/>
          <w:szCs w:val="22"/>
        </w:rPr>
        <w:t>are</w:t>
      </w:r>
      <w:r w:rsidR="000D05E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currently </w:t>
      </w:r>
      <w:r w:rsidR="000D05EA" w:rsidRPr="00180E62">
        <w:rPr>
          <w:rFonts w:ascii="Times New Roman" w:eastAsia="CharisSIL" w:hAnsi="Times New Roman" w:cs="Times New Roman"/>
          <w:sz w:val="22"/>
          <w:szCs w:val="22"/>
        </w:rPr>
        <w:t>no strict definition</w:t>
      </w:r>
      <w:r w:rsidR="00D93E1B" w:rsidRPr="00180E62">
        <w:rPr>
          <w:rFonts w:ascii="Times New Roman" w:eastAsia="CharisSIL" w:hAnsi="Times New Roman" w:cs="Times New Roman"/>
          <w:sz w:val="22"/>
          <w:szCs w:val="22"/>
        </w:rPr>
        <w:t>s</w:t>
      </w:r>
      <w:r w:rsidR="000D05EA" w:rsidRPr="00180E62">
        <w:rPr>
          <w:rFonts w:ascii="Times New Roman" w:eastAsia="CharisSIL" w:hAnsi="Times New Roman" w:cs="Times New Roman"/>
          <w:sz w:val="22"/>
          <w:szCs w:val="22"/>
        </w:rPr>
        <w:t xml:space="preserve"> </w:t>
      </w:r>
      <w:r w:rsidR="008E500A" w:rsidRPr="00180E62">
        <w:rPr>
          <w:rFonts w:ascii="Times New Roman" w:eastAsia="CharisSIL" w:hAnsi="Times New Roman" w:cs="Times New Roman"/>
          <w:sz w:val="22"/>
          <w:szCs w:val="22"/>
        </w:rPr>
        <w:t>of</w:t>
      </w:r>
      <w:r w:rsidR="000D05EA" w:rsidRPr="00180E62">
        <w:rPr>
          <w:rFonts w:ascii="Times New Roman" w:eastAsia="CharisSIL" w:hAnsi="Times New Roman" w:cs="Times New Roman"/>
          <w:sz w:val="22"/>
          <w:szCs w:val="22"/>
        </w:rPr>
        <w:t xml:space="preserve"> severe and non-severe CSC </w:t>
      </w:r>
      <w:r w:rsidR="006A2D26"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PFJlY051bT4yNzM2PC9SZWNOdW0+PERpc3BsYXlUZXh0PihNb2hhYmF0aSBldCBhbC4sIDIwMThi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Y2tsYW5kLCBOLlouKTwvYWJici0xPjwvYWx0LXBlcmlvZGljYWw+PHBhZ2VzPjIxNjctMjE3Njwv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</w:fldData>
        </w:fldChar>
      </w:r>
      <w:r w:rsidR="006A2D26" w:rsidRPr="00180E62">
        <w:rPr>
          <w:rFonts w:ascii="Times New Roman" w:eastAsia="CharisSIL" w:hAnsi="Times New Roman" w:cs="Times New Roman"/>
          <w:sz w:val="22"/>
          <w:szCs w:val="22"/>
        </w:rPr>
        <w:instrText xml:space="preserve"> ADDIN EN.CITE </w:instrText>
      </w:r>
      <w:r w:rsidR="006A2D26"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PFJlY051bT4yNzM2PC9SZWNOdW0+PERpc3BsYXlUZXh0PihNb2hhYmF0aSBldCBhbC4sIDIwMThi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Y2tsYW5kLCBOLlouKTwvYWJici0xPjwvYWx0LXBlcmlvZGljYWw+PHBhZ2VzPjIxNjctMjE3Njwv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</w:fldData>
        </w:fldChar>
      </w:r>
      <w:r w:rsidR="006A2D26" w:rsidRPr="00180E62">
        <w:rPr>
          <w:rFonts w:ascii="Times New Roman" w:eastAsia="CharisSIL" w:hAnsi="Times New Roman" w:cs="Times New Roman"/>
          <w:sz w:val="22"/>
          <w:szCs w:val="22"/>
        </w:rPr>
        <w:instrText xml:space="preserve"> ADDIN EN.CITE.DATA </w:instrText>
      </w:r>
      <w:r w:rsidR="006A2D26" w:rsidRPr="00180E62">
        <w:rPr>
          <w:rFonts w:ascii="Times New Roman" w:eastAsia="CharisSIL" w:hAnsi="Times New Roman" w:cs="Times New Roman"/>
          <w:sz w:val="22"/>
          <w:szCs w:val="22"/>
        </w:rPr>
      </w:r>
      <w:r w:rsidR="006A2D26" w:rsidRPr="00180E62">
        <w:rPr>
          <w:rFonts w:ascii="Times New Roman" w:eastAsia="CharisSIL" w:hAnsi="Times New Roman" w:cs="Times New Roman"/>
          <w:sz w:val="22"/>
          <w:szCs w:val="22"/>
        </w:rPr>
        <w:fldChar w:fldCharType="end"/>
      </w:r>
      <w:r w:rsidR="006A2D26" w:rsidRPr="00180E62">
        <w:rPr>
          <w:rFonts w:ascii="Times New Roman" w:eastAsia="CharisSIL" w:hAnsi="Times New Roman" w:cs="Times New Roman"/>
          <w:sz w:val="22"/>
          <w:szCs w:val="22"/>
        </w:rPr>
      </w:r>
      <w:r w:rsidR="006A2D26" w:rsidRPr="00180E62">
        <w:rPr>
          <w:rFonts w:ascii="Times New Roman" w:eastAsia="CharisSIL" w:hAnsi="Times New Roman" w:cs="Times New Roman"/>
          <w:sz w:val="22"/>
          <w:szCs w:val="22"/>
        </w:rPr>
        <w:fldChar w:fldCharType="separate"/>
      </w:r>
      <w:r w:rsidR="006A2D26" w:rsidRPr="00180E62">
        <w:rPr>
          <w:rFonts w:ascii="Times New Roman" w:eastAsia="CharisSIL" w:hAnsi="Times New Roman" w:cs="Times New Roman"/>
          <w:noProof/>
          <w:sz w:val="22"/>
          <w:szCs w:val="22"/>
        </w:rPr>
        <w:t>(Mohabati et al., 2018b; Mohabati et al., 2018c)</w:t>
      </w:r>
      <w:r w:rsidR="006A2D26" w:rsidRPr="00180E62">
        <w:rPr>
          <w:rFonts w:ascii="Times New Roman" w:eastAsia="CharisSIL" w:hAnsi="Times New Roman" w:cs="Times New Roman"/>
          <w:sz w:val="22"/>
          <w:szCs w:val="22"/>
        </w:rPr>
        <w:fldChar w:fldCharType="end"/>
      </w:r>
      <w:r w:rsidR="00D93E1B" w:rsidRPr="00180E62">
        <w:rPr>
          <w:rFonts w:ascii="Times New Roman" w:eastAsia="CharisSIL" w:hAnsi="Times New Roman" w:cs="Times New Roman"/>
          <w:sz w:val="22"/>
          <w:szCs w:val="22"/>
        </w:rPr>
        <w:t>, a</w:t>
      </w:r>
      <w:r w:rsidR="00287B3B" w:rsidRPr="00180E62">
        <w:rPr>
          <w:rFonts w:ascii="Times New Roman" w:eastAsia="CharisSIL" w:hAnsi="Times New Roman" w:cs="Times New Roman"/>
          <w:sz w:val="22"/>
          <w:szCs w:val="22"/>
        </w:rPr>
        <w:t xml:space="preserve"> distinction between complex </w:t>
      </w:r>
      <w:r w:rsidR="00D93E1B" w:rsidRPr="00180E62">
        <w:rPr>
          <w:rFonts w:ascii="Times New Roman" w:eastAsia="CharisSIL" w:hAnsi="Times New Roman" w:cs="Times New Roman"/>
          <w:sz w:val="22"/>
          <w:szCs w:val="22"/>
        </w:rPr>
        <w:t xml:space="preserve">CSC </w:t>
      </w:r>
      <w:r w:rsidR="00287B3B" w:rsidRPr="00180E62">
        <w:rPr>
          <w:rFonts w:ascii="Times New Roman" w:eastAsia="CharisSIL" w:hAnsi="Times New Roman" w:cs="Times New Roman"/>
          <w:sz w:val="22"/>
          <w:szCs w:val="22"/>
        </w:rPr>
        <w:t xml:space="preserve">and simple CSC has been suggested, with complex CSC defined as the presence of a total area of RPE alterations </w:t>
      </w:r>
      <w:r w:rsidR="00D93E1B" w:rsidRPr="00180E62">
        <w:rPr>
          <w:rFonts w:ascii="Times New Roman" w:eastAsia="CharisSIL" w:hAnsi="Times New Roman" w:cs="Times New Roman"/>
          <w:sz w:val="22"/>
          <w:szCs w:val="22"/>
        </w:rPr>
        <w:t xml:space="preserve">involving </w:t>
      </w:r>
      <w:r w:rsidR="0063062F" w:rsidRPr="0063062F">
        <w:rPr>
          <w:rFonts w:ascii="Times New Roman" w:eastAsia="CharisSIL" w:hAnsi="Times New Roman" w:cs="Times New Roman"/>
          <w:sz w:val="22"/>
          <w:szCs w:val="22"/>
        </w:rPr>
        <w:t>an area</w:t>
      </w:r>
      <w:r w:rsidR="0063062F">
        <w:rPr>
          <w:rFonts w:ascii="Times New Roman" w:eastAsia="CharisSIL" w:hAnsi="Times New Roman" w:cs="Times New Roman"/>
          <w:sz w:val="22"/>
          <w:szCs w:val="22"/>
        </w:rPr>
        <w:t xml:space="preserve"> of more than</w:t>
      </w:r>
      <w:r w:rsidR="0063062F" w:rsidRPr="0063062F">
        <w:rPr>
          <w:rFonts w:ascii="Times New Roman" w:eastAsia="CharisSIL" w:hAnsi="Times New Roman" w:cs="Times New Roman"/>
          <w:sz w:val="22"/>
          <w:szCs w:val="22"/>
        </w:rPr>
        <w:t xml:space="preserve"> twice the size of the optic disc diameter</w:t>
      </w:r>
      <w:r w:rsidR="00287B3B" w:rsidRPr="00180E62">
        <w:rPr>
          <w:rFonts w:ascii="Times New Roman" w:eastAsia="CharisSIL" w:hAnsi="Times New Roman" w:cs="Times New Roman"/>
          <w:sz w:val="22"/>
          <w:szCs w:val="22"/>
        </w:rPr>
        <w:t xml:space="preserve">. </w:t>
      </w:r>
      <w:r w:rsidR="000D05EA" w:rsidRPr="00180E62">
        <w:rPr>
          <w:rFonts w:ascii="Times New Roman" w:eastAsia="CharisSIL" w:hAnsi="Times New Roman" w:cs="Times New Roman"/>
          <w:sz w:val="22"/>
          <w:szCs w:val="22"/>
        </w:rPr>
        <w:t>However,</w:t>
      </w:r>
      <w:r w:rsidR="008E500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to dat</w:t>
      </w:r>
      <w:r w:rsidR="000A1C95">
        <w:rPr>
          <w:rFonts w:ascii="Times New Roman" w:eastAsia="CharisSIL" w:hAnsi="Times New Roman" w:cs="Times New Roman"/>
          <w:sz w:val="22"/>
          <w:szCs w:val="22"/>
        </w:rPr>
        <w:t>e</w:t>
      </w:r>
      <w:r w:rsidR="000D05EA" w:rsidRPr="00180E62">
        <w:rPr>
          <w:rFonts w:ascii="Times New Roman" w:eastAsia="CharisSIL" w:hAnsi="Times New Roman" w:cs="Times New Roman"/>
          <w:sz w:val="22"/>
          <w:szCs w:val="22"/>
        </w:rPr>
        <w:t xml:space="preserve"> no conclusive evidence </w:t>
      </w:r>
      <w:r w:rsidRPr="00180E62">
        <w:rPr>
          <w:rFonts w:ascii="Times New Roman" w:eastAsia="CharisSIL" w:hAnsi="Times New Roman" w:cs="Times New Roman"/>
          <w:sz w:val="22"/>
          <w:szCs w:val="22"/>
        </w:rPr>
        <w:t xml:space="preserve">exists </w:t>
      </w:r>
      <w:r w:rsidR="000D05EA" w:rsidRPr="00180E62">
        <w:rPr>
          <w:rFonts w:ascii="Times New Roman" w:eastAsia="CharisSIL" w:hAnsi="Times New Roman" w:cs="Times New Roman"/>
          <w:sz w:val="22"/>
          <w:szCs w:val="22"/>
        </w:rPr>
        <w:t xml:space="preserve">to suggest that this definition of complex CSC translates to </w:t>
      </w:r>
      <w:r w:rsidRPr="00180E62">
        <w:rPr>
          <w:rFonts w:ascii="Times New Roman" w:eastAsia="CharisSIL" w:hAnsi="Times New Roman" w:cs="Times New Roman"/>
          <w:sz w:val="22"/>
          <w:szCs w:val="22"/>
        </w:rPr>
        <w:t xml:space="preserve">increased </w:t>
      </w:r>
      <w:r w:rsidR="000D05EA" w:rsidRPr="00180E62">
        <w:rPr>
          <w:rFonts w:ascii="Times New Roman" w:eastAsia="CharisSIL" w:hAnsi="Times New Roman" w:cs="Times New Roman"/>
          <w:sz w:val="22"/>
          <w:szCs w:val="22"/>
        </w:rPr>
        <w:t>severity in terms of clinical outcome</w:t>
      </w:r>
      <w:r w:rsidR="00287B3B" w:rsidRPr="00180E62">
        <w:rPr>
          <w:rFonts w:ascii="Times New Roman" w:eastAsia="CharisSIL" w:hAnsi="Times New Roman" w:cs="Times New Roman"/>
          <w:sz w:val="22"/>
          <w:szCs w:val="22"/>
        </w:rPr>
        <w:t>.</w:t>
      </w:r>
      <w:r w:rsidR="000D05EA" w:rsidRPr="00180E62">
        <w:rPr>
          <w:rFonts w:ascii="Times New Roman" w:eastAsia="CharisSIL" w:hAnsi="Times New Roman" w:cs="Times New Roman"/>
          <w:sz w:val="22"/>
          <w:szCs w:val="22"/>
        </w:rPr>
        <w:t xml:space="preserve"> </w:t>
      </w:r>
      <w:r w:rsidR="003A111A" w:rsidRPr="00180E62">
        <w:rPr>
          <w:rFonts w:ascii="Times New Roman" w:hAnsi="Times New Roman" w:cs="Times New Roman"/>
          <w:sz w:val="22"/>
          <w:szCs w:val="22"/>
        </w:rPr>
        <w:t xml:space="preserve">Interestingly, </w:t>
      </w:r>
      <w:r w:rsidR="008A7E2A" w:rsidRPr="00180E62">
        <w:rPr>
          <w:rFonts w:ascii="Times New Roman" w:hAnsi="Times New Roman" w:cs="Times New Roman"/>
          <w:sz w:val="22"/>
          <w:szCs w:val="22"/>
        </w:rPr>
        <w:t xml:space="preserve">patients with </w:t>
      </w:r>
      <w:r w:rsidR="003A111A" w:rsidRPr="00180E62">
        <w:rPr>
          <w:rFonts w:ascii="Times New Roman" w:hAnsi="Times New Roman" w:cs="Times New Roman"/>
          <w:sz w:val="22"/>
          <w:szCs w:val="22"/>
        </w:rPr>
        <w:t xml:space="preserve">a history of typical aCSC who present with a severe cCSC phenotype </w:t>
      </w:r>
      <w:r w:rsidR="008A7E2A" w:rsidRPr="00180E62">
        <w:rPr>
          <w:rFonts w:ascii="Times New Roman" w:hAnsi="Times New Roman" w:cs="Times New Roman"/>
          <w:sz w:val="22"/>
          <w:szCs w:val="22"/>
        </w:rPr>
        <w:t xml:space="preserve">are </w:t>
      </w:r>
      <w:r w:rsidR="003A111A" w:rsidRPr="00180E62">
        <w:rPr>
          <w:rFonts w:ascii="Times New Roman" w:hAnsi="Times New Roman" w:cs="Times New Roman"/>
          <w:sz w:val="22"/>
          <w:szCs w:val="22"/>
        </w:rPr>
        <w:t xml:space="preserve">rare, indicating distinct differences between these disease presentations </w:t>
      </w:r>
      <w:r w:rsidR="003A111A"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3A111A" w:rsidRPr="00180E62">
        <w:rPr>
          <w:rFonts w:ascii="Times New Roman" w:hAnsi="Times New Roman" w:cs="Times New Roman"/>
          <w:sz w:val="22"/>
          <w:szCs w:val="22"/>
        </w:rPr>
        <w:instrText xml:space="preserve"> ADDIN EN.CITE </w:instrText>
      </w:r>
      <w:r w:rsidR="003A111A" w:rsidRPr="00180E62">
        <w:rPr>
          <w:rFonts w:ascii="Times New Roman" w:hAnsi="Times New Roman" w:cs="Times New Roman"/>
          <w:sz w:val="22"/>
          <w:szCs w:val="22"/>
        </w:rPr>
        <w:fldChar w:fldCharType="begin">
          <w:fldData xml:space="preserve">PEVuZE5vdGU+PENpdGU+PEF1dGhvcj5Nb2hhYmF0aTwvQXV0aG9yPjxZZWFyPjIwMTg8L1llYXI+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</w:fldData>
        </w:fldChar>
      </w:r>
      <w:r w:rsidR="003A111A" w:rsidRPr="00180E62">
        <w:rPr>
          <w:rFonts w:ascii="Times New Roman" w:hAnsi="Times New Roman" w:cs="Times New Roman"/>
          <w:sz w:val="22"/>
          <w:szCs w:val="22"/>
        </w:rPr>
        <w:instrText xml:space="preserve"> ADDIN EN.CITE.DATA </w:instrText>
      </w:r>
      <w:r w:rsidR="003A111A" w:rsidRPr="00180E62">
        <w:rPr>
          <w:rFonts w:ascii="Times New Roman" w:hAnsi="Times New Roman" w:cs="Times New Roman"/>
          <w:sz w:val="22"/>
          <w:szCs w:val="22"/>
        </w:rPr>
      </w:r>
      <w:r w:rsidR="003A111A" w:rsidRPr="00180E62">
        <w:rPr>
          <w:rFonts w:ascii="Times New Roman" w:hAnsi="Times New Roman" w:cs="Times New Roman"/>
          <w:sz w:val="22"/>
          <w:szCs w:val="22"/>
        </w:rPr>
        <w:fldChar w:fldCharType="end"/>
      </w:r>
      <w:r w:rsidR="003A111A" w:rsidRPr="00180E62">
        <w:rPr>
          <w:rFonts w:ascii="Times New Roman" w:hAnsi="Times New Roman" w:cs="Times New Roman"/>
          <w:sz w:val="22"/>
          <w:szCs w:val="22"/>
        </w:rPr>
      </w:r>
      <w:r w:rsidR="003A111A" w:rsidRPr="00180E62">
        <w:rPr>
          <w:rFonts w:ascii="Times New Roman" w:hAnsi="Times New Roman" w:cs="Times New Roman"/>
          <w:sz w:val="22"/>
          <w:szCs w:val="22"/>
        </w:rPr>
        <w:fldChar w:fldCharType="separate"/>
      </w:r>
      <w:r w:rsidR="003A111A" w:rsidRPr="00180E62">
        <w:rPr>
          <w:rFonts w:ascii="Times New Roman" w:hAnsi="Times New Roman" w:cs="Times New Roman"/>
          <w:noProof/>
          <w:sz w:val="22"/>
          <w:szCs w:val="22"/>
        </w:rPr>
        <w:t>(Mohabati et al., 2018c)</w:t>
      </w:r>
      <w:r w:rsidR="003A111A" w:rsidRPr="00180E62">
        <w:rPr>
          <w:rFonts w:ascii="Times New Roman" w:hAnsi="Times New Roman" w:cs="Times New Roman"/>
          <w:sz w:val="22"/>
          <w:szCs w:val="22"/>
        </w:rPr>
        <w:fldChar w:fldCharType="end"/>
      </w:r>
      <w:r w:rsidR="003A111A" w:rsidRPr="00180E62">
        <w:rPr>
          <w:rFonts w:ascii="Times New Roman" w:hAnsi="Times New Roman" w:cs="Times New Roman"/>
          <w:sz w:val="22"/>
          <w:szCs w:val="22"/>
        </w:rPr>
        <w:t xml:space="preserve">. </w:t>
      </w:r>
      <w:r w:rsidR="002B1727" w:rsidRPr="00180E62">
        <w:rPr>
          <w:rFonts w:ascii="Times New Roman" w:hAnsi="Times New Roman" w:cs="Times New Roman"/>
          <w:sz w:val="22"/>
          <w:szCs w:val="22"/>
          <w:shd w:val="clear" w:color="auto" w:fill="FFFFFF"/>
        </w:rPr>
        <w:t xml:space="preserve">Moreover, </w:t>
      </w:r>
      <w:r w:rsidR="008A7E2A" w:rsidRPr="00180E62">
        <w:rPr>
          <w:rFonts w:ascii="Times New Roman" w:hAnsi="Times New Roman" w:cs="Times New Roman"/>
          <w:sz w:val="22"/>
          <w:szCs w:val="22"/>
          <w:shd w:val="clear" w:color="auto" w:fill="FFFFFF"/>
        </w:rPr>
        <w:t xml:space="preserve">with respect to visual outcome the prognosis can differ between </w:t>
      </w:r>
      <w:r w:rsidR="002B1727" w:rsidRPr="00180E62">
        <w:rPr>
          <w:rFonts w:ascii="Times New Roman" w:hAnsi="Times New Roman" w:cs="Times New Roman"/>
          <w:sz w:val="22"/>
          <w:szCs w:val="22"/>
          <w:shd w:val="clear" w:color="auto" w:fill="FFFFFF"/>
        </w:rPr>
        <w:t xml:space="preserve">aCSC and cCSC. </w:t>
      </w:r>
      <w:r w:rsidR="00D379D9" w:rsidRPr="00180E62">
        <w:rPr>
          <w:rFonts w:ascii="Times New Roman" w:eastAsia="CharisSIL" w:hAnsi="Times New Roman" w:cs="Times New Roman"/>
          <w:sz w:val="22"/>
          <w:szCs w:val="22"/>
        </w:rPr>
        <w:t xml:space="preserve">Nonetheless, </w:t>
      </w:r>
      <w:r w:rsidR="000B626B" w:rsidRPr="00180E62">
        <w:rPr>
          <w:rFonts w:ascii="Times New Roman" w:eastAsia="CharisSIL" w:hAnsi="Times New Roman" w:cs="Times New Roman"/>
          <w:sz w:val="22"/>
          <w:szCs w:val="22"/>
        </w:rPr>
        <w:t>aCSC, non</w:t>
      </w:r>
      <w:r w:rsidR="004A2F45"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severe cCSC, and severe cCSC all </w:t>
      </w:r>
      <w:r w:rsidR="008A7E2A" w:rsidRPr="00180E62">
        <w:rPr>
          <w:rFonts w:ascii="Times New Roman" w:eastAsia="CharisSIL" w:hAnsi="Times New Roman" w:cs="Times New Roman"/>
          <w:sz w:val="22"/>
          <w:szCs w:val="22"/>
        </w:rPr>
        <w:t>appear to have</w:t>
      </w:r>
      <w:r w:rsidR="00E94C05" w:rsidRPr="00180E62">
        <w:rPr>
          <w:rFonts w:ascii="Times New Roman" w:eastAsia="CharisSIL" w:hAnsi="Times New Roman" w:cs="Times New Roman"/>
          <w:sz w:val="22"/>
          <w:szCs w:val="22"/>
        </w:rPr>
        <w:t xml:space="preserve"> common </w:t>
      </w:r>
      <w:r w:rsidR="000B626B" w:rsidRPr="00180E62">
        <w:rPr>
          <w:rFonts w:ascii="Times New Roman" w:eastAsia="CharisSIL" w:hAnsi="Times New Roman" w:cs="Times New Roman"/>
          <w:sz w:val="22"/>
          <w:szCs w:val="22"/>
        </w:rPr>
        <w:t xml:space="preserve">genetic risk factors </w:t>
      </w:r>
      <w:r w:rsidR="000B626B"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PFJlY051bT4yOTA4PC9SZWNOdW0+PERpc3BsYXlUZXh0PihNb2hhYmF0aSBldCBhbC4sIDIwMThh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</w:fldData>
        </w:fldChar>
      </w:r>
      <w:r w:rsidR="000C6B2E" w:rsidRPr="00180E62">
        <w:rPr>
          <w:rFonts w:ascii="Times New Roman" w:eastAsia="CharisSIL" w:hAnsi="Times New Roman" w:cs="Times New Roman"/>
          <w:sz w:val="22"/>
          <w:szCs w:val="22"/>
        </w:rPr>
        <w:instrText xml:space="preserve"> ADDIN EN.CITE </w:instrText>
      </w:r>
      <w:r w:rsidR="000C6B2E"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PFJlY051bT4yOTA4PC9SZWNOdW0+PERpc3BsYXlUZXh0PihNb2hhYmF0aSBldCBhbC4sIDIwMThh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</w:fldData>
        </w:fldChar>
      </w:r>
      <w:r w:rsidR="000C6B2E" w:rsidRPr="00180E62">
        <w:rPr>
          <w:rFonts w:ascii="Times New Roman" w:eastAsia="CharisSIL" w:hAnsi="Times New Roman" w:cs="Times New Roman"/>
          <w:sz w:val="22"/>
          <w:szCs w:val="22"/>
        </w:rPr>
        <w:instrText xml:space="preserve"> ADDIN EN.CITE.DATA </w:instrText>
      </w:r>
      <w:r w:rsidR="000C6B2E" w:rsidRPr="00180E62">
        <w:rPr>
          <w:rFonts w:ascii="Times New Roman" w:eastAsia="CharisSIL" w:hAnsi="Times New Roman" w:cs="Times New Roman"/>
          <w:sz w:val="22"/>
          <w:szCs w:val="22"/>
        </w:rPr>
      </w:r>
      <w:r w:rsidR="000C6B2E"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r>
      <w:r w:rsidR="000B626B" w:rsidRPr="00180E62">
        <w:rPr>
          <w:rFonts w:ascii="Times New Roman" w:eastAsia="CharisSIL" w:hAnsi="Times New Roman" w:cs="Times New Roman"/>
          <w:sz w:val="22"/>
          <w:szCs w:val="22"/>
        </w:rPr>
        <w:fldChar w:fldCharType="separate"/>
      </w:r>
      <w:r w:rsidR="000C6B2E" w:rsidRPr="00180E62">
        <w:rPr>
          <w:rFonts w:ascii="Times New Roman" w:eastAsia="CharisSIL" w:hAnsi="Times New Roman" w:cs="Times New Roman"/>
          <w:noProof/>
          <w:sz w:val="22"/>
          <w:szCs w:val="22"/>
        </w:rPr>
        <w:t>(Mohabati et al., 2018a; Mohabati et al., 2020c; Mohabati et al., 2018c; Otsuka et al., 2002)</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and similarities on multimodal imaging</w:t>
      </w:r>
      <w:r w:rsidR="008A7E2A"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 indicat</w:t>
      </w:r>
      <w:r w:rsidR="008A7E2A" w:rsidRPr="00180E62">
        <w:rPr>
          <w:rFonts w:ascii="Times New Roman" w:eastAsia="CharisSIL" w:hAnsi="Times New Roman" w:cs="Times New Roman"/>
          <w:sz w:val="22"/>
          <w:szCs w:val="22"/>
        </w:rPr>
        <w:t>ing</w:t>
      </w:r>
      <w:r w:rsidR="000B626B" w:rsidRPr="00180E62">
        <w:rPr>
          <w:rFonts w:ascii="Times New Roman" w:eastAsia="CharisSIL" w:hAnsi="Times New Roman" w:cs="Times New Roman"/>
          <w:sz w:val="22"/>
          <w:szCs w:val="22"/>
        </w:rPr>
        <w:t xml:space="preserve"> pathophysiological overlap </w:t>
      </w:r>
      <w:r w:rsidR="008A7E2A" w:rsidRPr="00180E62">
        <w:rPr>
          <w:rFonts w:ascii="Times New Roman" w:eastAsia="CharisSIL" w:hAnsi="Times New Roman" w:cs="Times New Roman"/>
          <w:sz w:val="22"/>
          <w:szCs w:val="22"/>
        </w:rPr>
        <w:t xml:space="preserve">among these clinical entities </w:t>
      </w:r>
      <w:r w:rsidR="000B626B"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&lt;EndNote&gt;&lt;Cite&gt;&lt;Author&gt;Imamura&lt;/Author&gt;&lt;Year&gt;2009&lt;/Year&gt;&lt;RecNum&gt;2261&lt;/RecNum&gt;&lt;DisplayText&gt;(Imamura et al., 2009)&lt;/DisplayText&gt;&lt;record&gt;&lt;rec-number&gt;2261&lt;/rec-number&gt;&lt;foreign-keys&gt;&lt;key app="EN" db-id="09f2swzwc092zmearrrxxd2zzzrprae9rxvd" timestamp="1646230734"&gt;2261&lt;/key&gt;&lt;/foreign-keys&gt;&lt;ref-type name="Journal Article"&gt;17&lt;/ref-type&gt;&lt;contributors&gt;&lt;authors&gt;&lt;author&gt;Imamura, Y.&lt;/author&gt;&lt;author&gt;Fujiwara, T.&lt;/author&gt;&lt;author&gt;Margolis, R.&lt;/author&gt;&lt;author&gt;Spaide, R. F.&lt;/author&gt;&lt;/authors&gt;&lt;/contributors&gt;&lt;auth-address&gt;Vitreous-Retina-Macula Consultants of New York, New York, NY 10022, USA.&lt;/auth-address&gt;&lt;titles&gt;&lt;title&gt;Enhanced depth imaging optical coherence tomography of the choroid in central serous chorioretinopathy&lt;/title&gt;&lt;secondary-title&gt;Retina&lt;/secondary-title&gt;&lt;alt-title&gt;Retina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1469-73&lt;/pages&gt;&lt;volume&gt;29&lt;/volume&gt;&lt;number&gt;10&lt;/number&gt;&lt;edition&gt;2009/11/10&lt;/edition&gt;&lt;keywords&gt;&lt;keyword&gt;Adult&lt;/keyword&gt;&lt;keyword&gt;Aged&lt;/keyword&gt;&lt;keyword&gt;Aged, 80 and over&lt;/keyword&gt;&lt;keyword&gt;Central Serous Chorioretinopathy/*diagnosis&lt;/keyword&gt;&lt;keyword&gt;Choroid/*pathology&lt;/keyword&gt;&lt;keyword&gt;Female&lt;/keyword&gt;&lt;keyword&gt;Humans&lt;/keyword&gt;&lt;keyword&gt;Male&lt;/keyword&gt;&lt;keyword&gt;Middle Aged&lt;/keyword&gt;&lt;keyword&gt;Retrospective Studies&lt;/keyword&gt;&lt;keyword&gt;*Tomography, Optical Coherence&lt;/keyword&gt;&lt;/keywords&gt;&lt;dates&gt;&lt;year&gt;2009&lt;/year&gt;&lt;pub-dates&gt;&lt;date&gt;Nov-Dec&lt;/date&gt;&lt;/pub-dates&gt;&lt;/dates&gt;&lt;isbn&gt;1539-2864 (Electronic)&amp;#xD;0275-004X (Linking)&lt;/isbn&gt;&lt;accession-num&gt;19898183&lt;/accession-num&gt;&lt;urls&gt;&lt;related-urls&gt;&lt;url&gt;https://www.ncbi.nlm.nih.gov/pubmed/19898183&lt;/url&gt;&lt;/related-urls&gt;&lt;/urls&gt;&lt;electronic-resource-num&gt;10.1097/IAE.0b013e3181be0a83&lt;/electronic-resource-num&gt;&lt;remote-database-provider&gt;NLM&lt;/remote-database-provider&gt;&lt;language&gt;Eng&lt;/language&gt;&lt;/record&gt;&lt;/Cite&gt;&lt;/EndNote&gt;</w:instrText>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(Imamura et al., 2009)</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r w:rsidR="00620A8F" w:rsidRPr="00180E62">
        <w:rPr>
          <w:rFonts w:ascii="Times New Roman" w:eastAsia="CharisSIL" w:hAnsi="Times New Roman" w:cs="Times New Roman"/>
          <w:sz w:val="22"/>
          <w:szCs w:val="22"/>
        </w:rPr>
        <w:t>Indeed, a</w:t>
      </w:r>
      <w:r w:rsidR="000B626B" w:rsidRPr="00180E62">
        <w:rPr>
          <w:rFonts w:ascii="Times New Roman" w:eastAsia="CharisSIL" w:hAnsi="Times New Roman" w:cs="Times New Roman"/>
          <w:sz w:val="22"/>
          <w:szCs w:val="22"/>
        </w:rPr>
        <w:t xml:space="preserve"> retrospective study by Castro-Correia and colleagues </w:t>
      </w:r>
      <w:r w:rsidR="000B626B" w:rsidRPr="00180E62">
        <w:rPr>
          <w:rFonts w:ascii="Times New Roman" w:eastAsia="CharisSIL" w:hAnsi="Times New Roman" w:cs="Times New Roman"/>
          <w:sz w:val="22"/>
          <w:szCs w:val="22"/>
        </w:rPr>
        <w:lastRenderedPageBreak/>
        <w:t xml:space="preserve">found that </w:t>
      </w:r>
      <w:r w:rsidR="00620A8F" w:rsidRPr="00180E62">
        <w:rPr>
          <w:rFonts w:ascii="Times New Roman" w:eastAsia="CharisSIL" w:hAnsi="Times New Roman" w:cs="Times New Roman"/>
          <w:sz w:val="22"/>
          <w:szCs w:val="22"/>
        </w:rPr>
        <w:t>up to</w:t>
      </w:r>
      <w:r w:rsidR="004746A7" w:rsidRPr="00180E62">
        <w:rPr>
          <w:rFonts w:ascii="Times New Roman" w:eastAsia="CharisSIL" w:hAnsi="Times New Roman" w:cs="Times New Roman"/>
          <w:sz w:val="22"/>
          <w:szCs w:val="22"/>
        </w:rPr>
        <w:t xml:space="preserve"> </w:t>
      </w:r>
      <w:r w:rsidR="000B626B" w:rsidRPr="00180E62">
        <w:rPr>
          <w:rFonts w:ascii="Times New Roman" w:eastAsia="CharisSIL" w:hAnsi="Times New Roman" w:cs="Times New Roman"/>
          <w:sz w:val="22"/>
          <w:szCs w:val="22"/>
        </w:rPr>
        <w:t xml:space="preserve">50% of patients </w:t>
      </w:r>
      <w:r w:rsidR="00620A8F" w:rsidRPr="00180E62">
        <w:rPr>
          <w:rFonts w:ascii="Times New Roman" w:eastAsia="CharisSIL" w:hAnsi="Times New Roman" w:cs="Times New Roman"/>
          <w:sz w:val="22"/>
          <w:szCs w:val="22"/>
        </w:rPr>
        <w:t xml:space="preserve">with unspecified CSC </w:t>
      </w:r>
      <w:r w:rsidR="000B626B" w:rsidRPr="00180E62">
        <w:rPr>
          <w:rFonts w:ascii="Times New Roman" w:eastAsia="CharisSIL" w:hAnsi="Times New Roman" w:cs="Times New Roman"/>
          <w:sz w:val="22"/>
          <w:szCs w:val="22"/>
        </w:rPr>
        <w:t xml:space="preserve">developed atrophic RPE changes within 12 years of presentation </w:t>
      </w:r>
      <w:r w:rsidR="000B626B"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&lt;EndNote&gt;&lt;Cite&gt;&lt;Author&gt;Castro-Correia&lt;/Author&gt;&lt;Year&gt;1992&lt;/Year&gt;&lt;RecNum&gt;2653&lt;/RecNum&gt;&lt;DisplayText&gt;(Castro-Correia et al., 1992)&lt;/DisplayText&gt;&lt;record&gt;&lt;rec-number&gt;2653&lt;/rec-number&gt;&lt;foreign-keys&gt;&lt;key app="EN" db-id="09f2swzwc092zmearrrxxd2zzzrprae9rxvd" timestamp="1646232026"&gt;2653&lt;/key&gt;&lt;/foreign-keys&gt;&lt;ref-type name="Journal Article"&gt;17&lt;/ref-type&gt;&lt;contributors&gt;&lt;authors&gt;&lt;author&gt;Castro-Correia, J.&lt;/author&gt;&lt;author&gt;Coutinho, M. F.&lt;/author&gt;&lt;author&gt;Rosas, V.&lt;/author&gt;&lt;author&gt;Maia, J. %J Documenta Ophthalmologica&lt;/author&gt;&lt;/authors&gt;&lt;/contributors&gt;&lt;titles&gt;&lt;title&gt;Long-term follow-up of central serous retinopathy in 150 patients&lt;/title&gt;&lt;/titles&gt;&lt;pages&gt;379-386&lt;/pages&gt;&lt;volume&gt;81&lt;/volume&gt;&lt;number&gt;4&lt;/number&gt;&lt;dates&gt;&lt;year&gt;1992&lt;/year&gt;&lt;pub-dates&gt;&lt;date&gt;December 01&lt;/date&gt;&lt;/pub-dates&gt;&lt;/dates&gt;&lt;isbn&gt;1573-2622&lt;/isbn&gt;&lt;label&gt;Castro-Correia1992&lt;/label&gt;&lt;work-type&gt;journal article&lt;/work-type&gt;&lt;urls&gt;&lt;related-urls&gt;&lt;url&gt;&lt;style face="underline" font="default" size="100%"&gt;https://doi.org/10.1007/BF00169099&lt;/style&gt;&lt;/url&gt;&lt;url&gt;&lt;style face="underline" font="default" size="100%"&gt;https://link.springer.com/content/pdf/10.1007%2FBF00169099.pdf&lt;/style&gt;&lt;/url&gt;&lt;/related-urls&gt;&lt;/urls&gt;&lt;electronic-resource-num&gt;10.1007/bf00169099&lt;/electronic-resource-num&gt;&lt;/record&gt;&lt;/Cite&gt;&lt;/EndNote&gt;</w:instrText>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(Castro-Correia et al., 1992)</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r w:rsidR="00620A8F" w:rsidRPr="00180E62">
        <w:rPr>
          <w:rFonts w:ascii="Times New Roman" w:eastAsia="CharisSIL" w:hAnsi="Times New Roman" w:cs="Times New Roman"/>
          <w:sz w:val="22"/>
          <w:szCs w:val="22"/>
        </w:rPr>
        <w:t>In addition, a long-term follow-up</w:t>
      </w:r>
      <w:r w:rsidR="000B626B" w:rsidRPr="00180E62">
        <w:rPr>
          <w:rFonts w:ascii="Times New Roman" w:eastAsia="CharisSIL" w:hAnsi="Times New Roman" w:cs="Times New Roman"/>
          <w:sz w:val="22"/>
          <w:szCs w:val="22"/>
        </w:rPr>
        <w:t xml:space="preserve"> study </w:t>
      </w:r>
      <w:r w:rsidR="00620A8F" w:rsidRPr="00180E62">
        <w:rPr>
          <w:rFonts w:ascii="Times New Roman" w:eastAsia="CharisSIL" w:hAnsi="Times New Roman" w:cs="Times New Roman"/>
          <w:sz w:val="22"/>
          <w:szCs w:val="22"/>
        </w:rPr>
        <w:t>of</w:t>
      </w:r>
      <w:r w:rsidR="000B626B" w:rsidRPr="00180E62">
        <w:rPr>
          <w:rFonts w:ascii="Times New Roman" w:eastAsia="CharisSIL" w:hAnsi="Times New Roman" w:cs="Times New Roman"/>
          <w:sz w:val="22"/>
          <w:szCs w:val="22"/>
        </w:rPr>
        <w:t xml:space="preserve"> 61 aCSC cases </w:t>
      </w:r>
      <w:r w:rsidR="00620A8F" w:rsidRPr="00180E62">
        <w:rPr>
          <w:rFonts w:ascii="Times New Roman" w:eastAsia="CharisSIL" w:hAnsi="Times New Roman" w:cs="Times New Roman"/>
          <w:sz w:val="22"/>
          <w:szCs w:val="22"/>
        </w:rPr>
        <w:t>by Mohabati et al. found</w:t>
      </w:r>
      <w:r w:rsidR="000B626B" w:rsidRPr="00180E62">
        <w:rPr>
          <w:rFonts w:ascii="Times New Roman" w:eastAsia="CharisSIL" w:hAnsi="Times New Roman" w:cs="Times New Roman"/>
          <w:sz w:val="22"/>
          <w:szCs w:val="22"/>
        </w:rPr>
        <w:t xml:space="preserve"> that 36% of patients </w:t>
      </w:r>
      <w:r w:rsidR="000E739C" w:rsidRPr="00180E62">
        <w:rPr>
          <w:rFonts w:ascii="Times New Roman" w:eastAsia="CharisSIL" w:hAnsi="Times New Roman" w:cs="Times New Roman"/>
          <w:sz w:val="22"/>
          <w:szCs w:val="22"/>
        </w:rPr>
        <w:t>had a</w:t>
      </w:r>
      <w:r w:rsidR="000B626B" w:rsidRPr="00180E62">
        <w:rPr>
          <w:rFonts w:ascii="Times New Roman" w:eastAsia="CharisSIL" w:hAnsi="Times New Roman" w:cs="Times New Roman"/>
          <w:sz w:val="22"/>
          <w:szCs w:val="22"/>
        </w:rPr>
        <w:t xml:space="preserve"> tendency toward chronic</w:t>
      </w:r>
      <w:r w:rsidR="00620A8F" w:rsidRPr="00180E62">
        <w:rPr>
          <w:rFonts w:ascii="Times New Roman" w:eastAsia="CharisSIL" w:hAnsi="Times New Roman" w:cs="Times New Roman"/>
          <w:sz w:val="22"/>
          <w:szCs w:val="22"/>
        </w:rPr>
        <w:t xml:space="preserve"> disease</w:t>
      </w:r>
      <w:r w:rsidR="000B626B" w:rsidRPr="00180E62">
        <w:rPr>
          <w:rFonts w:ascii="Times New Roman" w:eastAsia="CharisSIL" w:hAnsi="Times New Roman" w:cs="Times New Roman"/>
          <w:sz w:val="22"/>
          <w:szCs w:val="22"/>
        </w:rPr>
        <w:t xml:space="preserve"> in terms of increased RPE </w:t>
      </w:r>
      <w:r w:rsidR="00620A8F" w:rsidRPr="00180E62">
        <w:rPr>
          <w:rFonts w:ascii="Times New Roman" w:eastAsia="CharisSIL" w:hAnsi="Times New Roman" w:cs="Times New Roman"/>
          <w:sz w:val="22"/>
          <w:szCs w:val="22"/>
        </w:rPr>
        <w:t xml:space="preserve">changes </w:t>
      </w:r>
      <w:r w:rsidR="004746A7" w:rsidRPr="00180E62">
        <w:rPr>
          <w:rFonts w:ascii="Times New Roman" w:eastAsia="CharisSIL" w:hAnsi="Times New Roman" w:cs="Times New Roman"/>
          <w:sz w:val="22"/>
          <w:szCs w:val="22"/>
        </w:rPr>
        <w:t>over time</w:t>
      </w:r>
      <w:r w:rsidR="000B626B" w:rsidRPr="00180E62">
        <w:rPr>
          <w:rFonts w:ascii="Times New Roman" w:eastAsia="CharisSIL" w:hAnsi="Times New Roman" w:cs="Times New Roman"/>
          <w:sz w:val="22"/>
          <w:szCs w:val="22"/>
        </w:rPr>
        <w:t xml:space="preserve">, </w:t>
      </w:r>
      <w:r w:rsidR="00620A8F" w:rsidRPr="00180E62">
        <w:rPr>
          <w:rFonts w:ascii="Times New Roman" w:eastAsia="CharisSIL" w:hAnsi="Times New Roman" w:cs="Times New Roman"/>
          <w:sz w:val="22"/>
          <w:szCs w:val="22"/>
        </w:rPr>
        <w:t xml:space="preserve">while </w:t>
      </w:r>
      <w:r w:rsidR="000B626B" w:rsidRPr="00180E62">
        <w:rPr>
          <w:rFonts w:ascii="Times New Roman" w:eastAsia="CharisSIL" w:hAnsi="Times New Roman" w:cs="Times New Roman"/>
          <w:sz w:val="22"/>
          <w:szCs w:val="22"/>
        </w:rPr>
        <w:t xml:space="preserve">23% of patients </w:t>
      </w:r>
      <w:r w:rsidR="00620A8F" w:rsidRPr="00180E62">
        <w:rPr>
          <w:rFonts w:ascii="Times New Roman" w:eastAsia="CharisSIL" w:hAnsi="Times New Roman" w:cs="Times New Roman"/>
          <w:sz w:val="22"/>
          <w:szCs w:val="22"/>
        </w:rPr>
        <w:t xml:space="preserve">had </w:t>
      </w:r>
      <w:r w:rsidR="000B626B" w:rsidRPr="00180E62">
        <w:rPr>
          <w:rFonts w:ascii="Times New Roman" w:eastAsia="CharisSIL" w:hAnsi="Times New Roman" w:cs="Times New Roman"/>
          <w:sz w:val="22"/>
          <w:szCs w:val="22"/>
        </w:rPr>
        <w:t xml:space="preserve">both an increase in RPE alterations </w:t>
      </w:r>
      <w:r w:rsidR="004746A7" w:rsidRPr="00180E62">
        <w:rPr>
          <w:rFonts w:ascii="Times New Roman" w:eastAsia="CharisSIL" w:hAnsi="Times New Roman" w:cs="Times New Roman"/>
          <w:sz w:val="22"/>
          <w:szCs w:val="22"/>
        </w:rPr>
        <w:t xml:space="preserve">over time </w:t>
      </w:r>
      <w:r w:rsidR="000B626B" w:rsidRPr="00180E62">
        <w:rPr>
          <w:rFonts w:ascii="Times New Roman" w:eastAsia="CharisSIL" w:hAnsi="Times New Roman" w:cs="Times New Roman"/>
          <w:sz w:val="22"/>
          <w:szCs w:val="22"/>
        </w:rPr>
        <w:t xml:space="preserve">and recurrent SRF </w:t>
      </w:r>
      <w:r w:rsidR="000B626B"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2020a)</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p>
    <w:p w14:paraId="07778450" w14:textId="305D030C" w:rsidR="00A36978" w:rsidRPr="00180E62" w:rsidRDefault="00886D83" w:rsidP="0063062F">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P</w:t>
      </w:r>
      <w:r w:rsidR="00CC2EBE" w:rsidRPr="00180E62">
        <w:rPr>
          <w:rFonts w:ascii="Times New Roman" w:hAnsi="Times New Roman" w:cs="Times New Roman"/>
          <w:sz w:val="22"/>
          <w:szCs w:val="22"/>
        </w:rPr>
        <w:t>EDs</w:t>
      </w:r>
      <w:r w:rsidRPr="00180E62">
        <w:rPr>
          <w:rFonts w:ascii="Times New Roman" w:hAnsi="Times New Roman" w:cs="Times New Roman"/>
          <w:sz w:val="22"/>
          <w:szCs w:val="22"/>
        </w:rPr>
        <w:t xml:space="preserve"> on</w:t>
      </w:r>
      <w:r w:rsidRPr="00180E62">
        <w:rPr>
          <w:rFonts w:ascii="Times New Roman" w:hAnsi="Times New Roman" w:cs="Times New Roman"/>
          <w:color w:val="000000" w:themeColor="text1"/>
          <w:sz w:val="22"/>
          <w:szCs w:val="22"/>
        </w:rPr>
        <w:t xml:space="preserve"> OCT</w:t>
      </w:r>
      <w:r w:rsidRPr="00180E62">
        <w:rPr>
          <w:rFonts w:ascii="Times New Roman" w:hAnsi="Times New Roman" w:cs="Times New Roman"/>
          <w:sz w:val="22"/>
          <w:szCs w:val="22"/>
        </w:rPr>
        <w:t xml:space="preserve"> </w:t>
      </w:r>
      <w:r w:rsidR="00CC2EBE" w:rsidRPr="00180E62">
        <w:rPr>
          <w:rFonts w:ascii="Times New Roman" w:hAnsi="Times New Roman" w:cs="Times New Roman"/>
          <w:sz w:val="22"/>
          <w:szCs w:val="22"/>
        </w:rPr>
        <w:t xml:space="preserve">have been reported </w:t>
      </w:r>
      <w:r w:rsidRPr="00180E62">
        <w:rPr>
          <w:rFonts w:ascii="Times New Roman" w:hAnsi="Times New Roman" w:cs="Times New Roman"/>
          <w:sz w:val="22"/>
          <w:szCs w:val="22"/>
        </w:rPr>
        <w:t xml:space="preserve">in 56-96% of affected eyes </w:t>
      </w:r>
      <w:r w:rsidR="00CC2EBE" w:rsidRPr="00180E62">
        <w:rPr>
          <w:rFonts w:ascii="Times New Roman" w:hAnsi="Times New Roman" w:cs="Times New Roman"/>
          <w:sz w:val="22"/>
          <w:szCs w:val="22"/>
        </w:rPr>
        <w:t xml:space="preserve">in </w:t>
      </w:r>
      <w:r w:rsidR="00E7666F">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CSC </w:t>
      </w:r>
      <w:r w:rsidRPr="00180E62">
        <w:rPr>
          <w:rFonts w:ascii="Times New Roman" w:hAnsi="Times New Roman" w:cs="Times New Roman"/>
          <w:sz w:val="22"/>
          <w:szCs w:val="22"/>
        </w:rPr>
        <w:fldChar w:fldCharType="begin">
          <w:fldData xml:space="preserve">PEVuZE5vdGU+PENpdGU+PEF1dGhvcj5CcmV1a2luazwvQXV0aG9yPjxZZWFyPjIwMTc8L1llYXI+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bD48cGFnZXM+MTQxNS0yMDwvcGFnZXM+PHZvbHVtZT4yNDQ8L3ZvbHVtZT48bnVtYmVyPjExPC9u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</w:fldData>
        </w:fldChar>
      </w:r>
      <w:r w:rsidR="006A7A61" w:rsidRPr="00180E62">
        <w:rPr>
          <w:rFonts w:ascii="Times New Roman" w:hAnsi="Times New Roman" w:cs="Times New Roman"/>
          <w:sz w:val="22"/>
          <w:szCs w:val="22"/>
        </w:rPr>
        <w:instrText xml:space="preserve"> ADDIN EN.CITE </w:instrText>
      </w:r>
      <w:r w:rsidR="006A7A61" w:rsidRPr="00180E62">
        <w:rPr>
          <w:rFonts w:ascii="Times New Roman" w:hAnsi="Times New Roman" w:cs="Times New Roman"/>
          <w:sz w:val="22"/>
          <w:szCs w:val="22"/>
        </w:rPr>
        <w:fldChar w:fldCharType="begin">
          <w:fldData xml:space="preserve">PEVuZE5vdGU+PENpdGU+PEF1dGhvcj5CcmV1a2luazwvQXV0aG9yPjxZZWFyPjIwMTc8L1llYXI+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bD48cGFnZXM+MTQxNS0yMDwvcGFnZXM+PHZvbHVtZT4yNDQ8L3ZvbHVtZT48bnVtYmVyPjExPC9u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</w:fldData>
        </w:fldChar>
      </w:r>
      <w:r w:rsidR="006A7A61" w:rsidRPr="00180E62">
        <w:rPr>
          <w:rFonts w:ascii="Times New Roman" w:hAnsi="Times New Roman" w:cs="Times New Roman"/>
          <w:sz w:val="22"/>
          <w:szCs w:val="22"/>
        </w:rPr>
        <w:instrText xml:space="preserve"> ADDIN EN.CITE.DATA </w:instrText>
      </w:r>
      <w:r w:rsidR="006A7A61" w:rsidRPr="00180E62">
        <w:rPr>
          <w:rFonts w:ascii="Times New Roman" w:hAnsi="Times New Roman" w:cs="Times New Roman"/>
          <w:sz w:val="22"/>
          <w:szCs w:val="22"/>
        </w:rPr>
      </w:r>
      <w:r w:rsidR="006A7A61"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6A7A61" w:rsidRPr="00180E62">
        <w:rPr>
          <w:rFonts w:ascii="Times New Roman" w:hAnsi="Times New Roman" w:cs="Times New Roman"/>
          <w:noProof/>
          <w:sz w:val="22"/>
          <w:szCs w:val="22"/>
        </w:rPr>
        <w:t>(Breukink et al., 2017b; Feenstra et al., 2021; Mitarai et al., 2006; Yang et al., 2013)</w:t>
      </w:r>
      <w:r w:rsidRPr="00180E62">
        <w:rPr>
          <w:rFonts w:ascii="Times New Roman" w:hAnsi="Times New Roman" w:cs="Times New Roman"/>
          <w:sz w:val="22"/>
          <w:szCs w:val="22"/>
        </w:rPr>
        <w:fldChar w:fldCharType="end"/>
      </w:r>
      <w:r w:rsidR="006A7A61" w:rsidRPr="00180E62">
        <w:rPr>
          <w:rFonts w:ascii="Times New Roman" w:hAnsi="Times New Roman" w:cs="Times New Roman"/>
          <w:sz w:val="22"/>
          <w:szCs w:val="22"/>
        </w:rPr>
        <w:t xml:space="preserve">. </w:t>
      </w:r>
      <w:r w:rsidR="00261D2D" w:rsidRPr="00180E62">
        <w:rPr>
          <w:rFonts w:ascii="Times New Roman" w:eastAsia="CharisSIL" w:hAnsi="Times New Roman" w:cs="Times New Roman"/>
          <w:sz w:val="22"/>
          <w:szCs w:val="22"/>
        </w:rPr>
        <w:t xml:space="preserve">Virtually all </w:t>
      </w:r>
      <w:r w:rsidR="0099064F" w:rsidRPr="00180E62">
        <w:rPr>
          <w:rFonts w:ascii="Times New Roman" w:eastAsia="CharisSIL" w:hAnsi="Times New Roman" w:cs="Times New Roman"/>
          <w:sz w:val="22"/>
          <w:szCs w:val="22"/>
        </w:rPr>
        <w:t xml:space="preserve">patients with </w:t>
      </w:r>
      <w:r w:rsidR="00261D2D" w:rsidRPr="00180E62">
        <w:rPr>
          <w:rFonts w:ascii="Times New Roman" w:eastAsia="CharisSIL" w:hAnsi="Times New Roman" w:cs="Times New Roman"/>
          <w:sz w:val="22"/>
          <w:szCs w:val="22"/>
        </w:rPr>
        <w:t xml:space="preserve">cCSC </w:t>
      </w:r>
      <w:r w:rsidR="0099064F" w:rsidRPr="00180E62">
        <w:rPr>
          <w:rFonts w:ascii="Times New Roman" w:eastAsia="CharisSIL" w:hAnsi="Times New Roman" w:cs="Times New Roman"/>
          <w:sz w:val="22"/>
          <w:szCs w:val="22"/>
        </w:rPr>
        <w:t>present with</w:t>
      </w:r>
      <w:r w:rsidR="00261D2D" w:rsidRPr="00180E62">
        <w:rPr>
          <w:rFonts w:ascii="Times New Roman" w:eastAsia="CharisSIL" w:hAnsi="Times New Roman" w:cs="Times New Roman"/>
          <w:sz w:val="22"/>
          <w:szCs w:val="22"/>
        </w:rPr>
        <w:t xml:space="preserve"> DARA</w:t>
      </w:r>
      <w:r w:rsidR="0099064F" w:rsidRPr="00180E62">
        <w:rPr>
          <w:rFonts w:ascii="Times New Roman" w:eastAsia="CharisSIL" w:hAnsi="Times New Roman" w:cs="Times New Roman"/>
          <w:sz w:val="22"/>
          <w:szCs w:val="22"/>
        </w:rPr>
        <w:t xml:space="preserve"> to some extent</w:t>
      </w:r>
      <w:r w:rsidR="00261D2D"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 </w:t>
      </w:r>
      <w:r w:rsidR="0099064F" w:rsidRPr="00180E62">
        <w:rPr>
          <w:rFonts w:ascii="Times New Roman" w:eastAsia="CharisSIL" w:hAnsi="Times New Roman" w:cs="Times New Roman"/>
          <w:sz w:val="22"/>
          <w:szCs w:val="22"/>
        </w:rPr>
        <w:t>possibly</w:t>
      </w:r>
      <w:r w:rsidR="000B626B" w:rsidRPr="00180E62">
        <w:rPr>
          <w:rFonts w:ascii="Times New Roman" w:eastAsia="CharisSIL" w:hAnsi="Times New Roman" w:cs="Times New Roman"/>
          <w:sz w:val="22"/>
          <w:szCs w:val="22"/>
        </w:rPr>
        <w:t xml:space="preserve"> due to</w:t>
      </w:r>
      <w:r w:rsidR="0099064F" w:rsidRPr="00180E62">
        <w:rPr>
          <w:rFonts w:ascii="Times New Roman" w:eastAsia="CharisSIL" w:hAnsi="Times New Roman" w:cs="Times New Roman"/>
          <w:sz w:val="22"/>
          <w:szCs w:val="22"/>
        </w:rPr>
        <w:t xml:space="preserve"> the</w:t>
      </w:r>
      <w:r w:rsidR="000B626B" w:rsidRPr="00180E62">
        <w:rPr>
          <w:rFonts w:ascii="Times New Roman" w:eastAsia="CharisSIL" w:hAnsi="Times New Roman" w:cs="Times New Roman"/>
          <w:sz w:val="22"/>
          <w:szCs w:val="22"/>
        </w:rPr>
        <w:t xml:space="preserve"> prolonged presence of SRF</w:t>
      </w:r>
      <w:r w:rsidR="0079369C"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 previous </w:t>
      </w:r>
      <w:r w:rsidR="0099064F" w:rsidRPr="00180E62">
        <w:rPr>
          <w:rFonts w:ascii="Times New Roman" w:eastAsia="CharisSIL" w:hAnsi="Times New Roman" w:cs="Times New Roman"/>
          <w:sz w:val="22"/>
          <w:szCs w:val="22"/>
        </w:rPr>
        <w:t xml:space="preserve">episodes of </w:t>
      </w:r>
      <w:r w:rsidR="000B626B" w:rsidRPr="00180E62">
        <w:rPr>
          <w:rFonts w:ascii="Times New Roman" w:eastAsia="CharisSIL" w:hAnsi="Times New Roman" w:cs="Times New Roman"/>
          <w:sz w:val="22"/>
          <w:szCs w:val="22"/>
        </w:rPr>
        <w:t xml:space="preserve">episodes, or the result of </w:t>
      </w:r>
      <w:r w:rsidR="00C95889" w:rsidRPr="00180E62">
        <w:rPr>
          <w:rFonts w:ascii="Times New Roman" w:eastAsia="CharisSIL" w:hAnsi="Times New Roman" w:cs="Times New Roman"/>
          <w:sz w:val="22"/>
          <w:szCs w:val="22"/>
        </w:rPr>
        <w:t xml:space="preserve">an </w:t>
      </w:r>
      <w:r w:rsidR="000B626B" w:rsidRPr="00180E62">
        <w:rPr>
          <w:rFonts w:ascii="Times New Roman" w:eastAsia="CharisSIL" w:hAnsi="Times New Roman" w:cs="Times New Roman"/>
          <w:sz w:val="22"/>
          <w:szCs w:val="22"/>
        </w:rPr>
        <w:t xml:space="preserve">underlying choroidal dysfunction that directly affects the RPE, </w:t>
      </w:r>
      <w:r w:rsidR="0079369C" w:rsidRPr="00180E62">
        <w:rPr>
          <w:rFonts w:ascii="Times New Roman" w:eastAsia="CharisSIL" w:hAnsi="Times New Roman" w:cs="Times New Roman"/>
          <w:sz w:val="22"/>
          <w:szCs w:val="22"/>
        </w:rPr>
        <w:t>similar to</w:t>
      </w:r>
      <w:r w:rsidR="000B626B" w:rsidRPr="00180E62">
        <w:rPr>
          <w:rFonts w:ascii="Times New Roman" w:eastAsia="CharisSIL" w:hAnsi="Times New Roman" w:cs="Times New Roman"/>
          <w:sz w:val="22"/>
          <w:szCs w:val="22"/>
        </w:rPr>
        <w:t xml:space="preserve"> pachychoroid pigment epitheliopathy</w:t>
      </w:r>
      <w:r w:rsidR="001A3460" w:rsidRPr="00180E62">
        <w:rPr>
          <w:rFonts w:ascii="Times New Roman" w:eastAsia="CharisSIL" w:hAnsi="Times New Roman" w:cs="Times New Roman"/>
          <w:sz w:val="22"/>
          <w:szCs w:val="22"/>
        </w:rPr>
        <w:t xml:space="preserve"> </w:t>
      </w:r>
      <w:r w:rsidR="000B626B" w:rsidRPr="00180E62">
        <w:rPr>
          <w:rFonts w:ascii="Times New Roman" w:eastAsia="CharisSIL" w:hAnsi="Times New Roman" w:cs="Times New Roman"/>
          <w:sz w:val="22"/>
          <w:szCs w:val="22"/>
        </w:rPr>
        <w:fldChar w:fldCharType="begin">
          <w:fldData xml:space="preserve">PEVuZE5vdGU+PENpdGU+PEF1dGhvcj5DaGV1bmc8L0F1dGhvcj48WWVhcj4yMDE5PC9ZZWFyPjxS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==
</w:fldData>
        </w:fldChar>
      </w:r>
      <w:r w:rsidR="00324404" w:rsidRPr="00180E62">
        <w:rPr>
          <w:rFonts w:ascii="Times New Roman" w:eastAsia="CharisSIL" w:hAnsi="Times New Roman" w:cs="Times New Roman"/>
          <w:sz w:val="22"/>
          <w:szCs w:val="22"/>
        </w:rPr>
        <w:instrText xml:space="preserve"> ADDIN EN.CITE </w:instrText>
      </w:r>
      <w:r w:rsidR="00324404" w:rsidRPr="00180E62">
        <w:rPr>
          <w:rFonts w:ascii="Times New Roman" w:eastAsia="CharisSIL" w:hAnsi="Times New Roman" w:cs="Times New Roman"/>
          <w:sz w:val="22"/>
          <w:szCs w:val="22"/>
        </w:rPr>
        <w:fldChar w:fldCharType="begin">
          <w:fldData xml:space="preserve">PEVuZE5vdGU+PENpdGU+PEF1dGhvcj5DaGV1bmc8L0F1dGhvcj48WWVhcj4yMDE5PC9ZZWFyPjxS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==
</w:fldData>
        </w:fldChar>
      </w:r>
      <w:r w:rsidR="00324404" w:rsidRPr="00180E62">
        <w:rPr>
          <w:rFonts w:ascii="Times New Roman" w:eastAsia="CharisSIL" w:hAnsi="Times New Roman" w:cs="Times New Roman"/>
          <w:sz w:val="22"/>
          <w:szCs w:val="22"/>
        </w:rPr>
        <w:instrText xml:space="preserve"> ADDIN EN.CITE.DATA </w:instrText>
      </w:r>
      <w:r w:rsidR="00324404" w:rsidRPr="00180E62">
        <w:rPr>
          <w:rFonts w:ascii="Times New Roman" w:eastAsia="CharisSIL" w:hAnsi="Times New Roman" w:cs="Times New Roman"/>
          <w:sz w:val="22"/>
          <w:szCs w:val="22"/>
        </w:rPr>
      </w:r>
      <w:r w:rsidR="00324404"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r>
      <w:r w:rsidR="000B626B" w:rsidRPr="00180E62">
        <w:rPr>
          <w:rFonts w:ascii="Times New Roman" w:eastAsia="CharisSIL" w:hAnsi="Times New Roman" w:cs="Times New Roman"/>
          <w:sz w:val="22"/>
          <w:szCs w:val="22"/>
        </w:rPr>
        <w:fldChar w:fldCharType="separate"/>
      </w:r>
      <w:r w:rsidR="00324404" w:rsidRPr="00180E62">
        <w:rPr>
          <w:rFonts w:ascii="Times New Roman" w:eastAsia="CharisSIL" w:hAnsi="Times New Roman" w:cs="Times New Roman"/>
          <w:noProof/>
          <w:sz w:val="22"/>
          <w:szCs w:val="22"/>
        </w:rPr>
        <w:t>(Cheung et al., 2019; Mohabati et al., 2020b; Mohabati et al., 2018b)</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Gravitational tracts are defined as areas of RPE and photoreceptor outer segment atrophy, </w:t>
      </w:r>
      <w:r w:rsidR="00A3674D" w:rsidRPr="00180E62">
        <w:rPr>
          <w:rFonts w:ascii="Times New Roman" w:eastAsia="CharisSIL" w:hAnsi="Times New Roman" w:cs="Times New Roman"/>
          <w:sz w:val="22"/>
          <w:szCs w:val="22"/>
        </w:rPr>
        <w:t xml:space="preserve">corresponding </w:t>
      </w:r>
      <w:r w:rsidR="000B626B" w:rsidRPr="00180E62">
        <w:rPr>
          <w:rFonts w:ascii="Times New Roman" w:eastAsia="CharisSIL" w:hAnsi="Times New Roman" w:cs="Times New Roman"/>
          <w:sz w:val="22"/>
          <w:szCs w:val="22"/>
        </w:rPr>
        <w:t>hyperfluores</w:t>
      </w:r>
      <w:r w:rsidR="0024793E" w:rsidRPr="00180E62">
        <w:rPr>
          <w:rFonts w:ascii="Times New Roman" w:eastAsia="CharisSIL" w:hAnsi="Times New Roman" w:cs="Times New Roman"/>
          <w:sz w:val="22"/>
          <w:szCs w:val="22"/>
        </w:rPr>
        <w:t>cent</w:t>
      </w:r>
      <w:r w:rsidR="000B626B" w:rsidRPr="00180E62">
        <w:rPr>
          <w:rFonts w:ascii="Times New Roman" w:eastAsia="CharisSIL" w:hAnsi="Times New Roman" w:cs="Times New Roman"/>
          <w:sz w:val="22"/>
          <w:szCs w:val="22"/>
        </w:rPr>
        <w:t xml:space="preserve"> </w:t>
      </w:r>
      <w:r w:rsidR="00A3674D" w:rsidRPr="00180E62">
        <w:rPr>
          <w:rFonts w:ascii="Times New Roman" w:eastAsia="CharisSIL" w:hAnsi="Times New Roman" w:cs="Times New Roman"/>
          <w:sz w:val="22"/>
          <w:szCs w:val="22"/>
        </w:rPr>
        <w:t xml:space="preserve">RPE window defects </w:t>
      </w:r>
      <w:r w:rsidR="000B626B" w:rsidRPr="00180E62">
        <w:rPr>
          <w:rFonts w:ascii="Times New Roman" w:eastAsia="CharisSIL" w:hAnsi="Times New Roman" w:cs="Times New Roman"/>
          <w:sz w:val="22"/>
          <w:szCs w:val="22"/>
        </w:rPr>
        <w:t>on FA, and mixed hyperautofluorescen</w:t>
      </w:r>
      <w:r w:rsidR="00EB42D6" w:rsidRPr="00180E62">
        <w:rPr>
          <w:rFonts w:ascii="Times New Roman" w:eastAsia="CharisSIL" w:hAnsi="Times New Roman" w:cs="Times New Roman"/>
          <w:sz w:val="22"/>
          <w:szCs w:val="22"/>
        </w:rPr>
        <w:t>ce</w:t>
      </w:r>
      <w:r w:rsidR="000B626B" w:rsidRPr="00180E62">
        <w:rPr>
          <w:rFonts w:ascii="Times New Roman" w:eastAsia="CharisSIL" w:hAnsi="Times New Roman" w:cs="Times New Roman"/>
          <w:sz w:val="22"/>
          <w:szCs w:val="22"/>
        </w:rPr>
        <w:t xml:space="preserve"> and</w:t>
      </w:r>
      <w:r w:rsidR="00020FB1" w:rsidRPr="00180E62">
        <w:rPr>
          <w:rFonts w:ascii="Times New Roman" w:eastAsia="CharisSIL" w:hAnsi="Times New Roman" w:cs="Times New Roman"/>
          <w:sz w:val="22"/>
          <w:szCs w:val="22"/>
        </w:rPr>
        <w:t xml:space="preserve"> </w:t>
      </w:r>
      <w:r w:rsidR="00237224">
        <w:rPr>
          <w:rFonts w:ascii="Times New Roman" w:eastAsia="CharisSIL" w:hAnsi="Times New Roman" w:cs="Times New Roman"/>
          <w:sz w:val="22"/>
          <w:szCs w:val="22"/>
        </w:rPr>
        <w:t>hypo-autofluorescen</w:t>
      </w:r>
      <w:r w:rsidR="00EB42D6" w:rsidRPr="00180E62">
        <w:rPr>
          <w:rFonts w:ascii="Times New Roman" w:eastAsia="CharisSIL" w:hAnsi="Times New Roman" w:cs="Times New Roman"/>
          <w:sz w:val="22"/>
          <w:szCs w:val="22"/>
        </w:rPr>
        <w:t>ce</w:t>
      </w:r>
      <w:r w:rsidR="000B626B" w:rsidRPr="00180E62">
        <w:rPr>
          <w:rFonts w:ascii="Times New Roman" w:eastAsia="CharisSIL" w:hAnsi="Times New Roman" w:cs="Times New Roman"/>
          <w:sz w:val="22"/>
          <w:szCs w:val="22"/>
        </w:rPr>
        <w:t xml:space="preserve"> on FAF</w:t>
      </w:r>
      <w:r w:rsidR="00EB42D6" w:rsidRPr="00180E62">
        <w:rPr>
          <w:rFonts w:ascii="Times New Roman" w:eastAsia="CharisSIL" w:hAnsi="Times New Roman" w:cs="Times New Roman"/>
          <w:sz w:val="22"/>
          <w:szCs w:val="22"/>
        </w:rPr>
        <w:t xml:space="preserve"> that typically</w:t>
      </w:r>
      <w:r w:rsidR="000B626B" w:rsidRPr="00180E62">
        <w:rPr>
          <w:rFonts w:ascii="Times New Roman" w:eastAsia="CharisSIL" w:hAnsi="Times New Roman" w:cs="Times New Roman"/>
          <w:sz w:val="22"/>
          <w:szCs w:val="22"/>
        </w:rPr>
        <w:t xml:space="preserve"> extend </w:t>
      </w:r>
      <w:r w:rsidR="00EB42D6" w:rsidRPr="00180E62">
        <w:rPr>
          <w:rFonts w:ascii="Times New Roman" w:eastAsia="CharisSIL" w:hAnsi="Times New Roman" w:cs="Times New Roman"/>
          <w:sz w:val="22"/>
          <w:szCs w:val="22"/>
        </w:rPr>
        <w:t xml:space="preserve">in the </w:t>
      </w:r>
      <w:r w:rsidR="000B626B" w:rsidRPr="00180E62">
        <w:rPr>
          <w:rFonts w:ascii="Times New Roman" w:eastAsia="CharisSIL" w:hAnsi="Times New Roman" w:cs="Times New Roman"/>
          <w:sz w:val="22"/>
          <w:szCs w:val="22"/>
        </w:rPr>
        <w:t>in</w:t>
      </w:r>
      <w:r w:rsidR="00A36978" w:rsidRPr="00180E62">
        <w:rPr>
          <w:rFonts w:ascii="Times New Roman" w:eastAsia="CharisSIL" w:hAnsi="Times New Roman" w:cs="Times New Roman"/>
          <w:sz w:val="22"/>
          <w:szCs w:val="22"/>
        </w:rPr>
        <w:t>f</w:t>
      </w:r>
      <w:r w:rsidR="000B626B" w:rsidRPr="00180E62">
        <w:rPr>
          <w:rFonts w:ascii="Times New Roman" w:eastAsia="CharisSIL" w:hAnsi="Times New Roman" w:cs="Times New Roman"/>
          <w:sz w:val="22"/>
          <w:szCs w:val="22"/>
        </w:rPr>
        <w:t>erior</w:t>
      </w:r>
      <w:r w:rsidR="00EB42D6" w:rsidRPr="00180E62">
        <w:rPr>
          <w:rFonts w:ascii="Times New Roman" w:eastAsia="CharisSIL" w:hAnsi="Times New Roman" w:cs="Times New Roman"/>
          <w:sz w:val="22"/>
          <w:szCs w:val="22"/>
        </w:rPr>
        <w:t xml:space="preserve"> direction</w:t>
      </w:r>
      <w:r w:rsidR="000B626B" w:rsidRPr="00180E62">
        <w:rPr>
          <w:rFonts w:ascii="Times New Roman" w:eastAsia="CharisSIL" w:hAnsi="Times New Roman" w:cs="Times New Roman"/>
          <w:sz w:val="22"/>
          <w:szCs w:val="22"/>
        </w:rPr>
        <w:t xml:space="preserve"> to the prominent </w:t>
      </w:r>
      <w:r w:rsidR="00EB42D6" w:rsidRPr="00180E62">
        <w:rPr>
          <w:rFonts w:ascii="Times New Roman" w:eastAsia="CharisSIL" w:hAnsi="Times New Roman" w:cs="Times New Roman"/>
          <w:sz w:val="22"/>
          <w:szCs w:val="22"/>
        </w:rPr>
        <w:t xml:space="preserve">current or </w:t>
      </w:r>
      <w:r w:rsidR="00A3674D" w:rsidRPr="00180E62">
        <w:rPr>
          <w:rFonts w:ascii="Times New Roman" w:eastAsia="CharisSIL" w:hAnsi="Times New Roman" w:cs="Times New Roman"/>
          <w:sz w:val="22"/>
          <w:szCs w:val="22"/>
        </w:rPr>
        <w:t xml:space="preserve">previous </w:t>
      </w:r>
      <w:r w:rsidR="000B626B" w:rsidRPr="00180E62">
        <w:rPr>
          <w:rFonts w:ascii="Times New Roman" w:eastAsia="CharisSIL" w:hAnsi="Times New Roman" w:cs="Times New Roman"/>
          <w:sz w:val="22"/>
          <w:szCs w:val="22"/>
        </w:rPr>
        <w:t xml:space="preserve">points of leakage. Gravitational tracts </w:t>
      </w:r>
      <w:r w:rsidR="00EB42D6" w:rsidRPr="00180E62">
        <w:rPr>
          <w:rFonts w:ascii="Times New Roman" w:eastAsia="CharisSIL" w:hAnsi="Times New Roman" w:cs="Times New Roman"/>
          <w:sz w:val="22"/>
          <w:szCs w:val="22"/>
        </w:rPr>
        <w:t xml:space="preserve">are believed to </w:t>
      </w:r>
      <w:r w:rsidR="000B626B" w:rsidRPr="00180E62">
        <w:rPr>
          <w:rFonts w:ascii="Times New Roman" w:eastAsia="CharisSIL" w:hAnsi="Times New Roman" w:cs="Times New Roman"/>
          <w:sz w:val="22"/>
          <w:szCs w:val="22"/>
        </w:rPr>
        <w:t xml:space="preserve">develop due to </w:t>
      </w:r>
      <w:r w:rsidR="00EB42D6" w:rsidRPr="00180E62">
        <w:rPr>
          <w:rFonts w:ascii="Times New Roman" w:eastAsia="CharisSIL" w:hAnsi="Times New Roman" w:cs="Times New Roman"/>
          <w:sz w:val="22"/>
          <w:szCs w:val="22"/>
        </w:rPr>
        <w:t xml:space="preserve">the </w:t>
      </w:r>
      <w:r w:rsidR="000B626B" w:rsidRPr="00180E62">
        <w:rPr>
          <w:rFonts w:ascii="Times New Roman" w:eastAsia="CharisSIL" w:hAnsi="Times New Roman" w:cs="Times New Roman"/>
          <w:sz w:val="22"/>
          <w:szCs w:val="22"/>
        </w:rPr>
        <w:t xml:space="preserve">prolonged </w:t>
      </w:r>
      <w:r w:rsidR="00020FB1" w:rsidRPr="00180E62">
        <w:rPr>
          <w:rFonts w:ascii="Times New Roman" w:eastAsia="CharisSIL" w:hAnsi="Times New Roman" w:cs="Times New Roman"/>
          <w:sz w:val="22"/>
          <w:szCs w:val="22"/>
        </w:rPr>
        <w:t xml:space="preserve">presence </w:t>
      </w:r>
      <w:r w:rsidR="000B626B" w:rsidRPr="00180E62">
        <w:rPr>
          <w:rFonts w:ascii="Times New Roman" w:eastAsia="CharisSIL" w:hAnsi="Times New Roman" w:cs="Times New Roman"/>
          <w:sz w:val="22"/>
          <w:szCs w:val="22"/>
        </w:rPr>
        <w:t>of SRF.</w:t>
      </w:r>
      <w:r w:rsidR="00C01D0F" w:rsidRPr="00180E62">
        <w:t xml:space="preserve"> </w:t>
      </w:r>
      <w:r w:rsidR="00C01D0F" w:rsidRPr="00180E62">
        <w:rPr>
          <w:rFonts w:ascii="Times New Roman" w:eastAsia="CharisSIL" w:hAnsi="Times New Roman" w:cs="Times New Roman"/>
          <w:sz w:val="22"/>
          <w:szCs w:val="22"/>
        </w:rPr>
        <w:t xml:space="preserve">Areas of hyperautofluorescence correspond to </w:t>
      </w:r>
      <w:r w:rsidR="00EB42D6" w:rsidRPr="00180E62">
        <w:rPr>
          <w:rFonts w:ascii="Times New Roman" w:eastAsia="CharisSIL" w:hAnsi="Times New Roman" w:cs="Times New Roman"/>
          <w:sz w:val="22"/>
          <w:szCs w:val="22"/>
        </w:rPr>
        <w:t xml:space="preserve">a </w:t>
      </w:r>
      <w:r w:rsidR="00C01D0F" w:rsidRPr="00180E62">
        <w:rPr>
          <w:rFonts w:ascii="Times New Roman" w:eastAsia="CharisSIL" w:hAnsi="Times New Roman" w:cs="Times New Roman"/>
          <w:sz w:val="22"/>
          <w:szCs w:val="22"/>
        </w:rPr>
        <w:t>long-standi</w:t>
      </w:r>
      <w:r w:rsidR="00EB42D6" w:rsidRPr="00180E62">
        <w:rPr>
          <w:rFonts w:ascii="Times New Roman" w:eastAsia="CharisSIL" w:hAnsi="Times New Roman" w:cs="Times New Roman"/>
          <w:sz w:val="22"/>
          <w:szCs w:val="22"/>
        </w:rPr>
        <w:t>n</w:t>
      </w:r>
      <w:r w:rsidR="00C01D0F" w:rsidRPr="00180E62">
        <w:rPr>
          <w:rFonts w:ascii="Times New Roman" w:eastAsia="CharisSIL" w:hAnsi="Times New Roman" w:cs="Times New Roman"/>
          <w:sz w:val="22"/>
          <w:szCs w:val="22"/>
        </w:rPr>
        <w:t>g accumulation of subretinal debris in cases of persistent SRF</w:t>
      </w:r>
      <w:r w:rsidR="00EB42D6" w:rsidRPr="00180E62">
        <w:rPr>
          <w:rFonts w:ascii="Times New Roman" w:eastAsia="CharisSIL" w:hAnsi="Times New Roman" w:cs="Times New Roman"/>
          <w:sz w:val="22"/>
          <w:szCs w:val="22"/>
        </w:rPr>
        <w:t>;</w:t>
      </w:r>
      <w:r w:rsidR="00C01D0F" w:rsidRPr="00180E62">
        <w:rPr>
          <w:rFonts w:ascii="Times New Roman" w:eastAsia="CharisSIL" w:hAnsi="Times New Roman" w:cs="Times New Roman"/>
          <w:sz w:val="22"/>
          <w:szCs w:val="22"/>
        </w:rPr>
        <w:t xml:space="preserve"> in case of a re-attached retina, </w:t>
      </w:r>
      <w:r w:rsidR="00EB42D6" w:rsidRPr="00180E62">
        <w:rPr>
          <w:rFonts w:ascii="Times New Roman" w:eastAsia="CharisSIL" w:hAnsi="Times New Roman" w:cs="Times New Roman"/>
          <w:sz w:val="22"/>
          <w:szCs w:val="22"/>
        </w:rPr>
        <w:t xml:space="preserve">these areas </w:t>
      </w:r>
      <w:r w:rsidR="00C01D0F" w:rsidRPr="00180E62">
        <w:rPr>
          <w:rFonts w:ascii="Times New Roman" w:eastAsia="CharisSIL" w:hAnsi="Times New Roman" w:cs="Times New Roman"/>
          <w:sz w:val="22"/>
          <w:szCs w:val="22"/>
        </w:rPr>
        <w:t xml:space="preserve">may correspond to </w:t>
      </w:r>
      <w:r w:rsidR="00EB42D6" w:rsidRPr="00180E62">
        <w:rPr>
          <w:rFonts w:ascii="Times New Roman" w:eastAsia="CharisSIL" w:hAnsi="Times New Roman" w:cs="Times New Roman"/>
          <w:sz w:val="22"/>
          <w:szCs w:val="22"/>
        </w:rPr>
        <w:t xml:space="preserve">the location of </w:t>
      </w:r>
      <w:r w:rsidR="00C01D0F" w:rsidRPr="00180E62">
        <w:rPr>
          <w:rFonts w:ascii="Times New Roman" w:eastAsia="CharisSIL" w:hAnsi="Times New Roman" w:cs="Times New Roman"/>
          <w:sz w:val="22"/>
          <w:szCs w:val="22"/>
        </w:rPr>
        <w:t>SRF</w:t>
      </w:r>
      <w:r w:rsidR="00EB42D6" w:rsidRPr="00180E62">
        <w:rPr>
          <w:rFonts w:ascii="Times New Roman" w:eastAsia="CharisSIL" w:hAnsi="Times New Roman" w:cs="Times New Roman"/>
          <w:sz w:val="22"/>
          <w:szCs w:val="22"/>
        </w:rPr>
        <w:t>,</w:t>
      </w:r>
      <w:r w:rsidR="00C01D0F" w:rsidRPr="00180E62">
        <w:rPr>
          <w:rFonts w:ascii="Times New Roman" w:eastAsia="CharisSIL" w:hAnsi="Times New Roman" w:cs="Times New Roman"/>
          <w:sz w:val="22"/>
          <w:szCs w:val="22"/>
        </w:rPr>
        <w:t xml:space="preserve"> </w:t>
      </w:r>
      <w:r w:rsidR="00EB42D6" w:rsidRPr="00180E62">
        <w:rPr>
          <w:rFonts w:ascii="Times New Roman" w:eastAsia="CharisSIL" w:hAnsi="Times New Roman" w:cs="Times New Roman"/>
          <w:sz w:val="22"/>
          <w:szCs w:val="22"/>
        </w:rPr>
        <w:t xml:space="preserve">as </w:t>
      </w:r>
      <w:r w:rsidR="008717D9" w:rsidRPr="00180E62">
        <w:rPr>
          <w:rFonts w:ascii="Times New Roman" w:eastAsia="CharisSIL" w:hAnsi="Times New Roman" w:cs="Times New Roman"/>
          <w:sz w:val="22"/>
          <w:szCs w:val="22"/>
        </w:rPr>
        <w:t>t</w:t>
      </w:r>
      <w:r w:rsidR="008717D9">
        <w:rPr>
          <w:rFonts w:ascii="Times New Roman" w:eastAsia="CharisSIL" w:hAnsi="Times New Roman" w:cs="Times New Roman"/>
          <w:sz w:val="22"/>
          <w:szCs w:val="22"/>
        </w:rPr>
        <w:t>his</w:t>
      </w:r>
      <w:r w:rsidR="008717D9" w:rsidRPr="00180E62">
        <w:rPr>
          <w:rFonts w:ascii="Times New Roman" w:eastAsia="CharisSIL" w:hAnsi="Times New Roman" w:cs="Times New Roman"/>
          <w:sz w:val="22"/>
          <w:szCs w:val="22"/>
        </w:rPr>
        <w:t xml:space="preserve"> </w:t>
      </w:r>
      <w:r w:rsidR="00C01D0F" w:rsidRPr="00180E62">
        <w:rPr>
          <w:rFonts w:ascii="Times New Roman" w:eastAsia="CharisSIL" w:hAnsi="Times New Roman" w:cs="Times New Roman"/>
          <w:sz w:val="22"/>
          <w:szCs w:val="22"/>
        </w:rPr>
        <w:t xml:space="preserve">may </w:t>
      </w:r>
      <w:r w:rsidR="008717D9">
        <w:rPr>
          <w:rFonts w:ascii="Times New Roman" w:eastAsia="CharisSIL" w:hAnsi="Times New Roman" w:cs="Times New Roman"/>
          <w:sz w:val="22"/>
          <w:szCs w:val="22"/>
        </w:rPr>
        <w:t>indicate</w:t>
      </w:r>
      <w:r w:rsidR="00C01D0F" w:rsidRPr="00180E62">
        <w:rPr>
          <w:rFonts w:ascii="Times New Roman" w:eastAsia="CharisSIL" w:hAnsi="Times New Roman" w:cs="Times New Roman"/>
          <w:sz w:val="22"/>
          <w:szCs w:val="22"/>
        </w:rPr>
        <w:t xml:space="preserve"> </w:t>
      </w:r>
      <w:r w:rsidR="00EB42D6" w:rsidRPr="00180E62">
        <w:rPr>
          <w:rFonts w:ascii="Times New Roman" w:eastAsia="CharisSIL" w:hAnsi="Times New Roman" w:cs="Times New Roman"/>
          <w:sz w:val="22"/>
          <w:szCs w:val="22"/>
        </w:rPr>
        <w:t xml:space="preserve">a </w:t>
      </w:r>
      <w:r w:rsidR="00C01D0F" w:rsidRPr="00180E62">
        <w:rPr>
          <w:rFonts w:ascii="Times New Roman" w:eastAsia="CharisSIL" w:hAnsi="Times New Roman" w:cs="Times New Roman"/>
          <w:sz w:val="22"/>
          <w:szCs w:val="22"/>
        </w:rPr>
        <w:t>loss of photopigment</w:t>
      </w:r>
      <w:r w:rsidR="00EB42D6" w:rsidRPr="00180E62">
        <w:rPr>
          <w:rFonts w:ascii="Times New Roman" w:eastAsia="CharisSIL" w:hAnsi="Times New Roman" w:cs="Times New Roman"/>
          <w:sz w:val="22"/>
          <w:szCs w:val="22"/>
        </w:rPr>
        <w:t>s</w:t>
      </w:r>
      <w:r w:rsidR="001D79C4" w:rsidRPr="00180E62">
        <w:rPr>
          <w:rFonts w:ascii="Times New Roman" w:eastAsia="CharisSIL" w:hAnsi="Times New Roman" w:cs="Times New Roman"/>
          <w:sz w:val="22"/>
          <w:szCs w:val="22"/>
        </w:rPr>
        <w:t xml:space="preserve"> </w:t>
      </w:r>
      <w:r w:rsidR="002422DA" w:rsidRPr="00180E62">
        <w:rPr>
          <w:rFonts w:ascii="Times New Roman" w:eastAsia="CharisSIL" w:hAnsi="Times New Roman" w:cs="Times New Roman"/>
          <w:sz w:val="22"/>
          <w:szCs w:val="22"/>
        </w:rPr>
        <w:fldChar w:fldCharType="begin">
          <w:fldData xml:space="preserve">PEVuZE5vdGU+PENpdGU+PEF1dGhvcj5TcGFpZGU8L0F1dGhvcj48WWVhcj4yMDA1PC9ZZWFyPjxS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aW9kaWNhbD48cGFnZXM+ODI1LTMzPC9wYWdlcz48dm9sdW1lPjExMjwvdm9sdW1lPjxudW1iZXI+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</w:fldData>
        </w:fldChar>
      </w:r>
      <w:r w:rsidR="002422DA" w:rsidRPr="00180E62">
        <w:rPr>
          <w:rFonts w:ascii="Times New Roman" w:eastAsia="CharisSIL" w:hAnsi="Times New Roman" w:cs="Times New Roman"/>
          <w:sz w:val="22"/>
          <w:szCs w:val="22"/>
        </w:rPr>
        <w:instrText xml:space="preserve"> ADDIN EN.CITE </w:instrText>
      </w:r>
      <w:r w:rsidR="002422DA" w:rsidRPr="00180E62">
        <w:rPr>
          <w:rFonts w:ascii="Times New Roman" w:eastAsia="CharisSIL" w:hAnsi="Times New Roman" w:cs="Times New Roman"/>
          <w:sz w:val="22"/>
          <w:szCs w:val="22"/>
        </w:rPr>
        <w:fldChar w:fldCharType="begin">
          <w:fldData xml:space="preserve">PEVuZE5vdGU+PENpdGU+PEF1dGhvcj5TcGFpZGU8L0F1dGhvcj48WWVhcj4yMDA1PC9ZZWFyPjxS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</w:fldData>
        </w:fldChar>
      </w:r>
      <w:r w:rsidR="002422DA" w:rsidRPr="00180E62">
        <w:rPr>
          <w:rFonts w:ascii="Times New Roman" w:eastAsia="CharisSIL" w:hAnsi="Times New Roman" w:cs="Times New Roman"/>
          <w:sz w:val="22"/>
          <w:szCs w:val="22"/>
        </w:rPr>
        <w:instrText xml:space="preserve"> ADDIN EN.CITE.DATA </w:instrText>
      </w:r>
      <w:r w:rsidR="002422DA" w:rsidRPr="00180E62">
        <w:rPr>
          <w:rFonts w:ascii="Times New Roman" w:eastAsia="CharisSIL" w:hAnsi="Times New Roman" w:cs="Times New Roman"/>
          <w:sz w:val="22"/>
          <w:szCs w:val="22"/>
        </w:rPr>
      </w:r>
      <w:r w:rsidR="002422DA" w:rsidRPr="00180E62">
        <w:rPr>
          <w:rFonts w:ascii="Times New Roman" w:eastAsia="CharisSIL" w:hAnsi="Times New Roman" w:cs="Times New Roman"/>
          <w:sz w:val="22"/>
          <w:szCs w:val="22"/>
        </w:rPr>
        <w:fldChar w:fldCharType="end"/>
      </w:r>
      <w:r w:rsidR="002422DA" w:rsidRPr="00180E62">
        <w:rPr>
          <w:rFonts w:ascii="Times New Roman" w:eastAsia="CharisSIL" w:hAnsi="Times New Roman" w:cs="Times New Roman"/>
          <w:sz w:val="22"/>
          <w:szCs w:val="22"/>
        </w:rPr>
      </w:r>
      <w:r w:rsidR="002422DA" w:rsidRPr="00180E62">
        <w:rPr>
          <w:rFonts w:ascii="Times New Roman" w:eastAsia="CharisSIL" w:hAnsi="Times New Roman" w:cs="Times New Roman"/>
          <w:sz w:val="22"/>
          <w:szCs w:val="22"/>
        </w:rPr>
        <w:fldChar w:fldCharType="separate"/>
      </w:r>
      <w:r w:rsidR="002422DA" w:rsidRPr="00180E62">
        <w:rPr>
          <w:rFonts w:ascii="Times New Roman" w:eastAsia="CharisSIL" w:hAnsi="Times New Roman" w:cs="Times New Roman"/>
          <w:noProof/>
          <w:sz w:val="22"/>
          <w:szCs w:val="22"/>
        </w:rPr>
        <w:t>(Spaide and Klancnik, 2005)</w:t>
      </w:r>
      <w:r w:rsidR="002422DA" w:rsidRPr="00180E62">
        <w:rPr>
          <w:rFonts w:ascii="Times New Roman" w:eastAsia="CharisSIL" w:hAnsi="Times New Roman" w:cs="Times New Roman"/>
          <w:sz w:val="22"/>
          <w:szCs w:val="22"/>
        </w:rPr>
        <w:fldChar w:fldCharType="end"/>
      </w:r>
      <w:r w:rsidR="00C01D0F" w:rsidRPr="00180E62">
        <w:rPr>
          <w:rFonts w:ascii="Times New Roman" w:eastAsia="CharisSIL" w:hAnsi="Times New Roman" w:cs="Times New Roman"/>
          <w:sz w:val="22"/>
          <w:szCs w:val="22"/>
        </w:rPr>
        <w:t xml:space="preserve">. </w:t>
      </w:r>
      <w:r w:rsidR="00237224">
        <w:rPr>
          <w:rFonts w:ascii="Times New Roman" w:eastAsia="CharisSIL" w:hAnsi="Times New Roman" w:cs="Times New Roman"/>
          <w:sz w:val="22"/>
          <w:szCs w:val="22"/>
        </w:rPr>
        <w:t>Hypo-autofluorescen</w:t>
      </w:r>
      <w:r w:rsidR="000B626B" w:rsidRPr="00180E62">
        <w:rPr>
          <w:rFonts w:ascii="Times New Roman" w:eastAsia="CharisSIL" w:hAnsi="Times New Roman" w:cs="Times New Roman"/>
          <w:sz w:val="22"/>
          <w:szCs w:val="22"/>
        </w:rPr>
        <w:t xml:space="preserve">t areas on </w:t>
      </w:r>
      <w:r w:rsidR="00CF4395" w:rsidRPr="00180E62">
        <w:rPr>
          <w:rFonts w:ascii="Times New Roman" w:eastAsia="CharisSIL" w:hAnsi="Times New Roman" w:cs="Times New Roman"/>
          <w:sz w:val="22"/>
          <w:szCs w:val="22"/>
        </w:rPr>
        <w:t>FAF</w:t>
      </w:r>
      <w:r w:rsidR="000B626B" w:rsidRPr="00180E62">
        <w:rPr>
          <w:rFonts w:ascii="Times New Roman" w:eastAsia="CharisSIL" w:hAnsi="Times New Roman" w:cs="Times New Roman"/>
          <w:sz w:val="22"/>
          <w:szCs w:val="22"/>
        </w:rPr>
        <w:t xml:space="preserve"> may </w:t>
      </w:r>
      <w:r w:rsidR="000067C4" w:rsidRPr="00180E62">
        <w:rPr>
          <w:rFonts w:ascii="Times New Roman" w:eastAsia="CharisSIL" w:hAnsi="Times New Roman" w:cs="Times New Roman"/>
          <w:sz w:val="22"/>
          <w:szCs w:val="22"/>
        </w:rPr>
        <w:t xml:space="preserve">correspond </w:t>
      </w:r>
      <w:r w:rsidR="000B626B" w:rsidRPr="00180E62">
        <w:rPr>
          <w:rFonts w:ascii="Times New Roman" w:eastAsia="CharisSIL" w:hAnsi="Times New Roman" w:cs="Times New Roman"/>
          <w:sz w:val="22"/>
          <w:szCs w:val="22"/>
        </w:rPr>
        <w:t>with the location of SRF accumulation</w:t>
      </w:r>
      <w:r w:rsidR="00B03D18" w:rsidRPr="00180E62">
        <w:rPr>
          <w:rFonts w:ascii="Times New Roman" w:eastAsia="CharisSIL" w:hAnsi="Times New Roman" w:cs="Times New Roman"/>
          <w:sz w:val="22"/>
          <w:szCs w:val="22"/>
        </w:rPr>
        <w:t xml:space="preserve"> (</w:t>
      </w:r>
      <w:r w:rsidR="002A715A" w:rsidRPr="00180E62">
        <w:rPr>
          <w:rFonts w:ascii="Times New Roman" w:eastAsia="CharisSIL" w:hAnsi="Times New Roman" w:cs="Times New Roman"/>
          <w:sz w:val="22"/>
          <w:szCs w:val="22"/>
        </w:rPr>
        <w:t xml:space="preserve">i.e., </w:t>
      </w:r>
      <w:r w:rsidR="00B03D18" w:rsidRPr="00180E62">
        <w:rPr>
          <w:rFonts w:ascii="Times New Roman" w:eastAsia="CharisSIL" w:hAnsi="Times New Roman" w:cs="Times New Roman"/>
          <w:sz w:val="22"/>
          <w:szCs w:val="22"/>
        </w:rPr>
        <w:t xml:space="preserve">shadow artifacts) </w:t>
      </w:r>
      <w:r w:rsidR="002A715A" w:rsidRPr="00180E62">
        <w:rPr>
          <w:rFonts w:ascii="Times New Roman" w:eastAsia="CharisSIL" w:hAnsi="Times New Roman" w:cs="Times New Roman"/>
          <w:sz w:val="22"/>
          <w:szCs w:val="22"/>
        </w:rPr>
        <w:t>and/</w:t>
      </w:r>
      <w:r w:rsidR="00B03D18" w:rsidRPr="00180E62">
        <w:rPr>
          <w:rFonts w:ascii="Times New Roman" w:eastAsia="CharisSIL" w:hAnsi="Times New Roman" w:cs="Times New Roman"/>
          <w:sz w:val="22"/>
          <w:szCs w:val="22"/>
        </w:rPr>
        <w:t>or RPE loss</w:t>
      </w:r>
      <w:r w:rsidR="000B626B" w:rsidRPr="00180E62">
        <w:rPr>
          <w:rFonts w:ascii="Times New Roman" w:eastAsia="CharisSIL" w:hAnsi="Times New Roman" w:cs="Times New Roman"/>
          <w:sz w:val="22"/>
          <w:szCs w:val="22"/>
        </w:rPr>
        <w:t xml:space="preserve"> </w:t>
      </w:r>
      <w:r w:rsidR="00CF4395" w:rsidRPr="00180E62">
        <w:rPr>
          <w:rFonts w:ascii="Times New Roman" w:eastAsia="CharisSIL" w:hAnsi="Times New Roman" w:cs="Times New Roman"/>
          <w:sz w:val="22"/>
          <w:szCs w:val="22"/>
        </w:rPr>
        <w:fldChar w:fldCharType="begin">
          <w:fldData xml:space="preserve">PEVuZE5vdGU+PENpdGU+PEF1dGhvcj5IYW48L0F1dGhvcj48WWVhcj4yMDIwPC9ZZWFyPjxSZWNO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</w:fldData>
        </w:fldChar>
      </w:r>
      <w:r w:rsidR="002422DA" w:rsidRPr="00180E62">
        <w:rPr>
          <w:rFonts w:ascii="Times New Roman" w:eastAsia="CharisSIL" w:hAnsi="Times New Roman" w:cs="Times New Roman"/>
          <w:sz w:val="22"/>
          <w:szCs w:val="22"/>
        </w:rPr>
        <w:instrText xml:space="preserve"> ADDIN EN.CITE </w:instrText>
      </w:r>
      <w:r w:rsidR="002422DA" w:rsidRPr="00180E62">
        <w:rPr>
          <w:rFonts w:ascii="Times New Roman" w:eastAsia="CharisSIL" w:hAnsi="Times New Roman" w:cs="Times New Roman"/>
          <w:sz w:val="22"/>
          <w:szCs w:val="22"/>
        </w:rPr>
        <w:fldChar w:fldCharType="begin">
          <w:fldData xml:space="preserve">PEVuZE5vdGU+PENpdGU+PEF1dGhvcj5IYW48L0F1dGhvcj48WWVhcj4yMDIwPC9ZZWFyPjxSZWNO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</w:fldData>
        </w:fldChar>
      </w:r>
      <w:r w:rsidR="002422DA" w:rsidRPr="00180E62">
        <w:rPr>
          <w:rFonts w:ascii="Times New Roman" w:eastAsia="CharisSIL" w:hAnsi="Times New Roman" w:cs="Times New Roman"/>
          <w:sz w:val="22"/>
          <w:szCs w:val="22"/>
        </w:rPr>
        <w:instrText xml:space="preserve"> ADDIN EN.CITE.DATA </w:instrText>
      </w:r>
      <w:r w:rsidR="002422DA" w:rsidRPr="00180E62">
        <w:rPr>
          <w:rFonts w:ascii="Times New Roman" w:eastAsia="CharisSIL" w:hAnsi="Times New Roman" w:cs="Times New Roman"/>
          <w:sz w:val="22"/>
          <w:szCs w:val="22"/>
        </w:rPr>
      </w:r>
      <w:r w:rsidR="002422DA" w:rsidRPr="00180E62">
        <w:rPr>
          <w:rFonts w:ascii="Times New Roman" w:eastAsia="CharisSIL" w:hAnsi="Times New Roman" w:cs="Times New Roman"/>
          <w:sz w:val="22"/>
          <w:szCs w:val="22"/>
        </w:rPr>
        <w:fldChar w:fldCharType="end"/>
      </w:r>
      <w:r w:rsidR="00CF4395" w:rsidRPr="00180E62">
        <w:rPr>
          <w:rFonts w:ascii="Times New Roman" w:eastAsia="CharisSIL" w:hAnsi="Times New Roman" w:cs="Times New Roman"/>
          <w:sz w:val="22"/>
          <w:szCs w:val="22"/>
        </w:rPr>
      </w:r>
      <w:r w:rsidR="00CF4395" w:rsidRPr="00180E62">
        <w:rPr>
          <w:rFonts w:ascii="Times New Roman" w:eastAsia="CharisSIL" w:hAnsi="Times New Roman" w:cs="Times New Roman"/>
          <w:sz w:val="22"/>
          <w:szCs w:val="22"/>
        </w:rPr>
        <w:fldChar w:fldCharType="separate"/>
      </w:r>
      <w:r w:rsidR="002422DA" w:rsidRPr="00180E62">
        <w:rPr>
          <w:rFonts w:ascii="Times New Roman" w:eastAsia="CharisSIL" w:hAnsi="Times New Roman" w:cs="Times New Roman"/>
          <w:noProof/>
          <w:sz w:val="22"/>
          <w:szCs w:val="22"/>
        </w:rPr>
        <w:t>(Han et al., 2020; Imamura et al., 2011; Teke et al., 2014)</w:t>
      </w:r>
      <w:r w:rsidR="00CF4395"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In addition, granular </w:t>
      </w:r>
      <w:r w:rsidR="00237224">
        <w:rPr>
          <w:rFonts w:ascii="Times New Roman" w:eastAsia="CharisSIL" w:hAnsi="Times New Roman" w:cs="Times New Roman"/>
          <w:sz w:val="22"/>
          <w:szCs w:val="22"/>
        </w:rPr>
        <w:t>hypo-autofluorescen</w:t>
      </w:r>
      <w:r w:rsidR="000B626B" w:rsidRPr="00180E62">
        <w:rPr>
          <w:rFonts w:ascii="Times New Roman" w:eastAsia="CharisSIL" w:hAnsi="Times New Roman" w:cs="Times New Roman"/>
          <w:sz w:val="22"/>
          <w:szCs w:val="22"/>
        </w:rPr>
        <w:t xml:space="preserve">ce on FAF </w:t>
      </w:r>
      <w:r w:rsidR="009B5C5C" w:rsidRPr="00180E62">
        <w:rPr>
          <w:rFonts w:ascii="Times New Roman" w:eastAsia="CharisSIL" w:hAnsi="Times New Roman" w:cs="Times New Roman"/>
          <w:sz w:val="22"/>
          <w:szCs w:val="22"/>
        </w:rPr>
        <w:t xml:space="preserve">may </w:t>
      </w:r>
      <w:r w:rsidR="003A2657" w:rsidRPr="00180E62">
        <w:rPr>
          <w:rFonts w:ascii="Times New Roman" w:eastAsia="CharisSIL" w:hAnsi="Times New Roman" w:cs="Times New Roman"/>
          <w:sz w:val="22"/>
          <w:szCs w:val="22"/>
        </w:rPr>
        <w:t>reflect</w:t>
      </w:r>
      <w:r w:rsidR="000B626B" w:rsidRPr="00180E62">
        <w:rPr>
          <w:rFonts w:ascii="Times New Roman" w:eastAsia="CharisSIL" w:hAnsi="Times New Roman" w:cs="Times New Roman"/>
          <w:sz w:val="22"/>
          <w:szCs w:val="22"/>
        </w:rPr>
        <w:t xml:space="preserve"> RPE atrophy </w:t>
      </w:r>
      <w:r w:rsidR="000B626B" w:rsidRPr="00180E62">
        <w:rPr>
          <w:rFonts w:ascii="Times New Roman" w:eastAsia="CharisSIL" w:hAnsi="Times New Roman" w:cs="Times New Roman"/>
          <w:sz w:val="22"/>
          <w:szCs w:val="22"/>
        </w:rPr>
        <w:fldChar w:fldCharType="begin">
          <w:fldData xml:space="preserve">PEVuZE5vdGU+PENpdGU+PEF1dGhvcj5MZWU8L0F1dGhvcj48WWVhcj4yMDE2PC9ZZWFyPjxSZWNO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PEVuZE5vdGU+PENpdGU+PEF1dGhvcj5MZWU8L0F1dGhvcj48WWVhcj4yMDE2PC9ZZWFyPjxSZWNO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(Lee et al., 2016b)</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r w:rsidR="002A715A" w:rsidRPr="00180E62">
        <w:rPr>
          <w:rFonts w:ascii="Times New Roman" w:eastAsia="CharisSIL" w:hAnsi="Times New Roman" w:cs="Times New Roman"/>
          <w:sz w:val="22"/>
          <w:szCs w:val="22"/>
        </w:rPr>
        <w:t>With cCSC, the pattern of a</w:t>
      </w:r>
      <w:r w:rsidR="000B626B" w:rsidRPr="00180E62">
        <w:rPr>
          <w:rFonts w:ascii="Times New Roman" w:eastAsia="CharisSIL" w:hAnsi="Times New Roman" w:cs="Times New Roman"/>
          <w:sz w:val="22"/>
          <w:szCs w:val="22"/>
        </w:rPr>
        <w:t>utofluorescence progress</w:t>
      </w:r>
      <w:r w:rsidR="002A715A" w:rsidRPr="00180E62">
        <w:rPr>
          <w:rFonts w:ascii="Times New Roman" w:eastAsia="CharisSIL" w:hAnsi="Times New Roman" w:cs="Times New Roman"/>
          <w:sz w:val="22"/>
          <w:szCs w:val="22"/>
        </w:rPr>
        <w:t>es relatively</w:t>
      </w:r>
      <w:r w:rsidR="000B626B" w:rsidRPr="00180E62">
        <w:rPr>
          <w:rFonts w:ascii="Times New Roman" w:eastAsia="CharisSIL" w:hAnsi="Times New Roman" w:cs="Times New Roman"/>
          <w:sz w:val="22"/>
          <w:szCs w:val="22"/>
        </w:rPr>
        <w:t xml:space="preserve"> slowly, as it </w:t>
      </w:r>
      <w:r w:rsidR="002A715A" w:rsidRPr="00180E62">
        <w:rPr>
          <w:rFonts w:ascii="Times New Roman" w:eastAsia="CharisSIL" w:hAnsi="Times New Roman" w:cs="Times New Roman"/>
          <w:sz w:val="22"/>
          <w:szCs w:val="22"/>
        </w:rPr>
        <w:t xml:space="preserve">can </w:t>
      </w:r>
      <w:r w:rsidR="000B626B" w:rsidRPr="00180E62">
        <w:rPr>
          <w:rFonts w:ascii="Times New Roman" w:eastAsia="CharisSIL" w:hAnsi="Times New Roman" w:cs="Times New Roman"/>
          <w:sz w:val="22"/>
          <w:szCs w:val="22"/>
        </w:rPr>
        <w:t xml:space="preserve">take an average of 24 months for granular </w:t>
      </w:r>
      <w:r w:rsidR="00237224">
        <w:rPr>
          <w:rFonts w:ascii="Times New Roman" w:eastAsia="CharisSIL" w:hAnsi="Times New Roman" w:cs="Times New Roman"/>
          <w:sz w:val="22"/>
          <w:szCs w:val="22"/>
        </w:rPr>
        <w:t>hypo-autofluorescen</w:t>
      </w:r>
      <w:r w:rsidR="000B626B" w:rsidRPr="00180E62">
        <w:rPr>
          <w:rFonts w:ascii="Times New Roman" w:eastAsia="CharisSIL" w:hAnsi="Times New Roman" w:cs="Times New Roman"/>
          <w:sz w:val="22"/>
          <w:szCs w:val="22"/>
        </w:rPr>
        <w:t xml:space="preserve">t changes to progress to confluent </w:t>
      </w:r>
      <w:r w:rsidR="00237224">
        <w:rPr>
          <w:rFonts w:ascii="Times New Roman" w:eastAsia="CharisSIL" w:hAnsi="Times New Roman" w:cs="Times New Roman"/>
          <w:sz w:val="22"/>
          <w:szCs w:val="22"/>
        </w:rPr>
        <w:t>hypo-autofluorescen</w:t>
      </w:r>
      <w:r w:rsidR="000B626B" w:rsidRPr="00180E62">
        <w:rPr>
          <w:rFonts w:ascii="Times New Roman" w:eastAsia="CharisSIL" w:hAnsi="Times New Roman" w:cs="Times New Roman"/>
          <w:sz w:val="22"/>
          <w:szCs w:val="22"/>
        </w:rPr>
        <w:t xml:space="preserve">ce </w:t>
      </w:r>
      <w:r w:rsidR="000B626B" w:rsidRPr="00180E62">
        <w:rPr>
          <w:rFonts w:ascii="Times New Roman" w:eastAsia="CharisSIL" w:hAnsi="Times New Roman" w:cs="Times New Roman"/>
          <w:sz w:val="22"/>
          <w:szCs w:val="22"/>
        </w:rPr>
        <w:fldChar w:fldCharType="begin"/>
      </w:r>
      <w:r w:rsidR="00A932BC" w:rsidRPr="00180E62">
        <w:rPr>
          <w:rFonts w:ascii="Times New Roman" w:eastAsia="CharisSIL" w:hAnsi="Times New Roman" w:cs="Times New Roman"/>
          <w:sz w:val="22"/>
          <w:szCs w:val="22"/>
        </w:rPr>
        <w:instrText xml:space="preserve"> ADDIN EN.CITE &lt;EndNote&gt;&lt;Cite&gt;&lt;Author&gt;Zola&lt;/Author&gt;&lt;Year&gt;2018&lt;/Year&gt;&lt;RecNum&gt;2340&lt;/RecNum&gt;&lt;DisplayText&gt;(Zola et al., 2018)&lt;/DisplayText&gt;&lt;record&gt;&lt;rec-number&gt;2340&lt;/rec-number&gt;&lt;foreign-keys&gt;&lt;key app="EN" db-id="09f2swzwc092zmearrrxxd2zzzrprae9rxvd" timestamp="1646230740"&gt;2340&lt;/key&gt;&lt;/foreign-keys&gt;&lt;ref-type name="Journal Article"&gt;17&lt;/ref-type&gt;&lt;contributors&gt;&lt;authors&gt;&lt;author&gt;Zola, M.&lt;/author&gt;&lt;author&gt;Chatziralli, I.&lt;/author&gt;&lt;author&gt;Menon, D.&lt;/author&gt;&lt;author&gt;Schwartz, R.&lt;/author&gt;&lt;author&gt;Hykin, P.&lt;/author&gt;&lt;author&gt;Sivaprasad, S.&lt;/author&gt;&lt;/authors&gt;&lt;/contributors&gt;&lt;auth-address&gt;National Institute for Health Research, Biomedical Research Centre at Moorfields Eye Hospital National Health Service Foundation Trust and UCL Institute of Ophthalmology, London, UK.&lt;/auth-address&gt;&lt;titles&gt;&lt;title&gt;Evolution of fundus autofluorescence patterns over time in patients with chronic central serous chorioretinopathy&lt;/title&gt;&lt;secondary-title&gt;Acta Ophthalmol&lt;/secondary-title&gt;&lt;alt-title&gt;Acta ophthalmologica&lt;/alt-title&gt;&lt;/titles&gt;&lt;periodical&gt;&lt;full-title&gt;Acta Ophthalmol&lt;/full-title&gt;&lt;abbr-1&gt;Acta ophthalmologica&lt;/abbr-1&gt;&lt;/periodical&gt;&lt;alt-periodical&gt;&lt;full-title&gt;Acta Ophthalmol&lt;/full-title&gt;&lt;abbr-1&gt;Acta ophthalmologica&lt;/abbr-1&gt;&lt;/alt-periodical&gt;&lt;edition&gt;2018/04/16&lt;/edition&gt;&lt;keywords&gt;&lt;keyword&gt;autofluorescence&lt;/keyword&gt;&lt;keyword&gt;central serous retinopathy&lt;/keyword&gt;&lt;keyword&gt;confluent&lt;/keyword&gt;&lt;keyword&gt;granular&lt;/keyword&gt;&lt;keyword&gt;punctate&lt;/keyword&gt;&lt;/keywords&gt;&lt;dates&gt;&lt;year&gt;2018&lt;/year&gt;&lt;pub-dates&gt;&lt;date&gt;Apr 15&lt;/date&gt;&lt;/pub-dates&gt;&lt;/dates&gt;&lt;isbn&gt;1755-375x&lt;/isbn&gt;&lt;accession-num&gt;29656602&lt;/accession-num&gt;&lt;urls&gt;&lt;related-urls&gt;&lt;url&gt;https://onlinelibrary.wiley.com/doi/pdf/10.1111/aos.13742&lt;/url&gt;&lt;/related-urls&gt;&lt;/urls&gt;&lt;electronic-resource-num&gt;10.1111/aos.13742&lt;/electronic-resource-num&gt;&lt;remote-database-provider&gt;NLM&lt;/remote-database-provider&gt;&lt;language&gt;eng&lt;/language&gt;&lt;/record&gt;&lt;/Cite&gt;&lt;/EndNote&gt;</w:instrText>
      </w:r>
      <w:r w:rsidR="000B626B" w:rsidRPr="00180E62">
        <w:rPr>
          <w:rFonts w:ascii="Times New Roman" w:eastAsia="CharisSIL" w:hAnsi="Times New Roman" w:cs="Times New Roman"/>
          <w:sz w:val="22"/>
          <w:szCs w:val="22"/>
        </w:rPr>
        <w:fldChar w:fldCharType="separate"/>
      </w:r>
      <w:r w:rsidR="00A932BC" w:rsidRPr="00180E62">
        <w:rPr>
          <w:rFonts w:ascii="Times New Roman" w:eastAsia="CharisSIL" w:hAnsi="Times New Roman" w:cs="Times New Roman"/>
          <w:noProof/>
          <w:sz w:val="22"/>
          <w:szCs w:val="22"/>
        </w:rPr>
        <w:t>(Zola et al., 2018)</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When </w:t>
      </w:r>
      <w:r w:rsidR="002A715A" w:rsidRPr="00180E62">
        <w:rPr>
          <w:rFonts w:ascii="Times New Roman" w:eastAsia="CharisSIL" w:hAnsi="Times New Roman" w:cs="Times New Roman"/>
          <w:sz w:val="22"/>
          <w:szCs w:val="22"/>
        </w:rPr>
        <w:t xml:space="preserve">an accumulation of debris from </w:t>
      </w:r>
      <w:r w:rsidR="003A2657" w:rsidRPr="00180E62">
        <w:rPr>
          <w:rFonts w:ascii="Times New Roman" w:eastAsia="CharisSIL" w:hAnsi="Times New Roman" w:cs="Times New Roman"/>
          <w:sz w:val="22"/>
          <w:szCs w:val="22"/>
        </w:rPr>
        <w:t xml:space="preserve">photoreceptor </w:t>
      </w:r>
      <w:r w:rsidR="000B626B" w:rsidRPr="00180E62">
        <w:rPr>
          <w:rFonts w:ascii="Times New Roman" w:eastAsia="CharisSIL" w:hAnsi="Times New Roman" w:cs="Times New Roman"/>
          <w:sz w:val="22"/>
          <w:szCs w:val="22"/>
        </w:rPr>
        <w:t>outer segment</w:t>
      </w:r>
      <w:r w:rsidR="002A715A" w:rsidRPr="00180E62">
        <w:rPr>
          <w:rFonts w:ascii="Times New Roman" w:eastAsia="CharisSIL" w:hAnsi="Times New Roman" w:cs="Times New Roman"/>
          <w:sz w:val="22"/>
          <w:szCs w:val="22"/>
        </w:rPr>
        <w:t>s</w:t>
      </w:r>
      <w:r w:rsidR="000B626B" w:rsidRPr="00180E62">
        <w:rPr>
          <w:rFonts w:ascii="Times New Roman" w:eastAsia="CharisSIL" w:hAnsi="Times New Roman" w:cs="Times New Roman"/>
          <w:sz w:val="22"/>
          <w:szCs w:val="22"/>
        </w:rPr>
        <w:t xml:space="preserve"> persists in the subretinal space</w:t>
      </w:r>
      <w:r w:rsidR="002A715A" w:rsidRPr="00180E62">
        <w:rPr>
          <w:rFonts w:ascii="Times New Roman" w:eastAsia="CharisSIL" w:hAnsi="Times New Roman" w:cs="Times New Roman"/>
          <w:sz w:val="22"/>
          <w:szCs w:val="22"/>
        </w:rPr>
        <w:t xml:space="preserve">—possibly </w:t>
      </w:r>
      <w:r w:rsidR="00FD12E5" w:rsidRPr="00180E62">
        <w:rPr>
          <w:rFonts w:ascii="Times New Roman" w:eastAsia="CharisSIL" w:hAnsi="Times New Roman" w:cs="Times New Roman"/>
          <w:sz w:val="22"/>
          <w:szCs w:val="22"/>
        </w:rPr>
        <w:t>after phagocytosis by macrophages</w:t>
      </w:r>
      <w:r w:rsidR="002A715A" w:rsidRPr="00180E62">
        <w:rPr>
          <w:rFonts w:ascii="Times New Roman" w:eastAsia="CharisSIL" w:hAnsi="Times New Roman" w:cs="Times New Roman"/>
          <w:sz w:val="22"/>
          <w:szCs w:val="22"/>
        </w:rPr>
        <w:t xml:space="preserve">—this can appear as </w:t>
      </w:r>
      <w:r w:rsidR="00B03D18" w:rsidRPr="00180E62">
        <w:rPr>
          <w:rFonts w:ascii="Times New Roman" w:eastAsia="CharisSIL" w:hAnsi="Times New Roman" w:cs="Times New Roman"/>
          <w:sz w:val="22"/>
          <w:szCs w:val="22"/>
        </w:rPr>
        <w:t xml:space="preserve">increased </w:t>
      </w:r>
      <w:r w:rsidR="000B626B" w:rsidRPr="00180E62">
        <w:rPr>
          <w:rFonts w:ascii="Times New Roman" w:eastAsia="CharisSIL" w:hAnsi="Times New Roman" w:cs="Times New Roman"/>
          <w:sz w:val="22"/>
          <w:szCs w:val="22"/>
        </w:rPr>
        <w:t>hyperautofluorescen</w:t>
      </w:r>
      <w:r w:rsidR="00B03D18" w:rsidRPr="00180E62">
        <w:rPr>
          <w:rFonts w:ascii="Times New Roman" w:eastAsia="CharisSIL" w:hAnsi="Times New Roman" w:cs="Times New Roman"/>
          <w:sz w:val="22"/>
          <w:szCs w:val="22"/>
        </w:rPr>
        <w:t xml:space="preserve">ce </w:t>
      </w:r>
      <w:r w:rsidR="000B626B"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&lt;EndNote&gt;&lt;Cite&gt;&lt;Author&gt;Spaide&lt;/Author&gt;&lt;Year&gt;2008&lt;/Year&gt;&lt;RecNum&gt;2642&lt;/RecNum&gt;&lt;DisplayText&gt;(Spaide, 2008)&lt;/DisplayText&gt;&lt;record&gt;&lt;rec-number&gt;2642&lt;/rec-number&gt;&lt;foreign-keys&gt;&lt;key app="EN" db-id="09f2swzwc092zmearrrxxd2zzzrprae9rxvd" timestamp="1646232026"&gt;2642&lt;/key&gt;&lt;/foreign-keys&gt;&lt;ref-type name="Journal Article"&gt;17&lt;/ref-type&gt;&lt;contributors&gt;&lt;authors&gt;&lt;author&gt;Spaide, R.&lt;/author&gt;&lt;/authors&gt;&lt;/contributors&gt;&lt;auth-address&gt;Vitreous, Retina, Macula Consultants of New York, New York, New York, USA. rickspaide@yahoo.com&lt;/auth-address&gt;&lt;titles&gt;&lt;title&gt;Autofluorescence from the outer retina and subretinal space: hypothesis and review&lt;/title&gt;&lt;secondary-title&gt;Retina&lt;/secondary-title&gt;&lt;alt-title&gt;Retina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Pa.)&lt;/abbr-1&gt;&lt;/alt-periodical&gt;&lt;pages&gt;5-35&lt;/pages&gt;&lt;volume&gt;28&lt;/volume&gt;&lt;number&gt;1&lt;/number&gt;&lt;edition&gt;2008/01/11&lt;/edition&gt;&lt;keywords&gt;&lt;keyword&gt;Extracellular Space/metabolism&lt;/keyword&gt;&lt;keyword&gt;Fluorescein Angiography&lt;/keyword&gt;&lt;keyword&gt;*Fluorescence&lt;/keyword&gt;&lt;keyword&gt;Humans&lt;/keyword&gt;&lt;keyword&gt;Phagocytosis&lt;/keyword&gt;&lt;keyword&gt;Pigment Epithelium of Eye/metabolism/physiopathology&lt;/keyword&gt;&lt;keyword&gt;Pyridinium Compounds/*metabolism&lt;/keyword&gt;&lt;keyword&gt;Retinal Diseases/*metabolism/physiopathology&lt;/keyword&gt;&lt;keyword&gt;Retinoids/*metabolism&lt;/keyword&gt;&lt;keyword&gt;Rod Cell Outer Segment/metabolism/physiopathology&lt;/keyword&gt;&lt;keyword&gt;Tomography, Optical Coherence&lt;/keyword&gt;&lt;/keywords&gt;&lt;dates&gt;&lt;year&gt;2008&lt;/year&gt;&lt;pub-dates&gt;&lt;date&gt;Jan&lt;/date&gt;&lt;/pub-dates&gt;&lt;/dates&gt;&lt;isbn&gt;0275-004X (Print)&amp;#xD;0275-004x&lt;/isbn&gt;&lt;accession-num&gt;18185134&lt;/accession-num&gt;&lt;urls&gt;&lt;/urls&gt;&lt;electronic-resource-num&gt;10.1097/IAE.0b013e318158eca4&lt;/electronic-resource-num&gt;&lt;remote-database-provider&gt;NLM&lt;/remote-database-provider&gt;&lt;language&gt;eng&lt;/language&gt;&lt;/record&gt;&lt;/Cite&gt;&lt;/EndNote&gt;</w:instrText>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(Spaide, 2008)</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p>
    <w:p w14:paraId="3859FE72" w14:textId="7B4AB52E" w:rsidR="000B626B" w:rsidRPr="00180E62" w:rsidRDefault="002A715A" w:rsidP="0063062F">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Some patients with c</w:t>
      </w:r>
      <w:r w:rsidR="000B626B" w:rsidRPr="00180E62">
        <w:rPr>
          <w:rFonts w:ascii="Times New Roman" w:eastAsia="CharisSIL" w:hAnsi="Times New Roman" w:cs="Times New Roman"/>
          <w:sz w:val="22"/>
          <w:szCs w:val="22"/>
        </w:rPr>
        <w:t xml:space="preserve">CSC </w:t>
      </w:r>
      <w:r w:rsidRPr="00180E62">
        <w:rPr>
          <w:rFonts w:ascii="Times New Roman" w:eastAsia="CharisSIL" w:hAnsi="Times New Roman" w:cs="Times New Roman"/>
          <w:sz w:val="22"/>
          <w:szCs w:val="22"/>
        </w:rPr>
        <w:t xml:space="preserve">(and some patients with aCSC) </w:t>
      </w:r>
      <w:r w:rsidR="000B626B" w:rsidRPr="00180E62">
        <w:rPr>
          <w:rFonts w:ascii="Times New Roman" w:eastAsia="CharisSIL" w:hAnsi="Times New Roman" w:cs="Times New Roman"/>
          <w:sz w:val="22"/>
          <w:szCs w:val="22"/>
        </w:rPr>
        <w:t xml:space="preserve">who </w:t>
      </w:r>
      <w:r w:rsidRPr="00180E62">
        <w:rPr>
          <w:rFonts w:ascii="Times New Roman" w:eastAsia="CharisSIL" w:hAnsi="Times New Roman" w:cs="Times New Roman"/>
          <w:sz w:val="22"/>
          <w:szCs w:val="22"/>
        </w:rPr>
        <w:t xml:space="preserve">present with </w:t>
      </w:r>
      <w:r w:rsidR="000B626B" w:rsidRPr="00180E62">
        <w:rPr>
          <w:rFonts w:ascii="Times New Roman" w:eastAsia="CharisSIL" w:hAnsi="Times New Roman" w:cs="Times New Roman"/>
          <w:sz w:val="22"/>
          <w:szCs w:val="22"/>
        </w:rPr>
        <w:t xml:space="preserve">more marked and/or extensive atrophic changes in the RPE </w:t>
      </w:r>
      <w:r w:rsidRPr="00180E62">
        <w:rPr>
          <w:rFonts w:ascii="Times New Roman" w:eastAsia="CharisSIL" w:hAnsi="Times New Roman" w:cs="Times New Roman"/>
          <w:sz w:val="22"/>
          <w:szCs w:val="22"/>
        </w:rPr>
        <w:t xml:space="preserve">do </w:t>
      </w:r>
      <w:r w:rsidR="000B626B" w:rsidRPr="00180E62">
        <w:rPr>
          <w:rFonts w:ascii="Times New Roman" w:eastAsia="CharisSIL" w:hAnsi="Times New Roman" w:cs="Times New Roman"/>
          <w:sz w:val="22"/>
          <w:szCs w:val="22"/>
        </w:rPr>
        <w:t>not present with a dome</w:t>
      </w:r>
      <w:r w:rsidR="00A36978"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shaped PED, but </w:t>
      </w:r>
      <w:r w:rsidRPr="00180E62">
        <w:rPr>
          <w:rFonts w:ascii="Times New Roman" w:eastAsia="CharisSIL" w:hAnsi="Times New Roman" w:cs="Times New Roman"/>
          <w:sz w:val="22"/>
          <w:szCs w:val="22"/>
        </w:rPr>
        <w:t xml:space="preserve">present with </w:t>
      </w:r>
      <w:r w:rsidR="000B626B" w:rsidRPr="00180E62">
        <w:rPr>
          <w:rFonts w:ascii="Times New Roman" w:eastAsia="CharisSIL" w:hAnsi="Times New Roman" w:cs="Times New Roman"/>
          <w:sz w:val="22"/>
          <w:szCs w:val="22"/>
        </w:rPr>
        <w:t xml:space="preserve">a broader, shallow PED that may have an underlying neovascular component. A neovascular component should be </w:t>
      </w:r>
      <w:r w:rsidRPr="00180E62">
        <w:rPr>
          <w:rFonts w:ascii="Times New Roman" w:eastAsia="CharisSIL" w:hAnsi="Times New Roman" w:cs="Times New Roman"/>
          <w:sz w:val="22"/>
          <w:szCs w:val="22"/>
        </w:rPr>
        <w:t xml:space="preserve">considered </w:t>
      </w:r>
      <w:r w:rsidR="000B626B" w:rsidRPr="00180E62">
        <w:rPr>
          <w:rFonts w:ascii="Times New Roman" w:eastAsia="CharisSIL" w:hAnsi="Times New Roman" w:cs="Times New Roman"/>
          <w:sz w:val="22"/>
          <w:szCs w:val="22"/>
        </w:rPr>
        <w:t>when the space between the shallow PED</w:t>
      </w:r>
      <w:r w:rsidRPr="00180E62">
        <w:rPr>
          <w:rFonts w:ascii="Times New Roman" w:eastAsia="CharisSIL" w:hAnsi="Times New Roman" w:cs="Times New Roman"/>
          <w:sz w:val="22"/>
          <w:szCs w:val="22"/>
        </w:rPr>
        <w:t>—</w:t>
      </w:r>
      <w:r w:rsidR="009E63A0" w:rsidRPr="00180E62">
        <w:rPr>
          <w:rFonts w:ascii="Times New Roman" w:eastAsia="CharisSIL" w:hAnsi="Times New Roman" w:cs="Times New Roman"/>
          <w:sz w:val="22"/>
          <w:szCs w:val="22"/>
        </w:rPr>
        <w:t xml:space="preserve">often referred to as </w:t>
      </w:r>
      <w:r w:rsidRPr="00180E62">
        <w:rPr>
          <w:rFonts w:ascii="Times New Roman" w:eastAsia="CharisSIL" w:hAnsi="Times New Roman" w:cs="Times New Roman"/>
          <w:sz w:val="22"/>
          <w:szCs w:val="22"/>
        </w:rPr>
        <w:t>FIPED (</w:t>
      </w:r>
      <w:r w:rsidR="009E63A0" w:rsidRPr="00180E62">
        <w:rPr>
          <w:rFonts w:ascii="Times New Roman" w:eastAsia="CharisSIL" w:hAnsi="Times New Roman" w:cs="Times New Roman"/>
          <w:sz w:val="22"/>
          <w:szCs w:val="22"/>
        </w:rPr>
        <w:t>a flat, irregular PED</w:t>
      </w:r>
      <w:r w:rsidRPr="00180E62">
        <w:rPr>
          <w:rFonts w:ascii="Times New Roman" w:eastAsia="CharisSIL" w:hAnsi="Times New Roman" w:cs="Times New Roman"/>
          <w:sz w:val="22"/>
          <w:szCs w:val="22"/>
        </w:rPr>
        <w:t>)</w:t>
      </w:r>
      <w:r w:rsidR="009E63A0" w:rsidRPr="00180E62">
        <w:rPr>
          <w:rFonts w:ascii="Times New Roman" w:eastAsia="CharisSIL" w:hAnsi="Times New Roman" w:cs="Times New Roman"/>
          <w:sz w:val="22"/>
          <w:szCs w:val="22"/>
        </w:rPr>
        <w:t xml:space="preserve"> or </w:t>
      </w:r>
      <w:r w:rsidRPr="00180E62">
        <w:rPr>
          <w:rFonts w:ascii="Times New Roman" w:eastAsia="CharisSIL" w:hAnsi="Times New Roman" w:cs="Times New Roman"/>
          <w:sz w:val="22"/>
          <w:szCs w:val="22"/>
        </w:rPr>
        <w:t>SIRE (a</w:t>
      </w:r>
      <w:r w:rsidR="00FD12E5" w:rsidRPr="00180E62">
        <w:rPr>
          <w:rFonts w:ascii="Times New Roman" w:eastAsia="CharisSIL" w:hAnsi="Times New Roman" w:cs="Times New Roman"/>
          <w:sz w:val="22"/>
          <w:szCs w:val="22"/>
        </w:rPr>
        <w:t xml:space="preserve"> shallow irregular RPE elevation</w:t>
      </w:r>
      <w:r w:rsidR="000A1C95">
        <w:rPr>
          <w:rFonts w:ascii="Times New Roman" w:eastAsia="CharisSIL" w:hAnsi="Times New Roman" w:cs="Times New Roman"/>
          <w:sz w:val="22"/>
          <w:szCs w:val="22"/>
        </w:rPr>
        <w:t>)</w:t>
      </w:r>
      <w:r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 xml:space="preserve">and Bruch’s membrane on OCT contains mid-reflective material rather than being hyporeflective, which </w:t>
      </w:r>
      <w:r w:rsidRPr="00180E62">
        <w:rPr>
          <w:rFonts w:ascii="Times New Roman" w:eastAsia="CharisSIL" w:hAnsi="Times New Roman" w:cs="Times New Roman"/>
          <w:sz w:val="22"/>
          <w:szCs w:val="22"/>
        </w:rPr>
        <w:t>typically suggests</w:t>
      </w:r>
      <w:r w:rsidR="000B626B" w:rsidRPr="00180E62">
        <w:rPr>
          <w:rFonts w:ascii="Times New Roman" w:eastAsia="CharisSIL" w:hAnsi="Times New Roman" w:cs="Times New Roman"/>
          <w:sz w:val="22"/>
          <w:szCs w:val="22"/>
        </w:rPr>
        <w:t xml:space="preserve"> SRF. </w:t>
      </w:r>
      <w:r w:rsidRPr="00180E62">
        <w:rPr>
          <w:rFonts w:ascii="Times New Roman" w:eastAsia="CharisSIL" w:hAnsi="Times New Roman" w:cs="Times New Roman"/>
          <w:sz w:val="22"/>
          <w:szCs w:val="22"/>
        </w:rPr>
        <w:t xml:space="preserve">In addition to </w:t>
      </w:r>
      <w:r w:rsidR="009E63A0" w:rsidRPr="00180E62">
        <w:rPr>
          <w:rFonts w:ascii="Times New Roman" w:eastAsia="CharisSIL" w:hAnsi="Times New Roman" w:cs="Times New Roman"/>
          <w:sz w:val="22"/>
          <w:szCs w:val="22"/>
        </w:rPr>
        <w:t xml:space="preserve">these </w:t>
      </w:r>
      <w:r w:rsidRPr="00180E62">
        <w:rPr>
          <w:rFonts w:ascii="Times New Roman" w:eastAsia="CharisSIL" w:hAnsi="Times New Roman" w:cs="Times New Roman"/>
          <w:sz w:val="22"/>
          <w:szCs w:val="22"/>
        </w:rPr>
        <w:t xml:space="preserve">signs on </w:t>
      </w:r>
      <w:r w:rsidR="009E63A0" w:rsidRPr="00180E62">
        <w:rPr>
          <w:rFonts w:ascii="Times New Roman" w:eastAsia="CharisSIL" w:hAnsi="Times New Roman" w:cs="Times New Roman"/>
          <w:sz w:val="22"/>
          <w:szCs w:val="22"/>
        </w:rPr>
        <w:t>OCT, e</w:t>
      </w:r>
      <w:r w:rsidR="000B626B" w:rsidRPr="00180E62">
        <w:rPr>
          <w:rFonts w:ascii="Times New Roman" w:eastAsia="CharisSIL" w:hAnsi="Times New Roman" w:cs="Times New Roman"/>
          <w:sz w:val="22"/>
          <w:szCs w:val="22"/>
        </w:rPr>
        <w:t>n face swept-source OCT and OCT</w:t>
      </w:r>
      <w:r w:rsidR="005C5F2F" w:rsidRPr="00180E62">
        <w:rPr>
          <w:rFonts w:ascii="Times New Roman" w:eastAsia="CharisSIL" w:hAnsi="Times New Roman" w:cs="Times New Roman"/>
          <w:sz w:val="22"/>
          <w:szCs w:val="22"/>
        </w:rPr>
        <w:t xml:space="preserve">-A </w:t>
      </w:r>
      <w:r w:rsidR="000B626B" w:rsidRPr="00180E62">
        <w:rPr>
          <w:rFonts w:ascii="Times New Roman" w:eastAsia="CharisSIL" w:hAnsi="Times New Roman" w:cs="Times New Roman"/>
          <w:sz w:val="22"/>
          <w:szCs w:val="22"/>
        </w:rPr>
        <w:t xml:space="preserve">can be useful </w:t>
      </w:r>
      <w:r w:rsidRPr="00180E62">
        <w:rPr>
          <w:rFonts w:ascii="Times New Roman" w:eastAsia="CharisSIL" w:hAnsi="Times New Roman" w:cs="Times New Roman"/>
          <w:sz w:val="22"/>
          <w:szCs w:val="22"/>
        </w:rPr>
        <w:t xml:space="preserve">for </w:t>
      </w:r>
      <w:r w:rsidR="009E63A0" w:rsidRPr="00180E62">
        <w:rPr>
          <w:rFonts w:ascii="Times New Roman" w:eastAsia="CharisSIL" w:hAnsi="Times New Roman" w:cs="Times New Roman"/>
          <w:sz w:val="22"/>
          <w:szCs w:val="22"/>
        </w:rPr>
        <w:t>detect</w:t>
      </w:r>
      <w:r w:rsidRPr="00180E62">
        <w:rPr>
          <w:rFonts w:ascii="Times New Roman" w:eastAsia="CharisSIL" w:hAnsi="Times New Roman" w:cs="Times New Roman"/>
          <w:sz w:val="22"/>
          <w:szCs w:val="22"/>
        </w:rPr>
        <w:t>ing</w:t>
      </w:r>
      <w:r w:rsidR="009E63A0" w:rsidRPr="00180E62">
        <w:rPr>
          <w:rFonts w:ascii="Times New Roman" w:eastAsia="CharisSIL" w:hAnsi="Times New Roman" w:cs="Times New Roman"/>
          <w:sz w:val="22"/>
          <w:szCs w:val="22"/>
        </w:rPr>
        <w:t xml:space="preserve"> the presence of</w:t>
      </w:r>
      <w:r w:rsidR="000B626B" w:rsidRPr="00180E62">
        <w:rPr>
          <w:rFonts w:ascii="Times New Roman" w:eastAsia="CharisSIL" w:hAnsi="Times New Roman" w:cs="Times New Roman"/>
          <w:sz w:val="22"/>
          <w:szCs w:val="22"/>
        </w:rPr>
        <w:t xml:space="preserve"> </w:t>
      </w:r>
      <w:r w:rsidR="004E27EF" w:rsidRPr="00180E62">
        <w:rPr>
          <w:rFonts w:ascii="Times New Roman" w:eastAsia="CharisSIL" w:hAnsi="Times New Roman" w:cs="Times New Roman"/>
          <w:sz w:val="22"/>
          <w:szCs w:val="22"/>
        </w:rPr>
        <w:t>a secondary</w:t>
      </w:r>
      <w:r w:rsidR="00E94C05" w:rsidRPr="00180E62">
        <w:rPr>
          <w:rFonts w:ascii="Times New Roman" w:eastAsia="CharisSIL" w:hAnsi="Times New Roman" w:cs="Times New Roman"/>
          <w:sz w:val="22"/>
          <w:szCs w:val="22"/>
        </w:rPr>
        <w:t xml:space="preserve"> </w:t>
      </w:r>
      <w:r w:rsidR="004E27EF" w:rsidRPr="00180E62">
        <w:rPr>
          <w:rFonts w:ascii="Times New Roman" w:eastAsia="CharisSIL" w:hAnsi="Times New Roman" w:cs="Times New Roman"/>
          <w:sz w:val="22"/>
          <w:szCs w:val="22"/>
        </w:rPr>
        <w:t>M</w:t>
      </w:r>
      <w:r w:rsidR="000B626B" w:rsidRPr="00180E62">
        <w:rPr>
          <w:rFonts w:ascii="Times New Roman" w:eastAsia="CharisSIL" w:hAnsi="Times New Roman" w:cs="Times New Roman"/>
          <w:sz w:val="22"/>
          <w:szCs w:val="22"/>
        </w:rPr>
        <w:t>NV</w:t>
      </w:r>
      <w:r w:rsidRPr="00180E62">
        <w:rPr>
          <w:rFonts w:ascii="Times New Roman" w:eastAsia="CharisSIL" w:hAnsi="Times New Roman" w:cs="Times New Roman"/>
          <w:sz w:val="22"/>
          <w:szCs w:val="22"/>
        </w:rPr>
        <w:t>—</w:t>
      </w:r>
      <w:r w:rsidR="004E27EF" w:rsidRPr="00180E62">
        <w:rPr>
          <w:rFonts w:ascii="Times New Roman" w:eastAsia="CharisSIL" w:hAnsi="Times New Roman" w:cs="Times New Roman"/>
          <w:sz w:val="22"/>
          <w:szCs w:val="22"/>
        </w:rPr>
        <w:t xml:space="preserve">often </w:t>
      </w:r>
      <w:r w:rsidRPr="00180E62">
        <w:rPr>
          <w:rFonts w:ascii="Times New Roman" w:eastAsia="CharisSIL" w:hAnsi="Times New Roman" w:cs="Times New Roman"/>
          <w:sz w:val="22"/>
          <w:szCs w:val="22"/>
        </w:rPr>
        <w:t xml:space="preserve">a </w:t>
      </w:r>
      <w:r w:rsidR="004E27EF" w:rsidRPr="00180E62">
        <w:rPr>
          <w:rFonts w:ascii="Times New Roman" w:eastAsia="CharisSIL" w:hAnsi="Times New Roman" w:cs="Times New Roman"/>
          <w:sz w:val="22"/>
          <w:szCs w:val="22"/>
        </w:rPr>
        <w:t>type 1</w:t>
      </w:r>
      <w:r w:rsidRPr="00180E62">
        <w:rPr>
          <w:rFonts w:ascii="Times New Roman" w:eastAsia="CharisSIL" w:hAnsi="Times New Roman" w:cs="Times New Roman"/>
          <w:sz w:val="22"/>
          <w:szCs w:val="22"/>
        </w:rPr>
        <w:t xml:space="preserve"> MNV—</w:t>
      </w:r>
      <w:r w:rsidR="009E63A0" w:rsidRPr="00180E62">
        <w:rPr>
          <w:rFonts w:ascii="Times New Roman" w:eastAsia="CharisSIL" w:hAnsi="Times New Roman" w:cs="Times New Roman"/>
          <w:sz w:val="22"/>
          <w:szCs w:val="22"/>
        </w:rPr>
        <w:t>in combination with FA</w:t>
      </w:r>
      <w:r w:rsidRPr="00180E62">
        <w:rPr>
          <w:rFonts w:ascii="Times New Roman" w:eastAsia="CharisSIL" w:hAnsi="Times New Roman" w:cs="Times New Roman"/>
          <w:sz w:val="22"/>
          <w:szCs w:val="22"/>
        </w:rPr>
        <w:t>,</w:t>
      </w:r>
      <w:r w:rsidR="009E63A0" w:rsidRPr="00180E62">
        <w:rPr>
          <w:rFonts w:ascii="Times New Roman" w:eastAsia="CharisSIL" w:hAnsi="Times New Roman" w:cs="Times New Roman"/>
          <w:sz w:val="22"/>
          <w:szCs w:val="22"/>
        </w:rPr>
        <w:t xml:space="preserve"> and a subtle but visible well-demarcated</w:t>
      </w:r>
      <w:r w:rsidR="008A1139" w:rsidRPr="00180E62">
        <w:rPr>
          <w:rFonts w:ascii="Times New Roman" w:eastAsia="CharisSIL" w:hAnsi="Times New Roman" w:cs="Times New Roman"/>
          <w:sz w:val="22"/>
          <w:szCs w:val="22"/>
        </w:rPr>
        <w:t xml:space="preserve"> neovascular</w:t>
      </w:r>
      <w:r w:rsidR="009E63A0" w:rsidRPr="00180E62">
        <w:rPr>
          <w:rFonts w:ascii="Times New Roman" w:eastAsia="CharisSIL" w:hAnsi="Times New Roman" w:cs="Times New Roman"/>
          <w:sz w:val="22"/>
          <w:szCs w:val="22"/>
        </w:rPr>
        <w:t xml:space="preserve"> </w:t>
      </w:r>
      <w:r w:rsidR="008A1139" w:rsidRPr="00180E62">
        <w:rPr>
          <w:rFonts w:ascii="Times New Roman" w:eastAsia="CharisSIL" w:hAnsi="Times New Roman" w:cs="Times New Roman"/>
          <w:sz w:val="22"/>
          <w:szCs w:val="22"/>
        </w:rPr>
        <w:t>structure</w:t>
      </w:r>
      <w:r w:rsidR="009E63A0" w:rsidRPr="00180E62">
        <w:rPr>
          <w:rFonts w:ascii="Times New Roman" w:eastAsia="CharisSIL" w:hAnsi="Times New Roman" w:cs="Times New Roman"/>
          <w:sz w:val="22"/>
          <w:szCs w:val="22"/>
        </w:rPr>
        <w:t xml:space="preserve"> on ICGA</w:t>
      </w:r>
      <w:r w:rsidR="001A3460" w:rsidRPr="00180E62">
        <w:rPr>
          <w:rFonts w:ascii="Times New Roman" w:eastAsia="CharisSIL" w:hAnsi="Times New Roman" w:cs="Times New Roman"/>
          <w:sz w:val="22"/>
          <w:szCs w:val="22"/>
        </w:rPr>
        <w:t xml:space="preserve"> </w:t>
      </w:r>
      <w:r w:rsidR="000B626B" w:rsidRPr="00180E62">
        <w:rPr>
          <w:rFonts w:ascii="Times New Roman" w:eastAsia="CharisSIL" w:hAnsi="Times New Roman" w:cs="Times New Roman"/>
          <w:sz w:val="22"/>
          <w:szCs w:val="22"/>
        </w:rPr>
        <w:fldChar w:fldCharType="begin">
          <w:fldData xml:space="preserve">PEVuZE5vdGU+PENpdGU+PEF1dGhvcj5kZSBDYXJsbzwvQXV0aG9yPjxZZWFyPjIwMTU8L1llYXI+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cGVyaW9kaWNhbD48cGFnZXM+MTIyOC0zODwvcGFnZXM+PHZvbHVtZT4xMjI8L3ZvbHVtZT48bnVt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cGVyaW1lbnRlbGxlIE9waHRoYWxtb2xvZ2llPC9hYmJyLTE+PC9wZXJpb2RpY2FsPjxwYWdlcz4x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LXBlcmlvZGljYWw+PHBhZ2VzPjcxOS0yNjwvcGFnZXM+PHZvbHVtZT4xMjE8L3ZvbHVtZT48bnVt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</w:fldData>
        </w:fldChar>
      </w:r>
      <w:r w:rsidR="006A2D26" w:rsidRPr="00180E62">
        <w:rPr>
          <w:rFonts w:ascii="Times New Roman" w:eastAsia="CharisSIL" w:hAnsi="Times New Roman" w:cs="Times New Roman"/>
          <w:sz w:val="22"/>
          <w:szCs w:val="22"/>
        </w:rPr>
        <w:instrText xml:space="preserve"> ADDIN EN.CITE </w:instrText>
      </w:r>
      <w:r w:rsidR="006A2D26" w:rsidRPr="00180E62">
        <w:rPr>
          <w:rFonts w:ascii="Times New Roman" w:eastAsia="CharisSIL" w:hAnsi="Times New Roman" w:cs="Times New Roman"/>
          <w:sz w:val="22"/>
          <w:szCs w:val="22"/>
        </w:rPr>
        <w:fldChar w:fldCharType="begin">
          <w:fldData xml:space="preserve">PEVuZE5vdGU+PENpdGU+PEF1dGhvcj5kZSBDYXJsbzwvQXV0aG9yPjxZZWFyPjIwMTU8L1llYXI+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cGVyaW9kaWNhbD48cGFnZXM+MTIyOC0zODwvcGFnZXM+PHZvbHVtZT4xMjI8L3ZvbHVtZT48bnVt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LXBlcmlvZGljYWw+PHBhZ2VzPjcxOS0yNjwvcGFnZXM+PHZvbHVtZT4xMjE8L3ZvbHVtZT48bnVt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</w:fldData>
        </w:fldChar>
      </w:r>
      <w:r w:rsidR="006A2D26" w:rsidRPr="00180E62">
        <w:rPr>
          <w:rFonts w:ascii="Times New Roman" w:eastAsia="CharisSIL" w:hAnsi="Times New Roman" w:cs="Times New Roman"/>
          <w:sz w:val="22"/>
          <w:szCs w:val="22"/>
        </w:rPr>
        <w:instrText xml:space="preserve"> ADDIN EN.CITE.DATA </w:instrText>
      </w:r>
      <w:r w:rsidR="006A2D26" w:rsidRPr="00180E62">
        <w:rPr>
          <w:rFonts w:ascii="Times New Roman" w:eastAsia="CharisSIL" w:hAnsi="Times New Roman" w:cs="Times New Roman"/>
          <w:sz w:val="22"/>
          <w:szCs w:val="22"/>
        </w:rPr>
      </w:r>
      <w:r w:rsidR="006A2D26"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r>
      <w:r w:rsidR="000B626B" w:rsidRPr="00180E62">
        <w:rPr>
          <w:rFonts w:ascii="Times New Roman" w:eastAsia="CharisSIL" w:hAnsi="Times New Roman" w:cs="Times New Roman"/>
          <w:sz w:val="22"/>
          <w:szCs w:val="22"/>
        </w:rPr>
        <w:fldChar w:fldCharType="separate"/>
      </w:r>
      <w:r w:rsidR="006A2D26" w:rsidRPr="00180E62">
        <w:rPr>
          <w:rFonts w:ascii="Times New Roman" w:eastAsia="CharisSIL" w:hAnsi="Times New Roman" w:cs="Times New Roman"/>
          <w:noProof/>
          <w:sz w:val="22"/>
          <w:szCs w:val="22"/>
        </w:rPr>
        <w:t>(de Carlo et al., 2015; Ferrara et al., 2014; Soomro et al., 2018; Sulzbacher et al., 2019; Zhang et al., 2023)</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 a</w:t>
      </w:r>
      <w:r w:rsidR="000B626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recent </w:t>
      </w:r>
      <w:r w:rsidR="000B626B" w:rsidRPr="00180E62">
        <w:rPr>
          <w:rFonts w:ascii="Times New Roman" w:eastAsia="CharisSIL" w:hAnsi="Times New Roman" w:cs="Times New Roman"/>
          <w:sz w:val="22"/>
          <w:szCs w:val="22"/>
        </w:rPr>
        <w:t>retrospective study</w:t>
      </w:r>
      <w:r w:rsidRPr="00180E62">
        <w:rPr>
          <w:rFonts w:ascii="Times New Roman" w:eastAsia="CharisSIL" w:hAnsi="Times New Roman" w:cs="Times New Roman"/>
          <w:sz w:val="22"/>
          <w:szCs w:val="22"/>
        </w:rPr>
        <w:t xml:space="preserve"> involving</w:t>
      </w:r>
      <w:r w:rsidR="000B626B" w:rsidRPr="00180E62">
        <w:rPr>
          <w:rFonts w:ascii="Times New Roman" w:eastAsia="CharisSIL" w:hAnsi="Times New Roman" w:cs="Times New Roman"/>
          <w:sz w:val="22"/>
          <w:szCs w:val="22"/>
        </w:rPr>
        <w:t xml:space="preserve"> 40 </w:t>
      </w:r>
      <w:r w:rsidRPr="00180E62">
        <w:rPr>
          <w:rFonts w:ascii="Times New Roman" w:eastAsia="CharisSIL" w:hAnsi="Times New Roman" w:cs="Times New Roman"/>
          <w:sz w:val="22"/>
          <w:szCs w:val="22"/>
        </w:rPr>
        <w:t xml:space="preserve">patients with </w:t>
      </w:r>
      <w:r w:rsidR="000B626B" w:rsidRPr="00180E62">
        <w:rPr>
          <w:rFonts w:ascii="Times New Roman" w:eastAsia="CharisSIL" w:hAnsi="Times New Roman" w:cs="Times New Roman"/>
          <w:sz w:val="22"/>
          <w:szCs w:val="22"/>
        </w:rPr>
        <w:t xml:space="preserve">cCSC </w:t>
      </w:r>
      <w:r w:rsidRPr="00180E62">
        <w:rPr>
          <w:rFonts w:ascii="Times New Roman" w:eastAsia="CharisSIL" w:hAnsi="Times New Roman" w:cs="Times New Roman"/>
          <w:sz w:val="22"/>
          <w:szCs w:val="22"/>
        </w:rPr>
        <w:t xml:space="preserve">who presented </w:t>
      </w:r>
      <w:r w:rsidR="000B626B" w:rsidRPr="00180E62">
        <w:rPr>
          <w:rFonts w:ascii="Times New Roman" w:eastAsia="CharisSIL" w:hAnsi="Times New Roman" w:cs="Times New Roman"/>
          <w:sz w:val="22"/>
          <w:szCs w:val="22"/>
        </w:rPr>
        <w:t xml:space="preserve">with evidence of </w:t>
      </w:r>
      <w:r w:rsidR="00A36978" w:rsidRPr="00180E62">
        <w:rPr>
          <w:rFonts w:ascii="Times New Roman" w:eastAsia="CharisSIL" w:hAnsi="Times New Roman" w:cs="Times New Roman"/>
          <w:sz w:val="22"/>
          <w:szCs w:val="22"/>
        </w:rPr>
        <w:t xml:space="preserve">a </w:t>
      </w:r>
      <w:r w:rsidR="00DF0AB2" w:rsidRPr="00180E62">
        <w:rPr>
          <w:rFonts w:ascii="Times New Roman" w:eastAsia="CharisSIL" w:hAnsi="Times New Roman" w:cs="Times New Roman"/>
          <w:sz w:val="22"/>
          <w:szCs w:val="22"/>
        </w:rPr>
        <w:t>MNV</w:t>
      </w:r>
      <w:r w:rsidR="000B626B" w:rsidRPr="00180E62">
        <w:rPr>
          <w:rFonts w:ascii="Times New Roman" w:eastAsia="CharisSIL" w:hAnsi="Times New Roman" w:cs="Times New Roman"/>
          <w:sz w:val="22"/>
          <w:szCs w:val="22"/>
        </w:rPr>
        <w:t xml:space="preserve"> in </w:t>
      </w:r>
      <w:r w:rsidRPr="00180E62">
        <w:rPr>
          <w:rFonts w:ascii="Times New Roman" w:eastAsia="CharisSIL" w:hAnsi="Times New Roman" w:cs="Times New Roman"/>
          <w:sz w:val="22"/>
          <w:szCs w:val="22"/>
        </w:rPr>
        <w:t>one</w:t>
      </w:r>
      <w:r w:rsidR="000B626B" w:rsidRPr="00180E62">
        <w:rPr>
          <w:rFonts w:ascii="Times New Roman" w:eastAsia="CharisSIL" w:hAnsi="Times New Roman" w:cs="Times New Roman"/>
          <w:sz w:val="22"/>
          <w:szCs w:val="22"/>
        </w:rPr>
        <w:t xml:space="preserve"> eye, </w:t>
      </w:r>
      <w:r w:rsidRPr="00180E62">
        <w:rPr>
          <w:rFonts w:ascii="Times New Roman" w:eastAsia="CharisSIL" w:hAnsi="Times New Roman" w:cs="Times New Roman"/>
          <w:noProof/>
          <w:sz w:val="22"/>
          <w:szCs w:val="22"/>
        </w:rPr>
        <w:t xml:space="preserve">Mandadi et al. </w:t>
      </w:r>
      <w:r w:rsidRPr="00180E62">
        <w:rPr>
          <w:rFonts w:ascii="Times New Roman" w:eastAsia="CharisSIL" w:hAnsi="Times New Roman" w:cs="Times New Roman"/>
          <w:noProof/>
          <w:sz w:val="22"/>
          <w:szCs w:val="22"/>
        </w:rPr>
        <w:lastRenderedPageBreak/>
        <w:t xml:space="preserve">shown </w:t>
      </w:r>
      <w:r w:rsidRPr="00180E62">
        <w:rPr>
          <w:rFonts w:ascii="Times New Roman" w:eastAsia="CharisSIL" w:hAnsi="Times New Roman" w:cs="Times New Roman"/>
          <w:sz w:val="22"/>
          <w:szCs w:val="22"/>
        </w:rPr>
        <w:t xml:space="preserve">that </w:t>
      </w:r>
      <w:r w:rsidR="000B626B" w:rsidRPr="00180E62">
        <w:rPr>
          <w:rFonts w:ascii="Times New Roman" w:eastAsia="CharisSIL" w:hAnsi="Times New Roman" w:cs="Times New Roman"/>
          <w:sz w:val="22"/>
          <w:szCs w:val="22"/>
        </w:rPr>
        <w:t xml:space="preserve">one-fourth of </w:t>
      </w:r>
      <w:r w:rsidRPr="00180E62">
        <w:rPr>
          <w:rFonts w:ascii="Times New Roman" w:eastAsia="CharisSIL" w:hAnsi="Times New Roman" w:cs="Times New Roman"/>
          <w:sz w:val="22"/>
          <w:szCs w:val="22"/>
        </w:rPr>
        <w:t xml:space="preserve">the </w:t>
      </w:r>
      <w:r w:rsidR="000B626B" w:rsidRPr="00180E62">
        <w:rPr>
          <w:rFonts w:ascii="Times New Roman" w:eastAsia="CharisSIL" w:hAnsi="Times New Roman" w:cs="Times New Roman"/>
          <w:sz w:val="22"/>
          <w:szCs w:val="22"/>
        </w:rPr>
        <w:t xml:space="preserve">fellow eyes </w:t>
      </w:r>
      <w:r w:rsidRPr="00180E62">
        <w:rPr>
          <w:rFonts w:ascii="Times New Roman" w:eastAsia="CharisSIL" w:hAnsi="Times New Roman" w:cs="Times New Roman"/>
          <w:sz w:val="22"/>
          <w:szCs w:val="22"/>
        </w:rPr>
        <w:t xml:space="preserve">had </w:t>
      </w:r>
      <w:r w:rsidR="000B626B" w:rsidRPr="00180E62">
        <w:rPr>
          <w:rFonts w:ascii="Times New Roman" w:eastAsia="CharisSIL" w:hAnsi="Times New Roman" w:cs="Times New Roman"/>
          <w:sz w:val="22"/>
          <w:szCs w:val="22"/>
        </w:rPr>
        <w:t>a vascular network on OCT</w:t>
      </w:r>
      <w:r w:rsidR="00CF2232" w:rsidRPr="00180E62">
        <w:rPr>
          <w:rFonts w:ascii="Times New Roman" w:eastAsia="CharisSIL" w:hAnsi="Times New Roman" w:cs="Times New Roman"/>
          <w:sz w:val="22"/>
          <w:szCs w:val="22"/>
        </w:rPr>
        <w:t>-</w:t>
      </w:r>
      <w:r w:rsidR="000B626B" w:rsidRPr="00180E62">
        <w:rPr>
          <w:rFonts w:ascii="Times New Roman" w:eastAsia="CharisSIL" w:hAnsi="Times New Roman" w:cs="Times New Roman"/>
          <w:sz w:val="22"/>
          <w:szCs w:val="22"/>
        </w:rPr>
        <w:t>A</w:t>
      </w:r>
      <w:r w:rsidRPr="00180E62">
        <w:rPr>
          <w:rFonts w:ascii="Times New Roman" w:eastAsia="CharisSIL" w:hAnsi="Times New Roman" w:cs="Times New Roman"/>
          <w:sz w:val="22"/>
          <w:szCs w:val="22"/>
        </w:rPr>
        <w:t xml:space="preserve"> that</w:t>
      </w:r>
      <w:r w:rsidR="000B626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was </w:t>
      </w:r>
      <w:r w:rsidR="000B626B" w:rsidRPr="00180E62">
        <w:rPr>
          <w:rFonts w:ascii="Times New Roman" w:eastAsia="CharisSIL" w:hAnsi="Times New Roman" w:cs="Times New Roman"/>
          <w:sz w:val="22"/>
          <w:szCs w:val="22"/>
        </w:rPr>
        <w:t xml:space="preserve">not </w:t>
      </w:r>
      <w:r w:rsidR="008A1139" w:rsidRPr="00180E62">
        <w:rPr>
          <w:rFonts w:ascii="Times New Roman" w:eastAsia="CharisSIL" w:hAnsi="Times New Roman" w:cs="Times New Roman"/>
          <w:sz w:val="22"/>
          <w:szCs w:val="22"/>
        </w:rPr>
        <w:t xml:space="preserve">readily </w:t>
      </w:r>
      <w:r w:rsidR="000B626B" w:rsidRPr="00180E62">
        <w:rPr>
          <w:rFonts w:ascii="Times New Roman" w:eastAsia="CharisSIL" w:hAnsi="Times New Roman" w:cs="Times New Roman"/>
          <w:sz w:val="22"/>
          <w:szCs w:val="22"/>
        </w:rPr>
        <w:t xml:space="preserve">detected on conventional imaging </w:t>
      </w:r>
      <w:r w:rsidR="000B626B" w:rsidRPr="00180E62">
        <w:rPr>
          <w:rFonts w:ascii="Times New Roman" w:eastAsia="CharisSIL" w:hAnsi="Times New Roman" w:cs="Times New Roman"/>
          <w:sz w:val="22"/>
          <w:szCs w:val="22"/>
        </w:rPr>
        <w:fldChar w:fldCharType="begin">
          <w:fldData xml:space="preserve">PEVuZE5vdGU+PENpdGU+PEF1dGhvcj5NYW5kYWRpPC9BdXRob3I+PFllYXI+MjAyMTwvWWVhcj48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=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PEVuZE5vdGU+PENpdGU+PEF1dGhvcj5NYW5kYWRpPC9BdXRob3I+PFllYXI+MjAyMTwvWWVhcj48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=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r>
      <w:r w:rsidR="000B626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(Mandadi et al., 2021)</w:t>
      </w:r>
      <w:r w:rsidR="000B626B" w:rsidRPr="00180E62">
        <w:rPr>
          <w:rFonts w:ascii="Times New Roman" w:eastAsia="CharisSIL" w:hAnsi="Times New Roman" w:cs="Times New Roman"/>
          <w:sz w:val="22"/>
          <w:szCs w:val="22"/>
        </w:rPr>
        <w:fldChar w:fldCharType="end"/>
      </w:r>
      <w:r w:rsidR="000B626B" w:rsidRPr="00180E62">
        <w:rPr>
          <w:rFonts w:ascii="Times New Roman" w:eastAsia="CharisSIL" w:hAnsi="Times New Roman" w:cs="Times New Roman"/>
          <w:sz w:val="22"/>
          <w:szCs w:val="22"/>
        </w:rPr>
        <w:t>.</w:t>
      </w:r>
    </w:p>
    <w:p w14:paraId="171D761C" w14:textId="7C158D09" w:rsidR="000B626B" w:rsidRPr="00180E62" w:rsidRDefault="000B626B" w:rsidP="00E51B9D">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w:t>
      </w:r>
      <w:r w:rsidR="008A1139" w:rsidRPr="00180E62">
        <w:rPr>
          <w:rFonts w:ascii="Times New Roman" w:eastAsia="CharisSIL" w:hAnsi="Times New Roman" w:cs="Times New Roman"/>
          <w:sz w:val="22"/>
          <w:szCs w:val="22"/>
        </w:rPr>
        <w:t xml:space="preserve">severe </w:t>
      </w:r>
      <w:r w:rsidR="00E51B9D" w:rsidRPr="00180E62">
        <w:rPr>
          <w:rFonts w:ascii="Times New Roman" w:eastAsia="CharisSIL" w:hAnsi="Times New Roman" w:cs="Times New Roman"/>
          <w:sz w:val="22"/>
          <w:szCs w:val="22"/>
        </w:rPr>
        <w:t xml:space="preserve">cases of </w:t>
      </w:r>
      <w:r w:rsidRPr="00180E62">
        <w:rPr>
          <w:rFonts w:ascii="Times New Roman" w:eastAsia="CharisSIL" w:hAnsi="Times New Roman" w:cs="Times New Roman"/>
          <w:sz w:val="22"/>
          <w:szCs w:val="22"/>
        </w:rPr>
        <w:t xml:space="preserve">cCSC, a complication called posterior </w:t>
      </w:r>
      <w:r w:rsidR="00E94C05" w:rsidRPr="00180E62">
        <w:rPr>
          <w:rFonts w:ascii="Times New Roman" w:eastAsia="CharisSIL" w:hAnsi="Times New Roman" w:cs="Times New Roman"/>
          <w:sz w:val="22"/>
          <w:szCs w:val="22"/>
        </w:rPr>
        <w:t xml:space="preserve">cystoid </w:t>
      </w:r>
      <w:r w:rsidRPr="00180E62">
        <w:rPr>
          <w:rFonts w:ascii="Times New Roman" w:eastAsia="CharisSIL" w:hAnsi="Times New Roman" w:cs="Times New Roman"/>
          <w:sz w:val="22"/>
          <w:szCs w:val="22"/>
        </w:rPr>
        <w:t>retinal degeneration (PCRD) can occur in which cystoid fluid accumulates</w:t>
      </w:r>
      <w:r w:rsidR="008A1139" w:rsidRPr="00180E62">
        <w:rPr>
          <w:rFonts w:ascii="Times New Roman" w:eastAsia="CharisSIL" w:hAnsi="Times New Roman" w:cs="Times New Roman"/>
          <w:sz w:val="22"/>
          <w:szCs w:val="22"/>
        </w:rPr>
        <w:t xml:space="preserve"> in the outer retinal layers</w:t>
      </w:r>
      <w:r w:rsidR="002B78C3" w:rsidRPr="00180E62">
        <w:rPr>
          <w:rFonts w:ascii="Times New Roman" w:eastAsia="CharisSIL" w:hAnsi="Times New Roman" w:cs="Times New Roman"/>
          <w:sz w:val="22"/>
          <w:szCs w:val="22"/>
        </w:rPr>
        <w:t xml:space="preserve"> (Fig</w:t>
      </w:r>
      <w:r w:rsidR="009E5D2B" w:rsidRPr="00180E62">
        <w:rPr>
          <w:rFonts w:ascii="Times New Roman" w:eastAsia="CharisSIL" w:hAnsi="Times New Roman" w:cs="Times New Roman"/>
          <w:sz w:val="22"/>
          <w:szCs w:val="22"/>
        </w:rPr>
        <w:t>.</w:t>
      </w:r>
      <w:r w:rsidR="002B78C3" w:rsidRPr="00180E62">
        <w:rPr>
          <w:rFonts w:ascii="Times New Roman" w:eastAsia="CharisSIL" w:hAnsi="Times New Roman" w:cs="Times New Roman"/>
          <w:sz w:val="22"/>
          <w:szCs w:val="22"/>
        </w:rPr>
        <w:t xml:space="preserve"> 3)</w:t>
      </w:r>
      <w:r w:rsidR="00A92A5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PEVuZE5vdGU+PENpdGU+PEF1dGhvcj5QaWNjb2xpbm88L0F1dGhvcj48WWVhcj4yMDA4PC9ZZWFy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PEVuZE5vdGU+PENpdGU+PEF1dGhvcj5QaWNjb2xpbm88L0F1dGhvcj48WWVhcj4yMDA4PC9ZZWFy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2020b; Piccolino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This accumulation of cystoid fluid </w:t>
      </w:r>
      <w:r w:rsidR="008A1139" w:rsidRPr="00180E62">
        <w:rPr>
          <w:rFonts w:ascii="Times New Roman" w:eastAsia="CharisSIL" w:hAnsi="Times New Roman" w:cs="Times New Roman"/>
          <w:sz w:val="22"/>
          <w:szCs w:val="22"/>
        </w:rPr>
        <w:t xml:space="preserve">does not always </w:t>
      </w:r>
      <w:r w:rsidR="00E94C05" w:rsidRPr="00180E62">
        <w:rPr>
          <w:rFonts w:ascii="Times New Roman" w:eastAsia="CharisSIL" w:hAnsi="Times New Roman" w:cs="Times New Roman"/>
          <w:sz w:val="22"/>
          <w:szCs w:val="22"/>
        </w:rPr>
        <w:t xml:space="preserve">involve </w:t>
      </w:r>
      <w:r w:rsidR="008A1139" w:rsidRPr="00180E62">
        <w:rPr>
          <w:rFonts w:ascii="Times New Roman" w:eastAsia="CharisSIL" w:hAnsi="Times New Roman" w:cs="Times New Roman"/>
          <w:sz w:val="22"/>
          <w:szCs w:val="22"/>
        </w:rPr>
        <w:t xml:space="preserve">the central macula and </w:t>
      </w:r>
      <w:r w:rsidR="005C0E82">
        <w:rPr>
          <w:rFonts w:ascii="Times New Roman" w:eastAsia="CharisSIL" w:hAnsi="Times New Roman" w:cs="Times New Roman"/>
          <w:sz w:val="22"/>
          <w:szCs w:val="22"/>
        </w:rPr>
        <w:t xml:space="preserve">is </w:t>
      </w:r>
      <w:r w:rsidRPr="00180E62">
        <w:rPr>
          <w:rFonts w:ascii="Times New Roman" w:eastAsia="CharisSIL" w:hAnsi="Times New Roman" w:cs="Times New Roman"/>
          <w:sz w:val="22"/>
          <w:szCs w:val="22"/>
        </w:rPr>
        <w:t xml:space="preserve">typically </w:t>
      </w:r>
      <w:r w:rsidR="005C0E82">
        <w:rPr>
          <w:rFonts w:ascii="Times New Roman" w:eastAsia="CharisSIL" w:hAnsi="Times New Roman" w:cs="Times New Roman"/>
          <w:sz w:val="22"/>
          <w:szCs w:val="22"/>
        </w:rPr>
        <w:t xml:space="preserve">located </w:t>
      </w:r>
      <w:r w:rsidRPr="00180E62">
        <w:rPr>
          <w:rFonts w:ascii="Times New Roman" w:eastAsia="CharisSIL" w:hAnsi="Times New Roman" w:cs="Times New Roman"/>
          <w:sz w:val="22"/>
          <w:szCs w:val="22"/>
        </w:rPr>
        <w:t>extrafoveal</w:t>
      </w:r>
      <w:r w:rsidR="005C0E82">
        <w:rPr>
          <w:rFonts w:ascii="Times New Roman" w:eastAsia="CharisSIL" w:hAnsi="Times New Roman" w:cs="Times New Roman"/>
          <w:sz w:val="22"/>
          <w:szCs w:val="22"/>
        </w:rPr>
        <w:t>ly</w:t>
      </w:r>
      <w:r w:rsidR="00E51B9D" w:rsidRPr="00180E62">
        <w:rPr>
          <w:rFonts w:ascii="Times New Roman" w:eastAsia="CharisSIL" w:hAnsi="Times New Roman" w:cs="Times New Roman"/>
          <w:sz w:val="22"/>
          <w:szCs w:val="22"/>
        </w:rPr>
        <w:t>, occurring</w:t>
      </w:r>
      <w:r w:rsidRPr="00180E62">
        <w:rPr>
          <w:rFonts w:ascii="Times New Roman" w:eastAsia="CharisSIL" w:hAnsi="Times New Roman" w:cs="Times New Roman"/>
          <w:sz w:val="22"/>
          <w:szCs w:val="22"/>
        </w:rPr>
        <w:t xml:space="preserve"> at </w:t>
      </w:r>
      <w:r w:rsidR="00E51B9D" w:rsidRPr="00180E62">
        <w:rPr>
          <w:rFonts w:ascii="Times New Roman" w:eastAsia="CharisSIL" w:hAnsi="Times New Roman" w:cs="Times New Roman"/>
          <w:sz w:val="22"/>
          <w:szCs w:val="22"/>
        </w:rPr>
        <w:t xml:space="preserve">various </w:t>
      </w:r>
      <w:r w:rsidRPr="00180E62">
        <w:rPr>
          <w:rFonts w:ascii="Times New Roman" w:eastAsia="CharisSIL" w:hAnsi="Times New Roman" w:cs="Times New Roman"/>
          <w:sz w:val="22"/>
          <w:szCs w:val="22"/>
        </w:rPr>
        <w:t>locations in the posterior pole</w:t>
      </w:r>
      <w:r w:rsidR="0013364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&lt;EndNote&gt;&lt;Cite&gt;&lt;Author&gt;Piccolino&lt;/Author&gt;&lt;Year&gt;2008&lt;/Year&gt;&lt;RecNum&gt;3696&lt;/RecNum&gt;&lt;DisplayText&gt;(Piccolino et al., 2008)&lt;/DisplayText&gt;&lt;record&gt;&lt;rec-number&gt;3696&lt;/rec-number&gt;&lt;foreign-keys&gt;&lt;key app="EN" db-id="09f2swzwc092zmearrrxxd2zzzrprae9rxvd" timestamp="1670945286"&gt;3696&lt;/key&gt;&lt;/foreign-keys&gt;&lt;ref-type name="Journal Article"&gt;17&lt;/ref-type&gt;&lt;contributors&gt;&lt;authors&gt;&lt;author&gt;Piccolino, F. C.&lt;/author&gt;&lt;author&gt;De La Longrais, R. R.&lt;/author&gt;&lt;author&gt;Manea, M.&lt;/author&gt;&lt;author&gt;Cicinelli, S.&lt;/author&gt;&lt;/authors&gt;&lt;/contributors&gt;&lt;auth-address&gt;Fondazione per la Macula Onlus, Genova, Italy. felice.cardillopiccolino@unito.it&lt;/auth-address&gt;&lt;titles&gt;&lt;title&gt;Posterior cystoid retinal degeneration in central serous chorioretinopathy&lt;/title&gt;&lt;secondary-title&gt;Retina&lt;/secondary-title&gt;&lt;/titles&gt;&lt;periodical&gt;&lt;full-title&gt;Retina&lt;/full-title&gt;&lt;abbr-1&gt;Retina (Philadelphia, Pa.)&lt;/abbr-1&gt;&lt;/periodical&gt;&lt;pages&gt;1008-12&lt;/pages&gt;&lt;volume&gt;28&lt;/volume&gt;&lt;number&gt;7&lt;/number&gt;&lt;keywords&gt;&lt;keyword&gt;Adult&lt;/keyword&gt;&lt;keyword&gt;Aged&lt;/keyword&gt;&lt;keyword&gt;Atrophy&lt;/keyword&gt;&lt;keyword&gt;Choroid Diseases/*complications/diagnosis&lt;/keyword&gt;&lt;keyword&gt;Chronic Disease&lt;/keyword&gt;&lt;keyword&gt;Exudates and Transudates&lt;/keyword&gt;&lt;keyword&gt;Female&lt;/keyword&gt;&lt;keyword&gt;Fluorescein Angiography&lt;/keyword&gt;&lt;keyword&gt;Humans&lt;/keyword&gt;&lt;keyword&gt;Macular Edema/*complications/diagnosis&lt;/keyword&gt;&lt;keyword&gt;Male&lt;/keyword&gt;&lt;keyword&gt;Middle Aged&lt;/keyword&gt;&lt;keyword&gt;Pigment Epithelium of Eye/*pathology&lt;/keyword&gt;&lt;keyword&gt;Retinal Degeneration/complications/diagnosis&lt;/keyword&gt;&lt;keyword&gt;Retinal Diseases/*complications/diagnosis&lt;/keyword&gt;&lt;keyword&gt;Retrospective Studies&lt;/keyword&gt;&lt;keyword&gt;Tomography, Optical Coherence&lt;/keyword&gt;&lt;keyword&gt;Visual Acuity&lt;/keyword&gt;&lt;/keywords&gt;&lt;dates&gt;&lt;year&gt;2008&lt;/year&gt;&lt;pub-dates&gt;&lt;date&gt;Jul-Aug&lt;/date&gt;&lt;/pub-dates&gt;&lt;/dates&gt;&lt;isbn&gt;0275-004X (Print)&amp;#xD;0275-004X (Linking)&lt;/isbn&gt;&lt;accession-num&gt;18698305&lt;/accession-num&gt;&lt;urls&gt;&lt;related-urls&gt;&lt;url&gt;https://www.ncbi.nlm.nih.gov/pubmed/18698305&lt;/url&gt;&lt;/related-urls&gt;&lt;/urls&gt;&lt;electronic-resource-num&gt;10.1097/IAE.0b013e31816b4b86&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(Piccolino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These cystoid intraretinal spaces may be visible on OCT but</w:t>
      </w:r>
      <w:r w:rsidR="00E51B9D" w:rsidRPr="00180E62">
        <w:rPr>
          <w:rFonts w:ascii="Times New Roman" w:eastAsia="CharisSIL" w:hAnsi="Times New Roman" w:cs="Times New Roman"/>
          <w:sz w:val="22"/>
          <w:szCs w:val="22"/>
        </w:rPr>
        <w:t>—unlike typical cystoid macular edema—</w:t>
      </w:r>
      <w:r w:rsidRPr="00180E62">
        <w:rPr>
          <w:rFonts w:ascii="Times New Roman" w:eastAsia="CharisSIL" w:hAnsi="Times New Roman" w:cs="Times New Roman"/>
          <w:sz w:val="22"/>
          <w:szCs w:val="22"/>
        </w:rPr>
        <w:t xml:space="preserve">do not stain on FA. </w:t>
      </w:r>
      <w:r w:rsidR="0031415D" w:rsidRPr="00180E62">
        <w:rPr>
          <w:rFonts w:ascii="Times New Roman" w:eastAsia="CharisSIL" w:hAnsi="Times New Roman" w:cs="Times New Roman"/>
          <w:sz w:val="22"/>
          <w:szCs w:val="22"/>
        </w:rPr>
        <w:t>Thus</w:t>
      </w:r>
      <w:r w:rsidRPr="00180E62">
        <w:rPr>
          <w:rFonts w:ascii="Times New Roman" w:eastAsia="CharisSIL" w:hAnsi="Times New Roman" w:cs="Times New Roman"/>
          <w:sz w:val="22"/>
          <w:szCs w:val="22"/>
        </w:rPr>
        <w:t xml:space="preserve">, PCRD </w:t>
      </w:r>
      <w:r w:rsidR="008A1139" w:rsidRPr="00180E62">
        <w:rPr>
          <w:rFonts w:ascii="Times New Roman" w:eastAsia="CharisSIL" w:hAnsi="Times New Roman" w:cs="Times New Roman"/>
          <w:sz w:val="22"/>
          <w:szCs w:val="22"/>
        </w:rPr>
        <w:t xml:space="preserve">can </w:t>
      </w:r>
      <w:r w:rsidR="00E51B9D" w:rsidRPr="00180E62">
        <w:rPr>
          <w:rFonts w:ascii="Times New Roman" w:eastAsia="CharisSIL" w:hAnsi="Times New Roman" w:cs="Times New Roman"/>
          <w:sz w:val="22"/>
          <w:szCs w:val="22"/>
        </w:rPr>
        <w:t xml:space="preserve">contribute </w:t>
      </w:r>
      <w:r w:rsidR="0031415D" w:rsidRPr="00180E62">
        <w:rPr>
          <w:rFonts w:ascii="Times New Roman" w:eastAsia="CharisSIL" w:hAnsi="Times New Roman" w:cs="Times New Roman"/>
          <w:sz w:val="22"/>
          <w:szCs w:val="22"/>
        </w:rPr>
        <w:t xml:space="preserve">independently to </w:t>
      </w:r>
      <w:r w:rsidR="00E51B9D" w:rsidRPr="00180E62">
        <w:rPr>
          <w:rFonts w:ascii="Times New Roman" w:eastAsia="CharisSIL" w:hAnsi="Times New Roman" w:cs="Times New Roman"/>
          <w:sz w:val="22"/>
          <w:szCs w:val="22"/>
        </w:rPr>
        <w:t xml:space="preserve">the loss of </w:t>
      </w:r>
      <w:r w:rsidRPr="00180E62">
        <w:rPr>
          <w:rFonts w:ascii="Times New Roman" w:eastAsia="CharisSIL" w:hAnsi="Times New Roman" w:cs="Times New Roman"/>
          <w:sz w:val="22"/>
          <w:szCs w:val="22"/>
        </w:rPr>
        <w:t xml:space="preserve">central vision in </w:t>
      </w:r>
      <w:r w:rsidR="00E51B9D" w:rsidRPr="00180E62">
        <w:rPr>
          <w:rFonts w:ascii="Times New Roman" w:eastAsia="CharisSIL" w:hAnsi="Times New Roman" w:cs="Times New Roman"/>
          <w:sz w:val="22"/>
          <w:szCs w:val="22"/>
        </w:rPr>
        <w:t xml:space="preserve">patients with </w:t>
      </w:r>
      <w:r w:rsidR="008A1139" w:rsidRPr="00180E62">
        <w:rPr>
          <w:rFonts w:ascii="Times New Roman" w:eastAsia="CharisSIL" w:hAnsi="Times New Roman" w:cs="Times New Roman"/>
          <w:sz w:val="22"/>
          <w:szCs w:val="22"/>
        </w:rPr>
        <w:t>c</w:t>
      </w:r>
      <w:r w:rsidRPr="00180E62">
        <w:rPr>
          <w:rFonts w:ascii="Times New Roman" w:eastAsia="CharisSIL" w:hAnsi="Times New Roman" w:cs="Times New Roman"/>
          <w:sz w:val="22"/>
          <w:szCs w:val="22"/>
        </w:rPr>
        <w:t xml:space="preserve">CSC </w:t>
      </w:r>
      <w:r w:rsidRPr="00180E62">
        <w:rPr>
          <w:rFonts w:ascii="Times New Roman" w:eastAsia="CharisSIL" w:hAnsi="Times New Roman" w:cs="Times New Roman"/>
          <w:sz w:val="22"/>
          <w:szCs w:val="22"/>
        </w:rPr>
        <w:fldChar w:fldCharType="begin">
          <w:fldData xml:space="preserve">PEVuZE5vdGU+PENpdGU+PEF1dGhvcj5JaWRhPC9BdXRob3I+PFllYXI+MjAwMzwvWWVhcj48UmVj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</w:fldData>
        </w:fldChar>
      </w:r>
      <w:r w:rsidR="00055888" w:rsidRPr="00180E62">
        <w:rPr>
          <w:rFonts w:ascii="Times New Roman" w:eastAsia="CharisSIL" w:hAnsi="Times New Roman" w:cs="Times New Roman"/>
          <w:sz w:val="22"/>
          <w:szCs w:val="22"/>
        </w:rPr>
        <w:instrText xml:space="preserve"> ADDIN EN.CITE </w:instrText>
      </w:r>
      <w:r w:rsidR="00055888" w:rsidRPr="00180E62">
        <w:rPr>
          <w:rFonts w:ascii="Times New Roman" w:eastAsia="CharisSIL" w:hAnsi="Times New Roman" w:cs="Times New Roman"/>
          <w:sz w:val="22"/>
          <w:szCs w:val="22"/>
        </w:rPr>
        <w:fldChar w:fldCharType="begin">
          <w:fldData xml:space="preserve">PEVuZE5vdGU+PENpdGU+PEF1dGhvcj5JaWRhPC9BdXRob3I+PFllYXI+MjAwMzwvWWVhcj48UmVj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</w:fldData>
        </w:fldChar>
      </w:r>
      <w:r w:rsidR="00055888" w:rsidRPr="00180E62">
        <w:rPr>
          <w:rFonts w:ascii="Times New Roman" w:eastAsia="CharisSIL" w:hAnsi="Times New Roman" w:cs="Times New Roman"/>
          <w:sz w:val="22"/>
          <w:szCs w:val="22"/>
        </w:rPr>
        <w:instrText xml:space="preserve"> ADDIN EN.CITE.DATA </w:instrText>
      </w:r>
      <w:r w:rsidR="00055888" w:rsidRPr="00180E62">
        <w:rPr>
          <w:rFonts w:ascii="Times New Roman" w:eastAsia="CharisSIL" w:hAnsi="Times New Roman" w:cs="Times New Roman"/>
          <w:sz w:val="22"/>
          <w:szCs w:val="22"/>
        </w:rPr>
      </w:r>
      <w:r w:rsidR="000558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55888" w:rsidRPr="00180E62">
        <w:rPr>
          <w:rFonts w:ascii="Times New Roman" w:eastAsia="CharisSIL" w:hAnsi="Times New Roman" w:cs="Times New Roman"/>
          <w:noProof/>
          <w:sz w:val="22"/>
          <w:szCs w:val="22"/>
        </w:rPr>
        <w:t>(Iida et al., 2003; Mohabati et al., 2020b)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and is typically associated with </w:t>
      </w:r>
      <w:r w:rsidR="008A1139" w:rsidRPr="00180E62">
        <w:rPr>
          <w:rFonts w:ascii="Times New Roman" w:eastAsia="CharisSIL" w:hAnsi="Times New Roman" w:cs="Times New Roman"/>
          <w:sz w:val="22"/>
          <w:szCs w:val="22"/>
        </w:rPr>
        <w:t>long-standing</w:t>
      </w:r>
      <w:r w:rsidRPr="00180E62">
        <w:rPr>
          <w:rFonts w:ascii="Times New Roman" w:eastAsia="CharisSIL" w:hAnsi="Times New Roman" w:cs="Times New Roman"/>
          <w:sz w:val="22"/>
          <w:szCs w:val="22"/>
        </w:rPr>
        <w:t xml:space="preserve"> cCSC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Y29saW5vIGV0IGFsLiwgMjAwODsgTW9oYWJhdGkgZXQgYWwuLCAyMDIwYik8L0Rpc3BsYXlUZXh0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dXRob3I+TW9oYWJhdGk8L0F1dGhvcj48WWVhcj4yMDIwPC9ZZWFyPjxSZWNOdW0+MzA1ODwvUmVj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</w:fldData>
        </w:fldChar>
      </w:r>
      <w:r w:rsidR="00FD09A6" w:rsidRPr="00180E62">
        <w:rPr>
          <w:rFonts w:ascii="Times New Roman" w:eastAsia="CharisSIL" w:hAnsi="Times New Roman" w:cs="Times New Roman"/>
          <w:sz w:val="22"/>
          <w:szCs w:val="22"/>
        </w:rPr>
        <w:instrText xml:space="preserve"> ADDIN EN.CITE </w:instrText>
      </w:r>
      <w:r w:rsidR="00FD09A6"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Y29saW5vIGV0IGFsLiwgMjAwODsgTW9oYWJhdGkgZXQgYWwuLCAyMDIwYik8L0Rpc3BsYXlUZXh0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dXRob3I+TW9oYWJhdGk8L0F1dGhvcj48WWVhcj4yMDIwPC9ZZWFyPjxSZWNOdW0+MzA1ODwvUmVj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</w:fldData>
        </w:fldChar>
      </w:r>
      <w:r w:rsidR="00FD09A6" w:rsidRPr="00180E62">
        <w:rPr>
          <w:rFonts w:ascii="Times New Roman" w:eastAsia="CharisSIL" w:hAnsi="Times New Roman" w:cs="Times New Roman"/>
          <w:sz w:val="22"/>
          <w:szCs w:val="22"/>
        </w:rPr>
        <w:instrText xml:space="preserve"> ADDIN EN.CITE.DATA </w:instrText>
      </w:r>
      <w:r w:rsidR="00FD09A6" w:rsidRPr="00180E62">
        <w:rPr>
          <w:rFonts w:ascii="Times New Roman" w:eastAsia="CharisSIL" w:hAnsi="Times New Roman" w:cs="Times New Roman"/>
          <w:sz w:val="22"/>
          <w:szCs w:val="22"/>
        </w:rPr>
      </w:r>
      <w:r w:rsidR="00FD09A6"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FD09A6" w:rsidRPr="00180E62">
        <w:rPr>
          <w:rFonts w:ascii="Times New Roman" w:eastAsia="CharisSIL" w:hAnsi="Times New Roman" w:cs="Times New Roman"/>
          <w:noProof/>
          <w:sz w:val="22"/>
          <w:szCs w:val="22"/>
        </w:rPr>
        <w:t>(Cardillo Piccolino et al., 2008; Mohabati et al., 2020b)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Cardillo Piccolino and colleagues </w:t>
      </w:r>
      <w:r w:rsidR="00E51B9D" w:rsidRPr="00180E62">
        <w:rPr>
          <w:rFonts w:ascii="Times New Roman" w:eastAsia="CharisSIL" w:hAnsi="Times New Roman" w:cs="Times New Roman"/>
          <w:sz w:val="22"/>
          <w:szCs w:val="22"/>
        </w:rPr>
        <w:t>studied</w:t>
      </w:r>
      <w:r w:rsidRPr="00180E62">
        <w:rPr>
          <w:rFonts w:ascii="Times New Roman" w:eastAsia="CharisSIL" w:hAnsi="Times New Roman" w:cs="Times New Roman"/>
          <w:sz w:val="22"/>
          <w:szCs w:val="22"/>
        </w:rPr>
        <w:t xml:space="preserve"> 34 eyes </w:t>
      </w:r>
      <w:r w:rsidR="00E51B9D" w:rsidRPr="00180E62">
        <w:rPr>
          <w:rFonts w:ascii="Times New Roman" w:eastAsia="CharisSIL" w:hAnsi="Times New Roman" w:cs="Times New Roman"/>
          <w:sz w:val="22"/>
          <w:szCs w:val="22"/>
        </w:rPr>
        <w:t xml:space="preserve">with </w:t>
      </w:r>
      <w:r w:rsidR="00DE2761" w:rsidRPr="00180E62">
        <w:rPr>
          <w:rFonts w:ascii="Times New Roman" w:eastAsia="CharisSIL" w:hAnsi="Times New Roman" w:cs="Times New Roman"/>
          <w:sz w:val="22"/>
          <w:szCs w:val="22"/>
        </w:rPr>
        <w:t xml:space="preserve">cCSC </w:t>
      </w:r>
      <w:r w:rsidRPr="00180E62">
        <w:rPr>
          <w:rFonts w:ascii="Times New Roman" w:eastAsia="CharisSIL" w:hAnsi="Times New Roman" w:cs="Times New Roman"/>
          <w:sz w:val="22"/>
          <w:szCs w:val="22"/>
        </w:rPr>
        <w:t>complicated by PCRD</w:t>
      </w:r>
      <w:r w:rsidR="00E51B9D" w:rsidRPr="00180E62">
        <w:rPr>
          <w:rFonts w:ascii="Times New Roman" w:eastAsia="CharisSIL" w:hAnsi="Times New Roman" w:cs="Times New Roman"/>
          <w:sz w:val="22"/>
          <w:szCs w:val="22"/>
        </w:rPr>
        <w:t xml:space="preserve"> and found that</w:t>
      </w:r>
      <w:r w:rsidR="00D94565" w:rsidRPr="00180E62">
        <w:rPr>
          <w:rFonts w:ascii="Times New Roman" w:eastAsia="CharisSIL" w:hAnsi="Times New Roman" w:cs="Times New Roman"/>
          <w:sz w:val="22"/>
          <w:szCs w:val="22"/>
        </w:rPr>
        <w:t xml:space="preserve"> </w:t>
      </w:r>
      <w:r w:rsidR="007C4D1B" w:rsidRPr="00180E62">
        <w:rPr>
          <w:rFonts w:ascii="Times New Roman" w:eastAsia="CharisSIL" w:hAnsi="Times New Roman" w:cs="Times New Roman"/>
          <w:sz w:val="22"/>
          <w:szCs w:val="22"/>
        </w:rPr>
        <w:t>BCVA</w:t>
      </w:r>
      <w:r w:rsidRPr="00180E62">
        <w:rPr>
          <w:rFonts w:ascii="Times New Roman" w:eastAsia="CharisSIL" w:hAnsi="Times New Roman" w:cs="Times New Roman"/>
          <w:sz w:val="22"/>
          <w:szCs w:val="22"/>
        </w:rPr>
        <w:t xml:space="preserve"> ranged from 20/20 to 20/400, with </w:t>
      </w:r>
      <w:r w:rsidR="007C4D1B" w:rsidRPr="00180E62">
        <w:rPr>
          <w:rFonts w:ascii="Times New Roman" w:eastAsia="CharisSIL" w:hAnsi="Times New Roman" w:cs="Times New Roman"/>
          <w:sz w:val="22"/>
          <w:szCs w:val="22"/>
        </w:rPr>
        <w:t>BCVA</w:t>
      </w:r>
      <w:r w:rsidRPr="00180E62">
        <w:rPr>
          <w:rFonts w:ascii="Times New Roman" w:eastAsia="CharisSIL" w:hAnsi="Times New Roman" w:cs="Times New Roman"/>
          <w:sz w:val="22"/>
          <w:szCs w:val="22"/>
        </w:rPr>
        <w:t xml:space="preserve"> 20/40 </w:t>
      </w:r>
      <w:r w:rsidR="007A3D22" w:rsidRPr="00180E62">
        <w:rPr>
          <w:rFonts w:ascii="Times New Roman" w:eastAsia="CharisSIL" w:hAnsi="Times New Roman" w:cs="Times New Roman"/>
          <w:sz w:val="22"/>
          <w:szCs w:val="22"/>
        </w:rPr>
        <w:t>or</w:t>
      </w:r>
      <w:r w:rsidRPr="00180E62">
        <w:rPr>
          <w:rFonts w:ascii="Times New Roman" w:eastAsia="CharisSIL" w:hAnsi="Times New Roman" w:cs="Times New Roman"/>
          <w:sz w:val="22"/>
          <w:szCs w:val="22"/>
        </w:rPr>
        <w:t xml:space="preserve"> better </w:t>
      </w:r>
      <w:r w:rsidR="007A3D22" w:rsidRPr="00180E62">
        <w:rPr>
          <w:rFonts w:ascii="Times New Roman" w:eastAsia="CharisSIL" w:hAnsi="Times New Roman" w:cs="Times New Roman"/>
          <w:sz w:val="22"/>
          <w:szCs w:val="22"/>
        </w:rPr>
        <w:t xml:space="preserve">in </w:t>
      </w:r>
      <w:r w:rsidRPr="00180E62">
        <w:rPr>
          <w:rFonts w:ascii="Times New Roman" w:eastAsia="CharisSIL" w:hAnsi="Times New Roman" w:cs="Times New Roman"/>
          <w:sz w:val="22"/>
          <w:szCs w:val="22"/>
        </w:rPr>
        <w:t xml:space="preserve">eyes in which the intraretinal fluid spared the foveal center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&lt;EndNote&gt;&lt;Cite&gt;&lt;Author&gt;Piccolino&lt;/Author&gt;&lt;Year&gt;2008&lt;/Year&gt;&lt;RecNum&gt;3696&lt;/RecNum&gt;&lt;DisplayText&gt;(Piccolino et al., 2008)&lt;/DisplayText&gt;&lt;record&gt;&lt;rec-number&gt;3696&lt;/rec-number&gt;&lt;foreign-keys&gt;&lt;key app="EN" db-id="09f2swzwc092zmearrrxxd2zzzrprae9rxvd" timestamp="1670945286"&gt;3696&lt;/key&gt;&lt;/foreign-keys&gt;&lt;ref-type name="Journal Article"&gt;17&lt;/ref-type&gt;&lt;contributors&gt;&lt;authors&gt;&lt;author&gt;Piccolino, F. C.&lt;/author&gt;&lt;author&gt;De La Longrais, R. R.&lt;/author&gt;&lt;author&gt;Manea, M.&lt;/author&gt;&lt;author&gt;Cicinelli, S.&lt;/author&gt;&lt;/authors&gt;&lt;/contributors&gt;&lt;auth-address&gt;Fondazione per la Macula Onlus, Genova, Italy. felice.cardillopiccolino@unito.it&lt;/auth-address&gt;&lt;titles&gt;&lt;title&gt;Posterior cystoid retinal degeneration in central serous chorioretinopathy&lt;/title&gt;&lt;secondary-title&gt;Retina&lt;/secondary-title&gt;&lt;/titles&gt;&lt;periodical&gt;&lt;full-title&gt;Retina&lt;/full-title&gt;&lt;abbr-1&gt;Retina (Philadelphia, Pa.)&lt;/abbr-1&gt;&lt;/periodical&gt;&lt;pages&gt;1008-12&lt;/pages&gt;&lt;volume&gt;28&lt;/volume&gt;&lt;number&gt;7&lt;/number&gt;&lt;keywords&gt;&lt;keyword&gt;Adult&lt;/keyword&gt;&lt;keyword&gt;Aged&lt;/keyword&gt;&lt;keyword&gt;Atrophy&lt;/keyword&gt;&lt;keyword&gt;Choroid Diseases/*complications/diagnosis&lt;/keyword&gt;&lt;keyword&gt;Chronic Disease&lt;/keyword&gt;&lt;keyword&gt;Exudates and Transudates&lt;/keyword&gt;&lt;keyword&gt;Female&lt;/keyword&gt;&lt;keyword&gt;Fluorescein Angiography&lt;/keyword&gt;&lt;keyword&gt;Humans&lt;/keyword&gt;&lt;keyword&gt;Macular Edema/*complications/diagnosis&lt;/keyword&gt;&lt;keyword&gt;Male&lt;/keyword&gt;&lt;keyword&gt;Middle Aged&lt;/keyword&gt;&lt;keyword&gt;Pigment Epithelium of Eye/*pathology&lt;/keyword&gt;&lt;keyword&gt;Retinal Degeneration/complications/diagnosis&lt;/keyword&gt;&lt;keyword&gt;Retinal Diseases/*complications/diagnosis&lt;/keyword&gt;&lt;keyword&gt;Retrospective Studies&lt;/keyword&gt;&lt;keyword&gt;Tomography, Optical Coherence&lt;/keyword&gt;&lt;keyword&gt;Visual Acuity&lt;/keyword&gt;&lt;/keywords&gt;&lt;dates&gt;&lt;year&gt;2008&lt;/year&gt;&lt;pub-dates&gt;&lt;date&gt;Jul-Aug&lt;/date&gt;&lt;/pub-dates&gt;&lt;/dates&gt;&lt;isbn&gt;0275-004X (Print)&amp;#xD;0275-004X (Linking)&lt;/isbn&gt;&lt;accession-num&gt;18698305&lt;/accession-num&gt;&lt;urls&gt;&lt;related-urls&gt;&lt;url&gt;https://www.ncbi.nlm.nih.gov/pubmed/18698305&lt;/url&gt;&lt;/related-urls&gt;&lt;/urls&gt;&lt;electronic-resource-num&gt;10.1097/IAE.0b013e31816b4b86&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(Piccolino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D044C9" w:rsidRPr="00180E62">
        <w:rPr>
          <w:rFonts w:ascii="Times New Roman" w:eastAsia="CharisSIL" w:hAnsi="Times New Roman" w:cs="Times New Roman"/>
          <w:sz w:val="22"/>
          <w:szCs w:val="22"/>
        </w:rPr>
        <w:t xml:space="preserve"> </w:t>
      </w:r>
      <w:r w:rsidR="00FE494C" w:rsidRPr="00180E62">
        <w:rPr>
          <w:rFonts w:ascii="Times New Roman" w:eastAsia="CharisSIL" w:hAnsi="Times New Roman" w:cs="Times New Roman"/>
          <w:sz w:val="22"/>
          <w:szCs w:val="22"/>
        </w:rPr>
        <w:t>I</w:t>
      </w:r>
      <w:r w:rsidRPr="00180E62">
        <w:rPr>
          <w:rFonts w:ascii="Times New Roman" w:eastAsia="CharisSIL" w:hAnsi="Times New Roman" w:cs="Times New Roman"/>
          <w:sz w:val="22"/>
          <w:szCs w:val="22"/>
        </w:rPr>
        <w:t>n a retrospective study</w:t>
      </w:r>
      <w:r w:rsidR="00E51B9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Sahoo and colleagues</w:t>
      </w:r>
      <w:r w:rsidR="00E51B9D" w:rsidRPr="00180E62">
        <w:rPr>
          <w:rFonts w:ascii="Times New Roman" w:eastAsia="CharisSIL" w:hAnsi="Times New Roman" w:cs="Times New Roman"/>
          <w:sz w:val="22"/>
          <w:szCs w:val="22"/>
        </w:rPr>
        <w:t xml:space="preserve"> detected</w:t>
      </w:r>
      <w:r w:rsidRPr="00180E62">
        <w:rPr>
          <w:rFonts w:ascii="Times New Roman" w:eastAsia="CharisSIL" w:hAnsi="Times New Roman" w:cs="Times New Roman"/>
          <w:sz w:val="22"/>
          <w:szCs w:val="22"/>
        </w:rPr>
        <w:t xml:space="preserve"> a </w:t>
      </w:r>
      <w:r w:rsidR="00DF0AB2" w:rsidRPr="00180E62">
        <w:rPr>
          <w:rFonts w:ascii="Times New Roman" w:eastAsia="CharisSIL" w:hAnsi="Times New Roman" w:cs="Times New Roman"/>
          <w:sz w:val="22"/>
          <w:szCs w:val="22"/>
        </w:rPr>
        <w:t>MNV</w:t>
      </w:r>
      <w:r w:rsidRPr="00180E62">
        <w:rPr>
          <w:rFonts w:ascii="Times New Roman" w:eastAsia="CharisSIL" w:hAnsi="Times New Roman" w:cs="Times New Roman"/>
          <w:sz w:val="22"/>
          <w:szCs w:val="22"/>
        </w:rPr>
        <w:t xml:space="preserve"> on OCT</w:t>
      </w:r>
      <w:r w:rsidR="009A5E88" w:rsidRPr="00180E62">
        <w:rPr>
          <w:rFonts w:ascii="Times New Roman" w:eastAsia="CharisSIL" w:hAnsi="Times New Roman" w:cs="Times New Roman"/>
          <w:sz w:val="22"/>
          <w:szCs w:val="22"/>
        </w:rPr>
        <w:t>-A</w:t>
      </w:r>
      <w:r w:rsidRPr="00180E62">
        <w:rPr>
          <w:rFonts w:ascii="Times New Roman" w:eastAsia="CharisSIL" w:hAnsi="Times New Roman" w:cs="Times New Roman"/>
          <w:sz w:val="22"/>
          <w:szCs w:val="22"/>
        </w:rPr>
        <w:t xml:space="preserve"> </w:t>
      </w:r>
      <w:r w:rsidR="005C0E82">
        <w:rPr>
          <w:rFonts w:ascii="Times New Roman" w:eastAsia="CharisSIL" w:hAnsi="Times New Roman" w:cs="Times New Roman"/>
          <w:sz w:val="22"/>
          <w:szCs w:val="22"/>
        </w:rPr>
        <w:t xml:space="preserve">in </w:t>
      </w:r>
      <w:r w:rsidRPr="00180E62">
        <w:rPr>
          <w:rFonts w:ascii="Times New Roman" w:eastAsia="CharisSIL" w:hAnsi="Times New Roman" w:cs="Times New Roman"/>
          <w:sz w:val="22"/>
          <w:szCs w:val="22"/>
        </w:rPr>
        <w:t xml:space="preserve">13 out of 29 </w:t>
      </w:r>
      <w:r w:rsidR="00E51B9D" w:rsidRPr="00180E62">
        <w:rPr>
          <w:rFonts w:ascii="Times New Roman" w:eastAsia="CharisSIL" w:hAnsi="Times New Roman" w:cs="Times New Roman"/>
          <w:sz w:val="22"/>
          <w:szCs w:val="22"/>
        </w:rPr>
        <w:t xml:space="preserve">cases of </w:t>
      </w:r>
      <w:r w:rsidR="00FE494C" w:rsidRPr="00180E62">
        <w:rPr>
          <w:rFonts w:ascii="Times New Roman" w:eastAsia="CharisSIL" w:hAnsi="Times New Roman" w:cs="Times New Roman"/>
          <w:sz w:val="22"/>
          <w:szCs w:val="22"/>
        </w:rPr>
        <w:t>CSC</w:t>
      </w:r>
      <w:r w:rsidRPr="00180E62">
        <w:rPr>
          <w:rFonts w:ascii="Times New Roman" w:eastAsia="CharisSIL" w:hAnsi="Times New Roman" w:cs="Times New Roman"/>
          <w:sz w:val="22"/>
          <w:szCs w:val="22"/>
        </w:rPr>
        <w:t xml:space="preserve"> with </w:t>
      </w:r>
      <w:r w:rsidR="007A3D22" w:rsidRPr="00180E62">
        <w:rPr>
          <w:rFonts w:ascii="Times New Roman" w:eastAsia="CharisSIL" w:hAnsi="Times New Roman" w:cs="Times New Roman"/>
          <w:sz w:val="22"/>
          <w:szCs w:val="22"/>
        </w:rPr>
        <w:t>PCRD</w:t>
      </w:r>
      <w:r w:rsidR="007F50DF" w:rsidRPr="00180E62">
        <w:rPr>
          <w:rFonts w:ascii="Times New Roman" w:eastAsia="CharisSIL" w:hAnsi="Times New Roman" w:cs="Times New Roman"/>
          <w:sz w:val="22"/>
          <w:szCs w:val="22"/>
        </w:rPr>
        <w:t xml:space="preserve">, </w:t>
      </w:r>
      <w:r w:rsidR="00E51B9D" w:rsidRPr="00180E62">
        <w:rPr>
          <w:rFonts w:ascii="Times New Roman" w:eastAsia="CharisSIL" w:hAnsi="Times New Roman" w:cs="Times New Roman"/>
          <w:sz w:val="22"/>
          <w:szCs w:val="22"/>
        </w:rPr>
        <w:t xml:space="preserve">but suggested that </w:t>
      </w:r>
      <w:r w:rsidR="007F50DF" w:rsidRPr="00180E62">
        <w:rPr>
          <w:rFonts w:ascii="Times New Roman" w:eastAsia="CharisSIL" w:hAnsi="Times New Roman" w:cs="Times New Roman"/>
          <w:sz w:val="22"/>
          <w:szCs w:val="22"/>
        </w:rPr>
        <w:t xml:space="preserve">there may not be a direct </w:t>
      </w:r>
      <w:r w:rsidR="00E51B9D" w:rsidRPr="00180E62">
        <w:rPr>
          <w:rFonts w:ascii="Times New Roman" w:eastAsia="CharisSIL" w:hAnsi="Times New Roman" w:cs="Times New Roman"/>
          <w:sz w:val="22"/>
          <w:szCs w:val="22"/>
        </w:rPr>
        <w:t xml:space="preserve">correlation </w:t>
      </w:r>
      <w:r w:rsidR="007F50DF" w:rsidRPr="00180E62">
        <w:rPr>
          <w:rFonts w:ascii="Times New Roman" w:eastAsia="CharisSIL" w:hAnsi="Times New Roman" w:cs="Times New Roman"/>
          <w:sz w:val="22"/>
          <w:szCs w:val="22"/>
        </w:rPr>
        <w:t xml:space="preserve">between the presence of </w:t>
      </w:r>
      <w:r w:rsidR="00DF0AB2" w:rsidRPr="00180E62">
        <w:rPr>
          <w:rFonts w:ascii="Times New Roman" w:eastAsia="CharisSIL" w:hAnsi="Times New Roman" w:cs="Times New Roman"/>
          <w:sz w:val="22"/>
          <w:szCs w:val="22"/>
        </w:rPr>
        <w:t>MNV</w:t>
      </w:r>
      <w:r w:rsidR="007F50DF" w:rsidRPr="00180E62">
        <w:rPr>
          <w:rFonts w:ascii="Times New Roman" w:eastAsia="CharisSIL" w:hAnsi="Times New Roman" w:cs="Times New Roman"/>
          <w:sz w:val="22"/>
          <w:szCs w:val="22"/>
        </w:rPr>
        <w:t xml:space="preserve"> and PCRD</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PEVuZE5vdGU+PENpdGU+PEF1dGhvcj5TYWhvbzwvQXV0aG9yPjxZZWFyPjIwMTk8L1llYXI+PFJl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PEVuZE5vdGU+PENpdGU+PEF1dGhvcj5TYWhvbzwvQXV0aG9yPjxZZWFyPjIwMTk8L1llYXI+PFJl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(Sahoo et al., 2019)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6183D49D" w14:textId="30F8B382" w:rsidR="000B626B" w:rsidRPr="00180E62" w:rsidRDefault="000B626B" w:rsidP="00231FEB">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Patients with cCSC often </w:t>
      </w:r>
      <w:r w:rsidR="00D044C9" w:rsidRPr="00180E62">
        <w:rPr>
          <w:rFonts w:ascii="Times New Roman" w:eastAsia="CharisSIL" w:hAnsi="Times New Roman" w:cs="Times New Roman"/>
          <w:sz w:val="22"/>
          <w:szCs w:val="22"/>
        </w:rPr>
        <w:t xml:space="preserve">experience </w:t>
      </w:r>
      <w:r w:rsidRPr="00180E62">
        <w:rPr>
          <w:rFonts w:ascii="Times New Roman" w:eastAsia="CharisSIL" w:hAnsi="Times New Roman" w:cs="Times New Roman"/>
          <w:sz w:val="22"/>
          <w:szCs w:val="22"/>
        </w:rPr>
        <w:t xml:space="preserve">a gradual decline in </w:t>
      </w:r>
      <w:r w:rsidR="00D748EC" w:rsidRPr="00180E62">
        <w:rPr>
          <w:rFonts w:ascii="Times New Roman" w:eastAsia="CharisSIL" w:hAnsi="Times New Roman" w:cs="Times New Roman"/>
          <w:sz w:val="22"/>
          <w:szCs w:val="22"/>
        </w:rPr>
        <w:t xml:space="preserve">both </w:t>
      </w:r>
      <w:r w:rsidRPr="00180E62">
        <w:rPr>
          <w:rFonts w:ascii="Times New Roman" w:eastAsia="CharisSIL" w:hAnsi="Times New Roman" w:cs="Times New Roman"/>
          <w:sz w:val="22"/>
          <w:szCs w:val="22"/>
        </w:rPr>
        <w:t xml:space="preserve">BCVA </w:t>
      </w:r>
      <w:r w:rsidR="00D748EC" w:rsidRPr="00180E62">
        <w:rPr>
          <w:rFonts w:ascii="Times New Roman" w:eastAsia="CharisSIL" w:hAnsi="Times New Roman" w:cs="Times New Roman"/>
          <w:sz w:val="22"/>
          <w:szCs w:val="22"/>
        </w:rPr>
        <w:t>and</w:t>
      </w:r>
      <w:r w:rsidR="009B5C5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contrast sensitivity </w:t>
      </w:r>
      <w:r w:rsidR="00D748EC" w:rsidRPr="00180E62">
        <w:rPr>
          <w:rFonts w:ascii="Times New Roman" w:eastAsia="CharisSIL" w:hAnsi="Times New Roman" w:cs="Times New Roman"/>
          <w:sz w:val="22"/>
          <w:szCs w:val="22"/>
        </w:rPr>
        <w:t xml:space="preserve">due to </w:t>
      </w:r>
      <w:r w:rsidRPr="00180E62">
        <w:rPr>
          <w:rFonts w:ascii="Times New Roman" w:eastAsia="CharisSIL" w:hAnsi="Times New Roman" w:cs="Times New Roman"/>
          <w:sz w:val="22"/>
          <w:szCs w:val="22"/>
        </w:rPr>
        <w:t xml:space="preserve">damage to macular photoreceptors </w:t>
      </w:r>
      <w:r w:rsidRPr="00180E62">
        <w:rPr>
          <w:rFonts w:ascii="Times New Roman" w:eastAsia="CharisSIL" w:hAnsi="Times New Roman" w:cs="Times New Roman"/>
          <w:sz w:val="22"/>
          <w:szCs w:val="22"/>
        </w:rPr>
        <w:fldChar w:fldCharType="begin">
          <w:fldData xml:space="preserve">PEVuZE5vdGU+PENpdGU+PEF1dGhvcj5CcmV1a2luazwvQXV0aG9yPjxZZWFyPjIwMTc8L1llYXI+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ZCBleHBlcmltZW50ZWxsZSBPcGh0aGFsbW9sb2dpZTwvYWJici0xPjwvcGVyaW9kaWNhbD48YWx0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</w:fldData>
        </w:fldChar>
      </w:r>
      <w:r w:rsidR="00CD6DE1" w:rsidRPr="00180E62">
        <w:rPr>
          <w:rFonts w:ascii="Times New Roman" w:eastAsia="CharisSIL" w:hAnsi="Times New Roman" w:cs="Times New Roman"/>
          <w:sz w:val="22"/>
          <w:szCs w:val="22"/>
        </w:rPr>
        <w:instrText xml:space="preserve"> ADDIN EN.CITE </w:instrText>
      </w:r>
      <w:r w:rsidR="00CD6DE1" w:rsidRPr="00180E62">
        <w:rPr>
          <w:rFonts w:ascii="Times New Roman" w:eastAsia="CharisSIL" w:hAnsi="Times New Roman" w:cs="Times New Roman"/>
          <w:sz w:val="22"/>
          <w:szCs w:val="22"/>
        </w:rPr>
        <w:fldChar w:fldCharType="begin">
          <w:fldData xml:space="preserve">PEVuZE5vdGU+PENpdGU+PEF1dGhvcj5CcmV1a2luazwvQXV0aG9yPjxZZWFyPjIwMTc8L1llYXI+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ZCBleHBlcmltZW50ZWxsZSBPcGh0aGFsbW9sb2dpZTwvYWJici0xPjwvcGVyaW9kaWNhbD48YWx0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</w:fldData>
        </w:fldChar>
      </w:r>
      <w:r w:rsidR="00CD6DE1" w:rsidRPr="00180E62">
        <w:rPr>
          <w:rFonts w:ascii="Times New Roman" w:eastAsia="CharisSIL" w:hAnsi="Times New Roman" w:cs="Times New Roman"/>
          <w:sz w:val="22"/>
          <w:szCs w:val="22"/>
        </w:rPr>
        <w:instrText xml:space="preserve"> ADDIN EN.CITE.DATA </w:instrText>
      </w:r>
      <w:r w:rsidR="00CD6DE1" w:rsidRPr="00180E62">
        <w:rPr>
          <w:rFonts w:ascii="Times New Roman" w:eastAsia="CharisSIL" w:hAnsi="Times New Roman" w:cs="Times New Roman"/>
          <w:sz w:val="22"/>
          <w:szCs w:val="22"/>
        </w:rPr>
      </w:r>
      <w:r w:rsidR="00CD6DE1"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CD6DE1" w:rsidRPr="00180E62">
        <w:rPr>
          <w:rFonts w:ascii="Times New Roman" w:eastAsia="CharisSIL" w:hAnsi="Times New Roman" w:cs="Times New Roman"/>
          <w:noProof/>
          <w:sz w:val="22"/>
          <w:szCs w:val="22"/>
        </w:rPr>
        <w:t>(Breukink et al., 2017a; Cardillo Piccolino et al., 2005; Ooto et al., 2010; Spaide et al., 1996a)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w:t>
      </w:r>
      <w:r w:rsidR="00D3284E" w:rsidRPr="00180E62">
        <w:rPr>
          <w:rFonts w:ascii="Times New Roman" w:eastAsia="CharisSIL" w:hAnsi="Times New Roman" w:cs="Times New Roman"/>
          <w:sz w:val="22"/>
          <w:szCs w:val="22"/>
        </w:rPr>
        <w:t xml:space="preserve">up to </w:t>
      </w:r>
      <w:r w:rsidRPr="00180E62">
        <w:rPr>
          <w:rFonts w:ascii="Times New Roman" w:eastAsia="CharisSIL" w:hAnsi="Times New Roman" w:cs="Times New Roman"/>
          <w:sz w:val="22"/>
          <w:szCs w:val="22"/>
        </w:rPr>
        <w:t xml:space="preserve">13% of eyes </w:t>
      </w:r>
      <w:r w:rsidR="00D748EC" w:rsidRPr="00180E62">
        <w:rPr>
          <w:rFonts w:ascii="Times New Roman" w:eastAsia="CharisSIL" w:hAnsi="Times New Roman" w:cs="Times New Roman"/>
          <w:sz w:val="22"/>
          <w:szCs w:val="22"/>
        </w:rPr>
        <w:t>with</w:t>
      </w:r>
      <w:r w:rsidRPr="00180E62">
        <w:rPr>
          <w:rFonts w:ascii="Times New Roman" w:eastAsia="CharisSIL" w:hAnsi="Times New Roman" w:cs="Times New Roman"/>
          <w:sz w:val="22"/>
          <w:szCs w:val="22"/>
        </w:rPr>
        <w:t xml:space="preserve"> cCSC, this damage </w:t>
      </w:r>
      <w:r w:rsidR="00D748EC" w:rsidRPr="00180E62">
        <w:rPr>
          <w:rFonts w:ascii="Times New Roman" w:eastAsia="CharisSIL" w:hAnsi="Times New Roman" w:cs="Times New Roman"/>
          <w:sz w:val="22"/>
          <w:szCs w:val="22"/>
        </w:rPr>
        <w:t xml:space="preserve">can </w:t>
      </w:r>
      <w:r w:rsidRPr="00180E62">
        <w:rPr>
          <w:rFonts w:ascii="Times New Roman" w:eastAsia="CharisSIL" w:hAnsi="Times New Roman" w:cs="Times New Roman"/>
          <w:sz w:val="22"/>
          <w:szCs w:val="22"/>
        </w:rPr>
        <w:t xml:space="preserve">lead to legal blindness, </w:t>
      </w:r>
      <w:r w:rsidR="00D748EC" w:rsidRPr="00180E62">
        <w:rPr>
          <w:rFonts w:ascii="Times New Roman" w:eastAsia="CharisSIL" w:hAnsi="Times New Roman" w:cs="Times New Roman"/>
          <w:sz w:val="22"/>
          <w:szCs w:val="22"/>
        </w:rPr>
        <w:t>with</w:t>
      </w:r>
      <w:r w:rsidRPr="00180E62">
        <w:rPr>
          <w:rFonts w:ascii="Times New Roman" w:eastAsia="CharisSIL" w:hAnsi="Times New Roman" w:cs="Times New Roman"/>
          <w:sz w:val="22"/>
          <w:szCs w:val="22"/>
        </w:rPr>
        <w:t xml:space="preserve"> BCVA </w:t>
      </w:r>
      <w:r w:rsidR="00D748EC" w:rsidRPr="00180E62">
        <w:rPr>
          <w:rFonts w:ascii="Times New Roman" w:eastAsia="CharisSIL" w:hAnsi="Times New Roman" w:cs="Times New Roman"/>
          <w:sz w:val="22"/>
          <w:szCs w:val="22"/>
        </w:rPr>
        <w:t>reaching</w:t>
      </w:r>
      <w:r w:rsidRPr="00180E62">
        <w:rPr>
          <w:rFonts w:ascii="Times New Roman" w:eastAsia="CharisSIL" w:hAnsi="Times New Roman" w:cs="Times New Roman"/>
          <w:sz w:val="22"/>
          <w:szCs w:val="22"/>
        </w:rPr>
        <w:t xml:space="preserve"> 20/200 or worse after 10 years </w:t>
      </w:r>
      <w:r w:rsidRPr="00180E62">
        <w:rPr>
          <w:rFonts w:ascii="Times New Roman" w:eastAsia="CharisSIL" w:hAnsi="Times New Roman" w:cs="Times New Roman"/>
          <w:sz w:val="22"/>
          <w:szCs w:val="22"/>
        </w:rPr>
        <w:fldChar w:fldCharType="begin">
          <w:fldData xml:space="preserve">PEVuZE5vdGU+PENpdGU+PEF1dGhvcj5NcmVqZW48L0F1dGhvcj48WWVhcj4yMDE5PC9ZZWFyPjxS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cz41NzYtNTg4PC9wYWdlcz48dm9sdW1lPjEyNjwvdm9sdW1lPjxudW1iZXI+NDwvbnVtYmVyPjxl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PEVuZE5vdGU+PENpdGU+PEF1dGhvcj5NcmVqZW48L0F1dGhvcj48WWVhcj4yMDE5PC9ZZWFyPjxS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cz41NzYtNTg4PC9wYWdlcz48dm9sdW1lPjEyNjwvdm9sdW1lPjxudW1iZXI+NDwvbnVtYmVyPjxl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(Mrejen et al., 2019)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This </w:t>
      </w:r>
      <w:r w:rsidR="00D748EC" w:rsidRPr="00180E62">
        <w:rPr>
          <w:rFonts w:ascii="Times New Roman" w:eastAsia="CharisSIL" w:hAnsi="Times New Roman" w:cs="Times New Roman"/>
          <w:sz w:val="22"/>
          <w:szCs w:val="22"/>
        </w:rPr>
        <w:t xml:space="preserve">decrease in </w:t>
      </w:r>
      <w:r w:rsidR="00D044C9" w:rsidRPr="00180E62">
        <w:rPr>
          <w:rFonts w:ascii="Times New Roman" w:eastAsia="CharisSIL" w:hAnsi="Times New Roman" w:cs="Times New Roman"/>
          <w:sz w:val="22"/>
          <w:szCs w:val="22"/>
        </w:rPr>
        <w:t xml:space="preserve">BCVA </w:t>
      </w:r>
      <w:r w:rsidR="00D3284E" w:rsidRPr="00180E62">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be </w:t>
      </w:r>
      <w:r w:rsidR="00D748EC" w:rsidRPr="00180E62">
        <w:rPr>
          <w:rFonts w:ascii="Times New Roman" w:eastAsia="CharisSIL" w:hAnsi="Times New Roman" w:cs="Times New Roman"/>
          <w:sz w:val="22"/>
          <w:szCs w:val="22"/>
        </w:rPr>
        <w:t>due to changes in</w:t>
      </w:r>
      <w:r w:rsidRPr="00180E62">
        <w:rPr>
          <w:rFonts w:ascii="Times New Roman" w:eastAsia="CharisSIL" w:hAnsi="Times New Roman" w:cs="Times New Roman"/>
          <w:sz w:val="22"/>
          <w:szCs w:val="22"/>
        </w:rPr>
        <w:t xml:space="preserve"> foveal atrophic RPE, photoreceptor damage, </w:t>
      </w:r>
      <w:r w:rsidR="009E30E1" w:rsidRPr="00180E62">
        <w:rPr>
          <w:rFonts w:ascii="Times New Roman" w:eastAsia="CharisSIL" w:hAnsi="Times New Roman" w:cs="Times New Roman"/>
          <w:sz w:val="22"/>
          <w:szCs w:val="22"/>
        </w:rPr>
        <w:t>PCRD</w:t>
      </w:r>
      <w:r w:rsidRPr="00180E62">
        <w:rPr>
          <w:rFonts w:ascii="Times New Roman" w:eastAsia="CharisSIL" w:hAnsi="Times New Roman" w:cs="Times New Roman"/>
          <w:sz w:val="22"/>
          <w:szCs w:val="22"/>
        </w:rPr>
        <w:t xml:space="preserve">, and/or secondary </w:t>
      </w:r>
      <w:r w:rsidR="00DF0AB2" w:rsidRPr="00180E62">
        <w:rPr>
          <w:rFonts w:ascii="Times New Roman" w:eastAsia="CharisSIL" w:hAnsi="Times New Roman" w:cs="Times New Roman"/>
          <w:sz w:val="22"/>
          <w:szCs w:val="22"/>
        </w:rPr>
        <w:t>MNV</w:t>
      </w:r>
      <w:r w:rsidRPr="00180E62">
        <w:rPr>
          <w:rFonts w:ascii="Times New Roman" w:eastAsia="CharisSIL" w:hAnsi="Times New Roman" w:cs="Times New Roman"/>
          <w:sz w:val="22"/>
          <w:szCs w:val="22"/>
        </w:rPr>
        <w:t xml:space="preserve">. </w:t>
      </w:r>
      <w:r w:rsidR="00D748EC" w:rsidRPr="00180E62">
        <w:rPr>
          <w:rFonts w:ascii="Times New Roman" w:eastAsia="CharisSIL" w:hAnsi="Times New Roman" w:cs="Times New Roman"/>
          <w:sz w:val="22"/>
          <w:szCs w:val="22"/>
        </w:rPr>
        <w:t xml:space="preserve">Indeed, patients with cCSC report decreased </w:t>
      </w:r>
      <w:r w:rsidRPr="00180E62">
        <w:rPr>
          <w:rFonts w:ascii="Times New Roman" w:eastAsia="CharisSIL" w:hAnsi="Times New Roman" w:cs="Times New Roman"/>
          <w:sz w:val="22"/>
          <w:szCs w:val="22"/>
        </w:rPr>
        <w:t xml:space="preserve">vision-related quality of life </w:t>
      </w:r>
      <w:r w:rsidR="00F20F84" w:rsidRPr="00180E62">
        <w:rPr>
          <w:rFonts w:ascii="Times New Roman" w:eastAsia="CharisSIL" w:hAnsi="Times New Roman" w:cs="Times New Roman"/>
          <w:sz w:val="22"/>
          <w:szCs w:val="22"/>
        </w:rPr>
        <w:fldChar w:fldCharType="begin">
          <w:fldData xml:space="preserve">PEVuZE5vdGU+PENpdGU+PEF1dGhvcj5CcmV1a2luazwvQXV0aG9yPjxZZWFyPjIwMTc8L1llYXI+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==
</w:fldData>
        </w:fldChar>
      </w:r>
      <w:r w:rsidR="00D92099" w:rsidRPr="00180E62">
        <w:rPr>
          <w:rFonts w:ascii="Times New Roman" w:eastAsia="CharisSIL" w:hAnsi="Times New Roman" w:cs="Times New Roman"/>
          <w:sz w:val="22"/>
          <w:szCs w:val="22"/>
        </w:rPr>
        <w:instrText xml:space="preserve"> ADDIN EN.CITE </w:instrText>
      </w:r>
      <w:r w:rsidR="00D92099" w:rsidRPr="00180E62">
        <w:rPr>
          <w:rFonts w:ascii="Times New Roman" w:eastAsia="CharisSIL" w:hAnsi="Times New Roman" w:cs="Times New Roman"/>
          <w:sz w:val="22"/>
          <w:szCs w:val="22"/>
        </w:rPr>
        <w:fldChar w:fldCharType="begin">
          <w:fldData xml:space="preserve">PEVuZE5vdGU+PENpdGU+PEF1dGhvcj5CcmV1a2luazwvQXV0aG9yPjxZZWFyPjIwMTc8L1llYXI+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==
</w:fldData>
        </w:fldChar>
      </w:r>
      <w:r w:rsidR="00D92099" w:rsidRPr="00180E62">
        <w:rPr>
          <w:rFonts w:ascii="Times New Roman" w:eastAsia="CharisSIL" w:hAnsi="Times New Roman" w:cs="Times New Roman"/>
          <w:sz w:val="22"/>
          <w:szCs w:val="22"/>
        </w:rPr>
        <w:instrText xml:space="preserve"> ADDIN EN.CITE.DATA </w:instrText>
      </w:r>
      <w:r w:rsidR="00D92099" w:rsidRPr="00180E62">
        <w:rPr>
          <w:rFonts w:ascii="Times New Roman" w:eastAsia="CharisSIL" w:hAnsi="Times New Roman" w:cs="Times New Roman"/>
          <w:sz w:val="22"/>
          <w:szCs w:val="22"/>
        </w:rPr>
      </w:r>
      <w:r w:rsidR="00D92099" w:rsidRPr="00180E62">
        <w:rPr>
          <w:rFonts w:ascii="Times New Roman" w:eastAsia="CharisSIL" w:hAnsi="Times New Roman" w:cs="Times New Roman"/>
          <w:sz w:val="22"/>
          <w:szCs w:val="22"/>
        </w:rPr>
        <w:fldChar w:fldCharType="end"/>
      </w:r>
      <w:r w:rsidR="00F20F84" w:rsidRPr="00180E62">
        <w:rPr>
          <w:rFonts w:ascii="Times New Roman" w:eastAsia="CharisSIL" w:hAnsi="Times New Roman" w:cs="Times New Roman"/>
          <w:sz w:val="22"/>
          <w:szCs w:val="22"/>
        </w:rPr>
      </w:r>
      <w:r w:rsidR="00F20F84" w:rsidRPr="00180E62">
        <w:rPr>
          <w:rFonts w:ascii="Times New Roman" w:eastAsia="CharisSIL" w:hAnsi="Times New Roman" w:cs="Times New Roman"/>
          <w:sz w:val="22"/>
          <w:szCs w:val="22"/>
        </w:rPr>
        <w:fldChar w:fldCharType="separate"/>
      </w:r>
      <w:r w:rsidR="00D92099" w:rsidRPr="00180E62">
        <w:rPr>
          <w:rFonts w:ascii="Times New Roman" w:eastAsia="CharisSIL" w:hAnsi="Times New Roman" w:cs="Times New Roman"/>
          <w:noProof/>
          <w:sz w:val="22"/>
          <w:szCs w:val="22"/>
        </w:rPr>
        <w:t>(Breukink et al., 2017a)</w:t>
      </w:r>
      <w:r w:rsidR="00F20F84" w:rsidRPr="00180E62">
        <w:rPr>
          <w:rFonts w:ascii="Times New Roman" w:eastAsia="CharisSIL" w:hAnsi="Times New Roman" w:cs="Times New Roman"/>
          <w:sz w:val="22"/>
          <w:szCs w:val="22"/>
        </w:rPr>
        <w:fldChar w:fldCharType="end"/>
      </w:r>
      <w:r w:rsidR="00D3284E" w:rsidRPr="00180E62">
        <w:rPr>
          <w:rFonts w:ascii="Times New Roman" w:eastAsia="CharisSIL" w:hAnsi="Times New Roman" w:cs="Times New Roman"/>
          <w:sz w:val="22"/>
          <w:szCs w:val="22"/>
        </w:rPr>
        <w:t xml:space="preserve">, and </w:t>
      </w:r>
      <w:r w:rsidR="00D748EC" w:rsidRPr="00180E62">
        <w:rPr>
          <w:rFonts w:ascii="Times New Roman" w:eastAsia="CharisSIL" w:hAnsi="Times New Roman" w:cs="Times New Roman"/>
          <w:sz w:val="22"/>
          <w:szCs w:val="22"/>
        </w:rPr>
        <w:t>a recent study involving</w:t>
      </w:r>
      <w:r w:rsidR="00F202EA" w:rsidRPr="00180E62">
        <w:rPr>
          <w:rFonts w:ascii="Times New Roman" w:eastAsia="CharisSIL" w:hAnsi="Times New Roman" w:cs="Times New Roman"/>
          <w:sz w:val="22"/>
          <w:szCs w:val="22"/>
        </w:rPr>
        <w:t xml:space="preserve"> 79 </w:t>
      </w:r>
      <w:r w:rsidR="00D748EC" w:rsidRPr="00180E62">
        <w:rPr>
          <w:rFonts w:ascii="Times New Roman" w:eastAsia="CharisSIL" w:hAnsi="Times New Roman" w:cs="Times New Roman"/>
          <w:sz w:val="22"/>
          <w:szCs w:val="22"/>
        </w:rPr>
        <w:t xml:space="preserve">patients with </w:t>
      </w:r>
      <w:r w:rsidR="00F202EA" w:rsidRPr="00180E62">
        <w:rPr>
          <w:rFonts w:ascii="Times New Roman" w:eastAsia="CharisSIL" w:hAnsi="Times New Roman" w:cs="Times New Roman"/>
          <w:sz w:val="22"/>
          <w:szCs w:val="22"/>
        </w:rPr>
        <w:t xml:space="preserve">aCSC </w:t>
      </w:r>
      <w:r w:rsidR="00D748EC" w:rsidRPr="00180E62">
        <w:rPr>
          <w:rFonts w:ascii="Times New Roman" w:eastAsia="CharisSIL" w:hAnsi="Times New Roman" w:cs="Times New Roman"/>
          <w:sz w:val="22"/>
          <w:szCs w:val="22"/>
        </w:rPr>
        <w:t xml:space="preserve">or </w:t>
      </w:r>
      <w:r w:rsidR="00F202EA" w:rsidRPr="00180E62">
        <w:rPr>
          <w:rFonts w:ascii="Times New Roman" w:eastAsia="CharisSIL" w:hAnsi="Times New Roman" w:cs="Times New Roman"/>
          <w:sz w:val="22"/>
          <w:szCs w:val="22"/>
        </w:rPr>
        <w:t xml:space="preserve">cCSC </w:t>
      </w:r>
      <w:r w:rsidR="00D748EC" w:rsidRPr="00180E62">
        <w:rPr>
          <w:rFonts w:ascii="Times New Roman" w:eastAsia="CharisSIL" w:hAnsi="Times New Roman" w:cs="Times New Roman"/>
          <w:sz w:val="22"/>
          <w:szCs w:val="22"/>
        </w:rPr>
        <w:t>found that the decrease in vision-related quality of life was correlated</w:t>
      </w:r>
      <w:r w:rsidRPr="00180E62">
        <w:rPr>
          <w:rFonts w:ascii="Times New Roman" w:eastAsia="CharisSIL" w:hAnsi="Times New Roman" w:cs="Times New Roman"/>
          <w:sz w:val="22"/>
          <w:szCs w:val="22"/>
        </w:rPr>
        <w:t xml:space="preserve"> with disease duration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&lt;EndNote&gt;&lt;Cite&gt;&lt;Author&gt;Karska-Basta&lt;/Author&gt;&lt;Year&gt;2021&lt;/Year&gt;&lt;RecNum&gt;3698&lt;/RecNum&gt;&lt;DisplayText&gt;(Karska-Basta et al., 2021)&lt;/DisplayText&gt;&lt;record&gt;&lt;rec-number&gt;3698&lt;/rec-number&gt;&lt;foreign-keys&gt;&lt;key app="EN" db-id="09f2swzwc092zmearrrxxd2zzzrprae9rxvd" timestamp="1671206287"&gt;3698&lt;/key&gt;&lt;/foreign-keys&gt;&lt;ref-type name="Journal Article"&gt;17&lt;/ref-type&gt;&lt;contributors&gt;&lt;authors&gt;&lt;author&gt;Karska-Basta, I.&lt;/author&gt;&lt;author&gt;Pociej-Marciak, W.&lt;/author&gt;&lt;author&gt;Chrzaszcz, M.&lt;/author&gt;&lt;author&gt;Zuber-Laskawiec, K.&lt;/author&gt;&lt;author&gt;Sanak, M.&lt;/author&gt;&lt;author&gt;Romanowska-Dixon, B.&lt;/author&gt;&lt;/authors&gt;&lt;/contributors&gt;&lt;auth-address&gt;Clinic of Ophthalmology and Ocular Oncology, Department of Ophthalmology, Jagiellonian University, Krakow, Poland.&amp;#xD;Clinic of Ophthalmology and Ocular Oncology, University Hospital, Krakow, Poland.&amp;#xD;Division of Molecular Biology and Clinical Genetics, Department of Internal Medicine, Jagiellonian University, Krakow, Poland.&lt;/auth-address&gt;&lt;titles&gt;&lt;title&gt;Quality of life of patients with central serous chorioretinopathy - a major cause of vision threat among middle-aged individuals&lt;/title&gt;&lt;secondary-title&gt;Arch Med Sci&lt;/secondary-title&gt;&lt;/titles&gt;&lt;periodical&gt;&lt;full-title&gt;Arch Med Sci&lt;/full-title&gt;&lt;/periodical&gt;&lt;pages&gt;724-730&lt;/pages&gt;&lt;volume&gt;17&lt;/volume&gt;&lt;number&gt;3&lt;/number&gt;&lt;edition&gt;20200129&lt;/edition&gt;&lt;keywords&gt;&lt;keyword&gt;health-related quality of life&lt;/keyword&gt;&lt;keyword&gt;questionnaire&lt;/keyword&gt;&lt;keyword&gt;retina&lt;/keyword&gt;&lt;keyword&gt;vision disorders&lt;/keyword&gt;&lt;/keywords&gt;&lt;dates&gt;&lt;year&gt;2021&lt;/year&gt;&lt;/dates&gt;&lt;isbn&gt;1734-1922 (Print)&amp;#xD;1896-9151 (Electronic)&amp;#xD;1734-1922 (Linking)&lt;/isbn&gt;&lt;accession-num&gt;34025843&lt;/accession-num&gt;&lt;urls&gt;&lt;related-urls&gt;&lt;url&gt;https://www.ncbi.nlm.nih.gov/pubmed/34025843&lt;/url&gt;&lt;/related-urls&gt;&lt;/urls&gt;&lt;custom1&gt;The authors declare no conflict of interest.&lt;/custom1&gt;&lt;custom2&gt;PMC8130458&lt;/custom2&gt;&lt;electronic-resource-num&gt;10.5114/aoms.2020.92694&lt;/electronic-resource-num&gt;&lt;/record&gt;&lt;/Cite&gt;&lt;/EndNote&gt;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(Karska-Basta et al., 2021)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D748EC" w:rsidRPr="00180E62">
        <w:rPr>
          <w:rFonts w:ascii="Times New Roman" w:eastAsia="CharisSIL" w:hAnsi="Times New Roman" w:cs="Times New Roman"/>
          <w:sz w:val="22"/>
          <w:szCs w:val="22"/>
        </w:rPr>
        <w:t>Interestingly, however, three large RCTs found that a</w:t>
      </w:r>
      <w:r w:rsidR="000124F2" w:rsidRPr="00180E62">
        <w:rPr>
          <w:rFonts w:ascii="Times New Roman" w:eastAsia="CharisSIL" w:hAnsi="Times New Roman" w:cs="Times New Roman"/>
          <w:sz w:val="22"/>
          <w:szCs w:val="22"/>
        </w:rPr>
        <w:t xml:space="preserve">t presentation </w:t>
      </w:r>
      <w:r w:rsidR="003B1C66" w:rsidRPr="00180E62">
        <w:rPr>
          <w:rFonts w:ascii="Times New Roman" w:eastAsia="CharisSIL" w:hAnsi="Times New Roman" w:cs="Times New Roman"/>
          <w:sz w:val="22"/>
          <w:szCs w:val="22"/>
        </w:rPr>
        <w:t xml:space="preserve">vision-related quality of life </w:t>
      </w:r>
      <w:r w:rsidR="00281BB3" w:rsidRPr="00180E62">
        <w:rPr>
          <w:rFonts w:ascii="Times New Roman" w:eastAsia="CharisSIL" w:hAnsi="Times New Roman" w:cs="Times New Roman"/>
          <w:sz w:val="22"/>
          <w:szCs w:val="22"/>
        </w:rPr>
        <w:t xml:space="preserve">scores </w:t>
      </w:r>
      <w:r w:rsidR="00D748EC" w:rsidRPr="00180E62">
        <w:rPr>
          <w:rFonts w:ascii="Times New Roman" w:eastAsia="CharisSIL" w:hAnsi="Times New Roman" w:cs="Times New Roman"/>
          <w:sz w:val="22"/>
          <w:szCs w:val="22"/>
        </w:rPr>
        <w:t xml:space="preserve">among patients with </w:t>
      </w:r>
      <w:r w:rsidR="00014098" w:rsidRPr="00180E62">
        <w:rPr>
          <w:rFonts w:ascii="Times New Roman" w:eastAsia="CharisSIL" w:hAnsi="Times New Roman" w:cs="Times New Roman"/>
          <w:sz w:val="22"/>
          <w:szCs w:val="22"/>
        </w:rPr>
        <w:t xml:space="preserve">cCSC </w:t>
      </w:r>
      <w:r w:rsidR="00D748EC" w:rsidRPr="00180E62">
        <w:rPr>
          <w:rFonts w:ascii="Times New Roman" w:eastAsia="CharisSIL" w:hAnsi="Times New Roman" w:cs="Times New Roman"/>
          <w:sz w:val="22"/>
          <w:szCs w:val="22"/>
        </w:rPr>
        <w:t>were</w:t>
      </w:r>
      <w:r w:rsidR="00014098" w:rsidRPr="00180E62">
        <w:rPr>
          <w:rFonts w:ascii="Times New Roman" w:eastAsia="CharisSIL" w:hAnsi="Times New Roman" w:cs="Times New Roman"/>
          <w:sz w:val="22"/>
          <w:szCs w:val="22"/>
        </w:rPr>
        <w:t xml:space="preserve"> generally hig</w:t>
      </w:r>
      <w:r w:rsidR="00B80724" w:rsidRPr="00180E62">
        <w:rPr>
          <w:rFonts w:ascii="Times New Roman" w:eastAsia="CharisSIL" w:hAnsi="Times New Roman" w:cs="Times New Roman"/>
          <w:sz w:val="22"/>
          <w:szCs w:val="22"/>
        </w:rPr>
        <w:t xml:space="preserve">h, with mean </w:t>
      </w:r>
      <w:r w:rsidR="00D748EC" w:rsidRPr="00180E62">
        <w:rPr>
          <w:rFonts w:ascii="Times New Roman" w:eastAsia="CharisSIL" w:hAnsi="Times New Roman" w:cs="Times New Roman"/>
          <w:sz w:val="22"/>
          <w:szCs w:val="22"/>
        </w:rPr>
        <w:t xml:space="preserve">scores of 81-88 on the </w:t>
      </w:r>
      <w:r w:rsidR="00B80724" w:rsidRPr="00180E62">
        <w:rPr>
          <w:rFonts w:ascii="Times New Roman" w:hAnsi="Times New Roman" w:cs="Times New Roman"/>
          <w:sz w:val="22"/>
          <w:szCs w:val="22"/>
        </w:rPr>
        <w:t>25-item National Eye Institute Visual Function Questionnaire</w:t>
      </w:r>
      <w:r w:rsidR="00B80724" w:rsidRPr="00180E62">
        <w:rPr>
          <w:rFonts w:ascii="Times New Roman" w:eastAsia="CharisSIL" w:hAnsi="Times New Roman" w:cs="Times New Roman"/>
          <w:sz w:val="22"/>
          <w:szCs w:val="22"/>
        </w:rPr>
        <w:t xml:space="preserve"> </w:t>
      </w:r>
      <w:r w:rsidR="00B80724"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PFJlY051bT4yNTM1PC9SZWNOdW0+PERpc3BsYXlUZXh0PihMb3RlcnkgZXQgYWwuLCAyMDIwOyB2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YWw+PHBhZ2VzPjE1NDctMTU1NTwvcGFnZXM+PHZvbHVtZT4xMjU8L3ZvbHVtZT48bnVtYmVyPjEw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PFJlY051bT4yNTM1PC9SZWNOdW0+PERpc3BsYXlUZXh0PihMb3RlcnkgZXQgYWwuLCAyMDIwOyB2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YWw+PHBhZ2VzPjE1NDctMTU1NTwvcGFnZXM+PHZvbHVtZT4xMjU8L3ZvbHVtZT48bnVtYmVyPjEw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B80724" w:rsidRPr="00180E62">
        <w:rPr>
          <w:rFonts w:ascii="Times New Roman" w:eastAsia="CharisSIL" w:hAnsi="Times New Roman" w:cs="Times New Roman"/>
          <w:sz w:val="22"/>
          <w:szCs w:val="22"/>
        </w:rPr>
      </w:r>
      <w:r w:rsidR="00B80724"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(Lotery et al., 2020; van Dijk et al., 2018b; van Rijssen et al., 2022)</w:t>
      </w:r>
      <w:r w:rsidR="00B80724" w:rsidRPr="00180E62">
        <w:rPr>
          <w:rFonts w:ascii="Times New Roman" w:eastAsia="CharisSIL" w:hAnsi="Times New Roman" w:cs="Times New Roman"/>
          <w:sz w:val="22"/>
          <w:szCs w:val="22"/>
        </w:rPr>
        <w:fldChar w:fldCharType="end"/>
      </w:r>
      <w:r w:rsidR="00B80724" w:rsidRPr="00180E62">
        <w:rPr>
          <w:rFonts w:ascii="Times New Roman" w:eastAsia="CharisSIL" w:hAnsi="Times New Roman" w:cs="Times New Roman"/>
          <w:sz w:val="22"/>
          <w:szCs w:val="22"/>
        </w:rPr>
        <w:t xml:space="preserve">. </w:t>
      </w:r>
    </w:p>
    <w:p w14:paraId="71708B97" w14:textId="1FA0AA98" w:rsidR="000B626B" w:rsidRPr="00180E62" w:rsidRDefault="000B626B" w:rsidP="00C25B95">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Up to 42% of </w:t>
      </w:r>
      <w:r w:rsidR="00C25B95" w:rsidRPr="00180E62">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00C25B95" w:rsidRPr="00180E62">
        <w:rPr>
          <w:rFonts w:ascii="Times New Roman" w:eastAsia="CharisSIL" w:hAnsi="Times New Roman" w:cs="Times New Roman"/>
          <w:sz w:val="22"/>
          <w:szCs w:val="22"/>
        </w:rPr>
        <w:t>present with</w:t>
      </w:r>
      <w:r w:rsidRPr="00180E62">
        <w:rPr>
          <w:rFonts w:ascii="Times New Roman" w:eastAsia="CharisSIL" w:hAnsi="Times New Roman" w:cs="Times New Roman"/>
          <w:sz w:val="22"/>
          <w:szCs w:val="22"/>
        </w:rPr>
        <w:t xml:space="preserve"> signs of bilateral involvement on FA, even though most patients present with unilateral visual symptoms </w:t>
      </w:r>
      <w:r w:rsidRPr="00180E62">
        <w:rPr>
          <w:rFonts w:ascii="Times New Roman" w:eastAsia="CharisSIL" w:hAnsi="Times New Roman" w:cs="Times New Roman"/>
          <w:sz w:val="22"/>
          <w:szCs w:val="22"/>
        </w:rPr>
        <w:fldChar w:fldCharType="begin">
          <w:fldData xml:space="preserve">PEVuZE5vdGU+PENpdGU+PEF1dGhvcj5MZXZpbmU8L0F1dGhvcj48WWVhcj4xOTg5PC9ZZWFyPjxS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b2d5PC9mdWxsLXRpdGxlPjwvYWx0LXBlcmlvZGljYWw+PHBhZ2VzPjg1NC05PC9wYWdlcz48dm9s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PEVuZE5vdGU+PENpdGU+PEF1dGhvcj5MZXZpbmU8L0F1dGhvcj48WWVhcj4xOTg5PC9ZZWFyPjxS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b2d5PC9mdWxsLXRpdGxlPjwvYWx0LXBlcmlvZGljYWw+PHBhZ2VzPjg1NC05PC9wYWdlcz48dm9s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(Gackle et al., 1998; Levine et al., 1989)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bookmarkStart w:id="23" w:name="_Hlk121995222"/>
      <w:r w:rsidRPr="00180E62">
        <w:rPr>
          <w:rFonts w:ascii="Times New Roman" w:eastAsia="CharisSIL" w:hAnsi="Times New Roman" w:cs="Times New Roman"/>
          <w:sz w:val="22"/>
          <w:szCs w:val="22"/>
        </w:rPr>
        <w:t xml:space="preserve">Bilateral CSC is </w:t>
      </w:r>
      <w:r w:rsidR="00C25B95" w:rsidRPr="00180E62">
        <w:rPr>
          <w:rFonts w:ascii="Times New Roman" w:eastAsia="CharisSIL" w:hAnsi="Times New Roman" w:cs="Times New Roman"/>
          <w:sz w:val="22"/>
          <w:szCs w:val="22"/>
        </w:rPr>
        <w:t xml:space="preserve">generally </w:t>
      </w:r>
      <w:r w:rsidRPr="00180E62">
        <w:rPr>
          <w:rFonts w:ascii="Times New Roman" w:eastAsia="CharisSIL" w:hAnsi="Times New Roman" w:cs="Times New Roman"/>
          <w:sz w:val="22"/>
          <w:szCs w:val="22"/>
        </w:rPr>
        <w:t xml:space="preserve">more </w:t>
      </w:r>
      <w:r w:rsidR="00C25B95" w:rsidRPr="00180E62">
        <w:rPr>
          <w:rFonts w:ascii="Times New Roman" w:eastAsia="CharisSIL" w:hAnsi="Times New Roman" w:cs="Times New Roman"/>
          <w:sz w:val="22"/>
          <w:szCs w:val="22"/>
        </w:rPr>
        <w:t>common among</w:t>
      </w:r>
      <w:r w:rsidRPr="00180E62">
        <w:rPr>
          <w:rFonts w:ascii="Times New Roman" w:eastAsia="CharisSIL" w:hAnsi="Times New Roman" w:cs="Times New Roman"/>
          <w:sz w:val="22"/>
          <w:szCs w:val="22"/>
        </w:rPr>
        <w:t xml:space="preserve"> patients over 50 years</w:t>
      </w:r>
      <w:r w:rsidR="00C25B95" w:rsidRPr="00180E62">
        <w:rPr>
          <w:rFonts w:ascii="Times New Roman" w:eastAsia="CharisSIL" w:hAnsi="Times New Roman" w:cs="Times New Roman"/>
          <w:sz w:val="22"/>
          <w:szCs w:val="22"/>
        </w:rPr>
        <w:t xml:space="preserve"> of age</w:t>
      </w:r>
      <w:r w:rsidRPr="00180E62">
        <w:rPr>
          <w:rFonts w:ascii="Times New Roman" w:eastAsia="CharisSIL" w:hAnsi="Times New Roman" w:cs="Times New Roman"/>
          <w:sz w:val="22"/>
          <w:szCs w:val="22"/>
        </w:rPr>
        <w:t xml:space="preserve">, with a prevalence of 50% in this age group compared to 28% </w:t>
      </w:r>
      <w:r w:rsidR="000124F2" w:rsidRPr="00180E62">
        <w:rPr>
          <w:rFonts w:ascii="Times New Roman" w:eastAsia="CharisSIL" w:hAnsi="Times New Roman" w:cs="Times New Roman"/>
          <w:sz w:val="22"/>
          <w:szCs w:val="22"/>
        </w:rPr>
        <w:t xml:space="preserve">of patients </w:t>
      </w:r>
      <w:r w:rsidRPr="00180E62">
        <w:rPr>
          <w:rFonts w:ascii="Times New Roman" w:eastAsia="CharisSIL" w:hAnsi="Times New Roman" w:cs="Times New Roman"/>
          <w:sz w:val="22"/>
          <w:szCs w:val="22"/>
        </w:rPr>
        <w:t xml:space="preserve">under the age of 50 </w:t>
      </w:r>
      <w:r w:rsidRPr="00180E62">
        <w:rPr>
          <w:rFonts w:ascii="Times New Roman" w:eastAsia="CharisSIL" w:hAnsi="Times New Roman" w:cs="Times New Roman"/>
          <w:sz w:val="22"/>
          <w:szCs w:val="22"/>
        </w:rPr>
        <w:fldChar w:fldCharType="begin">
          <w:fldData xml:space="preserve">PEVuZE5vdGU+PENpdGU+PEF1dGhvcj5TcGFpZGU8L0F1dGhvcj48WWVhcj4xOTk2PC9ZZWFyPjxS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PjwvYWx0LXBlcmlvZGljYWw+PHBhZ2VzPjIwNzAtOTsgZGlzY3Vzc2lvbiAyMDc5LTgwPC9wYWdl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PEVuZE5vdGU+PENpdGU+PEF1dGhvcj5TcGFpZGU8L0F1dGhvcj48WWVhcj4xOTk2PC9ZZWFyPjxS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PjwvYWx0LXBlcmlvZGljYWw+PHBhZ2VzPjIwNzAtOTsgZGlzY3Vzc2lvbiAyMDc5LTgwPC9wYWdl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(Spaide et al., 1996a)</w:t>
      </w:r>
      <w:r w:rsidRPr="00180E62">
        <w:rPr>
          <w:rFonts w:ascii="Times New Roman" w:eastAsia="CharisSIL" w:hAnsi="Times New Roman" w:cs="Times New Roman"/>
          <w:sz w:val="22"/>
          <w:szCs w:val="22"/>
        </w:rPr>
        <w:fldChar w:fldCharType="end"/>
      </w:r>
      <w:bookmarkEnd w:id="23"/>
      <w:r w:rsidRPr="00180E62">
        <w:rPr>
          <w:rFonts w:ascii="Times New Roman" w:eastAsia="CharisSIL" w:hAnsi="Times New Roman" w:cs="Times New Roman"/>
          <w:sz w:val="22"/>
          <w:szCs w:val="22"/>
        </w:rPr>
        <w:t xml:space="preserve">. Bilateral disease activity </w:t>
      </w:r>
      <w:r w:rsidR="00C25B95" w:rsidRPr="00180E62">
        <w:rPr>
          <w:rFonts w:ascii="Times New Roman" w:eastAsia="CharisSIL" w:hAnsi="Times New Roman" w:cs="Times New Roman"/>
          <w:sz w:val="22"/>
          <w:szCs w:val="22"/>
        </w:rPr>
        <w:t>together</w:t>
      </w:r>
      <w:r w:rsidRPr="00180E62">
        <w:rPr>
          <w:rFonts w:ascii="Times New Roman" w:eastAsia="CharisSIL" w:hAnsi="Times New Roman" w:cs="Times New Roman"/>
          <w:sz w:val="22"/>
          <w:szCs w:val="22"/>
        </w:rPr>
        <w:t xml:space="preserve"> with bilateral SRF is more </w:t>
      </w:r>
      <w:r w:rsidR="00C25B95" w:rsidRPr="00180E62">
        <w:rPr>
          <w:rFonts w:ascii="Times New Roman" w:eastAsia="CharisSIL" w:hAnsi="Times New Roman" w:cs="Times New Roman"/>
          <w:sz w:val="22"/>
          <w:szCs w:val="22"/>
        </w:rPr>
        <w:t>common</w:t>
      </w:r>
      <w:r w:rsidRPr="00180E62">
        <w:rPr>
          <w:rFonts w:ascii="Times New Roman" w:eastAsia="CharisSIL" w:hAnsi="Times New Roman" w:cs="Times New Roman"/>
          <w:sz w:val="22"/>
          <w:szCs w:val="22"/>
        </w:rPr>
        <w:t xml:space="preserve"> in severe </w:t>
      </w:r>
      <w:r w:rsidR="001855D9" w:rsidRPr="00180E62">
        <w:rPr>
          <w:rFonts w:ascii="Times New Roman" w:eastAsia="CharisSIL" w:hAnsi="Times New Roman" w:cs="Times New Roman"/>
          <w:sz w:val="22"/>
          <w:szCs w:val="22"/>
        </w:rPr>
        <w:t>cCSC</w:t>
      </w:r>
      <w:r w:rsidR="00D3284E" w:rsidRPr="00180E62">
        <w:rPr>
          <w:rFonts w:ascii="Times New Roman" w:eastAsia="CharisSIL" w:hAnsi="Times New Roman" w:cs="Times New Roman"/>
          <w:sz w:val="22"/>
          <w:szCs w:val="22"/>
        </w:rPr>
        <w:t xml:space="preserve"> </w:t>
      </w:r>
      <w:r w:rsidR="0013364C" w:rsidRPr="00180E62">
        <w:rPr>
          <w:rFonts w:ascii="Times New Roman" w:eastAsia="CharisSIL" w:hAnsi="Times New Roman" w:cs="Times New Roman"/>
          <w:sz w:val="22"/>
          <w:szCs w:val="22"/>
        </w:rPr>
        <w:t>phenotypes</w:t>
      </w:r>
      <w:r w:rsidR="0031415D" w:rsidRPr="00180E62">
        <w:rPr>
          <w:rFonts w:ascii="Times New Roman" w:eastAsia="CharisSIL" w:hAnsi="Times New Roman" w:cs="Times New Roman"/>
          <w:sz w:val="22"/>
          <w:szCs w:val="22"/>
        </w:rPr>
        <w:t xml:space="preserve">, </w:t>
      </w:r>
      <w:r w:rsidR="00C25B95" w:rsidRPr="00180E62">
        <w:rPr>
          <w:rFonts w:ascii="Times New Roman" w:eastAsia="CharisSIL" w:hAnsi="Times New Roman" w:cs="Times New Roman"/>
          <w:sz w:val="22"/>
          <w:szCs w:val="22"/>
        </w:rPr>
        <w:t xml:space="preserve">present </w:t>
      </w:r>
      <w:r w:rsidR="00291B39" w:rsidRPr="00180E62">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w:t>
      </w:r>
      <w:r w:rsidR="00D3284E" w:rsidRPr="00180E62">
        <w:rPr>
          <w:rFonts w:ascii="Times New Roman" w:eastAsia="CharisSIL" w:hAnsi="Times New Roman" w:cs="Times New Roman"/>
          <w:sz w:val="22"/>
          <w:szCs w:val="22"/>
        </w:rPr>
        <w:t>up to</w:t>
      </w:r>
      <w:r w:rsidR="000124F2"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84% of cases </w:t>
      </w:r>
      <w:r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OyBPdHN1a2EgZXQgYWwuLCAyMDAyKTwvRGlzcGxheVRleHQ+PHJlY29yZD48cmVjLW51bWJlcj4y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OyBPdHN1a2EgZXQgYWwuLCAyMDAyKTwvRGlzcGxheVRleHQ+PHJlY29yZD48cmVjLW51bWJlcj4y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2018c; Otsuka et al., 2002)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C25B95" w:rsidRPr="00180E62">
        <w:rPr>
          <w:rFonts w:ascii="Times New Roman" w:eastAsia="CharisSIL" w:hAnsi="Times New Roman" w:cs="Times New Roman"/>
          <w:sz w:val="22"/>
          <w:szCs w:val="22"/>
        </w:rPr>
        <w:t>Moreover, p</w:t>
      </w:r>
      <w:r w:rsidRPr="00180E62">
        <w:rPr>
          <w:rFonts w:ascii="Times New Roman" w:eastAsia="CharisSIL" w:hAnsi="Times New Roman" w:cs="Times New Roman"/>
          <w:sz w:val="22"/>
          <w:szCs w:val="22"/>
        </w:rPr>
        <w:t xml:space="preserve">atients with bilateral severe cCSC </w:t>
      </w:r>
      <w:r w:rsidR="00C25B95" w:rsidRPr="00180E62">
        <w:rPr>
          <w:rFonts w:ascii="Times New Roman" w:eastAsia="CharisSIL" w:hAnsi="Times New Roman" w:cs="Times New Roman"/>
          <w:sz w:val="22"/>
          <w:szCs w:val="22"/>
        </w:rPr>
        <w:t>have</w:t>
      </w:r>
      <w:r w:rsidRPr="00180E62">
        <w:rPr>
          <w:rFonts w:ascii="Times New Roman" w:eastAsia="CharisSIL" w:hAnsi="Times New Roman" w:cs="Times New Roman"/>
          <w:sz w:val="22"/>
          <w:szCs w:val="22"/>
        </w:rPr>
        <w:t xml:space="preserve"> a higher risk </w:t>
      </w:r>
      <w:r w:rsidR="00C25B95" w:rsidRPr="00180E62">
        <w:rPr>
          <w:rFonts w:ascii="Times New Roman" w:eastAsia="CharisSIL" w:hAnsi="Times New Roman" w:cs="Times New Roman"/>
          <w:sz w:val="22"/>
          <w:szCs w:val="22"/>
        </w:rPr>
        <w:t xml:space="preserve">of </w:t>
      </w:r>
      <w:r w:rsidRPr="00180E62">
        <w:rPr>
          <w:rFonts w:ascii="Times New Roman" w:eastAsia="CharisSIL" w:hAnsi="Times New Roman" w:cs="Times New Roman"/>
          <w:sz w:val="22"/>
          <w:szCs w:val="22"/>
        </w:rPr>
        <w:t>developing severe</w:t>
      </w:r>
      <w:r w:rsidR="00C25B95"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D3284E" w:rsidRPr="00180E62">
        <w:rPr>
          <w:rFonts w:ascii="Times New Roman" w:eastAsia="CharisSIL" w:hAnsi="Times New Roman" w:cs="Times New Roman"/>
          <w:sz w:val="22"/>
          <w:szCs w:val="22"/>
        </w:rPr>
        <w:t xml:space="preserve">irreversible </w:t>
      </w:r>
      <w:r w:rsidRPr="00180E62">
        <w:rPr>
          <w:rFonts w:ascii="Times New Roman" w:eastAsia="CharisSIL" w:hAnsi="Times New Roman" w:cs="Times New Roman"/>
          <w:sz w:val="22"/>
          <w:szCs w:val="22"/>
        </w:rPr>
        <w:t xml:space="preserve">visual impairment </w:t>
      </w:r>
      <w:r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OyBNcmVqZW4gZXQgYWwuLCAyMDE5KTwvRGlzcGxheVRleHQ+PHJlY29yZD48cmVjLW51bWJlcj4y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OyBNcmVqZW4gZXQgYWwuLCAyMDE5KTwvRGlzcGxheVRleHQ+PHJlY29yZD48cmVjLW51bWJlcj4y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2018c; Mrejen et al., 2019)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C25B95" w:rsidRPr="00180E62">
        <w:rPr>
          <w:rFonts w:ascii="Times New Roman" w:eastAsia="CharisSIL" w:hAnsi="Times New Roman" w:cs="Times New Roman"/>
          <w:sz w:val="22"/>
          <w:szCs w:val="22"/>
        </w:rPr>
        <w:t xml:space="preserve"> In</w:t>
      </w:r>
      <w:r w:rsidR="0049058A" w:rsidRPr="00180E62">
        <w:t xml:space="preserve"> </w:t>
      </w:r>
      <w:r w:rsidR="00C25B95" w:rsidRPr="00180E62">
        <w:rPr>
          <w:rFonts w:ascii="Times New Roman" w:eastAsia="CharisSIL" w:hAnsi="Times New Roman" w:cs="Times New Roman"/>
          <w:sz w:val="22"/>
          <w:szCs w:val="22"/>
        </w:rPr>
        <w:t>s</w:t>
      </w:r>
      <w:r w:rsidR="0049058A" w:rsidRPr="00180E62">
        <w:rPr>
          <w:rFonts w:ascii="Times New Roman" w:eastAsia="CharisSIL" w:hAnsi="Times New Roman" w:cs="Times New Roman"/>
          <w:sz w:val="22"/>
          <w:szCs w:val="22"/>
        </w:rPr>
        <w:t xml:space="preserve">ome </w:t>
      </w:r>
      <w:r w:rsidR="00C25B95" w:rsidRPr="00180E62">
        <w:rPr>
          <w:rFonts w:ascii="Times New Roman" w:eastAsia="CharisSIL" w:hAnsi="Times New Roman" w:cs="Times New Roman"/>
          <w:sz w:val="22"/>
          <w:szCs w:val="22"/>
        </w:rPr>
        <w:t xml:space="preserve">patients, CSC can present in one </w:t>
      </w:r>
      <w:r w:rsidR="0049058A" w:rsidRPr="00180E62">
        <w:rPr>
          <w:rFonts w:ascii="Times New Roman" w:eastAsia="CharisSIL" w:hAnsi="Times New Roman" w:cs="Times New Roman"/>
          <w:sz w:val="22"/>
          <w:szCs w:val="22"/>
        </w:rPr>
        <w:t>eye</w:t>
      </w:r>
      <w:r w:rsidR="00C25B95" w:rsidRPr="00180E62">
        <w:rPr>
          <w:rFonts w:ascii="Times New Roman" w:eastAsia="CharisSIL" w:hAnsi="Times New Roman" w:cs="Times New Roman"/>
          <w:sz w:val="22"/>
          <w:szCs w:val="22"/>
        </w:rPr>
        <w:t>,</w:t>
      </w:r>
      <w:r w:rsidR="0049058A" w:rsidRPr="00180E62">
        <w:rPr>
          <w:rFonts w:ascii="Times New Roman" w:eastAsia="CharisSIL" w:hAnsi="Times New Roman" w:cs="Times New Roman"/>
          <w:sz w:val="22"/>
          <w:szCs w:val="22"/>
        </w:rPr>
        <w:t xml:space="preserve"> </w:t>
      </w:r>
      <w:r w:rsidR="00C25B95" w:rsidRPr="00180E62">
        <w:rPr>
          <w:rFonts w:ascii="Times New Roman" w:eastAsia="CharisSIL" w:hAnsi="Times New Roman" w:cs="Times New Roman"/>
          <w:sz w:val="22"/>
          <w:szCs w:val="22"/>
        </w:rPr>
        <w:t>with</w:t>
      </w:r>
      <w:r w:rsidR="0049058A" w:rsidRPr="00180E62">
        <w:rPr>
          <w:rFonts w:ascii="Times New Roman" w:eastAsia="CharisSIL" w:hAnsi="Times New Roman" w:cs="Times New Roman"/>
          <w:sz w:val="22"/>
          <w:szCs w:val="22"/>
        </w:rPr>
        <w:t xml:space="preserve"> </w:t>
      </w:r>
      <w:r w:rsidR="00C25B95" w:rsidRPr="00180E62">
        <w:rPr>
          <w:rFonts w:ascii="Times New Roman" w:eastAsia="CharisSIL" w:hAnsi="Times New Roman" w:cs="Times New Roman"/>
          <w:sz w:val="22"/>
          <w:szCs w:val="22"/>
        </w:rPr>
        <w:t>an</w:t>
      </w:r>
      <w:r w:rsidR="0049058A" w:rsidRPr="00180E62">
        <w:rPr>
          <w:rFonts w:ascii="Times New Roman" w:eastAsia="CharisSIL" w:hAnsi="Times New Roman" w:cs="Times New Roman"/>
          <w:sz w:val="22"/>
          <w:szCs w:val="22"/>
        </w:rPr>
        <w:t xml:space="preserve">other </w:t>
      </w:r>
      <w:r w:rsidR="00C25B95" w:rsidRPr="00180E62">
        <w:rPr>
          <w:rFonts w:ascii="Times New Roman" w:eastAsia="CharisSIL" w:hAnsi="Times New Roman" w:cs="Times New Roman"/>
          <w:sz w:val="22"/>
          <w:szCs w:val="22"/>
        </w:rPr>
        <w:t xml:space="preserve">disease in the </w:t>
      </w:r>
      <w:r w:rsidR="0049058A" w:rsidRPr="00180E62">
        <w:rPr>
          <w:rFonts w:ascii="Times New Roman" w:eastAsia="CharisSIL" w:hAnsi="Times New Roman" w:cs="Times New Roman"/>
          <w:sz w:val="22"/>
          <w:szCs w:val="22"/>
        </w:rPr>
        <w:t xml:space="preserve">pachychoroid spectrum </w:t>
      </w:r>
      <w:r w:rsidR="00C25B95" w:rsidRPr="00180E62">
        <w:rPr>
          <w:rFonts w:ascii="Times New Roman" w:eastAsia="CharisSIL" w:hAnsi="Times New Roman" w:cs="Times New Roman"/>
          <w:sz w:val="22"/>
          <w:szCs w:val="22"/>
        </w:rPr>
        <w:t xml:space="preserve">presenting </w:t>
      </w:r>
      <w:r w:rsidR="0049058A" w:rsidRPr="00180E62">
        <w:rPr>
          <w:rFonts w:ascii="Times New Roman" w:eastAsia="CharisSIL" w:hAnsi="Times New Roman" w:cs="Times New Roman"/>
          <w:sz w:val="22"/>
          <w:szCs w:val="22"/>
        </w:rPr>
        <w:t>in the other eye.</w:t>
      </w:r>
    </w:p>
    <w:p w14:paraId="1D47782F" w14:textId="61D07EB0" w:rsidR="000B626B" w:rsidRPr="00180E62" w:rsidRDefault="000B626B" w:rsidP="00C25B95">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lastRenderedPageBreak/>
        <w:t xml:space="preserve">Bullous CSC is a rare form of CSC </w:t>
      </w:r>
      <w:r w:rsidR="00C122D1" w:rsidRPr="00180E62">
        <w:rPr>
          <w:rFonts w:ascii="Times New Roman" w:eastAsia="CharisSIL" w:hAnsi="Times New Roman" w:cs="Times New Roman"/>
          <w:sz w:val="22"/>
          <w:szCs w:val="22"/>
        </w:rPr>
        <w:t xml:space="preserve">often </w:t>
      </w:r>
      <w:r w:rsidRPr="00180E62">
        <w:rPr>
          <w:rFonts w:ascii="Times New Roman" w:eastAsia="CharisSIL" w:hAnsi="Times New Roman" w:cs="Times New Roman"/>
          <w:sz w:val="22"/>
          <w:szCs w:val="22"/>
        </w:rPr>
        <w:t xml:space="preserve">complicated by an exudative </w:t>
      </w:r>
      <w:r w:rsidR="00E6772B" w:rsidRPr="00180E62">
        <w:rPr>
          <w:rFonts w:ascii="Times New Roman" w:eastAsia="CharisSIL" w:hAnsi="Times New Roman" w:cs="Times New Roman"/>
          <w:sz w:val="22"/>
          <w:szCs w:val="22"/>
        </w:rPr>
        <w:t>neuro</w:t>
      </w:r>
      <w:r w:rsidRPr="00180E62">
        <w:rPr>
          <w:rFonts w:ascii="Times New Roman" w:eastAsia="CharisSIL" w:hAnsi="Times New Roman" w:cs="Times New Roman"/>
          <w:sz w:val="22"/>
          <w:szCs w:val="22"/>
        </w:rPr>
        <w:t xml:space="preserve">retinal detachment with shifting </w:t>
      </w:r>
      <w:r w:rsidR="00C122D1" w:rsidRPr="00180E62">
        <w:rPr>
          <w:rFonts w:ascii="Times New Roman" w:eastAsia="CharisSIL" w:hAnsi="Times New Roman" w:cs="Times New Roman"/>
          <w:sz w:val="22"/>
          <w:szCs w:val="22"/>
        </w:rPr>
        <w:t>SRF</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UmVjTnVtPjI5ODY8L1JlY051bT48RGlzcGxheVRleHQ+KFNhcnRpbmkgZXQgYWwuLCAyMDIwKTwv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UmVjTnVtPjI5ODY8L1JlY051bT48RGlzcGxheVRleHQ+KFNhcnRpbmkgZXQgYWwuLCAyMDIwKTwv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(Sartini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bullous CSC, multiple PEDs are </w:t>
      </w:r>
      <w:r w:rsidR="00C122D1" w:rsidRPr="00180E62">
        <w:rPr>
          <w:rFonts w:ascii="Times New Roman" w:eastAsia="CharisSIL" w:hAnsi="Times New Roman" w:cs="Times New Roman"/>
          <w:sz w:val="22"/>
          <w:szCs w:val="22"/>
        </w:rPr>
        <w:t xml:space="preserve">often </w:t>
      </w:r>
      <w:r w:rsidRPr="00180E62">
        <w:rPr>
          <w:rFonts w:ascii="Times New Roman" w:eastAsia="CharisSIL" w:hAnsi="Times New Roman" w:cs="Times New Roman"/>
          <w:sz w:val="22"/>
          <w:szCs w:val="22"/>
        </w:rPr>
        <w:t xml:space="preserve">observed hidden beneath </w:t>
      </w:r>
      <w:r w:rsidR="00FB79BE" w:rsidRPr="00180E62">
        <w:rPr>
          <w:rFonts w:ascii="Times New Roman" w:eastAsia="CharisSIL" w:hAnsi="Times New Roman" w:cs="Times New Roman"/>
          <w:sz w:val="22"/>
          <w:szCs w:val="22"/>
        </w:rPr>
        <w:t xml:space="preserve">extensive </w:t>
      </w:r>
      <w:r w:rsidRPr="00180E62">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UmVjTnVtPjI5ODY8L1JlY051bT48RGlzcGxheVRleHQ+KFNhcnRpbmkgZXQgYWwuLCAyMDIwKTwv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UmVjTnVtPjI5ODY8L1JlY051bT48RGlzcGxheVRleHQ+KFNhcnRpbmkgZXQgYWwuLCAyMDIwKTwv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(Sartini et al., 2020)</w:t>
      </w:r>
      <w:r w:rsidRPr="00180E62">
        <w:rPr>
          <w:rFonts w:ascii="Times New Roman" w:eastAsia="CharisSIL" w:hAnsi="Times New Roman" w:cs="Times New Roman"/>
          <w:sz w:val="22"/>
          <w:szCs w:val="22"/>
        </w:rPr>
        <w:fldChar w:fldCharType="end"/>
      </w:r>
      <w:r w:rsidR="00C122D1" w:rsidRPr="00180E62">
        <w:rPr>
          <w:rFonts w:ascii="Times New Roman" w:eastAsia="CharisSIL" w:hAnsi="Times New Roman" w:cs="Times New Roman"/>
          <w:sz w:val="22"/>
          <w:szCs w:val="22"/>
        </w:rPr>
        <w:t>, and</w:t>
      </w:r>
      <w:r w:rsidRPr="00180E62">
        <w:rPr>
          <w:rFonts w:ascii="Times New Roman" w:eastAsia="CharisSIL" w:hAnsi="Times New Roman" w:cs="Times New Roman"/>
          <w:sz w:val="22"/>
          <w:szCs w:val="22"/>
        </w:rPr>
        <w:t xml:space="preserve"> </w:t>
      </w:r>
      <w:r w:rsidR="00C122D1" w:rsidRPr="00180E62">
        <w:rPr>
          <w:rFonts w:ascii="Times New Roman" w:eastAsia="CharisSIL" w:hAnsi="Times New Roman" w:cs="Times New Roman"/>
          <w:sz w:val="22"/>
          <w:szCs w:val="22"/>
        </w:rPr>
        <w:t>each</w:t>
      </w:r>
      <w:r w:rsidRPr="00180E62">
        <w:rPr>
          <w:rFonts w:ascii="Times New Roman" w:eastAsia="CharisSIL" w:hAnsi="Times New Roman" w:cs="Times New Roman"/>
          <w:sz w:val="22"/>
          <w:szCs w:val="22"/>
        </w:rPr>
        <w:t xml:space="preserve"> PED </w:t>
      </w:r>
      <w:r w:rsidR="00C122D1" w:rsidRPr="00180E62">
        <w:rPr>
          <w:rFonts w:ascii="Times New Roman" w:eastAsia="CharisSIL" w:hAnsi="Times New Roman" w:cs="Times New Roman"/>
          <w:sz w:val="22"/>
          <w:szCs w:val="22"/>
        </w:rPr>
        <w:t xml:space="preserve">can </w:t>
      </w:r>
      <w:r w:rsidRPr="00180E62">
        <w:rPr>
          <w:rFonts w:ascii="Times New Roman" w:eastAsia="CharisSIL" w:hAnsi="Times New Roman" w:cs="Times New Roman"/>
          <w:sz w:val="22"/>
          <w:szCs w:val="22"/>
        </w:rPr>
        <w:t xml:space="preserve">evolve into a RPE tear, after which an exudative retinal detachment may develop </w:t>
      </w:r>
      <w:r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UmVjTnVtPjI5ODY8L1JlY051bT48RGlzcGxheVRleHQ+KEJhbGFyYXRuYXNpbmdhbSBldCBhbC4s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PEVuZE5vdGU+PENpdGU+PEF1dGhvcj5TYXJ0aW5pPC9BdXRob3I+PFllYXI+MjAyMDwvWWVhcj48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(Balaratnasingam et al., 2016; Sartini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3C7FAFBF" w14:textId="22569CC1" w:rsidR="0098512C" w:rsidRPr="00180E62" w:rsidRDefault="00C122D1" w:rsidP="003F195E">
      <w:pPr>
        <w:spacing w:line="360" w:lineRule="auto"/>
        <w:rPr>
          <w:rFonts w:ascii="Times New Roman" w:hAnsi="Times New Roman" w:cs="Times New Roman"/>
          <w:sz w:val="22"/>
          <w:szCs w:val="22"/>
          <w:shd w:val="clear" w:color="auto" w:fill="FFFFFF"/>
        </w:rPr>
      </w:pPr>
      <w:r w:rsidRPr="00180E62">
        <w:rPr>
          <w:rFonts w:ascii="Times New Roman" w:hAnsi="Times New Roman" w:cs="Times New Roman"/>
          <w:sz w:val="22"/>
          <w:szCs w:val="22"/>
          <w:shd w:val="clear" w:color="auto" w:fill="FFFFFF"/>
        </w:rPr>
        <w:t>Although s</w:t>
      </w:r>
      <w:r w:rsidR="003857DC" w:rsidRPr="00180E62">
        <w:rPr>
          <w:rFonts w:ascii="Times New Roman" w:hAnsi="Times New Roman" w:cs="Times New Roman"/>
          <w:sz w:val="22"/>
          <w:szCs w:val="22"/>
          <w:shd w:val="clear" w:color="auto" w:fill="FFFFFF"/>
        </w:rPr>
        <w:t>evere form</w:t>
      </w:r>
      <w:r w:rsidR="00D3284E" w:rsidRPr="00180E62">
        <w:rPr>
          <w:rFonts w:ascii="Times New Roman" w:hAnsi="Times New Roman" w:cs="Times New Roman"/>
          <w:sz w:val="22"/>
          <w:szCs w:val="22"/>
          <w:shd w:val="clear" w:color="auto" w:fill="FFFFFF"/>
        </w:rPr>
        <w:t>s</w:t>
      </w:r>
      <w:r w:rsidR="003857DC" w:rsidRPr="00180E62">
        <w:rPr>
          <w:rFonts w:ascii="Times New Roman" w:hAnsi="Times New Roman" w:cs="Times New Roman"/>
          <w:sz w:val="22"/>
          <w:szCs w:val="22"/>
          <w:shd w:val="clear" w:color="auto" w:fill="FFFFFF"/>
        </w:rPr>
        <w:t xml:space="preserve"> of cCSC </w:t>
      </w:r>
      <w:r w:rsidR="00D3284E" w:rsidRPr="00180E62">
        <w:rPr>
          <w:rFonts w:ascii="Times New Roman" w:hAnsi="Times New Roman" w:cs="Times New Roman"/>
          <w:sz w:val="22"/>
          <w:szCs w:val="22"/>
          <w:shd w:val="clear" w:color="auto" w:fill="FFFFFF"/>
        </w:rPr>
        <w:t>are</w:t>
      </w:r>
      <w:r w:rsidR="003857DC" w:rsidRPr="00180E62">
        <w:rPr>
          <w:rFonts w:ascii="Times New Roman" w:hAnsi="Times New Roman" w:cs="Times New Roman"/>
          <w:sz w:val="22"/>
          <w:szCs w:val="22"/>
          <w:shd w:val="clear" w:color="auto" w:fill="FFFFFF"/>
        </w:rPr>
        <w:t xml:space="preserve"> typically progressive, the </w:t>
      </w:r>
      <w:r w:rsidRPr="00180E62">
        <w:rPr>
          <w:rFonts w:ascii="Times New Roman" w:hAnsi="Times New Roman" w:cs="Times New Roman"/>
          <w:sz w:val="22"/>
          <w:szCs w:val="22"/>
          <w:shd w:val="clear" w:color="auto" w:fill="FFFFFF"/>
        </w:rPr>
        <w:t xml:space="preserve">disease </w:t>
      </w:r>
      <w:r w:rsidR="003857DC" w:rsidRPr="00180E62">
        <w:rPr>
          <w:rFonts w:ascii="Times New Roman" w:hAnsi="Times New Roman" w:cs="Times New Roman"/>
          <w:sz w:val="22"/>
          <w:szCs w:val="22"/>
          <w:shd w:val="clear" w:color="auto" w:fill="FFFFFF"/>
        </w:rPr>
        <w:t xml:space="preserve">course </w:t>
      </w:r>
      <w:r w:rsidRPr="00180E62">
        <w:rPr>
          <w:rFonts w:ascii="Times New Roman" w:hAnsi="Times New Roman" w:cs="Times New Roman"/>
          <w:sz w:val="22"/>
          <w:szCs w:val="22"/>
          <w:shd w:val="clear" w:color="auto" w:fill="FFFFFF"/>
        </w:rPr>
        <w:t>can</w:t>
      </w:r>
      <w:r w:rsidR="003857DC" w:rsidRPr="00180E62">
        <w:rPr>
          <w:rFonts w:ascii="Times New Roman" w:hAnsi="Times New Roman" w:cs="Times New Roman"/>
          <w:sz w:val="22"/>
          <w:szCs w:val="22"/>
          <w:shd w:val="clear" w:color="auto" w:fill="FFFFFF"/>
        </w:rPr>
        <w:t xml:space="preserve"> be slowed</w:t>
      </w:r>
      <w:r w:rsidRPr="00180E62">
        <w:rPr>
          <w:rFonts w:ascii="Times New Roman" w:hAnsi="Times New Roman" w:cs="Times New Roman"/>
          <w:sz w:val="22"/>
          <w:szCs w:val="22"/>
          <w:shd w:val="clear" w:color="auto" w:fill="FFFFFF"/>
        </w:rPr>
        <w:t>—</w:t>
      </w:r>
      <w:r w:rsidR="003857DC" w:rsidRPr="00180E62">
        <w:rPr>
          <w:rFonts w:ascii="Times New Roman" w:hAnsi="Times New Roman" w:cs="Times New Roman"/>
          <w:sz w:val="22"/>
          <w:szCs w:val="22"/>
          <w:shd w:val="clear" w:color="auto" w:fill="FFFFFF"/>
        </w:rPr>
        <w:t>and in turn</w:t>
      </w:r>
      <w:r w:rsidRPr="00180E62">
        <w:rPr>
          <w:rFonts w:ascii="Times New Roman" w:hAnsi="Times New Roman" w:cs="Times New Roman"/>
          <w:sz w:val="22"/>
          <w:szCs w:val="22"/>
          <w:shd w:val="clear" w:color="auto" w:fill="FFFFFF"/>
        </w:rPr>
        <w:t>,</w:t>
      </w:r>
      <w:r w:rsidR="003857DC" w:rsidRPr="00180E62">
        <w:rPr>
          <w:rFonts w:ascii="Times New Roman" w:hAnsi="Times New Roman" w:cs="Times New Roman"/>
          <w:sz w:val="22"/>
          <w:szCs w:val="22"/>
          <w:shd w:val="clear" w:color="auto" w:fill="FFFFFF"/>
        </w:rPr>
        <w:t xml:space="preserve"> BCVA stabilized</w:t>
      </w:r>
      <w:r w:rsidR="00D3284E" w:rsidRPr="00180E62">
        <w:rPr>
          <w:rFonts w:ascii="Times New Roman" w:hAnsi="Times New Roman" w:cs="Times New Roman"/>
          <w:sz w:val="22"/>
          <w:szCs w:val="22"/>
          <w:shd w:val="clear" w:color="auto" w:fill="FFFFFF"/>
        </w:rPr>
        <w:t xml:space="preserve"> </w:t>
      </w:r>
      <w:r w:rsidR="00E94C05" w:rsidRPr="00180E62">
        <w:rPr>
          <w:rFonts w:ascii="Times New Roman" w:hAnsi="Times New Roman" w:cs="Times New Roman"/>
          <w:sz w:val="22"/>
          <w:szCs w:val="22"/>
          <w:shd w:val="clear" w:color="auto" w:fill="FFFFFF"/>
        </w:rPr>
        <w:t xml:space="preserve">or </w:t>
      </w:r>
      <w:r w:rsidRPr="00180E62">
        <w:rPr>
          <w:rFonts w:ascii="Times New Roman" w:hAnsi="Times New Roman" w:cs="Times New Roman"/>
          <w:sz w:val="22"/>
          <w:szCs w:val="22"/>
          <w:shd w:val="clear" w:color="auto" w:fill="FFFFFF"/>
        </w:rPr>
        <w:t xml:space="preserve">even </w:t>
      </w:r>
      <w:r w:rsidR="00E94C05" w:rsidRPr="00180E62">
        <w:rPr>
          <w:rFonts w:ascii="Times New Roman" w:hAnsi="Times New Roman" w:cs="Times New Roman"/>
          <w:sz w:val="22"/>
          <w:szCs w:val="22"/>
          <w:shd w:val="clear" w:color="auto" w:fill="FFFFFF"/>
        </w:rPr>
        <w:t>improve</w:t>
      </w:r>
      <w:r w:rsidR="00291B39" w:rsidRPr="00180E62">
        <w:rPr>
          <w:rFonts w:ascii="Times New Roman" w:hAnsi="Times New Roman" w:cs="Times New Roman"/>
          <w:sz w:val="22"/>
          <w:szCs w:val="22"/>
          <w:shd w:val="clear" w:color="auto" w:fill="FFFFFF"/>
        </w:rPr>
        <w:t>d</w:t>
      </w:r>
      <w:r w:rsidR="00D855A4">
        <w:rPr>
          <w:rFonts w:ascii="Times New Roman" w:hAnsi="Times New Roman" w:cs="Times New Roman"/>
          <w:sz w:val="22"/>
          <w:szCs w:val="22"/>
          <w:shd w:val="clear" w:color="auto" w:fill="FFFFFF"/>
        </w:rPr>
        <w:t xml:space="preserve"> </w:t>
      </w:r>
      <w:r w:rsidR="00D3284E" w:rsidRPr="00180E62">
        <w:rPr>
          <w:rFonts w:ascii="Times New Roman" w:hAnsi="Times New Roman" w:cs="Times New Roman"/>
          <w:sz w:val="22"/>
          <w:szCs w:val="22"/>
          <w:shd w:val="clear" w:color="auto" w:fill="FFFFFF"/>
        </w:rPr>
        <w:t>with PDT treatment</w:t>
      </w:r>
      <w:r w:rsidR="00D855A4">
        <w:rPr>
          <w:rFonts w:ascii="Times New Roman" w:hAnsi="Times New Roman" w:cs="Times New Roman"/>
          <w:sz w:val="22"/>
          <w:szCs w:val="22"/>
          <w:shd w:val="clear" w:color="auto" w:fill="FFFFFF"/>
        </w:rPr>
        <w:t xml:space="preserve"> </w:t>
      </w:r>
      <w:r w:rsidR="003857DC" w:rsidRPr="00180E62">
        <w:rPr>
          <w:rFonts w:ascii="Times New Roman" w:hAnsi="Times New Roman" w:cs="Times New Roman"/>
          <w:sz w:val="22"/>
          <w:szCs w:val="22"/>
          <w:shd w:val="clear" w:color="auto" w:fill="FFFFFF"/>
        </w:rPr>
        <w:fldChar w:fldCharType="begin">
          <w:fldData xml:space="preserve">PEVuZE5vdGU+PENpdGU+PEF1dGhvcj5Nb2hhYmF0aTwvQXV0aG9yPjxZZWFyPjIwMTg8L1llYXI+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cGFnZXM+MTA2MS0xMDcwPC9wYWdlcz48dm9sdW1lPjEyPC92b2x1bWU+PGVkaXRpb24+MjAxOC8w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</w:fldData>
        </w:fldChar>
      </w:r>
      <w:r w:rsidR="006954CC" w:rsidRPr="00180E62">
        <w:rPr>
          <w:rFonts w:ascii="Times New Roman" w:hAnsi="Times New Roman" w:cs="Times New Roman"/>
          <w:sz w:val="22"/>
          <w:szCs w:val="22"/>
          <w:shd w:val="clear" w:color="auto" w:fill="FFFFFF"/>
        </w:rPr>
        <w:instrText xml:space="preserve"> ADDIN EN.CITE </w:instrText>
      </w:r>
      <w:r w:rsidR="006954CC" w:rsidRPr="00180E62">
        <w:rPr>
          <w:rFonts w:ascii="Times New Roman" w:hAnsi="Times New Roman" w:cs="Times New Roman"/>
          <w:sz w:val="22"/>
          <w:szCs w:val="22"/>
          <w:shd w:val="clear" w:color="auto" w:fill="FFFFFF"/>
        </w:rPr>
        <w:fldChar w:fldCharType="begin">
          <w:fldData xml:space="preserve">PEVuZE5vdGU+PENpdGU+PEF1dGhvcj5Nb2hhYmF0aTwvQXV0aG9yPjxZZWFyPjIwMTg8L1llYXI+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cGFnZXM+MTA2MS0xMDcwPC9wYWdlcz48dm9sdW1lPjEyPC92b2x1bWU+PGVkaXRpb24+MjAxOC8w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</w:fldData>
        </w:fldChar>
      </w:r>
      <w:r w:rsidR="006954CC" w:rsidRPr="00180E62">
        <w:rPr>
          <w:rFonts w:ascii="Times New Roman" w:hAnsi="Times New Roman" w:cs="Times New Roman"/>
          <w:sz w:val="22"/>
          <w:szCs w:val="22"/>
          <w:shd w:val="clear" w:color="auto" w:fill="FFFFFF"/>
        </w:rPr>
        <w:instrText xml:space="preserve"> ADDIN EN.CITE.DATA </w:instrText>
      </w:r>
      <w:r w:rsidR="006954CC" w:rsidRPr="00180E62">
        <w:rPr>
          <w:rFonts w:ascii="Times New Roman" w:hAnsi="Times New Roman" w:cs="Times New Roman"/>
          <w:sz w:val="22"/>
          <w:szCs w:val="22"/>
          <w:shd w:val="clear" w:color="auto" w:fill="FFFFFF"/>
        </w:rPr>
      </w:r>
      <w:r w:rsidR="006954CC" w:rsidRPr="00180E62">
        <w:rPr>
          <w:rFonts w:ascii="Times New Roman" w:hAnsi="Times New Roman" w:cs="Times New Roman"/>
          <w:sz w:val="22"/>
          <w:szCs w:val="22"/>
          <w:shd w:val="clear" w:color="auto" w:fill="FFFFFF"/>
        </w:rPr>
        <w:fldChar w:fldCharType="end"/>
      </w:r>
      <w:r w:rsidR="003857DC" w:rsidRPr="00180E62">
        <w:rPr>
          <w:rFonts w:ascii="Times New Roman" w:hAnsi="Times New Roman" w:cs="Times New Roman"/>
          <w:sz w:val="22"/>
          <w:szCs w:val="22"/>
          <w:shd w:val="clear" w:color="auto" w:fill="FFFFFF"/>
        </w:rPr>
      </w:r>
      <w:r w:rsidR="003857DC" w:rsidRPr="00180E62">
        <w:rPr>
          <w:rFonts w:ascii="Times New Roman" w:hAnsi="Times New Roman" w:cs="Times New Roman"/>
          <w:sz w:val="22"/>
          <w:szCs w:val="22"/>
          <w:shd w:val="clear" w:color="auto" w:fill="FFFFFF"/>
        </w:rPr>
        <w:fldChar w:fldCharType="separate"/>
      </w:r>
      <w:r w:rsidR="006954CC" w:rsidRPr="00180E62">
        <w:rPr>
          <w:rFonts w:ascii="Times New Roman" w:hAnsi="Times New Roman" w:cs="Times New Roman"/>
          <w:noProof/>
          <w:sz w:val="22"/>
          <w:szCs w:val="22"/>
          <w:shd w:val="clear" w:color="auto" w:fill="FFFFFF"/>
        </w:rPr>
        <w:t>(Mohabati et al., 2018c; Ng et al., 2011)</w:t>
      </w:r>
      <w:r w:rsidR="003857DC" w:rsidRPr="00180E62">
        <w:rPr>
          <w:rFonts w:ascii="Times New Roman" w:hAnsi="Times New Roman" w:cs="Times New Roman"/>
          <w:sz w:val="22"/>
          <w:szCs w:val="22"/>
          <w:shd w:val="clear" w:color="auto" w:fill="FFFFFF"/>
        </w:rPr>
        <w:fldChar w:fldCharType="end"/>
      </w:r>
      <w:r w:rsidR="003857DC" w:rsidRPr="00180E62">
        <w:rPr>
          <w:rFonts w:ascii="Times New Roman" w:hAnsi="Times New Roman" w:cs="Times New Roman"/>
          <w:sz w:val="22"/>
          <w:szCs w:val="22"/>
          <w:shd w:val="clear" w:color="auto" w:fill="FFFFFF"/>
        </w:rPr>
        <w:t xml:space="preserve">. </w:t>
      </w:r>
    </w:p>
    <w:p w14:paraId="5D532B67" w14:textId="47F991D8" w:rsidR="005D3193" w:rsidRPr="00180E62" w:rsidRDefault="00291612" w:rsidP="003F195E">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Finally</w:t>
      </w:r>
      <w:r w:rsidR="005D3193" w:rsidRPr="00180E62">
        <w:rPr>
          <w:rFonts w:ascii="Times New Roman" w:hAnsi="Times New Roman" w:cs="Times New Roman"/>
          <w:sz w:val="22"/>
          <w:szCs w:val="22"/>
        </w:rPr>
        <w:t>, in case</w:t>
      </w:r>
      <w:r w:rsidRPr="00180E62">
        <w:rPr>
          <w:rFonts w:ascii="Times New Roman" w:hAnsi="Times New Roman" w:cs="Times New Roman"/>
          <w:sz w:val="22"/>
          <w:szCs w:val="22"/>
        </w:rPr>
        <w:t>s</w:t>
      </w:r>
      <w:r w:rsidR="005D3193" w:rsidRPr="00180E62">
        <w:rPr>
          <w:rFonts w:ascii="Times New Roman" w:hAnsi="Times New Roman" w:cs="Times New Roman"/>
          <w:sz w:val="22"/>
          <w:szCs w:val="22"/>
        </w:rPr>
        <w:t xml:space="preserve"> of SRF with</w:t>
      </w:r>
      <w:r w:rsidRPr="00180E62">
        <w:rPr>
          <w:rFonts w:ascii="Times New Roman" w:hAnsi="Times New Roman" w:cs="Times New Roman"/>
          <w:sz w:val="22"/>
          <w:szCs w:val="22"/>
        </w:rPr>
        <w:t xml:space="preserve"> no</w:t>
      </w:r>
      <w:r w:rsidR="005D3193" w:rsidRPr="00180E62">
        <w:rPr>
          <w:rFonts w:ascii="Times New Roman" w:hAnsi="Times New Roman" w:cs="Times New Roman"/>
          <w:sz w:val="22"/>
          <w:szCs w:val="22"/>
        </w:rPr>
        <w:t xml:space="preserve"> clear signs of focal leakage, a </w:t>
      </w:r>
      <w:r w:rsidRPr="00180E62">
        <w:rPr>
          <w:rFonts w:ascii="Times New Roman" w:hAnsi="Times New Roman" w:cs="Times New Roman"/>
          <w:sz w:val="22"/>
          <w:szCs w:val="22"/>
        </w:rPr>
        <w:t xml:space="preserve">wide </w:t>
      </w:r>
      <w:r w:rsidR="005D3193" w:rsidRPr="00180E62">
        <w:rPr>
          <w:rFonts w:ascii="Times New Roman" w:hAnsi="Times New Roman" w:cs="Times New Roman"/>
          <w:sz w:val="22"/>
          <w:szCs w:val="22"/>
        </w:rPr>
        <w:t xml:space="preserve">range of diagnoses </w:t>
      </w:r>
      <w:r w:rsidRPr="00180E62">
        <w:rPr>
          <w:rFonts w:ascii="Times New Roman" w:hAnsi="Times New Roman" w:cs="Times New Roman"/>
          <w:sz w:val="22"/>
          <w:szCs w:val="22"/>
        </w:rPr>
        <w:t xml:space="preserve">other than CSC </w:t>
      </w:r>
      <w:r w:rsidR="005D3193" w:rsidRPr="00180E62">
        <w:rPr>
          <w:rFonts w:ascii="Times New Roman" w:hAnsi="Times New Roman" w:cs="Times New Roman"/>
          <w:sz w:val="22"/>
          <w:szCs w:val="22"/>
        </w:rPr>
        <w:t xml:space="preserve">should also be considered (see Table 1) </w:t>
      </w:r>
      <w:r w:rsidR="005D3193"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5D3193" w:rsidRPr="00180E62">
        <w:rPr>
          <w:rFonts w:ascii="Times New Roman" w:hAnsi="Times New Roman" w:cs="Times New Roman"/>
          <w:sz w:val="22"/>
          <w:szCs w:val="22"/>
        </w:rPr>
        <w:instrText xml:space="preserve"> ADDIN EN.CITE </w:instrText>
      </w:r>
      <w:r w:rsidR="005D3193"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5D3193" w:rsidRPr="00180E62">
        <w:rPr>
          <w:rFonts w:ascii="Times New Roman" w:hAnsi="Times New Roman" w:cs="Times New Roman"/>
          <w:sz w:val="22"/>
          <w:szCs w:val="22"/>
        </w:rPr>
        <w:instrText xml:space="preserve"> ADDIN EN.CITE.DATA </w:instrText>
      </w:r>
      <w:r w:rsidR="005D3193" w:rsidRPr="00180E62">
        <w:rPr>
          <w:rFonts w:ascii="Times New Roman" w:hAnsi="Times New Roman" w:cs="Times New Roman"/>
          <w:sz w:val="22"/>
          <w:szCs w:val="22"/>
        </w:rPr>
      </w:r>
      <w:r w:rsidR="005D3193" w:rsidRPr="00180E62">
        <w:rPr>
          <w:rFonts w:ascii="Times New Roman" w:hAnsi="Times New Roman" w:cs="Times New Roman"/>
          <w:sz w:val="22"/>
          <w:szCs w:val="22"/>
        </w:rPr>
        <w:fldChar w:fldCharType="end"/>
      </w:r>
      <w:r w:rsidR="005D3193" w:rsidRPr="00180E62">
        <w:rPr>
          <w:rFonts w:ascii="Times New Roman" w:hAnsi="Times New Roman" w:cs="Times New Roman"/>
          <w:sz w:val="22"/>
          <w:szCs w:val="22"/>
        </w:rPr>
      </w:r>
      <w:r w:rsidR="005D3193" w:rsidRPr="00180E62">
        <w:rPr>
          <w:rFonts w:ascii="Times New Roman" w:hAnsi="Times New Roman" w:cs="Times New Roman"/>
          <w:sz w:val="22"/>
          <w:szCs w:val="22"/>
        </w:rPr>
        <w:fldChar w:fldCharType="separate"/>
      </w:r>
      <w:r w:rsidR="005D3193" w:rsidRPr="00180E62">
        <w:rPr>
          <w:rFonts w:ascii="Times New Roman" w:hAnsi="Times New Roman" w:cs="Times New Roman"/>
          <w:noProof/>
          <w:sz w:val="22"/>
          <w:szCs w:val="22"/>
        </w:rPr>
        <w:t>(van Dijk and Boon, 2021)</w:t>
      </w:r>
      <w:r w:rsidR="005D3193" w:rsidRPr="00180E62">
        <w:rPr>
          <w:rFonts w:ascii="Times New Roman" w:hAnsi="Times New Roman" w:cs="Times New Roman"/>
          <w:sz w:val="22"/>
          <w:szCs w:val="22"/>
        </w:rPr>
        <w:fldChar w:fldCharType="end"/>
      </w:r>
      <w:r w:rsidR="005D3193" w:rsidRPr="00180E62">
        <w:rPr>
          <w:rFonts w:ascii="Times New Roman" w:hAnsi="Times New Roman" w:cs="Times New Roman"/>
          <w:sz w:val="22"/>
          <w:szCs w:val="22"/>
        </w:rPr>
        <w:t>.</w:t>
      </w:r>
    </w:p>
    <w:p w14:paraId="271E7DD0" w14:textId="77777777" w:rsidR="0010088C" w:rsidRPr="00180E62" w:rsidRDefault="0010088C" w:rsidP="003F195E">
      <w:pPr>
        <w:autoSpaceDE w:val="0"/>
        <w:autoSpaceDN w:val="0"/>
        <w:adjustRightInd w:val="0"/>
        <w:spacing w:after="0" w:line="360" w:lineRule="auto"/>
        <w:rPr>
          <w:rFonts w:ascii="Times New Roman" w:hAnsi="Times New Roman" w:cs="Times New Roman"/>
          <w:sz w:val="22"/>
          <w:szCs w:val="22"/>
        </w:rPr>
      </w:pPr>
    </w:p>
    <w:p w14:paraId="30BE7809" w14:textId="08B41594" w:rsidR="003E3398" w:rsidRPr="00180E62" w:rsidRDefault="003E3398" w:rsidP="003F195E">
      <w:pPr>
        <w:pStyle w:val="Heading3"/>
        <w:spacing w:line="360" w:lineRule="auto"/>
        <w:rPr>
          <w:rFonts w:ascii="Times New Roman" w:hAnsi="Times New Roman" w:cs="Times New Roman"/>
          <w:b/>
          <w:bCs/>
          <w:color w:val="auto"/>
          <w:sz w:val="22"/>
          <w:szCs w:val="22"/>
        </w:rPr>
      </w:pPr>
      <w:bookmarkStart w:id="24" w:name="_Toc97132166"/>
      <w:bookmarkStart w:id="25" w:name="_Toc99919931"/>
      <w:bookmarkStart w:id="26" w:name="_Toc99919966"/>
      <w:bookmarkStart w:id="27" w:name="_Toc99955112"/>
      <w:bookmarkStart w:id="28" w:name="_Toc125573920"/>
      <w:r w:rsidRPr="00180E62">
        <w:rPr>
          <w:rFonts w:ascii="Times New Roman" w:hAnsi="Times New Roman" w:cs="Times New Roman"/>
          <w:b/>
          <w:bCs/>
          <w:color w:val="auto"/>
          <w:sz w:val="22"/>
          <w:szCs w:val="22"/>
        </w:rPr>
        <w:t xml:space="preserve">1.1.3 </w:t>
      </w:r>
      <w:bookmarkEnd w:id="24"/>
      <w:bookmarkEnd w:id="25"/>
      <w:bookmarkEnd w:id="26"/>
      <w:bookmarkEnd w:id="27"/>
      <w:bookmarkEnd w:id="28"/>
      <w:r w:rsidR="00941B8D" w:rsidRPr="00180E62">
        <w:rPr>
          <w:rFonts w:ascii="Times New Roman" w:hAnsi="Times New Roman" w:cs="Times New Roman"/>
          <w:b/>
          <w:bCs/>
          <w:color w:val="auto"/>
          <w:sz w:val="22"/>
          <w:szCs w:val="22"/>
        </w:rPr>
        <w:t xml:space="preserve">Optimizing </w:t>
      </w:r>
      <w:r w:rsidR="00191CE9" w:rsidRPr="00180E62">
        <w:rPr>
          <w:rFonts w:ascii="Times New Roman" w:hAnsi="Times New Roman" w:cs="Times New Roman"/>
          <w:b/>
          <w:bCs/>
          <w:color w:val="auto"/>
          <w:sz w:val="22"/>
          <w:szCs w:val="22"/>
        </w:rPr>
        <w:t xml:space="preserve">the classification of </w:t>
      </w:r>
      <w:r w:rsidR="00941B8D" w:rsidRPr="00180E62">
        <w:rPr>
          <w:rFonts w:ascii="Times New Roman" w:hAnsi="Times New Roman" w:cs="Times New Roman"/>
          <w:b/>
          <w:bCs/>
          <w:color w:val="auto"/>
          <w:sz w:val="22"/>
          <w:szCs w:val="22"/>
        </w:rPr>
        <w:t xml:space="preserve">CSC </w:t>
      </w:r>
    </w:p>
    <w:p w14:paraId="160FBA41" w14:textId="2E86CCFB" w:rsidR="003E3398" w:rsidRPr="00180E62" w:rsidRDefault="003E3398"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CSC is commonly categorized as either </w:t>
      </w:r>
      <w:r w:rsidR="000124F2" w:rsidRPr="00180E62">
        <w:rPr>
          <w:rFonts w:ascii="Times New Roman" w:hAnsi="Times New Roman" w:cs="Times New Roman"/>
          <w:sz w:val="22"/>
          <w:szCs w:val="22"/>
        </w:rPr>
        <w:t xml:space="preserve">aCSC </w:t>
      </w:r>
      <w:r w:rsidRPr="00180E62">
        <w:rPr>
          <w:rFonts w:ascii="Times New Roman" w:hAnsi="Times New Roman" w:cs="Times New Roman"/>
          <w:sz w:val="22"/>
          <w:szCs w:val="22"/>
        </w:rPr>
        <w:t xml:space="preserve">or </w:t>
      </w:r>
      <w:r w:rsidR="000124F2" w:rsidRPr="00180E62">
        <w:rPr>
          <w:rFonts w:ascii="Times New Roman" w:hAnsi="Times New Roman" w:cs="Times New Roman"/>
          <w:sz w:val="22"/>
          <w:szCs w:val="22"/>
        </w:rPr>
        <w:t>cCSC</w:t>
      </w:r>
      <w:r w:rsidRPr="00180E62">
        <w:rPr>
          <w:rFonts w:ascii="Times New Roman" w:hAnsi="Times New Roman" w:cs="Times New Roman"/>
          <w:sz w:val="22"/>
          <w:szCs w:val="22"/>
        </w:rPr>
        <w:t xml:space="preserve"> </w:t>
      </w:r>
      <w:r w:rsidR="00191CE9" w:rsidRPr="00180E62">
        <w:rPr>
          <w:rFonts w:ascii="Times New Roman" w:hAnsi="Times New Roman" w:cs="Times New Roman"/>
          <w:sz w:val="22"/>
          <w:szCs w:val="22"/>
        </w:rPr>
        <w:t xml:space="preserve">depending </w:t>
      </w:r>
      <w:r w:rsidRPr="00180E62">
        <w:rPr>
          <w:rFonts w:ascii="Times New Roman" w:hAnsi="Times New Roman" w:cs="Times New Roman"/>
          <w:sz w:val="22"/>
          <w:szCs w:val="22"/>
        </w:rPr>
        <w:t>on the duration of the presence of SRF</w:t>
      </w:r>
      <w:r w:rsidR="00EF7D77" w:rsidRPr="00180E62">
        <w:rPr>
          <w:rFonts w:ascii="Times New Roman" w:hAnsi="Times New Roman" w:cs="Times New Roman"/>
          <w:sz w:val="22"/>
          <w:szCs w:val="22"/>
        </w:rPr>
        <w:t xml:space="preserve"> and atrophic RPE changes</w:t>
      </w:r>
      <w:r w:rsidRPr="00180E62">
        <w:rPr>
          <w:rFonts w:ascii="Times New Roman" w:hAnsi="Times New Roman" w:cs="Times New Roman"/>
          <w:sz w:val="22"/>
          <w:szCs w:val="22"/>
        </w:rPr>
        <w:t>. However, CSC is a complex</w:t>
      </w:r>
      <w:r w:rsidR="00EF7D77" w:rsidRPr="00180E62">
        <w:rPr>
          <w:rFonts w:ascii="Times New Roman" w:hAnsi="Times New Roman" w:cs="Times New Roman"/>
          <w:sz w:val="22"/>
          <w:szCs w:val="22"/>
        </w:rPr>
        <w:t xml:space="preserve"> and variable</w:t>
      </w:r>
      <w:r w:rsidRPr="00180E62">
        <w:rPr>
          <w:rFonts w:ascii="Times New Roman" w:hAnsi="Times New Roman" w:cs="Times New Roman"/>
          <w:sz w:val="22"/>
          <w:szCs w:val="22"/>
        </w:rPr>
        <w:t xml:space="preserve"> disease entity that </w:t>
      </w:r>
      <w:r w:rsidR="00191CE9" w:rsidRPr="00180E62">
        <w:rPr>
          <w:rFonts w:ascii="Times New Roman" w:hAnsi="Times New Roman" w:cs="Times New Roman"/>
          <w:sz w:val="22"/>
          <w:szCs w:val="22"/>
        </w:rPr>
        <w:t xml:space="preserve">can </w:t>
      </w:r>
      <w:r w:rsidRPr="00180E62">
        <w:rPr>
          <w:rFonts w:ascii="Times New Roman" w:hAnsi="Times New Roman" w:cs="Times New Roman"/>
          <w:sz w:val="22"/>
          <w:szCs w:val="22"/>
        </w:rPr>
        <w:t xml:space="preserve">present as </w:t>
      </w:r>
      <w:r w:rsidR="00191CE9" w:rsidRPr="00180E62">
        <w:rPr>
          <w:rFonts w:ascii="Times New Roman" w:hAnsi="Times New Roman" w:cs="Times New Roman"/>
          <w:sz w:val="22"/>
          <w:szCs w:val="22"/>
        </w:rPr>
        <w:t xml:space="preserve">several </w:t>
      </w:r>
      <w:r w:rsidRPr="00180E62">
        <w:rPr>
          <w:rFonts w:ascii="Times New Roman" w:hAnsi="Times New Roman" w:cs="Times New Roman"/>
          <w:sz w:val="22"/>
          <w:szCs w:val="22"/>
        </w:rPr>
        <w:t>clinical subtypes</w:t>
      </w:r>
      <w:r w:rsidR="00191CE9" w:rsidRPr="00180E62">
        <w:rPr>
          <w:rFonts w:ascii="Times New Roman" w:hAnsi="Times New Roman" w:cs="Times New Roman"/>
          <w:sz w:val="22"/>
          <w:szCs w:val="22"/>
        </w:rPr>
        <w:t>; moreover</w:t>
      </w:r>
      <w:r w:rsidRPr="00180E62">
        <w:rPr>
          <w:rFonts w:ascii="Times New Roman" w:hAnsi="Times New Roman" w:cs="Times New Roman"/>
          <w:sz w:val="22"/>
          <w:szCs w:val="22"/>
        </w:rPr>
        <w:t>,</w:t>
      </w:r>
      <w:r w:rsidR="00166D52" w:rsidRPr="00180E62">
        <w:rPr>
          <w:rFonts w:ascii="Times New Roman" w:hAnsi="Times New Roman" w:cs="Times New Roman"/>
          <w:sz w:val="22"/>
          <w:szCs w:val="22"/>
        </w:rPr>
        <w:t xml:space="preserve"> </w:t>
      </w:r>
      <w:r w:rsidR="00191CE9" w:rsidRPr="00180E62">
        <w:rPr>
          <w:rFonts w:ascii="Times New Roman" w:hAnsi="Times New Roman" w:cs="Times New Roman"/>
          <w:sz w:val="22"/>
          <w:szCs w:val="22"/>
        </w:rPr>
        <w:t>CSC can</w:t>
      </w:r>
      <w:r w:rsidR="00166D52" w:rsidRPr="00180E62">
        <w:rPr>
          <w:rFonts w:ascii="Times New Roman" w:hAnsi="Times New Roman" w:cs="Times New Roman"/>
          <w:sz w:val="22"/>
          <w:szCs w:val="22"/>
        </w:rPr>
        <w:t xml:space="preserve"> present as aCSC, but develop into cCSC over time</w:t>
      </w:r>
      <w:r w:rsidR="00CA1204" w:rsidRPr="00180E62">
        <w:rPr>
          <w:rFonts w:ascii="Times New Roman" w:hAnsi="Times New Roman" w:cs="Times New Roman"/>
          <w:sz w:val="22"/>
          <w:szCs w:val="22"/>
        </w:rPr>
        <w:t xml:space="preserve"> </w:t>
      </w:r>
      <w:r w:rsidR="006A2D26" w:rsidRPr="00180E62">
        <w:rPr>
          <w:rFonts w:ascii="Times New Roman" w:hAnsi="Times New Roman" w:cs="Times New Roman"/>
          <w:sz w:val="22"/>
          <w:szCs w:val="22"/>
        </w:rPr>
        <w:fldChar w:fldCharType="begin"/>
      </w:r>
      <w:r w:rsidR="006A2D26" w:rsidRPr="00180E62">
        <w:rPr>
          <w:rFonts w:ascii="Times New Roman"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6A2D26" w:rsidRPr="00180E62">
        <w:rPr>
          <w:rFonts w:ascii="Times New Roman" w:hAnsi="Times New Roman" w:cs="Times New Roman"/>
          <w:sz w:val="22"/>
          <w:szCs w:val="22"/>
        </w:rPr>
        <w:fldChar w:fldCharType="separate"/>
      </w:r>
      <w:r w:rsidR="006A2D26" w:rsidRPr="00180E62">
        <w:rPr>
          <w:rFonts w:ascii="Times New Roman" w:hAnsi="Times New Roman" w:cs="Times New Roman"/>
          <w:noProof/>
          <w:sz w:val="22"/>
          <w:szCs w:val="22"/>
        </w:rPr>
        <w:t>(Mohabati et al., 2020a)</w:t>
      </w:r>
      <w:r w:rsidR="006A2D26" w:rsidRPr="00180E62">
        <w:rPr>
          <w:rFonts w:ascii="Times New Roman" w:hAnsi="Times New Roman" w:cs="Times New Roman"/>
          <w:sz w:val="22"/>
          <w:szCs w:val="22"/>
        </w:rPr>
        <w:fldChar w:fldCharType="end"/>
      </w:r>
      <w:r w:rsidR="00166D52" w:rsidRPr="00180E62">
        <w:rPr>
          <w:rFonts w:ascii="Times New Roman" w:hAnsi="Times New Roman" w:cs="Times New Roman"/>
          <w:sz w:val="22"/>
          <w:szCs w:val="22"/>
        </w:rPr>
        <w:t>. Thus</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191CE9" w:rsidRPr="00180E62">
        <w:rPr>
          <w:rFonts w:ascii="Times New Roman" w:hAnsi="Times New Roman" w:cs="Times New Roman"/>
          <w:sz w:val="22"/>
          <w:szCs w:val="22"/>
        </w:rPr>
        <w:t xml:space="preserve">classifying CSC </w:t>
      </w:r>
      <w:r w:rsidR="00EF7D77" w:rsidRPr="00180E62">
        <w:rPr>
          <w:rFonts w:ascii="Times New Roman" w:hAnsi="Times New Roman" w:cs="Times New Roman"/>
          <w:sz w:val="22"/>
          <w:szCs w:val="22"/>
        </w:rPr>
        <w:t>is</w:t>
      </w:r>
      <w:r w:rsidRPr="00180E62">
        <w:rPr>
          <w:rFonts w:ascii="Times New Roman" w:hAnsi="Times New Roman" w:cs="Times New Roman"/>
          <w:sz w:val="22"/>
          <w:szCs w:val="22"/>
        </w:rPr>
        <w:t xml:space="preserve"> </w:t>
      </w:r>
      <w:r w:rsidR="00166D52" w:rsidRPr="00180E62">
        <w:rPr>
          <w:rFonts w:ascii="Times New Roman" w:hAnsi="Times New Roman" w:cs="Times New Roman"/>
          <w:sz w:val="22"/>
          <w:szCs w:val="22"/>
        </w:rPr>
        <w:t xml:space="preserve">extremely </w:t>
      </w:r>
      <w:r w:rsidRPr="00180E62">
        <w:rPr>
          <w:rFonts w:ascii="Times New Roman" w:hAnsi="Times New Roman" w:cs="Times New Roman"/>
          <w:sz w:val="22"/>
          <w:szCs w:val="22"/>
        </w:rPr>
        <w:t xml:space="preserve">challenging. In addition, retina specialists </w:t>
      </w:r>
      <w:r w:rsidR="00191CE9" w:rsidRPr="00180E62">
        <w:rPr>
          <w:rFonts w:ascii="Times New Roman" w:hAnsi="Times New Roman" w:cs="Times New Roman"/>
          <w:sz w:val="22"/>
          <w:szCs w:val="22"/>
        </w:rPr>
        <w:t xml:space="preserve">often disagree when </w:t>
      </w:r>
      <w:r w:rsidRPr="00180E62">
        <w:rPr>
          <w:rFonts w:ascii="Times New Roman" w:hAnsi="Times New Roman" w:cs="Times New Roman"/>
          <w:sz w:val="22"/>
          <w:szCs w:val="22"/>
        </w:rPr>
        <w:t xml:space="preserve">describing CSC cases. This </w:t>
      </w:r>
      <w:r w:rsidR="00191CE9" w:rsidRPr="00180E62">
        <w:rPr>
          <w:rFonts w:ascii="Times New Roman" w:hAnsi="Times New Roman" w:cs="Times New Roman"/>
          <w:sz w:val="22"/>
          <w:szCs w:val="22"/>
        </w:rPr>
        <w:t xml:space="preserve">high degree of discord among specialists was </w:t>
      </w:r>
      <w:r w:rsidRPr="00180E62">
        <w:rPr>
          <w:rFonts w:ascii="Times New Roman" w:hAnsi="Times New Roman" w:cs="Times New Roman"/>
          <w:sz w:val="22"/>
          <w:szCs w:val="22"/>
        </w:rPr>
        <w:t xml:space="preserve">highlighted in a multicenter study by Singh et al., in which </w:t>
      </w:r>
      <w:r w:rsidR="00191CE9" w:rsidRPr="00180E62">
        <w:rPr>
          <w:rFonts w:ascii="Times New Roman" w:hAnsi="Times New Roman" w:cs="Times New Roman"/>
          <w:sz w:val="22"/>
          <w:szCs w:val="22"/>
        </w:rPr>
        <w:t xml:space="preserve">six </w:t>
      </w:r>
      <w:r w:rsidRPr="00180E62">
        <w:rPr>
          <w:rFonts w:ascii="Times New Roman" w:hAnsi="Times New Roman" w:cs="Times New Roman"/>
          <w:sz w:val="22"/>
          <w:szCs w:val="22"/>
        </w:rPr>
        <w:t xml:space="preserve">retina specialists </w:t>
      </w:r>
      <w:r w:rsidR="00191CE9" w:rsidRPr="00180E62">
        <w:rPr>
          <w:rFonts w:ascii="Times New Roman" w:hAnsi="Times New Roman" w:cs="Times New Roman"/>
          <w:sz w:val="22"/>
          <w:szCs w:val="22"/>
        </w:rPr>
        <w:t xml:space="preserve">around </w:t>
      </w:r>
      <w:r w:rsidRPr="00180E62">
        <w:rPr>
          <w:rFonts w:ascii="Times New Roman" w:hAnsi="Times New Roman" w:cs="Times New Roman"/>
          <w:sz w:val="22"/>
          <w:szCs w:val="22"/>
        </w:rPr>
        <w:t xml:space="preserve">the globe </w:t>
      </w:r>
      <w:r w:rsidR="000B772C" w:rsidRPr="00180E62">
        <w:rPr>
          <w:rFonts w:ascii="Times New Roman" w:hAnsi="Times New Roman" w:cs="Times New Roman"/>
          <w:sz w:val="22"/>
          <w:szCs w:val="22"/>
        </w:rPr>
        <w:t>classified</w:t>
      </w:r>
      <w:r w:rsidRPr="00180E62">
        <w:rPr>
          <w:rFonts w:ascii="Times New Roman" w:hAnsi="Times New Roman" w:cs="Times New Roman"/>
          <w:sz w:val="22"/>
          <w:szCs w:val="22"/>
        </w:rPr>
        <w:t xml:space="preserve"> </w:t>
      </w:r>
      <w:r w:rsidR="000124F2" w:rsidRPr="00180E62">
        <w:rPr>
          <w:rFonts w:ascii="Times New Roman" w:hAnsi="Times New Roman" w:cs="Times New Roman"/>
          <w:sz w:val="22"/>
          <w:szCs w:val="22"/>
        </w:rPr>
        <w:t xml:space="preserve">100 </w:t>
      </w:r>
      <w:r w:rsidR="00191CE9" w:rsidRPr="00180E62">
        <w:rPr>
          <w:rFonts w:ascii="Times New Roman" w:hAnsi="Times New Roman" w:cs="Times New Roman"/>
          <w:sz w:val="22"/>
          <w:szCs w:val="22"/>
        </w:rPr>
        <w:t xml:space="preserve">cases of </w:t>
      </w:r>
      <w:r w:rsidRPr="00180E62">
        <w:rPr>
          <w:rFonts w:ascii="Times New Roman" w:hAnsi="Times New Roman" w:cs="Times New Roman"/>
          <w:sz w:val="22"/>
          <w:szCs w:val="22"/>
        </w:rPr>
        <w:t xml:space="preserve">CSC </w:t>
      </w:r>
      <w:r w:rsidR="00191CE9" w:rsidRPr="00180E62">
        <w:rPr>
          <w:rFonts w:ascii="Times New Roman" w:hAnsi="Times New Roman" w:cs="Times New Roman"/>
          <w:sz w:val="22"/>
          <w:szCs w:val="22"/>
        </w:rPr>
        <w:t>using</w:t>
      </w:r>
      <w:r w:rsidRPr="00180E62">
        <w:rPr>
          <w:rFonts w:ascii="Times New Roman" w:hAnsi="Times New Roman" w:cs="Times New Roman"/>
          <w:sz w:val="22"/>
          <w:szCs w:val="22"/>
        </w:rPr>
        <w:t xml:space="preserve"> multimodal imaging </w:t>
      </w:r>
      <w:r w:rsidR="00191CE9" w:rsidRPr="00180E62">
        <w:rPr>
          <w:rFonts w:ascii="Times New Roman" w:hAnsi="Times New Roman" w:cs="Times New Roman"/>
          <w:sz w:val="22"/>
          <w:szCs w:val="22"/>
        </w:rPr>
        <w:t xml:space="preserve">data </w:t>
      </w:r>
      <w:r w:rsidRPr="00180E62">
        <w:rPr>
          <w:rFonts w:ascii="Times New Roman" w:hAnsi="Times New Roman" w:cs="Times New Roman"/>
          <w:sz w:val="22"/>
          <w:szCs w:val="22"/>
        </w:rPr>
        <w:t>and relevant clinical details</w:t>
      </w:r>
      <w:r w:rsidR="000367D1"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(Singh et al., 2019)</w:t>
      </w:r>
      <w:r w:rsidRPr="00180E62">
        <w:rPr>
          <w:rFonts w:ascii="Times New Roman" w:hAnsi="Times New Roman" w:cs="Times New Roman"/>
          <w:sz w:val="22"/>
          <w:szCs w:val="22"/>
        </w:rPr>
        <w:fldChar w:fldCharType="end"/>
      </w:r>
      <w:r w:rsidR="000367D1" w:rsidRPr="00180E62">
        <w:rPr>
          <w:rFonts w:ascii="Times New Roman" w:hAnsi="Times New Roman" w:cs="Times New Roman"/>
          <w:sz w:val="22"/>
          <w:szCs w:val="22"/>
        </w:rPr>
        <w:t>. T</w:t>
      </w:r>
      <w:r w:rsidRPr="00180E62">
        <w:rPr>
          <w:rFonts w:ascii="Times New Roman" w:hAnsi="Times New Roman" w:cs="Times New Roman"/>
          <w:sz w:val="22"/>
          <w:szCs w:val="22"/>
        </w:rPr>
        <w:t>he</w:t>
      </w:r>
      <w:r w:rsidR="00191CE9" w:rsidRPr="00180E62">
        <w:rPr>
          <w:rFonts w:ascii="Times New Roman" w:hAnsi="Times New Roman" w:cs="Times New Roman"/>
          <w:sz w:val="22"/>
          <w:szCs w:val="22"/>
        </w:rPr>
        <w:t>se six specialists</w:t>
      </w:r>
      <w:r w:rsidRPr="00180E62">
        <w:rPr>
          <w:rFonts w:ascii="Times New Roman" w:hAnsi="Times New Roman" w:cs="Times New Roman"/>
          <w:sz w:val="22"/>
          <w:szCs w:val="22"/>
        </w:rPr>
        <w:t xml:space="preserve"> provided 36 different terms to classify the disease, with poor interobserver agreement. In addition, when the authors only considered the </w:t>
      </w:r>
      <w:r w:rsidR="00191CE9" w:rsidRPr="00180E62">
        <w:rPr>
          <w:rFonts w:ascii="Times New Roman" w:hAnsi="Times New Roman" w:cs="Times New Roman"/>
          <w:sz w:val="22"/>
          <w:szCs w:val="22"/>
        </w:rPr>
        <w:t xml:space="preserve">three </w:t>
      </w:r>
      <w:r w:rsidRPr="00180E62">
        <w:rPr>
          <w:rFonts w:ascii="Times New Roman" w:hAnsi="Times New Roman" w:cs="Times New Roman"/>
          <w:sz w:val="22"/>
          <w:szCs w:val="22"/>
        </w:rPr>
        <w:t xml:space="preserve">most </w:t>
      </w:r>
      <w:r w:rsidR="00191CE9" w:rsidRPr="00180E62">
        <w:rPr>
          <w:rFonts w:ascii="Times New Roman" w:hAnsi="Times New Roman" w:cs="Times New Roman"/>
          <w:sz w:val="22"/>
          <w:szCs w:val="22"/>
        </w:rPr>
        <w:t xml:space="preserve">common </w:t>
      </w:r>
      <w:r w:rsidRPr="00180E62">
        <w:rPr>
          <w:rFonts w:ascii="Times New Roman" w:hAnsi="Times New Roman" w:cs="Times New Roman"/>
          <w:sz w:val="22"/>
          <w:szCs w:val="22"/>
        </w:rPr>
        <w:t>descriptors</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namely</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acute</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chronic</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recurrent</w:t>
      </w:r>
      <w:r w:rsidR="00191CE9" w:rsidRPr="00180E62">
        <w:rPr>
          <w:rFonts w:ascii="Times New Roman" w:hAnsi="Times New Roman" w:cs="Times New Roman"/>
          <w:sz w:val="22"/>
          <w:szCs w:val="22"/>
        </w:rPr>
        <w:t>”—</w:t>
      </w:r>
      <w:r w:rsidRPr="00180E62">
        <w:rPr>
          <w:rFonts w:ascii="Times New Roman" w:hAnsi="Times New Roman" w:cs="Times New Roman"/>
          <w:sz w:val="22"/>
          <w:szCs w:val="22"/>
        </w:rPr>
        <w:t xml:space="preserve">they found that the consistency </w:t>
      </w:r>
      <w:r w:rsidR="00191CE9" w:rsidRPr="00180E62">
        <w:rPr>
          <w:rFonts w:ascii="Times New Roman" w:hAnsi="Times New Roman" w:cs="Times New Roman"/>
          <w:sz w:val="22"/>
          <w:szCs w:val="22"/>
        </w:rPr>
        <w:t xml:space="preserve">was higher for </w:t>
      </w:r>
      <w:r w:rsidRPr="00180E62">
        <w:rPr>
          <w:rFonts w:ascii="Times New Roman" w:hAnsi="Times New Roman" w:cs="Times New Roman"/>
          <w:sz w:val="22"/>
          <w:szCs w:val="22"/>
        </w:rPr>
        <w:t xml:space="preserve">diagnosing aCSC than for </w:t>
      </w:r>
      <w:r w:rsidR="00191CE9" w:rsidRPr="00180E62">
        <w:rPr>
          <w:rFonts w:ascii="Times New Roman" w:hAnsi="Times New Roman" w:cs="Times New Roman"/>
          <w:sz w:val="22"/>
          <w:szCs w:val="22"/>
        </w:rPr>
        <w:t xml:space="preserve">diagnosing either </w:t>
      </w:r>
      <w:r w:rsidR="000124F2" w:rsidRPr="00180E62">
        <w:rPr>
          <w:rFonts w:ascii="Times New Roman" w:hAnsi="Times New Roman" w:cs="Times New Roman"/>
          <w:sz w:val="22"/>
          <w:szCs w:val="22"/>
        </w:rPr>
        <w:t xml:space="preserve">cCSC </w:t>
      </w:r>
      <w:r w:rsidRPr="00180E62">
        <w:rPr>
          <w:rFonts w:ascii="Times New Roman" w:hAnsi="Times New Roman" w:cs="Times New Roman"/>
          <w:sz w:val="22"/>
          <w:szCs w:val="22"/>
        </w:rPr>
        <w:t xml:space="preserve">or recurrent CSC. </w:t>
      </w:r>
    </w:p>
    <w:p w14:paraId="7468FFF0" w14:textId="16991FD9" w:rsidR="003E3398" w:rsidRPr="00180E62" w:rsidRDefault="003E3398"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response to the need for a revised CSC </w:t>
      </w:r>
      <w:r w:rsidR="000124F2" w:rsidRPr="00180E62">
        <w:rPr>
          <w:rFonts w:ascii="Times New Roman" w:hAnsi="Times New Roman" w:cs="Times New Roman"/>
          <w:sz w:val="22"/>
          <w:szCs w:val="22"/>
        </w:rPr>
        <w:t>classification</w:t>
      </w:r>
      <w:r w:rsidRPr="00180E62">
        <w:rPr>
          <w:rFonts w:ascii="Times New Roman" w:hAnsi="Times New Roman" w:cs="Times New Roman"/>
          <w:sz w:val="22"/>
          <w:szCs w:val="22"/>
        </w:rPr>
        <w:t xml:space="preserve">, </w:t>
      </w:r>
      <w:r w:rsidR="00EF7D77" w:rsidRPr="00180E62">
        <w:rPr>
          <w:rFonts w:ascii="Times New Roman" w:hAnsi="Times New Roman" w:cs="Times New Roman"/>
          <w:sz w:val="22"/>
          <w:szCs w:val="22"/>
        </w:rPr>
        <w:t>the Central Serous Chorioretinopathy International Group</w:t>
      </w:r>
      <w:r w:rsidRPr="00180E62">
        <w:rPr>
          <w:rFonts w:ascii="Times New Roman" w:hAnsi="Times New Roman" w:cs="Times New Roman"/>
          <w:sz w:val="22"/>
          <w:szCs w:val="22"/>
        </w:rPr>
        <w:t xml:space="preserve"> </w:t>
      </w:r>
      <w:r w:rsidR="00306C6D" w:rsidRPr="00180E62">
        <w:rPr>
          <w:rFonts w:ascii="Times New Roman" w:hAnsi="Times New Roman" w:cs="Times New Roman"/>
          <w:sz w:val="22"/>
          <w:szCs w:val="22"/>
        </w:rPr>
        <w:t xml:space="preserve">recently </w:t>
      </w:r>
      <w:r w:rsidRPr="00180E62">
        <w:rPr>
          <w:rFonts w:ascii="Times New Roman" w:hAnsi="Times New Roman" w:cs="Times New Roman"/>
          <w:sz w:val="22"/>
          <w:szCs w:val="22"/>
        </w:rPr>
        <w:t xml:space="preserve">proposed a new multimodal imaging-based classification </w:t>
      </w:r>
      <w:r w:rsidR="00306C6D" w:rsidRPr="00180E62">
        <w:rPr>
          <w:rFonts w:ascii="Times New Roman" w:hAnsi="Times New Roman" w:cs="Times New Roman"/>
          <w:sz w:val="22"/>
          <w:szCs w:val="22"/>
        </w:rPr>
        <w:t>system for</w:t>
      </w:r>
      <w:r w:rsidRPr="00180E62">
        <w:rPr>
          <w:rFonts w:ascii="Times New Roman" w:hAnsi="Times New Roman" w:cs="Times New Roman"/>
          <w:sz w:val="22"/>
          <w:szCs w:val="22"/>
        </w:rPr>
        <w:t xml:space="preserve"> CSC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&lt;EndNote&gt;&lt;Cite&gt;&lt;Author&gt;Chhablani&lt;/Author&gt;&lt;Year&gt;2020&lt;/Year&gt;&lt;RecNum&gt;3684&lt;/RecNum&gt;&lt;DisplayText&gt;(Chhablani et al., 2020)&lt;/DisplayText&gt;&lt;record&gt;&lt;rec-number&gt;3684&lt;/rec-number&gt;&lt;foreign-keys&gt;&lt;key app="EN" db-id="09f2swzwc092zmearrrxxd2zzzrprae9rxvd" timestamp="1670593678"&gt;3684&lt;/key&gt;&lt;/foreign-keys&gt;&lt;ref-type name="Journal Article"&gt;17&lt;/ref-type&gt;&lt;contributors&gt;&lt;authors&gt;&lt;author&gt;Chhablani, J.&lt;/author&gt;&lt;author&gt;Cohen, F. B.&lt;/author&gt;&lt;author&gt;Central Serous Chorioretinopathy International, Group&lt;/author&gt;&lt;/authors&gt;&lt;/contributors&gt;&lt;auth-address&gt;UPMC Eye Center, University of Pittsburgh, Pittsburgh, Pennsylvania.&amp;#xD;Ophtalmopole, Cochin Hospital, University of Paris, France.&lt;/auth-address&gt;&lt;titles&gt;&lt;title&gt;Multimodal Imaging-Based Central Serous Chorioretinopathy Classification&lt;/title&gt;&lt;secondary-title&gt;Ophthalmol Retina&lt;/secondary-title&gt;&lt;/titles&gt;&lt;periodical&gt;&lt;full-title&gt;Ophthalmol Retina&lt;/full-title&gt;&lt;abbr-1&gt;Ophthalmology. Retina&lt;/abbr-1&gt;&lt;/periodical&gt;&lt;pages&gt;1043-1046&lt;/pages&gt;&lt;volume&gt;4&lt;/volume&gt;&lt;number&gt;11&lt;/number&gt;&lt;keywords&gt;&lt;keyword&gt;Central Serous Chorioretinopathy/*diagnosis&lt;/keyword&gt;&lt;keyword&gt;Fluorescein Angiography/*methods&lt;/keyword&gt;&lt;keyword&gt;Fundus Oculi&lt;/keyword&gt;&lt;keyword&gt;Humans&lt;/keyword&gt;&lt;keyword&gt;*Multimodal Imaging&lt;/keyword&gt;&lt;keyword&gt;Tomography, Optical Coherence/*methods&lt;/keyword&gt;&lt;/keywords&gt;&lt;dates&gt;&lt;year&gt;2020&lt;/year&gt;&lt;pub-dates&gt;&lt;date&gt;Nov&lt;/date&gt;&lt;/pub-dates&gt;&lt;/dates&gt;&lt;isbn&gt;2468-6530 (Electronic)&amp;#xD;2468-6530 (Linking)&lt;/isbn&gt;&lt;accession-num&gt;33131671&lt;/accession-num&gt;&lt;urls&gt;&lt;related-urls&gt;&lt;url&gt;https://www.ncbi.nlm.nih.gov/pubmed/33131671&lt;/url&gt;&lt;/related-urls&gt;&lt;/urls&gt;&lt;electronic-resource-num&gt;10.1016/j.oret.2020.07.026&lt;/electronic-resource-num&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(Chhablani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This classification includes </w:t>
      </w:r>
      <w:r w:rsidR="00306C6D" w:rsidRPr="00180E62">
        <w:rPr>
          <w:rFonts w:ascii="Times New Roman" w:hAnsi="Times New Roman" w:cs="Times New Roman"/>
          <w:sz w:val="22"/>
          <w:szCs w:val="22"/>
        </w:rPr>
        <w:t>the following two</w:t>
      </w:r>
      <w:r w:rsidRPr="00180E62">
        <w:rPr>
          <w:rFonts w:ascii="Times New Roman" w:hAnsi="Times New Roman" w:cs="Times New Roman"/>
          <w:sz w:val="22"/>
          <w:szCs w:val="22"/>
        </w:rPr>
        <w:t xml:space="preserve"> major criteria, </w:t>
      </w:r>
      <w:r w:rsidR="00166D52" w:rsidRPr="00180E62">
        <w:rPr>
          <w:rFonts w:ascii="Times New Roman" w:hAnsi="Times New Roman" w:cs="Times New Roman"/>
          <w:sz w:val="22"/>
          <w:szCs w:val="22"/>
        </w:rPr>
        <w:t xml:space="preserve">both of which </w:t>
      </w:r>
      <w:r w:rsidRPr="00180E62">
        <w:rPr>
          <w:rFonts w:ascii="Times New Roman" w:hAnsi="Times New Roman" w:cs="Times New Roman"/>
          <w:sz w:val="22"/>
          <w:szCs w:val="22"/>
        </w:rPr>
        <w:t xml:space="preserve">must be met for </w:t>
      </w:r>
      <w:r w:rsidR="00306C6D" w:rsidRPr="00180E62">
        <w:rPr>
          <w:rFonts w:ascii="Times New Roman" w:hAnsi="Times New Roman" w:cs="Times New Roman"/>
          <w:sz w:val="22"/>
          <w:szCs w:val="22"/>
        </w:rPr>
        <w:t xml:space="preserve">a </w:t>
      </w:r>
      <w:r w:rsidRPr="00180E62">
        <w:rPr>
          <w:rFonts w:ascii="Times New Roman" w:hAnsi="Times New Roman" w:cs="Times New Roman"/>
          <w:sz w:val="22"/>
          <w:szCs w:val="22"/>
        </w:rPr>
        <w:t xml:space="preserve">diagnosis of CSC: 1) the presence or evidence of </w:t>
      </w:r>
      <w:r w:rsidR="000124F2" w:rsidRPr="00180E62">
        <w:rPr>
          <w:rFonts w:ascii="Times New Roman" w:hAnsi="Times New Roman" w:cs="Times New Roman"/>
          <w:sz w:val="22"/>
          <w:szCs w:val="22"/>
        </w:rPr>
        <w:t xml:space="preserve">a </w:t>
      </w:r>
      <w:r w:rsidRPr="00180E62">
        <w:rPr>
          <w:rFonts w:ascii="Times New Roman" w:hAnsi="Times New Roman" w:cs="Times New Roman"/>
          <w:sz w:val="22"/>
          <w:szCs w:val="22"/>
        </w:rPr>
        <w:t xml:space="preserve">prior serous </w:t>
      </w:r>
      <w:r w:rsidR="000124F2" w:rsidRPr="00180E62">
        <w:rPr>
          <w:rFonts w:ascii="Times New Roman" w:hAnsi="Times New Roman" w:cs="Times New Roman"/>
          <w:sz w:val="22"/>
          <w:szCs w:val="22"/>
        </w:rPr>
        <w:t>neuro</w:t>
      </w:r>
      <w:r w:rsidRPr="00180E62">
        <w:rPr>
          <w:rFonts w:ascii="Times New Roman" w:hAnsi="Times New Roman" w:cs="Times New Roman"/>
          <w:sz w:val="22"/>
          <w:szCs w:val="22"/>
        </w:rPr>
        <w:t>retinal detachment documented on OCT involving the posterior pole</w:t>
      </w:r>
      <w:r w:rsidR="000124F2" w:rsidRPr="00180E62">
        <w:rPr>
          <w:rFonts w:ascii="Times New Roman" w:hAnsi="Times New Roman" w:cs="Times New Roman"/>
          <w:sz w:val="22"/>
          <w:szCs w:val="22"/>
        </w:rPr>
        <w:t>, and</w:t>
      </w:r>
      <w:r w:rsidRPr="00180E62">
        <w:rPr>
          <w:rFonts w:ascii="Times New Roman" w:hAnsi="Times New Roman" w:cs="Times New Roman"/>
          <w:sz w:val="22"/>
          <w:szCs w:val="22"/>
        </w:rPr>
        <w:t xml:space="preserve"> unrelated to another disease process; and 2) at least </w:t>
      </w:r>
      <w:r w:rsidR="00306C6D" w:rsidRPr="00180E62">
        <w:rPr>
          <w:rFonts w:ascii="Times New Roman" w:hAnsi="Times New Roman" w:cs="Times New Roman"/>
          <w:sz w:val="22"/>
          <w:szCs w:val="22"/>
        </w:rPr>
        <w:t>one</w:t>
      </w:r>
      <w:r w:rsidRPr="00180E62">
        <w:rPr>
          <w:rFonts w:ascii="Times New Roman" w:hAnsi="Times New Roman" w:cs="Times New Roman"/>
          <w:sz w:val="22"/>
          <w:szCs w:val="22"/>
        </w:rPr>
        <w:t xml:space="preserve"> area of RPE alterations on FAF, spectral-domain OCT, or infrared imaging. In addition to the</w:t>
      </w:r>
      <w:r w:rsidR="00306C6D" w:rsidRPr="00180E62">
        <w:rPr>
          <w:rFonts w:ascii="Times New Roman" w:hAnsi="Times New Roman" w:cs="Times New Roman"/>
          <w:sz w:val="22"/>
          <w:szCs w:val="22"/>
        </w:rPr>
        <w:t>se</w:t>
      </w:r>
      <w:r w:rsidRPr="00180E62">
        <w:rPr>
          <w:rFonts w:ascii="Times New Roman" w:hAnsi="Times New Roman" w:cs="Times New Roman"/>
          <w:sz w:val="22"/>
          <w:szCs w:val="22"/>
        </w:rPr>
        <w:t xml:space="preserve"> major criteria, </w:t>
      </w:r>
      <w:r w:rsidR="00306C6D" w:rsidRPr="00180E62">
        <w:rPr>
          <w:rFonts w:ascii="Times New Roman" w:hAnsi="Times New Roman" w:cs="Times New Roman"/>
          <w:sz w:val="22"/>
          <w:szCs w:val="22"/>
        </w:rPr>
        <w:t xml:space="preserve">at least one of the following criteria must be met in order to </w:t>
      </w:r>
      <w:r w:rsidRPr="00180E62">
        <w:rPr>
          <w:rFonts w:ascii="Times New Roman" w:hAnsi="Times New Roman" w:cs="Times New Roman"/>
          <w:sz w:val="22"/>
          <w:szCs w:val="22"/>
        </w:rPr>
        <w:t xml:space="preserve">establish a </w:t>
      </w:r>
      <w:r w:rsidR="00306C6D" w:rsidRPr="00180E62">
        <w:rPr>
          <w:rFonts w:ascii="Times New Roman" w:hAnsi="Times New Roman" w:cs="Times New Roman"/>
          <w:sz w:val="22"/>
          <w:szCs w:val="22"/>
        </w:rPr>
        <w:t xml:space="preserve">diagnosis of </w:t>
      </w:r>
      <w:r w:rsidRPr="00180E62">
        <w:rPr>
          <w:rFonts w:ascii="Times New Roman" w:hAnsi="Times New Roman" w:cs="Times New Roman"/>
          <w:sz w:val="22"/>
          <w:szCs w:val="22"/>
        </w:rPr>
        <w:t xml:space="preserve">CSC: 1) mid-phase hyperfluorescent placoid areas on ICGA; 2) </w:t>
      </w:r>
      <w:r w:rsidR="00306C6D" w:rsidRPr="00180E62">
        <w:rPr>
          <w:rFonts w:ascii="Times New Roman" w:hAnsi="Times New Roman" w:cs="Times New Roman"/>
          <w:sz w:val="22"/>
          <w:szCs w:val="22"/>
        </w:rPr>
        <w:t>one</w:t>
      </w:r>
      <w:r w:rsidRPr="00180E62">
        <w:rPr>
          <w:rFonts w:ascii="Times New Roman" w:hAnsi="Times New Roman" w:cs="Times New Roman"/>
          <w:sz w:val="22"/>
          <w:szCs w:val="22"/>
        </w:rPr>
        <w:t xml:space="preserve"> or more focal leaks on FA; </w:t>
      </w:r>
      <w:r w:rsidR="00306C6D" w:rsidRPr="00180E62">
        <w:rPr>
          <w:rFonts w:ascii="Times New Roman" w:hAnsi="Times New Roman" w:cs="Times New Roman"/>
          <w:sz w:val="22"/>
          <w:szCs w:val="22"/>
        </w:rPr>
        <w:t xml:space="preserve">and </w:t>
      </w:r>
      <w:r w:rsidRPr="00180E62">
        <w:rPr>
          <w:rFonts w:ascii="Times New Roman" w:hAnsi="Times New Roman" w:cs="Times New Roman"/>
          <w:sz w:val="22"/>
          <w:szCs w:val="22"/>
        </w:rPr>
        <w:t xml:space="preserve">3) SFCT </w:t>
      </w:r>
      <w:r w:rsidR="00306C6D" w:rsidRPr="00180E62">
        <w:rPr>
          <w:rFonts w:ascii="Times New Roman" w:hAnsi="Times New Roman" w:cs="Times New Roman"/>
          <w:sz w:val="22"/>
          <w:szCs w:val="22"/>
        </w:rPr>
        <w:t>≥</w:t>
      </w:r>
      <w:r w:rsidRPr="00180E62">
        <w:rPr>
          <w:rFonts w:ascii="Times New Roman" w:hAnsi="Times New Roman" w:cs="Times New Roman"/>
          <w:sz w:val="22"/>
          <w:szCs w:val="22"/>
        </w:rPr>
        <w:t>400 μm. Based on th</w:t>
      </w:r>
      <w:r w:rsidR="00966D7B" w:rsidRPr="00180E62">
        <w:rPr>
          <w:rFonts w:ascii="Times New Roman" w:hAnsi="Times New Roman" w:cs="Times New Roman"/>
          <w:sz w:val="22"/>
          <w:szCs w:val="22"/>
        </w:rPr>
        <w:t>ese</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criteria</w:t>
      </w:r>
      <w:r w:rsidRPr="00180E62">
        <w:rPr>
          <w:rFonts w:ascii="Times New Roman" w:hAnsi="Times New Roman" w:cs="Times New Roman"/>
          <w:sz w:val="22"/>
          <w:szCs w:val="22"/>
        </w:rPr>
        <w:t>,</w:t>
      </w:r>
      <w:r w:rsidR="00C052BE" w:rsidRPr="00180E62">
        <w:rPr>
          <w:rFonts w:ascii="Times New Roman" w:hAnsi="Times New Roman" w:cs="Times New Roman"/>
          <w:sz w:val="22"/>
          <w:szCs w:val="22"/>
        </w:rPr>
        <w:t xml:space="preserve"> the authors proposed classify</w:t>
      </w:r>
      <w:r w:rsidR="00D62083" w:rsidRPr="00180E62">
        <w:rPr>
          <w:rFonts w:ascii="Times New Roman" w:hAnsi="Times New Roman" w:cs="Times New Roman"/>
          <w:sz w:val="22"/>
          <w:szCs w:val="22"/>
        </w:rPr>
        <w:t>ing</w:t>
      </w:r>
      <w:r w:rsidR="00C052BE"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CSC </w:t>
      </w:r>
      <w:r w:rsidR="00D62083" w:rsidRPr="00180E62">
        <w:rPr>
          <w:rFonts w:ascii="Times New Roman" w:hAnsi="Times New Roman" w:cs="Times New Roman"/>
          <w:sz w:val="22"/>
          <w:szCs w:val="22"/>
        </w:rPr>
        <w:t xml:space="preserve">as </w:t>
      </w:r>
      <w:r w:rsidRPr="00180E62">
        <w:rPr>
          <w:rFonts w:ascii="Times New Roman" w:hAnsi="Times New Roman" w:cs="Times New Roman"/>
          <w:sz w:val="22"/>
          <w:szCs w:val="22"/>
        </w:rPr>
        <w:t>either simple or complex, with a</w:t>
      </w:r>
      <w:r w:rsidR="00D62083" w:rsidRPr="00180E62">
        <w:rPr>
          <w:rFonts w:ascii="Times New Roman" w:hAnsi="Times New Roman" w:cs="Times New Roman"/>
          <w:sz w:val="22"/>
          <w:szCs w:val="22"/>
        </w:rPr>
        <w:t xml:space="preserve">n area of RPE atrophy twice the size of the optic </w:t>
      </w:r>
      <w:r w:rsidRPr="00180E62">
        <w:rPr>
          <w:rFonts w:ascii="Times New Roman" w:hAnsi="Times New Roman" w:cs="Times New Roman"/>
          <w:sz w:val="22"/>
          <w:szCs w:val="22"/>
        </w:rPr>
        <w:t xml:space="preserve">disc area </w:t>
      </w:r>
      <w:r w:rsidR="00D62083" w:rsidRPr="00180E62">
        <w:rPr>
          <w:rFonts w:ascii="Times New Roman" w:hAnsi="Times New Roman" w:cs="Times New Roman"/>
          <w:sz w:val="22"/>
          <w:szCs w:val="22"/>
        </w:rPr>
        <w:t>serving</w:t>
      </w:r>
      <w:r w:rsidRPr="00180E62">
        <w:rPr>
          <w:rFonts w:ascii="Times New Roman" w:hAnsi="Times New Roman" w:cs="Times New Roman"/>
          <w:sz w:val="22"/>
          <w:szCs w:val="22"/>
        </w:rPr>
        <w:t xml:space="preserve"> as </w:t>
      </w:r>
      <w:r w:rsidR="00D62083" w:rsidRPr="00180E62">
        <w:rPr>
          <w:rFonts w:ascii="Times New Roman" w:hAnsi="Times New Roman" w:cs="Times New Roman"/>
          <w:sz w:val="22"/>
          <w:szCs w:val="22"/>
        </w:rPr>
        <w:t xml:space="preserve">the </w:t>
      </w:r>
      <w:r w:rsidRPr="00180E62">
        <w:rPr>
          <w:rFonts w:ascii="Times New Roman" w:hAnsi="Times New Roman" w:cs="Times New Roman"/>
          <w:sz w:val="22"/>
          <w:szCs w:val="22"/>
        </w:rPr>
        <w:t xml:space="preserve">threshold </w:t>
      </w:r>
      <w:r w:rsidR="00D62083" w:rsidRPr="00180E62">
        <w:rPr>
          <w:rFonts w:ascii="Times New Roman" w:hAnsi="Times New Roman" w:cs="Times New Roman"/>
          <w:sz w:val="22"/>
          <w:szCs w:val="22"/>
        </w:rPr>
        <w:t xml:space="preserve">for </w:t>
      </w:r>
      <w:r w:rsidRPr="00180E62">
        <w:rPr>
          <w:rFonts w:ascii="Times New Roman" w:hAnsi="Times New Roman" w:cs="Times New Roman"/>
          <w:sz w:val="22"/>
          <w:szCs w:val="22"/>
        </w:rPr>
        <w:t>differentiat</w:t>
      </w:r>
      <w:r w:rsidR="00D62083" w:rsidRPr="00180E62">
        <w:rPr>
          <w:rFonts w:ascii="Times New Roman" w:hAnsi="Times New Roman" w:cs="Times New Roman"/>
          <w:sz w:val="22"/>
          <w:szCs w:val="22"/>
        </w:rPr>
        <w:t>ing</w:t>
      </w:r>
      <w:r w:rsidRPr="00180E62">
        <w:rPr>
          <w:rFonts w:ascii="Times New Roman" w:hAnsi="Times New Roman" w:cs="Times New Roman"/>
          <w:sz w:val="22"/>
          <w:szCs w:val="22"/>
        </w:rPr>
        <w:t xml:space="preserve"> between these </w:t>
      </w:r>
      <w:r w:rsidR="00D62083" w:rsidRPr="00180E62">
        <w:rPr>
          <w:rFonts w:ascii="Times New Roman" w:hAnsi="Times New Roman" w:cs="Times New Roman"/>
          <w:sz w:val="22"/>
          <w:szCs w:val="22"/>
        </w:rPr>
        <w:t>classifications</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In addition</w:t>
      </w:r>
      <w:r w:rsidR="002A5F1A"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 xml:space="preserve">they classified CSC </w:t>
      </w:r>
      <w:r w:rsidR="00B82641" w:rsidRPr="00180E62">
        <w:rPr>
          <w:rFonts w:ascii="Times New Roman" w:hAnsi="Times New Roman" w:cs="Times New Roman"/>
          <w:sz w:val="22"/>
          <w:szCs w:val="22"/>
        </w:rPr>
        <w:t>cases with</w:t>
      </w:r>
      <w:r w:rsidR="00437C91" w:rsidRPr="00180E62">
        <w:rPr>
          <w:rFonts w:ascii="Times New Roman" w:hAnsi="Times New Roman" w:cs="Times New Roman"/>
          <w:sz w:val="22"/>
          <w:szCs w:val="22"/>
        </w:rPr>
        <w:t xml:space="preserve"> a</w:t>
      </w:r>
      <w:r w:rsidR="002A5F1A" w:rsidRPr="00180E62">
        <w:rPr>
          <w:rFonts w:ascii="Times New Roman" w:hAnsi="Times New Roman" w:cs="Times New Roman"/>
          <w:sz w:val="22"/>
          <w:szCs w:val="22"/>
        </w:rPr>
        <w:t xml:space="preserve"> </w:t>
      </w:r>
      <w:r w:rsidR="002A5F1A" w:rsidRPr="00180E62">
        <w:rPr>
          <w:rFonts w:ascii="Times New Roman" w:hAnsi="Times New Roman" w:cs="Times New Roman"/>
          <w:color w:val="2E2E2E"/>
          <w:sz w:val="22"/>
          <w:szCs w:val="22"/>
        </w:rPr>
        <w:t xml:space="preserve">bullous variant, </w:t>
      </w:r>
      <w:r w:rsidR="00D62083" w:rsidRPr="00180E62">
        <w:rPr>
          <w:rFonts w:ascii="Times New Roman" w:hAnsi="Times New Roman" w:cs="Times New Roman"/>
          <w:color w:val="2E2E2E"/>
          <w:sz w:val="22"/>
          <w:szCs w:val="22"/>
        </w:rPr>
        <w:t xml:space="preserve">cases </w:t>
      </w:r>
      <w:r w:rsidR="009D797B" w:rsidRPr="00180E62">
        <w:rPr>
          <w:rFonts w:ascii="Times New Roman" w:hAnsi="Times New Roman" w:cs="Times New Roman"/>
          <w:color w:val="2E2E2E"/>
          <w:sz w:val="22"/>
          <w:szCs w:val="22"/>
        </w:rPr>
        <w:t xml:space="preserve">with </w:t>
      </w:r>
      <w:r w:rsidR="00D62083" w:rsidRPr="00180E62">
        <w:rPr>
          <w:rFonts w:ascii="Times New Roman" w:hAnsi="Times New Roman" w:cs="Times New Roman"/>
          <w:color w:val="2E2E2E"/>
          <w:sz w:val="22"/>
          <w:szCs w:val="22"/>
        </w:rPr>
        <w:t>the</w:t>
      </w:r>
      <w:r w:rsidR="00B82641" w:rsidRPr="00180E62">
        <w:rPr>
          <w:rFonts w:ascii="Times New Roman" w:hAnsi="Times New Roman" w:cs="Times New Roman"/>
          <w:color w:val="2E2E2E"/>
          <w:sz w:val="22"/>
          <w:szCs w:val="22"/>
        </w:rPr>
        <w:t xml:space="preserve"> presence of a</w:t>
      </w:r>
      <w:r w:rsidR="002A5F1A" w:rsidRPr="00180E62">
        <w:rPr>
          <w:rFonts w:ascii="Times New Roman" w:hAnsi="Times New Roman" w:cs="Times New Roman"/>
          <w:color w:val="2E2E2E"/>
          <w:sz w:val="22"/>
          <w:szCs w:val="22"/>
        </w:rPr>
        <w:t xml:space="preserve"> RPE tear, </w:t>
      </w:r>
      <w:r w:rsidR="00D62083" w:rsidRPr="00180E62">
        <w:rPr>
          <w:rFonts w:ascii="Times New Roman" w:hAnsi="Times New Roman" w:cs="Times New Roman"/>
          <w:color w:val="2E2E2E"/>
          <w:sz w:val="22"/>
          <w:szCs w:val="22"/>
        </w:rPr>
        <w:t xml:space="preserve">and cases </w:t>
      </w:r>
      <w:r w:rsidR="002A5F1A" w:rsidRPr="00180E62">
        <w:rPr>
          <w:rFonts w:ascii="Times New Roman" w:hAnsi="Times New Roman" w:cs="Times New Roman"/>
          <w:color w:val="2E2E2E"/>
          <w:sz w:val="22"/>
          <w:szCs w:val="22"/>
        </w:rPr>
        <w:t xml:space="preserve">associated with </w:t>
      </w:r>
      <w:r w:rsidR="00D62083" w:rsidRPr="00180E62">
        <w:rPr>
          <w:rFonts w:ascii="Times New Roman" w:hAnsi="Times New Roman" w:cs="Times New Roman"/>
          <w:color w:val="2E2E2E"/>
          <w:sz w:val="22"/>
          <w:szCs w:val="22"/>
        </w:rPr>
        <w:t>an</w:t>
      </w:r>
      <w:r w:rsidR="002A5F1A" w:rsidRPr="00180E62">
        <w:rPr>
          <w:rFonts w:ascii="Times New Roman" w:hAnsi="Times New Roman" w:cs="Times New Roman"/>
          <w:color w:val="2E2E2E"/>
          <w:sz w:val="22"/>
          <w:szCs w:val="22"/>
        </w:rPr>
        <w:t xml:space="preserve">other retinal disease as atypical. </w:t>
      </w:r>
      <w:r w:rsidRPr="00180E62">
        <w:rPr>
          <w:rFonts w:ascii="Times New Roman" w:hAnsi="Times New Roman" w:cs="Times New Roman"/>
          <w:sz w:val="22"/>
          <w:szCs w:val="22"/>
        </w:rPr>
        <w:t xml:space="preserve">The </w:t>
      </w:r>
      <w:r w:rsidR="00D62083" w:rsidRPr="00180E62">
        <w:rPr>
          <w:rFonts w:ascii="Times New Roman" w:hAnsi="Times New Roman" w:cs="Times New Roman"/>
          <w:sz w:val="22"/>
          <w:szCs w:val="22"/>
        </w:rPr>
        <w:t>two main</w:t>
      </w:r>
      <w:r w:rsidRPr="00180E62">
        <w:rPr>
          <w:rFonts w:ascii="Times New Roman" w:hAnsi="Times New Roman" w:cs="Times New Roman"/>
          <w:sz w:val="22"/>
          <w:szCs w:val="22"/>
        </w:rPr>
        <w:t xml:space="preserve"> subtypes</w:t>
      </w:r>
      <w:r w:rsidR="00D62083" w:rsidRPr="00180E62">
        <w:rPr>
          <w:rFonts w:ascii="Times New Roman" w:hAnsi="Times New Roman" w:cs="Times New Roman"/>
          <w:sz w:val="22"/>
          <w:szCs w:val="22"/>
        </w:rPr>
        <w:t>—</w:t>
      </w:r>
      <w:r w:rsidR="002A5F1A" w:rsidRPr="00180E62">
        <w:rPr>
          <w:rFonts w:ascii="Times New Roman" w:hAnsi="Times New Roman" w:cs="Times New Roman"/>
          <w:sz w:val="22"/>
          <w:szCs w:val="22"/>
        </w:rPr>
        <w:t xml:space="preserve">simple </w:t>
      </w:r>
      <w:r w:rsidR="00D62083" w:rsidRPr="00180E62">
        <w:rPr>
          <w:rFonts w:ascii="Times New Roman" w:hAnsi="Times New Roman" w:cs="Times New Roman"/>
          <w:sz w:val="22"/>
          <w:szCs w:val="22"/>
        </w:rPr>
        <w:t xml:space="preserve">CSC </w:t>
      </w:r>
      <w:r w:rsidR="002A5F1A" w:rsidRPr="00180E62">
        <w:rPr>
          <w:rFonts w:ascii="Times New Roman" w:hAnsi="Times New Roman" w:cs="Times New Roman"/>
          <w:sz w:val="22"/>
          <w:szCs w:val="22"/>
        </w:rPr>
        <w:t xml:space="preserve">and complex </w:t>
      </w:r>
      <w:r w:rsidR="00D62083" w:rsidRPr="00180E62">
        <w:rPr>
          <w:rFonts w:ascii="Times New Roman" w:hAnsi="Times New Roman" w:cs="Times New Roman"/>
          <w:sz w:val="22"/>
          <w:szCs w:val="22"/>
        </w:rPr>
        <w:lastRenderedPageBreak/>
        <w:t>CSC—</w:t>
      </w:r>
      <w:r w:rsidRPr="00180E62">
        <w:rPr>
          <w:rFonts w:ascii="Times New Roman" w:hAnsi="Times New Roman" w:cs="Times New Roman"/>
          <w:sz w:val="22"/>
          <w:szCs w:val="22"/>
        </w:rPr>
        <w:t xml:space="preserve">were </w:t>
      </w:r>
      <w:r w:rsidR="00C052BE" w:rsidRPr="00180E62">
        <w:rPr>
          <w:rFonts w:ascii="Times New Roman" w:hAnsi="Times New Roman" w:cs="Times New Roman"/>
          <w:sz w:val="22"/>
          <w:szCs w:val="22"/>
        </w:rPr>
        <w:t xml:space="preserve">further </w:t>
      </w:r>
      <w:r w:rsidRPr="00180E62">
        <w:rPr>
          <w:rFonts w:ascii="Times New Roman" w:hAnsi="Times New Roman" w:cs="Times New Roman"/>
          <w:sz w:val="22"/>
          <w:szCs w:val="22"/>
        </w:rPr>
        <w:t xml:space="preserve">subdivided </w:t>
      </w:r>
      <w:r w:rsidR="00E94C05" w:rsidRPr="00180E62">
        <w:rPr>
          <w:rFonts w:ascii="Times New Roman" w:hAnsi="Times New Roman" w:cs="Times New Roman"/>
          <w:sz w:val="22"/>
          <w:szCs w:val="22"/>
        </w:rPr>
        <w:t>into</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three</w:t>
      </w:r>
      <w:r w:rsidRPr="00180E62">
        <w:rPr>
          <w:rFonts w:ascii="Times New Roman" w:hAnsi="Times New Roman" w:cs="Times New Roman"/>
          <w:sz w:val="22"/>
          <w:szCs w:val="22"/>
        </w:rPr>
        <w:t xml:space="preserve"> groups</w:t>
      </w:r>
      <w:r w:rsidR="00D62083" w:rsidRPr="00180E62">
        <w:rPr>
          <w:rFonts w:ascii="Times New Roman" w:hAnsi="Times New Roman" w:cs="Times New Roman"/>
          <w:sz w:val="22"/>
          <w:szCs w:val="22"/>
        </w:rPr>
        <w:t>, namely</w:t>
      </w:r>
      <w:r w:rsidRPr="00180E62">
        <w:rPr>
          <w:rFonts w:ascii="Times New Roman" w:hAnsi="Times New Roman" w:cs="Times New Roman"/>
          <w:sz w:val="22"/>
          <w:szCs w:val="22"/>
        </w:rPr>
        <w:t xml:space="preserve"> primary CSC (</w:t>
      </w:r>
      <w:r w:rsidR="00D62083" w:rsidRPr="00180E62">
        <w:rPr>
          <w:rFonts w:ascii="Times New Roman" w:hAnsi="Times New Roman" w:cs="Times New Roman"/>
          <w:sz w:val="22"/>
          <w:szCs w:val="22"/>
        </w:rPr>
        <w:t xml:space="preserve">defined as the </w:t>
      </w:r>
      <w:r w:rsidRPr="00180E62">
        <w:rPr>
          <w:rFonts w:ascii="Times New Roman" w:hAnsi="Times New Roman" w:cs="Times New Roman"/>
          <w:sz w:val="22"/>
          <w:szCs w:val="22"/>
        </w:rPr>
        <w:t>first known episode of SRF)</w:t>
      </w:r>
      <w:r w:rsidR="00D62083" w:rsidRPr="00180E62">
        <w:rPr>
          <w:rFonts w:ascii="Times New Roman" w:hAnsi="Times New Roman" w:cs="Times New Roman"/>
          <w:sz w:val="22"/>
          <w:szCs w:val="22"/>
        </w:rPr>
        <w:t>,</w:t>
      </w:r>
      <w:r w:rsidRPr="00180E62">
        <w:rPr>
          <w:rFonts w:ascii="Times New Roman" w:hAnsi="Times New Roman" w:cs="Times New Roman"/>
          <w:sz w:val="22"/>
          <w:szCs w:val="22"/>
        </w:rPr>
        <w:t xml:space="preserve"> recurrent CSC (</w:t>
      </w:r>
      <w:r w:rsidR="00D62083" w:rsidRPr="00180E62">
        <w:rPr>
          <w:rFonts w:ascii="Times New Roman" w:hAnsi="Times New Roman" w:cs="Times New Roman"/>
          <w:sz w:val="22"/>
          <w:szCs w:val="22"/>
        </w:rPr>
        <w:t xml:space="preserve">defined as the </w:t>
      </w:r>
      <w:r w:rsidRPr="00180E62">
        <w:rPr>
          <w:rFonts w:ascii="Times New Roman" w:hAnsi="Times New Roman" w:cs="Times New Roman"/>
          <w:sz w:val="22"/>
          <w:szCs w:val="22"/>
        </w:rPr>
        <w:t xml:space="preserve">presence of SRF with </w:t>
      </w:r>
      <w:r w:rsidR="00D62083" w:rsidRPr="00180E62">
        <w:rPr>
          <w:rFonts w:ascii="Times New Roman" w:hAnsi="Times New Roman" w:cs="Times New Roman"/>
          <w:sz w:val="22"/>
          <w:szCs w:val="22"/>
        </w:rPr>
        <w:t xml:space="preserve">either a </w:t>
      </w:r>
      <w:r w:rsidRPr="00180E62">
        <w:rPr>
          <w:rFonts w:ascii="Times New Roman" w:hAnsi="Times New Roman" w:cs="Times New Roman"/>
          <w:sz w:val="22"/>
          <w:szCs w:val="22"/>
        </w:rPr>
        <w:t>history or signs of resolved episodes)</w:t>
      </w:r>
      <w:r w:rsidR="00D62083"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resolved CSC (</w:t>
      </w:r>
      <w:r w:rsidR="00D62083" w:rsidRPr="00180E62">
        <w:rPr>
          <w:rFonts w:ascii="Times New Roman" w:hAnsi="Times New Roman" w:cs="Times New Roman"/>
          <w:sz w:val="22"/>
          <w:szCs w:val="22"/>
        </w:rPr>
        <w:t xml:space="preserve">defined as the </w:t>
      </w:r>
      <w:r w:rsidRPr="00180E62">
        <w:rPr>
          <w:rFonts w:ascii="Times New Roman" w:hAnsi="Times New Roman" w:cs="Times New Roman"/>
          <w:sz w:val="22"/>
          <w:szCs w:val="22"/>
        </w:rPr>
        <w:t>absence of SRF on OCT</w:t>
      </w:r>
      <w:r w:rsidR="000124F2" w:rsidRPr="00180E62">
        <w:rPr>
          <w:rFonts w:ascii="Times New Roman" w:hAnsi="Times New Roman" w:cs="Times New Roman"/>
          <w:sz w:val="22"/>
          <w:szCs w:val="22"/>
        </w:rPr>
        <w:t xml:space="preserve"> after </w:t>
      </w:r>
      <w:r w:rsidR="00D62083" w:rsidRPr="00180E62">
        <w:rPr>
          <w:rFonts w:ascii="Times New Roman" w:hAnsi="Times New Roman" w:cs="Times New Roman"/>
          <w:sz w:val="22"/>
          <w:szCs w:val="22"/>
        </w:rPr>
        <w:t xml:space="preserve">a </w:t>
      </w:r>
      <w:r w:rsidR="000124F2" w:rsidRPr="00180E62">
        <w:rPr>
          <w:rFonts w:ascii="Times New Roman" w:hAnsi="Times New Roman" w:cs="Times New Roman"/>
          <w:sz w:val="22"/>
          <w:szCs w:val="22"/>
        </w:rPr>
        <w:t xml:space="preserve">previous </w:t>
      </w:r>
      <w:r w:rsidR="00D62083" w:rsidRPr="00180E62">
        <w:rPr>
          <w:rFonts w:ascii="Times New Roman" w:hAnsi="Times New Roman" w:cs="Times New Roman"/>
          <w:sz w:val="22"/>
          <w:szCs w:val="22"/>
        </w:rPr>
        <w:t xml:space="preserve">finding of </w:t>
      </w:r>
      <w:r w:rsidR="000124F2" w:rsidRPr="00180E62">
        <w:rPr>
          <w:rFonts w:ascii="Times New Roman" w:hAnsi="Times New Roman" w:cs="Times New Roman"/>
          <w:sz w:val="22"/>
          <w:szCs w:val="22"/>
        </w:rPr>
        <w:t>SRF</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Changes in the o</w:t>
      </w:r>
      <w:r w:rsidRPr="00180E62">
        <w:rPr>
          <w:rFonts w:ascii="Times New Roman" w:hAnsi="Times New Roman" w:cs="Times New Roman"/>
          <w:sz w:val="22"/>
          <w:szCs w:val="22"/>
        </w:rPr>
        <w:t xml:space="preserve">uter retinal </w:t>
      </w:r>
      <w:r w:rsidR="00D62083" w:rsidRPr="00180E62">
        <w:rPr>
          <w:rFonts w:ascii="Times New Roman" w:hAnsi="Times New Roman" w:cs="Times New Roman"/>
          <w:sz w:val="22"/>
          <w:szCs w:val="22"/>
        </w:rPr>
        <w:t>layer</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 xml:space="preserve">typically </w:t>
      </w:r>
      <w:r w:rsidRPr="00180E62">
        <w:rPr>
          <w:rFonts w:ascii="Times New Roman" w:hAnsi="Times New Roman" w:cs="Times New Roman"/>
          <w:sz w:val="22"/>
          <w:szCs w:val="22"/>
        </w:rPr>
        <w:t xml:space="preserve">seen in long-lasting </w:t>
      </w:r>
      <w:r w:rsidR="00D62083" w:rsidRPr="00180E62">
        <w:rPr>
          <w:rFonts w:ascii="Times New Roman" w:hAnsi="Times New Roman" w:cs="Times New Roman"/>
          <w:sz w:val="22"/>
          <w:szCs w:val="22"/>
        </w:rPr>
        <w:t xml:space="preserve">cases of </w:t>
      </w:r>
      <w:r w:rsidRPr="00180E62">
        <w:rPr>
          <w:rFonts w:ascii="Times New Roman" w:hAnsi="Times New Roman" w:cs="Times New Roman"/>
          <w:sz w:val="22"/>
          <w:szCs w:val="22"/>
        </w:rPr>
        <w:t xml:space="preserve">CSC </w:t>
      </w:r>
      <w:r w:rsidR="00D62083" w:rsidRPr="00180E62">
        <w:rPr>
          <w:rFonts w:ascii="Times New Roman" w:hAnsi="Times New Roman" w:cs="Times New Roman"/>
          <w:sz w:val="22"/>
          <w:szCs w:val="22"/>
        </w:rPr>
        <w:t>were</w:t>
      </w:r>
      <w:r w:rsidRPr="00180E62">
        <w:rPr>
          <w:rFonts w:ascii="Times New Roman" w:hAnsi="Times New Roman" w:cs="Times New Roman"/>
          <w:sz w:val="22"/>
          <w:szCs w:val="22"/>
        </w:rPr>
        <w:t xml:space="preserve"> also included in this classification</w:t>
      </w:r>
      <w:r w:rsidR="00D62083" w:rsidRPr="00180E62">
        <w:rPr>
          <w:rFonts w:ascii="Times New Roman" w:hAnsi="Times New Roman" w:cs="Times New Roman"/>
          <w:sz w:val="22"/>
          <w:szCs w:val="22"/>
        </w:rPr>
        <w:t xml:space="preserve"> system</w:t>
      </w:r>
      <w:r w:rsidR="00D81488"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 xml:space="preserve">Because </w:t>
      </w:r>
      <w:r w:rsidRPr="00180E62">
        <w:rPr>
          <w:rFonts w:ascii="Times New Roman" w:hAnsi="Times New Roman" w:cs="Times New Roman"/>
          <w:sz w:val="22"/>
          <w:szCs w:val="22"/>
        </w:rPr>
        <w:t xml:space="preserve">the visual prognosis depends on involvement of the fovea, details </w:t>
      </w:r>
      <w:r w:rsidR="00D62083" w:rsidRPr="00180E62">
        <w:rPr>
          <w:rFonts w:ascii="Times New Roman" w:hAnsi="Times New Roman" w:cs="Times New Roman"/>
          <w:sz w:val="22"/>
          <w:szCs w:val="22"/>
        </w:rPr>
        <w:t xml:space="preserve">regarding </w:t>
      </w:r>
      <w:r w:rsidRPr="00180E62">
        <w:rPr>
          <w:rFonts w:ascii="Times New Roman" w:hAnsi="Times New Roman" w:cs="Times New Roman"/>
          <w:sz w:val="22"/>
          <w:szCs w:val="22"/>
        </w:rPr>
        <w:t>foveal involvement</w:t>
      </w:r>
      <w:r w:rsidR="00D62083" w:rsidRPr="00180E62">
        <w:rPr>
          <w:rFonts w:ascii="Times New Roman" w:hAnsi="Times New Roman" w:cs="Times New Roman"/>
          <w:sz w:val="22"/>
          <w:szCs w:val="22"/>
        </w:rPr>
        <w:t>—</w:t>
      </w:r>
      <w:r w:rsidRPr="00180E62">
        <w:rPr>
          <w:rFonts w:ascii="Times New Roman" w:hAnsi="Times New Roman" w:cs="Times New Roman"/>
          <w:sz w:val="22"/>
          <w:szCs w:val="22"/>
        </w:rPr>
        <w:t>whether in the form of serous</w:t>
      </w:r>
      <w:r w:rsidR="00E6772B" w:rsidRPr="00180E62">
        <w:rPr>
          <w:rFonts w:ascii="Times New Roman" w:hAnsi="Times New Roman" w:cs="Times New Roman"/>
          <w:sz w:val="22"/>
          <w:szCs w:val="22"/>
        </w:rPr>
        <w:t xml:space="preserve"> neuroretinal detachment</w:t>
      </w:r>
      <w:r w:rsidRPr="00180E62">
        <w:rPr>
          <w:rFonts w:ascii="Times New Roman" w:hAnsi="Times New Roman" w:cs="Times New Roman"/>
          <w:sz w:val="22"/>
          <w:szCs w:val="22"/>
        </w:rPr>
        <w:t>, outer retinal atrophy, or serous PED</w:t>
      </w:r>
      <w:r w:rsidR="00D62083" w:rsidRPr="00180E62">
        <w:rPr>
          <w:rFonts w:ascii="Times New Roman" w:hAnsi="Times New Roman" w:cs="Times New Roman"/>
          <w:sz w:val="22"/>
          <w:szCs w:val="22"/>
        </w:rPr>
        <w:t>—were also included in the classification system</w:t>
      </w:r>
      <w:r w:rsidRPr="00180E62">
        <w:rPr>
          <w:rFonts w:ascii="Times New Roman" w:hAnsi="Times New Roman" w:cs="Times New Roman"/>
          <w:sz w:val="22"/>
          <w:szCs w:val="22"/>
        </w:rPr>
        <w:t xml:space="preserve">. Lastly, the presence of a CSC-related </w:t>
      </w:r>
      <w:r w:rsidR="00DF0AB2" w:rsidRPr="00180E62">
        <w:rPr>
          <w:rFonts w:ascii="Times New Roman" w:hAnsi="Times New Roman" w:cs="Times New Roman"/>
          <w:sz w:val="22"/>
          <w:szCs w:val="22"/>
        </w:rPr>
        <w:t>MNV</w:t>
      </w:r>
      <w:r w:rsidRPr="00180E62">
        <w:rPr>
          <w:rFonts w:ascii="Times New Roman" w:hAnsi="Times New Roman" w:cs="Times New Roman"/>
          <w:sz w:val="22"/>
          <w:szCs w:val="22"/>
        </w:rPr>
        <w:t xml:space="preserve"> is </w:t>
      </w:r>
      <w:r w:rsidR="00D62083" w:rsidRPr="00180E62">
        <w:rPr>
          <w:rFonts w:ascii="Times New Roman" w:hAnsi="Times New Roman" w:cs="Times New Roman"/>
          <w:sz w:val="22"/>
          <w:szCs w:val="22"/>
        </w:rPr>
        <w:t xml:space="preserve">also </w:t>
      </w:r>
      <w:r w:rsidRPr="00180E62">
        <w:rPr>
          <w:rFonts w:ascii="Times New Roman" w:hAnsi="Times New Roman" w:cs="Times New Roman"/>
          <w:sz w:val="22"/>
          <w:szCs w:val="22"/>
        </w:rPr>
        <w:t>graded</w:t>
      </w:r>
      <w:r w:rsidR="00D62083" w:rsidRPr="00180E62">
        <w:rPr>
          <w:rFonts w:ascii="Times New Roman" w:hAnsi="Times New Roman" w:cs="Times New Roman"/>
          <w:sz w:val="22"/>
          <w:szCs w:val="22"/>
        </w:rPr>
        <w:t>, as</w:t>
      </w:r>
      <w:r w:rsidRPr="00180E62">
        <w:rPr>
          <w:rFonts w:ascii="Times New Roman" w:hAnsi="Times New Roman" w:cs="Times New Roman"/>
          <w:sz w:val="22"/>
          <w:szCs w:val="22"/>
        </w:rPr>
        <w:t xml:space="preserve"> </w:t>
      </w:r>
      <w:r w:rsidR="00D62083" w:rsidRPr="00180E62">
        <w:rPr>
          <w:rFonts w:ascii="Times New Roman" w:hAnsi="Times New Roman" w:cs="Times New Roman"/>
          <w:sz w:val="22"/>
          <w:szCs w:val="22"/>
        </w:rPr>
        <w:t xml:space="preserve">MNV </w:t>
      </w:r>
      <w:r w:rsidRPr="00180E62">
        <w:rPr>
          <w:rFonts w:ascii="Times New Roman" w:hAnsi="Times New Roman" w:cs="Times New Roman"/>
          <w:sz w:val="22"/>
          <w:szCs w:val="22"/>
        </w:rPr>
        <w:t xml:space="preserve">is a distinct entity and is </w:t>
      </w:r>
      <w:r w:rsidR="00D62083" w:rsidRPr="00180E62">
        <w:rPr>
          <w:rFonts w:ascii="Times New Roman" w:hAnsi="Times New Roman" w:cs="Times New Roman"/>
          <w:sz w:val="22"/>
          <w:szCs w:val="22"/>
        </w:rPr>
        <w:t xml:space="preserve">often </w:t>
      </w:r>
      <w:r w:rsidRPr="00180E62">
        <w:rPr>
          <w:rFonts w:ascii="Times New Roman" w:hAnsi="Times New Roman" w:cs="Times New Roman"/>
          <w:sz w:val="22"/>
          <w:szCs w:val="22"/>
        </w:rPr>
        <w:t xml:space="preserve">associated with a </w:t>
      </w:r>
      <w:r w:rsidR="00D62083" w:rsidRPr="00180E62">
        <w:rPr>
          <w:rFonts w:ascii="Times New Roman" w:hAnsi="Times New Roman" w:cs="Times New Roman"/>
          <w:sz w:val="22"/>
          <w:szCs w:val="22"/>
        </w:rPr>
        <w:t xml:space="preserve">poorer </w:t>
      </w:r>
      <w:r w:rsidRPr="00180E62">
        <w:rPr>
          <w:rFonts w:ascii="Times New Roman" w:hAnsi="Times New Roman" w:cs="Times New Roman"/>
          <w:sz w:val="22"/>
          <w:szCs w:val="22"/>
        </w:rPr>
        <w:t xml:space="preserve">visual prognosis </w:t>
      </w:r>
      <w:r w:rsidRPr="00180E62">
        <w:rPr>
          <w:rFonts w:ascii="Times New Roman" w:hAnsi="Times New Roman" w:cs="Times New Roman"/>
          <w:sz w:val="22"/>
          <w:szCs w:val="22"/>
        </w:rPr>
        <w:fldChar w:fldCharType="begin">
          <w:fldData xml:space="preserve">PEVuZE5vdGU+PENpdGU+PEF1dGhvcj5Cb25pbmkgRmlsaG88L0F1dGhvcj48WWVhcj4yMDE1PC9Z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PEVuZE5vdGU+PENpdGU+PEF1dGhvcj5Cb25pbmkgRmlsaG88L0F1dGhvcj48WWVhcj4yMDE1PC9Z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(Bonini Filho et al., 2015; Mandadi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7B2FA075" w14:textId="1E6D31CF" w:rsidR="003E3398" w:rsidRPr="00180E62" w:rsidRDefault="003E3398"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Th</w:t>
      </w:r>
      <w:r w:rsidR="0077783A" w:rsidRPr="00180E62">
        <w:rPr>
          <w:rFonts w:ascii="Times New Roman" w:hAnsi="Times New Roman" w:cs="Times New Roman"/>
          <w:sz w:val="22"/>
          <w:szCs w:val="22"/>
        </w:rPr>
        <w:t>is</w:t>
      </w:r>
      <w:r w:rsidRPr="00180E62">
        <w:rPr>
          <w:rFonts w:ascii="Times New Roman" w:hAnsi="Times New Roman" w:cs="Times New Roman"/>
          <w:sz w:val="22"/>
          <w:szCs w:val="22"/>
        </w:rPr>
        <w:t xml:space="preserve"> novel classification has </w:t>
      </w:r>
      <w:r w:rsidR="00D62083" w:rsidRPr="00180E62">
        <w:rPr>
          <w:rFonts w:ascii="Times New Roman" w:hAnsi="Times New Roman" w:cs="Times New Roman"/>
          <w:sz w:val="22"/>
          <w:szCs w:val="22"/>
        </w:rPr>
        <w:t xml:space="preserve">already </w:t>
      </w:r>
      <w:r w:rsidRPr="00180E62">
        <w:rPr>
          <w:rFonts w:ascii="Times New Roman" w:hAnsi="Times New Roman" w:cs="Times New Roman"/>
          <w:sz w:val="22"/>
          <w:szCs w:val="22"/>
        </w:rPr>
        <w:t xml:space="preserve">been validated in </w:t>
      </w:r>
      <w:r w:rsidR="00CD2364" w:rsidRPr="00180E62">
        <w:rPr>
          <w:rFonts w:ascii="Times New Roman" w:hAnsi="Times New Roman" w:cs="Times New Roman"/>
          <w:sz w:val="22"/>
          <w:szCs w:val="22"/>
        </w:rPr>
        <w:t>several</w:t>
      </w:r>
      <w:r w:rsidRPr="00180E62">
        <w:rPr>
          <w:rFonts w:ascii="Times New Roman" w:hAnsi="Times New Roman" w:cs="Times New Roman"/>
          <w:sz w:val="22"/>
          <w:szCs w:val="22"/>
        </w:rPr>
        <w:t xml:space="preserve"> studies. </w:t>
      </w:r>
      <w:r w:rsidR="003523B5" w:rsidRPr="00180E62">
        <w:rPr>
          <w:rFonts w:ascii="Times New Roman" w:hAnsi="Times New Roman" w:cs="Times New Roman"/>
          <w:sz w:val="22"/>
          <w:szCs w:val="22"/>
        </w:rPr>
        <w:t xml:space="preserve">For example, </w:t>
      </w:r>
      <w:r w:rsidRPr="00180E62">
        <w:rPr>
          <w:rFonts w:ascii="Times New Roman" w:hAnsi="Times New Roman" w:cs="Times New Roman"/>
          <w:sz w:val="22"/>
          <w:szCs w:val="22"/>
        </w:rPr>
        <w:t xml:space="preserve">Chhablani and colleagues provided </w:t>
      </w:r>
      <w:r w:rsidR="003523B5" w:rsidRPr="00180E62">
        <w:rPr>
          <w:rFonts w:ascii="Times New Roman" w:hAnsi="Times New Roman" w:cs="Times New Roman"/>
          <w:sz w:val="22"/>
          <w:szCs w:val="22"/>
        </w:rPr>
        <w:t xml:space="preserve">ten masked retina specialists </w:t>
      </w:r>
      <w:r w:rsidRPr="00180E62">
        <w:rPr>
          <w:rFonts w:ascii="Times New Roman" w:hAnsi="Times New Roman" w:cs="Times New Roman"/>
          <w:sz w:val="22"/>
          <w:szCs w:val="22"/>
        </w:rPr>
        <w:t xml:space="preserve">with clinical details and complete multimodal imaging </w:t>
      </w:r>
      <w:r w:rsidR="003523B5" w:rsidRPr="00180E62">
        <w:rPr>
          <w:rFonts w:ascii="Times New Roman" w:hAnsi="Times New Roman" w:cs="Times New Roman"/>
          <w:sz w:val="22"/>
          <w:szCs w:val="22"/>
        </w:rPr>
        <w:t>data for</w:t>
      </w:r>
      <w:r w:rsidRPr="00180E62">
        <w:rPr>
          <w:rFonts w:ascii="Times New Roman" w:hAnsi="Times New Roman" w:cs="Times New Roman"/>
          <w:sz w:val="22"/>
          <w:szCs w:val="22"/>
        </w:rPr>
        <w:t xml:space="preserve"> 61 eyes </w:t>
      </w:r>
      <w:r w:rsidR="003523B5" w:rsidRPr="00180E62">
        <w:rPr>
          <w:rFonts w:ascii="Times New Roman" w:hAnsi="Times New Roman" w:cs="Times New Roman"/>
          <w:sz w:val="22"/>
          <w:szCs w:val="22"/>
        </w:rPr>
        <w:t xml:space="preserve">in </w:t>
      </w:r>
      <w:r w:rsidRPr="00180E62">
        <w:rPr>
          <w:rFonts w:ascii="Times New Roman" w:hAnsi="Times New Roman" w:cs="Times New Roman"/>
          <w:sz w:val="22"/>
          <w:szCs w:val="22"/>
        </w:rPr>
        <w:t>34 patients with presumed CSC</w:t>
      </w:r>
      <w:r w:rsidR="003523B5" w:rsidRPr="00180E62">
        <w:rPr>
          <w:rFonts w:ascii="Times New Roman" w:hAnsi="Times New Roman" w:cs="Times New Roman"/>
          <w:sz w:val="22"/>
          <w:szCs w:val="22"/>
        </w:rPr>
        <w:t>;</w:t>
      </w:r>
      <w:r w:rsidRPr="00180E62">
        <w:rPr>
          <w:rFonts w:ascii="Times New Roman" w:hAnsi="Times New Roman" w:cs="Times New Roman"/>
          <w:sz w:val="22"/>
          <w:szCs w:val="22"/>
        </w:rPr>
        <w:t xml:space="preserve"> these specialists </w:t>
      </w:r>
      <w:r w:rsidR="003523B5" w:rsidRPr="00180E62">
        <w:rPr>
          <w:rFonts w:ascii="Times New Roman" w:hAnsi="Times New Roman" w:cs="Times New Roman"/>
          <w:sz w:val="22"/>
          <w:szCs w:val="22"/>
        </w:rPr>
        <w:t xml:space="preserve">then </w:t>
      </w:r>
      <w:r w:rsidRPr="00180E62">
        <w:rPr>
          <w:rFonts w:ascii="Times New Roman" w:hAnsi="Times New Roman" w:cs="Times New Roman"/>
          <w:sz w:val="22"/>
          <w:szCs w:val="22"/>
        </w:rPr>
        <w:t xml:space="preserve">graded the cases </w:t>
      </w:r>
      <w:r w:rsidR="003523B5" w:rsidRPr="00180E62">
        <w:rPr>
          <w:rFonts w:ascii="Times New Roman" w:hAnsi="Times New Roman" w:cs="Times New Roman"/>
          <w:sz w:val="22"/>
          <w:szCs w:val="22"/>
        </w:rPr>
        <w:t>using the above-mentioned</w:t>
      </w:r>
      <w:r w:rsidRPr="00180E62">
        <w:rPr>
          <w:rFonts w:ascii="Times New Roman" w:hAnsi="Times New Roman" w:cs="Times New Roman"/>
          <w:sz w:val="22"/>
          <w:szCs w:val="22"/>
        </w:rPr>
        <w:t xml:space="preserve"> classification </w:t>
      </w:r>
      <w:r w:rsidR="003523B5" w:rsidRPr="00180E62">
        <w:rPr>
          <w:rFonts w:ascii="Times New Roman" w:hAnsi="Times New Roman" w:cs="Times New Roman"/>
          <w:sz w:val="22"/>
          <w:szCs w:val="22"/>
        </w:rPr>
        <w:t xml:space="preserve">system </w:t>
      </w:r>
      <w:r w:rsidRPr="00180E62">
        <w:rPr>
          <w:rFonts w:ascii="Times New Roman" w:hAnsi="Times New Roman" w:cs="Times New Roman"/>
          <w:sz w:val="22"/>
          <w:szCs w:val="22"/>
        </w:rPr>
        <w:fldChar w:fldCharType="begin">
          <w:fldData xml:space="preserve">PEVuZE5vdGU+PENpdGU+PEF1dGhvcj5DaGhhYmxhbmk8L0F1dGhvcj48WWVhcj4yMDIyPC9ZZWFy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cmltZW50ZWxsZSBPcGh0aGFsbW9sb2dpZTwvYWJici0xPjwvcGVyaW9kaWNhbD48cGFnZXM+MTE2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=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PEVuZE5vdGU+PENpdGU+PEF1dGhvcj5DaGhhYmxhbmk8L0F1dGhvcj48WWVhcj4yMDIyPC9ZZWFy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cmltZW50ZWxsZSBPcGh0aGFsbW9sb2dpZTwvYWJici0xPjwvcGVyaW9kaWNhbD48cGFnZXM+MTE2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=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(Chhablani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They </w:t>
      </w:r>
      <w:r w:rsidR="003523B5" w:rsidRPr="00180E62">
        <w:rPr>
          <w:rFonts w:ascii="Times New Roman" w:hAnsi="Times New Roman" w:cs="Times New Roman"/>
          <w:sz w:val="22"/>
          <w:szCs w:val="22"/>
        </w:rPr>
        <w:t>initially had</w:t>
      </w:r>
      <w:r w:rsidRPr="00180E62">
        <w:rPr>
          <w:rFonts w:ascii="Times New Roman" w:hAnsi="Times New Roman" w:cs="Times New Roman"/>
          <w:sz w:val="22"/>
          <w:szCs w:val="22"/>
        </w:rPr>
        <w:t xml:space="preserve"> moderate agreement</w:t>
      </w:r>
      <w:r w:rsidR="003523B5" w:rsidRPr="00180E62">
        <w:rPr>
          <w:rFonts w:ascii="Times New Roman" w:hAnsi="Times New Roman" w:cs="Times New Roman"/>
          <w:sz w:val="22"/>
          <w:szCs w:val="22"/>
        </w:rPr>
        <w:t>,</w:t>
      </w:r>
      <w:r w:rsidRPr="00180E62">
        <w:rPr>
          <w:rFonts w:ascii="Times New Roman" w:hAnsi="Times New Roman" w:cs="Times New Roman"/>
          <w:sz w:val="22"/>
          <w:szCs w:val="22"/>
        </w:rPr>
        <w:t xml:space="preserve"> with </w:t>
      </w:r>
      <w:r w:rsidR="00FC3E5F" w:rsidRPr="00180E62">
        <w:rPr>
          <w:rFonts w:ascii="Times New Roman" w:hAnsi="Times New Roman" w:cs="Times New Roman"/>
          <w:sz w:val="22"/>
          <w:szCs w:val="22"/>
        </w:rPr>
        <w:t>k</w:t>
      </w:r>
      <w:r w:rsidRPr="00180E62">
        <w:rPr>
          <w:rFonts w:ascii="Times New Roman" w:hAnsi="Times New Roman" w:cs="Times New Roman"/>
          <w:sz w:val="22"/>
          <w:szCs w:val="22"/>
        </w:rPr>
        <w:t>appa</w:t>
      </w:r>
      <w:r w:rsidR="003523B5" w:rsidRPr="00180E62">
        <w:rPr>
          <w:rFonts w:ascii="Times New Roman" w:hAnsi="Times New Roman" w:cs="Times New Roman"/>
          <w:sz w:val="22"/>
          <w:szCs w:val="22"/>
        </w:rPr>
        <w:t xml:space="preserve"> (κ)</w:t>
      </w:r>
      <w:r w:rsidRPr="00180E62">
        <w:rPr>
          <w:rFonts w:ascii="Times New Roman" w:hAnsi="Times New Roman" w:cs="Times New Roman"/>
          <w:sz w:val="22"/>
          <w:szCs w:val="22"/>
        </w:rPr>
        <w:t xml:space="preserve"> value</w:t>
      </w:r>
      <w:r w:rsidR="00E94C05" w:rsidRPr="00180E62">
        <w:rPr>
          <w:rFonts w:ascii="Times New Roman" w:hAnsi="Times New Roman" w:cs="Times New Roman"/>
          <w:sz w:val="22"/>
          <w:szCs w:val="22"/>
        </w:rPr>
        <w:t>s</w:t>
      </w:r>
      <w:r w:rsidRPr="00180E62">
        <w:rPr>
          <w:rFonts w:ascii="Times New Roman" w:hAnsi="Times New Roman" w:cs="Times New Roman"/>
          <w:sz w:val="22"/>
          <w:szCs w:val="22"/>
        </w:rPr>
        <w:t xml:space="preserve"> of 0.57 (</w:t>
      </w:r>
      <w:r w:rsidRPr="00D20572">
        <w:rPr>
          <w:rFonts w:ascii="Times New Roman" w:hAnsi="Times New Roman" w:cs="Times New Roman"/>
          <w:i/>
          <w:iCs/>
          <w:sz w:val="22"/>
          <w:szCs w:val="22"/>
        </w:rPr>
        <w:t>p</w:t>
      </w:r>
      <w:r w:rsidRPr="00180E62">
        <w:rPr>
          <w:rFonts w:ascii="Times New Roman" w:hAnsi="Times New Roman" w:cs="Times New Roman"/>
          <w:sz w:val="22"/>
          <w:szCs w:val="22"/>
        </w:rPr>
        <w:t xml:space="preserve">&lt;0.0001) for the major criteria </w:t>
      </w:r>
      <w:r w:rsidR="003523B5" w:rsidRPr="00180E62">
        <w:rPr>
          <w:rFonts w:ascii="Times New Roman" w:hAnsi="Times New Roman" w:cs="Times New Roman"/>
          <w:sz w:val="22"/>
          <w:szCs w:val="22"/>
        </w:rPr>
        <w:t>(</w:t>
      </w:r>
      <w:r w:rsidRPr="00180E62">
        <w:rPr>
          <w:rFonts w:ascii="Times New Roman" w:hAnsi="Times New Roman" w:cs="Times New Roman"/>
          <w:sz w:val="22"/>
          <w:szCs w:val="22"/>
        </w:rPr>
        <w:t>after excluding a single outlier observer</w:t>
      </w:r>
      <w:r w:rsidR="003523B5" w:rsidRPr="00180E62">
        <w:rPr>
          <w:rFonts w:ascii="Times New Roman" w:hAnsi="Times New Roman" w:cs="Times New Roman"/>
          <w:sz w:val="22"/>
          <w:szCs w:val="22"/>
        </w:rPr>
        <w:t>)</w:t>
      </w:r>
      <w:r w:rsidRPr="00180E62">
        <w:rPr>
          <w:rFonts w:ascii="Times New Roman" w:hAnsi="Times New Roman" w:cs="Times New Roman"/>
          <w:sz w:val="22"/>
          <w:szCs w:val="22"/>
        </w:rPr>
        <w:t>, and 0.5</w:t>
      </w:r>
      <w:r w:rsidR="000B772C" w:rsidRPr="00180E62">
        <w:rPr>
          <w:rFonts w:ascii="Times New Roman" w:hAnsi="Times New Roman" w:cs="Times New Roman"/>
          <w:sz w:val="22"/>
          <w:szCs w:val="22"/>
        </w:rPr>
        <w:t>8</w:t>
      </w:r>
      <w:r w:rsidRPr="00180E62">
        <w:rPr>
          <w:rFonts w:ascii="Times New Roman" w:hAnsi="Times New Roman" w:cs="Times New Roman"/>
          <w:sz w:val="22"/>
          <w:szCs w:val="22"/>
        </w:rPr>
        <w:t xml:space="preserve"> for simple CSC, 0.62 for complex CSC, and 0.45 for no CSC. However, </w:t>
      </w:r>
      <w:r w:rsidR="003523B5" w:rsidRPr="00180E62">
        <w:rPr>
          <w:rFonts w:ascii="Times New Roman" w:hAnsi="Times New Roman" w:cs="Times New Roman"/>
          <w:sz w:val="22"/>
          <w:szCs w:val="22"/>
        </w:rPr>
        <w:t>they had</w:t>
      </w:r>
      <w:r w:rsidRPr="00180E62">
        <w:rPr>
          <w:rFonts w:ascii="Times New Roman" w:hAnsi="Times New Roman" w:cs="Times New Roman"/>
          <w:sz w:val="22"/>
          <w:szCs w:val="22"/>
        </w:rPr>
        <w:t xml:space="preserve"> </w:t>
      </w:r>
      <w:r w:rsidR="003523B5" w:rsidRPr="00180E62">
        <w:rPr>
          <w:rFonts w:ascii="Times New Roman" w:hAnsi="Times New Roman" w:cs="Times New Roman"/>
          <w:sz w:val="22"/>
          <w:szCs w:val="22"/>
        </w:rPr>
        <w:t xml:space="preserve">extremely </w:t>
      </w:r>
      <w:r w:rsidRPr="00180E62">
        <w:rPr>
          <w:rFonts w:ascii="Times New Roman" w:hAnsi="Times New Roman" w:cs="Times New Roman"/>
          <w:sz w:val="22"/>
          <w:szCs w:val="22"/>
        </w:rPr>
        <w:t xml:space="preserve">poor agreement </w:t>
      </w:r>
      <w:r w:rsidR="003523B5" w:rsidRPr="00180E62">
        <w:rPr>
          <w:rFonts w:ascii="Times New Roman" w:hAnsi="Times New Roman" w:cs="Times New Roman"/>
          <w:sz w:val="22"/>
          <w:szCs w:val="22"/>
        </w:rPr>
        <w:t>with respect to</w:t>
      </w:r>
      <w:r w:rsidRPr="00180E62">
        <w:rPr>
          <w:rFonts w:ascii="Times New Roman" w:hAnsi="Times New Roman" w:cs="Times New Roman"/>
          <w:sz w:val="22"/>
          <w:szCs w:val="22"/>
        </w:rPr>
        <w:t xml:space="preserve"> establishing a diagnosis of atypical CSC (</w:t>
      </w:r>
      <w:r w:rsidR="003523B5" w:rsidRPr="00180E62">
        <w:rPr>
          <w:rFonts w:ascii="Times New Roman" w:hAnsi="Times New Roman" w:cs="Times New Roman"/>
          <w:sz w:val="22"/>
          <w:szCs w:val="22"/>
        </w:rPr>
        <w:t>κ</w:t>
      </w:r>
      <w:r w:rsidRPr="00180E62">
        <w:rPr>
          <w:rFonts w:ascii="Times New Roman" w:hAnsi="Times New Roman" w:cs="Times New Roman"/>
          <w:sz w:val="22"/>
          <w:szCs w:val="22"/>
        </w:rPr>
        <w:t xml:space="preserve">=0.008, </w:t>
      </w:r>
      <w:r w:rsidRPr="00D20572">
        <w:rPr>
          <w:rFonts w:ascii="Times New Roman" w:hAnsi="Times New Roman" w:cs="Times New Roman"/>
          <w:i/>
          <w:iCs/>
          <w:sz w:val="22"/>
          <w:szCs w:val="22"/>
        </w:rPr>
        <w:t>p</w:t>
      </w:r>
      <w:r w:rsidRPr="00180E62">
        <w:rPr>
          <w:rFonts w:ascii="Times New Roman" w:hAnsi="Times New Roman" w:cs="Times New Roman"/>
          <w:sz w:val="22"/>
          <w:szCs w:val="22"/>
        </w:rPr>
        <w:t xml:space="preserve">=0.8). In a second round of grading, </w:t>
      </w:r>
      <w:r w:rsidR="003523B5" w:rsidRPr="00180E62">
        <w:rPr>
          <w:rFonts w:ascii="Times New Roman" w:hAnsi="Times New Roman" w:cs="Times New Roman"/>
          <w:sz w:val="22"/>
          <w:szCs w:val="22"/>
        </w:rPr>
        <w:t xml:space="preserve">only the </w:t>
      </w:r>
      <w:r w:rsidRPr="00180E62">
        <w:rPr>
          <w:rFonts w:ascii="Times New Roman" w:hAnsi="Times New Roman" w:cs="Times New Roman"/>
          <w:sz w:val="22"/>
          <w:szCs w:val="22"/>
        </w:rPr>
        <w:t xml:space="preserve">images </w:t>
      </w:r>
      <w:r w:rsidR="003523B5" w:rsidRPr="00180E62">
        <w:rPr>
          <w:rFonts w:ascii="Times New Roman" w:hAnsi="Times New Roman" w:cs="Times New Roman"/>
          <w:sz w:val="22"/>
          <w:szCs w:val="22"/>
        </w:rPr>
        <w:t xml:space="preserve">of the </w:t>
      </w:r>
      <w:r w:rsidRPr="00180E62">
        <w:rPr>
          <w:rFonts w:ascii="Times New Roman" w:hAnsi="Times New Roman" w:cs="Times New Roman"/>
          <w:sz w:val="22"/>
          <w:szCs w:val="22"/>
        </w:rPr>
        <w:t xml:space="preserve">fellow eyes were shown </w:t>
      </w:r>
      <w:r w:rsidR="003523B5" w:rsidRPr="00180E62">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w:t>
      </w:r>
      <w:r w:rsidR="003523B5" w:rsidRPr="00180E62">
        <w:rPr>
          <w:rFonts w:ascii="Times New Roman" w:hAnsi="Times New Roman" w:cs="Times New Roman"/>
          <w:sz w:val="22"/>
          <w:szCs w:val="22"/>
        </w:rPr>
        <w:t xml:space="preserve">determine </w:t>
      </w:r>
      <w:r w:rsidRPr="00180E62">
        <w:rPr>
          <w:rFonts w:ascii="Times New Roman" w:hAnsi="Times New Roman" w:cs="Times New Roman"/>
          <w:sz w:val="22"/>
          <w:szCs w:val="22"/>
        </w:rPr>
        <w:t xml:space="preserve">whether the diagnosis of the affected eye might </w:t>
      </w:r>
      <w:r w:rsidR="003523B5" w:rsidRPr="00180E62">
        <w:rPr>
          <w:rFonts w:ascii="Times New Roman" w:hAnsi="Times New Roman" w:cs="Times New Roman"/>
          <w:sz w:val="22"/>
          <w:szCs w:val="22"/>
        </w:rPr>
        <w:t xml:space="preserve">affect </w:t>
      </w:r>
      <w:r w:rsidRPr="00180E62">
        <w:rPr>
          <w:rFonts w:ascii="Times New Roman" w:hAnsi="Times New Roman" w:cs="Times New Roman"/>
          <w:sz w:val="22"/>
          <w:szCs w:val="22"/>
        </w:rPr>
        <w:t xml:space="preserve">grading of the fellow eye. The authors found that when the grading was </w:t>
      </w:r>
      <w:r w:rsidR="003523B5" w:rsidRPr="00180E62">
        <w:rPr>
          <w:rFonts w:ascii="Times New Roman" w:hAnsi="Times New Roman" w:cs="Times New Roman"/>
          <w:sz w:val="22"/>
          <w:szCs w:val="22"/>
        </w:rPr>
        <w:t xml:space="preserve">performed </w:t>
      </w:r>
      <w:r w:rsidRPr="00180E62">
        <w:rPr>
          <w:rFonts w:ascii="Times New Roman" w:hAnsi="Times New Roman" w:cs="Times New Roman"/>
          <w:sz w:val="22"/>
          <w:szCs w:val="22"/>
        </w:rPr>
        <w:t xml:space="preserve">without prior information regarding the </w:t>
      </w:r>
      <w:r w:rsidR="003523B5" w:rsidRPr="00180E62">
        <w:rPr>
          <w:rFonts w:ascii="Times New Roman" w:hAnsi="Times New Roman" w:cs="Times New Roman"/>
          <w:sz w:val="22"/>
          <w:szCs w:val="22"/>
        </w:rPr>
        <w:t xml:space="preserve">affected </w:t>
      </w:r>
      <w:r w:rsidRPr="00180E62">
        <w:rPr>
          <w:rFonts w:ascii="Times New Roman" w:hAnsi="Times New Roman" w:cs="Times New Roman"/>
          <w:sz w:val="22"/>
          <w:szCs w:val="22"/>
        </w:rPr>
        <w:t xml:space="preserve">eye, the </w:t>
      </w:r>
      <w:r w:rsidR="003523B5" w:rsidRPr="00180E62">
        <w:rPr>
          <w:rFonts w:ascii="Times New Roman" w:hAnsi="Times New Roman" w:cs="Times New Roman"/>
          <w:sz w:val="22"/>
          <w:szCs w:val="22"/>
        </w:rPr>
        <w:t xml:space="preserve">overall </w:t>
      </w:r>
      <w:r w:rsidR="00FC3E5F" w:rsidRPr="00180E62">
        <w:rPr>
          <w:rFonts w:ascii="Times New Roman" w:hAnsi="Times New Roman" w:cs="Times New Roman"/>
          <w:sz w:val="22"/>
          <w:szCs w:val="22"/>
        </w:rPr>
        <w:t>k</w:t>
      </w:r>
      <w:r w:rsidRPr="00180E62">
        <w:rPr>
          <w:rFonts w:ascii="Times New Roman" w:hAnsi="Times New Roman" w:cs="Times New Roman"/>
          <w:sz w:val="22"/>
          <w:szCs w:val="22"/>
        </w:rPr>
        <w:t>appa</w:t>
      </w:r>
      <w:r w:rsidR="000B772C" w:rsidRPr="00180E62">
        <w:rPr>
          <w:rFonts w:ascii="Times New Roman" w:hAnsi="Times New Roman" w:cs="Times New Roman"/>
          <w:sz w:val="22"/>
          <w:szCs w:val="22"/>
        </w:rPr>
        <w:t xml:space="preserve"> value</w:t>
      </w:r>
      <w:r w:rsidRPr="00180E62">
        <w:rPr>
          <w:rFonts w:ascii="Times New Roman" w:hAnsi="Times New Roman" w:cs="Times New Roman"/>
          <w:sz w:val="22"/>
          <w:szCs w:val="22"/>
        </w:rPr>
        <w:t xml:space="preserve"> was significantly lower for all groups, and inter-grader agreement was also lower</w:t>
      </w:r>
      <w:r w:rsidR="003523B5" w:rsidRPr="00180E62">
        <w:rPr>
          <w:rFonts w:ascii="Times New Roman" w:hAnsi="Times New Roman" w:cs="Times New Roman"/>
          <w:sz w:val="22"/>
          <w:szCs w:val="22"/>
        </w:rPr>
        <w:t xml:space="preserve"> </w:t>
      </w:r>
      <w:r w:rsidR="003523B5" w:rsidRPr="00180E62">
        <w:rPr>
          <w:rFonts w:ascii="Times New Roman" w:hAnsi="Times New Roman" w:cs="Times New Roman"/>
          <w:sz w:val="22"/>
          <w:szCs w:val="22"/>
        </w:rPr>
        <w:fldChar w:fldCharType="begin">
          <w:fldData xml:space="preserve">PEVuZE5vdGU+PENpdGU+PEF1dGhvcj5DaGhhYmxhbmk8L0F1dGhvcj48WWVhcj4yMDIyPC9ZZWFy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cmltZW50ZWxsZSBPcGh0aGFsbW9sb2dpZTwvYWJici0xPjwvcGVyaW9kaWNhbD48cGFnZXM+MTE2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=
</w:fldData>
        </w:fldChar>
      </w:r>
      <w:r w:rsidR="003523B5" w:rsidRPr="00180E62">
        <w:rPr>
          <w:rFonts w:ascii="Times New Roman" w:hAnsi="Times New Roman" w:cs="Times New Roman"/>
          <w:sz w:val="22"/>
          <w:szCs w:val="22"/>
        </w:rPr>
        <w:instrText xml:space="preserve"> ADDIN EN.CITE </w:instrText>
      </w:r>
      <w:r w:rsidR="003523B5" w:rsidRPr="00180E62">
        <w:rPr>
          <w:rFonts w:ascii="Times New Roman" w:hAnsi="Times New Roman" w:cs="Times New Roman"/>
          <w:sz w:val="22"/>
          <w:szCs w:val="22"/>
        </w:rPr>
        <w:fldChar w:fldCharType="begin">
          <w:fldData xml:space="preserve">PEVuZE5vdGU+PENpdGU+PEF1dGhvcj5DaGhhYmxhbmk8L0F1dGhvcj48WWVhcj4yMDIyPC9ZZWFy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cmltZW50ZWxsZSBPcGh0aGFsbW9sb2dpZTwvYWJici0xPjwvcGVyaW9kaWNhbD48cGFnZXM+MTE2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=
</w:fldData>
        </w:fldChar>
      </w:r>
      <w:r w:rsidR="003523B5" w:rsidRPr="00180E62">
        <w:rPr>
          <w:rFonts w:ascii="Times New Roman" w:hAnsi="Times New Roman" w:cs="Times New Roman"/>
          <w:sz w:val="22"/>
          <w:szCs w:val="22"/>
        </w:rPr>
        <w:instrText xml:space="preserve"> ADDIN EN.CITE.DATA </w:instrText>
      </w:r>
      <w:r w:rsidR="003523B5" w:rsidRPr="00180E62">
        <w:rPr>
          <w:rFonts w:ascii="Times New Roman" w:hAnsi="Times New Roman" w:cs="Times New Roman"/>
          <w:sz w:val="22"/>
          <w:szCs w:val="22"/>
        </w:rPr>
      </w:r>
      <w:r w:rsidR="003523B5" w:rsidRPr="00180E62">
        <w:rPr>
          <w:rFonts w:ascii="Times New Roman" w:hAnsi="Times New Roman" w:cs="Times New Roman"/>
          <w:sz w:val="22"/>
          <w:szCs w:val="22"/>
        </w:rPr>
        <w:fldChar w:fldCharType="end"/>
      </w:r>
      <w:r w:rsidR="003523B5" w:rsidRPr="00180E62">
        <w:rPr>
          <w:rFonts w:ascii="Times New Roman" w:hAnsi="Times New Roman" w:cs="Times New Roman"/>
          <w:sz w:val="22"/>
          <w:szCs w:val="22"/>
        </w:rPr>
      </w:r>
      <w:r w:rsidR="003523B5" w:rsidRPr="00180E62">
        <w:rPr>
          <w:rFonts w:ascii="Times New Roman" w:hAnsi="Times New Roman" w:cs="Times New Roman"/>
          <w:sz w:val="22"/>
          <w:szCs w:val="22"/>
        </w:rPr>
        <w:fldChar w:fldCharType="separate"/>
      </w:r>
      <w:r w:rsidR="003523B5" w:rsidRPr="00180E62">
        <w:rPr>
          <w:rFonts w:ascii="Times New Roman" w:hAnsi="Times New Roman" w:cs="Times New Roman"/>
          <w:noProof/>
          <w:sz w:val="22"/>
          <w:szCs w:val="22"/>
        </w:rPr>
        <w:t>(Chhablani et al., 2022)</w:t>
      </w:r>
      <w:r w:rsidR="003523B5"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This </w:t>
      </w:r>
      <w:r w:rsidR="003523B5" w:rsidRPr="00180E62">
        <w:rPr>
          <w:rFonts w:ascii="Times New Roman" w:hAnsi="Times New Roman" w:cs="Times New Roman"/>
          <w:sz w:val="22"/>
          <w:szCs w:val="22"/>
        </w:rPr>
        <w:t xml:space="preserve">finding </w:t>
      </w:r>
      <w:r w:rsidRPr="00180E62">
        <w:rPr>
          <w:rFonts w:ascii="Times New Roman" w:hAnsi="Times New Roman" w:cs="Times New Roman"/>
          <w:sz w:val="22"/>
          <w:szCs w:val="22"/>
        </w:rPr>
        <w:t>suggest</w:t>
      </w:r>
      <w:r w:rsidR="00DF0D28" w:rsidRPr="00180E62">
        <w:rPr>
          <w:rFonts w:ascii="Times New Roman" w:hAnsi="Times New Roman" w:cs="Times New Roman"/>
          <w:sz w:val="22"/>
          <w:szCs w:val="22"/>
        </w:rPr>
        <w:t>s</w:t>
      </w:r>
      <w:r w:rsidRPr="00180E62">
        <w:rPr>
          <w:rFonts w:ascii="Times New Roman" w:hAnsi="Times New Roman" w:cs="Times New Roman"/>
          <w:sz w:val="22"/>
          <w:szCs w:val="22"/>
        </w:rPr>
        <w:t xml:space="preserve"> that the </w:t>
      </w:r>
      <w:r w:rsidR="000E739C" w:rsidRPr="00180E62">
        <w:rPr>
          <w:rFonts w:ascii="Times New Roman" w:hAnsi="Times New Roman" w:cs="Times New Roman"/>
          <w:sz w:val="22"/>
          <w:szCs w:val="22"/>
        </w:rPr>
        <w:t>type of</w:t>
      </w:r>
      <w:r w:rsidRPr="00180E62">
        <w:rPr>
          <w:rFonts w:ascii="Times New Roman" w:hAnsi="Times New Roman" w:cs="Times New Roman"/>
          <w:sz w:val="22"/>
          <w:szCs w:val="22"/>
        </w:rPr>
        <w:t xml:space="preserve"> CSC </w:t>
      </w:r>
      <w:r w:rsidR="003523B5" w:rsidRPr="00180E62">
        <w:rPr>
          <w:rFonts w:ascii="Times New Roman" w:hAnsi="Times New Roman" w:cs="Times New Roman"/>
          <w:sz w:val="22"/>
          <w:szCs w:val="22"/>
        </w:rPr>
        <w:t xml:space="preserve">diagnosed </w:t>
      </w:r>
      <w:r w:rsidRPr="00180E62">
        <w:rPr>
          <w:rFonts w:ascii="Times New Roman" w:hAnsi="Times New Roman" w:cs="Times New Roman"/>
          <w:sz w:val="22"/>
          <w:szCs w:val="22"/>
        </w:rPr>
        <w:t xml:space="preserve">in </w:t>
      </w:r>
      <w:r w:rsidR="003523B5" w:rsidRPr="00180E62">
        <w:rPr>
          <w:rFonts w:ascii="Times New Roman" w:hAnsi="Times New Roman" w:cs="Times New Roman"/>
          <w:sz w:val="22"/>
          <w:szCs w:val="22"/>
        </w:rPr>
        <w:t>one</w:t>
      </w:r>
      <w:r w:rsidRPr="00180E62">
        <w:rPr>
          <w:rFonts w:ascii="Times New Roman" w:hAnsi="Times New Roman" w:cs="Times New Roman"/>
          <w:sz w:val="22"/>
          <w:szCs w:val="22"/>
        </w:rPr>
        <w:t xml:space="preserve"> eye is significantly influenced by </w:t>
      </w:r>
      <w:r w:rsidR="003523B5" w:rsidRPr="00180E62">
        <w:rPr>
          <w:rFonts w:ascii="Times New Roman" w:hAnsi="Times New Roman" w:cs="Times New Roman"/>
          <w:sz w:val="22"/>
          <w:szCs w:val="22"/>
        </w:rPr>
        <w:t xml:space="preserve">the </w:t>
      </w:r>
      <w:r w:rsidRPr="00180E62">
        <w:rPr>
          <w:rFonts w:ascii="Times New Roman" w:hAnsi="Times New Roman" w:cs="Times New Roman"/>
          <w:sz w:val="22"/>
          <w:szCs w:val="22"/>
        </w:rPr>
        <w:t xml:space="preserve">history </w:t>
      </w:r>
      <w:r w:rsidR="00BC7202" w:rsidRPr="00180E62">
        <w:rPr>
          <w:rFonts w:ascii="Times New Roman" w:hAnsi="Times New Roman" w:cs="Times New Roman"/>
          <w:sz w:val="22"/>
          <w:szCs w:val="22"/>
        </w:rPr>
        <w:t>and current stat</w:t>
      </w:r>
      <w:r w:rsidR="003523B5" w:rsidRPr="00180E62">
        <w:rPr>
          <w:rFonts w:ascii="Times New Roman" w:hAnsi="Times New Roman" w:cs="Times New Roman"/>
          <w:sz w:val="22"/>
          <w:szCs w:val="22"/>
        </w:rPr>
        <w:t>e</w:t>
      </w:r>
      <w:r w:rsidR="00BC7202" w:rsidRPr="00180E62">
        <w:rPr>
          <w:rFonts w:ascii="Times New Roman" w:hAnsi="Times New Roman" w:cs="Times New Roman"/>
          <w:sz w:val="22"/>
          <w:szCs w:val="22"/>
        </w:rPr>
        <w:t xml:space="preserve"> </w:t>
      </w:r>
      <w:r w:rsidRPr="00180E62">
        <w:rPr>
          <w:rFonts w:ascii="Times New Roman" w:hAnsi="Times New Roman" w:cs="Times New Roman"/>
          <w:sz w:val="22"/>
          <w:szCs w:val="22"/>
        </w:rPr>
        <w:t>of the fellow eye</w:t>
      </w:r>
      <w:r w:rsidR="003523B5" w:rsidRPr="00180E62">
        <w:rPr>
          <w:rFonts w:ascii="Times New Roman" w:hAnsi="Times New Roman" w:cs="Times New Roman"/>
          <w:sz w:val="22"/>
          <w:szCs w:val="22"/>
        </w:rPr>
        <w:t>; thus</w:t>
      </w:r>
      <w:r w:rsidR="00DF0D28" w:rsidRPr="00180E62">
        <w:rPr>
          <w:rFonts w:ascii="Times New Roman" w:hAnsi="Times New Roman" w:cs="Times New Roman"/>
          <w:sz w:val="22"/>
          <w:szCs w:val="22"/>
        </w:rPr>
        <w:t>,</w:t>
      </w:r>
      <w:r w:rsidRPr="00180E62">
        <w:rPr>
          <w:rFonts w:ascii="Times New Roman" w:hAnsi="Times New Roman" w:cs="Times New Roman"/>
          <w:sz w:val="22"/>
          <w:szCs w:val="22"/>
        </w:rPr>
        <w:t xml:space="preserve"> disease grading should include both eyes </w:t>
      </w:r>
      <w:r w:rsidR="003523B5" w:rsidRPr="00180E62">
        <w:rPr>
          <w:rFonts w:ascii="Times New Roman" w:hAnsi="Times New Roman" w:cs="Times New Roman"/>
          <w:sz w:val="22"/>
          <w:szCs w:val="22"/>
        </w:rPr>
        <w:t>at the same time</w:t>
      </w:r>
      <w:r w:rsidRPr="00180E62">
        <w:rPr>
          <w:rFonts w:ascii="Times New Roman" w:hAnsi="Times New Roman" w:cs="Times New Roman"/>
          <w:sz w:val="22"/>
          <w:szCs w:val="22"/>
        </w:rPr>
        <w:t xml:space="preserve">, although specific grading </w:t>
      </w:r>
      <w:r w:rsidR="003523B5" w:rsidRPr="00180E62">
        <w:rPr>
          <w:rFonts w:ascii="Times New Roman" w:hAnsi="Times New Roman" w:cs="Times New Roman"/>
          <w:sz w:val="22"/>
          <w:szCs w:val="22"/>
        </w:rPr>
        <w:t xml:space="preserve">can </w:t>
      </w:r>
      <w:r w:rsidRPr="00180E62">
        <w:rPr>
          <w:rFonts w:ascii="Times New Roman" w:hAnsi="Times New Roman" w:cs="Times New Roman"/>
          <w:sz w:val="22"/>
          <w:szCs w:val="22"/>
        </w:rPr>
        <w:t xml:space="preserve">be performed </w:t>
      </w:r>
      <w:r w:rsidR="003523B5" w:rsidRPr="00180E62">
        <w:rPr>
          <w:rFonts w:ascii="Times New Roman" w:hAnsi="Times New Roman" w:cs="Times New Roman"/>
          <w:sz w:val="22"/>
          <w:szCs w:val="22"/>
        </w:rPr>
        <w:t xml:space="preserve">separately </w:t>
      </w:r>
      <w:r w:rsidRPr="00180E62">
        <w:rPr>
          <w:rFonts w:ascii="Times New Roman" w:hAnsi="Times New Roman" w:cs="Times New Roman"/>
          <w:sz w:val="22"/>
          <w:szCs w:val="22"/>
        </w:rPr>
        <w:t xml:space="preserve">for each eye. </w:t>
      </w:r>
      <w:r w:rsidR="003523B5" w:rsidRPr="00180E62">
        <w:rPr>
          <w:rFonts w:ascii="Times New Roman" w:hAnsi="Times New Roman" w:cs="Times New Roman"/>
          <w:sz w:val="22"/>
          <w:szCs w:val="22"/>
        </w:rPr>
        <w:t xml:space="preserve">Similarly, </w:t>
      </w:r>
      <w:r w:rsidRPr="00180E62">
        <w:rPr>
          <w:rFonts w:ascii="Times New Roman" w:hAnsi="Times New Roman" w:cs="Times New Roman"/>
          <w:sz w:val="22"/>
          <w:szCs w:val="22"/>
        </w:rPr>
        <w:t xml:space="preserve">Sahoo and colleagues </w:t>
      </w:r>
      <w:r w:rsidR="003523B5" w:rsidRPr="00180E62">
        <w:rPr>
          <w:rFonts w:ascii="Times New Roman" w:hAnsi="Times New Roman" w:cs="Times New Roman"/>
          <w:sz w:val="22"/>
          <w:szCs w:val="22"/>
        </w:rPr>
        <w:t xml:space="preserve">asked two retina specialists to grade </w:t>
      </w:r>
      <w:r w:rsidRPr="00180E62">
        <w:rPr>
          <w:rFonts w:ascii="Times New Roman" w:hAnsi="Times New Roman" w:cs="Times New Roman"/>
          <w:sz w:val="22"/>
          <w:szCs w:val="22"/>
        </w:rPr>
        <w:t xml:space="preserve">87 eyes </w:t>
      </w:r>
      <w:r w:rsidR="003523B5" w:rsidRPr="00180E62">
        <w:rPr>
          <w:rFonts w:ascii="Times New Roman" w:hAnsi="Times New Roman" w:cs="Times New Roman"/>
          <w:sz w:val="22"/>
          <w:szCs w:val="22"/>
        </w:rPr>
        <w:t xml:space="preserve">in </w:t>
      </w:r>
      <w:r w:rsidRPr="00180E62">
        <w:rPr>
          <w:rFonts w:ascii="Times New Roman" w:hAnsi="Times New Roman" w:cs="Times New Roman"/>
          <w:sz w:val="22"/>
          <w:szCs w:val="22"/>
        </w:rPr>
        <w:t>44</w:t>
      </w:r>
      <w:r w:rsidR="00AD02F8" w:rsidRPr="00180E62">
        <w:rPr>
          <w:rFonts w:ascii="Times New Roman" w:hAnsi="Times New Roman" w:cs="Times New Roman"/>
          <w:sz w:val="22"/>
          <w:szCs w:val="22"/>
        </w:rPr>
        <w:t xml:space="preserve"> </w:t>
      </w:r>
      <w:r w:rsidR="003523B5" w:rsidRPr="00180E62">
        <w:rPr>
          <w:rFonts w:ascii="Times New Roman" w:hAnsi="Times New Roman" w:cs="Times New Roman"/>
          <w:sz w:val="22"/>
          <w:szCs w:val="22"/>
        </w:rPr>
        <w:t xml:space="preserve">patients with </w:t>
      </w:r>
      <w:r w:rsidR="00AD02F8" w:rsidRPr="00180E62">
        <w:rPr>
          <w:rFonts w:ascii="Times New Roman" w:hAnsi="Times New Roman" w:cs="Times New Roman"/>
          <w:sz w:val="22"/>
          <w:szCs w:val="22"/>
        </w:rPr>
        <w:t>previously undefined</w:t>
      </w:r>
      <w:r w:rsidR="00BC7202" w:rsidRPr="00180E62">
        <w:rPr>
          <w:rFonts w:ascii="Times New Roman" w:hAnsi="Times New Roman" w:cs="Times New Roman"/>
          <w:sz w:val="22"/>
          <w:szCs w:val="22"/>
        </w:rPr>
        <w:t xml:space="preserve"> CSC</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&lt;EndNote&gt;&lt;Cite&gt;&lt;Author&gt;Sahoo&lt;/Author&gt;&lt;Year&gt;2022&lt;/Year&gt;&lt;RecNum&gt;3687&lt;/RecNum&gt;&lt;DisplayText&gt;(Sahoo et al., 2022)&lt;/DisplayText&gt;&lt;record&gt;&lt;rec-number&gt;3687&lt;/rec-number&gt;&lt;foreign-keys&gt;&lt;key app="EN" db-id="09f2swzwc092zmearrrxxd2zzzrprae9rxvd" timestamp="1670684437"&gt;3687&lt;/key&gt;&lt;/foreign-keys&gt;&lt;ref-type name="Journal Article"&gt;17&lt;/ref-type&gt;&lt;contributors&gt;&lt;authors&gt;&lt;author&gt;Sahoo, N. K.&lt;/author&gt;&lt;author&gt;Parameshwarappa, D. C.&lt;/author&gt;&lt;author&gt;Jhingan, M.&lt;/author&gt;&lt;author&gt;Tatti, F.&lt;/author&gt;&lt;author&gt;Iovino, C.&lt;/author&gt;&lt;author&gt;Peiretti, E.&lt;/author&gt;&lt;/authors&gt;&lt;/contributors&gt;&lt;auth-address&gt;Ophthalmology, L V Prasad Eye Institute, Anant Bajaj Retina Institute, Vijayawada, IND.&amp;#xD;Ophthalmology, Seth Gordhandas Sunderdas Medical College, King Edward Memorial Hospital, Mumbai, IND.&amp;#xD;Ophthalmology, University of Cagliari, Cagliari, ITA.&amp;#xD;Ophthalmology, University of Campania Luigi Vanvitelli, Naples, ITA.&lt;/auth-address&gt;&lt;titles&gt;&lt;title&gt;Interobserver Agreement of Novel Classification of Central Serous Chorioretinopathy&lt;/title&gt;&lt;secondary-title&gt;Cureus&lt;/secondary-title&gt;&lt;/titles&gt;&lt;periodical&gt;&lt;full-title&gt;Cureus&lt;/full-title&gt;&lt;/periodical&gt;&lt;pages&gt;e25925&lt;/pages&gt;&lt;volume&gt;14&lt;/volume&gt;&lt;number&gt;6&lt;/number&gt;&lt;edition&gt;20220614&lt;/edition&gt;&lt;keywords&gt;&lt;keyword&gt;central serous chorioretinopathy&lt;/keyword&gt;&lt;keyword&gt;classification&lt;/keyword&gt;&lt;keyword&gt;cscr&lt;/keyword&gt;&lt;keyword&gt;interobserver agreement&lt;/keyword&gt;&lt;keyword&gt;kappa&lt;/keyword&gt;&lt;keyword&gt;validation&lt;/keyword&gt;&lt;/keywords&gt;&lt;dates&gt;&lt;year&gt;2022&lt;/year&gt;&lt;pub-dates&gt;&lt;date&gt;Jun&lt;/date&gt;&lt;/pub-dates&gt;&lt;/dates&gt;&lt;isbn&gt;2168-8184 (Print)&amp;#xD;2168-8184 (Electronic)&amp;#xD;2168-8184 (Linking)&lt;/isbn&gt;&lt;accession-num&gt;35844339&lt;/accession-num&gt;&lt;urls&gt;&lt;related-urls&gt;&lt;url&gt;https://www.ncbi.nlm.nih.gov/pubmed/35844339&lt;/url&gt;&lt;/related-urls&gt;&lt;/urls&gt;&lt;custom1&gt;The authors have declared that no competing interests exist.&lt;/custom1&gt;&lt;custom2&gt;PMC9281466&lt;/custom2&gt;&lt;electronic-resource-num&gt;10.7759/cureus.25925&lt;/electronic-resource-num&gt;&lt;/record&gt;&lt;/Cite&gt;&lt;/EndNote&gt;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(Sahoo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 authors found </w:t>
      </w:r>
      <w:r w:rsidRPr="00180E62">
        <w:rPr>
          <w:rFonts w:ascii="Times New Roman" w:hAnsi="Times New Roman" w:cs="Times New Roman"/>
          <w:sz w:val="22"/>
          <w:szCs w:val="22"/>
          <w:shd w:val="clear" w:color="auto" w:fill="FFFFFF"/>
        </w:rPr>
        <w:t>moderate</w:t>
      </w:r>
      <w:r w:rsidR="0069150E" w:rsidRPr="00180E62">
        <w:rPr>
          <w:rFonts w:ascii="Times New Roman" w:hAnsi="Times New Roman" w:cs="Times New Roman"/>
          <w:sz w:val="22"/>
          <w:szCs w:val="22"/>
          <w:shd w:val="clear" w:color="auto" w:fill="FFFFFF"/>
        </w:rPr>
        <w:t xml:space="preserve"> to </w:t>
      </w:r>
      <w:r w:rsidRPr="00180E62">
        <w:rPr>
          <w:rFonts w:ascii="Times New Roman" w:hAnsi="Times New Roman" w:cs="Times New Roman"/>
          <w:sz w:val="22"/>
          <w:szCs w:val="22"/>
          <w:shd w:val="clear" w:color="auto" w:fill="FFFFFF"/>
        </w:rPr>
        <w:t xml:space="preserve">strong agreement between all subclassifications, </w:t>
      </w:r>
      <w:r w:rsidR="003523B5" w:rsidRPr="00180E62">
        <w:rPr>
          <w:rFonts w:ascii="Times New Roman" w:hAnsi="Times New Roman" w:cs="Times New Roman"/>
          <w:sz w:val="22"/>
          <w:szCs w:val="22"/>
          <w:shd w:val="clear" w:color="auto" w:fill="FFFFFF"/>
        </w:rPr>
        <w:t>including “</w:t>
      </w:r>
      <w:r w:rsidRPr="00180E62">
        <w:rPr>
          <w:rFonts w:ascii="Times New Roman" w:hAnsi="Times New Roman" w:cs="Times New Roman"/>
          <w:sz w:val="22"/>
          <w:szCs w:val="22"/>
          <w:shd w:val="clear" w:color="auto" w:fill="FFFFFF"/>
        </w:rPr>
        <w:t>simple or complex</w:t>
      </w:r>
      <w:r w:rsidR="003523B5"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 xml:space="preserve"> (</w:t>
      </w:r>
      <w:r w:rsidR="003523B5" w:rsidRPr="00180E62">
        <w:rPr>
          <w:rFonts w:ascii="Times New Roman" w:hAnsi="Times New Roman" w:cs="Times New Roman"/>
          <w:sz w:val="22"/>
          <w:szCs w:val="22"/>
          <w:shd w:val="clear" w:color="auto" w:fill="FFFFFF"/>
        </w:rPr>
        <w:t>κ</w:t>
      </w:r>
      <w:r w:rsidRPr="00180E62">
        <w:rPr>
          <w:rFonts w:ascii="Times New Roman" w:hAnsi="Times New Roman" w:cs="Times New Roman"/>
          <w:sz w:val="22"/>
          <w:szCs w:val="22"/>
          <w:shd w:val="clear" w:color="auto" w:fill="FFFFFF"/>
        </w:rPr>
        <w:t xml:space="preserve">=0.91, </w:t>
      </w:r>
      <w:r w:rsidRPr="00D20572">
        <w:rPr>
          <w:rFonts w:ascii="Times New Roman" w:hAnsi="Times New Roman" w:cs="Times New Roman"/>
          <w:i/>
          <w:iCs/>
          <w:sz w:val="22"/>
          <w:szCs w:val="22"/>
          <w:shd w:val="clear" w:color="auto" w:fill="FFFFFF"/>
        </w:rPr>
        <w:t>p</w:t>
      </w:r>
      <w:r w:rsidRPr="00180E62">
        <w:rPr>
          <w:rFonts w:ascii="Times New Roman" w:hAnsi="Times New Roman" w:cs="Times New Roman"/>
          <w:sz w:val="22"/>
          <w:szCs w:val="22"/>
          <w:shd w:val="clear" w:color="auto" w:fill="FFFFFF"/>
        </w:rPr>
        <w:t xml:space="preserve">&lt;0.001); </w:t>
      </w:r>
      <w:r w:rsidR="003523B5"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primary</w:t>
      </w:r>
      <w:r w:rsidR="003523B5" w:rsidRPr="00180E62">
        <w:rPr>
          <w:rFonts w:ascii="Times New Roman" w:hAnsi="Times New Roman" w:cs="Times New Roman"/>
          <w:sz w:val="22"/>
          <w:szCs w:val="22"/>
          <w:shd w:val="clear" w:color="auto" w:fill="FFFFFF"/>
        </w:rPr>
        <w:t xml:space="preserve">, </w:t>
      </w:r>
      <w:r w:rsidRPr="00180E62">
        <w:rPr>
          <w:rFonts w:ascii="Times New Roman" w:hAnsi="Times New Roman" w:cs="Times New Roman"/>
          <w:sz w:val="22"/>
          <w:szCs w:val="22"/>
          <w:shd w:val="clear" w:color="auto" w:fill="FFFFFF"/>
        </w:rPr>
        <w:t>recurrent</w:t>
      </w:r>
      <w:r w:rsidR="003523B5" w:rsidRPr="00180E62">
        <w:rPr>
          <w:rFonts w:ascii="Times New Roman" w:hAnsi="Times New Roman" w:cs="Times New Roman"/>
          <w:sz w:val="22"/>
          <w:szCs w:val="22"/>
          <w:shd w:val="clear" w:color="auto" w:fill="FFFFFF"/>
        </w:rPr>
        <w:t xml:space="preserve">, or </w:t>
      </w:r>
      <w:r w:rsidRPr="00180E62">
        <w:rPr>
          <w:rFonts w:ascii="Times New Roman" w:hAnsi="Times New Roman" w:cs="Times New Roman"/>
          <w:sz w:val="22"/>
          <w:szCs w:val="22"/>
          <w:shd w:val="clear" w:color="auto" w:fill="FFFFFF"/>
        </w:rPr>
        <w:t>resolved</w:t>
      </w:r>
      <w:r w:rsidR="003523B5"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 xml:space="preserve"> (</w:t>
      </w:r>
      <w:r w:rsidR="003523B5" w:rsidRPr="00180E62">
        <w:rPr>
          <w:rFonts w:ascii="Times New Roman" w:hAnsi="Times New Roman" w:cs="Times New Roman"/>
          <w:sz w:val="22"/>
          <w:szCs w:val="22"/>
          <w:shd w:val="clear" w:color="auto" w:fill="FFFFFF"/>
        </w:rPr>
        <w:t>κ</w:t>
      </w:r>
      <w:r w:rsidRPr="00180E62">
        <w:rPr>
          <w:rFonts w:ascii="Times New Roman" w:hAnsi="Times New Roman" w:cs="Times New Roman"/>
          <w:sz w:val="22"/>
          <w:szCs w:val="22"/>
          <w:shd w:val="clear" w:color="auto" w:fill="FFFFFF"/>
        </w:rPr>
        <w:t xml:space="preserve">=0.88, </w:t>
      </w:r>
      <w:r w:rsidRPr="00D20572">
        <w:rPr>
          <w:rFonts w:ascii="Times New Roman" w:hAnsi="Times New Roman" w:cs="Times New Roman"/>
          <w:sz w:val="22"/>
          <w:szCs w:val="22"/>
          <w:shd w:val="clear" w:color="auto" w:fill="FFFFFF"/>
        </w:rPr>
        <w:t>p</w:t>
      </w:r>
      <w:r w:rsidRPr="00180E62">
        <w:rPr>
          <w:rFonts w:ascii="Times New Roman" w:hAnsi="Times New Roman" w:cs="Times New Roman"/>
          <w:sz w:val="22"/>
          <w:szCs w:val="22"/>
          <w:shd w:val="clear" w:color="auto" w:fill="FFFFFF"/>
        </w:rPr>
        <w:t>&lt;0.001)</w:t>
      </w:r>
      <w:r w:rsidR="00BC7202"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 xml:space="preserve"> and </w:t>
      </w:r>
      <w:r w:rsidR="003523B5"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foveal involvement</w:t>
      </w:r>
      <w:r w:rsidR="003523B5" w:rsidRPr="00180E62">
        <w:rPr>
          <w:rFonts w:ascii="Times New Roman" w:hAnsi="Times New Roman" w:cs="Times New Roman"/>
          <w:sz w:val="22"/>
          <w:szCs w:val="22"/>
          <w:shd w:val="clear" w:color="auto" w:fill="FFFFFF"/>
        </w:rPr>
        <w:t>”</w:t>
      </w:r>
      <w:r w:rsidRPr="00180E62">
        <w:rPr>
          <w:rFonts w:ascii="Times New Roman" w:hAnsi="Times New Roman" w:cs="Times New Roman"/>
          <w:sz w:val="22"/>
          <w:szCs w:val="22"/>
          <w:shd w:val="clear" w:color="auto" w:fill="FFFFFF"/>
        </w:rPr>
        <w:t xml:space="preserve"> (</w:t>
      </w:r>
      <w:r w:rsidR="003523B5" w:rsidRPr="00180E62">
        <w:rPr>
          <w:rFonts w:ascii="Times New Roman" w:hAnsi="Times New Roman" w:cs="Times New Roman"/>
          <w:sz w:val="22"/>
          <w:szCs w:val="22"/>
          <w:shd w:val="clear" w:color="auto" w:fill="FFFFFF"/>
        </w:rPr>
        <w:t>κ</w:t>
      </w:r>
      <w:r w:rsidRPr="00180E62">
        <w:rPr>
          <w:rFonts w:ascii="Times New Roman" w:hAnsi="Times New Roman" w:cs="Times New Roman"/>
          <w:sz w:val="22"/>
          <w:szCs w:val="22"/>
          <w:shd w:val="clear" w:color="auto" w:fill="FFFFFF"/>
        </w:rPr>
        <w:t xml:space="preserve">=0.89, </w:t>
      </w:r>
      <w:r w:rsidRPr="00D20572">
        <w:rPr>
          <w:rFonts w:ascii="Times New Roman" w:hAnsi="Times New Roman" w:cs="Times New Roman"/>
          <w:i/>
          <w:iCs/>
          <w:sz w:val="22"/>
          <w:szCs w:val="22"/>
          <w:shd w:val="clear" w:color="auto" w:fill="FFFFFF"/>
        </w:rPr>
        <w:t>p</w:t>
      </w:r>
      <w:r w:rsidRPr="00180E62">
        <w:rPr>
          <w:rFonts w:ascii="Times New Roman" w:hAnsi="Times New Roman" w:cs="Times New Roman"/>
          <w:sz w:val="22"/>
          <w:szCs w:val="22"/>
          <w:shd w:val="clear" w:color="auto" w:fill="FFFFFF"/>
        </w:rPr>
        <w:t>&lt;0.001). In a</w:t>
      </w:r>
      <w:r w:rsidR="003523B5" w:rsidRPr="00180E62">
        <w:rPr>
          <w:rFonts w:ascii="Times New Roman" w:hAnsi="Times New Roman" w:cs="Times New Roman"/>
          <w:sz w:val="22"/>
          <w:szCs w:val="22"/>
          <w:shd w:val="clear" w:color="auto" w:fill="FFFFFF"/>
        </w:rPr>
        <w:t>ddition,</w:t>
      </w:r>
      <w:r w:rsidRPr="00180E62">
        <w:rPr>
          <w:rFonts w:ascii="Times New Roman" w:hAnsi="Times New Roman" w:cs="Times New Roman"/>
          <w:sz w:val="22"/>
          <w:szCs w:val="22"/>
        </w:rPr>
        <w:t xml:space="preserve"> Arora and colleagues</w:t>
      </w:r>
      <w:r w:rsidR="003523B5" w:rsidRPr="00180E62">
        <w:rPr>
          <w:rFonts w:ascii="Times New Roman" w:hAnsi="Times New Roman" w:cs="Times New Roman"/>
          <w:sz w:val="22"/>
          <w:szCs w:val="22"/>
        </w:rPr>
        <w:t xml:space="preserve"> asked two masked retina specialists to grade</w:t>
      </w:r>
      <w:r w:rsidRPr="00180E62">
        <w:rPr>
          <w:rFonts w:ascii="Times New Roman" w:hAnsi="Times New Roman" w:cs="Times New Roman"/>
          <w:sz w:val="22"/>
          <w:szCs w:val="22"/>
        </w:rPr>
        <w:t xml:space="preserve"> multimodal imaging </w:t>
      </w:r>
      <w:r w:rsidR="003523B5" w:rsidRPr="00180E62">
        <w:rPr>
          <w:rFonts w:ascii="Times New Roman" w:hAnsi="Times New Roman" w:cs="Times New Roman"/>
          <w:sz w:val="22"/>
          <w:szCs w:val="22"/>
        </w:rPr>
        <w:t>data from</w:t>
      </w:r>
      <w:r w:rsidRPr="00180E62">
        <w:rPr>
          <w:rFonts w:ascii="Times New Roman" w:hAnsi="Times New Roman" w:cs="Times New Roman"/>
          <w:sz w:val="22"/>
          <w:szCs w:val="22"/>
        </w:rPr>
        <w:t xml:space="preserve"> 93 </w:t>
      </w:r>
      <w:r w:rsidR="003523B5" w:rsidRPr="00180E62">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CSC </w:t>
      </w:r>
      <w:r w:rsidR="003523B5" w:rsidRPr="00180E62">
        <w:rPr>
          <w:rFonts w:ascii="Times New Roman" w:hAnsi="Times New Roman" w:cs="Times New Roman"/>
          <w:sz w:val="22"/>
          <w:szCs w:val="22"/>
        </w:rPr>
        <w:t>and found near-perfect agreement (</w:t>
      </w:r>
      <w:r w:rsidR="003523B5" w:rsidRPr="00180E62">
        <w:rPr>
          <w:rFonts w:ascii="Times New Roman" w:hAnsi="Times New Roman" w:cs="Times New Roman"/>
          <w:sz w:val="22"/>
          <w:szCs w:val="22"/>
          <w:shd w:val="clear" w:color="auto" w:fill="FFFFFF"/>
        </w:rPr>
        <w:t xml:space="preserve">κ=0.91; </w:t>
      </w:r>
      <w:r w:rsidR="003523B5" w:rsidRPr="00180E62">
        <w:rPr>
          <w:rFonts w:ascii="Times New Roman" w:hAnsi="Times New Roman" w:cs="Times New Roman"/>
          <w:sz w:val="22"/>
          <w:szCs w:val="22"/>
        </w:rPr>
        <w:t xml:space="preserve">95% CI: 0.8-1.0) for the entire classification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&lt;EndNote&gt;&lt;Cite&gt;&lt;Author&gt;Arora&lt;/Author&gt;&lt;Year&gt;2021&lt;/Year&gt;&lt;RecNum&gt;3688&lt;/RecNum&gt;&lt;DisplayText&gt;(Arora et al., 2021a)&lt;/DisplayText&gt;&lt;record&gt;&lt;rec-number&gt;3688&lt;/rec-number&gt;&lt;foreign-keys&gt;&lt;key app="EN" db-id="09f2swzwc092zmearrrxxd2zzzrprae9rxvd" timestamp="1670686165"&gt;3688&lt;/key&gt;&lt;/foreign-keys&gt;&lt;ref-type name="Journal Article"&gt;17&lt;/ref-type&gt;&lt;contributors&gt;&lt;authors&gt;&lt;author&gt;Arora, S.&lt;/author&gt;&lt;author&gt;Kulikov, A. N.&lt;/author&gt;&lt;author&gt;Maltsev, D. S.&lt;/author&gt;&lt;/authors&gt;&lt;/contributors&gt;&lt;auth-address&gt;Eye Care Centre, Princess Margaret Hospital, Nassau, Bahamas.&amp;#xD;Department of Ophthalmology, Military Medical Academy, St. Petersburg, Russian Federation.&lt;/auth-address&gt;&lt;titles&gt;&lt;title&gt;Implementation of the new multimodal imaging-based classification of central serous chorioretinopathy&lt;/title&gt;&lt;secondary-title&gt;Eur J Ophthalmol&lt;/secondary-title&gt;&lt;/titles&gt;&lt;periodical&gt;&lt;full-title&gt;Eur J Ophthalmol&lt;/full-title&gt;&lt;abbr-1&gt;European journal of ophthalmology&lt;/abbr-1&gt;&lt;/periodical&gt;&lt;pages&gt;11206721211013651&lt;/pages&gt;&lt;edition&gt;20210504&lt;/edition&gt;&lt;keywords&gt;&lt;keyword&gt;Central serous chorioretinopathy&lt;/keyword&gt;&lt;keyword&gt;classification&lt;/keyword&gt;&lt;keyword&gt;macular neovascularization&lt;/keyword&gt;&lt;keyword&gt;multimodal imaging&lt;/keyword&gt;&lt;keyword&gt;neurosensory detachment&lt;/keyword&gt;&lt;keyword&gt;recurrence&lt;/keyword&gt;&lt;keyword&gt;subretinal fluid&lt;/keyword&gt;&lt;/keywords&gt;&lt;dates&gt;&lt;year&gt;2021&lt;/year&gt;&lt;pub-dates&gt;&lt;date&gt;May 4&lt;/date&gt;&lt;/pub-dates&gt;&lt;/dates&gt;&lt;isbn&gt;1724-6016 (Electronic)&amp;#xD;1120-6721 (Linking)&lt;/isbn&gt;&lt;accession-num&gt;33947227&lt;/accession-num&gt;&lt;urls&gt;&lt;related-urls&gt;&lt;url&gt;https://www.ncbi.nlm.nih.gov/pubmed/33947227&lt;/url&gt;&lt;/related-urls&gt;&lt;/urls&gt;&lt;electronic-resource-num&gt;10.1177/11206721211013651&lt;/electronic-resource-num&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(Arora et al., 2021a)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Lastly, </w:t>
      </w:r>
      <w:r w:rsidR="003523B5" w:rsidRPr="00180E62">
        <w:rPr>
          <w:rFonts w:ascii="Times New Roman" w:hAnsi="Times New Roman" w:cs="Times New Roman"/>
          <w:sz w:val="22"/>
          <w:szCs w:val="22"/>
        </w:rPr>
        <w:t xml:space="preserve">the same group performed </w:t>
      </w:r>
      <w:r w:rsidRPr="00180E62">
        <w:rPr>
          <w:rFonts w:ascii="Times New Roman" w:hAnsi="Times New Roman" w:cs="Times New Roman"/>
          <w:sz w:val="22"/>
          <w:szCs w:val="22"/>
        </w:rPr>
        <w:t xml:space="preserve">a retrospective observational study </w:t>
      </w:r>
      <w:r w:rsidR="003523B5" w:rsidRPr="00180E62">
        <w:rPr>
          <w:rFonts w:ascii="Times New Roman" w:hAnsi="Times New Roman" w:cs="Times New Roman"/>
          <w:sz w:val="22"/>
          <w:szCs w:val="22"/>
        </w:rPr>
        <w:t xml:space="preserve">involving </w:t>
      </w:r>
      <w:r w:rsidRPr="00180E62">
        <w:rPr>
          <w:rFonts w:ascii="Times New Roman" w:hAnsi="Times New Roman" w:cs="Times New Roman"/>
          <w:sz w:val="22"/>
          <w:szCs w:val="22"/>
        </w:rPr>
        <w:t>229 treatment-naïve eyes with CSC</w:t>
      </w:r>
      <w:r w:rsidR="003523B5" w:rsidRPr="00180E62">
        <w:rPr>
          <w:rFonts w:ascii="Times New Roman" w:hAnsi="Times New Roman" w:cs="Times New Roman"/>
          <w:sz w:val="22"/>
          <w:szCs w:val="22"/>
        </w:rPr>
        <w:t xml:space="preserve"> in which</w:t>
      </w:r>
      <w:r w:rsidRPr="00180E62">
        <w:rPr>
          <w:rFonts w:ascii="Times New Roman" w:hAnsi="Times New Roman" w:cs="Times New Roman"/>
          <w:sz w:val="22"/>
          <w:szCs w:val="22"/>
        </w:rPr>
        <w:t xml:space="preserve"> multimodal imaging </w:t>
      </w:r>
      <w:r w:rsidR="003523B5" w:rsidRPr="00180E62">
        <w:rPr>
          <w:rFonts w:ascii="Times New Roman" w:hAnsi="Times New Roman" w:cs="Times New Roman"/>
          <w:sz w:val="22"/>
          <w:szCs w:val="22"/>
        </w:rPr>
        <w:t xml:space="preserve">data </w:t>
      </w:r>
      <w:r w:rsidRPr="00180E62">
        <w:rPr>
          <w:rFonts w:ascii="Times New Roman" w:hAnsi="Times New Roman" w:cs="Times New Roman"/>
          <w:sz w:val="22"/>
          <w:szCs w:val="22"/>
        </w:rPr>
        <w:t xml:space="preserve">and clinical information were classified by </w:t>
      </w:r>
      <w:r w:rsidR="003523B5" w:rsidRPr="00180E62">
        <w:rPr>
          <w:rFonts w:ascii="Times New Roman" w:hAnsi="Times New Roman" w:cs="Times New Roman"/>
          <w:sz w:val="22"/>
          <w:szCs w:val="22"/>
        </w:rPr>
        <w:t>two</w:t>
      </w:r>
      <w:r w:rsidRPr="00180E62">
        <w:rPr>
          <w:rFonts w:ascii="Times New Roman" w:hAnsi="Times New Roman" w:cs="Times New Roman"/>
          <w:sz w:val="22"/>
          <w:szCs w:val="22"/>
        </w:rPr>
        <w:t xml:space="preserve"> retina specialists using th</w:t>
      </w:r>
      <w:r w:rsidR="003523B5" w:rsidRPr="00180E62">
        <w:rPr>
          <w:rFonts w:ascii="Times New Roman" w:hAnsi="Times New Roman" w:cs="Times New Roman"/>
          <w:sz w:val="22"/>
          <w:szCs w:val="22"/>
        </w:rPr>
        <w:t>is new</w:t>
      </w:r>
      <w:r w:rsidRPr="00180E62">
        <w:rPr>
          <w:rFonts w:ascii="Times New Roman" w:hAnsi="Times New Roman" w:cs="Times New Roman"/>
          <w:sz w:val="22"/>
          <w:szCs w:val="22"/>
        </w:rPr>
        <w:t xml:space="preserve"> CSC classification </w:t>
      </w:r>
      <w:r w:rsidRPr="00180E62">
        <w:rPr>
          <w:rFonts w:ascii="Times New Roman" w:hAnsi="Times New Roman" w:cs="Times New Roman"/>
          <w:sz w:val="22"/>
          <w:szCs w:val="22"/>
        </w:rPr>
        <w:fldChar w:fldCharType="begin">
          <w:fldData xml:space="preserve">PEVuZE5vdGU+PENpdGU+PEF1dGhvcj5Bcm9yYTwvQXV0aG9yPjxZZWFyPjIwMjE8L1llYXI+PFJl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</w:fldData>
        </w:fldChar>
      </w:r>
      <w:r w:rsidR="00CA31E0" w:rsidRPr="00180E62">
        <w:rPr>
          <w:rFonts w:ascii="Times New Roman" w:hAnsi="Times New Roman" w:cs="Times New Roman"/>
          <w:sz w:val="22"/>
          <w:szCs w:val="22"/>
        </w:rPr>
        <w:instrText xml:space="preserve"> ADDIN EN.CITE </w:instrText>
      </w:r>
      <w:r w:rsidR="00CA31E0" w:rsidRPr="00180E62">
        <w:rPr>
          <w:rFonts w:ascii="Times New Roman" w:hAnsi="Times New Roman" w:cs="Times New Roman"/>
          <w:sz w:val="22"/>
          <w:szCs w:val="22"/>
        </w:rPr>
        <w:fldChar w:fldCharType="begin">
          <w:fldData xml:space="preserve">PEVuZE5vdGU+PENpdGU+PEF1dGhvcj5Bcm9yYTwvQXV0aG9yPjxZZWFyPjIwMjE8L1llYXI+PFJl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</w:fldData>
        </w:fldChar>
      </w:r>
      <w:r w:rsidR="00CA31E0" w:rsidRPr="00180E62">
        <w:rPr>
          <w:rFonts w:ascii="Times New Roman" w:hAnsi="Times New Roman" w:cs="Times New Roman"/>
          <w:sz w:val="22"/>
          <w:szCs w:val="22"/>
        </w:rPr>
        <w:instrText xml:space="preserve"> ADDIN EN.CITE.DATA </w:instrText>
      </w:r>
      <w:r w:rsidR="00CA31E0" w:rsidRPr="00180E62">
        <w:rPr>
          <w:rFonts w:ascii="Times New Roman" w:hAnsi="Times New Roman" w:cs="Times New Roman"/>
          <w:sz w:val="22"/>
          <w:szCs w:val="22"/>
        </w:rPr>
      </w:r>
      <w:r w:rsidR="00CA31E0"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(Arora et al., 2021b)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 authors </w:t>
      </w:r>
      <w:r w:rsidR="00D20572">
        <w:rPr>
          <w:rFonts w:ascii="Times New Roman" w:hAnsi="Times New Roman" w:cs="Times New Roman"/>
          <w:sz w:val="22"/>
          <w:szCs w:val="22"/>
        </w:rPr>
        <w:t>found that</w:t>
      </w:r>
      <w:r w:rsidRPr="00180E62">
        <w:rPr>
          <w:rFonts w:ascii="Times New Roman" w:hAnsi="Times New Roman" w:cs="Times New Roman"/>
          <w:sz w:val="22"/>
          <w:szCs w:val="22"/>
        </w:rPr>
        <w:t xml:space="preserve"> </w:t>
      </w:r>
      <w:r w:rsidR="003523B5" w:rsidRPr="00180E62">
        <w:rPr>
          <w:rFonts w:ascii="Times New Roman" w:hAnsi="Times New Roman" w:cs="Times New Roman"/>
          <w:sz w:val="22"/>
          <w:szCs w:val="22"/>
        </w:rPr>
        <w:t xml:space="preserve">both </w:t>
      </w:r>
      <w:r w:rsidRPr="00180E62">
        <w:rPr>
          <w:rFonts w:ascii="Times New Roman" w:hAnsi="Times New Roman" w:cs="Times New Roman"/>
          <w:sz w:val="22"/>
          <w:szCs w:val="22"/>
        </w:rPr>
        <w:t>foveal involvement and the presence of outer retinal atrophy</w:t>
      </w:r>
      <w:r w:rsidR="00D20572">
        <w:rPr>
          <w:rFonts w:ascii="Times New Roman" w:hAnsi="Times New Roman" w:cs="Times New Roman"/>
          <w:sz w:val="22"/>
          <w:szCs w:val="22"/>
        </w:rPr>
        <w:t xml:space="preserve"> were associated with a lower BVCA</w:t>
      </w:r>
      <w:r w:rsidRPr="00180E62">
        <w:rPr>
          <w:rFonts w:ascii="Times New Roman" w:hAnsi="Times New Roman" w:cs="Times New Roman"/>
          <w:sz w:val="22"/>
          <w:szCs w:val="22"/>
        </w:rPr>
        <w:t xml:space="preserve">. </w:t>
      </w:r>
      <w:r w:rsidR="003523B5" w:rsidRPr="00180E62">
        <w:rPr>
          <w:rFonts w:ascii="Times New Roman" w:hAnsi="Times New Roman" w:cs="Times New Roman"/>
          <w:sz w:val="22"/>
          <w:szCs w:val="22"/>
        </w:rPr>
        <w:t>Despite these promising results, however, i</w:t>
      </w:r>
      <w:r w:rsidRPr="00180E62">
        <w:rPr>
          <w:rFonts w:ascii="Times New Roman" w:hAnsi="Times New Roman" w:cs="Times New Roman"/>
          <w:sz w:val="22"/>
          <w:szCs w:val="22"/>
        </w:rPr>
        <w:t xml:space="preserve">t should be noted that most </w:t>
      </w:r>
      <w:r w:rsidR="003523B5" w:rsidRPr="00180E62">
        <w:rPr>
          <w:rFonts w:ascii="Times New Roman" w:hAnsi="Times New Roman" w:cs="Times New Roman"/>
          <w:sz w:val="22"/>
          <w:szCs w:val="22"/>
        </w:rPr>
        <w:t xml:space="preserve">of these </w:t>
      </w:r>
      <w:r w:rsidRPr="00180E62">
        <w:rPr>
          <w:rFonts w:ascii="Times New Roman" w:hAnsi="Times New Roman" w:cs="Times New Roman"/>
          <w:sz w:val="22"/>
          <w:szCs w:val="22"/>
        </w:rPr>
        <w:t xml:space="preserve">studies </w:t>
      </w:r>
      <w:r w:rsidR="00CA31E0" w:rsidRPr="00180E62">
        <w:rPr>
          <w:rFonts w:ascii="Times New Roman" w:hAnsi="Times New Roman" w:cs="Times New Roman"/>
          <w:sz w:val="22"/>
          <w:szCs w:val="22"/>
        </w:rPr>
        <w:fldChar w:fldCharType="begin">
          <w:fldData xml:space="preserve">PEVuZE5vdGU+PENpdGU+PEF1dGhvcj5TYWhvbzwvQXV0aG9yPjxZZWFyPjIwMjI8L1llYXI+PFJl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==
</w:fldData>
        </w:fldChar>
      </w:r>
      <w:r w:rsidR="00CA31E0" w:rsidRPr="00180E62">
        <w:rPr>
          <w:rFonts w:ascii="Times New Roman" w:hAnsi="Times New Roman" w:cs="Times New Roman"/>
          <w:sz w:val="22"/>
          <w:szCs w:val="22"/>
        </w:rPr>
        <w:instrText xml:space="preserve"> ADDIN EN.CITE </w:instrText>
      </w:r>
      <w:r w:rsidR="00CA31E0" w:rsidRPr="00180E62">
        <w:rPr>
          <w:rFonts w:ascii="Times New Roman" w:hAnsi="Times New Roman" w:cs="Times New Roman"/>
          <w:sz w:val="22"/>
          <w:szCs w:val="22"/>
        </w:rPr>
        <w:fldChar w:fldCharType="begin">
          <w:fldData xml:space="preserve">PEVuZE5vdGU+PENpdGU+PEF1dGhvcj5TYWhvbzwvQXV0aG9yPjxZZWFyPjIwMjI8L1llYXI+PFJl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==
</w:fldData>
        </w:fldChar>
      </w:r>
      <w:r w:rsidR="00CA31E0" w:rsidRPr="00180E62">
        <w:rPr>
          <w:rFonts w:ascii="Times New Roman" w:hAnsi="Times New Roman" w:cs="Times New Roman"/>
          <w:sz w:val="22"/>
          <w:szCs w:val="22"/>
        </w:rPr>
        <w:instrText xml:space="preserve"> ADDIN EN.CITE.DATA </w:instrText>
      </w:r>
      <w:r w:rsidR="00CA31E0" w:rsidRPr="00180E62">
        <w:rPr>
          <w:rFonts w:ascii="Times New Roman" w:hAnsi="Times New Roman" w:cs="Times New Roman"/>
          <w:sz w:val="22"/>
          <w:szCs w:val="22"/>
        </w:rPr>
      </w:r>
      <w:r w:rsidR="00CA31E0" w:rsidRPr="00180E62">
        <w:rPr>
          <w:rFonts w:ascii="Times New Roman" w:hAnsi="Times New Roman" w:cs="Times New Roman"/>
          <w:sz w:val="22"/>
          <w:szCs w:val="22"/>
        </w:rPr>
        <w:fldChar w:fldCharType="end"/>
      </w:r>
      <w:r w:rsidR="00CA31E0" w:rsidRPr="00180E62">
        <w:rPr>
          <w:rFonts w:ascii="Times New Roman" w:hAnsi="Times New Roman" w:cs="Times New Roman"/>
          <w:sz w:val="22"/>
          <w:szCs w:val="22"/>
        </w:rPr>
      </w:r>
      <w:r w:rsidR="00CA31E0" w:rsidRPr="00180E62">
        <w:rPr>
          <w:rFonts w:ascii="Times New Roman" w:hAnsi="Times New Roman" w:cs="Times New Roman"/>
          <w:sz w:val="22"/>
          <w:szCs w:val="22"/>
        </w:rPr>
        <w:fldChar w:fldCharType="separate"/>
      </w:r>
      <w:r w:rsidR="00CA31E0" w:rsidRPr="00180E62">
        <w:rPr>
          <w:rFonts w:ascii="Times New Roman" w:hAnsi="Times New Roman" w:cs="Times New Roman"/>
          <w:noProof/>
          <w:sz w:val="22"/>
          <w:szCs w:val="22"/>
        </w:rPr>
        <w:t>(Arora et al., 2021a; Arora et al., 2021b; Sahoo et al., 2022)</w:t>
      </w:r>
      <w:r w:rsidR="00CA31E0" w:rsidRPr="00180E62">
        <w:rPr>
          <w:rFonts w:ascii="Times New Roman" w:hAnsi="Times New Roman" w:cs="Times New Roman"/>
          <w:sz w:val="22"/>
          <w:szCs w:val="22"/>
        </w:rPr>
        <w:fldChar w:fldCharType="end"/>
      </w:r>
      <w:r w:rsidR="003523B5" w:rsidRPr="00180E62">
        <w:rPr>
          <w:rFonts w:ascii="Times New Roman" w:hAnsi="Times New Roman" w:cs="Times New Roman"/>
          <w:sz w:val="22"/>
          <w:szCs w:val="22"/>
        </w:rPr>
        <w:t xml:space="preserve"> included only two graders</w:t>
      </w:r>
      <w:r w:rsidRPr="00180E62">
        <w:rPr>
          <w:rFonts w:ascii="Times New Roman" w:hAnsi="Times New Roman" w:cs="Times New Roman"/>
          <w:sz w:val="22"/>
          <w:szCs w:val="22"/>
        </w:rPr>
        <w:t>.</w:t>
      </w:r>
    </w:p>
    <w:p w14:paraId="70CFD5DA" w14:textId="4D425135" w:rsidR="00822A4F" w:rsidRPr="00180E62" w:rsidRDefault="003E3398"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lastRenderedPageBreak/>
        <w:t xml:space="preserve">In conclusion, to date, </w:t>
      </w:r>
      <w:r w:rsidR="00BC7202" w:rsidRPr="00180E62">
        <w:rPr>
          <w:rFonts w:ascii="Times New Roman" w:hAnsi="Times New Roman" w:cs="Times New Roman"/>
          <w:sz w:val="22"/>
          <w:szCs w:val="22"/>
        </w:rPr>
        <w:t>th</w:t>
      </w:r>
      <w:r w:rsidR="003523B5" w:rsidRPr="00180E62">
        <w:rPr>
          <w:rFonts w:ascii="Times New Roman" w:hAnsi="Times New Roman" w:cs="Times New Roman"/>
          <w:sz w:val="22"/>
          <w:szCs w:val="22"/>
        </w:rPr>
        <w:t>is</w:t>
      </w:r>
      <w:r w:rsidR="0077783A" w:rsidRPr="00180E62">
        <w:rPr>
          <w:rFonts w:ascii="Times New Roman" w:hAnsi="Times New Roman" w:cs="Times New Roman"/>
          <w:sz w:val="22"/>
          <w:szCs w:val="22"/>
        </w:rPr>
        <w:t xml:space="preserve"> </w:t>
      </w:r>
      <w:r w:rsidR="00BC7202" w:rsidRPr="00180E62">
        <w:rPr>
          <w:rFonts w:ascii="Times New Roman" w:hAnsi="Times New Roman" w:cs="Times New Roman"/>
          <w:sz w:val="22"/>
          <w:szCs w:val="22"/>
        </w:rPr>
        <w:t xml:space="preserve">recently </w:t>
      </w:r>
      <w:r w:rsidR="0077783A" w:rsidRPr="00180E62">
        <w:rPr>
          <w:rFonts w:ascii="Times New Roman" w:hAnsi="Times New Roman" w:cs="Times New Roman"/>
          <w:sz w:val="22"/>
          <w:szCs w:val="22"/>
        </w:rPr>
        <w:t>proposed</w:t>
      </w:r>
      <w:r w:rsidRPr="00180E62">
        <w:rPr>
          <w:rFonts w:ascii="Times New Roman" w:hAnsi="Times New Roman" w:cs="Times New Roman"/>
          <w:sz w:val="22"/>
          <w:szCs w:val="22"/>
        </w:rPr>
        <w:t xml:space="preserve"> classification</w:t>
      </w:r>
      <w:r w:rsidR="003523B5" w:rsidRPr="00180E62">
        <w:rPr>
          <w:rFonts w:ascii="Times New Roman" w:hAnsi="Times New Roman" w:cs="Times New Roman"/>
          <w:sz w:val="22"/>
          <w:szCs w:val="22"/>
        </w:rPr>
        <w:t xml:space="preserve"> system</w:t>
      </w:r>
      <w:r w:rsidR="0077783A" w:rsidRPr="00180E62">
        <w:rPr>
          <w:rFonts w:ascii="Times New Roman" w:hAnsi="Times New Roman" w:cs="Times New Roman"/>
          <w:sz w:val="22"/>
          <w:szCs w:val="22"/>
        </w:rPr>
        <w:t xml:space="preserve"> dividing CSC in</w:t>
      </w:r>
      <w:r w:rsidR="003523B5" w:rsidRPr="00180E62">
        <w:rPr>
          <w:rFonts w:ascii="Times New Roman" w:hAnsi="Times New Roman" w:cs="Times New Roman"/>
          <w:sz w:val="22"/>
          <w:szCs w:val="22"/>
        </w:rPr>
        <w:t>to</w:t>
      </w:r>
      <w:r w:rsidR="0077783A" w:rsidRPr="00180E62">
        <w:rPr>
          <w:rFonts w:ascii="Times New Roman" w:hAnsi="Times New Roman" w:cs="Times New Roman"/>
          <w:sz w:val="22"/>
          <w:szCs w:val="22"/>
        </w:rPr>
        <w:t xml:space="preserve"> simple versus complex disease</w:t>
      </w:r>
      <w:r w:rsidRPr="00180E62">
        <w:rPr>
          <w:rFonts w:ascii="Times New Roman" w:hAnsi="Times New Roman" w:cs="Times New Roman"/>
          <w:sz w:val="22"/>
          <w:szCs w:val="22"/>
        </w:rPr>
        <w:t xml:space="preserve"> </w:t>
      </w:r>
      <w:r w:rsidR="00DF0D28" w:rsidRPr="00180E62">
        <w:rPr>
          <w:rFonts w:ascii="Times New Roman" w:hAnsi="Times New Roman" w:cs="Times New Roman"/>
          <w:sz w:val="22"/>
          <w:szCs w:val="22"/>
        </w:rPr>
        <w:t>is supported</w:t>
      </w:r>
      <w:r w:rsidR="003523B5" w:rsidRPr="00180E62">
        <w:rPr>
          <w:rFonts w:ascii="Times New Roman" w:hAnsi="Times New Roman" w:cs="Times New Roman"/>
          <w:sz w:val="22"/>
          <w:szCs w:val="22"/>
        </w:rPr>
        <w:t>, albeit</w:t>
      </w:r>
      <w:r w:rsidR="00DF0D28" w:rsidRPr="00180E62">
        <w:rPr>
          <w:rFonts w:ascii="Times New Roman" w:hAnsi="Times New Roman" w:cs="Times New Roman"/>
          <w:sz w:val="22"/>
          <w:szCs w:val="22"/>
        </w:rPr>
        <w:t xml:space="preserve"> by a </w:t>
      </w:r>
      <w:r w:rsidR="003523B5" w:rsidRPr="00180E62">
        <w:rPr>
          <w:rFonts w:ascii="Times New Roman" w:hAnsi="Times New Roman" w:cs="Times New Roman"/>
          <w:sz w:val="22"/>
          <w:szCs w:val="22"/>
        </w:rPr>
        <w:t>relatively small</w:t>
      </w:r>
      <w:r w:rsidR="00DF0D28" w:rsidRPr="00180E62">
        <w:rPr>
          <w:rFonts w:ascii="Times New Roman" w:hAnsi="Times New Roman" w:cs="Times New Roman"/>
          <w:sz w:val="22"/>
          <w:szCs w:val="22"/>
        </w:rPr>
        <w:t xml:space="preserve"> number of validation studies</w:t>
      </w:r>
      <w:r w:rsidRPr="00180E62">
        <w:rPr>
          <w:rFonts w:ascii="Times New Roman" w:hAnsi="Times New Roman" w:cs="Times New Roman"/>
          <w:sz w:val="22"/>
          <w:szCs w:val="22"/>
        </w:rPr>
        <w:t xml:space="preserve">. </w:t>
      </w:r>
      <w:r w:rsidR="00DF0D28" w:rsidRPr="00180E62">
        <w:rPr>
          <w:rFonts w:ascii="Times New Roman" w:hAnsi="Times New Roman" w:cs="Times New Roman"/>
          <w:sz w:val="22"/>
          <w:szCs w:val="22"/>
        </w:rPr>
        <w:t xml:space="preserve">These </w:t>
      </w:r>
      <w:r w:rsidR="003523B5" w:rsidRPr="00180E62">
        <w:rPr>
          <w:rFonts w:ascii="Times New Roman" w:hAnsi="Times New Roman" w:cs="Times New Roman"/>
          <w:sz w:val="22"/>
          <w:szCs w:val="22"/>
        </w:rPr>
        <w:t xml:space="preserve">encouraging </w:t>
      </w:r>
      <w:r w:rsidR="00DF0D28" w:rsidRPr="00180E62">
        <w:rPr>
          <w:rFonts w:ascii="Times New Roman" w:hAnsi="Times New Roman" w:cs="Times New Roman"/>
          <w:sz w:val="22"/>
          <w:szCs w:val="22"/>
        </w:rPr>
        <w:t>results require</w:t>
      </w:r>
      <w:r w:rsidRPr="00180E62">
        <w:rPr>
          <w:rFonts w:ascii="Times New Roman" w:hAnsi="Times New Roman" w:cs="Times New Roman"/>
          <w:sz w:val="22"/>
          <w:szCs w:val="22"/>
        </w:rPr>
        <w:t xml:space="preserve"> further</w:t>
      </w:r>
      <w:r w:rsidR="00DF0D28" w:rsidRPr="00180E62">
        <w:rPr>
          <w:rFonts w:ascii="Times New Roman" w:hAnsi="Times New Roman" w:cs="Times New Roman"/>
          <w:sz w:val="22"/>
          <w:szCs w:val="22"/>
        </w:rPr>
        <w:t xml:space="preserve"> validation</w:t>
      </w:r>
      <w:r w:rsidR="003523B5" w:rsidRPr="00180E62">
        <w:rPr>
          <w:rFonts w:ascii="Times New Roman" w:hAnsi="Times New Roman" w:cs="Times New Roman"/>
          <w:sz w:val="22"/>
          <w:szCs w:val="22"/>
        </w:rPr>
        <w:t>—</w:t>
      </w:r>
      <w:r w:rsidR="00DF0D28" w:rsidRPr="00180E62">
        <w:rPr>
          <w:rFonts w:ascii="Times New Roman" w:hAnsi="Times New Roman" w:cs="Times New Roman"/>
          <w:sz w:val="22"/>
          <w:szCs w:val="22"/>
        </w:rPr>
        <w:t>and possible</w:t>
      </w:r>
      <w:r w:rsidRPr="00180E62">
        <w:rPr>
          <w:rFonts w:ascii="Times New Roman" w:hAnsi="Times New Roman" w:cs="Times New Roman"/>
          <w:sz w:val="22"/>
          <w:szCs w:val="22"/>
        </w:rPr>
        <w:t xml:space="preserve"> refinement</w:t>
      </w:r>
      <w:r w:rsidR="003523B5" w:rsidRPr="00180E62">
        <w:rPr>
          <w:rFonts w:ascii="Times New Roman" w:hAnsi="Times New Roman" w:cs="Times New Roman"/>
          <w:sz w:val="22"/>
          <w:szCs w:val="22"/>
        </w:rPr>
        <w:t>—</w:t>
      </w:r>
      <w:r w:rsidRPr="00180E62">
        <w:rPr>
          <w:rFonts w:ascii="Times New Roman" w:hAnsi="Times New Roman" w:cs="Times New Roman"/>
          <w:sz w:val="22"/>
          <w:szCs w:val="22"/>
        </w:rPr>
        <w:t xml:space="preserve">of this </w:t>
      </w:r>
      <w:r w:rsidR="003523B5" w:rsidRPr="00180E62">
        <w:rPr>
          <w:rFonts w:ascii="Times New Roman" w:hAnsi="Times New Roman" w:cs="Times New Roman"/>
          <w:sz w:val="22"/>
          <w:szCs w:val="22"/>
        </w:rPr>
        <w:t xml:space="preserve">new </w:t>
      </w:r>
      <w:r w:rsidRPr="00180E62">
        <w:rPr>
          <w:rFonts w:ascii="Times New Roman" w:hAnsi="Times New Roman" w:cs="Times New Roman"/>
          <w:sz w:val="22"/>
          <w:szCs w:val="22"/>
        </w:rPr>
        <w:t>classification system.</w:t>
      </w:r>
      <w:r w:rsidR="0012054F" w:rsidRPr="00180E62">
        <w:t xml:space="preserve"> </w:t>
      </w:r>
      <w:r w:rsidR="003523B5" w:rsidRPr="00180E62">
        <w:rPr>
          <w:rFonts w:ascii="Times New Roman" w:hAnsi="Times New Roman" w:cs="Times New Roman"/>
          <w:sz w:val="22"/>
          <w:szCs w:val="22"/>
        </w:rPr>
        <w:t>Moreover</w:t>
      </w:r>
      <w:r w:rsidR="0012054F" w:rsidRPr="00180E62">
        <w:rPr>
          <w:rFonts w:ascii="Times New Roman" w:hAnsi="Times New Roman" w:cs="Times New Roman"/>
          <w:sz w:val="22"/>
          <w:szCs w:val="22"/>
        </w:rPr>
        <w:t>, how these grading systems correspond to patient outcome and</w:t>
      </w:r>
      <w:r w:rsidR="003523B5" w:rsidRPr="00180E62">
        <w:rPr>
          <w:rFonts w:ascii="Times New Roman" w:hAnsi="Times New Roman" w:cs="Times New Roman"/>
          <w:sz w:val="22"/>
          <w:szCs w:val="22"/>
        </w:rPr>
        <w:t>/or</w:t>
      </w:r>
      <w:r w:rsidR="0012054F" w:rsidRPr="00180E62">
        <w:rPr>
          <w:rFonts w:ascii="Times New Roman" w:hAnsi="Times New Roman" w:cs="Times New Roman"/>
          <w:sz w:val="22"/>
          <w:szCs w:val="22"/>
        </w:rPr>
        <w:t xml:space="preserve"> the need for treatment remains </w:t>
      </w:r>
      <w:r w:rsidR="003523B5" w:rsidRPr="00180E62">
        <w:rPr>
          <w:rFonts w:ascii="Times New Roman" w:hAnsi="Times New Roman" w:cs="Times New Roman"/>
          <w:sz w:val="22"/>
          <w:szCs w:val="22"/>
        </w:rPr>
        <w:t>an open question</w:t>
      </w:r>
      <w:r w:rsidR="0012054F" w:rsidRPr="00180E62">
        <w:rPr>
          <w:rFonts w:ascii="Times New Roman" w:hAnsi="Times New Roman" w:cs="Times New Roman"/>
          <w:sz w:val="22"/>
          <w:szCs w:val="22"/>
        </w:rPr>
        <w:t>.</w:t>
      </w:r>
    </w:p>
    <w:p w14:paraId="346AE92A" w14:textId="77777777" w:rsidR="002203C2" w:rsidRPr="00180E62" w:rsidRDefault="002203C2" w:rsidP="003F195E">
      <w:pPr>
        <w:spacing w:line="360" w:lineRule="auto"/>
        <w:rPr>
          <w:rFonts w:ascii="Times New Roman" w:hAnsi="Times New Roman" w:cs="Times New Roman"/>
          <w:sz w:val="22"/>
          <w:szCs w:val="22"/>
        </w:rPr>
      </w:pPr>
    </w:p>
    <w:p w14:paraId="04B08892" w14:textId="10518C0C" w:rsidR="002B1F1E" w:rsidRPr="00180E62" w:rsidRDefault="008E7B4C" w:rsidP="003F195E">
      <w:pPr>
        <w:pStyle w:val="Heading2"/>
        <w:spacing w:line="360" w:lineRule="auto"/>
        <w:rPr>
          <w:rFonts w:ascii="Times New Roman" w:hAnsi="Times New Roman" w:cs="Times New Roman"/>
          <w:b/>
          <w:bCs/>
          <w:color w:val="auto"/>
          <w:sz w:val="22"/>
          <w:szCs w:val="22"/>
        </w:rPr>
      </w:pPr>
      <w:bookmarkStart w:id="29" w:name="_Toc97132167"/>
      <w:bookmarkStart w:id="30" w:name="_Toc99919932"/>
      <w:bookmarkStart w:id="31" w:name="_Toc99919967"/>
      <w:bookmarkStart w:id="32" w:name="_Toc99955113"/>
      <w:bookmarkStart w:id="33" w:name="_Toc125573921"/>
      <w:r w:rsidRPr="00180E62">
        <w:rPr>
          <w:rFonts w:ascii="Times New Roman" w:hAnsi="Times New Roman" w:cs="Times New Roman"/>
          <w:b/>
          <w:bCs/>
          <w:color w:val="auto"/>
          <w:sz w:val="22"/>
          <w:szCs w:val="22"/>
        </w:rPr>
        <w:t>1.2 Risk factors for developing CSC</w:t>
      </w:r>
      <w:bookmarkStart w:id="34" w:name="_Toc99919933"/>
      <w:bookmarkStart w:id="35" w:name="_Toc99919968"/>
      <w:bookmarkStart w:id="36" w:name="_Toc99955114"/>
      <w:bookmarkEnd w:id="29"/>
      <w:bookmarkEnd w:id="30"/>
      <w:bookmarkEnd w:id="31"/>
      <w:bookmarkEnd w:id="32"/>
      <w:bookmarkEnd w:id="33"/>
    </w:p>
    <w:p w14:paraId="01F5602A" w14:textId="62A35820" w:rsidR="00346B18" w:rsidRPr="00180E62" w:rsidRDefault="00AD1FDA" w:rsidP="003F195E">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Several risk factors have been associated with CSC. First, </w:t>
      </w:r>
      <w:r w:rsidR="00173F18" w:rsidRPr="00180E62">
        <w:rPr>
          <w:rFonts w:ascii="Times New Roman" w:eastAsia="CharisSIL" w:hAnsi="Times New Roman" w:cs="Times New Roman"/>
          <w:sz w:val="22"/>
          <w:szCs w:val="22"/>
        </w:rPr>
        <w:t xml:space="preserve">studies have shown that </w:t>
      </w:r>
      <w:r w:rsidRPr="00180E62">
        <w:rPr>
          <w:rFonts w:ascii="Times New Roman" w:eastAsia="CharisSIL" w:hAnsi="Times New Roman" w:cs="Times New Roman"/>
          <w:sz w:val="22"/>
          <w:szCs w:val="22"/>
        </w:rPr>
        <w:t xml:space="preserve">men have a 2.7-8 times higher chance of developing CSC compared to women </w:t>
      </w:r>
      <w:r w:rsidRPr="00180E62">
        <w:rPr>
          <w:rFonts w:ascii="Times New Roman" w:eastAsia="CharisSIL" w:hAnsi="Times New Roman" w:cs="Times New Roman"/>
          <w:sz w:val="22"/>
          <w:szCs w:val="22"/>
        </w:rPr>
        <w:fldChar w:fldCharType="begin">
          <w:fldData xml:space="preserve">PEVuZE5vdGU+PENpdGU+PEF1dGhvcj5IYWltb3ZpY2k8L0F1dGhvcj48WWVhcj4yMDA0PC9ZZWFy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PEVuZE5vdGU+PENpdGU+PEF1dGhvcj5IYWltb3ZpY2k8L0F1dGhvcj48WWVhcj4yMDA0PC9ZZWFy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(Haimovici et al., 2004; Tittl et al., 2003; Tittl et al., 1999)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875596" w:rsidRPr="00180E62">
        <w:rPr>
          <w:rFonts w:ascii="Times New Roman" w:eastAsia="CharisSIL" w:hAnsi="Times New Roman" w:cs="Times New Roman"/>
          <w:sz w:val="22"/>
          <w:szCs w:val="22"/>
        </w:rPr>
        <w:t xml:space="preserve">In a </w:t>
      </w:r>
      <w:r w:rsidR="00173F18" w:rsidRPr="00180E62">
        <w:rPr>
          <w:rFonts w:ascii="Times New Roman" w:eastAsia="CharisSIL" w:hAnsi="Times New Roman" w:cs="Times New Roman"/>
          <w:sz w:val="22"/>
          <w:szCs w:val="22"/>
        </w:rPr>
        <w:t xml:space="preserve">recent </w:t>
      </w:r>
      <w:r w:rsidR="00875596" w:rsidRPr="00180E62">
        <w:rPr>
          <w:rFonts w:ascii="Times New Roman" w:eastAsia="CharisSIL" w:hAnsi="Times New Roman" w:cs="Times New Roman"/>
          <w:sz w:val="22"/>
          <w:szCs w:val="22"/>
        </w:rPr>
        <w:t xml:space="preserve">study </w:t>
      </w:r>
      <w:r w:rsidR="00173F18" w:rsidRPr="00180E62">
        <w:rPr>
          <w:rFonts w:ascii="Times New Roman" w:eastAsia="CharisSIL" w:hAnsi="Times New Roman" w:cs="Times New Roman"/>
          <w:sz w:val="22"/>
          <w:szCs w:val="22"/>
        </w:rPr>
        <w:t xml:space="preserve">involving </w:t>
      </w:r>
      <w:r w:rsidR="00875596" w:rsidRPr="00180E62">
        <w:rPr>
          <w:rFonts w:ascii="Times New Roman" w:eastAsia="CharisSIL" w:hAnsi="Times New Roman" w:cs="Times New Roman"/>
          <w:sz w:val="22"/>
          <w:szCs w:val="22"/>
        </w:rPr>
        <w:t xml:space="preserve">1,189 male androgen abusers and 11,890 male controls, Subhi and colleagues </w:t>
      </w:r>
      <w:r w:rsidR="00173F18" w:rsidRPr="00180E62">
        <w:rPr>
          <w:rFonts w:ascii="Times New Roman" w:eastAsia="CharisSIL" w:hAnsi="Times New Roman" w:cs="Times New Roman"/>
          <w:sz w:val="22"/>
          <w:szCs w:val="22"/>
        </w:rPr>
        <w:t>found no correlation between</w:t>
      </w:r>
      <w:r w:rsidR="00875596" w:rsidRPr="00180E62">
        <w:rPr>
          <w:rFonts w:ascii="Times New Roman" w:eastAsia="CharisSIL" w:hAnsi="Times New Roman" w:cs="Times New Roman"/>
          <w:sz w:val="22"/>
          <w:szCs w:val="22"/>
        </w:rPr>
        <w:t xml:space="preserve"> androgen abuse </w:t>
      </w:r>
      <w:r w:rsidR="00173F18" w:rsidRPr="00180E62">
        <w:rPr>
          <w:rFonts w:ascii="Times New Roman" w:eastAsia="CharisSIL" w:hAnsi="Times New Roman" w:cs="Times New Roman"/>
          <w:sz w:val="22"/>
          <w:szCs w:val="22"/>
        </w:rPr>
        <w:t xml:space="preserve">and an </w:t>
      </w:r>
      <w:r w:rsidR="00875596" w:rsidRPr="00180E62">
        <w:rPr>
          <w:rFonts w:ascii="Times New Roman" w:eastAsia="CharisSIL" w:hAnsi="Times New Roman" w:cs="Times New Roman"/>
          <w:sz w:val="22"/>
          <w:szCs w:val="22"/>
        </w:rPr>
        <w:t>increase</w:t>
      </w:r>
      <w:r w:rsidR="00173F18" w:rsidRPr="00180E62">
        <w:rPr>
          <w:rFonts w:ascii="Times New Roman" w:eastAsia="CharisSIL" w:hAnsi="Times New Roman" w:cs="Times New Roman"/>
          <w:sz w:val="22"/>
          <w:szCs w:val="22"/>
        </w:rPr>
        <w:t>d</w:t>
      </w:r>
      <w:r w:rsidR="00875596" w:rsidRPr="00180E62">
        <w:rPr>
          <w:rFonts w:ascii="Times New Roman" w:eastAsia="CharisSIL" w:hAnsi="Times New Roman" w:cs="Times New Roman"/>
          <w:sz w:val="22"/>
          <w:szCs w:val="22"/>
        </w:rPr>
        <w:t xml:space="preserve"> risk of CSC, </w:t>
      </w:r>
      <w:r w:rsidR="00173F18" w:rsidRPr="00180E62">
        <w:rPr>
          <w:rFonts w:ascii="Times New Roman" w:eastAsia="CharisSIL" w:hAnsi="Times New Roman" w:cs="Times New Roman"/>
          <w:sz w:val="22"/>
          <w:szCs w:val="22"/>
        </w:rPr>
        <w:t>suggesting</w:t>
      </w:r>
      <w:r w:rsidR="00875596" w:rsidRPr="00180E62">
        <w:rPr>
          <w:rFonts w:ascii="Times New Roman" w:eastAsia="CharisSIL" w:hAnsi="Times New Roman" w:cs="Times New Roman"/>
          <w:sz w:val="22"/>
          <w:szCs w:val="22"/>
        </w:rPr>
        <w:t xml:space="preserve"> that biological male sex</w:t>
      </w:r>
      <w:r w:rsidR="00173F18" w:rsidRPr="00180E62">
        <w:rPr>
          <w:rFonts w:ascii="Times New Roman" w:eastAsia="CharisSIL" w:hAnsi="Times New Roman" w:cs="Times New Roman"/>
          <w:sz w:val="22"/>
          <w:szCs w:val="22"/>
        </w:rPr>
        <w:t>—</w:t>
      </w:r>
      <w:r w:rsidR="00875596" w:rsidRPr="00180E62">
        <w:rPr>
          <w:rFonts w:ascii="Times New Roman" w:eastAsia="CharisSIL" w:hAnsi="Times New Roman" w:cs="Times New Roman"/>
          <w:sz w:val="22"/>
          <w:szCs w:val="22"/>
        </w:rPr>
        <w:t>and not simpl</w:t>
      </w:r>
      <w:r w:rsidR="00173F18" w:rsidRPr="00180E62">
        <w:rPr>
          <w:rFonts w:ascii="Times New Roman" w:eastAsia="CharisSIL" w:hAnsi="Times New Roman" w:cs="Times New Roman"/>
          <w:sz w:val="22"/>
          <w:szCs w:val="22"/>
        </w:rPr>
        <w:t>y</w:t>
      </w:r>
      <w:r w:rsidR="00875596" w:rsidRPr="00180E62">
        <w:rPr>
          <w:rFonts w:ascii="Times New Roman" w:eastAsia="CharisSIL" w:hAnsi="Times New Roman" w:cs="Times New Roman"/>
          <w:sz w:val="22"/>
          <w:szCs w:val="22"/>
        </w:rPr>
        <w:t xml:space="preserve"> androgen levels </w:t>
      </w:r>
      <w:r w:rsidR="00875596" w:rsidRPr="00180E62">
        <w:rPr>
          <w:rFonts w:ascii="Times New Roman" w:eastAsia="CharisSIL" w:hAnsi="Times New Roman" w:cs="Times New Roman"/>
          <w:i/>
          <w:iCs/>
          <w:sz w:val="22"/>
          <w:szCs w:val="22"/>
        </w:rPr>
        <w:t>per se</w:t>
      </w:r>
      <w:r w:rsidR="00173F18" w:rsidRPr="00180E62">
        <w:rPr>
          <w:rFonts w:ascii="Times New Roman" w:eastAsia="CharisSIL" w:hAnsi="Times New Roman" w:cs="Times New Roman"/>
          <w:sz w:val="22"/>
          <w:szCs w:val="22"/>
        </w:rPr>
        <w:t>—</w:t>
      </w:r>
      <w:r w:rsidR="00875596" w:rsidRPr="00180E62">
        <w:rPr>
          <w:rFonts w:ascii="Times New Roman" w:eastAsia="CharisSIL" w:hAnsi="Times New Roman" w:cs="Times New Roman"/>
          <w:sz w:val="22"/>
          <w:szCs w:val="22"/>
        </w:rPr>
        <w:t xml:space="preserve">may </w:t>
      </w:r>
      <w:r w:rsidR="00173F18" w:rsidRPr="00180E62">
        <w:rPr>
          <w:rFonts w:ascii="Times New Roman" w:eastAsia="CharisSIL" w:hAnsi="Times New Roman" w:cs="Times New Roman"/>
          <w:sz w:val="22"/>
          <w:szCs w:val="22"/>
        </w:rPr>
        <w:t>underlie the</w:t>
      </w:r>
      <w:r w:rsidR="00875596" w:rsidRPr="00180E62">
        <w:rPr>
          <w:rFonts w:ascii="Times New Roman" w:eastAsia="CharisSIL" w:hAnsi="Times New Roman" w:cs="Times New Roman"/>
          <w:sz w:val="22"/>
          <w:szCs w:val="22"/>
        </w:rPr>
        <w:t xml:space="preserve"> increased risk </w:t>
      </w:r>
      <w:r w:rsidR="00173F18" w:rsidRPr="00180E62">
        <w:rPr>
          <w:rFonts w:ascii="Times New Roman" w:eastAsia="CharisSIL" w:hAnsi="Times New Roman" w:cs="Times New Roman"/>
          <w:sz w:val="22"/>
          <w:szCs w:val="22"/>
        </w:rPr>
        <w:t xml:space="preserve">of CSC </w:t>
      </w:r>
      <w:r w:rsidR="00875596" w:rsidRPr="00180E62">
        <w:rPr>
          <w:rFonts w:ascii="Times New Roman" w:eastAsia="CharisSIL" w:hAnsi="Times New Roman" w:cs="Times New Roman"/>
          <w:sz w:val="22"/>
          <w:szCs w:val="22"/>
        </w:rPr>
        <w:t xml:space="preserve">in </w:t>
      </w:r>
      <w:r w:rsidR="00173F18" w:rsidRPr="00180E62">
        <w:rPr>
          <w:rFonts w:ascii="Times New Roman" w:eastAsia="CharisSIL" w:hAnsi="Times New Roman" w:cs="Times New Roman"/>
          <w:sz w:val="22"/>
          <w:szCs w:val="22"/>
        </w:rPr>
        <w:t xml:space="preserve">men </w:t>
      </w:r>
      <w:r w:rsidR="006954CC" w:rsidRPr="00180E62">
        <w:rPr>
          <w:rFonts w:ascii="Times New Roman" w:eastAsia="CharisSIL" w:hAnsi="Times New Roman" w:cs="Times New Roman"/>
          <w:sz w:val="22"/>
          <w:szCs w:val="22"/>
        </w:rPr>
        <w:fldChar w:fldCharType="begin">
          <w:fldData xml:space="preserve">PEVuZE5vdGU+PENpdGU+PEF1dGhvcj5TdWJoaTwvQXV0aG9yPjxZZWFyPjIwMjM8L1llYXI+PFJl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</w:fldData>
        </w:fldChar>
      </w:r>
      <w:r w:rsidR="006954CC" w:rsidRPr="00180E62">
        <w:rPr>
          <w:rFonts w:ascii="Times New Roman" w:eastAsia="CharisSIL" w:hAnsi="Times New Roman" w:cs="Times New Roman"/>
          <w:sz w:val="22"/>
          <w:szCs w:val="22"/>
        </w:rPr>
        <w:instrText xml:space="preserve"> ADDIN EN.CITE </w:instrText>
      </w:r>
      <w:r w:rsidR="006954CC" w:rsidRPr="00180E62">
        <w:rPr>
          <w:rFonts w:ascii="Times New Roman" w:eastAsia="CharisSIL" w:hAnsi="Times New Roman" w:cs="Times New Roman"/>
          <w:sz w:val="22"/>
          <w:szCs w:val="22"/>
        </w:rPr>
        <w:fldChar w:fldCharType="begin">
          <w:fldData xml:space="preserve">PEVuZE5vdGU+PENpdGU+PEF1dGhvcj5TdWJoaTwvQXV0aG9yPjxZZWFyPjIwMjM8L1llYXI+PFJl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</w:fldData>
        </w:fldChar>
      </w:r>
      <w:r w:rsidR="006954CC" w:rsidRPr="00180E62">
        <w:rPr>
          <w:rFonts w:ascii="Times New Roman" w:eastAsia="CharisSIL" w:hAnsi="Times New Roman" w:cs="Times New Roman"/>
          <w:sz w:val="22"/>
          <w:szCs w:val="22"/>
        </w:rPr>
        <w:instrText xml:space="preserve"> ADDIN EN.CITE.DATA </w:instrText>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end"/>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separate"/>
      </w:r>
      <w:r w:rsidR="006954CC" w:rsidRPr="00180E62">
        <w:rPr>
          <w:rFonts w:ascii="Times New Roman" w:eastAsia="CharisSIL" w:hAnsi="Times New Roman" w:cs="Times New Roman"/>
          <w:noProof/>
          <w:sz w:val="22"/>
          <w:szCs w:val="22"/>
        </w:rPr>
        <w:t>(Subhi et al., 2023)</w:t>
      </w:r>
      <w:r w:rsidR="006954CC" w:rsidRPr="00180E62">
        <w:rPr>
          <w:rFonts w:ascii="Times New Roman" w:eastAsia="CharisSIL" w:hAnsi="Times New Roman" w:cs="Times New Roman"/>
          <w:sz w:val="22"/>
          <w:szCs w:val="22"/>
        </w:rPr>
        <w:fldChar w:fldCharType="end"/>
      </w:r>
      <w:r w:rsidR="0087559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 particularly high incidence of CSC </w:t>
      </w:r>
      <w:r w:rsidR="00173F18" w:rsidRPr="00180E62">
        <w:rPr>
          <w:rFonts w:ascii="Times New Roman" w:eastAsia="CharisSIL" w:hAnsi="Times New Roman" w:cs="Times New Roman"/>
          <w:sz w:val="22"/>
          <w:szCs w:val="22"/>
        </w:rPr>
        <w:t xml:space="preserve">has been reported </w:t>
      </w:r>
      <w:r w:rsidRPr="00180E62">
        <w:rPr>
          <w:rFonts w:ascii="Times New Roman" w:eastAsia="CharisSIL" w:hAnsi="Times New Roman" w:cs="Times New Roman"/>
          <w:sz w:val="22"/>
          <w:szCs w:val="22"/>
        </w:rPr>
        <w:t xml:space="preserve">in the age group of 35-44 years </w:t>
      </w:r>
      <w:r w:rsidRPr="00180E62">
        <w:rPr>
          <w:rFonts w:ascii="Times New Roman" w:eastAsia="CharisSIL" w:hAnsi="Times New Roman" w:cs="Times New Roman"/>
          <w:sz w:val="22"/>
          <w:szCs w:val="22"/>
        </w:rPr>
        <w:fldChar w:fldCharType="begin">
          <w:fldData xml:space="preserve">PEVuZE5vdGU+PENpdGU+PEF1dGhvcj5Uc2FpPC9BdXRob3I+PFllYXI+MjAxNDwvWWVhcj48UmVj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YWJici0xPjwvYWx0LXBlcmlvZGljYWw+PHBhZ2VzPjE4NjctNzQ8L3BhZ2VzPjx2b2x1bWU+MzQ8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YWw+PHBhZ2VzPjE2OS03MzwvcGFnZXM+PHZvbHVtZT4xMTU8L3ZvbHVtZT48bnVtYmVyPjE8L251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PEVuZE5vdGU+PENpdGU+PEF1dGhvcj5Uc2FpPC9BdXRob3I+PFllYXI+MjAxNDwvWWVhcj48UmVj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YWJici0xPjwvYWx0LXBlcmlvZGljYWw+PHBhZ2VzPjE4NjctNzQ8L3BhZ2VzPjx2b2x1bWU+MzQ8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YWw+PHBhZ2VzPjE2OS03MzwvcGFnZXM+PHZvbHVtZT4xMTU8L3ZvbHVtZT48bnVtYmVyPjE8L251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(Kitzmann et al., 2008; Tsai et al., 2014; Zhou et al., 2019b)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use of corticosteroids is the most </w:t>
      </w:r>
      <w:r w:rsidR="00173F18" w:rsidRPr="00180E62">
        <w:rPr>
          <w:rFonts w:ascii="Times New Roman" w:eastAsia="CharisSIL" w:hAnsi="Times New Roman" w:cs="Times New Roman"/>
          <w:sz w:val="22"/>
          <w:szCs w:val="22"/>
        </w:rPr>
        <w:t xml:space="preserve">significant </w:t>
      </w:r>
      <w:r w:rsidRPr="00180E62">
        <w:rPr>
          <w:rFonts w:ascii="Times New Roman" w:eastAsia="CharisSIL" w:hAnsi="Times New Roman" w:cs="Times New Roman"/>
          <w:sz w:val="22"/>
          <w:szCs w:val="22"/>
        </w:rPr>
        <w:t xml:space="preserve">external risk factor for </w:t>
      </w:r>
      <w:r w:rsidR="00173F18" w:rsidRPr="00180E62">
        <w:rPr>
          <w:rFonts w:ascii="Times New Roman" w:eastAsia="CharisSIL" w:hAnsi="Times New Roman" w:cs="Times New Roman"/>
          <w:sz w:val="22"/>
          <w:szCs w:val="22"/>
        </w:rPr>
        <w:t xml:space="preserve">developing </w:t>
      </w:r>
      <w:r w:rsidRPr="00180E62">
        <w:rPr>
          <w:rFonts w:ascii="Times New Roman" w:eastAsia="CharisSIL" w:hAnsi="Times New Roman" w:cs="Times New Roman"/>
          <w:sz w:val="22"/>
          <w:szCs w:val="22"/>
        </w:rPr>
        <w:t>CSC</w:t>
      </w:r>
      <w:r w:rsidR="00346B18" w:rsidRPr="00180E62">
        <w:rPr>
          <w:rFonts w:ascii="Times New Roman" w:eastAsia="CharisSIL" w:hAnsi="Times New Roman" w:cs="Times New Roman"/>
          <w:sz w:val="22"/>
          <w:szCs w:val="22"/>
        </w:rPr>
        <w:t xml:space="preserve">, </w:t>
      </w:r>
      <w:r w:rsidR="00173F18" w:rsidRPr="00180E62">
        <w:rPr>
          <w:rFonts w:ascii="Times New Roman" w:eastAsia="CharisSIL" w:hAnsi="Times New Roman" w:cs="Times New Roman"/>
          <w:sz w:val="22"/>
          <w:szCs w:val="22"/>
        </w:rPr>
        <w:t xml:space="preserve">with </w:t>
      </w:r>
      <w:r w:rsidR="00346B18" w:rsidRPr="00180E62">
        <w:rPr>
          <w:rFonts w:ascii="Times New Roman" w:eastAsia="CharisSIL" w:hAnsi="Times New Roman" w:cs="Times New Roman"/>
          <w:sz w:val="22"/>
          <w:szCs w:val="22"/>
        </w:rPr>
        <w:t>o</w:t>
      </w:r>
      <w:r w:rsidRPr="00180E62">
        <w:rPr>
          <w:rFonts w:ascii="Times New Roman" w:eastAsia="CharisSIL" w:hAnsi="Times New Roman" w:cs="Times New Roman"/>
          <w:sz w:val="22"/>
          <w:szCs w:val="22"/>
        </w:rPr>
        <w:t>dds ratios as high as 37</w:t>
      </w:r>
      <w:r w:rsidR="00173F1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1 </w:t>
      </w:r>
      <w:r w:rsidR="00173F18" w:rsidRPr="00180E62">
        <w:rPr>
          <w:rFonts w:ascii="Times New Roman" w:eastAsia="CharisSIL" w:hAnsi="Times New Roman" w:cs="Times New Roman"/>
          <w:sz w:val="22"/>
          <w:szCs w:val="22"/>
        </w:rPr>
        <w:t>being reported</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&lt;EndNote&gt;&lt;Cite&gt;&lt;Author&gt;Haimovici&lt;/Author&gt;&lt;Year&gt;2004&lt;/Year&gt;&lt;RecNum&gt;2871&lt;/RecNum&gt;&lt;DisplayText&gt;(Haimovici et al., 2004)&lt;/DisplayText&gt;&lt;record&gt;&lt;rec-number&gt;2871&lt;/rec-number&gt;&lt;foreign-keys&gt;&lt;key app="EN" db-id="09f2swzwc092zmearrrxxd2zzzrprae9rxvd" timestamp="1646232818"&gt;2871&lt;/key&gt;&lt;/foreign-keys&gt;&lt;ref-type name="Journal Article"&gt;17&lt;/ref-type&gt;&lt;contributors&gt;&lt;authors&gt;&lt;author&gt;Haimovici, R.&lt;/author&gt;&lt;author&gt;Koh, S.&lt;/author&gt;&lt;author&gt;Gagnon, D. R.&lt;/author&gt;&lt;author&gt;Lehrfeld, T.&lt;/author&gt;&lt;author&gt;Wellik, S.&lt;/author&gt;&lt;/authors&gt;&lt;/contributors&gt;&lt;auth-address&gt;Department of Ophthalmology, Boston University School of Medicine, Boston, Massachusetts 02114, USA.&lt;/auth-address&gt;&lt;titles&gt;&lt;title&gt;Risk factors for central serous chorioretinopathy: a case-control study&lt;/title&gt;&lt;secondary-title&gt;Ophthalmology&lt;/secondary-title&gt;&lt;alt-title&gt;Ophthalmology&lt;/alt-title&gt;&lt;/titles&gt;&lt;periodical&gt;&lt;full-title&gt;Ophthalmology&lt;/full-title&gt;&lt;/periodical&gt;&lt;alt-periodical&gt;&lt;full-title&gt;Ophthalmology&lt;/full-title&gt;&lt;/alt-periodical&gt;&lt;pages&gt;244-9&lt;/pages&gt;&lt;volume&gt;111&lt;/volume&gt;&lt;number&gt;2&lt;/number&gt;&lt;edition&gt;2004/03/17&lt;/edition&gt;&lt;keywords&gt;&lt;keyword&gt;Adolescent&lt;/keyword&gt;&lt;keyword&gt;Adult&lt;/keyword&gt;&lt;keyword&gt;Aged&lt;/keyword&gt;&lt;keyword&gt;Aged, 80 and over&lt;/keyword&gt;&lt;keyword&gt;Child&lt;/keyword&gt;&lt;keyword&gt;Choroid Diseases/*epidemiology/etiology&lt;/keyword&gt;&lt;keyword&gt;Female&lt;/keyword&gt;&lt;keyword&gt;Humans&lt;/keyword&gt;&lt;keyword&gt;Male&lt;/keyword&gt;&lt;keyword&gt;Middle Aged&lt;/keyword&gt;&lt;keyword&gt;Retinal Diseases/*epidemiology/etiology&lt;/keyword&gt;&lt;keyword&gt;Retrospective Studies&lt;/keyword&gt;&lt;keyword&gt;Risk Factors&lt;/keyword&gt;&lt;/keywords&gt;&lt;dates&gt;&lt;year&gt;2004&lt;/year&gt;&lt;pub-dates&gt;&lt;date&gt;Feb&lt;/date&gt;&lt;/pub-dates&gt;&lt;/dates&gt;&lt;isbn&gt;0161-6420 (Print)&amp;#xD;0161-6420&lt;/isbn&gt;&lt;accession-num&gt;15019370&lt;/accession-num&gt;&lt;urls&gt;&lt;related-urls&gt;&lt;url&gt;https://www.ncbi.nlm.nih.gov/pubmed/15019370&lt;/url&gt;&lt;/related-urls&gt;&lt;/urls&gt;&lt;electronic-resource-num&gt;10.1016/j.ophtha.2003.09.024&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(Haimovici et al., 2004)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173F18" w:rsidRPr="00180E62">
        <w:rPr>
          <w:rFonts w:ascii="Times New Roman" w:eastAsia="CharisSIL" w:hAnsi="Times New Roman" w:cs="Times New Roman"/>
          <w:sz w:val="22"/>
          <w:szCs w:val="22"/>
        </w:rPr>
        <w:t>although</w:t>
      </w:r>
      <w:r w:rsidRPr="00180E62">
        <w:rPr>
          <w:rFonts w:ascii="Times New Roman" w:eastAsia="CharisSIL" w:hAnsi="Times New Roman" w:cs="Times New Roman"/>
          <w:sz w:val="22"/>
          <w:szCs w:val="22"/>
        </w:rPr>
        <w:t xml:space="preserve"> lower odds ratios have </w:t>
      </w:r>
      <w:r w:rsidR="00173F18" w:rsidRPr="00180E62">
        <w:rPr>
          <w:rFonts w:ascii="Times New Roman" w:eastAsia="CharisSIL" w:hAnsi="Times New Roman" w:cs="Times New Roman"/>
          <w:sz w:val="22"/>
          <w:szCs w:val="22"/>
        </w:rPr>
        <w:t xml:space="preserve">also </w:t>
      </w:r>
      <w:r w:rsidRPr="00180E62">
        <w:rPr>
          <w:rFonts w:ascii="Times New Roman" w:eastAsia="CharisSIL" w:hAnsi="Times New Roman" w:cs="Times New Roman"/>
          <w:sz w:val="22"/>
          <w:szCs w:val="22"/>
        </w:rPr>
        <w:t>been reported</w:t>
      </w:r>
      <w:r w:rsidR="00F25EF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PEVuZE5vdGU+PENpdGU+PEF1dGhvcj5DYXJ2YWxoby1SZWNjaGlhPC9BdXRob3I+PFllYXI+MjAw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YWJici0xPjwvYWx0LXBlcmlvZGljYWw+PHBhZ2VzPjktMTk8L3BhZ2VzPjx2b2x1bWU+MzY8L3Zv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PEVuZE5vdGU+PENpdGU+PEF1dGhvcj5DYXJ2YWxoby1SZWNjaGlhPC9BdXRob3I+PFllYXI+MjAw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YWJici0xPjwvYWx0LXBlcmlvZGljYWw+PHBhZ2VzPjktMTk8L3BhZ2VzPjx2b2x1bWU+MzY8L3Zv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(Carvalho-Recchia et al., 2002; Liu et al., 2016a; Rim et al., 2018; Tsai et al., 2014; Zhou et al., 2019b)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Although rare, in some cases even minimal </w:t>
      </w:r>
      <w:r w:rsidR="00173F18" w:rsidRPr="00180E62">
        <w:rPr>
          <w:rFonts w:ascii="Times New Roman" w:eastAsia="CharisSIL" w:hAnsi="Times New Roman" w:cs="Times New Roman"/>
          <w:sz w:val="22"/>
          <w:szCs w:val="22"/>
        </w:rPr>
        <w:t xml:space="preserve">exposure to </w:t>
      </w:r>
      <w:r w:rsidRPr="00180E62">
        <w:rPr>
          <w:rFonts w:ascii="Times New Roman" w:eastAsia="CharisSIL" w:hAnsi="Times New Roman" w:cs="Times New Roman"/>
          <w:sz w:val="22"/>
          <w:szCs w:val="22"/>
        </w:rPr>
        <w:t>corticosteroid</w:t>
      </w:r>
      <w:r w:rsidR="00173F18" w:rsidRPr="00180E62">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exposure (</w:t>
      </w:r>
      <w:r w:rsidR="00173F18" w:rsidRPr="00180E62">
        <w:rPr>
          <w:rFonts w:ascii="Times New Roman" w:eastAsia="CharisSIL" w:hAnsi="Times New Roman" w:cs="Times New Roman"/>
          <w:sz w:val="22"/>
          <w:szCs w:val="22"/>
        </w:rPr>
        <w:t>for example,</w:t>
      </w:r>
      <w:r w:rsidRPr="00180E62">
        <w:rPr>
          <w:rFonts w:ascii="Times New Roman" w:eastAsia="CharisSIL" w:hAnsi="Times New Roman" w:cs="Times New Roman"/>
          <w:sz w:val="22"/>
          <w:szCs w:val="22"/>
        </w:rPr>
        <w:t xml:space="preserve"> inhalation, intranasal</w:t>
      </w:r>
      <w:r w:rsidR="00173F18" w:rsidRPr="00180E62">
        <w:rPr>
          <w:rFonts w:ascii="Times New Roman" w:eastAsia="CharisSIL" w:hAnsi="Times New Roman" w:cs="Times New Roman"/>
          <w:sz w:val="22"/>
          <w:szCs w:val="22"/>
        </w:rPr>
        <w:t xml:space="preserve"> deliver</w:t>
      </w:r>
      <w:r w:rsidR="00DC3500">
        <w:rPr>
          <w:rFonts w:ascii="Times New Roman" w:eastAsia="CharisSIL" w:hAnsi="Times New Roman" w:cs="Times New Roman"/>
          <w:sz w:val="22"/>
          <w:szCs w:val="22"/>
        </w:rPr>
        <w:t>y</w:t>
      </w:r>
      <w:r w:rsidRPr="00180E62">
        <w:rPr>
          <w:rFonts w:ascii="Times New Roman" w:eastAsia="CharisSIL" w:hAnsi="Times New Roman" w:cs="Times New Roman"/>
          <w:sz w:val="22"/>
          <w:szCs w:val="22"/>
        </w:rPr>
        <w:t xml:space="preserve">, or </w:t>
      </w:r>
      <w:r w:rsidR="00E912B4" w:rsidRPr="00180E62">
        <w:rPr>
          <w:rFonts w:ascii="Times New Roman" w:eastAsia="CharisSIL" w:hAnsi="Times New Roman" w:cs="Times New Roman"/>
          <w:sz w:val="22"/>
          <w:szCs w:val="22"/>
        </w:rPr>
        <w:t xml:space="preserve">intra-articular </w:t>
      </w:r>
      <w:r w:rsidR="00173F18" w:rsidRPr="00180E62">
        <w:rPr>
          <w:rFonts w:ascii="Times New Roman" w:eastAsia="CharisSIL" w:hAnsi="Times New Roman" w:cs="Times New Roman"/>
          <w:sz w:val="22"/>
          <w:szCs w:val="22"/>
        </w:rPr>
        <w:t>injection</w:t>
      </w:r>
      <w:r w:rsidRPr="00180E62">
        <w:rPr>
          <w:rFonts w:ascii="Times New Roman" w:eastAsia="CharisSIL" w:hAnsi="Times New Roman" w:cs="Times New Roman"/>
          <w:sz w:val="22"/>
          <w:szCs w:val="22"/>
        </w:rPr>
        <w:t>) has been associated with an increased risk</w:t>
      </w:r>
      <w:r w:rsidR="00AE345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exacerbation</w:t>
      </w:r>
      <w:r w:rsidR="00173F1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AE345E" w:rsidRPr="00180E62">
        <w:rPr>
          <w:rFonts w:ascii="Times New Roman" w:eastAsia="CharisSIL" w:hAnsi="Times New Roman" w:cs="Times New Roman"/>
          <w:sz w:val="22"/>
          <w:szCs w:val="22"/>
        </w:rPr>
        <w:t>and</w:t>
      </w:r>
      <w:r w:rsidR="00173F18" w:rsidRPr="00180E62">
        <w:rPr>
          <w:rFonts w:ascii="Times New Roman" w:eastAsia="CharisSIL" w:hAnsi="Times New Roman" w:cs="Times New Roman"/>
          <w:sz w:val="22"/>
          <w:szCs w:val="22"/>
        </w:rPr>
        <w:t>/or</w:t>
      </w:r>
      <w:r w:rsidR="00AE345E" w:rsidRPr="00180E62">
        <w:rPr>
          <w:rFonts w:ascii="Times New Roman" w:eastAsia="CharisSIL" w:hAnsi="Times New Roman" w:cs="Times New Roman"/>
          <w:sz w:val="22"/>
          <w:szCs w:val="22"/>
        </w:rPr>
        <w:t xml:space="preserve"> recurrence </w:t>
      </w:r>
      <w:r w:rsidRPr="00180E62">
        <w:rPr>
          <w:rFonts w:ascii="Times New Roman" w:eastAsia="CharisSIL" w:hAnsi="Times New Roman" w:cs="Times New Roman"/>
          <w:sz w:val="22"/>
          <w:szCs w:val="22"/>
        </w:rPr>
        <w:t xml:space="preserve">of CSC </w:t>
      </w:r>
      <w:r w:rsidRPr="00180E62">
        <w:rPr>
          <w:rFonts w:ascii="Times New Roman" w:eastAsia="CharisSIL" w:hAnsi="Times New Roman" w:cs="Times New Roman"/>
          <w:sz w:val="22"/>
          <w:szCs w:val="22"/>
        </w:rPr>
        <w:fldChar w:fldCharType="begin">
          <w:fldData xml:space="preserve">PEVuZE5vdGU+PENpdGU+PEF1dGhvcj5DYXJ2YWxoby1SZWNjaGlhPC9BdXRob3I+PFllYXI+MjAw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b2xvZ3k8L2Z1bGwtdGl0bGU+PC9hbHQtcGVyaW9kaWNhbD48cGFnZXM+MTgzNC03PC9wYWdlcz48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aHRoYWxtb2xvZ3k8L2Z1bGwtdGl0bGU+PC9hbHQtcGVyaW9kaWNhbD48cGFnZXM+MTY1My02MDwv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PEVuZE5vdGU+PENpdGU+PEF1dGhvcj5DYXJ2YWxoby1SZWNjaGlhPC9BdXRob3I+PFllYXI+MjAw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aHRoYWxtb2xvZ3k8L2Z1bGwtdGl0bGU+PC9hbHQtcGVyaW9kaWNhbD48cGFnZXM+MTY1My02MDwv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(Carvalho-Recchia et al., 2002; Haimovici et al., 1997)</w:t>
      </w:r>
      <w:r w:rsidRPr="00180E62">
        <w:rPr>
          <w:rFonts w:ascii="Times New Roman" w:eastAsia="CharisSIL" w:hAnsi="Times New Roman" w:cs="Times New Roman"/>
          <w:sz w:val="22"/>
          <w:szCs w:val="22"/>
        </w:rPr>
        <w:fldChar w:fldCharType="end"/>
      </w:r>
      <w:r w:rsidR="00173F1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173F18" w:rsidRPr="00180E62">
        <w:rPr>
          <w:rFonts w:ascii="Times New Roman" w:eastAsia="CharisSIL" w:hAnsi="Times New Roman" w:cs="Times New Roman"/>
          <w:sz w:val="22"/>
          <w:szCs w:val="22"/>
        </w:rPr>
        <w:t>suggesting</w:t>
      </w:r>
      <w:r w:rsidRPr="00180E62">
        <w:rPr>
          <w:rFonts w:ascii="Times New Roman" w:eastAsia="CharisSIL" w:hAnsi="Times New Roman" w:cs="Times New Roman"/>
          <w:sz w:val="22"/>
          <w:szCs w:val="22"/>
        </w:rPr>
        <w:t xml:space="preserve"> that the increased risk of developing CSC is not strictly dependent o</w:t>
      </w:r>
      <w:r w:rsidR="00E94C05" w:rsidRPr="00180E62">
        <w:rPr>
          <w:rFonts w:ascii="Times New Roman" w:eastAsia="CharisSIL" w:hAnsi="Times New Roman" w:cs="Times New Roman"/>
          <w:sz w:val="22"/>
          <w:szCs w:val="22"/>
        </w:rPr>
        <w:t>n</w:t>
      </w:r>
      <w:r w:rsidRPr="00180E62">
        <w:rPr>
          <w:rFonts w:ascii="Times New Roman" w:eastAsia="CharisSIL" w:hAnsi="Times New Roman" w:cs="Times New Roman"/>
          <w:sz w:val="22"/>
          <w:szCs w:val="22"/>
        </w:rPr>
        <w:t xml:space="preserve"> the dos</w:t>
      </w:r>
      <w:r w:rsidR="00173F18" w:rsidRPr="00180E62">
        <w:rPr>
          <w:rFonts w:ascii="Times New Roman" w:eastAsia="CharisSIL" w:hAnsi="Times New Roman" w:cs="Times New Roman"/>
          <w:sz w:val="22"/>
          <w:szCs w:val="22"/>
        </w:rPr>
        <w:t>e</w:t>
      </w:r>
      <w:r w:rsidRPr="00180E62">
        <w:rPr>
          <w:rFonts w:ascii="Times New Roman" w:eastAsia="CharisSIL" w:hAnsi="Times New Roman" w:cs="Times New Roman"/>
          <w:sz w:val="22"/>
          <w:szCs w:val="22"/>
        </w:rPr>
        <w:t xml:space="preserve"> or mode of </w:t>
      </w:r>
      <w:r w:rsidR="00160005" w:rsidRPr="00180E62">
        <w:rPr>
          <w:rFonts w:ascii="Times New Roman" w:eastAsia="CharisSIL" w:hAnsi="Times New Roman" w:cs="Times New Roman"/>
          <w:sz w:val="22"/>
          <w:szCs w:val="22"/>
        </w:rPr>
        <w:t xml:space="preserve">corticosteroid </w:t>
      </w:r>
      <w:r w:rsidRPr="00180E62">
        <w:rPr>
          <w:rFonts w:ascii="Times New Roman" w:eastAsia="CharisSIL" w:hAnsi="Times New Roman" w:cs="Times New Roman"/>
          <w:sz w:val="22"/>
          <w:szCs w:val="22"/>
        </w:rPr>
        <w:t>administration</w:t>
      </w:r>
      <w:r w:rsidR="00173F1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173F18" w:rsidRPr="00180E62">
        <w:rPr>
          <w:rFonts w:ascii="Times New Roman" w:eastAsia="CharisSIL" w:hAnsi="Times New Roman" w:cs="Times New Roman"/>
          <w:sz w:val="22"/>
          <w:szCs w:val="22"/>
        </w:rPr>
        <w:t xml:space="preserve">but </w:t>
      </w:r>
      <w:r w:rsidRPr="00180E62">
        <w:rPr>
          <w:rFonts w:ascii="Times New Roman" w:eastAsia="CharisSIL" w:hAnsi="Times New Roman" w:cs="Times New Roman"/>
          <w:sz w:val="22"/>
          <w:szCs w:val="22"/>
        </w:rPr>
        <w:t xml:space="preserve">may </w:t>
      </w:r>
      <w:r w:rsidR="00173F18" w:rsidRPr="00180E62">
        <w:rPr>
          <w:rFonts w:ascii="Times New Roman" w:eastAsia="CharisSIL" w:hAnsi="Times New Roman" w:cs="Times New Roman"/>
          <w:sz w:val="22"/>
          <w:szCs w:val="22"/>
        </w:rPr>
        <w:t xml:space="preserve">also </w:t>
      </w:r>
      <w:r w:rsidRPr="00180E62">
        <w:rPr>
          <w:rFonts w:ascii="Times New Roman" w:eastAsia="CharisSIL" w:hAnsi="Times New Roman" w:cs="Times New Roman"/>
          <w:sz w:val="22"/>
          <w:szCs w:val="22"/>
        </w:rPr>
        <w:t xml:space="preserve">depend on </w:t>
      </w:r>
      <w:bookmarkStart w:id="37" w:name="_Hlk137030474"/>
      <w:r w:rsidR="00B03D18" w:rsidRPr="00180E62">
        <w:rPr>
          <w:rFonts w:ascii="Times New Roman" w:eastAsia="CharisSIL" w:hAnsi="Times New Roman" w:cs="Times New Roman"/>
          <w:sz w:val="22"/>
          <w:szCs w:val="22"/>
        </w:rPr>
        <w:t>genetic predisposition and</w:t>
      </w:r>
      <w:r w:rsidR="00173F18" w:rsidRPr="00180E62">
        <w:rPr>
          <w:rFonts w:ascii="Times New Roman" w:eastAsia="CharisSIL" w:hAnsi="Times New Roman" w:cs="Times New Roman"/>
          <w:sz w:val="22"/>
          <w:szCs w:val="22"/>
        </w:rPr>
        <w:t>/or</w:t>
      </w:r>
      <w:r w:rsidR="00B03D18" w:rsidRPr="00180E62">
        <w:rPr>
          <w:rFonts w:ascii="Times New Roman" w:eastAsia="CharisSIL" w:hAnsi="Times New Roman" w:cs="Times New Roman"/>
          <w:sz w:val="22"/>
          <w:szCs w:val="22"/>
        </w:rPr>
        <w:t xml:space="preserve"> a</w:t>
      </w:r>
      <w:r w:rsidR="00173F18" w:rsidRPr="00180E62">
        <w:rPr>
          <w:rFonts w:ascii="Times New Roman" w:eastAsia="CharisSIL" w:hAnsi="Times New Roman" w:cs="Times New Roman"/>
          <w:sz w:val="22"/>
          <w:szCs w:val="22"/>
        </w:rPr>
        <w:t>n increased</w:t>
      </w:r>
      <w:r w:rsidR="00B03D18" w:rsidRPr="00180E62">
        <w:rPr>
          <w:rFonts w:ascii="Times New Roman" w:eastAsia="CharisSIL" w:hAnsi="Times New Roman" w:cs="Times New Roman"/>
          <w:sz w:val="22"/>
          <w:szCs w:val="22"/>
        </w:rPr>
        <w:t xml:space="preserve"> </w:t>
      </w:r>
      <w:bookmarkEnd w:id="37"/>
      <w:r w:rsidRPr="00180E62">
        <w:rPr>
          <w:rFonts w:ascii="Times New Roman" w:eastAsia="CharisSIL" w:hAnsi="Times New Roman" w:cs="Times New Roman"/>
          <w:sz w:val="22"/>
          <w:szCs w:val="22"/>
        </w:rPr>
        <w:t xml:space="preserve">vulnerability to corticosteroid exposure in some individuals. </w:t>
      </w:r>
    </w:p>
    <w:p w14:paraId="10A71B72" w14:textId="0B678F9E" w:rsidR="00AD1FDA" w:rsidRPr="00180E62" w:rsidRDefault="00173F18" w:rsidP="003F195E">
      <w:pPr>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Interestingly, exhibiting t</w:t>
      </w:r>
      <w:r w:rsidR="00AD1FDA" w:rsidRPr="00180E62">
        <w:rPr>
          <w:rFonts w:ascii="Times New Roman" w:eastAsia="CharisSIL" w:hAnsi="Times New Roman" w:cs="Times New Roman"/>
          <w:sz w:val="22"/>
          <w:szCs w:val="22"/>
        </w:rPr>
        <w:t>ype A behavioral characteristics (</w:t>
      </w:r>
      <w:r w:rsidRPr="00180E62">
        <w:rPr>
          <w:rFonts w:ascii="Times New Roman" w:eastAsia="CharisSIL" w:hAnsi="Times New Roman" w:cs="Times New Roman"/>
          <w:sz w:val="22"/>
          <w:szCs w:val="22"/>
        </w:rPr>
        <w:t>i.e.,</w:t>
      </w:r>
      <w:r w:rsidR="00AD1FDA" w:rsidRPr="00180E62">
        <w:rPr>
          <w:rFonts w:ascii="Times New Roman" w:eastAsia="CharisSIL" w:hAnsi="Times New Roman" w:cs="Times New Roman"/>
          <w:sz w:val="22"/>
          <w:szCs w:val="22"/>
        </w:rPr>
        <w:t xml:space="preserve"> having an intense, sustained drive to achieve self-selected goals, </w:t>
      </w:r>
      <w:r w:rsidRPr="00180E62">
        <w:rPr>
          <w:rFonts w:ascii="Times New Roman" w:eastAsia="CharisSIL" w:hAnsi="Times New Roman" w:cs="Times New Roman"/>
          <w:sz w:val="22"/>
          <w:szCs w:val="22"/>
        </w:rPr>
        <w:t xml:space="preserve">an </w:t>
      </w:r>
      <w:r w:rsidR="00AD1FDA" w:rsidRPr="00180E62">
        <w:rPr>
          <w:rFonts w:ascii="Times New Roman" w:eastAsia="CharisSIL" w:hAnsi="Times New Roman" w:cs="Times New Roman"/>
          <w:sz w:val="22"/>
          <w:szCs w:val="22"/>
        </w:rPr>
        <w:t xml:space="preserve">eagerness to compete, </w:t>
      </w:r>
      <w:r w:rsidRPr="00180E62">
        <w:rPr>
          <w:rFonts w:ascii="Times New Roman" w:eastAsia="CharisSIL" w:hAnsi="Times New Roman" w:cs="Times New Roman"/>
          <w:sz w:val="22"/>
          <w:szCs w:val="22"/>
        </w:rPr>
        <w:t>and</w:t>
      </w:r>
      <w:r w:rsidR="00AD1FDA" w:rsidRPr="00180E62">
        <w:rPr>
          <w:rFonts w:ascii="Times New Roman" w:eastAsia="CharisSIL" w:hAnsi="Times New Roman" w:cs="Times New Roman"/>
          <w:sz w:val="22"/>
          <w:szCs w:val="22"/>
        </w:rPr>
        <w:t xml:space="preserve"> a desire for recognition and advancement) ha</w:t>
      </w:r>
      <w:r w:rsidRPr="00180E62">
        <w:rPr>
          <w:rFonts w:ascii="Times New Roman" w:eastAsia="CharisSIL" w:hAnsi="Times New Roman" w:cs="Times New Roman"/>
          <w:sz w:val="22"/>
          <w:szCs w:val="22"/>
        </w:rPr>
        <w:t>s</w:t>
      </w:r>
      <w:r w:rsidR="00AD1FDA" w:rsidRPr="00180E62">
        <w:rPr>
          <w:rFonts w:ascii="Times New Roman" w:eastAsia="CharisSIL" w:hAnsi="Times New Roman" w:cs="Times New Roman"/>
          <w:sz w:val="22"/>
          <w:szCs w:val="22"/>
        </w:rPr>
        <w:t xml:space="preserve"> been suggested to be associated with CSC </w:t>
      </w:r>
      <w:r w:rsidR="00AD1FDA"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&lt;EndNote&gt;&lt;Cite&gt;&lt;Author&gt;Yannuzzi&lt;/Author&gt;&lt;Year&gt;1987&lt;/Year&gt;&lt;RecNum&gt;2903&lt;/RecNum&gt;&lt;DisplayText&gt;(Yannuzzi, 1987)&lt;/DisplayText&gt;&lt;record&gt;&lt;rec-number&gt;2903&lt;/rec-number&gt;&lt;foreign-keys&gt;&lt;key app="EN" db-id="09f2swzwc092zmearrrxxd2zzzrprae9rxvd" timestamp="1646232822"&gt;2903&lt;/key&gt;&lt;/foreign-keys&gt;&lt;ref-type name="Journal Article"&gt;17&lt;/ref-type&gt;&lt;contributors&gt;&lt;authors&gt;&lt;author&gt;Yannuzzi, L. A.&lt;/author&gt;&lt;/authors&gt;&lt;/contributors&gt;&lt;titles&gt;&lt;title&gt;Type-A behavior and central serous chorioretinopathy&lt;/title&gt;&lt;secondary-title&gt;Retina&lt;/secondary-title&gt;&lt;alt-title&gt;Retina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111-31&lt;/pages&gt;&lt;volume&gt;7&lt;/volume&gt;&lt;number&gt;2&lt;/number&gt;&lt;edition&gt;1987/01/01&lt;/edition&gt;&lt;keywords&gt;&lt;keyword&gt;Adult&lt;/keyword&gt;&lt;keyword&gt;Chorioretinitis/*psychology&lt;/keyword&gt;&lt;keyword&gt;Female&lt;/keyword&gt;&lt;keyword&gt;Humans&lt;/keyword&gt;&lt;keyword&gt;Male&lt;/keyword&gt;&lt;keyword&gt;Middle Aged&lt;/keyword&gt;&lt;keyword&gt;*Type A Personality&lt;/keyword&gt;&lt;/keywords&gt;&lt;dates&gt;&lt;year&gt;1987&lt;/year&gt;&lt;pub-dates&gt;&lt;date&gt;Summer&lt;/date&gt;&lt;/pub-dates&gt;&lt;/dates&gt;&lt;isbn&gt;0275-004X (Print)&amp;#xD;0275-004x&lt;/isbn&gt;&lt;accession-num&gt;3306853&lt;/accession-num&gt;&lt;urls&gt;&lt;/urls&gt;&lt;remote-database-provider&gt;NLM&lt;/remote-database-provider&gt;&lt;language&gt;eng&lt;/language&gt;&lt;/record&gt;&lt;/Cite&gt;&lt;/EndNote&gt;</w:instrText>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(Yannuzzi, 1987)</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In addition, a </w:t>
      </w:r>
      <w:r w:rsidRPr="00180E62">
        <w:rPr>
          <w:rFonts w:ascii="Times New Roman" w:eastAsia="CharisSIL" w:hAnsi="Times New Roman" w:cs="Times New Roman"/>
          <w:sz w:val="22"/>
          <w:szCs w:val="22"/>
        </w:rPr>
        <w:t>“</w:t>
      </w:r>
      <w:r w:rsidR="00AD1FDA" w:rsidRPr="00180E62">
        <w:rPr>
          <w:rFonts w:ascii="Times New Roman" w:eastAsia="CharisSIL" w:hAnsi="Times New Roman" w:cs="Times New Roman"/>
          <w:sz w:val="22"/>
          <w:szCs w:val="22"/>
        </w:rPr>
        <w:t>CSC patient profile</w:t>
      </w:r>
      <w:r w:rsidRPr="00180E62">
        <w:rPr>
          <w:rFonts w:ascii="Times New Roman" w:eastAsia="CharisSIL" w:hAnsi="Times New Roman" w:cs="Times New Roman"/>
          <w:sz w:val="22"/>
          <w:szCs w:val="22"/>
        </w:rPr>
        <w:t>”</w:t>
      </w:r>
      <w:r w:rsidR="00AD1FDA" w:rsidRPr="00180E62">
        <w:rPr>
          <w:rFonts w:ascii="Times New Roman" w:eastAsia="CharisSIL" w:hAnsi="Times New Roman" w:cs="Times New Roman"/>
          <w:sz w:val="22"/>
          <w:szCs w:val="22"/>
        </w:rPr>
        <w:t xml:space="preserve"> has also been hypothesized to increase the risk of </w:t>
      </w:r>
      <w:r w:rsidR="004F03CD" w:rsidRPr="00180E62">
        <w:rPr>
          <w:rFonts w:ascii="Times New Roman" w:eastAsia="CharisSIL" w:hAnsi="Times New Roman" w:cs="Times New Roman"/>
          <w:sz w:val="22"/>
          <w:szCs w:val="22"/>
        </w:rPr>
        <w:t xml:space="preserve">developing </w:t>
      </w:r>
      <w:r w:rsidRPr="00180E62">
        <w:rPr>
          <w:rFonts w:ascii="Times New Roman" w:eastAsia="CharisSIL" w:hAnsi="Times New Roman" w:cs="Times New Roman"/>
          <w:sz w:val="22"/>
          <w:szCs w:val="22"/>
        </w:rPr>
        <w:t>CSC</w:t>
      </w:r>
      <w:r w:rsidR="00AD1FDA" w:rsidRPr="00180E62">
        <w:rPr>
          <w:rFonts w:ascii="Times New Roman" w:eastAsia="CharisSIL" w:hAnsi="Times New Roman" w:cs="Times New Roman"/>
          <w:sz w:val="22"/>
          <w:szCs w:val="22"/>
        </w:rPr>
        <w:t xml:space="preserve">, and this </w:t>
      </w:r>
      <w:r w:rsidRPr="00180E62">
        <w:rPr>
          <w:rFonts w:ascii="Times New Roman" w:eastAsia="CharisSIL" w:hAnsi="Times New Roman" w:cs="Times New Roman"/>
          <w:sz w:val="22"/>
          <w:szCs w:val="22"/>
        </w:rPr>
        <w:t xml:space="preserve">profile </w:t>
      </w:r>
      <w:r w:rsidR="00AD1FDA" w:rsidRPr="00180E62">
        <w:rPr>
          <w:rFonts w:ascii="Times New Roman" w:eastAsia="CharisSIL" w:hAnsi="Times New Roman" w:cs="Times New Roman"/>
          <w:sz w:val="22"/>
          <w:szCs w:val="22"/>
        </w:rPr>
        <w:t xml:space="preserve">includes a drive to overachieve, impulsiveness, emotional instability, and a hard-driving </w:t>
      </w:r>
      <w:r w:rsidRPr="00180E62">
        <w:rPr>
          <w:rFonts w:ascii="Times New Roman" w:eastAsia="CharisSIL" w:hAnsi="Times New Roman" w:cs="Times New Roman"/>
          <w:sz w:val="22"/>
          <w:szCs w:val="22"/>
        </w:rPr>
        <w:t xml:space="preserve">sense of </w:t>
      </w:r>
      <w:r w:rsidR="00AD1FDA" w:rsidRPr="00180E62">
        <w:rPr>
          <w:rFonts w:ascii="Times New Roman" w:eastAsia="CharisSIL" w:hAnsi="Times New Roman" w:cs="Times New Roman"/>
          <w:sz w:val="22"/>
          <w:szCs w:val="22"/>
        </w:rPr>
        <w:t xml:space="preserve">competitiveness </w:t>
      </w:r>
      <w:r w:rsidR="00AD1FDA" w:rsidRPr="00180E62">
        <w:rPr>
          <w:rFonts w:ascii="Times New Roman" w:eastAsia="CharisSIL" w:hAnsi="Times New Roman" w:cs="Times New Roman"/>
          <w:sz w:val="22"/>
          <w:szCs w:val="22"/>
        </w:rPr>
        <w:fldChar w:fldCharType="begin">
          <w:fldData xml:space="preserve">PEVuZE5vdGU+PENpdGU+PEF1dGhvcj5Db25yYWQ8L0F1dGhvcj48WWVhcj4yMDE0PC9ZZWFyPjxS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PEVuZE5vdGU+PENpdGU+PEF1dGhvcj5Db25yYWQ8L0F1dGhvcj48WWVhcj4yMDE0PC9ZZWFyPjxS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(Conrad et al., 2014)</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This notion may be plausible, as individuals</w:t>
      </w:r>
      <w:r w:rsidR="00AD1FDA" w:rsidRPr="00180E62">
        <w:rPr>
          <w:rFonts w:ascii="Times New Roman" w:eastAsia="CharisSIL" w:hAnsi="Times New Roman" w:cs="Times New Roman"/>
          <w:sz w:val="22"/>
          <w:szCs w:val="22"/>
        </w:rPr>
        <w:t xml:space="preserve"> who </w:t>
      </w:r>
      <w:r w:rsidRPr="00180E62">
        <w:rPr>
          <w:rFonts w:ascii="Times New Roman" w:eastAsia="CharisSIL" w:hAnsi="Times New Roman" w:cs="Times New Roman"/>
          <w:sz w:val="22"/>
          <w:szCs w:val="22"/>
        </w:rPr>
        <w:t xml:space="preserve">exhibit </w:t>
      </w:r>
      <w:r w:rsidR="00AD1FDA" w:rsidRPr="00180E62">
        <w:rPr>
          <w:rFonts w:ascii="Times New Roman" w:eastAsia="CharisSIL" w:hAnsi="Times New Roman" w:cs="Times New Roman"/>
          <w:sz w:val="22"/>
          <w:szCs w:val="22"/>
        </w:rPr>
        <w:t>type A behavior</w:t>
      </w:r>
      <w:r w:rsidRPr="00180E62">
        <w:rPr>
          <w:rFonts w:ascii="Times New Roman" w:eastAsia="CharisSIL" w:hAnsi="Times New Roman" w:cs="Times New Roman"/>
          <w:sz w:val="22"/>
          <w:szCs w:val="22"/>
        </w:rPr>
        <w:t>s</w:t>
      </w:r>
      <w:r w:rsidR="00AD1FD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are believed to </w:t>
      </w:r>
      <w:r w:rsidR="00AD1FDA" w:rsidRPr="00180E62">
        <w:rPr>
          <w:rFonts w:ascii="Times New Roman" w:eastAsia="CharisSIL" w:hAnsi="Times New Roman" w:cs="Times New Roman"/>
          <w:sz w:val="22"/>
          <w:szCs w:val="22"/>
        </w:rPr>
        <w:t xml:space="preserve">have increased levels of catecholamines and corticosteroids, which may underlie their </w:t>
      </w:r>
      <w:r w:rsidRPr="00180E62">
        <w:rPr>
          <w:rFonts w:ascii="Times New Roman" w:eastAsia="CharisSIL" w:hAnsi="Times New Roman" w:cs="Times New Roman"/>
          <w:sz w:val="22"/>
          <w:szCs w:val="22"/>
        </w:rPr>
        <w:t xml:space="preserve">apparent </w:t>
      </w:r>
      <w:r w:rsidR="00AD1FDA" w:rsidRPr="00180E62">
        <w:rPr>
          <w:rFonts w:ascii="Times New Roman" w:eastAsia="CharisSIL" w:hAnsi="Times New Roman" w:cs="Times New Roman"/>
          <w:sz w:val="22"/>
          <w:szCs w:val="22"/>
        </w:rPr>
        <w:t xml:space="preserve">increased risk of developing CSC </w:t>
      </w:r>
      <w:r w:rsidR="00AD1FDA"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&lt;EndNote&gt;&lt;Cite&gt;&lt;Author&gt;Williams&lt;/Author&gt;&lt;Year&gt;1982&lt;/Year&gt;&lt;RecNum&gt;2901&lt;/RecNum&gt;&lt;DisplayText&gt;(Williams et al., 1982)&lt;/DisplayText&gt;&lt;record&gt;&lt;rec-number&gt;2901&lt;/rec-number&gt;&lt;foreign-keys&gt;&lt;key app="EN" db-id="09f2swzwc092zmearrrxxd2zzzrprae9rxvd" timestamp="1646232821"&gt;2901&lt;/key&gt;&lt;/foreign-keys&gt;&lt;ref-type name="Journal Article"&gt;17&lt;/ref-type&gt;&lt;contributors&gt;&lt;authors&gt;&lt;author&gt;Williams, R. B., Jr.&lt;/author&gt;&lt;author&gt;Lane, J. D.&lt;/author&gt;&lt;author&gt;Kuhn, C. M.&lt;/author&gt;&lt;author&gt;Melosh, W.&lt;/author&gt;&lt;author&gt;White, A. D.&lt;/author&gt;&lt;author&gt;Schanberg, S. M.&lt;/author&gt;&lt;/authors&gt;&lt;/contributors&gt;&lt;titles&gt;&lt;title&gt;Type A behavior and elevated physiological and neuroendocrine responses to cognitive tasks&lt;/title&gt;&lt;secondary-title&gt;Science&lt;/secondary-title&gt;&lt;alt-title&gt;Science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N.Y.)&lt;/abbr-1&gt;&lt;/alt-periodical&gt;&lt;pages&gt;483-5&lt;/pages&gt;&lt;volume&gt;218&lt;/volume&gt;&lt;number&gt;4571&lt;/number&gt;&lt;edition&gt;1982/10/29&lt;/edition&gt;&lt;keywords&gt;&lt;keyword&gt;Behavior/*physiology&lt;/keyword&gt;&lt;keyword&gt;Blood Pressure&lt;/keyword&gt;&lt;keyword&gt;Cardiovascular Diseases/etiology&lt;/keyword&gt;&lt;keyword&gt;Cognition/*physiology&lt;/keyword&gt;&lt;keyword&gt;Hemodynamics&lt;/keyword&gt;&lt;keyword&gt;Hormones/blood&lt;/keyword&gt;&lt;keyword&gt;Humans&lt;/keyword&gt;&lt;keyword&gt;Hydrocortisone/blood&lt;/keyword&gt;&lt;keyword&gt;Risk&lt;/keyword&gt;&lt;/keywords&gt;&lt;dates&gt;&lt;year&gt;1982&lt;/year&gt;&lt;pub-dates&gt;&lt;date&gt;Oct 29&lt;/date&gt;&lt;/pub-dates&gt;&lt;/dates&gt;&lt;isbn&gt;0036-8075 (Print)&amp;#xD;0036-8075&lt;/isbn&gt;&lt;accession-num&gt;7123248&lt;/accession-num&gt;&lt;urls&gt;&lt;related-urls&gt;&lt;url&gt;http://science.sciencemag.org/content/sci/218/4571/483.full.pdf&lt;/url&gt;&lt;/related-urls&gt;&lt;/urls&gt;&lt;remote-database-provider&gt;NLM&lt;/remote-database-provider&gt;&lt;language&gt;eng&lt;/language&gt;&lt;/record&gt;&lt;/Cite&gt;&lt;/EndNote&gt;</w:instrText>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(Williams et al., 1982)</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Furthermore, stressful li</w:t>
      </w:r>
      <w:r w:rsidR="00160005" w:rsidRPr="00180E62">
        <w:rPr>
          <w:rFonts w:ascii="Times New Roman" w:eastAsia="CharisSIL" w:hAnsi="Times New Roman" w:cs="Times New Roman"/>
          <w:sz w:val="22"/>
          <w:szCs w:val="22"/>
        </w:rPr>
        <w:t>f</w:t>
      </w:r>
      <w:r w:rsidR="00AD1FDA" w:rsidRPr="00180E62">
        <w:rPr>
          <w:rFonts w:ascii="Times New Roman" w:eastAsia="CharisSIL" w:hAnsi="Times New Roman" w:cs="Times New Roman"/>
          <w:sz w:val="22"/>
          <w:szCs w:val="22"/>
        </w:rPr>
        <w:t xml:space="preserve">e events, </w:t>
      </w:r>
      <w:r w:rsidRPr="00180E62">
        <w:rPr>
          <w:rFonts w:ascii="Times New Roman" w:eastAsia="CharisSIL" w:hAnsi="Times New Roman" w:cs="Times New Roman"/>
          <w:sz w:val="22"/>
          <w:szCs w:val="22"/>
        </w:rPr>
        <w:t xml:space="preserve">engaging in </w:t>
      </w:r>
      <w:r w:rsidR="00AD1FDA" w:rsidRPr="00180E62">
        <w:rPr>
          <w:rFonts w:ascii="Times New Roman" w:eastAsia="CharisSIL" w:hAnsi="Times New Roman" w:cs="Times New Roman"/>
          <w:sz w:val="22"/>
          <w:szCs w:val="22"/>
        </w:rPr>
        <w:t xml:space="preserve">shift work, poor sleep quality, and circadian rhythm disturbances have also been associated with a higher risk of CSC </w:t>
      </w:r>
      <w:r w:rsidR="00AD1FDA" w:rsidRPr="00180E62">
        <w:rPr>
          <w:rFonts w:ascii="Times New Roman" w:eastAsia="CharisSIL" w:hAnsi="Times New Roman" w:cs="Times New Roman"/>
          <w:sz w:val="22"/>
          <w:szCs w:val="22"/>
        </w:rPr>
        <w:fldChar w:fldCharType="begin">
          <w:fldData xml:space="preserve">PEVuZE5vdGU+PENpdGU+PEF1dGhvcj5Cb3VzcXVldDwvQXV0aG9yPjxZZWFyPjIwMTY8L1llYXI+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bG1vbG9naWU8L2FiYnItMT48L2FsdC1wZXJpb2RpY2FsPjxwYWdlcz4yMTc1LTIxODE8L3BhZ2Vz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PEVuZE5vdGU+PENpdGU+PEF1dGhvcj5Cb3VzcXVldDwvQXV0aG9yPjxZZWFyPjIwMTY8L1llYXI+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bG1vbG9naWU8L2FiYnItMT48L2FsdC1wZXJpb2RpY2FsPjxwYWdlcz4yMTc1LTIxODE8L3BhZ2Vz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(Bousquet et al., 2016; Gelber and Schatz, 1987; Ji et al., 2018; Setrouk et al., 2016)</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In addition, </w:t>
      </w:r>
      <w:r w:rsidRPr="00180E62">
        <w:rPr>
          <w:rFonts w:ascii="Times New Roman" w:eastAsia="CharisSIL" w:hAnsi="Times New Roman" w:cs="Times New Roman"/>
          <w:sz w:val="22"/>
          <w:szCs w:val="22"/>
        </w:rPr>
        <w:t xml:space="preserve">several studies found an association between CSS and both </w:t>
      </w:r>
      <w:r w:rsidR="00AD1FDA" w:rsidRPr="00180E62">
        <w:rPr>
          <w:rFonts w:ascii="Times New Roman" w:eastAsia="CharisSIL" w:hAnsi="Times New Roman" w:cs="Times New Roman"/>
          <w:sz w:val="22"/>
          <w:szCs w:val="22"/>
        </w:rPr>
        <w:t xml:space="preserve">certain personality traits and stress </w:t>
      </w:r>
      <w:r w:rsidR="00AD1FDA" w:rsidRPr="00180E62">
        <w:rPr>
          <w:rFonts w:ascii="Times New Roman" w:eastAsia="CharisSIL" w:hAnsi="Times New Roman" w:cs="Times New Roman"/>
          <w:sz w:val="22"/>
          <w:szCs w:val="22"/>
        </w:rPr>
        <w:fldChar w:fldCharType="begin">
          <w:fldData xml:space="preserve">PEVuZE5vdGU+PENpdGU+PEF1dGhvcj5Gb2s8L0F1dGhvcj48WWVhcj4yMDExPC9ZZWFyPjxSZWNO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Y2FsPjxlZGl0aW9uPjIwMTcvMDYvMDI8L2VkaXRpb24+PGRhdGVzPjx5ZWFyPjIwMTc8L3llYXI+
PHB1Yi1kYXRlcz48ZGF0ZT5NYXkgMjk8L2RhdGU+PC9wdWItZGF0ZXM+PC9kYXRlcz48aXNibj4x
NTM5LTI4NjQgKEVsZWN0cm9uaWMpJiN4RDswMjc1LTAwNFggKExpbmtpbmcpPC9pc2JuPjxhY2Nl
c3Npb24tbnVtPjI4NTcwNDg1PC9hY2Nlc3Npb24tbnVtPjx1cmxzPjxyZWxhdGVkLXVybHM+PHVy
bD5odHRwczovL3d3dy5uY2JpLm5sbS5uaWguZ292L3B1Ym1lZC8yODU3MDQ4NTwvdXJsPjwvcmVs
YXRlZC11cmxzPjwvdXJscz48ZWxlY3Ryb25pYy1yZXNvdXJjZS1udW0+MTAuMTA5Ny9JQUUuMDAw
MDAwMDAwMDAwMTcyOTwvZWxlY3Ryb25pYy1yZXNvdXJjZS1udW0+PHJlbW90ZS1kYXRhYmFzZS1w
cm92aWRlcj5OTE08L3JlbW90ZS1kYXRhYmFzZS1wcm92aWRlcj48bGFuZ3VhZ2U+ZW5nPC9sYW5n
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PEVuZE5vdGU+PENpdGU+PEF1dGhvcj5Gb2s8L0F1dGhvcj48WWVhcj4yMDExPC9ZZWFyPjxSZWNO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Y2FsPjxlZGl0aW9uPjIwMTcvMDYvMDI8L2VkaXRpb24+PGRhdGVzPjx5ZWFyPjIwMTc8L3llYXI+
PHB1Yi1kYXRlcz48ZGF0ZT5NYXkgMjk8L2RhdGU+PC9wdWItZGF0ZXM+PC9kYXRlcz48aXNibj4x
NTM5LTI4NjQgKEVsZWN0cm9uaWMpJiN4RDswMjc1LTAwNFggKExpbmtpbmcpPC9pc2JuPjxhY2Nl
c3Npb24tbnVtPjI4NTcwNDg1PC9hY2Nlc3Npb24tbnVtPjx1cmxzPjxyZWxhdGVkLXVybHM+PHVy
bD5odHRwczovL3d3dy5uY2JpLm5sbS5uaWguZ292L3B1Ym1lZC8yODU3MDQ4NTwvdXJsPjwvcmVs
YXRlZC11cmxzPjwvdXJscz48ZWxlY3Ryb25pYy1yZXNvdXJjZS1udW0+MTAuMTA5Ny9JQUUuMDAw
MDAwMDAwMDAwMTcyOTwvZWxlY3Ryb25pYy1yZXNvdXJjZS1udW0+PHJlbW90ZS1kYXRhYmFzZS1w
cm92aWRlcj5OTE08L3JlbW90ZS1kYXRhYmFzZS1wcm92aWRlcj48bGFuZ3VhZ2U+ZW5nPC9sYW5n
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(Fok et al., 2011; Kim et al., 2018c; Lahousen et al., 2016; Matet et al., 2017)</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On the other hand</w:t>
      </w:r>
      <w:r w:rsidR="00AD1FDA" w:rsidRPr="00180E62">
        <w:rPr>
          <w:rFonts w:ascii="Times New Roman" w:eastAsia="CharisSIL" w:hAnsi="Times New Roman" w:cs="Times New Roman"/>
          <w:sz w:val="22"/>
          <w:szCs w:val="22"/>
        </w:rPr>
        <w:t xml:space="preserve">, a recent prospective study by Van </w:t>
      </w:r>
      <w:r w:rsidR="004F03CD" w:rsidRPr="00180E62">
        <w:rPr>
          <w:rFonts w:ascii="Times New Roman" w:eastAsia="CharisSIL" w:hAnsi="Times New Roman" w:cs="Times New Roman"/>
          <w:sz w:val="22"/>
          <w:szCs w:val="22"/>
        </w:rPr>
        <w:t xml:space="preserve">Haalen </w:t>
      </w:r>
      <w:r w:rsidR="00AD1FDA" w:rsidRPr="00180E62">
        <w:rPr>
          <w:rFonts w:ascii="Times New Roman" w:eastAsia="CharisSIL" w:hAnsi="Times New Roman" w:cs="Times New Roman"/>
          <w:sz w:val="22"/>
          <w:szCs w:val="22"/>
        </w:rPr>
        <w:t xml:space="preserve">and colleagues did not find </w:t>
      </w:r>
      <w:r w:rsidRPr="00180E62">
        <w:rPr>
          <w:rFonts w:ascii="Times New Roman" w:eastAsia="CharisSIL" w:hAnsi="Times New Roman" w:cs="Times New Roman"/>
          <w:sz w:val="22"/>
          <w:szCs w:val="22"/>
        </w:rPr>
        <w:t xml:space="preserve">an </w:t>
      </w:r>
      <w:r w:rsidRPr="00180E62">
        <w:rPr>
          <w:rFonts w:ascii="Times New Roman" w:eastAsia="CharisSIL" w:hAnsi="Times New Roman" w:cs="Times New Roman"/>
          <w:sz w:val="22"/>
          <w:szCs w:val="22"/>
        </w:rPr>
        <w:lastRenderedPageBreak/>
        <w:t xml:space="preserve">increased prevalence of cCSC among individuals with </w:t>
      </w:r>
      <w:r w:rsidR="00AD1FDA" w:rsidRPr="00180E62">
        <w:rPr>
          <w:rFonts w:ascii="Times New Roman" w:eastAsia="CharisSIL" w:hAnsi="Times New Roman" w:cs="Times New Roman"/>
          <w:sz w:val="22"/>
          <w:szCs w:val="22"/>
        </w:rPr>
        <w:t xml:space="preserve">maladaptive personality traits such as type A behavioral characteristics compared to a reference </w:t>
      </w:r>
      <w:r w:rsidRPr="00180E62">
        <w:rPr>
          <w:rFonts w:ascii="Times New Roman" w:eastAsia="CharisSIL" w:hAnsi="Times New Roman" w:cs="Times New Roman"/>
          <w:sz w:val="22"/>
          <w:szCs w:val="22"/>
        </w:rPr>
        <w:t xml:space="preserve">group </w:t>
      </w:r>
      <w:r w:rsidR="00AD1FDA" w:rsidRPr="00180E62">
        <w:rPr>
          <w:rFonts w:ascii="Times New Roman" w:eastAsia="CharisSIL" w:hAnsi="Times New Roman" w:cs="Times New Roman"/>
          <w:sz w:val="22"/>
          <w:szCs w:val="22"/>
        </w:rPr>
        <w:fldChar w:fldCharType="begin">
          <w:fldData xml:space="preserve">PEVuZE5vdGU+PENpdGU+PEF1dGhvcj52YW4gSGFhbGVuPC9BdXRob3I+PFllYXI+MjAxOTwvWWVh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PEVuZE5vdGU+PENpdGU+PEF1dGhvcj52YW4gSGFhbGVuPC9BdXRob3I+PFllYXI+MjAxOTwvWWVh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Haalen et al., 2019a)</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w:t>
      </w:r>
      <w:r w:rsidR="00036623" w:rsidRPr="00180E62">
        <w:rPr>
          <w:rFonts w:ascii="Times New Roman" w:eastAsia="CharisSIL" w:hAnsi="Times New Roman" w:cs="Times New Roman"/>
          <w:sz w:val="22"/>
          <w:szCs w:val="22"/>
        </w:rPr>
        <w:t xml:space="preserve">However, this </w:t>
      </w:r>
      <w:r w:rsidR="00E63388" w:rsidRPr="00180E62">
        <w:rPr>
          <w:rFonts w:ascii="Times New Roman" w:eastAsia="CharisSIL" w:hAnsi="Times New Roman" w:cs="Times New Roman"/>
          <w:sz w:val="22"/>
          <w:szCs w:val="22"/>
        </w:rPr>
        <w:t xml:space="preserve">group </w:t>
      </w:r>
      <w:r w:rsidR="00036623" w:rsidRPr="00180E62">
        <w:rPr>
          <w:rFonts w:ascii="Times New Roman" w:eastAsia="CharisSIL" w:hAnsi="Times New Roman" w:cs="Times New Roman"/>
          <w:sz w:val="22"/>
          <w:szCs w:val="22"/>
        </w:rPr>
        <w:t xml:space="preserve">did </w:t>
      </w:r>
      <w:r w:rsidR="00E63388" w:rsidRPr="00180E62">
        <w:rPr>
          <w:rFonts w:ascii="Times New Roman" w:eastAsia="CharisSIL" w:hAnsi="Times New Roman" w:cs="Times New Roman"/>
          <w:sz w:val="22"/>
          <w:szCs w:val="22"/>
        </w:rPr>
        <w:t xml:space="preserve">find </w:t>
      </w:r>
      <w:r w:rsidR="00036623" w:rsidRPr="00180E62">
        <w:rPr>
          <w:rFonts w:ascii="Times New Roman" w:eastAsia="CharisSIL" w:hAnsi="Times New Roman" w:cs="Times New Roman"/>
          <w:sz w:val="22"/>
          <w:szCs w:val="22"/>
        </w:rPr>
        <w:t xml:space="preserve">that </w:t>
      </w:r>
      <w:r w:rsidR="00E63388" w:rsidRPr="00180E62">
        <w:rPr>
          <w:rFonts w:ascii="Times New Roman" w:eastAsia="CharisSIL" w:hAnsi="Times New Roman" w:cs="Times New Roman"/>
          <w:sz w:val="22"/>
          <w:szCs w:val="22"/>
        </w:rPr>
        <w:t xml:space="preserve">patients with </w:t>
      </w:r>
      <w:r w:rsidR="00036623" w:rsidRPr="00180E62">
        <w:rPr>
          <w:rFonts w:ascii="Times New Roman" w:eastAsia="CharisSIL" w:hAnsi="Times New Roman" w:cs="Times New Roman"/>
          <w:sz w:val="22"/>
          <w:szCs w:val="22"/>
        </w:rPr>
        <w:t>cCSC use</w:t>
      </w:r>
      <w:r w:rsidR="00E63388" w:rsidRPr="00180E62">
        <w:rPr>
          <w:rFonts w:ascii="Times New Roman" w:eastAsia="CharisSIL" w:hAnsi="Times New Roman" w:cs="Times New Roman"/>
          <w:sz w:val="22"/>
          <w:szCs w:val="22"/>
        </w:rPr>
        <w:t>d</w:t>
      </w:r>
      <w:r w:rsidR="00036623" w:rsidRPr="00180E62">
        <w:rPr>
          <w:rFonts w:ascii="Times New Roman" w:eastAsia="CharisSIL" w:hAnsi="Times New Roman" w:cs="Times New Roman"/>
          <w:sz w:val="22"/>
          <w:szCs w:val="22"/>
        </w:rPr>
        <w:t xml:space="preserve"> certain coping strategies (e.g.</w:t>
      </w:r>
      <w:r w:rsidR="00E63388" w:rsidRPr="00180E62">
        <w:rPr>
          <w:rFonts w:ascii="Times New Roman" w:eastAsia="CharisSIL" w:hAnsi="Times New Roman" w:cs="Times New Roman"/>
          <w:sz w:val="22"/>
          <w:szCs w:val="22"/>
        </w:rPr>
        <w:t>,</w:t>
      </w:r>
      <w:r w:rsidR="00036623" w:rsidRPr="00180E62">
        <w:rPr>
          <w:rFonts w:ascii="Times New Roman" w:eastAsia="CharisSIL" w:hAnsi="Times New Roman" w:cs="Times New Roman"/>
          <w:sz w:val="22"/>
          <w:szCs w:val="22"/>
        </w:rPr>
        <w:t xml:space="preserve"> seeking social support, passive coping, and </w:t>
      </w:r>
      <w:r w:rsidR="00E63388" w:rsidRPr="00180E62">
        <w:rPr>
          <w:rFonts w:ascii="Times New Roman" w:eastAsia="CharisSIL" w:hAnsi="Times New Roman" w:cs="Times New Roman"/>
          <w:sz w:val="22"/>
          <w:szCs w:val="22"/>
        </w:rPr>
        <w:t xml:space="preserve">active coping </w:t>
      </w:r>
      <w:r w:rsidR="00036623" w:rsidRPr="00180E62">
        <w:rPr>
          <w:rFonts w:ascii="Times New Roman" w:eastAsia="CharisSIL" w:hAnsi="Times New Roman" w:cs="Times New Roman"/>
          <w:sz w:val="22"/>
          <w:szCs w:val="22"/>
        </w:rPr>
        <w:t xml:space="preserve">in </w:t>
      </w:r>
      <w:r w:rsidR="00C25A89" w:rsidRPr="00180E62">
        <w:rPr>
          <w:rFonts w:ascii="Times New Roman" w:eastAsia="CharisSIL" w:hAnsi="Times New Roman" w:cs="Times New Roman"/>
          <w:sz w:val="22"/>
          <w:szCs w:val="22"/>
        </w:rPr>
        <w:t>m</w:t>
      </w:r>
      <w:r w:rsidR="00C25A89">
        <w:rPr>
          <w:rFonts w:ascii="Times New Roman" w:eastAsia="CharisSIL" w:hAnsi="Times New Roman" w:cs="Times New Roman"/>
          <w:sz w:val="22"/>
          <w:szCs w:val="22"/>
        </w:rPr>
        <w:t>en</w:t>
      </w:r>
      <w:r w:rsidR="00036623" w:rsidRPr="00180E62">
        <w:rPr>
          <w:rFonts w:ascii="Times New Roman" w:eastAsia="CharisSIL" w:hAnsi="Times New Roman" w:cs="Times New Roman"/>
          <w:sz w:val="22"/>
          <w:szCs w:val="22"/>
        </w:rPr>
        <w:t xml:space="preserve">) </w:t>
      </w:r>
      <w:r w:rsidR="00A63318" w:rsidRPr="00180E62">
        <w:rPr>
          <w:rFonts w:ascii="Times New Roman" w:eastAsia="CharisSIL" w:hAnsi="Times New Roman" w:cs="Times New Roman"/>
          <w:sz w:val="22"/>
          <w:szCs w:val="22"/>
        </w:rPr>
        <w:t>more than</w:t>
      </w:r>
      <w:r w:rsidR="004F03CD" w:rsidRPr="00180E62">
        <w:rPr>
          <w:rFonts w:ascii="Times New Roman" w:eastAsia="CharisSIL" w:hAnsi="Times New Roman" w:cs="Times New Roman"/>
          <w:sz w:val="22"/>
          <w:szCs w:val="22"/>
        </w:rPr>
        <w:t xml:space="preserve"> a reference </w:t>
      </w:r>
      <w:r w:rsidR="00E63388" w:rsidRPr="00180E62">
        <w:rPr>
          <w:rFonts w:ascii="Times New Roman" w:eastAsia="CharisSIL" w:hAnsi="Times New Roman" w:cs="Times New Roman"/>
          <w:sz w:val="22"/>
          <w:szCs w:val="22"/>
        </w:rPr>
        <w:t xml:space="preserve">group </w:t>
      </w:r>
      <w:r w:rsidR="00036623"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cj48UmVjTnVtPjI4OTg8L1JlY051bT48RGlzcGxheVRleHQ+KHZhbiBIYWFsZW4gZXQgYWwuLCAy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cj48UmVjTnVtPjI4OTg8L1JlY051bT48RGlzcGxheVRleHQ+KHZhbiBIYWFsZW4gZXQgYWwuLCAy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36623" w:rsidRPr="00180E62">
        <w:rPr>
          <w:rFonts w:ascii="Times New Roman" w:eastAsia="CharisSIL" w:hAnsi="Times New Roman" w:cs="Times New Roman"/>
          <w:sz w:val="22"/>
          <w:szCs w:val="22"/>
        </w:rPr>
      </w:r>
      <w:r w:rsidR="00036623"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Haalen et al., 2018a)</w:t>
      </w:r>
      <w:r w:rsidR="00036623" w:rsidRPr="00180E62">
        <w:rPr>
          <w:rFonts w:ascii="Times New Roman" w:eastAsia="CharisSIL" w:hAnsi="Times New Roman" w:cs="Times New Roman"/>
          <w:sz w:val="22"/>
          <w:szCs w:val="22"/>
        </w:rPr>
        <w:fldChar w:fldCharType="end"/>
      </w:r>
      <w:r w:rsidR="00036623" w:rsidRPr="00180E62">
        <w:rPr>
          <w:rFonts w:ascii="Times New Roman" w:eastAsia="CharisSIL" w:hAnsi="Times New Roman" w:cs="Times New Roman"/>
          <w:sz w:val="22"/>
          <w:szCs w:val="22"/>
        </w:rPr>
        <w:t xml:space="preserve">. </w:t>
      </w:r>
      <w:r w:rsidR="00AD1FDA" w:rsidRPr="00180E62">
        <w:rPr>
          <w:rFonts w:ascii="Times New Roman" w:eastAsia="CharisSIL" w:hAnsi="Times New Roman" w:cs="Times New Roman"/>
          <w:sz w:val="22"/>
          <w:szCs w:val="22"/>
        </w:rPr>
        <w:t xml:space="preserve">Furthermore, studies have </w:t>
      </w:r>
      <w:r w:rsidR="00A63318" w:rsidRPr="00180E62">
        <w:rPr>
          <w:rFonts w:ascii="Times New Roman" w:eastAsia="CharisSIL" w:hAnsi="Times New Roman" w:cs="Times New Roman"/>
          <w:sz w:val="22"/>
          <w:szCs w:val="22"/>
        </w:rPr>
        <w:t xml:space="preserve">found </w:t>
      </w:r>
      <w:r w:rsidR="00AD1FDA" w:rsidRPr="00180E62">
        <w:rPr>
          <w:rFonts w:ascii="Times New Roman" w:eastAsia="CharisSIL" w:hAnsi="Times New Roman" w:cs="Times New Roman"/>
          <w:sz w:val="22"/>
          <w:szCs w:val="22"/>
        </w:rPr>
        <w:t xml:space="preserve">that patients with CSC have more psychological problems, a lower quality of life, and higher </w:t>
      </w:r>
      <w:r w:rsidR="00A63318" w:rsidRPr="00180E62">
        <w:rPr>
          <w:rFonts w:ascii="Times New Roman" w:eastAsia="CharisSIL" w:hAnsi="Times New Roman" w:cs="Times New Roman"/>
          <w:sz w:val="22"/>
          <w:szCs w:val="22"/>
        </w:rPr>
        <w:t xml:space="preserve">levels of </w:t>
      </w:r>
      <w:r w:rsidR="00AD1FDA" w:rsidRPr="00180E62">
        <w:rPr>
          <w:rFonts w:ascii="Times New Roman" w:eastAsia="CharisSIL" w:hAnsi="Times New Roman" w:cs="Times New Roman"/>
          <w:sz w:val="22"/>
          <w:szCs w:val="22"/>
        </w:rPr>
        <w:t xml:space="preserve">anxiety compared to healthy controls </w:t>
      </w:r>
      <w:r w:rsidR="00AD1FDA" w:rsidRPr="00180E62">
        <w:rPr>
          <w:rFonts w:ascii="Times New Roman" w:eastAsia="CharisSIL" w:hAnsi="Times New Roman" w:cs="Times New Roman"/>
          <w:sz w:val="22"/>
          <w:szCs w:val="22"/>
        </w:rPr>
        <w:fldChar w:fldCharType="begin">
          <w:fldData xml:space="preserve">PEVuZE5vdGU+PENpdGU+PEF1dGhvcj5CYXp6YXppPC9BdXRob3I+PFllYXI+MjAxNTwvWWVhcj48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PEVuZE5vdGU+PENpdGU+PEF1dGhvcj5CYXp6YXppPC9BdXRob3I+PFllYXI+MjAxNTwvWWVhcj48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(Bazzazi et al., 2015; Kim et al., 2018c; Sahin et al., 2014)</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w:t>
      </w:r>
      <w:r w:rsidR="00A63318" w:rsidRPr="00180E62">
        <w:rPr>
          <w:rFonts w:ascii="Times New Roman" w:eastAsia="CharisSIL" w:hAnsi="Times New Roman" w:cs="Times New Roman"/>
          <w:sz w:val="22"/>
          <w:szCs w:val="22"/>
        </w:rPr>
        <w:t>Nevertheless</w:t>
      </w:r>
      <w:r w:rsidR="00AD1FDA" w:rsidRPr="00180E62">
        <w:rPr>
          <w:rFonts w:ascii="Times New Roman" w:eastAsia="CharisSIL" w:hAnsi="Times New Roman" w:cs="Times New Roman"/>
          <w:sz w:val="22"/>
          <w:szCs w:val="22"/>
        </w:rPr>
        <w:t xml:space="preserve">, </w:t>
      </w:r>
      <w:r w:rsidR="00A63318" w:rsidRPr="00180E62">
        <w:rPr>
          <w:rFonts w:ascii="Times New Roman" w:eastAsia="CharisSIL" w:hAnsi="Times New Roman" w:cs="Times New Roman"/>
          <w:sz w:val="22"/>
          <w:szCs w:val="22"/>
        </w:rPr>
        <w:t xml:space="preserve">large, systematic studies that include detailed psychometric assessments such as suitable, validated questionnaires are needed in order </w:t>
      </w:r>
      <w:r w:rsidR="00AD1FDA" w:rsidRPr="00180E62">
        <w:rPr>
          <w:rFonts w:ascii="Times New Roman" w:eastAsia="CharisSIL" w:hAnsi="Times New Roman" w:cs="Times New Roman"/>
          <w:sz w:val="22"/>
          <w:szCs w:val="22"/>
        </w:rPr>
        <w:t xml:space="preserve">to </w:t>
      </w:r>
      <w:r w:rsidR="00A63318" w:rsidRPr="00180E62">
        <w:rPr>
          <w:rFonts w:ascii="Times New Roman" w:eastAsia="CharisSIL" w:hAnsi="Times New Roman" w:cs="Times New Roman"/>
          <w:sz w:val="22"/>
          <w:szCs w:val="22"/>
        </w:rPr>
        <w:t>determine</w:t>
      </w:r>
      <w:r w:rsidR="00AD1FDA" w:rsidRPr="00180E62">
        <w:rPr>
          <w:rFonts w:ascii="Times New Roman" w:eastAsia="CharisSIL" w:hAnsi="Times New Roman" w:cs="Times New Roman"/>
          <w:sz w:val="22"/>
          <w:szCs w:val="22"/>
        </w:rPr>
        <w:t xml:space="preserve"> </w:t>
      </w:r>
      <w:r w:rsidR="00A63318" w:rsidRPr="00180E62">
        <w:rPr>
          <w:rFonts w:ascii="Times New Roman" w:eastAsia="CharisSIL" w:hAnsi="Times New Roman" w:cs="Times New Roman"/>
          <w:sz w:val="22"/>
          <w:szCs w:val="22"/>
        </w:rPr>
        <w:t xml:space="preserve">whether </w:t>
      </w:r>
      <w:r w:rsidR="00AD1FDA" w:rsidRPr="00180E62">
        <w:rPr>
          <w:rFonts w:ascii="Times New Roman" w:eastAsia="CharisSIL" w:hAnsi="Times New Roman" w:cs="Times New Roman"/>
          <w:sz w:val="22"/>
          <w:szCs w:val="22"/>
        </w:rPr>
        <w:t xml:space="preserve">a genuine association </w:t>
      </w:r>
      <w:r w:rsidR="00A63318" w:rsidRPr="00180E62">
        <w:rPr>
          <w:rFonts w:ascii="Times New Roman" w:eastAsia="CharisSIL" w:hAnsi="Times New Roman" w:cs="Times New Roman"/>
          <w:sz w:val="22"/>
          <w:szCs w:val="22"/>
        </w:rPr>
        <w:t xml:space="preserve">exists </w:t>
      </w:r>
      <w:r w:rsidR="00AD1FDA" w:rsidRPr="00180E62">
        <w:rPr>
          <w:rFonts w:ascii="Times New Roman" w:eastAsia="CharisSIL" w:hAnsi="Times New Roman" w:cs="Times New Roman"/>
          <w:sz w:val="22"/>
          <w:szCs w:val="22"/>
        </w:rPr>
        <w:t xml:space="preserve">between CSC </w:t>
      </w:r>
      <w:r w:rsidR="00A63318" w:rsidRPr="00180E62">
        <w:rPr>
          <w:rFonts w:ascii="Times New Roman" w:eastAsia="CharisSIL" w:hAnsi="Times New Roman" w:cs="Times New Roman"/>
          <w:sz w:val="22"/>
          <w:szCs w:val="22"/>
        </w:rPr>
        <w:t xml:space="preserve">risk </w:t>
      </w:r>
      <w:r w:rsidR="00AD1FDA" w:rsidRPr="00180E62">
        <w:rPr>
          <w:rFonts w:ascii="Times New Roman" w:eastAsia="CharisSIL" w:hAnsi="Times New Roman" w:cs="Times New Roman"/>
          <w:sz w:val="22"/>
          <w:szCs w:val="22"/>
        </w:rPr>
        <w:t xml:space="preserve">and stress. </w:t>
      </w:r>
      <w:r w:rsidR="005E0D3E" w:rsidRPr="00180E62">
        <w:rPr>
          <w:rFonts w:ascii="Times New Roman" w:eastAsia="CharisSIL" w:hAnsi="Times New Roman" w:cs="Times New Roman"/>
          <w:sz w:val="22"/>
          <w:szCs w:val="22"/>
        </w:rPr>
        <w:t>To date</w:t>
      </w:r>
      <w:r w:rsidR="00AD1FDA" w:rsidRPr="00180E62">
        <w:rPr>
          <w:rFonts w:ascii="Times New Roman" w:eastAsia="CharisSIL" w:hAnsi="Times New Roman" w:cs="Times New Roman"/>
          <w:sz w:val="22"/>
          <w:szCs w:val="22"/>
        </w:rPr>
        <w:t xml:space="preserve">, </w:t>
      </w:r>
      <w:r w:rsidR="005E0D3E" w:rsidRPr="00180E62">
        <w:rPr>
          <w:rFonts w:ascii="Times New Roman" w:eastAsia="CharisSIL" w:hAnsi="Times New Roman" w:cs="Times New Roman"/>
          <w:sz w:val="22"/>
          <w:szCs w:val="22"/>
        </w:rPr>
        <w:t xml:space="preserve">whether various </w:t>
      </w:r>
      <w:r w:rsidR="00D655C3" w:rsidRPr="00180E62">
        <w:rPr>
          <w:rFonts w:ascii="Times New Roman" w:eastAsia="CharisSIL" w:hAnsi="Times New Roman" w:cs="Times New Roman"/>
          <w:sz w:val="22"/>
          <w:szCs w:val="22"/>
        </w:rPr>
        <w:t xml:space="preserve">techniques for reducing stress </w:t>
      </w:r>
      <w:r w:rsidR="005E0D3E" w:rsidRPr="00180E62">
        <w:rPr>
          <w:rFonts w:ascii="Times New Roman" w:eastAsia="CharisSIL" w:hAnsi="Times New Roman" w:cs="Times New Roman"/>
          <w:sz w:val="22"/>
          <w:szCs w:val="22"/>
        </w:rPr>
        <w:t xml:space="preserve">can have value in </w:t>
      </w:r>
      <w:r w:rsidR="00D655C3" w:rsidRPr="00180E62">
        <w:rPr>
          <w:rFonts w:ascii="Times New Roman" w:eastAsia="CharisSIL" w:hAnsi="Times New Roman" w:cs="Times New Roman"/>
          <w:sz w:val="22"/>
          <w:szCs w:val="22"/>
        </w:rPr>
        <w:t xml:space="preserve">the treatment of CSC </w:t>
      </w:r>
      <w:r w:rsidR="004F03CD" w:rsidRPr="00180E62">
        <w:rPr>
          <w:rFonts w:ascii="Times New Roman" w:eastAsia="CharisSIL" w:hAnsi="Times New Roman" w:cs="Times New Roman"/>
          <w:sz w:val="22"/>
          <w:szCs w:val="22"/>
        </w:rPr>
        <w:t>ha</w:t>
      </w:r>
      <w:r w:rsidR="005E0D3E" w:rsidRPr="00180E62">
        <w:rPr>
          <w:rFonts w:ascii="Times New Roman" w:eastAsia="CharisSIL" w:hAnsi="Times New Roman" w:cs="Times New Roman"/>
          <w:sz w:val="22"/>
          <w:szCs w:val="22"/>
        </w:rPr>
        <w:t>s</w:t>
      </w:r>
      <w:r w:rsidR="004F03CD" w:rsidRPr="00180E62">
        <w:rPr>
          <w:rFonts w:ascii="Times New Roman" w:eastAsia="CharisSIL" w:hAnsi="Times New Roman" w:cs="Times New Roman"/>
          <w:sz w:val="22"/>
          <w:szCs w:val="22"/>
        </w:rPr>
        <w:t xml:space="preserve"> </w:t>
      </w:r>
      <w:r w:rsidR="00D655C3" w:rsidRPr="00180E62">
        <w:rPr>
          <w:rFonts w:ascii="Times New Roman" w:eastAsia="CharisSIL" w:hAnsi="Times New Roman" w:cs="Times New Roman"/>
          <w:sz w:val="22"/>
          <w:szCs w:val="22"/>
        </w:rPr>
        <w:t>not been fully investigated</w:t>
      </w:r>
      <w:r w:rsidR="001F557A" w:rsidRPr="00180E62">
        <w:rPr>
          <w:rFonts w:ascii="Times New Roman" w:eastAsia="CharisSIL" w:hAnsi="Times New Roman" w:cs="Times New Roman"/>
          <w:sz w:val="22"/>
          <w:szCs w:val="22"/>
        </w:rPr>
        <w:t xml:space="preserve">, and </w:t>
      </w:r>
      <w:r w:rsidR="005E0D3E" w:rsidRPr="00180E62">
        <w:rPr>
          <w:rFonts w:ascii="Times New Roman" w:eastAsia="CharisSIL" w:hAnsi="Times New Roman" w:cs="Times New Roman"/>
          <w:sz w:val="22"/>
          <w:szCs w:val="22"/>
        </w:rPr>
        <w:t xml:space="preserve">the use of </w:t>
      </w:r>
      <w:r w:rsidR="001F557A" w:rsidRPr="00180E62">
        <w:rPr>
          <w:rFonts w:ascii="Times New Roman" w:eastAsia="CharisSIL" w:hAnsi="Times New Roman" w:cs="Times New Roman"/>
          <w:sz w:val="22"/>
          <w:szCs w:val="22"/>
        </w:rPr>
        <w:t xml:space="preserve">extensive </w:t>
      </w:r>
      <w:r w:rsidR="005E0D3E" w:rsidRPr="00180E62">
        <w:rPr>
          <w:rFonts w:ascii="Times New Roman" w:eastAsia="CharisSIL" w:hAnsi="Times New Roman" w:cs="Times New Roman"/>
          <w:sz w:val="22"/>
          <w:szCs w:val="22"/>
        </w:rPr>
        <w:t xml:space="preserve">stress-reducing </w:t>
      </w:r>
      <w:r w:rsidR="001F557A" w:rsidRPr="00180E62">
        <w:rPr>
          <w:rFonts w:ascii="Times New Roman" w:eastAsia="CharisSIL" w:hAnsi="Times New Roman" w:cs="Times New Roman"/>
          <w:sz w:val="22"/>
          <w:szCs w:val="22"/>
        </w:rPr>
        <w:t xml:space="preserve">measures </w:t>
      </w:r>
      <w:r w:rsidR="005E0D3E" w:rsidRPr="00180E62">
        <w:rPr>
          <w:rFonts w:ascii="Times New Roman" w:eastAsia="CharisSIL" w:hAnsi="Times New Roman" w:cs="Times New Roman"/>
          <w:sz w:val="22"/>
          <w:szCs w:val="22"/>
        </w:rPr>
        <w:t xml:space="preserve">designed </w:t>
      </w:r>
      <w:r w:rsidR="001F557A" w:rsidRPr="00180E62">
        <w:rPr>
          <w:rFonts w:ascii="Times New Roman" w:eastAsia="CharisSIL" w:hAnsi="Times New Roman" w:cs="Times New Roman"/>
          <w:sz w:val="22"/>
          <w:szCs w:val="22"/>
        </w:rPr>
        <w:t>to curb CSC may not be recommended</w:t>
      </w:r>
      <w:r w:rsidR="00D655C3" w:rsidRPr="00180E62">
        <w:rPr>
          <w:rFonts w:ascii="Times New Roman" w:eastAsia="CharisSIL" w:hAnsi="Times New Roman" w:cs="Times New Roman"/>
          <w:sz w:val="22"/>
          <w:szCs w:val="22"/>
        </w:rPr>
        <w:t xml:space="preserve"> </w:t>
      </w:r>
      <w:r w:rsidR="00D655C3" w:rsidRPr="00180E62">
        <w:rPr>
          <w:rFonts w:ascii="Times New Roman" w:eastAsia="CharisSIL"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D655C3" w:rsidRPr="00180E62">
        <w:rPr>
          <w:rFonts w:ascii="Times New Roman" w:eastAsia="CharisSIL" w:hAnsi="Times New Roman" w:cs="Times New Roman"/>
          <w:sz w:val="22"/>
          <w:szCs w:val="22"/>
        </w:rPr>
      </w:r>
      <w:r w:rsidR="00D655C3"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(Nongrem et al., 2021)</w:t>
      </w:r>
      <w:r w:rsidR="00D655C3" w:rsidRPr="00180E62">
        <w:rPr>
          <w:rFonts w:ascii="Times New Roman" w:eastAsia="CharisSIL" w:hAnsi="Times New Roman" w:cs="Times New Roman"/>
          <w:sz w:val="22"/>
          <w:szCs w:val="22"/>
        </w:rPr>
        <w:fldChar w:fldCharType="end"/>
      </w:r>
      <w:r w:rsidR="00D655C3" w:rsidRPr="00180E62">
        <w:rPr>
          <w:rFonts w:ascii="Times New Roman" w:eastAsia="CharisSIL" w:hAnsi="Times New Roman" w:cs="Times New Roman"/>
          <w:sz w:val="22"/>
          <w:szCs w:val="22"/>
        </w:rPr>
        <w:t>.</w:t>
      </w:r>
    </w:p>
    <w:p w14:paraId="254EE2AC" w14:textId="1EFD5453" w:rsidR="00692577" w:rsidRPr="00180E62" w:rsidRDefault="00AD1FDA" w:rsidP="0069257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Cushing syndrome, </w:t>
      </w:r>
      <w:r w:rsidR="00692577" w:rsidRPr="00180E62">
        <w:rPr>
          <w:rFonts w:ascii="Times New Roman" w:eastAsia="CharisSIL" w:hAnsi="Times New Roman" w:cs="Times New Roman"/>
          <w:sz w:val="22"/>
          <w:szCs w:val="22"/>
        </w:rPr>
        <w:t>a disorder in which the body produces excess levels of</w:t>
      </w:r>
      <w:r w:rsidRPr="00180E62">
        <w:rPr>
          <w:rFonts w:ascii="Times New Roman" w:eastAsia="CharisSIL" w:hAnsi="Times New Roman" w:cs="Times New Roman"/>
          <w:sz w:val="22"/>
          <w:szCs w:val="22"/>
        </w:rPr>
        <w:t xml:space="preserve"> cortisol, has also been </w:t>
      </w:r>
      <w:r w:rsidR="00692577" w:rsidRPr="00180E62">
        <w:rPr>
          <w:rFonts w:ascii="Times New Roman" w:eastAsia="CharisSIL" w:hAnsi="Times New Roman" w:cs="Times New Roman"/>
          <w:sz w:val="22"/>
          <w:szCs w:val="22"/>
        </w:rPr>
        <w:t xml:space="preserve">shown to serve </w:t>
      </w:r>
      <w:r w:rsidRPr="00180E62">
        <w:rPr>
          <w:rFonts w:ascii="Times New Roman" w:eastAsia="CharisSIL" w:hAnsi="Times New Roman" w:cs="Times New Roman"/>
          <w:sz w:val="22"/>
          <w:szCs w:val="22"/>
        </w:rPr>
        <w:t xml:space="preserve">as a risk factor for developing CSC </w:t>
      </w:r>
      <w:r w:rsidRPr="00180E62">
        <w:rPr>
          <w:rFonts w:ascii="Times New Roman" w:eastAsia="CharisSIL" w:hAnsi="Times New Roman" w:cs="Times New Roman"/>
          <w:sz w:val="22"/>
          <w:szCs w:val="22"/>
        </w:rPr>
        <w:fldChar w:fldCharType="begin">
          <w:fldData xml:space="preserve">PEVuZE5vdGU+PENpdGU+PEF1dGhvcj5BYmFsZW08L0F1dGhvcj48WWVhcj4yMDE2PC9ZZWFyPjxS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YWdlcz4xMjI5LTMzPC9wYWdlcz48dm9sdW1lPjExMTwvdm9sdW1lPjxudW1iZXI+OTwvbnVtYmVy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YWJici0xPjwvYWx0LXBlcmlvZGljYWw+PHBhZ2VzPjk3NS04MDwvcGFnZXM+PHZvbHVtZT4zMDwv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</w:fldData>
        </w:fldChar>
      </w:r>
      <w:r w:rsidR="006954CC" w:rsidRPr="00180E62">
        <w:rPr>
          <w:rFonts w:ascii="Times New Roman" w:eastAsia="CharisSIL" w:hAnsi="Times New Roman" w:cs="Times New Roman"/>
          <w:sz w:val="22"/>
          <w:szCs w:val="22"/>
        </w:rPr>
        <w:instrText xml:space="preserve"> ADDIN EN.CITE </w:instrText>
      </w:r>
      <w:r w:rsidR="006954CC" w:rsidRPr="00180E62">
        <w:rPr>
          <w:rFonts w:ascii="Times New Roman" w:eastAsia="CharisSIL" w:hAnsi="Times New Roman" w:cs="Times New Roman"/>
          <w:sz w:val="22"/>
          <w:szCs w:val="22"/>
        </w:rPr>
        <w:fldChar w:fldCharType="begin">
          <w:fldData xml:space="preserve">PEVuZE5vdGU+PENpdGU+PEF1dGhvcj5BYmFsZW08L0F1dGhvcj48WWVhcj4yMDE2PC9ZZWFyPjxS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YWJici0xPjwvYWx0LXBlcmlvZGljYWw+PHBhZ2VzPjk3NS04MDwvcGFnZXM+PHZvbHVtZT4zMDwv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</w:fldData>
        </w:fldChar>
      </w:r>
      <w:r w:rsidR="006954CC" w:rsidRPr="00180E62">
        <w:rPr>
          <w:rFonts w:ascii="Times New Roman" w:eastAsia="CharisSIL" w:hAnsi="Times New Roman" w:cs="Times New Roman"/>
          <w:sz w:val="22"/>
          <w:szCs w:val="22"/>
        </w:rPr>
        <w:instrText xml:space="preserve"> ADDIN EN.CITE.DATA </w:instrText>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6954CC" w:rsidRPr="00180E62">
        <w:rPr>
          <w:rFonts w:ascii="Times New Roman" w:eastAsia="CharisSIL" w:hAnsi="Times New Roman" w:cs="Times New Roman"/>
          <w:noProof/>
          <w:sz w:val="22"/>
          <w:szCs w:val="22"/>
        </w:rPr>
        <w:t>(Abalem et al., 2016; Bouzas et al., 1993; Brinks et al., 2021b; Garg et al., 1997; Gupta et al., 2010; Holtz et al., 2022; Zhou et al., 2019b)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Interestingly, </w:t>
      </w:r>
      <w:r w:rsidR="00692577" w:rsidRPr="00180E62">
        <w:rPr>
          <w:rFonts w:ascii="Times New Roman" w:eastAsia="CharisSIL" w:hAnsi="Times New Roman" w:cs="Times New Roman"/>
          <w:sz w:val="22"/>
          <w:szCs w:val="22"/>
        </w:rPr>
        <w:t xml:space="preserve">some studies found </w:t>
      </w:r>
      <w:r w:rsidRPr="00180E62">
        <w:rPr>
          <w:rFonts w:ascii="Times New Roman" w:eastAsia="CharisSIL" w:hAnsi="Times New Roman" w:cs="Times New Roman"/>
          <w:sz w:val="22"/>
          <w:szCs w:val="22"/>
        </w:rPr>
        <w:t xml:space="preserve">increased serum </w:t>
      </w:r>
      <w:r w:rsidR="00692577" w:rsidRPr="00180E62">
        <w:rPr>
          <w:rFonts w:ascii="Times New Roman" w:eastAsia="CharisSIL" w:hAnsi="Times New Roman" w:cs="Times New Roman"/>
          <w:sz w:val="22"/>
          <w:szCs w:val="22"/>
        </w:rPr>
        <w:t xml:space="preserve">cortisol </w:t>
      </w:r>
      <w:r w:rsidRPr="00180E62">
        <w:rPr>
          <w:rFonts w:ascii="Times New Roman" w:eastAsia="CharisSIL" w:hAnsi="Times New Roman" w:cs="Times New Roman"/>
          <w:sz w:val="22"/>
          <w:szCs w:val="22"/>
        </w:rPr>
        <w:t>level</w:t>
      </w:r>
      <w:r w:rsidR="00692577" w:rsidRPr="00180E62">
        <w:rPr>
          <w:rFonts w:ascii="Times New Roman" w:eastAsia="CharisSIL" w:hAnsi="Times New Roman" w:cs="Times New Roman"/>
          <w:sz w:val="22"/>
          <w:szCs w:val="22"/>
        </w:rPr>
        <w:t>s—although not high enough to establish a diagnosis of Cushing syndrome—</w:t>
      </w:r>
      <w:r w:rsidRPr="00180E62">
        <w:rPr>
          <w:rFonts w:ascii="Times New Roman" w:eastAsia="CharisSIL" w:hAnsi="Times New Roman" w:cs="Times New Roman"/>
          <w:sz w:val="22"/>
          <w:szCs w:val="22"/>
        </w:rPr>
        <w:t xml:space="preserve">in </w:t>
      </w:r>
      <w:r w:rsidR="00692577" w:rsidRPr="00180E62">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CSC </w:t>
      </w:r>
      <w:r w:rsidRPr="00180E62">
        <w:rPr>
          <w:rFonts w:ascii="Times New Roman" w:eastAsia="CharisSIL" w:hAnsi="Times New Roman" w:cs="Times New Roman"/>
          <w:sz w:val="22"/>
          <w:szCs w:val="22"/>
        </w:rPr>
        <w:fldChar w:fldCharType="begin">
          <w:fldData xml:space="preserve">PEVuZE5vdGU+PENpdGU+PEF1dGhvcj5IYWltb3ZpY2k8L0F1dGhvcj48WWVhcj4yMDAzPC9ZZWFy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PEVuZE5vdGU+PENpdGU+PEF1dGhvcj5IYWltb3ZpY2k8L0F1dGhvcj48WWVhcj4yMDAzPC9ZZWFy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(Haimovici et al., 2003; Kapetanios et al., 1998)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whereas other studies did not find increased serum cortisol levels</w:t>
      </w:r>
      <w:r w:rsidR="00D655C3"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in patients with CSC </w:t>
      </w:r>
      <w:r w:rsidR="00D655C3"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cj48UmVjTnVtPjI4OTk8L1JlY051bT48RGlzcGxheVRleHQ+KHZhbiBIYWFsZW4gZXQgYWwuLCAy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cj48UmVjTnVtPjI4OTk8L1JlY051bT48RGlzcGxheVRleHQ+KHZhbiBIYWFsZW4gZXQgYWwuLCAy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D655C3" w:rsidRPr="00180E62">
        <w:rPr>
          <w:rFonts w:ascii="Times New Roman" w:eastAsia="CharisSIL" w:hAnsi="Times New Roman" w:cs="Times New Roman"/>
          <w:sz w:val="22"/>
          <w:szCs w:val="22"/>
        </w:rPr>
      </w:r>
      <w:r w:rsidR="00D655C3"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Haalen et al., 2018b)</w:t>
      </w:r>
      <w:r w:rsidR="00D655C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Moreover, </w:t>
      </w:r>
      <w:r w:rsidRPr="00180E62">
        <w:rPr>
          <w:rFonts w:ascii="Times New Roman" w:eastAsia="CharisSIL" w:hAnsi="Times New Roman" w:cs="Times New Roman"/>
          <w:sz w:val="22"/>
          <w:szCs w:val="22"/>
        </w:rPr>
        <w:t xml:space="preserve">CSC may be </w:t>
      </w:r>
      <w:r w:rsidR="00692577" w:rsidRPr="00180E62">
        <w:rPr>
          <w:rFonts w:ascii="Times New Roman" w:eastAsia="CharisSIL" w:hAnsi="Times New Roman" w:cs="Times New Roman"/>
          <w:sz w:val="22"/>
          <w:szCs w:val="22"/>
        </w:rPr>
        <w:t xml:space="preserve">one of </w:t>
      </w:r>
      <w:r w:rsidRPr="00180E62">
        <w:rPr>
          <w:rFonts w:ascii="Times New Roman" w:eastAsia="CharisSIL" w:hAnsi="Times New Roman" w:cs="Times New Roman"/>
          <w:sz w:val="22"/>
          <w:szCs w:val="22"/>
        </w:rPr>
        <w:t xml:space="preserve">the presenting </w:t>
      </w:r>
      <w:r w:rsidR="00F202EA" w:rsidRPr="00180E62">
        <w:rPr>
          <w:rFonts w:ascii="Times New Roman" w:eastAsia="CharisSIL" w:hAnsi="Times New Roman" w:cs="Times New Roman"/>
          <w:sz w:val="22"/>
          <w:szCs w:val="22"/>
        </w:rPr>
        <w:t>sign</w:t>
      </w:r>
      <w:r w:rsidR="00692577" w:rsidRPr="00180E62">
        <w:rPr>
          <w:rFonts w:ascii="Times New Roman" w:eastAsia="CharisSIL" w:hAnsi="Times New Roman" w:cs="Times New Roman"/>
          <w:sz w:val="22"/>
          <w:szCs w:val="22"/>
        </w:rPr>
        <w:t>s</w:t>
      </w:r>
      <w:r w:rsidR="00F202E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of Cushing disease </w:t>
      </w:r>
      <w:r w:rsidRPr="00180E62">
        <w:rPr>
          <w:rFonts w:ascii="Times New Roman" w:eastAsia="CharisSIL"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eastAsia="CharisSIL" w:hAnsi="Times New Roman" w:cs="Times New Roman"/>
          <w:sz w:val="22"/>
          <w:szCs w:val="22"/>
        </w:rPr>
        <w:instrText xml:space="preserve"> ADDIN EN.CITE </w:instrText>
      </w:r>
      <w:r w:rsidR="00CD6DE1" w:rsidRPr="00180E62">
        <w:rPr>
          <w:rFonts w:ascii="Times New Roman" w:eastAsia="CharisSIL"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eastAsia="CharisSIL" w:hAnsi="Times New Roman" w:cs="Times New Roman"/>
          <w:sz w:val="22"/>
          <w:szCs w:val="22"/>
        </w:rPr>
        <w:instrText xml:space="preserve"> ADDIN EN.CITE.DATA </w:instrText>
      </w:r>
      <w:r w:rsidR="00CD6DE1" w:rsidRPr="00180E62">
        <w:rPr>
          <w:rFonts w:ascii="Times New Roman" w:eastAsia="CharisSIL" w:hAnsi="Times New Roman" w:cs="Times New Roman"/>
          <w:sz w:val="22"/>
          <w:szCs w:val="22"/>
        </w:rPr>
      </w:r>
      <w:r w:rsidR="00CD6DE1"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CD6DE1" w:rsidRPr="00180E62">
        <w:rPr>
          <w:rFonts w:ascii="Times New Roman" w:eastAsia="CharisSIL" w:hAnsi="Times New Roman" w:cs="Times New Roman"/>
          <w:noProof/>
          <w:sz w:val="22"/>
          <w:szCs w:val="22"/>
        </w:rPr>
        <w:t>(van Dijk et al., 2016a)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 prospective study by Brinks et al., which included 11 patients with active Cushing syndrome, </w:t>
      </w:r>
      <w:r w:rsidR="00692577" w:rsidRPr="00180E62">
        <w:rPr>
          <w:rFonts w:ascii="Times New Roman" w:eastAsia="CharisSIL" w:hAnsi="Times New Roman" w:cs="Times New Roman"/>
          <w:sz w:val="22"/>
          <w:szCs w:val="22"/>
        </w:rPr>
        <w:t xml:space="preserve">found </w:t>
      </w:r>
      <w:r w:rsidRPr="00180E62">
        <w:rPr>
          <w:rFonts w:ascii="Times New Roman" w:eastAsia="CharisSIL" w:hAnsi="Times New Roman" w:cs="Times New Roman"/>
          <w:sz w:val="22"/>
          <w:szCs w:val="22"/>
        </w:rPr>
        <w:t xml:space="preserve">retinal abnormalities resembling subclinical CSC in 3 patients </w:t>
      </w:r>
      <w:r w:rsidRPr="00180E62">
        <w:rPr>
          <w:rFonts w:ascii="Times New Roman" w:eastAsia="CharisSIL" w:hAnsi="Times New Roman" w:cs="Times New Roman"/>
          <w:sz w:val="22"/>
          <w:szCs w:val="22"/>
        </w:rPr>
        <w:fldChar w:fldCharType="begin">
          <w:fldData xml:space="preserve">PEVuZE5vdGU+PENpdGU+PEF1dGhvcj5Ccmlua3M8L0F1dGhvcj48WWVhcj4yMDIxPC9ZZWFyPjxS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PEVuZE5vdGU+PENpdGU+PEF1dGhvcj5Ccmlua3M8L0F1dGhvcj48WWVhcj4yMDIxPC9ZZWFyPjxS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(Brinks et al., 2021b)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In addition, a</w:t>
      </w:r>
      <w:r w:rsidR="004473F5"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recent </w:t>
      </w:r>
      <w:r w:rsidR="004473F5" w:rsidRPr="00180E62">
        <w:rPr>
          <w:rFonts w:ascii="Times New Roman" w:eastAsia="CharisSIL" w:hAnsi="Times New Roman" w:cs="Times New Roman"/>
          <w:sz w:val="22"/>
          <w:szCs w:val="22"/>
        </w:rPr>
        <w:t xml:space="preserve">meta-analysis of macular exam </w:t>
      </w:r>
      <w:r w:rsidR="00692577" w:rsidRPr="00180E62">
        <w:rPr>
          <w:rFonts w:ascii="Times New Roman" w:eastAsia="CharisSIL" w:hAnsi="Times New Roman" w:cs="Times New Roman"/>
          <w:sz w:val="22"/>
          <w:szCs w:val="22"/>
        </w:rPr>
        <w:t>performed in</w:t>
      </w:r>
      <w:r w:rsidR="004473F5"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189 eyes in </w:t>
      </w:r>
      <w:r w:rsidR="004473F5" w:rsidRPr="00180E62">
        <w:rPr>
          <w:rFonts w:ascii="Times New Roman" w:eastAsia="CharisSIL" w:hAnsi="Times New Roman" w:cs="Times New Roman"/>
          <w:sz w:val="22"/>
          <w:szCs w:val="22"/>
        </w:rPr>
        <w:t xml:space="preserve">159 patients with </w:t>
      </w:r>
      <w:r w:rsidR="00F202EA" w:rsidRPr="00180E62">
        <w:rPr>
          <w:rFonts w:ascii="Times New Roman" w:eastAsia="CharisSIL" w:hAnsi="Times New Roman" w:cs="Times New Roman"/>
          <w:sz w:val="22"/>
          <w:szCs w:val="22"/>
        </w:rPr>
        <w:t>Cushing</w:t>
      </w:r>
      <w:r w:rsidR="004473F5" w:rsidRPr="00180E62">
        <w:rPr>
          <w:rFonts w:ascii="Times New Roman" w:eastAsia="CharisSIL" w:hAnsi="Times New Roman" w:cs="Times New Roman"/>
          <w:sz w:val="22"/>
          <w:szCs w:val="22"/>
        </w:rPr>
        <w:t xml:space="preserve"> syndrome </w:t>
      </w:r>
      <w:r w:rsidR="00692577" w:rsidRPr="00180E62">
        <w:rPr>
          <w:rFonts w:ascii="Times New Roman" w:eastAsia="CharisSIL" w:hAnsi="Times New Roman" w:cs="Times New Roman"/>
          <w:sz w:val="22"/>
          <w:szCs w:val="22"/>
        </w:rPr>
        <w:t xml:space="preserve">and </w:t>
      </w:r>
      <w:r w:rsidR="004473F5" w:rsidRPr="00180E62">
        <w:rPr>
          <w:rFonts w:ascii="Times New Roman" w:eastAsia="CharisSIL" w:hAnsi="Times New Roman" w:cs="Times New Roman"/>
          <w:sz w:val="22"/>
          <w:szCs w:val="22"/>
        </w:rPr>
        <w:t xml:space="preserve">found CSC in </w:t>
      </w:r>
      <w:r w:rsidR="00692577" w:rsidRPr="00180E62">
        <w:rPr>
          <w:rFonts w:ascii="Times New Roman" w:eastAsia="CharisSIL" w:hAnsi="Times New Roman" w:cs="Times New Roman"/>
          <w:sz w:val="22"/>
          <w:szCs w:val="22"/>
        </w:rPr>
        <w:t xml:space="preserve">in estimated </w:t>
      </w:r>
      <w:r w:rsidR="004473F5" w:rsidRPr="00180E62">
        <w:rPr>
          <w:rFonts w:ascii="Times New Roman" w:eastAsia="CharisSIL" w:hAnsi="Times New Roman" w:cs="Times New Roman"/>
          <w:sz w:val="22"/>
          <w:szCs w:val="22"/>
        </w:rPr>
        <w:t xml:space="preserve">7.7% </w:t>
      </w:r>
      <w:r w:rsidR="00692577" w:rsidRPr="00180E62">
        <w:rPr>
          <w:rFonts w:ascii="Times New Roman" w:eastAsia="CharisSIL" w:hAnsi="Times New Roman" w:cs="Times New Roman"/>
          <w:sz w:val="22"/>
          <w:szCs w:val="22"/>
        </w:rPr>
        <w:t xml:space="preserve">of cases </w:t>
      </w:r>
      <w:r w:rsidR="006954CC" w:rsidRPr="00180E62">
        <w:rPr>
          <w:rFonts w:ascii="Times New Roman" w:eastAsia="CharisSIL" w:hAnsi="Times New Roman" w:cs="Times New Roman"/>
          <w:sz w:val="22"/>
          <w:szCs w:val="22"/>
        </w:rPr>
        <w:fldChar w:fldCharType="begin">
          <w:fldData xml:space="preserve">PEVuZE5vdGU+PENpdGU+PEF1dGhvcj5Ib2x0ejwvQXV0aG9yPjxZZWFyPjIwMjI8L1llYXI+PFJl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</w:fldData>
        </w:fldChar>
      </w:r>
      <w:r w:rsidR="006954CC" w:rsidRPr="00180E62">
        <w:rPr>
          <w:rFonts w:ascii="Times New Roman" w:eastAsia="CharisSIL" w:hAnsi="Times New Roman" w:cs="Times New Roman"/>
          <w:sz w:val="22"/>
          <w:szCs w:val="22"/>
        </w:rPr>
        <w:instrText xml:space="preserve"> ADDIN EN.CITE </w:instrText>
      </w:r>
      <w:r w:rsidR="006954CC" w:rsidRPr="00180E62">
        <w:rPr>
          <w:rFonts w:ascii="Times New Roman" w:eastAsia="CharisSIL" w:hAnsi="Times New Roman" w:cs="Times New Roman"/>
          <w:sz w:val="22"/>
          <w:szCs w:val="22"/>
        </w:rPr>
        <w:fldChar w:fldCharType="begin">
          <w:fldData xml:space="preserve">PEVuZE5vdGU+PENpdGU+PEF1dGhvcj5Ib2x0ejwvQXV0aG9yPjxZZWFyPjIwMjI8L1llYXI+PFJl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</w:fldData>
        </w:fldChar>
      </w:r>
      <w:r w:rsidR="006954CC" w:rsidRPr="00180E62">
        <w:rPr>
          <w:rFonts w:ascii="Times New Roman" w:eastAsia="CharisSIL" w:hAnsi="Times New Roman" w:cs="Times New Roman"/>
          <w:sz w:val="22"/>
          <w:szCs w:val="22"/>
        </w:rPr>
        <w:instrText xml:space="preserve"> ADDIN EN.CITE.DATA </w:instrText>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end"/>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separate"/>
      </w:r>
      <w:r w:rsidR="006954CC" w:rsidRPr="00180E62">
        <w:rPr>
          <w:rFonts w:ascii="Times New Roman" w:eastAsia="CharisSIL" w:hAnsi="Times New Roman" w:cs="Times New Roman"/>
          <w:noProof/>
          <w:sz w:val="22"/>
          <w:szCs w:val="22"/>
        </w:rPr>
        <w:t>(Holtz et al., 2022)</w:t>
      </w:r>
      <w:r w:rsidR="006954CC" w:rsidRPr="00180E62">
        <w:rPr>
          <w:rFonts w:ascii="Times New Roman" w:eastAsia="CharisSIL" w:hAnsi="Times New Roman" w:cs="Times New Roman"/>
          <w:sz w:val="22"/>
          <w:szCs w:val="22"/>
        </w:rPr>
        <w:fldChar w:fldCharType="end"/>
      </w:r>
      <w:r w:rsidR="004473F5" w:rsidRPr="00180E62">
        <w:rPr>
          <w:rStyle w:val="CommentReference"/>
        </w:rPr>
        <w:t>.</w:t>
      </w:r>
      <w:r w:rsidR="004473F5"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Based on these findings</w:t>
      </w:r>
      <w:r w:rsidRPr="00180E62">
        <w:rPr>
          <w:rFonts w:ascii="Times New Roman" w:eastAsia="CharisSIL" w:hAnsi="Times New Roman" w:cs="Times New Roman"/>
          <w:sz w:val="22"/>
          <w:szCs w:val="22"/>
        </w:rPr>
        <w:t xml:space="preserve">, clinicians should </w:t>
      </w:r>
      <w:r w:rsidR="00692577" w:rsidRPr="00180E62">
        <w:rPr>
          <w:rFonts w:ascii="Times New Roman" w:eastAsia="CharisSIL" w:hAnsi="Times New Roman" w:cs="Times New Roman"/>
          <w:sz w:val="22"/>
          <w:szCs w:val="22"/>
        </w:rPr>
        <w:t>consider</w:t>
      </w:r>
      <w:r w:rsidRPr="00180E62">
        <w:rPr>
          <w:rFonts w:ascii="Times New Roman" w:eastAsia="CharisSIL" w:hAnsi="Times New Roman" w:cs="Times New Roman"/>
          <w:sz w:val="22"/>
          <w:szCs w:val="22"/>
        </w:rPr>
        <w:t xml:space="preserve"> referring patients with </w:t>
      </w:r>
      <w:r w:rsidR="00F202EA" w:rsidRPr="00180E62">
        <w:rPr>
          <w:rFonts w:ascii="Times New Roman" w:eastAsia="CharisSIL" w:hAnsi="Times New Roman" w:cs="Times New Roman"/>
          <w:sz w:val="22"/>
          <w:szCs w:val="22"/>
        </w:rPr>
        <w:t>Cushing</w:t>
      </w:r>
      <w:r w:rsidRPr="00180E62">
        <w:rPr>
          <w:rFonts w:ascii="Times New Roman" w:eastAsia="CharisSIL" w:hAnsi="Times New Roman" w:cs="Times New Roman"/>
          <w:sz w:val="22"/>
          <w:szCs w:val="22"/>
        </w:rPr>
        <w:t xml:space="preserve"> syndrome for </w:t>
      </w:r>
      <w:r w:rsidR="00692577" w:rsidRPr="00180E62">
        <w:rPr>
          <w:rFonts w:ascii="Times New Roman" w:eastAsia="CharisSIL" w:hAnsi="Times New Roman" w:cs="Times New Roman"/>
          <w:sz w:val="22"/>
          <w:szCs w:val="22"/>
        </w:rPr>
        <w:t xml:space="preserve">an </w:t>
      </w:r>
      <w:r w:rsidRPr="00180E62">
        <w:rPr>
          <w:rFonts w:ascii="Times New Roman" w:eastAsia="CharisSIL" w:hAnsi="Times New Roman" w:cs="Times New Roman"/>
          <w:sz w:val="22"/>
          <w:szCs w:val="22"/>
        </w:rPr>
        <w:t xml:space="preserve">ophthalmological exam. </w:t>
      </w:r>
      <w:r w:rsidR="00692577" w:rsidRPr="00180E62">
        <w:rPr>
          <w:rFonts w:ascii="Times New Roman" w:eastAsia="CharisSIL" w:hAnsi="Times New Roman" w:cs="Times New Roman"/>
          <w:sz w:val="22"/>
          <w:szCs w:val="22"/>
        </w:rPr>
        <w:t>Additional support for the putative link between CSC and Cushing syndrome come</w:t>
      </w:r>
      <w:r w:rsidR="0037592F">
        <w:rPr>
          <w:rFonts w:ascii="Times New Roman" w:eastAsia="CharisSIL" w:hAnsi="Times New Roman" w:cs="Times New Roman"/>
          <w:sz w:val="22"/>
          <w:szCs w:val="22"/>
        </w:rPr>
        <w:t>s</w:t>
      </w:r>
      <w:r w:rsidR="00692577" w:rsidRPr="00180E62">
        <w:rPr>
          <w:rFonts w:ascii="Times New Roman" w:eastAsia="CharisSIL" w:hAnsi="Times New Roman" w:cs="Times New Roman"/>
          <w:sz w:val="22"/>
          <w:szCs w:val="22"/>
        </w:rPr>
        <w:t xml:space="preserve"> from the report that </w:t>
      </w:r>
      <w:r w:rsidR="004B15BF" w:rsidRPr="00180E62">
        <w:rPr>
          <w:rFonts w:ascii="Times New Roman" w:eastAsia="CharisSIL" w:hAnsi="Times New Roman" w:cs="Times New Roman"/>
          <w:sz w:val="22"/>
          <w:szCs w:val="22"/>
        </w:rPr>
        <w:t xml:space="preserve">SRF </w:t>
      </w:r>
      <w:r w:rsidR="00692577" w:rsidRPr="00180E62">
        <w:rPr>
          <w:rFonts w:ascii="Times New Roman" w:eastAsia="CharisSIL" w:hAnsi="Times New Roman" w:cs="Times New Roman"/>
          <w:sz w:val="22"/>
          <w:szCs w:val="22"/>
        </w:rPr>
        <w:t>can resolve</w:t>
      </w:r>
      <w:r w:rsidRPr="00180E62">
        <w:rPr>
          <w:rFonts w:ascii="Times New Roman" w:eastAsia="CharisSIL" w:hAnsi="Times New Roman" w:cs="Times New Roman"/>
          <w:sz w:val="22"/>
          <w:szCs w:val="22"/>
        </w:rPr>
        <w:t xml:space="preserve"> in patients </w:t>
      </w:r>
      <w:r w:rsidR="00692577" w:rsidRPr="00180E62">
        <w:rPr>
          <w:rFonts w:ascii="Times New Roman" w:eastAsia="CharisSIL" w:hAnsi="Times New Roman" w:cs="Times New Roman"/>
          <w:sz w:val="22"/>
          <w:szCs w:val="22"/>
        </w:rPr>
        <w:t xml:space="preserve">following </w:t>
      </w:r>
      <w:r w:rsidRPr="00180E62">
        <w:rPr>
          <w:rFonts w:ascii="Times New Roman" w:eastAsia="CharisSIL" w:hAnsi="Times New Roman" w:cs="Times New Roman"/>
          <w:sz w:val="22"/>
          <w:szCs w:val="22"/>
        </w:rPr>
        <w:t xml:space="preserve">surgical treatment for </w:t>
      </w:r>
      <w:r w:rsidR="00F202EA" w:rsidRPr="00180E62">
        <w:rPr>
          <w:rFonts w:ascii="Times New Roman" w:eastAsia="CharisSIL" w:hAnsi="Times New Roman" w:cs="Times New Roman"/>
          <w:sz w:val="22"/>
          <w:szCs w:val="22"/>
        </w:rPr>
        <w:t>Cushing</w:t>
      </w:r>
      <w:r w:rsidRPr="00180E62">
        <w:rPr>
          <w:rFonts w:ascii="Times New Roman" w:eastAsia="CharisSIL" w:hAnsi="Times New Roman" w:cs="Times New Roman"/>
          <w:sz w:val="22"/>
          <w:szCs w:val="22"/>
        </w:rPr>
        <w:t xml:space="preserve"> syndrome, without </w:t>
      </w:r>
      <w:r w:rsidR="00692577" w:rsidRPr="00180E62">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need to </w:t>
      </w:r>
      <w:r w:rsidR="00692577" w:rsidRPr="00180E62">
        <w:rPr>
          <w:rFonts w:ascii="Times New Roman" w:eastAsia="CharisSIL" w:hAnsi="Times New Roman" w:cs="Times New Roman"/>
          <w:sz w:val="22"/>
          <w:szCs w:val="22"/>
        </w:rPr>
        <w:t>specifically treat</w:t>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the patient’s </w:t>
      </w:r>
      <w:r w:rsidRPr="00180E62">
        <w:rPr>
          <w:rFonts w:ascii="Times New Roman" w:eastAsia="CharisSIL" w:hAnsi="Times New Roman" w:cs="Times New Roman"/>
          <w:sz w:val="22"/>
          <w:szCs w:val="22"/>
        </w:rPr>
        <w:t xml:space="preserve">CSC </w:t>
      </w:r>
      <w:r w:rsidRPr="00180E62">
        <w:rPr>
          <w:rFonts w:ascii="Times New Roman" w:eastAsia="CharisSIL"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eastAsia="CharisSIL" w:hAnsi="Times New Roman" w:cs="Times New Roman"/>
          <w:sz w:val="22"/>
          <w:szCs w:val="22"/>
        </w:rPr>
        <w:instrText xml:space="preserve"> ADDIN EN.CITE </w:instrText>
      </w:r>
      <w:r w:rsidR="00CD6DE1" w:rsidRPr="00180E62">
        <w:rPr>
          <w:rFonts w:ascii="Times New Roman" w:eastAsia="CharisSIL"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eastAsia="CharisSIL" w:hAnsi="Times New Roman" w:cs="Times New Roman"/>
          <w:sz w:val="22"/>
          <w:szCs w:val="22"/>
        </w:rPr>
        <w:instrText xml:space="preserve"> ADDIN EN.CITE.DATA </w:instrText>
      </w:r>
      <w:r w:rsidR="00CD6DE1" w:rsidRPr="00180E62">
        <w:rPr>
          <w:rFonts w:ascii="Times New Roman" w:eastAsia="CharisSIL" w:hAnsi="Times New Roman" w:cs="Times New Roman"/>
          <w:sz w:val="22"/>
          <w:szCs w:val="22"/>
        </w:rPr>
      </w:r>
      <w:r w:rsidR="00CD6DE1"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CD6DE1" w:rsidRPr="00180E62">
        <w:rPr>
          <w:rFonts w:ascii="Times New Roman" w:eastAsia="CharisSIL" w:hAnsi="Times New Roman" w:cs="Times New Roman"/>
          <w:noProof/>
          <w:sz w:val="22"/>
          <w:szCs w:val="22"/>
        </w:rPr>
        <w:t>(van Dijk et al., 2016a)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In a</w:t>
      </w:r>
      <w:r w:rsidR="00692577" w:rsidRPr="00180E62">
        <w:rPr>
          <w:rFonts w:ascii="Times New Roman" w:eastAsia="CharisSIL" w:hAnsi="Times New Roman" w:cs="Times New Roman"/>
          <w:sz w:val="22"/>
          <w:szCs w:val="22"/>
        </w:rPr>
        <w:t>nother</w:t>
      </w:r>
      <w:r w:rsidRPr="00180E62">
        <w:rPr>
          <w:rFonts w:ascii="Times New Roman" w:eastAsia="CharisSIL" w:hAnsi="Times New Roman" w:cs="Times New Roman"/>
          <w:sz w:val="22"/>
          <w:szCs w:val="22"/>
        </w:rPr>
        <w:t xml:space="preserve"> study </w:t>
      </w:r>
      <w:r w:rsidR="00692577" w:rsidRPr="00180E62">
        <w:rPr>
          <w:rFonts w:ascii="Times New Roman" w:eastAsia="CharisSIL" w:hAnsi="Times New Roman" w:cs="Times New Roman"/>
          <w:sz w:val="22"/>
          <w:szCs w:val="22"/>
        </w:rPr>
        <w:t xml:space="preserve">involving </w:t>
      </w:r>
      <w:r w:rsidRPr="00180E62">
        <w:rPr>
          <w:rFonts w:ascii="Times New Roman" w:eastAsia="CharisSIL" w:hAnsi="Times New Roman" w:cs="Times New Roman"/>
          <w:sz w:val="22"/>
          <w:szCs w:val="22"/>
        </w:rPr>
        <w:t>86</w:t>
      </w:r>
      <w:r w:rsidR="007C4B3B" w:rsidRPr="00180E62">
        <w:rPr>
          <w:rFonts w:ascii="Times New Roman" w:eastAsia="CharisSIL" w:hAnsi="Times New Roman" w:cs="Times New Roman"/>
          <w:sz w:val="22"/>
          <w:szCs w:val="22"/>
        </w:rPr>
        <w:t xml:space="preserve"> consecutive</w:t>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cCSC, elevated 24</w:t>
      </w:r>
      <w:r w:rsidR="0069257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 urinary free cortisol levels were </w:t>
      </w:r>
      <w:r w:rsidR="00692577" w:rsidRPr="00180E62">
        <w:rPr>
          <w:rFonts w:ascii="Times New Roman" w:eastAsia="CharisSIL" w:hAnsi="Times New Roman" w:cs="Times New Roman"/>
          <w:sz w:val="22"/>
          <w:szCs w:val="22"/>
        </w:rPr>
        <w:t>measured</w:t>
      </w:r>
      <w:r w:rsidR="007C4B3B" w:rsidRPr="00180E62">
        <w:rPr>
          <w:rFonts w:ascii="Times New Roman" w:eastAsia="CharisSIL" w:hAnsi="Times New Roman" w:cs="Times New Roman"/>
          <w:sz w:val="22"/>
          <w:szCs w:val="22"/>
        </w:rPr>
        <w:t>, suggest</w:t>
      </w:r>
      <w:r w:rsidR="00692577" w:rsidRPr="00180E62">
        <w:rPr>
          <w:rFonts w:ascii="Times New Roman" w:eastAsia="CharisSIL" w:hAnsi="Times New Roman" w:cs="Times New Roman"/>
          <w:sz w:val="22"/>
          <w:szCs w:val="22"/>
        </w:rPr>
        <w:t>ing</w:t>
      </w:r>
      <w:r w:rsidR="007C4B3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increased activity of the hypothalamic-pituitary-adrenal axis</w:t>
      </w:r>
      <w:r w:rsidR="00692577"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h</w:t>
      </w:r>
      <w:r w:rsidR="007C4B3B" w:rsidRPr="00180E62">
        <w:rPr>
          <w:rFonts w:ascii="Times New Roman" w:eastAsia="CharisSIL" w:hAnsi="Times New Roman" w:cs="Times New Roman"/>
          <w:sz w:val="22"/>
          <w:szCs w:val="22"/>
        </w:rPr>
        <w:t>owever</w:t>
      </w:r>
      <w:r w:rsidRPr="00180E62">
        <w:rPr>
          <w:rFonts w:ascii="Times New Roman" w:eastAsia="CharisSIL" w:hAnsi="Times New Roman" w:cs="Times New Roman"/>
          <w:sz w:val="22"/>
          <w:szCs w:val="22"/>
        </w:rPr>
        <w:t xml:space="preserve">, it is important to </w:t>
      </w:r>
      <w:r w:rsidR="00692577" w:rsidRPr="00180E62">
        <w:rPr>
          <w:rFonts w:ascii="Times New Roman" w:eastAsia="CharisSIL" w:hAnsi="Times New Roman" w:cs="Times New Roman"/>
          <w:sz w:val="22"/>
          <w:szCs w:val="22"/>
        </w:rPr>
        <w:t xml:space="preserve">note </w:t>
      </w:r>
      <w:r w:rsidRPr="00180E62">
        <w:rPr>
          <w:rFonts w:ascii="Times New Roman" w:eastAsia="CharisSIL" w:hAnsi="Times New Roman" w:cs="Times New Roman"/>
          <w:sz w:val="22"/>
          <w:szCs w:val="22"/>
        </w:rPr>
        <w:t xml:space="preserve">that none of the patients </w:t>
      </w:r>
      <w:r w:rsidR="00692577" w:rsidRPr="00180E62">
        <w:rPr>
          <w:rFonts w:ascii="Times New Roman" w:eastAsia="CharisSIL" w:hAnsi="Times New Roman" w:cs="Times New Roman"/>
          <w:sz w:val="22"/>
          <w:szCs w:val="22"/>
        </w:rPr>
        <w:t xml:space="preserve">with elevated cortisol levels </w:t>
      </w:r>
      <w:r w:rsidRPr="00180E62">
        <w:rPr>
          <w:rFonts w:ascii="Times New Roman" w:eastAsia="CharisSIL" w:hAnsi="Times New Roman" w:cs="Times New Roman"/>
          <w:sz w:val="22"/>
          <w:szCs w:val="22"/>
        </w:rPr>
        <w:t xml:space="preserve">met the </w:t>
      </w:r>
      <w:r w:rsidR="00692577" w:rsidRPr="00180E62">
        <w:rPr>
          <w:rFonts w:ascii="Times New Roman" w:eastAsia="CharisSIL" w:hAnsi="Times New Roman" w:cs="Times New Roman"/>
          <w:sz w:val="22"/>
          <w:szCs w:val="22"/>
        </w:rPr>
        <w:t xml:space="preserve">clinical or biochemical </w:t>
      </w:r>
      <w:r w:rsidRPr="00180E62">
        <w:rPr>
          <w:rFonts w:ascii="Times New Roman" w:eastAsia="CharisSIL" w:hAnsi="Times New Roman" w:cs="Times New Roman"/>
          <w:sz w:val="22"/>
          <w:szCs w:val="22"/>
        </w:rPr>
        <w:t xml:space="preserve">criteria for </w:t>
      </w:r>
      <w:r w:rsidR="00F202EA" w:rsidRPr="00180E62">
        <w:rPr>
          <w:rFonts w:ascii="Times New Roman" w:eastAsia="CharisSIL" w:hAnsi="Times New Roman" w:cs="Times New Roman"/>
          <w:sz w:val="22"/>
          <w:szCs w:val="22"/>
        </w:rPr>
        <w:t>Cushing</w:t>
      </w:r>
      <w:r w:rsidRPr="00180E62">
        <w:rPr>
          <w:rFonts w:ascii="Times New Roman" w:eastAsia="CharisSIL" w:hAnsi="Times New Roman" w:cs="Times New Roman"/>
          <w:sz w:val="22"/>
          <w:szCs w:val="22"/>
        </w:rPr>
        <w:t xml:space="preserve"> syndrome </w:t>
      </w:r>
      <w:r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cj48UmVjTnVtPjI4OTk8L1JlY051bT48RGlzcGxheVRleHQ+KHZhbiBIYWFsZW4gZXQgYWwuLCAy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PEVuZE5vdGU+PENpdGU+PEF1dGhvcj52YW4gSGFhbGVuPC9BdXRob3I+PFllYXI+MjAxODwvWWVh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Haalen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On the other hand, a</w:t>
      </w:r>
      <w:r w:rsidRPr="00180E62">
        <w:rPr>
          <w:rFonts w:ascii="Times New Roman" w:eastAsia="CharisSIL" w:hAnsi="Times New Roman" w:cs="Times New Roman"/>
          <w:sz w:val="22"/>
          <w:szCs w:val="22"/>
        </w:rPr>
        <w:t xml:space="preserve"> </w:t>
      </w:r>
      <w:r w:rsidR="00692577" w:rsidRPr="00180E62">
        <w:rPr>
          <w:rFonts w:ascii="Times New Roman" w:eastAsia="CharisSIL" w:hAnsi="Times New Roman" w:cs="Times New Roman"/>
          <w:sz w:val="22"/>
          <w:szCs w:val="22"/>
        </w:rPr>
        <w:t xml:space="preserve">subsequent </w:t>
      </w:r>
      <w:r w:rsidRPr="00180E62">
        <w:rPr>
          <w:rFonts w:ascii="Times New Roman" w:eastAsia="CharisSIL" w:hAnsi="Times New Roman" w:cs="Times New Roman"/>
          <w:sz w:val="22"/>
          <w:szCs w:val="22"/>
        </w:rPr>
        <w:t>study by the same group found that hair cortisol concentrations</w:t>
      </w:r>
      <w:r w:rsidR="00692577"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a measure of longer-term cortisol levels</w:t>
      </w:r>
      <w:r w:rsidR="00692577" w:rsidRPr="00180E62">
        <w:rPr>
          <w:rFonts w:ascii="Times New Roman" w:eastAsia="CharisSIL" w:hAnsi="Times New Roman" w:cs="Times New Roman"/>
          <w:sz w:val="22"/>
          <w:szCs w:val="22"/>
        </w:rPr>
        <w:t xml:space="preserve">—were similar between </w:t>
      </w:r>
      <w:r w:rsidRPr="00180E62">
        <w:rPr>
          <w:rFonts w:ascii="Times New Roman" w:eastAsia="CharisSIL" w:hAnsi="Times New Roman" w:cs="Times New Roman"/>
          <w:sz w:val="22"/>
          <w:szCs w:val="22"/>
        </w:rPr>
        <w:t xml:space="preserve">48 patients with cCSC </w:t>
      </w:r>
      <w:r w:rsidR="00692577" w:rsidRPr="00180E62">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230 population-based controls, </w:t>
      </w:r>
      <w:r w:rsidR="00692577" w:rsidRPr="00180E62">
        <w:rPr>
          <w:rFonts w:ascii="Times New Roman" w:eastAsia="CharisSIL" w:hAnsi="Times New Roman" w:cs="Times New Roman"/>
          <w:sz w:val="22"/>
          <w:szCs w:val="22"/>
        </w:rPr>
        <w:t xml:space="preserve">with </w:t>
      </w:r>
      <w:r w:rsidRPr="00180E62">
        <w:rPr>
          <w:rFonts w:ascii="Times New Roman" w:eastAsia="CharisSIL" w:hAnsi="Times New Roman" w:cs="Times New Roman"/>
          <w:sz w:val="22"/>
          <w:szCs w:val="22"/>
        </w:rPr>
        <w:t xml:space="preserve">no </w:t>
      </w:r>
      <w:r w:rsidR="00692577" w:rsidRPr="00180E62">
        <w:rPr>
          <w:rFonts w:ascii="Times New Roman" w:eastAsia="CharisSIL" w:hAnsi="Times New Roman" w:cs="Times New Roman"/>
          <w:sz w:val="22"/>
          <w:szCs w:val="22"/>
        </w:rPr>
        <w:t xml:space="preserve">apparent correlation </w:t>
      </w:r>
      <w:r w:rsidRPr="00180E62">
        <w:rPr>
          <w:rFonts w:ascii="Times New Roman" w:eastAsia="CharisSIL" w:hAnsi="Times New Roman" w:cs="Times New Roman"/>
          <w:sz w:val="22"/>
          <w:szCs w:val="22"/>
        </w:rPr>
        <w:t xml:space="preserve">between hair cortisol concentration and cCSC severity </w:t>
      </w:r>
      <w:r w:rsidRPr="00180E62">
        <w:rPr>
          <w:rFonts w:ascii="Times New Roman" w:eastAsia="CharisSIL" w:hAnsi="Times New Roman" w:cs="Times New Roman"/>
          <w:sz w:val="22"/>
          <w:szCs w:val="22"/>
        </w:rPr>
        <w:fldChar w:fldCharType="begin">
          <w:fldData xml:space="preserve">PEVuZE5vdGU+PENpdGU+PEF1dGhvcj52YW4gSGFhbGVuPC9BdXRob3I+PFllYXI+MjAxOTwvWWVh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PEVuZE5vdGU+PENpdGU+PEF1dGhvcj52YW4gSGFhbGVuPC9BdXRob3I+PFllYXI+MjAxOTwvWWVh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Haalen et al., 2019b)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75D493B1" w14:textId="5C154FF6" w:rsidR="00AD1FDA" w:rsidRPr="00180E62" w:rsidRDefault="00AD1FDA" w:rsidP="0069257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lastRenderedPageBreak/>
        <w:t xml:space="preserve">Pregnancy has also been linked to a higher risk of developing CSC, </w:t>
      </w:r>
      <w:r w:rsidR="00DB11F0" w:rsidRPr="00180E62">
        <w:rPr>
          <w:rFonts w:ascii="Times New Roman" w:eastAsia="CharisSIL" w:hAnsi="Times New Roman" w:cs="Times New Roman"/>
          <w:sz w:val="22"/>
          <w:szCs w:val="22"/>
        </w:rPr>
        <w:t>possibly due to</w:t>
      </w:r>
      <w:r w:rsidRPr="00180E62">
        <w:rPr>
          <w:rFonts w:ascii="Times New Roman" w:eastAsia="CharisSIL" w:hAnsi="Times New Roman" w:cs="Times New Roman"/>
          <w:sz w:val="22"/>
          <w:szCs w:val="22"/>
        </w:rPr>
        <w:t xml:space="preserve"> choroidal changes induced by </w:t>
      </w:r>
      <w:r w:rsidR="00DB11F0" w:rsidRPr="00180E62">
        <w:rPr>
          <w:rFonts w:ascii="Times New Roman" w:eastAsia="CharisSIL" w:hAnsi="Times New Roman" w:cs="Times New Roman"/>
          <w:sz w:val="22"/>
          <w:szCs w:val="22"/>
        </w:rPr>
        <w:t xml:space="preserve">abnormal </w:t>
      </w:r>
      <w:r w:rsidRPr="00180E62">
        <w:rPr>
          <w:rFonts w:ascii="Times New Roman" w:eastAsia="CharisSIL" w:hAnsi="Times New Roman" w:cs="Times New Roman"/>
          <w:sz w:val="22"/>
          <w:szCs w:val="22"/>
        </w:rPr>
        <w:t>hormon</w:t>
      </w:r>
      <w:r w:rsidR="00DB11F0" w:rsidRPr="00180E62">
        <w:rPr>
          <w:rFonts w:ascii="Times New Roman" w:eastAsia="CharisSIL" w:hAnsi="Times New Roman" w:cs="Times New Roman"/>
          <w:sz w:val="22"/>
          <w:szCs w:val="22"/>
        </w:rPr>
        <w:t>e</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&lt;EndNote&gt;&lt;Cite&gt;&lt;Author&gt;Sunness&lt;/Author&gt;&lt;Year&gt;1988&lt;/Year&gt;&lt;RecNum&gt;2892&lt;/RecNum&gt;&lt;DisplayText&gt;(Sunness, 1988)&lt;/DisplayText&gt;&lt;record&gt;&lt;rec-number&gt;2892&lt;/rec-number&gt;&lt;foreign-keys&gt;&lt;key app="EN" db-id="09f2swzwc092zmearrrxxd2zzzrprae9rxvd" timestamp="1646232820"&gt;2892&lt;/key&gt;&lt;/foreign-keys&gt;&lt;ref-type name="Journal Article"&gt;17&lt;/ref-type&gt;&lt;contributors&gt;&lt;authors&gt;&lt;author&gt;Sunness, J. S.&lt;/author&gt;&lt;/authors&gt;&lt;/contributors&gt;&lt;auth-address&gt;Wilmer Ophthalmological Institute, Johns Hopkins University School of Medicine, Baltimore, Maryland.&lt;/auth-address&gt;&lt;titles&gt;&lt;title&gt;The pregnant woman&amp;apos;s eye&lt;/title&gt;&lt;secondary-title&gt;Surv Ophthalmol&lt;/secondary-title&gt;&lt;alt-title&gt;Survey of ophthalmology&lt;/alt-title&gt;&lt;/titles&gt;&lt;periodical&gt;&lt;full-title&gt;Surv Ophthalmol&lt;/full-title&gt;&lt;abbr-1&gt;Survey of ophthalmology&lt;/abbr-1&gt;&lt;/periodical&gt;&lt;alt-periodical&gt;&lt;full-title&gt;Surv Ophthalmol&lt;/full-title&gt;&lt;abbr-1&gt;Survey of ophthalmology&lt;/abbr-1&gt;&lt;/alt-periodical&gt;&lt;pages&gt;219-38&lt;/pages&gt;&lt;volume&gt;32&lt;/volume&gt;&lt;number&gt;4&lt;/number&gt;&lt;edition&gt;1988/01/01&lt;/edition&gt;&lt;keywords&gt;&lt;keyword&gt;*Eye Diseases&lt;/keyword&gt;&lt;keyword&gt;Female&lt;/keyword&gt;&lt;keyword&gt;Humans&lt;/keyword&gt;&lt;keyword&gt;*Ocular Physiological Phenomena&lt;/keyword&gt;&lt;keyword&gt;Pregnancy/*physiology&lt;/keyword&gt;&lt;keyword&gt;*Pregnancy Complications&lt;/keyword&gt;&lt;/keywords&gt;&lt;dates&gt;&lt;year&gt;1988&lt;/year&gt;&lt;pub-dates&gt;&lt;date&gt;Jan-Feb&lt;/date&gt;&lt;/pub-dates&gt;&lt;/dates&gt;&lt;isbn&gt;0039-6257 (Print)&amp;#xD;0039-6257&lt;/isbn&gt;&lt;accession-num&gt;3279558&lt;/accession-num&gt;&lt;urls&gt;&lt;related-urls&gt;&lt;url&gt;https://ac.els-cdn.com/0039625788901725/1-s2.0-0039625788901725-main.pdf?_tid=41fc6150-6a80-401c-982e-da3ea533529f&amp;amp;acdnat=1543500373_3bfb8aecdf944ab55c7de6c2809a3ad2&lt;/url&gt;&lt;/related-urls&gt;&lt;/urls&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(Sunness, 1988)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DB11F0" w:rsidRPr="00180E62">
        <w:rPr>
          <w:rFonts w:ascii="Times New Roman" w:eastAsia="CharisSIL" w:hAnsi="Times New Roman" w:cs="Times New Roman"/>
          <w:sz w:val="22"/>
          <w:szCs w:val="22"/>
        </w:rPr>
        <w:t xml:space="preserve">For example, Kim et al. found </w:t>
      </w:r>
      <w:r w:rsidRPr="00180E62">
        <w:rPr>
          <w:rFonts w:ascii="Times New Roman" w:eastAsia="CharisSIL" w:hAnsi="Times New Roman" w:cs="Times New Roman"/>
          <w:sz w:val="22"/>
          <w:szCs w:val="22"/>
        </w:rPr>
        <w:t xml:space="preserve">no change in choroidal thickness </w:t>
      </w:r>
      <w:r w:rsidR="00DB11F0" w:rsidRPr="00180E62">
        <w:rPr>
          <w:rFonts w:ascii="Times New Roman" w:eastAsia="CharisSIL" w:hAnsi="Times New Roman" w:cs="Times New Roman"/>
          <w:sz w:val="22"/>
          <w:szCs w:val="22"/>
        </w:rPr>
        <w:t xml:space="preserve">in women who experience a normal pregnancy; in contrast, they found that pregnant women who develop </w:t>
      </w:r>
      <w:r w:rsidRPr="00180E62">
        <w:rPr>
          <w:rFonts w:ascii="Times New Roman" w:eastAsia="CharisSIL" w:hAnsi="Times New Roman" w:cs="Times New Roman"/>
          <w:sz w:val="22"/>
          <w:szCs w:val="22"/>
        </w:rPr>
        <w:t>preeclampsia</w:t>
      </w:r>
      <w:r w:rsidR="00815550" w:rsidRPr="00180E62">
        <w:rPr>
          <w:rFonts w:ascii="Times New Roman" w:eastAsia="CharisSIL" w:hAnsi="Times New Roman" w:cs="Times New Roman"/>
          <w:sz w:val="22"/>
          <w:szCs w:val="22"/>
        </w:rPr>
        <w:t xml:space="preserve"> </w:t>
      </w:r>
      <w:r w:rsidR="00DB11F0" w:rsidRPr="00180E62">
        <w:rPr>
          <w:rFonts w:ascii="Times New Roman" w:eastAsia="CharisSIL" w:hAnsi="Times New Roman" w:cs="Times New Roman"/>
          <w:sz w:val="22"/>
          <w:szCs w:val="22"/>
        </w:rPr>
        <w:t xml:space="preserve">showed </w:t>
      </w:r>
      <w:r w:rsidRPr="00180E62">
        <w:rPr>
          <w:rFonts w:ascii="Times New Roman" w:eastAsia="CharisSIL" w:hAnsi="Times New Roman" w:cs="Times New Roman"/>
          <w:sz w:val="22"/>
          <w:szCs w:val="22"/>
        </w:rPr>
        <w:t xml:space="preserve">hypertensive changes in the choroidal circulation, </w:t>
      </w:r>
      <w:r w:rsidR="00DB11F0" w:rsidRPr="00180E62">
        <w:rPr>
          <w:rFonts w:ascii="Times New Roman" w:eastAsia="CharisSIL" w:hAnsi="Times New Roman" w:cs="Times New Roman"/>
          <w:sz w:val="22"/>
          <w:szCs w:val="22"/>
        </w:rPr>
        <w:t>including</w:t>
      </w:r>
      <w:r w:rsidRPr="00180E62">
        <w:rPr>
          <w:rFonts w:ascii="Times New Roman" w:eastAsia="CharisSIL" w:hAnsi="Times New Roman" w:cs="Times New Roman"/>
          <w:sz w:val="22"/>
          <w:szCs w:val="22"/>
        </w:rPr>
        <w:t xml:space="preserve"> choroidal hyperpermeability and stasis </w:t>
      </w:r>
      <w:r w:rsidR="00DB11F0" w:rsidRPr="00180E62">
        <w:rPr>
          <w:rFonts w:ascii="Times New Roman" w:eastAsia="CharisSIL" w:hAnsi="Times New Roman" w:cs="Times New Roman"/>
          <w:sz w:val="22"/>
          <w:szCs w:val="22"/>
        </w:rPr>
        <w:t xml:space="preserve">of </w:t>
      </w:r>
      <w:r w:rsidRPr="00180E62">
        <w:rPr>
          <w:rFonts w:ascii="Times New Roman" w:eastAsia="CharisSIL" w:hAnsi="Times New Roman" w:cs="Times New Roman"/>
          <w:sz w:val="22"/>
          <w:szCs w:val="22"/>
        </w:rPr>
        <w:t xml:space="preserve">choroidal vessels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&lt;EndNote&gt;&lt;Cite&gt;&lt;Author&gt;Kim&lt;/Author&gt;&lt;Year&gt;2016&lt;/Year&gt;&lt;RecNum&gt;3675&lt;/RecNum&gt;&lt;DisplayText&gt;(Kim et al., 2016)&lt;/DisplayText&gt;&lt;record&gt;&lt;rec-number&gt;3675&lt;/rec-number&gt;&lt;foreign-keys&gt;&lt;key app="EN" db-id="09f2swzwc092zmearrrxxd2zzzrprae9rxvd" timestamp="1668440894"&gt;3675&lt;/key&gt;&lt;/foreign-keys&gt;&lt;ref-type name="Journal Article"&gt;17&lt;/ref-type&gt;&lt;contributors&gt;&lt;authors&gt;&lt;author&gt;Kim, J. W.&lt;/author&gt;&lt;author&gt;Park, M. H.&lt;/author&gt;&lt;author&gt;Kim, Y. J.&lt;/author&gt;&lt;author&gt;Kim, Y. T.&lt;/author&gt;&lt;/authors&gt;&lt;/contributors&gt;&lt;auth-address&gt;Department of Ophthalmology, Ewha Womans University, School of Medicine, Seoul, South Korea.&amp;#xD;Department of Obstetrics and Gynecology, Ewha Womans University, School of Medicine, Seoul, Korea.&amp;#xD;Global Top 5 Research Program, Ewha Womans University, School of Medicine, Seoul, Korea.&lt;/auth-address&gt;&lt;titles&gt;&lt;title&gt;Comparison of subfoveal choroidal thickness in healthy pregnancy and pre-eclampsia&lt;/title&gt;&lt;secondary-title&gt;Eye (Lond)&lt;/secondary-title&gt;&lt;/titles&gt;&lt;periodical&gt;&lt;full-title&gt;Eye (Lond)&lt;/full-title&gt;&lt;abbr-1&gt;Eye (London, England)&lt;/abbr-1&gt;&lt;/periodical&gt;&lt;pages&gt;349-54&lt;/pages&gt;&lt;volume&gt;30&lt;/volume&gt;&lt;number&gt;3&lt;/number&gt;&lt;edition&gt;20151106&lt;/edition&gt;&lt;keywords&gt;&lt;keyword&gt;Adult&lt;/keyword&gt;&lt;keyword&gt;Choroid/*anatomy &amp;amp; histology/*pathology&lt;/keyword&gt;&lt;keyword&gt;Female&lt;/keyword&gt;&lt;keyword&gt;Fovea Centralis&lt;/keyword&gt;&lt;keyword&gt;Gestational Age&lt;/keyword&gt;&lt;keyword&gt;Healthy Volunteers&lt;/keyword&gt;&lt;keyword&gt;Humans&lt;/keyword&gt;&lt;keyword&gt;Organ Size&lt;/keyword&gt;&lt;keyword&gt;Pre-Eclampsia/*etiology/physiopathology&lt;/keyword&gt;&lt;keyword&gt;Pregnancy&lt;/keyword&gt;&lt;keyword&gt;Prospective Studies&lt;/keyword&gt;&lt;keyword&gt;Tomography, Optical Coherence&lt;/keyword&gt;&lt;/keywords&gt;&lt;dates&gt;&lt;year&gt;2016&lt;/year&gt;&lt;pub-dates&gt;&lt;date&gt;Mar&lt;/date&gt;&lt;/pub-dates&gt;&lt;/dates&gt;&lt;isbn&gt;1476-5454 (Electronic)&amp;#xD;0950-222X (Linking)&lt;/isbn&gt;&lt;accession-num&gt;26541086&lt;/accession-num&gt;&lt;urls&gt;&lt;related-urls&gt;&lt;url&gt;https://www.ncbi.nlm.nih.gov/pubmed/26541086&lt;/url&gt;&lt;/related-urls&gt;&lt;/urls&gt;&lt;custom2&gt;PMC4791689&lt;/custom2&gt;&lt;electronic-resource-num&gt;10.1038/eye.2015.215&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(Kim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A</w:t>
      </w:r>
      <w:r w:rsidR="00DB11F0" w:rsidRPr="00180E62">
        <w:rPr>
          <w:rFonts w:ascii="Times New Roman" w:eastAsia="CharisSIL" w:hAnsi="Times New Roman" w:cs="Times New Roman"/>
          <w:sz w:val="22"/>
          <w:szCs w:val="22"/>
        </w:rPr>
        <w:t>nother</w:t>
      </w:r>
      <w:r w:rsidRPr="00180E62">
        <w:rPr>
          <w:rFonts w:ascii="Times New Roman" w:eastAsia="CharisSIL" w:hAnsi="Times New Roman" w:cs="Times New Roman"/>
          <w:sz w:val="22"/>
          <w:szCs w:val="22"/>
        </w:rPr>
        <w:t xml:space="preserve"> study </w:t>
      </w:r>
      <w:r w:rsidR="00DB11F0" w:rsidRPr="00180E62">
        <w:rPr>
          <w:rFonts w:ascii="Times New Roman" w:eastAsia="CharisSIL" w:hAnsi="Times New Roman" w:cs="Times New Roman"/>
          <w:sz w:val="22"/>
          <w:szCs w:val="22"/>
        </w:rPr>
        <w:t>of</w:t>
      </w:r>
      <w:r w:rsidRPr="00180E62">
        <w:rPr>
          <w:rFonts w:ascii="Times New Roman" w:eastAsia="CharisSIL" w:hAnsi="Times New Roman" w:cs="Times New Roman"/>
          <w:sz w:val="22"/>
          <w:szCs w:val="22"/>
        </w:rPr>
        <w:t xml:space="preserve"> 9 </w:t>
      </w:r>
      <w:r w:rsidR="00DB11F0" w:rsidRPr="00180E62">
        <w:rPr>
          <w:rFonts w:ascii="Times New Roman" w:eastAsia="CharisSIL" w:hAnsi="Times New Roman" w:cs="Times New Roman"/>
          <w:sz w:val="22"/>
          <w:szCs w:val="22"/>
        </w:rPr>
        <w:t xml:space="preserve">women </w:t>
      </w:r>
      <w:r w:rsidR="000F6679" w:rsidRPr="00180E62">
        <w:rPr>
          <w:rFonts w:ascii="Times New Roman" w:eastAsia="CharisSIL" w:hAnsi="Times New Roman" w:cs="Times New Roman"/>
          <w:sz w:val="22"/>
          <w:szCs w:val="22"/>
        </w:rPr>
        <w:t xml:space="preserve">in China </w:t>
      </w:r>
      <w:r w:rsidR="00DB11F0" w:rsidRPr="00180E62">
        <w:rPr>
          <w:rFonts w:ascii="Times New Roman" w:eastAsia="CharisSIL" w:hAnsi="Times New Roman" w:cs="Times New Roman"/>
          <w:sz w:val="22"/>
          <w:szCs w:val="22"/>
        </w:rPr>
        <w:t xml:space="preserve">found </w:t>
      </w:r>
      <w:r w:rsidRPr="00180E62">
        <w:rPr>
          <w:rFonts w:ascii="Times New Roman" w:eastAsia="CharisSIL" w:hAnsi="Times New Roman" w:cs="Times New Roman"/>
          <w:sz w:val="22"/>
          <w:szCs w:val="22"/>
        </w:rPr>
        <w:t xml:space="preserve">that pregnancy-associated CSC developed </w:t>
      </w:r>
      <w:r w:rsidR="007B66CA" w:rsidRPr="00180E62">
        <w:rPr>
          <w:rFonts w:ascii="Times New Roman" w:eastAsia="CharisSIL" w:hAnsi="Times New Roman" w:cs="Times New Roman"/>
          <w:sz w:val="22"/>
          <w:szCs w:val="22"/>
        </w:rPr>
        <w:t xml:space="preserve">predominantly </w:t>
      </w:r>
      <w:r w:rsidRPr="00180E62">
        <w:rPr>
          <w:rFonts w:ascii="Times New Roman" w:eastAsia="CharisSIL" w:hAnsi="Times New Roman" w:cs="Times New Roman"/>
          <w:sz w:val="22"/>
          <w:szCs w:val="22"/>
        </w:rPr>
        <w:t>in the third trimester</w:t>
      </w:r>
      <w:r w:rsidR="00E60E67" w:rsidRPr="00180E62">
        <w:rPr>
          <w:rFonts w:ascii="Times New Roman" w:eastAsia="CharisSIL" w:hAnsi="Times New Roman" w:cs="Times New Roman"/>
          <w:sz w:val="22"/>
          <w:szCs w:val="22"/>
        </w:rPr>
        <w:t xml:space="preserve"> and usually recovered spontaneously </w:t>
      </w:r>
      <w:r w:rsidR="00DB11F0" w:rsidRPr="00180E62">
        <w:rPr>
          <w:rFonts w:ascii="Times New Roman" w:eastAsia="CharisSIL" w:hAnsi="Times New Roman" w:cs="Times New Roman"/>
          <w:sz w:val="22"/>
          <w:szCs w:val="22"/>
        </w:rPr>
        <w:t xml:space="preserve">following </w:t>
      </w:r>
      <w:r w:rsidR="00E60E67" w:rsidRPr="00180E62">
        <w:rPr>
          <w:rFonts w:ascii="Times New Roman" w:eastAsia="CharisSIL" w:hAnsi="Times New Roman" w:cs="Times New Roman"/>
          <w:sz w:val="22"/>
          <w:szCs w:val="22"/>
        </w:rPr>
        <w:t>delivery</w:t>
      </w:r>
      <w:r w:rsidR="000E6ADE" w:rsidRPr="00180E62">
        <w:rPr>
          <w:rFonts w:ascii="Times New Roman" w:eastAsia="CharisSIL" w:hAnsi="Times New Roman" w:cs="Times New Roman"/>
          <w:sz w:val="22"/>
          <w:szCs w:val="22"/>
        </w:rPr>
        <w:t>,</w:t>
      </w:r>
      <w:r w:rsidR="00E60E67" w:rsidRPr="00180E62">
        <w:rPr>
          <w:rFonts w:ascii="Times New Roman" w:eastAsia="CharisSIL" w:hAnsi="Times New Roman" w:cs="Times New Roman"/>
          <w:sz w:val="22"/>
          <w:szCs w:val="22"/>
        </w:rPr>
        <w:t xml:space="preserve"> with </w:t>
      </w:r>
      <w:r w:rsidR="007B66CA" w:rsidRPr="00180E62">
        <w:rPr>
          <w:rFonts w:ascii="Times New Roman" w:eastAsia="CharisSIL" w:hAnsi="Times New Roman" w:cs="Times New Roman"/>
          <w:sz w:val="22"/>
          <w:szCs w:val="22"/>
        </w:rPr>
        <w:t>ultimately favorable</w:t>
      </w:r>
      <w:r w:rsidR="00E60E67" w:rsidRPr="00180E62">
        <w:rPr>
          <w:rFonts w:ascii="Times New Roman" w:eastAsia="CharisSIL" w:hAnsi="Times New Roman" w:cs="Times New Roman"/>
          <w:sz w:val="22"/>
          <w:szCs w:val="22"/>
        </w:rPr>
        <w:t xml:space="preserve"> </w:t>
      </w:r>
      <w:r w:rsidR="00865F2C" w:rsidRPr="00180E62">
        <w:rPr>
          <w:rFonts w:ascii="Times New Roman" w:eastAsia="CharisSIL" w:hAnsi="Times New Roman" w:cs="Times New Roman"/>
          <w:sz w:val="22"/>
          <w:szCs w:val="22"/>
        </w:rPr>
        <w:t>BCVA</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PEVuZE5vdGU+PENpdGU+PEF1dGhvcj5ZdTwvQXV0aG9yPjxZZWFyPjIwMjE8L1llYXI+PFJlY051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</w:fldData>
        </w:fldChar>
      </w:r>
      <w:r w:rsidR="00E217D0">
        <w:rPr>
          <w:rFonts w:ascii="Times New Roman" w:eastAsia="CharisSIL" w:hAnsi="Times New Roman" w:cs="Times New Roman"/>
          <w:sz w:val="22"/>
          <w:szCs w:val="22"/>
        </w:rPr>
        <w:instrText xml:space="preserve"> ADDIN EN.CITE </w:instrText>
      </w:r>
      <w:r w:rsidR="00E217D0">
        <w:rPr>
          <w:rFonts w:ascii="Times New Roman" w:eastAsia="CharisSIL" w:hAnsi="Times New Roman" w:cs="Times New Roman"/>
          <w:sz w:val="22"/>
          <w:szCs w:val="22"/>
        </w:rPr>
        <w:fldChar w:fldCharType="begin">
          <w:fldData xml:space="preserve">PEVuZE5vdGU+PENpdGU+PEF1dGhvcj5ZdTwvQXV0aG9yPjxZZWFyPjIwMjE8L1llYXI+PFJlY051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</w:fldData>
        </w:fldChar>
      </w:r>
      <w:r w:rsidR="00E217D0">
        <w:rPr>
          <w:rFonts w:ascii="Times New Roman" w:eastAsia="CharisSIL" w:hAnsi="Times New Roman" w:cs="Times New Roman"/>
          <w:sz w:val="22"/>
          <w:szCs w:val="22"/>
        </w:rPr>
        <w:instrText xml:space="preserve"> ADDIN EN.CITE.DATA </w:instrText>
      </w:r>
      <w:r w:rsidR="00E217D0">
        <w:rPr>
          <w:rFonts w:ascii="Times New Roman" w:eastAsia="CharisSIL" w:hAnsi="Times New Roman" w:cs="Times New Roman"/>
          <w:sz w:val="22"/>
          <w:szCs w:val="22"/>
        </w:rPr>
      </w:r>
      <w:r w:rsidR="00E217D0">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E217D0">
        <w:rPr>
          <w:rFonts w:ascii="Times New Roman" w:eastAsia="CharisSIL" w:hAnsi="Times New Roman" w:cs="Times New Roman"/>
          <w:noProof/>
          <w:sz w:val="22"/>
          <w:szCs w:val="22"/>
        </w:rPr>
        <w:t>(Pole et al., 2020; Yu et al., 2021a)</w:t>
      </w:r>
      <w:r w:rsidRPr="00180E62">
        <w:rPr>
          <w:rFonts w:ascii="Times New Roman" w:eastAsia="CharisSIL" w:hAnsi="Times New Roman" w:cs="Times New Roman"/>
          <w:sz w:val="22"/>
          <w:szCs w:val="22"/>
        </w:rPr>
        <w:fldChar w:fldCharType="end"/>
      </w:r>
      <w:r w:rsidR="000F6679" w:rsidRPr="00180E62">
        <w:rPr>
          <w:rFonts w:ascii="Times New Roman" w:eastAsia="CharisSIL" w:hAnsi="Times New Roman" w:cs="Times New Roman"/>
          <w:sz w:val="22"/>
          <w:szCs w:val="22"/>
        </w:rPr>
        <w:t xml:space="preserve">; these results are consistent with a case report of pregnancy-related CSC </w:t>
      </w:r>
      <w:r w:rsidR="000F6679" w:rsidRPr="00180E62">
        <w:rPr>
          <w:rFonts w:ascii="Times New Roman" w:eastAsia="CharisSIL" w:hAnsi="Times New Roman" w:cs="Times New Roman"/>
          <w:sz w:val="22"/>
          <w:szCs w:val="22"/>
        </w:rPr>
        <w:fldChar w:fldCharType="begin">
          <w:fldData xml:space="preserve">PEVuZE5vdGU+PENpdGU+PEF1dGhvcj5ZdTwvQXV0aG9yPjxZZWFyPjIwMjE8L1llYXI+PFJlY051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</w:fldData>
        </w:fldChar>
      </w:r>
      <w:r w:rsidR="0077242E">
        <w:rPr>
          <w:rFonts w:ascii="Times New Roman" w:eastAsia="CharisSIL" w:hAnsi="Times New Roman" w:cs="Times New Roman"/>
          <w:sz w:val="22"/>
          <w:szCs w:val="22"/>
        </w:rPr>
        <w:instrText xml:space="preserve"> ADDIN EN.CITE </w:instrText>
      </w:r>
      <w:r w:rsidR="0077242E">
        <w:rPr>
          <w:rFonts w:ascii="Times New Roman" w:eastAsia="CharisSIL" w:hAnsi="Times New Roman" w:cs="Times New Roman"/>
          <w:sz w:val="22"/>
          <w:szCs w:val="22"/>
        </w:rPr>
        <w:fldChar w:fldCharType="begin">
          <w:fldData xml:space="preserve">PEVuZE5vdGU+PENpdGU+PEF1dGhvcj5ZdTwvQXV0aG9yPjxZZWFyPjIwMjE8L1llYXI+PFJlY051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</w:fldData>
        </w:fldChar>
      </w:r>
      <w:r w:rsidR="0077242E">
        <w:rPr>
          <w:rFonts w:ascii="Times New Roman" w:eastAsia="CharisSIL" w:hAnsi="Times New Roman" w:cs="Times New Roman"/>
          <w:sz w:val="22"/>
          <w:szCs w:val="22"/>
        </w:rPr>
        <w:instrText xml:space="preserve"> ADDIN EN.CITE.DATA </w:instrText>
      </w:r>
      <w:r w:rsidR="0077242E">
        <w:rPr>
          <w:rFonts w:ascii="Times New Roman" w:eastAsia="CharisSIL" w:hAnsi="Times New Roman" w:cs="Times New Roman"/>
          <w:sz w:val="22"/>
          <w:szCs w:val="22"/>
        </w:rPr>
      </w:r>
      <w:r w:rsidR="0077242E">
        <w:rPr>
          <w:rFonts w:ascii="Times New Roman" w:eastAsia="CharisSIL" w:hAnsi="Times New Roman" w:cs="Times New Roman"/>
          <w:sz w:val="22"/>
          <w:szCs w:val="22"/>
        </w:rPr>
        <w:fldChar w:fldCharType="end"/>
      </w:r>
      <w:r w:rsidR="000F6679" w:rsidRPr="00180E62">
        <w:rPr>
          <w:rFonts w:ascii="Times New Roman" w:eastAsia="CharisSIL" w:hAnsi="Times New Roman" w:cs="Times New Roman"/>
          <w:sz w:val="22"/>
          <w:szCs w:val="22"/>
        </w:rPr>
      </w:r>
      <w:r w:rsidR="000F6679" w:rsidRPr="00180E62">
        <w:rPr>
          <w:rFonts w:ascii="Times New Roman" w:eastAsia="CharisSIL" w:hAnsi="Times New Roman" w:cs="Times New Roman"/>
          <w:sz w:val="22"/>
          <w:szCs w:val="22"/>
        </w:rPr>
        <w:fldChar w:fldCharType="separate"/>
      </w:r>
      <w:r w:rsidR="0077242E">
        <w:rPr>
          <w:rFonts w:ascii="Times New Roman" w:eastAsia="CharisSIL" w:hAnsi="Times New Roman" w:cs="Times New Roman"/>
          <w:noProof/>
          <w:sz w:val="22"/>
          <w:szCs w:val="22"/>
        </w:rPr>
        <w:t>(Pole et al., 2020; Yu et al., 2021a)</w:t>
      </w:r>
      <w:r w:rsidR="000F6679"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E217D0">
        <w:rPr>
          <w:rFonts w:ascii="Times New Roman" w:eastAsia="CharisSIL" w:hAnsi="Times New Roman" w:cs="Times New Roman"/>
          <w:sz w:val="22"/>
          <w:szCs w:val="22"/>
        </w:rPr>
        <w:t xml:space="preserve"> </w:t>
      </w:r>
      <w:r w:rsidR="00E217D0">
        <w:rPr>
          <w:rFonts w:ascii="Times New Roman" w:hAnsi="Times New Roman" w:cs="Times New Roman"/>
          <w:sz w:val="22"/>
          <w:szCs w:val="22"/>
        </w:rPr>
        <w:t>Given that</w:t>
      </w:r>
      <w:r w:rsidR="00E217D0" w:rsidRPr="00180E62">
        <w:rPr>
          <w:rFonts w:ascii="Times New Roman" w:hAnsi="Times New Roman" w:cs="Times New Roman"/>
          <w:sz w:val="22"/>
          <w:szCs w:val="22"/>
        </w:rPr>
        <w:t xml:space="preserve"> pregnancy has been associated with an increased risk of CSC, women of childbearing age who present with CSC </w:t>
      </w:r>
      <w:r w:rsidR="00E217D0">
        <w:rPr>
          <w:rFonts w:ascii="Times New Roman" w:hAnsi="Times New Roman" w:cs="Times New Roman"/>
          <w:sz w:val="22"/>
          <w:szCs w:val="22"/>
        </w:rPr>
        <w:t xml:space="preserve">should be asked </w:t>
      </w:r>
      <w:r w:rsidR="00E217D0" w:rsidRPr="00180E62">
        <w:rPr>
          <w:rFonts w:ascii="Times New Roman" w:hAnsi="Times New Roman" w:cs="Times New Roman"/>
          <w:sz w:val="22"/>
          <w:szCs w:val="22"/>
        </w:rPr>
        <w:t>if they are or might be pregnant</w:t>
      </w:r>
      <w:r w:rsidR="00E217D0">
        <w:rPr>
          <w:rFonts w:ascii="Times New Roman" w:hAnsi="Times New Roman" w:cs="Times New Roman"/>
          <w:sz w:val="22"/>
          <w:szCs w:val="22"/>
        </w:rPr>
        <w:t>, and then monitored closely until delivery</w:t>
      </w:r>
      <w:r w:rsidR="00E217D0" w:rsidRPr="00180E62">
        <w:rPr>
          <w:rFonts w:ascii="Times New Roman" w:hAnsi="Times New Roman" w:cs="Times New Roman"/>
          <w:sz w:val="22"/>
          <w:szCs w:val="22"/>
        </w:rPr>
        <w:t xml:space="preserve"> </w:t>
      </w:r>
      <w:r w:rsidR="00E217D0" w:rsidRPr="00180E62">
        <w:rPr>
          <w:rFonts w:ascii="Times New Roman" w:hAnsi="Times New Roman" w:cs="Times New Roman"/>
          <w:sz w:val="22"/>
          <w:szCs w:val="22"/>
        </w:rPr>
        <w:fldChar w:fldCharType="begin"/>
      </w:r>
      <w:r w:rsidR="00E217D0" w:rsidRPr="00180E62">
        <w:rPr>
          <w:rFonts w:ascii="Times New Roman" w:hAnsi="Times New Roman" w:cs="Times New Roman"/>
          <w:sz w:val="22"/>
          <w:szCs w:val="22"/>
        </w:rPr>
        <w:instrText xml:space="preserve"> ADDIN EN.CITE &lt;EndNote&gt;&lt;Cite&gt;&lt;Author&gt;Yu&lt;/Author&gt;&lt;Year&gt;2021&lt;/Year&gt;&lt;RecNum&gt;3060&lt;/RecNum&gt;&lt;DisplayText&gt;(Yu et al., 2021a)&lt;/DisplayText&gt;&lt;record&gt;&lt;rec-number&gt;3060&lt;/rec-number&gt;&lt;foreign-keys&gt;&lt;key app="EN" db-id="09f2swzwc092zmearrrxxd2zzzrprae9rxvd" timestamp="1646234065"&gt;3060&lt;/key&gt;&lt;/foreign-keys&gt;&lt;ref-type name="Journal Article"&gt;17&lt;/ref-type&gt;&lt;contributors&gt;&lt;authors&gt;&lt;author&gt;Yu, J.&lt;/author&gt;&lt;author&gt;Li, L.&lt;/author&gt;&lt;author&gt;Jiang, C.&lt;/author&gt;&lt;author&gt;Chang, Q.&lt;/author&gt;&lt;author&gt;Xu, G.&lt;/author&gt;&lt;/authors&gt;&lt;/contributors&gt;&lt;auth-address&gt;Department of Ophthalmology, Eye &amp;amp; Ear Nose Throat Hospital of Fudan University, Shanghai 200031, China.&amp;#xD;Shanghai Key Laboratory of Visual Impairment and Restoration, Fudan University, Shanghai 200031, China.&amp;#xD;NHC Key Laboratory of Myopia (Fudan University), Shanghai 200031, China.&amp;#xD;Laboratory of Myopia, Chinese Academy of Medical Sciences, Shanghai 200031, China.&lt;/auth-address&gt;&lt;titles&gt;&lt;title&gt;Clinical Characteristics of Pregnancy-Associated Central Serous Chorioretinopathy in the Chinese Population&lt;/title&gt;&lt;secondary-title&gt;J Ophthalmol&lt;/secondary-title&gt;&lt;/titles&gt;&lt;periodical&gt;&lt;full-title&gt;J Ophthalmol&lt;/full-title&gt;&lt;abbr-1&gt;Journal of ophthalmology&lt;/abbr-1&gt;&lt;/periodical&gt;&lt;pages&gt;5580075&lt;/pages&gt;&lt;volume&gt;2021&lt;/volume&gt;&lt;edition&gt;20211216&lt;/edition&gt;&lt;dates&gt;&lt;year&gt;2021&lt;/year&gt;&lt;/dates&gt;&lt;isbn&gt;2090-004X (Print)&amp;#xD;2090-004x&lt;/isbn&gt;&lt;accession-num&gt;34956667&lt;/accession-num&gt;&lt;urls&gt;&lt;related-urls&gt;&lt;url&gt;https://www.ncbi.nlm.nih.gov/pmc/articles/PMC8702364/pdf/joph2021-5580075.pdf&lt;/url&gt;&lt;/related-urls&gt;&lt;/urls&gt;&lt;custom1&gt;The authors declare that there are no conflicts of interest.&lt;/custom1&gt;&lt;custom2&gt;PMC8702364&lt;/custom2&gt;&lt;electronic-resource-num&gt;10.1155/2021/5580075&lt;/electronic-resource-num&gt;&lt;remote-database-provider&gt;NLM&lt;/remote-database-provider&gt;&lt;research-notes&gt;pregnancy&lt;/research-notes&gt;&lt;language&gt;eng&lt;/language&gt;&lt;/record&gt;&lt;/Cite&gt;&lt;/EndNote&gt;</w:instrText>
      </w:r>
      <w:r w:rsidR="00E217D0" w:rsidRPr="00180E62">
        <w:rPr>
          <w:rFonts w:ascii="Times New Roman" w:hAnsi="Times New Roman" w:cs="Times New Roman"/>
          <w:sz w:val="22"/>
          <w:szCs w:val="22"/>
        </w:rPr>
        <w:fldChar w:fldCharType="separate"/>
      </w:r>
      <w:r w:rsidR="00E217D0" w:rsidRPr="00180E62">
        <w:rPr>
          <w:rFonts w:ascii="Times New Roman" w:hAnsi="Times New Roman" w:cs="Times New Roman"/>
          <w:noProof/>
          <w:sz w:val="22"/>
          <w:szCs w:val="22"/>
        </w:rPr>
        <w:t>(Yu et al., 2021a)</w:t>
      </w:r>
      <w:r w:rsidR="00E217D0" w:rsidRPr="00180E62">
        <w:rPr>
          <w:rFonts w:ascii="Times New Roman" w:hAnsi="Times New Roman" w:cs="Times New Roman"/>
          <w:sz w:val="22"/>
          <w:szCs w:val="22"/>
        </w:rPr>
        <w:fldChar w:fldCharType="end"/>
      </w:r>
      <w:r w:rsidR="00E217D0" w:rsidRPr="00180E62">
        <w:rPr>
          <w:rFonts w:ascii="Times New Roman" w:hAnsi="Times New Roman" w:cs="Times New Roman"/>
          <w:sz w:val="22"/>
          <w:szCs w:val="22"/>
        </w:rPr>
        <w:t>.</w:t>
      </w:r>
    </w:p>
    <w:p w14:paraId="690E01DF" w14:textId="5F4EFC2B" w:rsidR="00C87A60" w:rsidRPr="00180E62" w:rsidRDefault="00AD1FDA" w:rsidP="0069257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Additional risk factors </w:t>
      </w:r>
      <w:r w:rsidR="000F6679" w:rsidRPr="00180E62">
        <w:rPr>
          <w:rFonts w:ascii="Times New Roman" w:eastAsia="CharisSIL" w:hAnsi="Times New Roman" w:cs="Times New Roman"/>
          <w:sz w:val="22"/>
          <w:szCs w:val="22"/>
        </w:rPr>
        <w:t>for</w:t>
      </w:r>
      <w:r w:rsidRPr="00180E62">
        <w:rPr>
          <w:rFonts w:ascii="Times New Roman" w:eastAsia="CharisSIL" w:hAnsi="Times New Roman" w:cs="Times New Roman"/>
          <w:sz w:val="22"/>
          <w:szCs w:val="22"/>
        </w:rPr>
        <w:t xml:space="preserve"> CSC </w:t>
      </w:r>
      <w:r w:rsidR="000F6679" w:rsidRPr="00180E62">
        <w:rPr>
          <w:rFonts w:ascii="Times New Roman" w:eastAsia="CharisSIL" w:hAnsi="Times New Roman" w:cs="Times New Roman"/>
          <w:sz w:val="22"/>
          <w:szCs w:val="22"/>
        </w:rPr>
        <w:t xml:space="preserve">have also been suggested and </w:t>
      </w:r>
      <w:r w:rsidRPr="00180E62">
        <w:rPr>
          <w:rFonts w:ascii="Times New Roman" w:eastAsia="CharisSIL" w:hAnsi="Times New Roman" w:cs="Times New Roman"/>
          <w:sz w:val="22"/>
          <w:szCs w:val="22"/>
        </w:rPr>
        <w:t xml:space="preserve">include gastroesophageal </w:t>
      </w:r>
      <w:r w:rsidR="000F6679" w:rsidRPr="00180E62">
        <w:rPr>
          <w:rFonts w:ascii="Times New Roman" w:eastAsia="CharisSIL" w:hAnsi="Times New Roman" w:cs="Times New Roman"/>
          <w:sz w:val="22"/>
          <w:szCs w:val="22"/>
        </w:rPr>
        <w:t>conditions</w:t>
      </w:r>
      <w:r w:rsidRPr="00180E62">
        <w:rPr>
          <w:rFonts w:ascii="Times New Roman" w:eastAsia="CharisSIL" w:hAnsi="Times New Roman" w:cs="Times New Roman"/>
          <w:sz w:val="22"/>
          <w:szCs w:val="22"/>
        </w:rPr>
        <w:t xml:space="preserve"> such as </w:t>
      </w:r>
      <w:r w:rsidR="009D1FCD" w:rsidRPr="00180E62">
        <w:rPr>
          <w:rFonts w:ascii="Times New Roman" w:eastAsia="CharisSIL" w:hAnsi="Times New Roman" w:cs="Times New Roman"/>
          <w:i/>
          <w:iCs/>
          <w:sz w:val="22"/>
          <w:szCs w:val="22"/>
        </w:rPr>
        <w:t>Helicobacter</w:t>
      </w:r>
      <w:r w:rsidRPr="00180E62">
        <w:rPr>
          <w:rFonts w:ascii="Times New Roman" w:eastAsia="CharisSIL" w:hAnsi="Times New Roman" w:cs="Times New Roman"/>
          <w:i/>
          <w:iCs/>
          <w:sz w:val="22"/>
          <w:szCs w:val="22"/>
        </w:rPr>
        <w:t xml:space="preserve"> pylori </w:t>
      </w:r>
      <w:r w:rsidRPr="00180E62">
        <w:rPr>
          <w:rFonts w:ascii="Times New Roman" w:eastAsia="CharisSIL" w:hAnsi="Times New Roman" w:cs="Times New Roman"/>
          <w:sz w:val="22"/>
          <w:szCs w:val="22"/>
        </w:rPr>
        <w:t>infection, uncontrolled systemic hypertension, use of antibiotics, allerg</w:t>
      </w:r>
      <w:r w:rsidR="000F6679" w:rsidRPr="00180E62">
        <w:rPr>
          <w:rFonts w:ascii="Times New Roman" w:eastAsia="CharisSIL" w:hAnsi="Times New Roman" w:cs="Times New Roman"/>
          <w:sz w:val="22"/>
          <w:szCs w:val="22"/>
        </w:rPr>
        <w:t>y-based</w:t>
      </w:r>
      <w:r w:rsidRPr="00180E62">
        <w:rPr>
          <w:rFonts w:ascii="Times New Roman" w:eastAsia="CharisSIL" w:hAnsi="Times New Roman" w:cs="Times New Roman"/>
          <w:sz w:val="22"/>
          <w:szCs w:val="22"/>
        </w:rPr>
        <w:t xml:space="preserve"> respiratory disease, high socioeconomic status, alcohol consumption, smoking, coronary heart disease, obstructive sleep apnea, poor sleep quality, </w:t>
      </w:r>
      <w:r w:rsidR="00997A71" w:rsidRPr="00180E62">
        <w:rPr>
          <w:rFonts w:ascii="Times New Roman" w:eastAsia="CharisSIL" w:hAnsi="Times New Roman" w:cs="Times New Roman"/>
          <w:sz w:val="22"/>
          <w:szCs w:val="22"/>
        </w:rPr>
        <w:t>shift work, a</w:t>
      </w:r>
      <w:r w:rsidRPr="00180E62">
        <w:rPr>
          <w:rFonts w:ascii="Times New Roman" w:eastAsia="CharisSIL" w:hAnsi="Times New Roman" w:cs="Times New Roman"/>
          <w:sz w:val="22"/>
          <w:szCs w:val="22"/>
        </w:rPr>
        <w:t xml:space="preserve">utoimmune disease, </w:t>
      </w:r>
      <w:r w:rsidR="00254A2D" w:rsidRPr="00180E62">
        <w:rPr>
          <w:rFonts w:ascii="Times New Roman" w:eastAsia="CharisSIL" w:hAnsi="Times New Roman" w:cs="Times New Roman"/>
          <w:sz w:val="22"/>
          <w:szCs w:val="22"/>
        </w:rPr>
        <w:t>short axial length</w:t>
      </w:r>
      <w:r w:rsidR="001A4E62" w:rsidRPr="00180E62">
        <w:rPr>
          <w:rFonts w:ascii="Times New Roman" w:eastAsia="CharisSIL" w:hAnsi="Times New Roman" w:cs="Times New Roman"/>
          <w:sz w:val="22"/>
          <w:szCs w:val="22"/>
        </w:rPr>
        <w:t>,</w:t>
      </w:r>
      <w:r w:rsidR="00254A2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and hyperopia </w:t>
      </w:r>
      <w:r w:rsidRPr="00180E62">
        <w:rPr>
          <w:rFonts w:ascii="Times New Roman" w:eastAsia="CharisSIL" w:hAnsi="Times New Roman" w:cs="Times New Roman"/>
          <w:sz w:val="22"/>
          <w:szCs w:val="22"/>
        </w:rPr>
        <w:fldChar w:fldCharType="begin">
          <w:fldData xml:space="preserve">PEVuZE5vdGU+PENpdGU+PEF1dGhvcj5CYWdoZXJpPC9BdXRob3I+PFllYXI+MjAxNzwvWWVhcj48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aGFsbW9sb2d5PC9mdWxsLXRpdGxlPjwvYWx0LXBlcmlvZGljYWw+PHBhZ2VzPjI0NC05PC9wYWdl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ZGljYWw+PHBhZ2VzPjYzLTg8L3BhZ2VzPjx2b2x1bWU+MTI4PC92b2x1bWU+PG51bWJlcj4xPC9u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</w:fldData>
        </w:fldChar>
      </w:r>
      <w:r w:rsidR="000E3FEA" w:rsidRPr="00180E62">
        <w:rPr>
          <w:rFonts w:ascii="Times New Roman" w:eastAsia="CharisSIL" w:hAnsi="Times New Roman" w:cs="Times New Roman"/>
          <w:sz w:val="22"/>
          <w:szCs w:val="22"/>
        </w:rPr>
        <w:instrText xml:space="preserve"> ADDIN EN.CITE </w:instrText>
      </w:r>
      <w:r w:rsidR="000E3FEA" w:rsidRPr="00180E62">
        <w:rPr>
          <w:rFonts w:ascii="Times New Roman" w:eastAsia="CharisSIL" w:hAnsi="Times New Roman" w:cs="Times New Roman"/>
          <w:sz w:val="22"/>
          <w:szCs w:val="22"/>
        </w:rPr>
        <w:fldChar w:fldCharType="begin">
          <w:fldData xml:space="preserve">PEVuZE5vdGU+PENpdGU+PEF1dGhvcj5CYWdoZXJpPC9BdXRob3I+PFllYXI+MjAxNzwvWWVhcj48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aGFsbW9sb2d5PC9mdWxsLXRpdGxlPjwvYWx0LXBlcmlvZGljYWw+PHBhZ2VzPjI0NC05PC9wYWdl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ZGljYWw+PHBhZ2VzPjYzLTg8L3BhZ2VzPjx2b2x1bWU+MTI4PC92b2x1bWU+PG51bWJlcj4xPC9u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</w:fldData>
        </w:fldChar>
      </w:r>
      <w:r w:rsidR="000E3FEA" w:rsidRPr="00180E62">
        <w:rPr>
          <w:rFonts w:ascii="Times New Roman" w:eastAsia="CharisSIL" w:hAnsi="Times New Roman" w:cs="Times New Roman"/>
          <w:sz w:val="22"/>
          <w:szCs w:val="22"/>
        </w:rPr>
        <w:instrText xml:space="preserve"> ADDIN EN.CITE.DATA </w:instrText>
      </w:r>
      <w:r w:rsidR="000E3FEA" w:rsidRPr="00180E62">
        <w:rPr>
          <w:rFonts w:ascii="Times New Roman" w:eastAsia="CharisSIL" w:hAnsi="Times New Roman" w:cs="Times New Roman"/>
          <w:sz w:val="22"/>
          <w:szCs w:val="22"/>
        </w:rPr>
      </w:r>
      <w:r w:rsidR="000E3FEA"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E3FEA" w:rsidRPr="00180E62">
        <w:rPr>
          <w:rFonts w:ascii="Times New Roman" w:eastAsia="CharisSIL" w:hAnsi="Times New Roman" w:cs="Times New Roman"/>
          <w:noProof/>
          <w:sz w:val="22"/>
          <w:szCs w:val="22"/>
        </w:rPr>
        <w:t>(Bagheri et al., 2017; Chatziralli et al., 2017; Daruich et al., 2015; Eom et al., 2012; Haimovici et al., 2004; Ji et al., 2018; Matet et al., 2017; Nakayama et al., 2021; Oh et al., 2014; Terao et al., 2021; Terao et al., 2020; Tittl et al., 1999; Yavas et al., 2014)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contrast, myopia </w:t>
      </w:r>
      <w:r w:rsidR="000F6679" w:rsidRPr="00180E62">
        <w:rPr>
          <w:rFonts w:ascii="Times New Roman" w:eastAsia="CharisSIL" w:hAnsi="Times New Roman" w:cs="Times New Roman"/>
          <w:sz w:val="22"/>
          <w:szCs w:val="22"/>
        </w:rPr>
        <w:t xml:space="preserve">has been </w:t>
      </w:r>
      <w:r w:rsidRPr="00180E62">
        <w:rPr>
          <w:rFonts w:ascii="Times New Roman" w:eastAsia="CharisSIL" w:hAnsi="Times New Roman" w:cs="Times New Roman"/>
          <w:sz w:val="22"/>
          <w:szCs w:val="22"/>
        </w:rPr>
        <w:t xml:space="preserve">associated with a lower risk of developing CSC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&lt;EndNote&gt;&lt;Cite&gt;&lt;Author&gt;Manayath&lt;/Author&gt;&lt;Year&gt;2016&lt;/Year&gt;&lt;RecNum&gt;2275&lt;/RecNum&gt;&lt;DisplayText&gt;(Manayath et al., 2016)&lt;/DisplayText&gt;&lt;record&gt;&lt;rec-number&gt;2275&lt;/rec-number&gt;&lt;foreign-keys&gt;&lt;key app="EN" db-id="09f2swzwc092zmearrrxxd2zzzrprae9rxvd" timestamp="1646230734"&gt;2275&lt;/key&gt;&lt;/foreign-keys&gt;&lt;ref-type name="Journal Article"&gt;17&lt;/ref-type&gt;&lt;contributors&gt;&lt;authors&gt;&lt;author&gt;Manayath, G. J.&lt;/author&gt;&lt;author&gt;Arora, S.&lt;/author&gt;&lt;author&gt;Parikh, H.&lt;/author&gt;&lt;author&gt;Shah, P. K.&lt;/author&gt;&lt;author&gt;Tiwari, S.&lt;/author&gt;&lt;author&gt;Narendran, V.&lt;/author&gt;&lt;/authors&gt;&lt;/contributors&gt;&lt;auth-address&gt;Department of Retina and Ocular Oncology, Aravind Eye Hospital, Coimbatore 641 014, Tamil Nadu, India.&lt;/auth-address&gt;&lt;titles&gt;&lt;title&gt;Is myopia a protective factor against central serous chorioretinopathy?&lt;/title&gt;&lt;secondary-title&gt;Int J Ophthalmol&lt;/secondary-title&gt;&lt;alt-title&gt;International journal of ophthalmology&lt;/alt-title&gt;&lt;/titles&gt;&lt;periodical&gt;&lt;full-title&gt;Int J Ophthalmol&lt;/full-title&gt;&lt;abbr-1&gt;International journal of ophthalmology&lt;/abbr-1&gt;&lt;/periodical&gt;&lt;alt-periodical&gt;&lt;full-title&gt;Int J Ophthalmol&lt;/full-title&gt;&lt;abbr-1&gt;International journal of ophthalmology&lt;/abbr-1&gt;&lt;/alt-periodical&gt;&lt;pages&gt;266-70&lt;/pages&gt;&lt;volume&gt;9&lt;/volume&gt;&lt;number&gt;2&lt;/number&gt;&lt;edition&gt;2016/03/08&lt;/edition&gt;&lt;keywords&gt;&lt;keyword&gt;central serous chorioretinopathy&lt;/keyword&gt;&lt;keyword&gt;myopia&lt;/keyword&gt;&lt;keyword&gt;refractive status&lt;/keyword&gt;&lt;/keywords&gt;&lt;dates&gt;&lt;year&gt;2016&lt;/year&gt;&lt;/dates&gt;&lt;isbn&gt;2222-3959 (Print)&amp;#xD;2222-3959&lt;/isbn&gt;&lt;accession-num&gt;26949648&lt;/accession-num&gt;&lt;urls&gt;&lt;/urls&gt;&lt;custom2&gt;PMC4761740&lt;/custom2&gt;&lt;electronic-resource-num&gt;10.18240/ijo.2016.02.16&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(Manayath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B02A7E" w:rsidRPr="00180E62">
        <w:rPr>
          <w:rFonts w:ascii="Times New Roman" w:eastAsia="CharisSIL" w:hAnsi="Times New Roman" w:cs="Times New Roman"/>
          <w:sz w:val="22"/>
          <w:szCs w:val="22"/>
        </w:rPr>
        <w:t xml:space="preserve"> </w:t>
      </w:r>
      <w:r w:rsidR="002C3E58" w:rsidRPr="00180E62">
        <w:rPr>
          <w:rFonts w:ascii="Times New Roman" w:eastAsia="CharisSIL" w:hAnsi="Times New Roman" w:cs="Times New Roman"/>
          <w:sz w:val="22"/>
          <w:szCs w:val="22"/>
        </w:rPr>
        <w:t xml:space="preserve">It should be noted, however, that </w:t>
      </w:r>
      <w:r w:rsidR="000F6679" w:rsidRPr="00180E62">
        <w:rPr>
          <w:rFonts w:ascii="Times New Roman" w:eastAsia="CharisSIL" w:hAnsi="Times New Roman" w:cs="Times New Roman"/>
          <w:sz w:val="22"/>
          <w:szCs w:val="22"/>
        </w:rPr>
        <w:t xml:space="preserve">these </w:t>
      </w:r>
      <w:r w:rsidR="002C3E58" w:rsidRPr="00180E62">
        <w:rPr>
          <w:rFonts w:ascii="Times New Roman" w:eastAsia="CharisSIL" w:hAnsi="Times New Roman" w:cs="Times New Roman"/>
          <w:sz w:val="22"/>
          <w:szCs w:val="22"/>
        </w:rPr>
        <w:t xml:space="preserve">studies </w:t>
      </w:r>
      <w:r w:rsidR="000F6679" w:rsidRPr="00180E62">
        <w:rPr>
          <w:rFonts w:ascii="Times New Roman" w:eastAsia="CharisSIL" w:hAnsi="Times New Roman" w:cs="Times New Roman"/>
          <w:sz w:val="22"/>
          <w:szCs w:val="22"/>
        </w:rPr>
        <w:t xml:space="preserve">are </w:t>
      </w:r>
      <w:r w:rsidR="002C3E58" w:rsidRPr="00180E62">
        <w:rPr>
          <w:rFonts w:ascii="Times New Roman" w:eastAsia="CharisSIL" w:hAnsi="Times New Roman" w:cs="Times New Roman"/>
          <w:sz w:val="22"/>
          <w:szCs w:val="22"/>
        </w:rPr>
        <w:t xml:space="preserve">not always consistent </w:t>
      </w:r>
      <w:r w:rsidR="000F6679" w:rsidRPr="00180E62">
        <w:rPr>
          <w:rFonts w:ascii="Times New Roman" w:eastAsia="CharisSIL" w:hAnsi="Times New Roman" w:cs="Times New Roman"/>
          <w:sz w:val="22"/>
          <w:szCs w:val="22"/>
        </w:rPr>
        <w:t>with respect to the putative link between these risk factors and CSC;</w:t>
      </w:r>
      <w:r w:rsidR="005A3E8A" w:rsidRPr="00180E62">
        <w:rPr>
          <w:rFonts w:ascii="Times New Roman" w:eastAsia="CharisSIL" w:hAnsi="Times New Roman" w:cs="Times New Roman"/>
          <w:sz w:val="22"/>
          <w:szCs w:val="22"/>
        </w:rPr>
        <w:t xml:space="preserve"> </w:t>
      </w:r>
      <w:r w:rsidR="007B66CA" w:rsidRPr="00180E62">
        <w:rPr>
          <w:rFonts w:ascii="Times New Roman" w:eastAsia="CharisSIL" w:hAnsi="Times New Roman" w:cs="Times New Roman"/>
          <w:sz w:val="22"/>
          <w:szCs w:val="22"/>
        </w:rPr>
        <w:t>therefore</w:t>
      </w:r>
      <w:r w:rsidR="000F6679" w:rsidRPr="00180E62">
        <w:rPr>
          <w:rFonts w:ascii="Times New Roman" w:eastAsia="CharisSIL" w:hAnsi="Times New Roman" w:cs="Times New Roman"/>
          <w:sz w:val="22"/>
          <w:szCs w:val="22"/>
        </w:rPr>
        <w:t>,</w:t>
      </w:r>
      <w:r w:rsidR="007B66CA" w:rsidRPr="00180E62">
        <w:rPr>
          <w:rFonts w:ascii="Times New Roman" w:eastAsia="CharisSIL" w:hAnsi="Times New Roman" w:cs="Times New Roman"/>
          <w:sz w:val="22"/>
          <w:szCs w:val="22"/>
        </w:rPr>
        <w:t xml:space="preserve"> larger and more rigorous </w:t>
      </w:r>
      <w:r w:rsidR="005A3E8A" w:rsidRPr="00180E62">
        <w:rPr>
          <w:rFonts w:ascii="Times New Roman" w:eastAsia="CharisSIL" w:hAnsi="Times New Roman" w:cs="Times New Roman"/>
          <w:sz w:val="22"/>
          <w:szCs w:val="22"/>
        </w:rPr>
        <w:t>studies are needed</w:t>
      </w:r>
      <w:r w:rsidR="002C3E58" w:rsidRPr="00180E62">
        <w:rPr>
          <w:rFonts w:ascii="Times New Roman" w:eastAsia="CharisSIL" w:hAnsi="Times New Roman" w:cs="Times New Roman"/>
          <w:sz w:val="22"/>
          <w:szCs w:val="22"/>
        </w:rPr>
        <w:t>.</w:t>
      </w:r>
    </w:p>
    <w:p w14:paraId="0593EE6F" w14:textId="55326EB5" w:rsidR="000F6679" w:rsidRPr="00180E62" w:rsidRDefault="00AD1FDA" w:rsidP="0069257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A familial </w:t>
      </w:r>
      <w:r w:rsidR="00E979EB" w:rsidRPr="00180E62">
        <w:rPr>
          <w:rFonts w:ascii="Times New Roman" w:hAnsi="Times New Roman" w:cs="Times New Roman"/>
          <w:sz w:val="22"/>
          <w:szCs w:val="22"/>
        </w:rPr>
        <w:t>pre</w:t>
      </w:r>
      <w:r w:rsidRPr="00180E62">
        <w:rPr>
          <w:rFonts w:ascii="Times New Roman" w:hAnsi="Times New Roman" w:cs="Times New Roman"/>
          <w:sz w:val="22"/>
          <w:szCs w:val="22"/>
        </w:rPr>
        <w:t xml:space="preserve">disposition </w:t>
      </w:r>
      <w:r w:rsidR="007B66CA" w:rsidRPr="00180E62">
        <w:rPr>
          <w:rFonts w:ascii="Times New Roman" w:hAnsi="Times New Roman" w:cs="Times New Roman"/>
          <w:sz w:val="22"/>
          <w:szCs w:val="22"/>
        </w:rPr>
        <w:t xml:space="preserve">to </w:t>
      </w:r>
      <w:r w:rsidRPr="00180E62">
        <w:rPr>
          <w:rFonts w:ascii="Times New Roman" w:hAnsi="Times New Roman" w:cs="Times New Roman"/>
          <w:sz w:val="22"/>
          <w:szCs w:val="22"/>
        </w:rPr>
        <w:t xml:space="preserve">CSC has </w:t>
      </w:r>
      <w:r w:rsidR="000F6679" w:rsidRPr="00180E62">
        <w:rPr>
          <w:rFonts w:ascii="Times New Roman" w:hAnsi="Times New Roman" w:cs="Times New Roman"/>
          <w:sz w:val="22"/>
          <w:szCs w:val="22"/>
        </w:rPr>
        <w:t xml:space="preserve">also </w:t>
      </w:r>
      <w:r w:rsidRPr="00180E62">
        <w:rPr>
          <w:rFonts w:ascii="Times New Roman" w:hAnsi="Times New Roman" w:cs="Times New Roman"/>
          <w:sz w:val="22"/>
          <w:szCs w:val="22"/>
        </w:rPr>
        <w:t xml:space="preserve">been reported in </w:t>
      </w:r>
      <w:r w:rsidR="000F6679" w:rsidRPr="00180E62">
        <w:rPr>
          <w:rFonts w:ascii="Times New Roman" w:hAnsi="Times New Roman" w:cs="Times New Roman"/>
          <w:sz w:val="22"/>
          <w:szCs w:val="22"/>
        </w:rPr>
        <w:t xml:space="preserve">several </w:t>
      </w:r>
      <w:r w:rsidRPr="00180E62">
        <w:rPr>
          <w:rFonts w:ascii="Times New Roman" w:hAnsi="Times New Roman" w:cs="Times New Roman"/>
          <w:sz w:val="22"/>
          <w:szCs w:val="22"/>
        </w:rPr>
        <w:t xml:space="preserve">studies, </w:t>
      </w:r>
      <w:r w:rsidR="000F6679" w:rsidRPr="00180E62">
        <w:rPr>
          <w:rFonts w:ascii="Times New Roman" w:hAnsi="Times New Roman" w:cs="Times New Roman"/>
          <w:sz w:val="22"/>
          <w:szCs w:val="22"/>
        </w:rPr>
        <w:t>suggesting</w:t>
      </w:r>
      <w:r w:rsidRPr="00180E62">
        <w:rPr>
          <w:rFonts w:ascii="Times New Roman" w:hAnsi="Times New Roman" w:cs="Times New Roman"/>
          <w:sz w:val="22"/>
          <w:szCs w:val="22"/>
        </w:rPr>
        <w:t xml:space="preserve"> that CSC may have a genetic component </w:t>
      </w:r>
      <w:r w:rsidRPr="00180E62">
        <w:rPr>
          <w:rFonts w:ascii="Times New Roman" w:hAnsi="Times New Roman" w:cs="Times New Roman"/>
          <w:sz w:val="22"/>
          <w:szCs w:val="22"/>
        </w:rPr>
        <w:fldChar w:fldCharType="begin">
          <w:fldData xml:space="preserve">PEVuZE5vdGU+PENpdGU+PEF1dGhvcj5MaW48L0F1dGhvcj48WWVhcj4yMDAwPC9ZZWFyPjxSZWNO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PEVuZE5vdGU+PENpdGU+PEF1dGhvcj5MaW48L0F1dGhvcj48WWVhcj4yMDAwPC9ZZWFyPjxSZWNO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(Lin et al., 2000; van Dijk et al., 2019; Weenink et al., 2001)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0F6679" w:rsidRPr="00180E62">
        <w:rPr>
          <w:rFonts w:ascii="Times New Roman" w:hAnsi="Times New Roman" w:cs="Times New Roman"/>
          <w:sz w:val="22"/>
          <w:szCs w:val="22"/>
        </w:rPr>
        <w:t>Indeed, s</w:t>
      </w:r>
      <w:r w:rsidR="00B02A7E" w:rsidRPr="00180E62">
        <w:rPr>
          <w:rFonts w:ascii="Times New Roman" w:hAnsi="Times New Roman" w:cs="Times New Roman"/>
          <w:sz w:val="22"/>
          <w:szCs w:val="22"/>
        </w:rPr>
        <w:t xml:space="preserve">everal </w:t>
      </w:r>
      <w:r w:rsidRPr="00180E62">
        <w:rPr>
          <w:rFonts w:ascii="Times New Roman" w:hAnsi="Times New Roman" w:cs="Times New Roman"/>
          <w:sz w:val="22"/>
          <w:szCs w:val="22"/>
        </w:rPr>
        <w:t>single nucleotide polymorphisms (SNPs) have been associated with an increased CSC risk, some of which are located in genes involved in the complement system</w:t>
      </w:r>
      <w:r w:rsidR="000F6679" w:rsidRPr="00180E62">
        <w:rPr>
          <w:rFonts w:ascii="Times New Roman" w:hAnsi="Times New Roman" w:cs="Times New Roman"/>
          <w:sz w:val="22"/>
          <w:szCs w:val="22"/>
        </w:rPr>
        <w:t>, including the</w:t>
      </w:r>
      <w:r w:rsidRPr="00180E62">
        <w:rPr>
          <w:rFonts w:ascii="Times New Roman" w:hAnsi="Times New Roman" w:cs="Times New Roman"/>
          <w:sz w:val="22"/>
          <w:szCs w:val="22"/>
        </w:rPr>
        <w:t xml:space="preserve"> </w:t>
      </w:r>
      <w:r w:rsidRPr="00180E62">
        <w:rPr>
          <w:rFonts w:ascii="Times New Roman" w:hAnsi="Times New Roman" w:cs="Times New Roman"/>
          <w:i/>
          <w:iCs/>
          <w:sz w:val="22"/>
          <w:szCs w:val="22"/>
        </w:rPr>
        <w:t>CFH</w:t>
      </w:r>
      <w:r w:rsidRPr="00180E62">
        <w:rPr>
          <w:rFonts w:ascii="Times New Roman" w:hAnsi="Times New Roman" w:cs="Times New Roman"/>
          <w:sz w:val="22"/>
          <w:szCs w:val="22"/>
        </w:rPr>
        <w:t xml:space="preserve"> (complement factor H) </w:t>
      </w:r>
      <w:r w:rsidRPr="00180E62">
        <w:rPr>
          <w:rFonts w:ascii="Times New Roman" w:hAnsi="Times New Roman" w:cs="Times New Roman"/>
          <w:sz w:val="22"/>
          <w:szCs w:val="22"/>
        </w:rPr>
        <w:fldChar w:fldCharType="begin">
          <w:fldData xml:space="preserve">PEVuZE5vdGU+PENpdGU+PEF1dGhvcj5kZSBKb25nPC9BdXRob3I+PFllYXI+MjAxNTwvWWVhcj48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Pk9waHRoYWxtb2xvZ3k8L2Z1bGwtdGl0bGU+PC9hbHQtcGVyaW9kaWNhbD48cGFnZXM+NTYyLTcw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cGFnZXM+NjI2MS02MjY2PC9wYWdlcz48dm9sdW1lPjExNTwvdm9sdW1lPjxudW1iZXI+MjQ8L251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PEVuZE5vdGU+PENpdGU+PEF1dGhvcj5kZSBKb25nPC9BdXRob3I+PFllYXI+MjAxNTwvWWVhcj48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Pk9waHRoYWxtb2xvZ3k8L2Z1bGwtdGl0bGU+PC9hbHQtcGVyaW9kaWNhbD48cGFnZXM+NTYyLTcw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(de Jong et al., 2015; Hosoda et al., 2018; Miki et al., 2014; Schellevis et al., 2018)</w:t>
      </w:r>
      <w:r w:rsidRPr="00180E62">
        <w:rPr>
          <w:rFonts w:ascii="Times New Roman" w:hAnsi="Times New Roman" w:cs="Times New Roman"/>
          <w:sz w:val="22"/>
          <w:szCs w:val="22"/>
        </w:rPr>
        <w:fldChar w:fldCharType="end"/>
      </w:r>
      <w:r w:rsidR="00D45719" w:rsidRPr="00180E62">
        <w:rPr>
          <w:rFonts w:ascii="Times New Roman" w:hAnsi="Times New Roman" w:cs="Times New Roman"/>
          <w:sz w:val="22"/>
          <w:szCs w:val="22"/>
        </w:rPr>
        <w:t xml:space="preserve"> and</w:t>
      </w:r>
      <w:r w:rsidRPr="00180E62">
        <w:rPr>
          <w:rFonts w:ascii="Times New Roman" w:hAnsi="Times New Roman" w:cs="Times New Roman"/>
          <w:sz w:val="22"/>
          <w:szCs w:val="22"/>
        </w:rPr>
        <w:t xml:space="preserve"> </w:t>
      </w:r>
      <w:r w:rsidRPr="00180E62">
        <w:rPr>
          <w:rFonts w:ascii="Times New Roman" w:hAnsi="Times New Roman" w:cs="Times New Roman"/>
          <w:i/>
          <w:iCs/>
          <w:sz w:val="22"/>
          <w:szCs w:val="22"/>
        </w:rPr>
        <w:t>C4B</w:t>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 xml:space="preserve">complement factor 4B) </w:t>
      </w:r>
      <w:r w:rsidRPr="00180E62">
        <w:rPr>
          <w:rFonts w:ascii="Times New Roman" w:eastAsia="CharisSIL" w:hAnsi="Times New Roman" w:cs="Times New Roman"/>
          <w:sz w:val="22"/>
          <w:szCs w:val="22"/>
        </w:rPr>
        <w:fldChar w:fldCharType="begin">
          <w:fldData xml:space="preserve">PEVuZE5vdGU+PENpdGU+PEF1dGhvcj5CcmV1a2luazwvQXV0aG9yPjxZZWFyPjIwMTU8L1llYXI+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==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PEVuZE5vdGU+PENpdGU+PEF1dGhvcj5CcmV1a2luazwvQXV0aG9yPjxZZWFyPjIwMTU8L1llYXI+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==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(Breukink et al., 2015)</w:t>
      </w:r>
      <w:r w:rsidRPr="00180E62">
        <w:rPr>
          <w:rFonts w:ascii="Times New Roman" w:eastAsia="CharisSIL" w:hAnsi="Times New Roman" w:cs="Times New Roman"/>
          <w:sz w:val="22"/>
          <w:szCs w:val="22"/>
        </w:rPr>
        <w:fldChar w:fldCharType="end"/>
      </w:r>
      <w:r w:rsidR="000F6679" w:rsidRPr="00180E62">
        <w:rPr>
          <w:rFonts w:ascii="Times New Roman" w:eastAsia="CharisSIL" w:hAnsi="Times New Roman" w:cs="Times New Roman"/>
          <w:sz w:val="22"/>
          <w:szCs w:val="22"/>
        </w:rPr>
        <w:t xml:space="preserve"> genes</w:t>
      </w:r>
      <w:r w:rsidR="00D45719" w:rsidRPr="00180E62">
        <w:rPr>
          <w:rFonts w:ascii="Times New Roman" w:eastAsia="CharisSIL" w:hAnsi="Times New Roman" w:cs="Times New Roman"/>
          <w:sz w:val="22"/>
          <w:szCs w:val="22"/>
        </w:rPr>
        <w:t>. Other genes associated with CSC include</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i/>
          <w:iCs/>
          <w:sz w:val="22"/>
          <w:szCs w:val="22"/>
        </w:rPr>
        <w:t>NR3C2</w:t>
      </w:r>
      <w:r w:rsidRPr="00180E62">
        <w:rPr>
          <w:rFonts w:ascii="Times New Roman" w:eastAsia="CharisSIL" w:hAnsi="Times New Roman" w:cs="Times New Roman"/>
          <w:sz w:val="22"/>
          <w:szCs w:val="22"/>
        </w:rPr>
        <w:t xml:space="preserve"> </w:t>
      </w:r>
      <w:r w:rsidRPr="00180E62">
        <w:rPr>
          <w:rFonts w:ascii="Times New Roman" w:hAnsi="Times New Roman" w:cs="Times New Roman"/>
          <w:sz w:val="22"/>
          <w:szCs w:val="22"/>
        </w:rPr>
        <w:t>(</w:t>
      </w:r>
      <w:r w:rsidR="000F6679" w:rsidRPr="00180E62">
        <w:rPr>
          <w:rFonts w:ascii="Times New Roman" w:hAnsi="Times New Roman" w:cs="Times New Roman"/>
          <w:sz w:val="22"/>
          <w:szCs w:val="22"/>
        </w:rPr>
        <w:t xml:space="preserve">encoding </w:t>
      </w:r>
      <w:r w:rsidRPr="00180E62">
        <w:rPr>
          <w:rFonts w:ascii="Times New Roman" w:eastAsia="CharisSIL" w:hAnsi="Times New Roman" w:cs="Times New Roman"/>
          <w:sz w:val="22"/>
          <w:szCs w:val="22"/>
        </w:rPr>
        <w:t xml:space="preserve">nuclear receptor subfamily 3 group C member 2, </w:t>
      </w:r>
      <w:r w:rsidR="000F6679" w:rsidRPr="00180E62">
        <w:rPr>
          <w:rFonts w:ascii="Times New Roman" w:eastAsia="CharisSIL" w:hAnsi="Times New Roman" w:cs="Times New Roman"/>
          <w:sz w:val="22"/>
          <w:szCs w:val="22"/>
        </w:rPr>
        <w:t xml:space="preserve">a </w:t>
      </w:r>
      <w:r w:rsidR="00E979EB" w:rsidRPr="00180E62">
        <w:rPr>
          <w:rFonts w:ascii="Times New Roman" w:eastAsia="CharisSIL" w:hAnsi="Times New Roman" w:cs="Times New Roman"/>
          <w:sz w:val="22"/>
          <w:szCs w:val="22"/>
        </w:rPr>
        <w:t>mineralocorticoid receptor</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PEVuZE5vdGU+PENpdGU+PEF1dGhvcj52YW4gRGlqazwvQXV0aG9yPjxZZWFyPjIwMTc8L1llYXI+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PEVuZE5vdGU+PENpdGU+PEF1dGhvcj52YW4gRGlqazwvQXV0aG9yPjxZZWFyPjIwMTc8L1llYXI+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2017b)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i/>
          <w:iCs/>
          <w:sz w:val="22"/>
          <w:szCs w:val="22"/>
        </w:rPr>
        <w:t>ARMS2 (</w:t>
      </w:r>
      <w:r w:rsidRPr="00180E62">
        <w:rPr>
          <w:rFonts w:ascii="Times New Roman" w:eastAsia="CharisSIL" w:hAnsi="Times New Roman" w:cs="Times New Roman"/>
          <w:sz w:val="22"/>
          <w:szCs w:val="22"/>
        </w:rPr>
        <w:t xml:space="preserve">age-related macular degeneration susceptibility 2) </w:t>
      </w:r>
      <w:r w:rsidRPr="00180E62">
        <w:rPr>
          <w:rFonts w:ascii="Times New Roman" w:eastAsia="CharisSIL" w:hAnsi="Times New Roman" w:cs="Times New Roman"/>
          <w:sz w:val="22"/>
          <w:szCs w:val="22"/>
        </w:rPr>
        <w:fldChar w:fldCharType="begin">
          <w:fldData xml:space="preserve">PEVuZE5vdGU+PENpdGU+PEF1dGhvcj5kZSBKb25nPC9BdXRob3I+PFllYXI+MjAxNTwvWWVhcj48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bW9sb2d5PC9mdWxsLXRpdGxlPjwvYWx0LXBlcmlvZGljYWw+PHBhZ2VzPjU2Mi03MDwvcGFnZXM+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PEVuZE5vdGU+PENpdGU+PEF1dGhvcj5kZSBKb25nPC9BdXRob3I+PFllYXI+MjAxNTwvWWVhcj48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(de Jong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i/>
          <w:iCs/>
          <w:sz w:val="22"/>
          <w:szCs w:val="22"/>
        </w:rPr>
        <w:t>CDH5</w:t>
      </w:r>
      <w:r w:rsidRPr="00375BC8">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cadherin 5) </w:t>
      </w:r>
      <w:r w:rsidRPr="00180E62">
        <w:rPr>
          <w:rFonts w:ascii="Times New Roman" w:eastAsia="CharisSIL" w:hAnsi="Times New Roman" w:cs="Times New Roman"/>
          <w:sz w:val="22"/>
          <w:szCs w:val="22"/>
        </w:rPr>
        <w:fldChar w:fldCharType="begin">
          <w:fldData xml:space="preserve">PEVuZE5vdGU+PENpdGU+PEF1dGhvcj5TY2h1YmVydDwvQXV0aG9yPjxZZWFyPjIwMTQ8L1llYXI+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PEVuZE5vdGU+PENpdGU+PEF1dGhvcj5TY2h1YmVydDwvQXV0aG9yPjxZZWFyPjIwMTQ8L1llYXI+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(Schubert et al., 2014)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i/>
          <w:iCs/>
          <w:sz w:val="22"/>
          <w:szCs w:val="22"/>
        </w:rPr>
        <w:t>VIPR2</w:t>
      </w:r>
      <w:r w:rsidRPr="00375BC8">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vasoactive intestinal peptide receptor 2) </w:t>
      </w:r>
      <w:r w:rsidRPr="00180E62">
        <w:rPr>
          <w:rFonts w:ascii="Times New Roman" w:eastAsia="CharisSIL" w:hAnsi="Times New Roman" w:cs="Times New Roman"/>
          <w:sz w:val="22"/>
          <w:szCs w:val="22"/>
        </w:rPr>
        <w:fldChar w:fldCharType="begin">
          <w:fldData xml:space="preserve">PEVuZE5vdGU+PENpdGU+PEF1dGhvcj5Ib3NvZGE8L0F1dGhvcj48WWVhcj4yMDE4PC9ZZWFyPjxS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aW9kaWNhbD48cGFnZXM+NjI2MS02MjY2PC9wYWdlcz48dm9sdW1lPjExNTwvdm9sdW1lPjxudW1i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PEVuZE5vdGU+PENpdGU+PEF1dGhvcj5Ib3NvZGE8L0F1dGhvcj48WWVhcj4yMDE4PC9ZZWFyPjxS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(Hosoda et al., 2018)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81555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i/>
          <w:iCs/>
          <w:sz w:val="22"/>
          <w:szCs w:val="22"/>
        </w:rPr>
        <w:t>SLC7A5</w:t>
      </w:r>
      <w:r w:rsidRPr="00375BC8">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solute carrier family 7 member 5) </w:t>
      </w:r>
      <w:r w:rsidRPr="00180E62">
        <w:rPr>
          <w:rFonts w:ascii="Times New Roman" w:eastAsia="CharisSIL" w:hAnsi="Times New Roman" w:cs="Times New Roman"/>
          <w:sz w:val="22"/>
          <w:szCs w:val="22"/>
        </w:rPr>
        <w:fldChar w:fldCharType="begin">
          <w:fldData xml:space="preserve">PEVuZE5vdGU+PENpdGU+PEF1dGhvcj5NaWtpPC9BdXRob3I+PFllYXI+MjAxODwvWWVhcj48UmVj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PEVuZE5vdGU+PENpdGU+PEF1dGhvcj5NaWtpPC9BdXRob3I+PFllYXI+MjAxODwvWWVhcj48UmVj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(Miki et al., 2018; Moschos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146CFE" w:rsidRPr="00180E62">
        <w:rPr>
          <w:rFonts w:ascii="Times New Roman" w:eastAsia="CharisSIL" w:hAnsi="Times New Roman" w:cs="Times New Roman"/>
          <w:sz w:val="22"/>
          <w:szCs w:val="22"/>
        </w:rPr>
        <w:t xml:space="preserve"> </w:t>
      </w:r>
      <w:r w:rsidR="00DC3AE4" w:rsidRPr="00180E62">
        <w:rPr>
          <w:rFonts w:ascii="Times New Roman" w:hAnsi="Times New Roman" w:cs="Times New Roman"/>
          <w:i/>
          <w:iCs/>
          <w:sz w:val="22"/>
          <w:szCs w:val="22"/>
        </w:rPr>
        <w:t xml:space="preserve">PTPRB </w:t>
      </w:r>
      <w:r w:rsidR="00DC3AE4" w:rsidRPr="00180E62">
        <w:rPr>
          <w:rFonts w:ascii="Times New Roman" w:hAnsi="Times New Roman" w:cs="Times New Roman"/>
          <w:sz w:val="22"/>
          <w:szCs w:val="22"/>
        </w:rPr>
        <w:t>(</w:t>
      </w:r>
      <w:r w:rsidR="000F6679" w:rsidRPr="00180E62">
        <w:rPr>
          <w:rFonts w:ascii="Times New Roman" w:hAnsi="Times New Roman" w:cs="Times New Roman"/>
          <w:sz w:val="22"/>
          <w:szCs w:val="22"/>
          <w:shd w:val="clear" w:color="auto" w:fill="FFFFFF"/>
        </w:rPr>
        <w:t xml:space="preserve">protein tyrosine phosphatase receptor type </w:t>
      </w:r>
      <w:r w:rsidR="00DC3AE4" w:rsidRPr="00180E62">
        <w:rPr>
          <w:rFonts w:ascii="Times New Roman" w:hAnsi="Times New Roman" w:cs="Times New Roman"/>
          <w:sz w:val="22"/>
          <w:szCs w:val="22"/>
          <w:shd w:val="clear" w:color="auto" w:fill="FFFFFF"/>
        </w:rPr>
        <w:t xml:space="preserve">B) </w:t>
      </w:r>
      <w:r w:rsidR="00146CFE" w:rsidRPr="00180E62">
        <w:rPr>
          <w:rFonts w:ascii="Times New Roman" w:hAnsi="Times New Roman" w:cs="Times New Roman"/>
          <w:sz w:val="22"/>
          <w:szCs w:val="22"/>
          <w:shd w:val="clear" w:color="auto" w:fill="FFFFFF"/>
        </w:rPr>
        <w:fldChar w:fldCharType="begin">
          <w:fldData xml:space="preserve">PEVuZE5vdGU+PENpdGU+PEF1dGhvcj5TY2hlbGxldmlzPC9BdXRob3I+PFllYXI+MjAxOTwvWWVh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</w:fldData>
        </w:fldChar>
      </w:r>
      <w:r w:rsidR="00146CFE" w:rsidRPr="00180E62">
        <w:rPr>
          <w:rFonts w:ascii="Times New Roman" w:hAnsi="Times New Roman" w:cs="Times New Roman"/>
          <w:sz w:val="22"/>
          <w:szCs w:val="22"/>
          <w:shd w:val="clear" w:color="auto" w:fill="FFFFFF"/>
        </w:rPr>
        <w:instrText xml:space="preserve"> ADDIN EN.CITE </w:instrText>
      </w:r>
      <w:r w:rsidR="00146CFE" w:rsidRPr="00180E62">
        <w:rPr>
          <w:rFonts w:ascii="Times New Roman" w:hAnsi="Times New Roman" w:cs="Times New Roman"/>
          <w:sz w:val="22"/>
          <w:szCs w:val="22"/>
          <w:shd w:val="clear" w:color="auto" w:fill="FFFFFF"/>
        </w:rPr>
        <w:fldChar w:fldCharType="begin">
          <w:fldData xml:space="preserve">PEVuZE5vdGU+PENpdGU+PEF1dGhvcj5TY2hlbGxldmlzPC9BdXRob3I+PFllYXI+MjAxOTwvWWVh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</w:fldData>
        </w:fldChar>
      </w:r>
      <w:r w:rsidR="00146CFE" w:rsidRPr="00180E62">
        <w:rPr>
          <w:rFonts w:ascii="Times New Roman" w:hAnsi="Times New Roman" w:cs="Times New Roman"/>
          <w:sz w:val="22"/>
          <w:szCs w:val="22"/>
          <w:shd w:val="clear" w:color="auto" w:fill="FFFFFF"/>
        </w:rPr>
        <w:instrText xml:space="preserve"> ADDIN EN.CITE.DATA </w:instrText>
      </w:r>
      <w:r w:rsidR="00146CFE" w:rsidRPr="00180E62">
        <w:rPr>
          <w:rFonts w:ascii="Times New Roman" w:hAnsi="Times New Roman" w:cs="Times New Roman"/>
          <w:sz w:val="22"/>
          <w:szCs w:val="22"/>
          <w:shd w:val="clear" w:color="auto" w:fill="FFFFFF"/>
        </w:rPr>
      </w:r>
      <w:r w:rsidR="00146CFE" w:rsidRPr="00180E62">
        <w:rPr>
          <w:rFonts w:ascii="Times New Roman" w:hAnsi="Times New Roman" w:cs="Times New Roman"/>
          <w:sz w:val="22"/>
          <w:szCs w:val="22"/>
          <w:shd w:val="clear" w:color="auto" w:fill="FFFFFF"/>
        </w:rPr>
        <w:fldChar w:fldCharType="end"/>
      </w:r>
      <w:r w:rsidR="00146CFE" w:rsidRPr="00180E62">
        <w:rPr>
          <w:rFonts w:ascii="Times New Roman" w:hAnsi="Times New Roman" w:cs="Times New Roman"/>
          <w:sz w:val="22"/>
          <w:szCs w:val="22"/>
          <w:shd w:val="clear" w:color="auto" w:fill="FFFFFF"/>
        </w:rPr>
      </w:r>
      <w:r w:rsidR="00146CFE" w:rsidRPr="00180E62">
        <w:rPr>
          <w:rFonts w:ascii="Times New Roman" w:hAnsi="Times New Roman" w:cs="Times New Roman"/>
          <w:sz w:val="22"/>
          <w:szCs w:val="22"/>
          <w:shd w:val="clear" w:color="auto" w:fill="FFFFFF"/>
        </w:rPr>
        <w:fldChar w:fldCharType="separate"/>
      </w:r>
      <w:r w:rsidR="00146CFE" w:rsidRPr="00180E62">
        <w:rPr>
          <w:rFonts w:ascii="Times New Roman" w:hAnsi="Times New Roman" w:cs="Times New Roman"/>
          <w:noProof/>
          <w:sz w:val="22"/>
          <w:szCs w:val="22"/>
          <w:shd w:val="clear" w:color="auto" w:fill="FFFFFF"/>
        </w:rPr>
        <w:t>(Schellevis et al., 2019)</w:t>
      </w:r>
      <w:r w:rsidR="00146CFE" w:rsidRPr="00180E62">
        <w:rPr>
          <w:rFonts w:ascii="Times New Roman" w:hAnsi="Times New Roman" w:cs="Times New Roman"/>
          <w:sz w:val="22"/>
          <w:szCs w:val="22"/>
          <w:shd w:val="clear" w:color="auto" w:fill="FFFFFF"/>
        </w:rPr>
        <w:fldChar w:fldCharType="end"/>
      </w:r>
      <w:r w:rsidR="00146CFE" w:rsidRPr="00180E62">
        <w:rPr>
          <w:rFonts w:ascii="Times New Roman" w:hAnsi="Times New Roman" w:cs="Times New Roman"/>
          <w:sz w:val="22"/>
          <w:szCs w:val="22"/>
        </w:rPr>
        <w:t xml:space="preserve">, </w:t>
      </w:r>
      <w:r w:rsidR="000F6679" w:rsidRPr="00180E62">
        <w:rPr>
          <w:rFonts w:ascii="Times New Roman" w:hAnsi="Times New Roman" w:cs="Times New Roman"/>
          <w:sz w:val="22"/>
          <w:szCs w:val="22"/>
        </w:rPr>
        <w:t xml:space="preserve">as well as the susceptibility </w:t>
      </w:r>
      <w:r w:rsidRPr="00180E62">
        <w:rPr>
          <w:rFonts w:ascii="Times New Roman" w:eastAsia="CharisSIL" w:hAnsi="Times New Roman" w:cs="Times New Roman"/>
          <w:sz w:val="22"/>
          <w:szCs w:val="22"/>
        </w:rPr>
        <w:t xml:space="preserve">loci </w:t>
      </w:r>
      <w:r w:rsidR="000F6679" w:rsidRPr="00180E62">
        <w:rPr>
          <w:rFonts w:ascii="Times New Roman" w:eastAsia="CharisSIL" w:hAnsi="Times New Roman" w:cs="Times New Roman"/>
          <w:sz w:val="22"/>
          <w:szCs w:val="22"/>
        </w:rPr>
        <w:t xml:space="preserve">rs13278062 at </w:t>
      </w:r>
      <w:r w:rsidRPr="00375BC8">
        <w:rPr>
          <w:rFonts w:ascii="Times New Roman" w:hAnsi="Times New Roman" w:cs="Times New Roman"/>
          <w:i/>
          <w:iCs/>
          <w:sz w:val="22"/>
          <w:szCs w:val="22"/>
        </w:rPr>
        <w:t>TNFRSF10ALOC389641</w:t>
      </w:r>
      <w:r w:rsidRPr="00180E62">
        <w:rPr>
          <w:rFonts w:ascii="Times New Roman" w:hAnsi="Times New Roman" w:cs="Times New Roman"/>
          <w:sz w:val="22"/>
          <w:szCs w:val="22"/>
        </w:rPr>
        <w:t xml:space="preserve"> and rs6061548 near </w:t>
      </w:r>
      <w:r w:rsidRPr="00180E62">
        <w:rPr>
          <w:rFonts w:ascii="Times New Roman" w:hAnsi="Times New Roman" w:cs="Times New Roman"/>
          <w:i/>
          <w:iCs/>
          <w:sz w:val="22"/>
          <w:szCs w:val="22"/>
        </w:rPr>
        <w:t>GATA5</w:t>
      </w:r>
      <w:r w:rsidR="002C3E58" w:rsidRPr="00180E62">
        <w:rPr>
          <w:rFonts w:ascii="Times New Roman" w:hAnsi="Times New Roman" w:cs="Times New Roman"/>
          <w:i/>
          <w:iCs/>
          <w:sz w:val="22"/>
          <w:szCs w:val="22"/>
        </w:rPr>
        <w:t xml:space="preserve"> </w:t>
      </w:r>
      <w:r w:rsidR="002C3E58" w:rsidRPr="00180E62">
        <w:rPr>
          <w:rFonts w:ascii="Times New Roman" w:hAnsi="Times New Roman" w:cs="Times New Roman"/>
          <w:iCs/>
          <w:sz w:val="22"/>
          <w:szCs w:val="22"/>
        </w:rPr>
        <w:t>(</w:t>
      </w:r>
      <w:r w:rsidR="00BB75D7" w:rsidRPr="00180E62">
        <w:rPr>
          <w:rFonts w:ascii="Times New Roman" w:hAnsi="Times New Roman" w:cs="Times New Roman"/>
          <w:iCs/>
          <w:sz w:val="22"/>
          <w:szCs w:val="22"/>
        </w:rPr>
        <w:t>GATA binding protein 5</w:t>
      </w:r>
      <w:r w:rsidR="002C3E58" w:rsidRPr="00180E62">
        <w:rPr>
          <w:rFonts w:ascii="Times New Roman" w:hAnsi="Times New Roman" w:cs="Times New Roman"/>
          <w:iCs/>
          <w:sz w:val="22"/>
          <w:szCs w:val="22"/>
        </w:rPr>
        <w:t>)</w:t>
      </w:r>
      <w:r w:rsidRPr="00180E62">
        <w:rPr>
          <w:rFonts w:ascii="Times New Roman" w:hAnsi="Times New Roman" w:cs="Times New Roman"/>
          <w:i/>
          <w:iCs/>
          <w:sz w:val="22"/>
          <w:szCs w:val="22"/>
        </w:rPr>
        <w:t xml:space="preserve"> </w:t>
      </w:r>
      <w:r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TnVtPjM0NzE8L1JlY051bT48RGlzcGxheVRleHQ+KEhvc29kYSBldCBhbC4sIDIwMTlhOyBNb3Jp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TnVtPjM0NzE8L1JlY051bT48RGlzcGxheVRleHQ+KEhvc29kYSBldCBhbC4sIDIwMTlhOyBNb3Jp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(Hosoda et al., 2019a; Mori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 xml:space="preserve">A familial form of pachychoroid </w:t>
      </w:r>
      <w:r w:rsidR="000F6679" w:rsidRPr="00180E62">
        <w:rPr>
          <w:rFonts w:ascii="Times New Roman" w:eastAsia="CharisSIL" w:hAnsi="Times New Roman" w:cs="Times New Roman"/>
          <w:sz w:val="22"/>
          <w:szCs w:val="22"/>
        </w:rPr>
        <w:t xml:space="preserve">possibly inherited in an autosomal dominant pattern </w:t>
      </w:r>
      <w:r w:rsidRPr="00180E62">
        <w:rPr>
          <w:rFonts w:ascii="Times New Roman" w:eastAsia="CharisSIL" w:hAnsi="Times New Roman" w:cs="Times New Roman"/>
          <w:sz w:val="22"/>
          <w:szCs w:val="22"/>
        </w:rPr>
        <w:t xml:space="preserve">has also been reported by Lehmann and colleagues </w:t>
      </w:r>
      <w:r w:rsidRPr="00180E62">
        <w:rPr>
          <w:rFonts w:ascii="Times New Roman" w:eastAsia="CharisSIL" w:hAnsi="Times New Roman" w:cs="Times New Roman"/>
          <w:sz w:val="22"/>
          <w:szCs w:val="22"/>
        </w:rPr>
        <w:fldChar w:fldCharType="begin">
          <w:fldData xml:space="preserve">PEVuZE5vdGU+PENpdGU+PEF1dGhvcj5MZWhtYW5uPC9BdXRob3I+PFllYXI+MjAxNTwvWWVhcj48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PEVuZE5vdGU+PENpdGU+PEF1dGhvcj5MZWhtYW5uPC9BdXRob3I+PFllYXI+MjAxNTwvWWVhcj48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(Lehmann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0F6679" w:rsidRPr="00180E62">
        <w:rPr>
          <w:rFonts w:ascii="Times New Roman" w:eastAsia="CharisSIL" w:hAnsi="Times New Roman" w:cs="Times New Roman"/>
          <w:sz w:val="22"/>
          <w:szCs w:val="22"/>
        </w:rPr>
        <w:t>Finally, g</w:t>
      </w:r>
      <w:r w:rsidR="00B02A7E" w:rsidRPr="00180E62">
        <w:rPr>
          <w:rFonts w:ascii="Times New Roman" w:eastAsia="CharisSIL" w:hAnsi="Times New Roman" w:cs="Times New Roman"/>
          <w:sz w:val="22"/>
          <w:szCs w:val="22"/>
        </w:rPr>
        <w:t xml:space="preserve">enetic </w:t>
      </w:r>
      <w:r w:rsidR="000F6679" w:rsidRPr="00180E62">
        <w:rPr>
          <w:rFonts w:ascii="Times New Roman" w:eastAsia="CharisSIL" w:hAnsi="Times New Roman" w:cs="Times New Roman"/>
          <w:sz w:val="22"/>
          <w:szCs w:val="22"/>
        </w:rPr>
        <w:t>studies</w:t>
      </w:r>
      <w:r w:rsidR="00B02A7E" w:rsidRPr="00180E62">
        <w:rPr>
          <w:rFonts w:ascii="Times New Roman" w:eastAsia="CharisSIL" w:hAnsi="Times New Roman" w:cs="Times New Roman"/>
          <w:sz w:val="22"/>
          <w:szCs w:val="22"/>
        </w:rPr>
        <w:t xml:space="preserve"> in Asian and Caucasian </w:t>
      </w:r>
      <w:r w:rsidR="000F6679" w:rsidRPr="00180E62">
        <w:rPr>
          <w:rFonts w:ascii="Times New Roman" w:eastAsia="CharisSIL" w:hAnsi="Times New Roman" w:cs="Times New Roman"/>
          <w:sz w:val="22"/>
          <w:szCs w:val="22"/>
        </w:rPr>
        <w:t xml:space="preserve">patients with </w:t>
      </w:r>
      <w:r w:rsidR="00B02A7E" w:rsidRPr="00180E62">
        <w:rPr>
          <w:rFonts w:ascii="Times New Roman" w:eastAsia="CharisSIL" w:hAnsi="Times New Roman" w:cs="Times New Roman"/>
          <w:sz w:val="22"/>
          <w:szCs w:val="22"/>
        </w:rPr>
        <w:t xml:space="preserve">CSC </w:t>
      </w:r>
      <w:r w:rsidR="00E979EB" w:rsidRPr="00180E62">
        <w:rPr>
          <w:rFonts w:ascii="Times New Roman" w:eastAsia="CharisSIL" w:hAnsi="Times New Roman" w:cs="Times New Roman"/>
          <w:sz w:val="22"/>
          <w:szCs w:val="22"/>
        </w:rPr>
        <w:t>show</w:t>
      </w:r>
      <w:r w:rsidR="000F6679" w:rsidRPr="00180E62">
        <w:rPr>
          <w:rFonts w:ascii="Times New Roman" w:eastAsia="CharisSIL" w:hAnsi="Times New Roman" w:cs="Times New Roman"/>
          <w:sz w:val="22"/>
          <w:szCs w:val="22"/>
        </w:rPr>
        <w:t>ed</w:t>
      </w:r>
      <w:r w:rsidR="00E979EB" w:rsidRPr="00180E62">
        <w:rPr>
          <w:rFonts w:ascii="Times New Roman" w:eastAsia="CharisSIL" w:hAnsi="Times New Roman" w:cs="Times New Roman"/>
          <w:sz w:val="22"/>
          <w:szCs w:val="22"/>
        </w:rPr>
        <w:t xml:space="preserve"> </w:t>
      </w:r>
      <w:r w:rsidR="00E979EB" w:rsidRPr="00180E62">
        <w:rPr>
          <w:rFonts w:ascii="Times New Roman" w:eastAsia="CharisSIL" w:hAnsi="Times New Roman" w:cs="Times New Roman"/>
          <w:sz w:val="22"/>
          <w:szCs w:val="22"/>
        </w:rPr>
        <w:lastRenderedPageBreak/>
        <w:t>considerable overlap</w:t>
      </w:r>
      <w:r w:rsidR="00F42108" w:rsidRPr="00180E62">
        <w:rPr>
          <w:rFonts w:ascii="Times New Roman" w:eastAsia="CharisSIL" w:hAnsi="Times New Roman" w:cs="Times New Roman"/>
          <w:sz w:val="22"/>
          <w:szCs w:val="22"/>
        </w:rPr>
        <w:t xml:space="preserve">, </w:t>
      </w:r>
      <w:r w:rsidR="000F6679" w:rsidRPr="00180E62">
        <w:rPr>
          <w:rFonts w:ascii="Times New Roman" w:eastAsia="CharisSIL" w:hAnsi="Times New Roman" w:cs="Times New Roman"/>
          <w:sz w:val="22"/>
          <w:szCs w:val="22"/>
        </w:rPr>
        <w:t xml:space="preserve">specifically </w:t>
      </w:r>
      <w:r w:rsidR="00F42108" w:rsidRPr="00180E62">
        <w:rPr>
          <w:rFonts w:ascii="Times New Roman" w:eastAsia="CharisSIL" w:hAnsi="Times New Roman" w:cs="Times New Roman"/>
          <w:sz w:val="22"/>
          <w:szCs w:val="22"/>
        </w:rPr>
        <w:t xml:space="preserve">in the </w:t>
      </w:r>
      <w:r w:rsidR="00F42108" w:rsidRPr="00180E62">
        <w:rPr>
          <w:rFonts w:ascii="Times New Roman" w:hAnsi="Times New Roman" w:cs="Times New Roman"/>
          <w:color w:val="2E2E2E"/>
          <w:sz w:val="22"/>
          <w:szCs w:val="22"/>
        </w:rPr>
        <w:t xml:space="preserve">rs1329428 </w:t>
      </w:r>
      <w:r w:rsidR="000F6679" w:rsidRPr="00180E62">
        <w:rPr>
          <w:rFonts w:ascii="Times New Roman" w:hAnsi="Times New Roman" w:cs="Times New Roman"/>
          <w:color w:val="2E2E2E"/>
          <w:sz w:val="22"/>
          <w:szCs w:val="22"/>
        </w:rPr>
        <w:t xml:space="preserve">SNP </w:t>
      </w:r>
      <w:r w:rsidR="00F42108" w:rsidRPr="00180E62">
        <w:rPr>
          <w:rFonts w:ascii="Times New Roman" w:hAnsi="Times New Roman" w:cs="Times New Roman"/>
          <w:color w:val="2E2E2E"/>
          <w:sz w:val="22"/>
          <w:szCs w:val="22"/>
        </w:rPr>
        <w:t xml:space="preserve">in </w:t>
      </w:r>
      <w:r w:rsidR="00F42108" w:rsidRPr="00180E62">
        <w:rPr>
          <w:rFonts w:ascii="Times New Roman" w:hAnsi="Times New Roman" w:cs="Times New Roman"/>
          <w:i/>
          <w:iCs/>
          <w:color w:val="2E2E2E"/>
          <w:sz w:val="22"/>
          <w:szCs w:val="22"/>
        </w:rPr>
        <w:t>CFH</w:t>
      </w:r>
      <w:r w:rsidR="000F6679" w:rsidRPr="00180E62">
        <w:rPr>
          <w:rFonts w:ascii="Times New Roman" w:hAnsi="Times New Roman" w:cs="Times New Roman"/>
          <w:color w:val="2E2E2E"/>
          <w:sz w:val="22"/>
          <w:szCs w:val="22"/>
        </w:rPr>
        <w:t>,</w:t>
      </w:r>
      <w:r w:rsidR="00F42108" w:rsidRPr="00180E62">
        <w:rPr>
          <w:rFonts w:ascii="Times New Roman" w:hAnsi="Times New Roman" w:cs="Times New Roman"/>
          <w:color w:val="2E2E2E"/>
          <w:sz w:val="22"/>
          <w:szCs w:val="22"/>
        </w:rPr>
        <w:t xml:space="preserve"> </w:t>
      </w:r>
      <w:r w:rsidR="000F6679" w:rsidRPr="00180E62">
        <w:rPr>
          <w:rFonts w:ascii="Times New Roman" w:hAnsi="Times New Roman" w:cs="Times New Roman"/>
          <w:color w:val="2E2E2E"/>
          <w:sz w:val="22"/>
          <w:szCs w:val="22"/>
        </w:rPr>
        <w:t xml:space="preserve">the </w:t>
      </w:r>
      <w:r w:rsidR="00F42108" w:rsidRPr="00180E62">
        <w:rPr>
          <w:rFonts w:ascii="Times New Roman" w:hAnsi="Times New Roman" w:cs="Times New Roman"/>
          <w:color w:val="2E2E2E"/>
          <w:sz w:val="22"/>
          <w:szCs w:val="22"/>
        </w:rPr>
        <w:t xml:space="preserve">rs13278062 </w:t>
      </w:r>
      <w:r w:rsidR="000F6679" w:rsidRPr="00180E62">
        <w:rPr>
          <w:rFonts w:ascii="Times New Roman" w:hAnsi="Times New Roman" w:cs="Times New Roman"/>
          <w:color w:val="2E2E2E"/>
          <w:sz w:val="22"/>
          <w:szCs w:val="22"/>
        </w:rPr>
        <w:t xml:space="preserve">locus </w:t>
      </w:r>
      <w:r w:rsidR="00F42108" w:rsidRPr="00180E62">
        <w:rPr>
          <w:rFonts w:ascii="Times New Roman" w:hAnsi="Times New Roman" w:cs="Times New Roman"/>
          <w:color w:val="2E2E2E"/>
          <w:sz w:val="22"/>
          <w:szCs w:val="22"/>
        </w:rPr>
        <w:t>at </w:t>
      </w:r>
      <w:r w:rsidR="00F42108" w:rsidRPr="00180E62">
        <w:rPr>
          <w:rStyle w:val="Emphasis"/>
          <w:rFonts w:ascii="Times New Roman" w:hAnsi="Times New Roman" w:cs="Times New Roman"/>
          <w:color w:val="2E2E2E"/>
          <w:sz w:val="22"/>
          <w:szCs w:val="22"/>
        </w:rPr>
        <w:t>TNFRSF10A-LOC389641</w:t>
      </w:r>
      <w:r w:rsidR="000F6679" w:rsidRPr="00180E62">
        <w:rPr>
          <w:rStyle w:val="Emphasis"/>
          <w:rFonts w:ascii="Times New Roman" w:hAnsi="Times New Roman" w:cs="Times New Roman"/>
          <w:i w:val="0"/>
          <w:iCs w:val="0"/>
          <w:color w:val="2E2E2E"/>
          <w:sz w:val="22"/>
          <w:szCs w:val="22"/>
        </w:rPr>
        <w:t>,</w:t>
      </w:r>
      <w:r w:rsidR="00F42108" w:rsidRPr="00180E62">
        <w:rPr>
          <w:rFonts w:ascii="Times New Roman" w:hAnsi="Times New Roman" w:cs="Times New Roman"/>
          <w:color w:val="2E2E2E"/>
          <w:sz w:val="22"/>
          <w:szCs w:val="22"/>
        </w:rPr>
        <w:t xml:space="preserve"> and </w:t>
      </w:r>
      <w:r w:rsidR="000F6679" w:rsidRPr="00180E62">
        <w:rPr>
          <w:rFonts w:ascii="Times New Roman" w:hAnsi="Times New Roman" w:cs="Times New Roman"/>
          <w:color w:val="2E2E2E"/>
          <w:sz w:val="22"/>
          <w:szCs w:val="22"/>
        </w:rPr>
        <w:t xml:space="preserve">the </w:t>
      </w:r>
      <w:r w:rsidR="00F42108" w:rsidRPr="00180E62">
        <w:rPr>
          <w:rFonts w:ascii="Times New Roman" w:hAnsi="Times New Roman" w:cs="Times New Roman"/>
          <w:color w:val="2E2E2E"/>
          <w:sz w:val="22"/>
          <w:szCs w:val="22"/>
        </w:rPr>
        <w:t xml:space="preserve">rs6061548 </w:t>
      </w:r>
      <w:r w:rsidR="000F6679" w:rsidRPr="00180E62">
        <w:rPr>
          <w:rFonts w:ascii="Times New Roman" w:hAnsi="Times New Roman" w:cs="Times New Roman"/>
          <w:color w:val="2E2E2E"/>
          <w:sz w:val="22"/>
          <w:szCs w:val="22"/>
        </w:rPr>
        <w:t xml:space="preserve">locus </w:t>
      </w:r>
      <w:r w:rsidR="00F42108" w:rsidRPr="00180E62">
        <w:rPr>
          <w:rFonts w:ascii="Times New Roman" w:hAnsi="Times New Roman" w:cs="Times New Roman"/>
          <w:color w:val="2E2E2E"/>
          <w:sz w:val="22"/>
          <w:szCs w:val="22"/>
        </w:rPr>
        <w:t>near </w:t>
      </w:r>
      <w:hyperlink r:id="rId8" w:tooltip="Learn more about GATA5 from ScienceDirect's AI-generated Topic Pages" w:history="1">
        <w:r w:rsidR="00F42108" w:rsidRPr="00180E62">
          <w:rPr>
            <w:rStyle w:val="Hyperlink"/>
            <w:rFonts w:ascii="Times New Roman" w:hAnsi="Times New Roman" w:cs="Times New Roman"/>
            <w:i/>
            <w:iCs/>
            <w:color w:val="2E2E2E"/>
            <w:sz w:val="22"/>
            <w:szCs w:val="22"/>
            <w:u w:val="none"/>
          </w:rPr>
          <w:t>GATA5</w:t>
        </w:r>
      </w:hyperlink>
      <w:r w:rsidR="00F42108" w:rsidRPr="00180E62">
        <w:rPr>
          <w:rFonts w:ascii="Times New Roman" w:eastAsia="CharisSIL" w:hAnsi="Times New Roman" w:cs="Times New Roman"/>
          <w:sz w:val="22"/>
          <w:szCs w:val="22"/>
        </w:rPr>
        <w:t>,</w:t>
      </w:r>
      <w:r w:rsidR="00E979EB" w:rsidRPr="00180E62">
        <w:rPr>
          <w:rFonts w:ascii="Times New Roman" w:eastAsia="CharisSIL" w:hAnsi="Times New Roman" w:cs="Times New Roman"/>
          <w:sz w:val="22"/>
          <w:szCs w:val="22"/>
        </w:rPr>
        <w:t xml:space="preserve"> indicating that CSC </w:t>
      </w:r>
      <w:r w:rsidR="000F6679" w:rsidRPr="00180E62">
        <w:rPr>
          <w:rFonts w:ascii="Times New Roman" w:eastAsia="CharisSIL" w:hAnsi="Times New Roman" w:cs="Times New Roman"/>
          <w:sz w:val="22"/>
          <w:szCs w:val="22"/>
        </w:rPr>
        <w:t>may have</w:t>
      </w:r>
      <w:r w:rsidR="00E979EB" w:rsidRPr="00180E62">
        <w:rPr>
          <w:rFonts w:ascii="Times New Roman" w:eastAsia="CharisSIL" w:hAnsi="Times New Roman" w:cs="Times New Roman"/>
          <w:sz w:val="22"/>
          <w:szCs w:val="22"/>
        </w:rPr>
        <w:t xml:space="preserve"> distinct</w:t>
      </w:r>
      <w:r w:rsidR="000F6679" w:rsidRPr="00180E62">
        <w:rPr>
          <w:rFonts w:ascii="Times New Roman" w:eastAsia="CharisSIL" w:hAnsi="Times New Roman" w:cs="Times New Roman"/>
          <w:sz w:val="22"/>
          <w:szCs w:val="22"/>
        </w:rPr>
        <w:t>,</w:t>
      </w:r>
      <w:r w:rsidR="00E979EB" w:rsidRPr="00180E62">
        <w:rPr>
          <w:rFonts w:ascii="Times New Roman" w:eastAsia="CharisSIL" w:hAnsi="Times New Roman" w:cs="Times New Roman"/>
          <w:sz w:val="22"/>
          <w:szCs w:val="22"/>
        </w:rPr>
        <w:t xml:space="preserve"> consistent genetic risk profile regardless of ethnicity</w:t>
      </w:r>
      <w:r w:rsidR="00F228F9"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fldData xml:space="preserve">PEVuZE5vdGU+PENpdGU+PEF1dGhvcj5LYXllPC9BdXRob3I+PFllYXI+MjAyMDwvWWVhcj48UmVj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bC10aXRsZT48L2FsdC1wZXJpb2RpY2FsPjxwYWdlcz4xMDY3LTcyPC9wYWdlcz48dm9sdW1lPjEy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YWx0LXBlcmlvZGljYWw+PHBhZ2VzPjU2Mi03MDwvcGFnZXM+PHZvbHVtZT4xMjI8L3ZvbHVtZT48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==
</w:fldData>
        </w:fldChar>
      </w:r>
      <w:r w:rsidR="00265D4C" w:rsidRPr="00180E62">
        <w:rPr>
          <w:rFonts w:ascii="Times New Roman" w:eastAsia="CharisSIL" w:hAnsi="Times New Roman" w:cs="Times New Roman"/>
          <w:sz w:val="22"/>
          <w:szCs w:val="22"/>
        </w:rPr>
        <w:instrText xml:space="preserve"> ADDIN EN.CITE </w:instrText>
      </w:r>
      <w:r w:rsidR="00265D4C" w:rsidRPr="00180E62">
        <w:rPr>
          <w:rFonts w:ascii="Times New Roman" w:eastAsia="CharisSIL" w:hAnsi="Times New Roman" w:cs="Times New Roman"/>
          <w:sz w:val="22"/>
          <w:szCs w:val="22"/>
        </w:rPr>
        <w:fldChar w:fldCharType="begin">
          <w:fldData xml:space="preserve">PEVuZE5vdGU+PENpdGU+PEF1dGhvcj5LYXllPC9BdXRob3I+PFllYXI+MjAyMDwvWWVhcj48UmVj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bC10aXRsZT48L2FsdC1wZXJpb2RpY2FsPjxwYWdlcz4xMDY3LTcyPC9wYWdlcz48dm9sdW1lPjEy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YWx0LXBlcmlvZGljYWw+PHBhZ2VzPjU2Mi03MDwvcGFnZXM+PHZvbHVtZT4xMjI8L3ZvbHVtZT48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==
</w:fldData>
        </w:fldChar>
      </w:r>
      <w:r w:rsidR="00265D4C" w:rsidRPr="00180E62">
        <w:rPr>
          <w:rFonts w:ascii="Times New Roman" w:eastAsia="CharisSIL" w:hAnsi="Times New Roman" w:cs="Times New Roman"/>
          <w:sz w:val="22"/>
          <w:szCs w:val="22"/>
        </w:rPr>
        <w:instrText xml:space="preserve"> ADDIN EN.CITE.DATA </w:instrText>
      </w:r>
      <w:r w:rsidR="00265D4C" w:rsidRPr="00180E62">
        <w:rPr>
          <w:rFonts w:ascii="Times New Roman" w:eastAsia="CharisSIL" w:hAnsi="Times New Roman" w:cs="Times New Roman"/>
          <w:sz w:val="22"/>
          <w:szCs w:val="22"/>
        </w:rPr>
      </w:r>
      <w:r w:rsidR="00265D4C"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265D4C" w:rsidRPr="00180E62">
        <w:rPr>
          <w:rFonts w:ascii="Times New Roman" w:eastAsia="CharisSIL" w:hAnsi="Times New Roman" w:cs="Times New Roman"/>
          <w:noProof/>
          <w:sz w:val="22"/>
          <w:szCs w:val="22"/>
        </w:rPr>
        <w:t>(de Jong et al., 2015; Hosoda et al., 2019a; Kaye et al., 2020; Miki et al., 2014)</w:t>
      </w:r>
      <w:r w:rsidR="00BE0988" w:rsidRPr="00180E62">
        <w:rPr>
          <w:rFonts w:ascii="Times New Roman" w:eastAsia="CharisSIL" w:hAnsi="Times New Roman" w:cs="Times New Roman"/>
          <w:sz w:val="22"/>
          <w:szCs w:val="22"/>
        </w:rPr>
        <w:fldChar w:fldCharType="end"/>
      </w:r>
      <w:r w:rsidR="00E979EB" w:rsidRPr="00180E62">
        <w:rPr>
          <w:rFonts w:ascii="Times New Roman" w:eastAsia="CharisSIL" w:hAnsi="Times New Roman" w:cs="Times New Roman"/>
          <w:sz w:val="22"/>
          <w:szCs w:val="22"/>
        </w:rPr>
        <w:t>.</w:t>
      </w:r>
      <w:r w:rsidR="00B02A7E" w:rsidRPr="00180E62">
        <w:rPr>
          <w:rFonts w:ascii="Times New Roman" w:eastAsia="CharisSIL" w:hAnsi="Times New Roman" w:cs="Times New Roman"/>
          <w:sz w:val="22"/>
          <w:szCs w:val="22"/>
        </w:rPr>
        <w:t xml:space="preserve"> </w:t>
      </w:r>
    </w:p>
    <w:p w14:paraId="1BB8AFCB" w14:textId="5A921D60" w:rsidR="00B2568B" w:rsidRPr="00180E62" w:rsidRDefault="000F6679" w:rsidP="0069257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For an extensive </w:t>
      </w:r>
      <w:r w:rsidR="00AD1FDA" w:rsidRPr="00180E62">
        <w:rPr>
          <w:rFonts w:ascii="Times New Roman" w:eastAsia="CharisSIL" w:hAnsi="Times New Roman" w:cs="Times New Roman"/>
          <w:sz w:val="22"/>
          <w:szCs w:val="22"/>
        </w:rPr>
        <w:t xml:space="preserve">overview of </w:t>
      </w:r>
      <w:r w:rsidRPr="00180E62">
        <w:rPr>
          <w:rFonts w:ascii="Times New Roman" w:eastAsia="CharisSIL" w:hAnsi="Times New Roman" w:cs="Times New Roman"/>
          <w:sz w:val="22"/>
          <w:szCs w:val="22"/>
        </w:rPr>
        <w:t xml:space="preserve">the </w:t>
      </w:r>
      <w:r w:rsidR="00AD1FDA" w:rsidRPr="00180E62">
        <w:rPr>
          <w:rFonts w:ascii="Times New Roman" w:eastAsia="CharisSIL" w:hAnsi="Times New Roman" w:cs="Times New Roman"/>
          <w:sz w:val="22"/>
          <w:szCs w:val="22"/>
        </w:rPr>
        <w:t xml:space="preserve">risk factors </w:t>
      </w:r>
      <w:r w:rsidRPr="00180E62">
        <w:rPr>
          <w:rFonts w:ascii="Times New Roman" w:eastAsia="CharisSIL" w:hAnsi="Times New Roman" w:cs="Times New Roman"/>
          <w:sz w:val="22"/>
          <w:szCs w:val="22"/>
        </w:rPr>
        <w:t>associated with</w:t>
      </w:r>
      <w:r w:rsidR="00AD1FDA" w:rsidRPr="00180E62">
        <w:rPr>
          <w:rFonts w:ascii="Times New Roman" w:eastAsia="CharisSIL" w:hAnsi="Times New Roman" w:cs="Times New Roman"/>
          <w:sz w:val="22"/>
          <w:szCs w:val="22"/>
        </w:rPr>
        <w:t xml:space="preserve"> CSC</w:t>
      </w:r>
      <w:r w:rsidRPr="00180E62">
        <w:rPr>
          <w:rFonts w:ascii="Times New Roman" w:eastAsia="CharisSIL" w:hAnsi="Times New Roman" w:cs="Times New Roman"/>
          <w:sz w:val="22"/>
          <w:szCs w:val="22"/>
        </w:rPr>
        <w:t>, the reader is referred to a recent review by Kaye and colleagues</w:t>
      </w:r>
      <w:r w:rsidR="00AD1FDA" w:rsidRPr="00180E62">
        <w:rPr>
          <w:rFonts w:ascii="Times New Roman" w:eastAsia="CharisSIL" w:hAnsi="Times New Roman" w:cs="Times New Roman"/>
          <w:sz w:val="22"/>
          <w:szCs w:val="22"/>
        </w:rPr>
        <w:t xml:space="preserve"> </w:t>
      </w:r>
      <w:r w:rsidR="00AD1FDA" w:rsidRPr="00180E62">
        <w:rPr>
          <w:rFonts w:ascii="Times New Roman" w:eastAsia="CharisSIL" w:hAnsi="Times New Roman" w:cs="Times New Roman"/>
          <w:sz w:val="22"/>
          <w:szCs w:val="22"/>
        </w:rPr>
        <w:fldChar w:fldCharType="begin">
          <w:fldData xml:space="preserve">PEVuZE5vdGU+PENpdGU+PEF1dGhvcj5LYXllPC9BdXRob3I+PFllYXI+MjAyMDwvWWVhcj48UmVj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PEVuZE5vdGU+PENpdGU+PEF1dGhvcj5LYXllPC9BdXRob3I+PFllYXI+MjAyMDwvWWVhcj48UmVj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r>
      <w:r w:rsidR="00AD1FDA"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(Kaye et al., 2020)</w:t>
      </w:r>
      <w:r w:rsidR="00AD1FDA" w:rsidRPr="00180E62">
        <w:rPr>
          <w:rFonts w:ascii="Times New Roman" w:eastAsia="CharisSIL" w:hAnsi="Times New Roman" w:cs="Times New Roman"/>
          <w:sz w:val="22"/>
          <w:szCs w:val="22"/>
        </w:rPr>
        <w:fldChar w:fldCharType="end"/>
      </w:r>
      <w:r w:rsidR="00AD1FDA" w:rsidRPr="00180E62">
        <w:rPr>
          <w:rFonts w:ascii="Times New Roman" w:eastAsia="CharisSIL" w:hAnsi="Times New Roman" w:cs="Times New Roman"/>
          <w:sz w:val="22"/>
          <w:szCs w:val="22"/>
        </w:rPr>
        <w:t xml:space="preserve">. </w:t>
      </w:r>
    </w:p>
    <w:p w14:paraId="497AB8C8" w14:textId="6B5AE1EA" w:rsidR="00E41321" w:rsidRPr="00180E62" w:rsidRDefault="00E41321" w:rsidP="00692577">
      <w:pPr>
        <w:autoSpaceDE w:val="0"/>
        <w:autoSpaceDN w:val="0"/>
        <w:adjustRightInd w:val="0"/>
        <w:spacing w:line="360" w:lineRule="auto"/>
        <w:rPr>
          <w:rFonts w:ascii="Times New Roman" w:hAnsi="Times New Roman" w:cs="Times New Roman"/>
          <w:sz w:val="22"/>
          <w:szCs w:val="22"/>
        </w:rPr>
      </w:pPr>
    </w:p>
    <w:p w14:paraId="4681AB4C" w14:textId="318D1FFE" w:rsidR="008E7B4C" w:rsidRPr="00180E62" w:rsidRDefault="008E7B4C" w:rsidP="006F331A">
      <w:pPr>
        <w:pStyle w:val="Heading3"/>
        <w:spacing w:after="120" w:line="360" w:lineRule="auto"/>
        <w:rPr>
          <w:rFonts w:ascii="Times New Roman" w:hAnsi="Times New Roman" w:cs="Times New Roman"/>
          <w:b/>
          <w:bCs/>
          <w:color w:val="auto"/>
          <w:sz w:val="22"/>
          <w:szCs w:val="22"/>
        </w:rPr>
      </w:pPr>
      <w:bookmarkStart w:id="38" w:name="_Toc125573922"/>
      <w:r w:rsidRPr="00180E62">
        <w:rPr>
          <w:rFonts w:ascii="Times New Roman" w:hAnsi="Times New Roman" w:cs="Times New Roman"/>
          <w:b/>
          <w:bCs/>
          <w:color w:val="auto"/>
          <w:sz w:val="22"/>
          <w:szCs w:val="22"/>
        </w:rPr>
        <w:t xml:space="preserve">1.2.1 Risk factors for </w:t>
      </w:r>
      <w:r w:rsidR="002F2918" w:rsidRPr="00180E62">
        <w:rPr>
          <w:rFonts w:ascii="Times New Roman" w:hAnsi="Times New Roman" w:cs="Times New Roman"/>
          <w:b/>
          <w:bCs/>
          <w:color w:val="auto"/>
          <w:sz w:val="22"/>
          <w:szCs w:val="22"/>
        </w:rPr>
        <w:t xml:space="preserve">disease </w:t>
      </w:r>
      <w:r w:rsidRPr="00180E62">
        <w:rPr>
          <w:rFonts w:ascii="Times New Roman" w:hAnsi="Times New Roman" w:cs="Times New Roman"/>
          <w:b/>
          <w:bCs/>
          <w:color w:val="auto"/>
          <w:sz w:val="22"/>
          <w:szCs w:val="22"/>
        </w:rPr>
        <w:t>recurrence and disease progression</w:t>
      </w:r>
      <w:bookmarkEnd w:id="34"/>
      <w:bookmarkEnd w:id="35"/>
      <w:bookmarkEnd w:id="36"/>
      <w:bookmarkEnd w:id="38"/>
    </w:p>
    <w:p w14:paraId="78CD65C1" w14:textId="7AEA5A6F" w:rsidR="002B1F1E" w:rsidRPr="00180E62" w:rsidRDefault="002F2918" w:rsidP="006F331A">
      <w:pPr>
        <w:spacing w:line="360" w:lineRule="auto"/>
        <w:rPr>
          <w:rFonts w:ascii="Times New Roman" w:hAnsi="Times New Roman" w:cs="Times New Roman"/>
          <w:sz w:val="22"/>
          <w:szCs w:val="22"/>
          <w:shd w:val="clear" w:color="auto" w:fill="FFFFFF"/>
        </w:rPr>
      </w:pPr>
      <w:r w:rsidRPr="00180E62">
        <w:rPr>
          <w:rFonts w:ascii="Times New Roman" w:hAnsi="Times New Roman" w:cs="Times New Roman"/>
          <w:sz w:val="22"/>
          <w:szCs w:val="22"/>
        </w:rPr>
        <w:t>If left u</w:t>
      </w:r>
      <w:r w:rsidR="00E536D7" w:rsidRPr="00180E62">
        <w:rPr>
          <w:rFonts w:ascii="Times New Roman" w:hAnsi="Times New Roman" w:cs="Times New Roman"/>
          <w:sz w:val="22"/>
          <w:szCs w:val="22"/>
        </w:rPr>
        <w:t>ntreated</w:t>
      </w:r>
      <w:r w:rsidRPr="00180E62">
        <w:rPr>
          <w:rFonts w:ascii="Times New Roman" w:hAnsi="Times New Roman" w:cs="Times New Roman"/>
          <w:sz w:val="22"/>
          <w:szCs w:val="22"/>
        </w:rPr>
        <w:t>,</w:t>
      </w:r>
      <w:r w:rsidR="00E536D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approximately half (43-51%) of </w:t>
      </w:r>
      <w:r w:rsidR="00E536D7" w:rsidRPr="00180E62">
        <w:rPr>
          <w:rFonts w:ascii="Times New Roman" w:hAnsi="Times New Roman" w:cs="Times New Roman"/>
          <w:sz w:val="22"/>
          <w:szCs w:val="22"/>
        </w:rPr>
        <w:t xml:space="preserve">patients with aCSC will develop at least </w:t>
      </w:r>
      <w:r w:rsidRPr="00180E62">
        <w:rPr>
          <w:rFonts w:ascii="Times New Roman" w:hAnsi="Times New Roman" w:cs="Times New Roman"/>
          <w:sz w:val="22"/>
          <w:szCs w:val="22"/>
        </w:rPr>
        <w:t>one</w:t>
      </w:r>
      <w:r w:rsidR="00E536D7" w:rsidRPr="00180E62">
        <w:rPr>
          <w:rFonts w:ascii="Times New Roman" w:hAnsi="Times New Roman" w:cs="Times New Roman"/>
          <w:sz w:val="22"/>
          <w:szCs w:val="22"/>
        </w:rPr>
        <w:t xml:space="preserve"> recurrence </w:t>
      </w:r>
      <w:r w:rsidR="00E536D7" w:rsidRPr="00180E62">
        <w:rPr>
          <w:rFonts w:ascii="Times New Roman" w:hAnsi="Times New Roman" w:cs="Times New Roman"/>
          <w:sz w:val="22"/>
          <w:szCs w:val="22"/>
        </w:rPr>
        <w:fldChar w:fldCharType="begin">
          <w:fldData xml:space="preserve">PEVuZE5vdGU+PENpdGU+PEF1dGhvcj5GaWNrZXI8L0F1dGhvcj48WWVhcj4xOTg4PC9ZZWFyPjxS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PEVuZE5vdGU+PENpdGU+PEF1dGhvcj5GaWNrZXI8L0F1dGhvcj48WWVhcj4xOTg4PC9ZZWFyPjxS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E536D7" w:rsidRPr="00180E62">
        <w:rPr>
          <w:rFonts w:ascii="Times New Roman" w:hAnsi="Times New Roman" w:cs="Times New Roman"/>
          <w:sz w:val="22"/>
          <w:szCs w:val="22"/>
        </w:rPr>
      </w:r>
      <w:r w:rsidR="00E536D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(Ficker et al., 1988; Matet et al., 2018; Mohabati et al., 2020a; Ozkaya et al., 2016; Yap and Robertson, 1996)</w:t>
      </w:r>
      <w:r w:rsidR="00E536D7" w:rsidRPr="00180E62">
        <w:rPr>
          <w:rFonts w:ascii="Times New Roman" w:hAnsi="Times New Roman" w:cs="Times New Roman"/>
          <w:sz w:val="22"/>
          <w:szCs w:val="22"/>
        </w:rPr>
        <w:fldChar w:fldCharType="end"/>
      </w:r>
      <w:r w:rsidR="00E536D7" w:rsidRPr="00180E62">
        <w:rPr>
          <w:rFonts w:ascii="Times New Roman" w:hAnsi="Times New Roman" w:cs="Times New Roman"/>
          <w:sz w:val="22"/>
          <w:szCs w:val="22"/>
        </w:rPr>
        <w:t>, whil</w:t>
      </w:r>
      <w:r w:rsidR="007B66CA" w:rsidRPr="00180E62">
        <w:rPr>
          <w:rFonts w:ascii="Times New Roman" w:hAnsi="Times New Roman" w:cs="Times New Roman"/>
          <w:sz w:val="22"/>
          <w:szCs w:val="22"/>
        </w:rPr>
        <w:t>e</w:t>
      </w:r>
      <w:r w:rsidR="00E536D7" w:rsidRPr="00180E62">
        <w:rPr>
          <w:rFonts w:ascii="Times New Roman" w:hAnsi="Times New Roman" w:cs="Times New Roman"/>
          <w:sz w:val="22"/>
          <w:szCs w:val="22"/>
        </w:rPr>
        <w:t xml:space="preserve"> the 1-year recurrence rate </w:t>
      </w:r>
      <w:r w:rsidR="001B4589" w:rsidRPr="00180E62">
        <w:rPr>
          <w:rFonts w:ascii="Times New Roman" w:hAnsi="Times New Roman" w:cs="Times New Roman"/>
          <w:sz w:val="22"/>
          <w:szCs w:val="22"/>
        </w:rPr>
        <w:t xml:space="preserve">after previous spontaneous resolution </w:t>
      </w:r>
      <w:r w:rsidRPr="00180E62">
        <w:rPr>
          <w:rFonts w:ascii="Times New Roman" w:hAnsi="Times New Roman" w:cs="Times New Roman"/>
          <w:sz w:val="22"/>
          <w:szCs w:val="22"/>
        </w:rPr>
        <w:t xml:space="preserve">in cCSC </w:t>
      </w:r>
      <w:r w:rsidR="00E536D7" w:rsidRPr="00180E62">
        <w:rPr>
          <w:rFonts w:ascii="Times New Roman" w:hAnsi="Times New Roman" w:cs="Times New Roman"/>
          <w:sz w:val="22"/>
          <w:szCs w:val="22"/>
        </w:rPr>
        <w:t xml:space="preserve">is 30-52% </w:t>
      </w:r>
      <w:r w:rsidR="00E536D7" w:rsidRPr="00180E62">
        <w:rPr>
          <w:rFonts w:ascii="Times New Roman" w:hAnsi="Times New Roman" w:cs="Times New Roman"/>
          <w:sz w:val="22"/>
          <w:szCs w:val="22"/>
        </w:rPr>
        <w:fldChar w:fldCharType="begin">
          <w:fldData xml:space="preserve">PEVuZE5vdGU+PENpdGU+PEF1dGhvcj5Gb2s8L0F1dGhvcj48WWVhcj4yMDExPC9ZZWFyPjxSZWNO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PEVuZE5vdGU+PENpdGU+PEF1dGhvcj5Gb2s8L0F1dGhvcj48WWVhcj4yMDExPC9ZZWFyPjxSZWNO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E536D7" w:rsidRPr="00180E62">
        <w:rPr>
          <w:rFonts w:ascii="Times New Roman" w:hAnsi="Times New Roman" w:cs="Times New Roman"/>
          <w:sz w:val="22"/>
          <w:szCs w:val="22"/>
        </w:rPr>
      </w:r>
      <w:r w:rsidR="00E536D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(Fok et al., 2011; Gilbert et al., 1984)</w:t>
      </w:r>
      <w:r w:rsidR="00E536D7" w:rsidRPr="00180E62">
        <w:rPr>
          <w:rFonts w:ascii="Times New Roman" w:hAnsi="Times New Roman" w:cs="Times New Roman"/>
          <w:sz w:val="22"/>
          <w:szCs w:val="22"/>
        </w:rPr>
        <w:fldChar w:fldCharType="end"/>
      </w:r>
      <w:r w:rsidR="00E536D7" w:rsidRPr="00180E62">
        <w:rPr>
          <w:rFonts w:ascii="Times New Roman" w:hAnsi="Times New Roman" w:cs="Times New Roman"/>
          <w:sz w:val="22"/>
          <w:szCs w:val="22"/>
        </w:rPr>
        <w:t xml:space="preserve">. A </w:t>
      </w:r>
      <w:r w:rsidRPr="00180E62">
        <w:rPr>
          <w:rFonts w:ascii="Times New Roman" w:hAnsi="Times New Roman" w:cs="Times New Roman"/>
          <w:sz w:val="22"/>
          <w:szCs w:val="22"/>
        </w:rPr>
        <w:t xml:space="preserve">number </w:t>
      </w:r>
      <w:r w:rsidR="00E536D7" w:rsidRPr="00180E62">
        <w:rPr>
          <w:rFonts w:ascii="Times New Roman" w:hAnsi="Times New Roman" w:cs="Times New Roman"/>
          <w:sz w:val="22"/>
          <w:szCs w:val="22"/>
        </w:rPr>
        <w:t>of risk factors ha</w:t>
      </w:r>
      <w:r w:rsidRPr="00180E62">
        <w:rPr>
          <w:rFonts w:ascii="Times New Roman" w:hAnsi="Times New Roman" w:cs="Times New Roman"/>
          <w:sz w:val="22"/>
          <w:szCs w:val="22"/>
        </w:rPr>
        <w:t>ve</w:t>
      </w:r>
      <w:r w:rsidR="00E536D7" w:rsidRPr="00180E62">
        <w:rPr>
          <w:rFonts w:ascii="Times New Roman" w:hAnsi="Times New Roman" w:cs="Times New Roman"/>
          <w:sz w:val="22"/>
          <w:szCs w:val="22"/>
        </w:rPr>
        <w:t xml:space="preserve"> been associated with CSC recurrence and progression, including the use of </w:t>
      </w:r>
      <w:r w:rsidR="00E536D7" w:rsidRPr="00180E62">
        <w:rPr>
          <w:rFonts w:ascii="Times New Roman" w:eastAsia="CharisSIL" w:hAnsi="Times New Roman" w:cs="Times New Roman"/>
          <w:sz w:val="22"/>
          <w:szCs w:val="22"/>
        </w:rPr>
        <w:t xml:space="preserve">corticosteroids, untreated hypertension, </w:t>
      </w:r>
      <w:r w:rsidRPr="00180E62">
        <w:rPr>
          <w:rFonts w:ascii="Times New Roman" w:eastAsia="CharisSIL" w:hAnsi="Times New Roman" w:cs="Times New Roman"/>
          <w:sz w:val="22"/>
          <w:szCs w:val="22"/>
        </w:rPr>
        <w:t>increased SFCT</w:t>
      </w:r>
      <w:r w:rsidR="00E536D7" w:rsidRPr="00180E62">
        <w:rPr>
          <w:rFonts w:ascii="Times New Roman" w:eastAsia="CharisSIL" w:hAnsi="Times New Roman" w:cs="Times New Roman"/>
          <w:sz w:val="22"/>
          <w:szCs w:val="22"/>
        </w:rPr>
        <w:t xml:space="preserve">, non-intense hyperfluorescence on FA, shift work, male gender, older age, and sleep disorders </w:t>
      </w:r>
      <w:r w:rsidR="00E536D7" w:rsidRPr="00180E62">
        <w:rPr>
          <w:rFonts w:ascii="Times New Roman" w:eastAsia="CharisSIL" w:hAnsi="Times New Roman" w:cs="Times New Roman"/>
          <w:sz w:val="22"/>
          <w:szCs w:val="22"/>
        </w:rPr>
        <w:fldChar w:fldCharType="begin">
          <w:fldData xml:space="preserve">PEVuZE5vdGU+PENpdGU+PEF1dGhvcj5IYWltb3ZpY2k8L0F1dGhvcj48WWVhcj4yMDA0PC9ZZWFy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aHRoYWxtb2xvZ3k8L2Z1bGwtdGl0bGU+PC9hbHQtcGVyaW9kaWNhbD48cGFnZXM+MjQ0LTk8L3Bh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PEVuZE5vdGU+PENpdGU+PEF1dGhvcj5IYWltb3ZpY2k8L0F1dGhvcj48WWVhcj4yMDA0PC9ZZWFy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aHRoYWxtb2xvZ3k8L2Z1bGwtdGl0bGU+PC9hbHQtcGVyaW9kaWNhbD48cGFnZXM+MjQ0LTk8L3Bh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E536D7" w:rsidRPr="00180E62">
        <w:rPr>
          <w:rFonts w:ascii="Times New Roman" w:eastAsia="CharisSIL" w:hAnsi="Times New Roman" w:cs="Times New Roman"/>
          <w:sz w:val="22"/>
          <w:szCs w:val="22"/>
        </w:rPr>
      </w:r>
      <w:r w:rsidR="00E536D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(Haimovici et al., 2004; Matet et al., 2018; Yu et al., 2019b)</w:t>
      </w:r>
      <w:r w:rsidR="00E536D7" w:rsidRPr="00180E62">
        <w:rPr>
          <w:rFonts w:ascii="Times New Roman" w:eastAsia="CharisSIL" w:hAnsi="Times New Roman" w:cs="Times New Roman"/>
          <w:sz w:val="22"/>
          <w:szCs w:val="22"/>
        </w:rPr>
        <w:fldChar w:fldCharType="end"/>
      </w:r>
      <w:r w:rsidR="00E536D7" w:rsidRPr="00180E62">
        <w:rPr>
          <w:rFonts w:ascii="Times New Roman" w:eastAsia="CharisSIL" w:hAnsi="Times New Roman" w:cs="Times New Roman"/>
          <w:sz w:val="22"/>
          <w:szCs w:val="22"/>
        </w:rPr>
        <w:t xml:space="preserve">. In addition, anxiety disorders and depression have also been suggested to increase the risk </w:t>
      </w:r>
      <w:r w:rsidRPr="00180E62">
        <w:rPr>
          <w:rFonts w:ascii="Times New Roman" w:eastAsia="CharisSIL" w:hAnsi="Times New Roman" w:cs="Times New Roman"/>
          <w:sz w:val="22"/>
          <w:szCs w:val="22"/>
        </w:rPr>
        <w:t>and/</w:t>
      </w:r>
      <w:r w:rsidR="00E536D7" w:rsidRPr="00180E62">
        <w:rPr>
          <w:rFonts w:ascii="Times New Roman" w:eastAsia="CharisSIL" w:hAnsi="Times New Roman" w:cs="Times New Roman"/>
          <w:sz w:val="22"/>
          <w:szCs w:val="22"/>
        </w:rPr>
        <w:t xml:space="preserve">or recurrence </w:t>
      </w:r>
      <w:r w:rsidRPr="00180E62">
        <w:rPr>
          <w:rFonts w:ascii="Times New Roman" w:eastAsia="CharisSIL" w:hAnsi="Times New Roman" w:cs="Times New Roman"/>
          <w:sz w:val="22"/>
          <w:szCs w:val="22"/>
        </w:rPr>
        <w:t xml:space="preserve">of </w:t>
      </w:r>
      <w:r w:rsidR="00E536D7" w:rsidRPr="00180E62">
        <w:rPr>
          <w:rFonts w:ascii="Times New Roman" w:eastAsia="CharisSIL" w:hAnsi="Times New Roman" w:cs="Times New Roman"/>
          <w:sz w:val="22"/>
          <w:szCs w:val="22"/>
        </w:rPr>
        <w:t xml:space="preserve">both aCSC and cCSC </w:t>
      </w:r>
      <w:r w:rsidR="00E536D7"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&lt;EndNote&gt;&lt;Cite&gt;&lt;Author&gt;Fok&lt;/Author&gt;&lt;Year&gt;2011&lt;/Year&gt;&lt;RecNum&gt;2861&lt;/RecNum&gt;&lt;DisplayText&gt;(Fok et al., 2011)&lt;/DisplayText&gt;&lt;record&gt;&lt;rec-number&gt;2861&lt;/rec-number&gt;&lt;foreign-keys&gt;&lt;key app="EN" db-id="09f2swzwc092zmearrrxxd2zzzrprae9rxvd" timestamp="1646232817"&gt;2861&lt;/key&gt;&lt;/foreign-keys&gt;&lt;ref-type name="Journal Article"&gt;17&lt;/ref-type&gt;&lt;contributors&gt;&lt;authors&gt;&lt;author&gt;Fok, A. C.&lt;/author&gt;&lt;author&gt;Chan, P. P.&lt;/author&gt;&lt;author&gt;Lam, D. S.&lt;/author&gt;&lt;author&gt;Lai, T. Y.&lt;/author&gt;&lt;/authors&gt;&lt;/contributors&gt;&lt;auth-address&gt;Department of Ophthalmology and Visual Sciences, Chinese University of Hong Kong, Hong Kong Eye Hospital, Hong Kong, PR China.&lt;/auth-address&gt;&lt;titles&gt;&lt;title&gt;Risk factors for recurrence of serous macular detachment in untreated patients with central serous chorioretinopathy&lt;/title&gt;&lt;secondary-title&gt;Ophthalmic Res&lt;/secondary-title&gt;&lt;alt-title&gt;Ophthalmic research&lt;/alt-title&gt;&lt;/titles&gt;&lt;periodical&gt;&lt;full-title&gt;Ophthalmic Res&lt;/full-title&gt;&lt;abbr-1&gt;Ophthalmic research&lt;/abbr-1&gt;&lt;/periodical&gt;&lt;alt-periodical&gt;&lt;full-title&gt;Ophthalmic Res&lt;/full-title&gt;&lt;abbr-1&gt;Ophthalmic research&lt;/abbr-1&gt;&lt;/alt-periodical&gt;&lt;pages&gt;160-3&lt;/pages&gt;&lt;volume&gt;46&lt;/volume&gt;&lt;number&gt;3&lt;/number&gt;&lt;edition&gt;2011/03/11&lt;/edition&gt;&lt;keywords&gt;&lt;keyword&gt;Adult&lt;/keyword&gt;&lt;keyword&gt;Aged&lt;/keyword&gt;&lt;keyword&gt;Central Serous Chorioretinopathy/*complications&lt;/keyword&gt;&lt;keyword&gt;Epidemiologic Methods&lt;/keyword&gt;&lt;keyword&gt;Female&lt;/keyword&gt;&lt;keyword&gt;Humans&lt;/keyword&gt;&lt;keyword&gt;Male&lt;/keyword&gt;&lt;keyword&gt;Middle Aged&lt;/keyword&gt;&lt;keyword&gt;Recurrence&lt;/keyword&gt;&lt;keyword&gt;Retinal Detachment/*complications&lt;/keyword&gt;&lt;keyword&gt;Risk Factors&lt;/keyword&gt;&lt;keyword&gt;Visual Acuity&lt;/keyword&gt;&lt;/keywords&gt;&lt;dates&gt;&lt;year&gt;2011&lt;/year&gt;&lt;/dates&gt;&lt;isbn&gt;0030-3747&lt;/isbn&gt;&lt;accession-num&gt;21389741&lt;/accession-num&gt;&lt;urls&gt;&lt;related-urls&gt;&lt;url&gt;&lt;style face="underline" font="default" size="100%"&gt;https://www.karger.com/Article/Pdf/324599&lt;/style&gt;&lt;/url&gt;&lt;/related-urls&gt;&lt;/urls&gt;&lt;electronic-resource-num&gt;10.1159/000324599&lt;/electronic-resource-num&gt;&lt;remote-database-provider&gt;NLM&lt;/remote-database-provider&gt;&lt;language&gt;eng&lt;/language&gt;&lt;/record&gt;&lt;/Cite&gt;&lt;/EndNote&gt;</w:instrText>
      </w:r>
      <w:r w:rsidR="00E536D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(Fok et al., 2011)</w:t>
      </w:r>
      <w:r w:rsidR="00E536D7" w:rsidRPr="00180E62">
        <w:rPr>
          <w:rFonts w:ascii="Times New Roman" w:eastAsia="CharisSIL" w:hAnsi="Times New Roman" w:cs="Times New Roman"/>
          <w:sz w:val="22"/>
          <w:szCs w:val="22"/>
        </w:rPr>
        <w:fldChar w:fldCharType="end"/>
      </w:r>
      <w:r w:rsidR="00E536D7" w:rsidRPr="00180E62">
        <w:rPr>
          <w:rFonts w:ascii="Times New Roman" w:eastAsia="CharisSIL" w:hAnsi="Times New Roman" w:cs="Times New Roman"/>
          <w:sz w:val="22"/>
          <w:szCs w:val="22"/>
        </w:rPr>
        <w:t xml:space="preserve">. A study by Hosoda et al. showed that the </w:t>
      </w:r>
      <w:r w:rsidR="00E536D7" w:rsidRPr="00180E62">
        <w:rPr>
          <w:rFonts w:ascii="Times New Roman" w:eastAsia="CharisSIL" w:hAnsi="Times New Roman" w:cs="Times New Roman"/>
          <w:i/>
          <w:iCs/>
          <w:sz w:val="22"/>
          <w:szCs w:val="22"/>
        </w:rPr>
        <w:t xml:space="preserve">CFH </w:t>
      </w:r>
      <w:r w:rsidR="00E536D7" w:rsidRPr="00180E62">
        <w:rPr>
          <w:rFonts w:ascii="Times New Roman" w:eastAsia="CharisSIL" w:hAnsi="Times New Roman" w:cs="Times New Roman"/>
          <w:sz w:val="22"/>
          <w:szCs w:val="22"/>
        </w:rPr>
        <w:t xml:space="preserve">I62V genotype was predictive of spontaneous SRF resolution in patients with active CSC </w:t>
      </w:r>
      <w:r w:rsidR="00E536D7" w:rsidRPr="00180E62">
        <w:rPr>
          <w:rFonts w:ascii="Times New Roman" w:eastAsia="CharisSIL" w:hAnsi="Times New Roman" w:cs="Times New Roman"/>
          <w:sz w:val="22"/>
          <w:szCs w:val="22"/>
        </w:rPr>
        <w:fldChar w:fldCharType="begin">
          <w:fldData xml:space="preserve">PEVuZE5vdGU+PENpdGU+PEF1dGhvcj5Ib3NvZGE8L0F1dGhvcj48WWVhcj4yMDE5PC9ZZWFyPjxS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PEVuZE5vdGU+PENpdGU+PEF1dGhvcj5Ib3NvZGE8L0F1dGhvcj48WWVhcj4yMDE5PC9ZZWFyPjxS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E536D7" w:rsidRPr="00180E62">
        <w:rPr>
          <w:rFonts w:ascii="Times New Roman" w:eastAsia="CharisSIL" w:hAnsi="Times New Roman" w:cs="Times New Roman"/>
          <w:sz w:val="22"/>
          <w:szCs w:val="22"/>
        </w:rPr>
      </w:r>
      <w:r w:rsidR="00E536D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(Hosoda et al., 2019b)</w:t>
      </w:r>
      <w:r w:rsidR="00E536D7" w:rsidRPr="00180E62">
        <w:rPr>
          <w:rFonts w:ascii="Times New Roman" w:eastAsia="CharisSIL" w:hAnsi="Times New Roman" w:cs="Times New Roman"/>
          <w:sz w:val="22"/>
          <w:szCs w:val="22"/>
        </w:rPr>
        <w:fldChar w:fldCharType="end"/>
      </w:r>
      <w:r w:rsidR="00E536D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Similarly</w:t>
      </w:r>
      <w:r w:rsidR="00007EE5"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Kiraly et al. found</w:t>
      </w:r>
      <w:r w:rsidR="00007EE5" w:rsidRPr="00180E62">
        <w:rPr>
          <w:rFonts w:ascii="Times New Roman" w:eastAsia="CharisSIL" w:hAnsi="Times New Roman" w:cs="Times New Roman"/>
          <w:sz w:val="22"/>
          <w:szCs w:val="22"/>
        </w:rPr>
        <w:t xml:space="preserve"> that</w:t>
      </w:r>
      <w:r w:rsidR="0099593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patients with </w:t>
      </w:r>
      <w:r w:rsidR="00995936" w:rsidRPr="00180E62">
        <w:rPr>
          <w:rFonts w:ascii="Times New Roman" w:eastAsia="CharisSIL" w:hAnsi="Times New Roman" w:cs="Times New Roman"/>
          <w:sz w:val="22"/>
          <w:szCs w:val="22"/>
        </w:rPr>
        <w:t xml:space="preserve">CSC with </w:t>
      </w:r>
      <w:r w:rsidRPr="00180E62">
        <w:rPr>
          <w:rFonts w:ascii="Times New Roman" w:eastAsia="CharisSIL" w:hAnsi="Times New Roman" w:cs="Times New Roman"/>
          <w:sz w:val="22"/>
          <w:szCs w:val="22"/>
        </w:rPr>
        <w:t xml:space="preserve">the </w:t>
      </w:r>
      <w:r w:rsidRPr="00180E62">
        <w:rPr>
          <w:rFonts w:ascii="Times New Roman" w:hAnsi="Times New Roman" w:cs="Times New Roman"/>
          <w:sz w:val="22"/>
          <w:szCs w:val="22"/>
          <w:shd w:val="clear" w:color="auto" w:fill="FFFFFF"/>
        </w:rPr>
        <w:t>rs3753394</w:t>
      </w:r>
      <w:r w:rsidR="0099593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SNP </w:t>
      </w:r>
      <w:r w:rsidR="00995936" w:rsidRPr="00180E62">
        <w:rPr>
          <w:rFonts w:ascii="Times New Roman" w:eastAsia="CharisSIL" w:hAnsi="Times New Roman" w:cs="Times New Roman"/>
          <w:sz w:val="22"/>
          <w:szCs w:val="22"/>
        </w:rPr>
        <w:t xml:space="preserve">in </w:t>
      </w:r>
      <w:r w:rsidRPr="00180E62">
        <w:rPr>
          <w:rFonts w:ascii="Times New Roman" w:eastAsia="CharisSIL" w:hAnsi="Times New Roman" w:cs="Times New Roman"/>
          <w:sz w:val="22"/>
          <w:szCs w:val="22"/>
        </w:rPr>
        <w:t xml:space="preserve">the </w:t>
      </w:r>
      <w:r w:rsidR="00007EE5" w:rsidRPr="00180E62">
        <w:rPr>
          <w:rFonts w:ascii="Times New Roman" w:hAnsi="Times New Roman" w:cs="Times New Roman"/>
          <w:i/>
          <w:iCs/>
          <w:sz w:val="22"/>
          <w:szCs w:val="22"/>
          <w:shd w:val="clear" w:color="auto" w:fill="FFFFFF"/>
        </w:rPr>
        <w:t>CFH</w:t>
      </w:r>
      <w:r w:rsidR="00007EE5" w:rsidRPr="00180E62">
        <w:rPr>
          <w:rFonts w:ascii="Times New Roman" w:hAnsi="Times New Roman" w:cs="Times New Roman"/>
          <w:sz w:val="22"/>
          <w:szCs w:val="22"/>
          <w:shd w:val="clear" w:color="auto" w:fill="FFFFFF"/>
        </w:rPr>
        <w:t xml:space="preserve"> </w:t>
      </w:r>
      <w:r w:rsidRPr="00180E62">
        <w:rPr>
          <w:rFonts w:ascii="Times New Roman" w:hAnsi="Times New Roman" w:cs="Times New Roman"/>
          <w:sz w:val="22"/>
          <w:szCs w:val="22"/>
          <w:shd w:val="clear" w:color="auto" w:fill="FFFFFF"/>
        </w:rPr>
        <w:t>gene</w:t>
      </w:r>
      <w:r w:rsidR="00995936" w:rsidRPr="00180E62">
        <w:rPr>
          <w:rFonts w:ascii="Times New Roman" w:hAnsi="Times New Roman" w:cs="Times New Roman"/>
          <w:sz w:val="22"/>
          <w:szCs w:val="22"/>
          <w:shd w:val="clear" w:color="auto" w:fill="FFFFFF"/>
        </w:rPr>
        <w:t xml:space="preserve"> had a</w:t>
      </w:r>
      <w:r w:rsidRPr="00180E62">
        <w:rPr>
          <w:rFonts w:ascii="Times New Roman" w:hAnsi="Times New Roman" w:cs="Times New Roman"/>
          <w:sz w:val="22"/>
          <w:szCs w:val="22"/>
          <w:shd w:val="clear" w:color="auto" w:fill="FFFFFF"/>
        </w:rPr>
        <w:t>n increased</w:t>
      </w:r>
      <w:r w:rsidR="00007EE5" w:rsidRPr="00180E62">
        <w:rPr>
          <w:rFonts w:ascii="Times New Roman" w:hAnsi="Times New Roman" w:cs="Times New Roman"/>
          <w:sz w:val="22"/>
          <w:szCs w:val="22"/>
          <w:shd w:val="clear" w:color="auto" w:fill="FFFFFF"/>
        </w:rPr>
        <w:t xml:space="preserve"> tendency for spontaneous </w:t>
      </w:r>
      <w:r w:rsidR="00DB6CE6" w:rsidRPr="00180E62">
        <w:rPr>
          <w:rFonts w:ascii="Times New Roman" w:hAnsi="Times New Roman" w:cs="Times New Roman"/>
          <w:sz w:val="22"/>
          <w:szCs w:val="22"/>
          <w:shd w:val="clear" w:color="auto" w:fill="FFFFFF"/>
        </w:rPr>
        <w:t>SRF</w:t>
      </w:r>
      <w:r w:rsidR="00007EE5" w:rsidRPr="00180E62">
        <w:rPr>
          <w:rFonts w:ascii="Times New Roman" w:hAnsi="Times New Roman" w:cs="Times New Roman"/>
          <w:sz w:val="22"/>
          <w:szCs w:val="22"/>
          <w:shd w:val="clear" w:color="auto" w:fill="FFFFFF"/>
        </w:rPr>
        <w:t xml:space="preserve"> resolution at 3 months </w:t>
      </w:r>
      <w:r w:rsidR="002C29F5" w:rsidRPr="00180E62">
        <w:rPr>
          <w:rFonts w:ascii="Times New Roman" w:hAnsi="Times New Roman" w:cs="Times New Roman"/>
          <w:sz w:val="22"/>
          <w:szCs w:val="22"/>
          <w:shd w:val="clear" w:color="auto" w:fill="FFFFFF"/>
        </w:rPr>
        <w:t>after</w:t>
      </w:r>
      <w:r w:rsidR="00007EE5" w:rsidRPr="00180E62">
        <w:rPr>
          <w:rFonts w:ascii="Times New Roman" w:hAnsi="Times New Roman" w:cs="Times New Roman"/>
          <w:sz w:val="22"/>
          <w:szCs w:val="22"/>
          <w:shd w:val="clear" w:color="auto" w:fill="FFFFFF"/>
        </w:rPr>
        <w:t xml:space="preserve"> disease onset</w:t>
      </w:r>
      <w:r w:rsidR="00995936" w:rsidRPr="00180E62">
        <w:rPr>
          <w:rFonts w:ascii="Times New Roman" w:hAnsi="Times New Roman" w:cs="Times New Roman"/>
          <w:sz w:val="22"/>
          <w:szCs w:val="22"/>
          <w:shd w:val="clear" w:color="auto" w:fill="FFFFFF"/>
        </w:rPr>
        <w:t xml:space="preserve"> </w:t>
      </w:r>
      <w:r w:rsidR="00995936" w:rsidRPr="00180E62">
        <w:rPr>
          <w:rFonts w:ascii="Times New Roman" w:hAnsi="Times New Roman" w:cs="Times New Roman"/>
          <w:sz w:val="22"/>
          <w:szCs w:val="22"/>
          <w:shd w:val="clear" w:color="auto" w:fill="FFFFFF"/>
        </w:rPr>
        <w:fldChar w:fldCharType="begin">
          <w:fldData xml:space="preserve">PEVuZE5vdGU+PENpdGU+PEF1dGhvcj5LaXJhbHk8L0F1dGhvcj48WWVhcj4yMDIxPC9ZZWFyPjxS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PEVuZE5vdGU+PENpdGU+PEF1dGhvcj5LaXJhbHk8L0F1dGhvcj48WWVhcj4yMDIxPC9ZZWFyPjxS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995936" w:rsidRPr="00180E62">
        <w:rPr>
          <w:rFonts w:ascii="Times New Roman" w:hAnsi="Times New Roman" w:cs="Times New Roman"/>
          <w:sz w:val="22"/>
          <w:szCs w:val="22"/>
          <w:shd w:val="clear" w:color="auto" w:fill="FFFFFF"/>
        </w:rPr>
      </w:r>
      <w:r w:rsidR="00995936"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(Kiraly et al., 2021)</w:t>
      </w:r>
      <w:r w:rsidR="00995936" w:rsidRPr="00180E62">
        <w:rPr>
          <w:rFonts w:ascii="Times New Roman" w:hAnsi="Times New Roman" w:cs="Times New Roman"/>
          <w:sz w:val="22"/>
          <w:szCs w:val="22"/>
          <w:shd w:val="clear" w:color="auto" w:fill="FFFFFF"/>
        </w:rPr>
        <w:fldChar w:fldCharType="end"/>
      </w:r>
      <w:r w:rsidR="00995936" w:rsidRPr="00180E62">
        <w:rPr>
          <w:rFonts w:ascii="Times New Roman" w:hAnsi="Times New Roman" w:cs="Times New Roman"/>
          <w:sz w:val="22"/>
          <w:szCs w:val="22"/>
          <w:shd w:val="clear" w:color="auto" w:fill="FFFFFF"/>
        </w:rPr>
        <w:t xml:space="preserve">. </w:t>
      </w:r>
      <w:r w:rsidR="00E536D7" w:rsidRPr="00180E62">
        <w:rPr>
          <w:rFonts w:ascii="Times New Roman" w:eastAsia="CharisSIL" w:hAnsi="Times New Roman" w:cs="Times New Roman"/>
          <w:sz w:val="22"/>
          <w:szCs w:val="22"/>
        </w:rPr>
        <w:t xml:space="preserve">Moreover, </w:t>
      </w:r>
      <w:r w:rsidRPr="00180E62">
        <w:rPr>
          <w:rFonts w:ascii="Times New Roman" w:eastAsia="CharisSIL" w:hAnsi="Times New Roman" w:cs="Times New Roman"/>
          <w:sz w:val="22"/>
          <w:szCs w:val="22"/>
        </w:rPr>
        <w:t xml:space="preserve">both </w:t>
      </w:r>
      <w:r w:rsidR="00E536D7" w:rsidRPr="00180E62">
        <w:rPr>
          <w:rFonts w:ascii="Times New Roman" w:hAnsi="Times New Roman" w:cs="Times New Roman"/>
          <w:sz w:val="22"/>
          <w:szCs w:val="22"/>
          <w:shd w:val="clear" w:color="auto" w:fill="FFFFFF"/>
        </w:rPr>
        <w:t>the </w:t>
      </w:r>
      <w:r w:rsidR="00E536D7" w:rsidRPr="00180E62">
        <w:rPr>
          <w:rStyle w:val="Emphasis"/>
          <w:rFonts w:ascii="Times New Roman" w:hAnsi="Times New Roman" w:cs="Times New Roman"/>
          <w:sz w:val="22"/>
          <w:szCs w:val="22"/>
          <w:shd w:val="clear" w:color="auto" w:fill="FFFFFF"/>
        </w:rPr>
        <w:t>CFH</w:t>
      </w:r>
      <w:r w:rsidR="00E536D7" w:rsidRPr="00180E62">
        <w:rPr>
          <w:rFonts w:ascii="Times New Roman" w:hAnsi="Times New Roman" w:cs="Times New Roman"/>
          <w:sz w:val="22"/>
          <w:szCs w:val="22"/>
          <w:shd w:val="clear" w:color="auto" w:fill="FFFFFF"/>
        </w:rPr>
        <w:t> I62V and </w:t>
      </w:r>
      <w:r w:rsidR="00E536D7" w:rsidRPr="00180E62">
        <w:rPr>
          <w:rStyle w:val="Emphasis"/>
          <w:rFonts w:ascii="Times New Roman" w:hAnsi="Times New Roman" w:cs="Times New Roman"/>
          <w:sz w:val="22"/>
          <w:szCs w:val="22"/>
          <w:shd w:val="clear" w:color="auto" w:fill="FFFFFF"/>
        </w:rPr>
        <w:t>ARMS2</w:t>
      </w:r>
      <w:r w:rsidR="00E536D7" w:rsidRPr="00180E62">
        <w:rPr>
          <w:rFonts w:ascii="Times New Roman" w:hAnsi="Times New Roman" w:cs="Times New Roman"/>
          <w:sz w:val="22"/>
          <w:szCs w:val="22"/>
          <w:shd w:val="clear" w:color="auto" w:fill="FFFFFF"/>
        </w:rPr>
        <w:t xml:space="preserve"> A69S </w:t>
      </w:r>
      <w:r w:rsidRPr="00180E62">
        <w:rPr>
          <w:rFonts w:ascii="Times New Roman" w:hAnsi="Times New Roman" w:cs="Times New Roman"/>
          <w:sz w:val="22"/>
          <w:szCs w:val="22"/>
          <w:shd w:val="clear" w:color="auto" w:fill="FFFFFF"/>
        </w:rPr>
        <w:t xml:space="preserve">genotypes </w:t>
      </w:r>
      <w:r w:rsidR="00E536D7" w:rsidRPr="00180E62">
        <w:rPr>
          <w:rFonts w:ascii="Times New Roman" w:hAnsi="Times New Roman" w:cs="Times New Roman"/>
          <w:sz w:val="22"/>
          <w:szCs w:val="22"/>
          <w:shd w:val="clear" w:color="auto" w:fill="FFFFFF"/>
        </w:rPr>
        <w:t xml:space="preserve">were </w:t>
      </w:r>
      <w:r w:rsidR="008665CC" w:rsidRPr="00180E62">
        <w:rPr>
          <w:rFonts w:ascii="Times New Roman" w:hAnsi="Times New Roman" w:cs="Times New Roman"/>
          <w:sz w:val="22"/>
          <w:szCs w:val="22"/>
          <w:shd w:val="clear" w:color="auto" w:fill="FFFFFF"/>
        </w:rPr>
        <w:t xml:space="preserve">significantly </w:t>
      </w:r>
      <w:r w:rsidR="00E536D7" w:rsidRPr="00180E62">
        <w:rPr>
          <w:rFonts w:ascii="Times New Roman" w:hAnsi="Times New Roman" w:cs="Times New Roman"/>
          <w:sz w:val="22"/>
          <w:szCs w:val="22"/>
          <w:shd w:val="clear" w:color="auto" w:fill="FFFFFF"/>
        </w:rPr>
        <w:t xml:space="preserve">associated with </w:t>
      </w:r>
      <w:r w:rsidR="00DF0AB2" w:rsidRPr="00180E62">
        <w:rPr>
          <w:rFonts w:ascii="Times New Roman" w:hAnsi="Times New Roman" w:cs="Times New Roman"/>
          <w:sz w:val="22"/>
          <w:szCs w:val="22"/>
          <w:shd w:val="clear" w:color="auto" w:fill="FFFFFF"/>
        </w:rPr>
        <w:t>MNV</w:t>
      </w:r>
      <w:r w:rsidR="00E536D7" w:rsidRPr="00180E62">
        <w:rPr>
          <w:rFonts w:ascii="Times New Roman" w:hAnsi="Times New Roman" w:cs="Times New Roman"/>
          <w:sz w:val="22"/>
          <w:szCs w:val="22"/>
          <w:shd w:val="clear" w:color="auto" w:fill="FFFFFF"/>
        </w:rPr>
        <w:t xml:space="preserve"> development</w:t>
      </w:r>
      <w:r w:rsidR="00F23FD4" w:rsidRPr="00180E62">
        <w:rPr>
          <w:rFonts w:ascii="Times New Roman" w:hAnsi="Times New Roman" w:cs="Times New Roman"/>
          <w:sz w:val="22"/>
          <w:szCs w:val="22"/>
          <w:shd w:val="clear" w:color="auto" w:fill="FFFFFF"/>
        </w:rPr>
        <w:t xml:space="preserve"> </w:t>
      </w:r>
      <w:r w:rsidR="00F23FD4" w:rsidRPr="00180E62">
        <w:rPr>
          <w:rFonts w:ascii="Times New Roman" w:hAnsi="Times New Roman" w:cs="Times New Roman"/>
          <w:sz w:val="22"/>
          <w:szCs w:val="22"/>
          <w:shd w:val="clear" w:color="auto" w:fill="FFFFFF"/>
        </w:rPr>
        <w:fldChar w:fldCharType="begin">
          <w:fldData xml:space="preserve">PEVuZE5vdGU+PENpdGU+PEF1dGhvcj5Ib3NvZGE8L0F1dGhvcj48WWVhcj4yMDE5PC9ZZWFyPjxS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=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PEVuZE5vdGU+PENpdGU+PEF1dGhvcj5Ib3NvZGE8L0F1dGhvcj48WWVhcj4yMDE5PC9ZZWFyPjxS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=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F23FD4" w:rsidRPr="00180E62">
        <w:rPr>
          <w:rFonts w:ascii="Times New Roman" w:hAnsi="Times New Roman" w:cs="Times New Roman"/>
          <w:sz w:val="22"/>
          <w:szCs w:val="22"/>
          <w:shd w:val="clear" w:color="auto" w:fill="FFFFFF"/>
        </w:rPr>
      </w:r>
      <w:r w:rsidR="00F23FD4"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(Hosoda et al., 2019b)</w:t>
      </w:r>
      <w:r w:rsidR="00F23FD4" w:rsidRPr="00180E62">
        <w:rPr>
          <w:rFonts w:ascii="Times New Roman" w:hAnsi="Times New Roman" w:cs="Times New Roman"/>
          <w:sz w:val="22"/>
          <w:szCs w:val="22"/>
          <w:shd w:val="clear" w:color="auto" w:fill="FFFFFF"/>
        </w:rPr>
        <w:fldChar w:fldCharType="end"/>
      </w:r>
      <w:r w:rsidR="00E536D7" w:rsidRPr="00180E62">
        <w:rPr>
          <w:rFonts w:ascii="Times New Roman" w:hAnsi="Times New Roman" w:cs="Times New Roman"/>
          <w:sz w:val="22"/>
          <w:szCs w:val="22"/>
          <w:shd w:val="clear" w:color="auto" w:fill="FFFFFF"/>
        </w:rPr>
        <w:t>.</w:t>
      </w:r>
      <w:r w:rsidR="00C44450" w:rsidRPr="00180E62">
        <w:rPr>
          <w:rFonts w:ascii="Times New Roman" w:hAnsi="Times New Roman" w:cs="Times New Roman"/>
          <w:sz w:val="22"/>
          <w:szCs w:val="22"/>
          <w:shd w:val="clear" w:color="auto" w:fill="FFFFFF"/>
        </w:rPr>
        <w:t xml:space="preserve"> A </w:t>
      </w:r>
      <w:r w:rsidRPr="00180E62">
        <w:rPr>
          <w:rFonts w:ascii="Times New Roman" w:hAnsi="Times New Roman" w:cs="Times New Roman"/>
          <w:sz w:val="22"/>
          <w:szCs w:val="22"/>
          <w:shd w:val="clear" w:color="auto" w:fill="FFFFFF"/>
        </w:rPr>
        <w:t xml:space="preserve">recent </w:t>
      </w:r>
      <w:r w:rsidR="00C44450" w:rsidRPr="00180E62">
        <w:rPr>
          <w:rFonts w:ascii="Times New Roman" w:hAnsi="Times New Roman" w:cs="Times New Roman"/>
          <w:sz w:val="22"/>
          <w:szCs w:val="22"/>
          <w:shd w:val="clear" w:color="auto" w:fill="FFFFFF"/>
        </w:rPr>
        <w:t xml:space="preserve">study by Yoneyama et al. </w:t>
      </w:r>
      <w:r w:rsidRPr="00180E62">
        <w:rPr>
          <w:rFonts w:ascii="Times New Roman" w:hAnsi="Times New Roman" w:cs="Times New Roman"/>
          <w:sz w:val="22"/>
          <w:szCs w:val="22"/>
          <w:shd w:val="clear" w:color="auto" w:fill="FFFFFF"/>
        </w:rPr>
        <w:t xml:space="preserve">found </w:t>
      </w:r>
      <w:r w:rsidR="00C44450" w:rsidRPr="00180E62">
        <w:rPr>
          <w:rFonts w:ascii="Times New Roman" w:hAnsi="Times New Roman" w:cs="Times New Roman"/>
          <w:sz w:val="22"/>
          <w:szCs w:val="22"/>
          <w:shd w:val="clear" w:color="auto" w:fill="FFFFFF"/>
        </w:rPr>
        <w:t xml:space="preserve">a significantly higher frequency of the </w:t>
      </w:r>
      <w:r w:rsidR="009D797B" w:rsidRPr="00180E62">
        <w:rPr>
          <w:rFonts w:ascii="Times New Roman" w:hAnsi="Times New Roman" w:cs="Times New Roman"/>
          <w:i/>
          <w:iCs/>
          <w:sz w:val="22"/>
          <w:szCs w:val="22"/>
          <w:shd w:val="clear" w:color="auto" w:fill="FFFFFF"/>
        </w:rPr>
        <w:t>CFH</w:t>
      </w:r>
      <w:r w:rsidR="00C44450" w:rsidRPr="00180E62">
        <w:rPr>
          <w:rFonts w:ascii="Times New Roman" w:hAnsi="Times New Roman" w:cs="Times New Roman"/>
          <w:sz w:val="22"/>
          <w:szCs w:val="22"/>
          <w:shd w:val="clear" w:color="auto" w:fill="FFFFFF"/>
        </w:rPr>
        <w:t xml:space="preserve"> variants rs800292 and rs1329428 in </w:t>
      </w:r>
      <w:r w:rsidRPr="00180E62">
        <w:rPr>
          <w:rFonts w:ascii="Times New Roman" w:hAnsi="Times New Roman" w:cs="Times New Roman"/>
          <w:sz w:val="22"/>
          <w:szCs w:val="22"/>
          <w:shd w:val="clear" w:color="auto" w:fill="FFFFFF"/>
        </w:rPr>
        <w:t xml:space="preserve">patients </w:t>
      </w:r>
      <w:r w:rsidR="00C44450" w:rsidRPr="00180E62">
        <w:rPr>
          <w:rFonts w:ascii="Times New Roman" w:hAnsi="Times New Roman" w:cs="Times New Roman"/>
          <w:sz w:val="22"/>
          <w:szCs w:val="22"/>
          <w:shd w:val="clear" w:color="auto" w:fill="FFFFFF"/>
        </w:rPr>
        <w:t xml:space="preserve">with complex CSC (defined as the presence or absence of </w:t>
      </w:r>
      <w:r w:rsidR="009D797B" w:rsidRPr="00180E62">
        <w:rPr>
          <w:rFonts w:ascii="Times New Roman" w:hAnsi="Times New Roman" w:cs="Times New Roman"/>
          <w:sz w:val="22"/>
          <w:szCs w:val="22"/>
          <w:shd w:val="clear" w:color="auto" w:fill="FFFFFF"/>
        </w:rPr>
        <w:t>RPE</w:t>
      </w:r>
      <w:r w:rsidR="00C44450" w:rsidRPr="00180E62">
        <w:rPr>
          <w:rFonts w:ascii="Times New Roman" w:hAnsi="Times New Roman" w:cs="Times New Roman"/>
          <w:sz w:val="22"/>
          <w:szCs w:val="22"/>
          <w:shd w:val="clear" w:color="auto" w:fill="FFFFFF"/>
        </w:rPr>
        <w:t xml:space="preserve"> alterations </w:t>
      </w:r>
      <w:r w:rsidRPr="00180E62">
        <w:rPr>
          <w:rFonts w:ascii="Times New Roman" w:hAnsi="Times New Roman" w:cs="Times New Roman"/>
          <w:sz w:val="22"/>
          <w:szCs w:val="22"/>
          <w:shd w:val="clear" w:color="auto" w:fill="FFFFFF"/>
        </w:rPr>
        <w:t xml:space="preserve">larger </w:t>
      </w:r>
      <w:r w:rsidR="00C44450" w:rsidRPr="00180E62">
        <w:rPr>
          <w:rFonts w:ascii="Times New Roman" w:hAnsi="Times New Roman" w:cs="Times New Roman"/>
          <w:sz w:val="22"/>
          <w:szCs w:val="22"/>
          <w:shd w:val="clear" w:color="auto" w:fill="FFFFFF"/>
        </w:rPr>
        <w:t xml:space="preserve">than 2-disc areas in either eye) compared to </w:t>
      </w:r>
      <w:r w:rsidRPr="00180E62">
        <w:rPr>
          <w:rFonts w:ascii="Times New Roman" w:hAnsi="Times New Roman" w:cs="Times New Roman"/>
          <w:sz w:val="22"/>
          <w:szCs w:val="22"/>
          <w:shd w:val="clear" w:color="auto" w:fill="FFFFFF"/>
        </w:rPr>
        <w:t xml:space="preserve">patients with </w:t>
      </w:r>
      <w:r w:rsidR="00C44450" w:rsidRPr="00180E62">
        <w:rPr>
          <w:rFonts w:ascii="Times New Roman" w:hAnsi="Times New Roman" w:cs="Times New Roman"/>
          <w:sz w:val="22"/>
          <w:szCs w:val="22"/>
          <w:shd w:val="clear" w:color="auto" w:fill="FFFFFF"/>
        </w:rPr>
        <w:t>simple CSC</w:t>
      </w:r>
      <w:r w:rsidR="00040EAE" w:rsidRPr="00180E62">
        <w:rPr>
          <w:rFonts w:ascii="Times New Roman" w:hAnsi="Times New Roman" w:cs="Times New Roman"/>
          <w:sz w:val="22"/>
          <w:szCs w:val="22"/>
          <w:shd w:val="clear" w:color="auto" w:fill="FFFFFF"/>
        </w:rPr>
        <w:t xml:space="preserve"> </w:t>
      </w:r>
      <w:r w:rsidR="00835A98" w:rsidRPr="00180E62">
        <w:rPr>
          <w:rFonts w:ascii="Times New Roman" w:hAnsi="Times New Roman" w:cs="Times New Roman"/>
          <w:sz w:val="22"/>
          <w:szCs w:val="22"/>
          <w:shd w:val="clear" w:color="auto" w:fill="FFFFFF"/>
        </w:rPr>
        <w:fldChar w:fldCharType="begin"/>
      </w:r>
      <w:r w:rsidR="00835A98" w:rsidRPr="00180E62">
        <w:rPr>
          <w:rFonts w:ascii="Times New Roman" w:hAnsi="Times New Roman" w:cs="Times New Roman"/>
          <w:sz w:val="22"/>
          <w:szCs w:val="22"/>
          <w:shd w:val="clear" w:color="auto" w:fill="FFFFFF"/>
        </w:rPr>
        <w:instrText xml:space="preserve"> ADDIN EN.CITE &lt;EndNote&gt;&lt;Cite&gt;&lt;Author&gt;Yoneyama&lt;/Author&gt;&lt;Year&gt;2023&lt;/Year&gt;&lt;RecNum&gt;3773&lt;/RecNum&gt;&lt;DisplayText&gt;(Yoneyama et al., 2023)&lt;/DisplayText&gt;&lt;record&gt;&lt;rec-number&gt;3773&lt;/rec-number&gt;&lt;foreign-keys&gt;&lt;key app="EN" db-id="09f2swzwc092zmearrrxxd2zzzrprae9rxvd" timestamp="1681854168"&gt;3773&lt;/key&gt;&lt;/foreign-keys&gt;&lt;ref-type name="Journal Article"&gt;17&lt;/ref-type&gt;&lt;contributors&gt;&lt;authors&gt;&lt;author&gt;Yoneyama, S.&lt;/author&gt;&lt;author&gt;Fukui, A.&lt;/author&gt;&lt;author&gt;Sakurada, Y.&lt;/author&gt;&lt;author&gt;Terao, N.&lt;/author&gt;&lt;author&gt;Shijo, T.&lt;/author&gt;&lt;author&gt;Kusada, N.&lt;/author&gt;&lt;author&gt;Sugiyama, A.&lt;/author&gt;&lt;author&gt;Matsubara, M.&lt;/author&gt;&lt;author&gt;Fukuda, Y.&lt;/author&gt;&lt;author&gt;Kikushima, W.&lt;/author&gt;&lt;author&gt;Mabuchi, F.&lt;/author&gt;&lt;author&gt;Sotozono, C.&lt;/author&gt;&lt;author&gt;Kashiwagi, K.&lt;/author&gt;&lt;/authors&gt;&lt;/contributors&gt;&lt;auth-address&gt;Department of Ophthalmology, University of Yamanashi, Chuo Yamanashi, Japan; and.&amp;#xD;Department of Ophthalmology, Kyoto Prefectural University of Medicine, Kyoto Kyoto, Japan.&lt;/auth-address&gt;&lt;titles&gt;&lt;title&gt;Distinct Characteristics of Simple Versus Complex Central Serous Chorioretinopathy&lt;/title&gt;&lt;secondary-title&gt;Retina&lt;/secondary-title&gt;&lt;/titles&gt;&lt;periodical&gt;&lt;full-title&gt;Retina&lt;/full-title&gt;&lt;abbr-1&gt;Retina (Philadelphia, Pa.)&lt;/abbr-1&gt;&lt;/periodical&gt;&lt;pages&gt;389-395&lt;/pages&gt;&lt;volume&gt;43&lt;/volume&gt;&lt;number&gt;3&lt;/number&gt;&lt;keywords&gt;&lt;keyword&gt;Male&lt;/keyword&gt;&lt;keyword&gt;Humans&lt;/keyword&gt;&lt;keyword&gt;*Central Serous Chorioretinopathy/genetics&lt;/keyword&gt;&lt;keyword&gt;Retina&lt;/keyword&gt;&lt;keyword&gt;Choroid&lt;/keyword&gt;&lt;keyword&gt;Genotype&lt;/keyword&gt;&lt;keyword&gt;Polymorphism, Single Nucleotide&lt;/keyword&gt;&lt;keyword&gt;Tomography, Optical Coherence&lt;/keyword&gt;&lt;keyword&gt;Fluorescein Angiography&lt;/keyword&gt;&lt;keyword&gt;Retrospective Studies&lt;/keyword&gt;&lt;/keywords&gt;&lt;dates&gt;&lt;year&gt;2023&lt;/year&gt;&lt;pub-dates&gt;&lt;date&gt;Mar 1&lt;/date&gt;&lt;/pub-dates&gt;&lt;/dates&gt;&lt;isbn&gt;1539-2864 (Electronic)&amp;#xD;0275-004X (Linking)&lt;/isbn&gt;&lt;accession-num&gt;36729824&lt;/accession-num&gt;&lt;urls&gt;&lt;related-urls&gt;&lt;url&gt;https://www.ncbi.nlm.nih.gov/pubmed/36729824&lt;/url&gt;&lt;/related-urls&gt;&lt;/urls&gt;&lt;electronic-resource-num&gt;10.1097/IAE.0000000000003692&lt;/electronic-resource-num&gt;&lt;/record&gt;&lt;/Cite&gt;&lt;/EndNote&gt;</w:instrText>
      </w:r>
      <w:r w:rsidR="00835A98" w:rsidRPr="00180E62">
        <w:rPr>
          <w:rFonts w:ascii="Times New Roman" w:hAnsi="Times New Roman" w:cs="Times New Roman"/>
          <w:sz w:val="22"/>
          <w:szCs w:val="22"/>
          <w:shd w:val="clear" w:color="auto" w:fill="FFFFFF"/>
        </w:rPr>
        <w:fldChar w:fldCharType="separate"/>
      </w:r>
      <w:r w:rsidR="00835A98" w:rsidRPr="00180E62">
        <w:rPr>
          <w:rFonts w:ascii="Times New Roman" w:hAnsi="Times New Roman" w:cs="Times New Roman"/>
          <w:noProof/>
          <w:sz w:val="22"/>
          <w:szCs w:val="22"/>
          <w:shd w:val="clear" w:color="auto" w:fill="FFFFFF"/>
        </w:rPr>
        <w:t>(Yoneyama et al., 2023)</w:t>
      </w:r>
      <w:r w:rsidR="00835A98" w:rsidRPr="00180E62">
        <w:rPr>
          <w:rFonts w:ascii="Times New Roman" w:hAnsi="Times New Roman" w:cs="Times New Roman"/>
          <w:sz w:val="22"/>
          <w:szCs w:val="22"/>
          <w:shd w:val="clear" w:color="auto" w:fill="FFFFFF"/>
        </w:rPr>
        <w:fldChar w:fldCharType="end"/>
      </w:r>
      <w:r w:rsidR="00C44450" w:rsidRPr="00180E62">
        <w:rPr>
          <w:rFonts w:ascii="Times New Roman" w:hAnsi="Times New Roman" w:cs="Times New Roman"/>
          <w:sz w:val="22"/>
          <w:szCs w:val="22"/>
          <w:shd w:val="clear" w:color="auto" w:fill="FFFFFF"/>
        </w:rPr>
        <w:t>.</w:t>
      </w:r>
      <w:r w:rsidR="00040EAE" w:rsidRPr="00180E62">
        <w:rPr>
          <w:rFonts w:ascii="Times New Roman" w:hAnsi="Times New Roman" w:cs="Times New Roman"/>
          <w:sz w:val="22"/>
          <w:szCs w:val="22"/>
          <w:shd w:val="clear" w:color="auto" w:fill="FFFFFF"/>
        </w:rPr>
        <w:t xml:space="preserve"> </w:t>
      </w:r>
      <w:r w:rsidRPr="00180E62">
        <w:rPr>
          <w:rFonts w:ascii="Times New Roman" w:hAnsi="Times New Roman" w:cs="Times New Roman"/>
          <w:sz w:val="22"/>
          <w:szCs w:val="22"/>
          <w:shd w:val="clear" w:color="auto" w:fill="FFFFFF"/>
        </w:rPr>
        <w:t>Moreover, Singh et al. found that a</w:t>
      </w:r>
      <w:r w:rsidR="00E536D7" w:rsidRPr="00180E62">
        <w:rPr>
          <w:rFonts w:ascii="Times New Roman" w:hAnsi="Times New Roman" w:cs="Times New Roman"/>
          <w:sz w:val="22"/>
          <w:szCs w:val="22"/>
          <w:shd w:val="clear" w:color="auto" w:fill="FFFFFF"/>
        </w:rPr>
        <w:t xml:space="preserve"> higher </w:t>
      </w:r>
      <w:r w:rsidRPr="00180E62">
        <w:rPr>
          <w:rFonts w:ascii="Times New Roman" w:hAnsi="Times New Roman" w:cs="Times New Roman"/>
          <w:sz w:val="22"/>
          <w:szCs w:val="22"/>
          <w:shd w:val="clear" w:color="auto" w:fill="FFFFFF"/>
        </w:rPr>
        <w:t xml:space="preserve">degree </w:t>
      </w:r>
      <w:r w:rsidR="00E536D7" w:rsidRPr="00180E62">
        <w:rPr>
          <w:rFonts w:ascii="Times New Roman" w:hAnsi="Times New Roman" w:cs="Times New Roman"/>
          <w:sz w:val="22"/>
          <w:szCs w:val="22"/>
          <w:shd w:val="clear" w:color="auto" w:fill="FFFFFF"/>
        </w:rPr>
        <w:t xml:space="preserve">of damage </w:t>
      </w:r>
      <w:r w:rsidRPr="00180E62">
        <w:rPr>
          <w:rFonts w:ascii="Times New Roman" w:hAnsi="Times New Roman" w:cs="Times New Roman"/>
          <w:sz w:val="22"/>
          <w:szCs w:val="22"/>
          <w:shd w:val="clear" w:color="auto" w:fill="FFFFFF"/>
        </w:rPr>
        <w:t xml:space="preserve">in </w:t>
      </w:r>
      <w:r w:rsidR="00E536D7" w:rsidRPr="00180E62">
        <w:rPr>
          <w:rFonts w:ascii="Times New Roman" w:hAnsi="Times New Roman" w:cs="Times New Roman"/>
          <w:sz w:val="22"/>
          <w:szCs w:val="22"/>
          <w:shd w:val="clear" w:color="auto" w:fill="FFFFFF"/>
        </w:rPr>
        <w:t xml:space="preserve">the </w:t>
      </w:r>
      <w:r w:rsidRPr="00180E62">
        <w:rPr>
          <w:rFonts w:ascii="Times New Roman" w:hAnsi="Times New Roman" w:cs="Times New Roman"/>
          <w:sz w:val="22"/>
          <w:szCs w:val="22"/>
          <w:shd w:val="clear" w:color="auto" w:fill="FFFFFF"/>
        </w:rPr>
        <w:t>ellipsoid zone (</w:t>
      </w:r>
      <w:r w:rsidR="00E536D7" w:rsidRPr="00180E62">
        <w:rPr>
          <w:rFonts w:ascii="Times New Roman" w:hAnsi="Times New Roman" w:cs="Times New Roman"/>
          <w:sz w:val="22"/>
          <w:szCs w:val="22"/>
          <w:shd w:val="clear" w:color="auto" w:fill="FFFFFF"/>
        </w:rPr>
        <w:t>EZ</w:t>
      </w:r>
      <w:r w:rsidRPr="00180E62">
        <w:rPr>
          <w:rFonts w:ascii="Times New Roman" w:hAnsi="Times New Roman" w:cs="Times New Roman"/>
          <w:sz w:val="22"/>
          <w:szCs w:val="22"/>
          <w:shd w:val="clear" w:color="auto" w:fill="FFFFFF"/>
        </w:rPr>
        <w:t>)</w:t>
      </w:r>
      <w:r w:rsidR="00E536D7" w:rsidRPr="00180E62">
        <w:rPr>
          <w:rFonts w:ascii="Times New Roman" w:hAnsi="Times New Roman" w:cs="Times New Roman"/>
          <w:sz w:val="22"/>
          <w:szCs w:val="22"/>
          <w:shd w:val="clear" w:color="auto" w:fill="FFFFFF"/>
        </w:rPr>
        <w:t xml:space="preserve"> within the central 1000 µm of the fovea was associated with a </w:t>
      </w:r>
      <w:r w:rsidRPr="00180E62">
        <w:rPr>
          <w:rFonts w:ascii="Times New Roman" w:hAnsi="Times New Roman" w:cs="Times New Roman"/>
          <w:sz w:val="22"/>
          <w:szCs w:val="22"/>
          <w:shd w:val="clear" w:color="auto" w:fill="FFFFFF"/>
        </w:rPr>
        <w:t xml:space="preserve">decreased likelihood </w:t>
      </w:r>
      <w:r w:rsidR="00E536D7" w:rsidRPr="00180E62">
        <w:rPr>
          <w:rFonts w:ascii="Times New Roman" w:hAnsi="Times New Roman" w:cs="Times New Roman"/>
          <w:sz w:val="22"/>
          <w:szCs w:val="22"/>
          <w:shd w:val="clear" w:color="auto" w:fill="FFFFFF"/>
        </w:rPr>
        <w:t xml:space="preserve">of </w:t>
      </w:r>
      <w:r w:rsidR="00B81971" w:rsidRPr="00180E62">
        <w:rPr>
          <w:rFonts w:ascii="Times New Roman" w:hAnsi="Times New Roman" w:cs="Times New Roman"/>
          <w:sz w:val="22"/>
          <w:szCs w:val="22"/>
          <w:shd w:val="clear" w:color="auto" w:fill="FFFFFF"/>
        </w:rPr>
        <w:t xml:space="preserve">SRF </w:t>
      </w:r>
      <w:r w:rsidR="00E536D7" w:rsidRPr="00180E62">
        <w:rPr>
          <w:rFonts w:ascii="Times New Roman" w:hAnsi="Times New Roman" w:cs="Times New Roman"/>
          <w:sz w:val="22"/>
          <w:szCs w:val="22"/>
          <w:shd w:val="clear" w:color="auto" w:fill="FFFFFF"/>
        </w:rPr>
        <w:t xml:space="preserve">resolution </w:t>
      </w:r>
      <w:r w:rsidR="00E536D7" w:rsidRPr="00180E62">
        <w:rPr>
          <w:rFonts w:ascii="Times New Roman" w:hAnsi="Times New Roman" w:cs="Times New Roman"/>
          <w:sz w:val="22"/>
          <w:szCs w:val="22"/>
          <w:shd w:val="clear" w:color="auto" w:fill="FFFFFF"/>
        </w:rPr>
        <w:fldChar w:fldCharType="begin">
          <w:fldData xml:space="preserve">PEVuZE5vdGU+PENpdGU+PEF1dGhvcj5TaW5naDwvQXV0aG9yPjxZZWFyPjIwMjA8L1llYXI+PFJl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PEVuZE5vdGU+PENpdGU+PEF1dGhvcj5TaW5naDwvQXV0aG9yPjxZZWFyPjIwMjA8L1llYXI+PFJl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E536D7" w:rsidRPr="00180E62">
        <w:rPr>
          <w:rFonts w:ascii="Times New Roman" w:hAnsi="Times New Roman" w:cs="Times New Roman"/>
          <w:sz w:val="22"/>
          <w:szCs w:val="22"/>
          <w:shd w:val="clear" w:color="auto" w:fill="FFFFFF"/>
        </w:rPr>
      </w:r>
      <w:r w:rsidR="00E536D7"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(Singh et al., 2020)</w:t>
      </w:r>
      <w:r w:rsidR="00E536D7" w:rsidRPr="00180E62">
        <w:rPr>
          <w:rFonts w:ascii="Times New Roman" w:hAnsi="Times New Roman" w:cs="Times New Roman"/>
          <w:sz w:val="22"/>
          <w:szCs w:val="22"/>
          <w:shd w:val="clear" w:color="auto" w:fill="FFFFFF"/>
        </w:rPr>
        <w:fldChar w:fldCharType="end"/>
      </w:r>
      <w:r w:rsidR="00E536D7" w:rsidRPr="00180E62">
        <w:rPr>
          <w:rFonts w:ascii="Times New Roman" w:hAnsi="Times New Roman" w:cs="Times New Roman"/>
          <w:sz w:val="22"/>
          <w:szCs w:val="22"/>
          <w:shd w:val="clear" w:color="auto" w:fill="FFFFFF"/>
        </w:rPr>
        <w:t>.</w:t>
      </w:r>
      <w:r w:rsidR="00F23FD4" w:rsidRPr="00180E62">
        <w:rPr>
          <w:rFonts w:ascii="Times New Roman" w:hAnsi="Times New Roman" w:cs="Times New Roman"/>
          <w:sz w:val="22"/>
          <w:szCs w:val="22"/>
          <w:shd w:val="clear" w:color="auto" w:fill="FFFFFF"/>
        </w:rPr>
        <w:t xml:space="preserve"> Lastly, the presence of </w:t>
      </w:r>
      <w:r w:rsidR="002C29F5" w:rsidRPr="00180E62">
        <w:rPr>
          <w:rFonts w:ascii="Times New Roman" w:hAnsi="Times New Roman" w:cs="Times New Roman"/>
          <w:sz w:val="22"/>
          <w:szCs w:val="22"/>
          <w:shd w:val="clear" w:color="auto" w:fill="FFFFFF"/>
        </w:rPr>
        <w:t>a Fuji sign</w:t>
      </w:r>
      <w:r w:rsidRPr="00180E62">
        <w:rPr>
          <w:rFonts w:ascii="Times New Roman" w:hAnsi="Times New Roman" w:cs="Times New Roman"/>
          <w:sz w:val="22"/>
          <w:szCs w:val="22"/>
          <w:shd w:val="clear" w:color="auto" w:fill="FFFFFF"/>
        </w:rPr>
        <w:t xml:space="preserve"> has also been</w:t>
      </w:r>
      <w:r w:rsidR="00F23FD4" w:rsidRPr="00180E62">
        <w:rPr>
          <w:rFonts w:ascii="Times New Roman" w:hAnsi="Times New Roman" w:cs="Times New Roman"/>
          <w:sz w:val="22"/>
          <w:szCs w:val="22"/>
          <w:shd w:val="clear" w:color="auto" w:fill="FFFFFF"/>
        </w:rPr>
        <w:t xml:space="preserve"> associated with spontaneous </w:t>
      </w:r>
      <w:r w:rsidRPr="00180E62">
        <w:rPr>
          <w:rFonts w:ascii="Times New Roman" w:hAnsi="Times New Roman" w:cs="Times New Roman"/>
          <w:sz w:val="22"/>
          <w:szCs w:val="22"/>
          <w:shd w:val="clear" w:color="auto" w:fill="FFFFFF"/>
        </w:rPr>
        <w:t xml:space="preserve">SRF </w:t>
      </w:r>
      <w:r w:rsidR="00F23FD4" w:rsidRPr="00180E62">
        <w:rPr>
          <w:rFonts w:ascii="Times New Roman" w:hAnsi="Times New Roman" w:cs="Times New Roman"/>
          <w:sz w:val="22"/>
          <w:szCs w:val="22"/>
          <w:shd w:val="clear" w:color="auto" w:fill="FFFFFF"/>
        </w:rPr>
        <w:t xml:space="preserve">resolution </w:t>
      </w:r>
      <w:r w:rsidR="00F23FD4" w:rsidRPr="00180E62">
        <w:rPr>
          <w:rFonts w:ascii="Times New Roman" w:hAnsi="Times New Roman" w:cs="Times New Roman"/>
          <w:sz w:val="22"/>
          <w:szCs w:val="22"/>
          <w:shd w:val="clear" w:color="auto" w:fill="FFFFFF"/>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0669FC" w:rsidRPr="00180E62">
        <w:rPr>
          <w:rFonts w:ascii="Times New Roman" w:hAnsi="Times New Roman" w:cs="Times New Roman"/>
          <w:sz w:val="22"/>
          <w:szCs w:val="22"/>
          <w:shd w:val="clear" w:color="auto" w:fill="FFFFFF"/>
        </w:rPr>
        <w:instrText xml:space="preserve"> ADDIN EN.CITE </w:instrText>
      </w:r>
      <w:r w:rsidR="000669FC" w:rsidRPr="00180E62">
        <w:rPr>
          <w:rFonts w:ascii="Times New Roman" w:hAnsi="Times New Roman" w:cs="Times New Roman"/>
          <w:sz w:val="22"/>
          <w:szCs w:val="22"/>
          <w:shd w:val="clear" w:color="auto" w:fill="FFFFFF"/>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0669FC" w:rsidRPr="00180E62">
        <w:rPr>
          <w:rFonts w:ascii="Times New Roman" w:hAnsi="Times New Roman" w:cs="Times New Roman"/>
          <w:sz w:val="22"/>
          <w:szCs w:val="22"/>
          <w:shd w:val="clear" w:color="auto" w:fill="FFFFFF"/>
        </w:rPr>
        <w:instrText xml:space="preserve"> ADDIN EN.CITE.DATA </w:instrText>
      </w:r>
      <w:r w:rsidR="000669FC" w:rsidRPr="00180E62">
        <w:rPr>
          <w:rFonts w:ascii="Times New Roman" w:hAnsi="Times New Roman" w:cs="Times New Roman"/>
          <w:sz w:val="22"/>
          <w:szCs w:val="22"/>
          <w:shd w:val="clear" w:color="auto" w:fill="FFFFFF"/>
        </w:rPr>
      </w:r>
      <w:r w:rsidR="000669FC" w:rsidRPr="00180E62">
        <w:rPr>
          <w:rFonts w:ascii="Times New Roman" w:hAnsi="Times New Roman" w:cs="Times New Roman"/>
          <w:sz w:val="22"/>
          <w:szCs w:val="22"/>
          <w:shd w:val="clear" w:color="auto" w:fill="FFFFFF"/>
        </w:rPr>
        <w:fldChar w:fldCharType="end"/>
      </w:r>
      <w:r w:rsidR="00F23FD4" w:rsidRPr="00180E62">
        <w:rPr>
          <w:rFonts w:ascii="Times New Roman" w:hAnsi="Times New Roman" w:cs="Times New Roman"/>
          <w:sz w:val="22"/>
          <w:szCs w:val="22"/>
          <w:shd w:val="clear" w:color="auto" w:fill="FFFFFF"/>
        </w:rPr>
      </w:r>
      <w:r w:rsidR="00F23FD4" w:rsidRPr="00180E62">
        <w:rPr>
          <w:rFonts w:ascii="Times New Roman" w:hAnsi="Times New Roman" w:cs="Times New Roman"/>
          <w:sz w:val="22"/>
          <w:szCs w:val="22"/>
          <w:shd w:val="clear" w:color="auto" w:fill="FFFFFF"/>
        </w:rPr>
        <w:fldChar w:fldCharType="separate"/>
      </w:r>
      <w:r w:rsidR="000669FC" w:rsidRPr="00180E62">
        <w:rPr>
          <w:rFonts w:ascii="Times New Roman" w:hAnsi="Times New Roman" w:cs="Times New Roman"/>
          <w:noProof/>
          <w:sz w:val="22"/>
          <w:szCs w:val="22"/>
          <w:shd w:val="clear" w:color="auto" w:fill="FFFFFF"/>
        </w:rPr>
        <w:t>(Feenstra et al., 2022a)</w:t>
      </w:r>
      <w:r w:rsidR="00F23FD4" w:rsidRPr="00180E62">
        <w:rPr>
          <w:rFonts w:ascii="Times New Roman" w:hAnsi="Times New Roman" w:cs="Times New Roman"/>
          <w:sz w:val="22"/>
          <w:szCs w:val="22"/>
          <w:shd w:val="clear" w:color="auto" w:fill="FFFFFF"/>
        </w:rPr>
        <w:fldChar w:fldCharType="end"/>
      </w:r>
      <w:r w:rsidR="00F23FD4" w:rsidRPr="00180E62">
        <w:rPr>
          <w:rFonts w:ascii="Times New Roman" w:hAnsi="Times New Roman" w:cs="Times New Roman"/>
          <w:sz w:val="22"/>
          <w:szCs w:val="22"/>
          <w:shd w:val="clear" w:color="auto" w:fill="FFFFFF"/>
        </w:rPr>
        <w:t>.</w:t>
      </w:r>
      <w:r w:rsidR="00815550" w:rsidRPr="00180E62">
        <w:rPr>
          <w:rFonts w:ascii="Times New Roman" w:hAnsi="Times New Roman" w:cs="Times New Roman"/>
          <w:sz w:val="22"/>
          <w:szCs w:val="22"/>
          <w:shd w:val="clear" w:color="auto" w:fill="FFFFFF"/>
        </w:rPr>
        <w:t xml:space="preserve"> </w:t>
      </w:r>
      <w:r w:rsidR="006F331A" w:rsidRPr="00180E62">
        <w:rPr>
          <w:rFonts w:ascii="Times New Roman" w:hAnsi="Times New Roman" w:cs="Times New Roman"/>
          <w:sz w:val="22"/>
          <w:szCs w:val="22"/>
          <w:shd w:val="clear" w:color="auto" w:fill="FFFFFF"/>
        </w:rPr>
        <w:t>However, a</w:t>
      </w:r>
      <w:r w:rsidR="002C29F5" w:rsidRPr="00180E62">
        <w:rPr>
          <w:rFonts w:ascii="Times New Roman" w:hAnsi="Times New Roman" w:cs="Times New Roman"/>
          <w:sz w:val="22"/>
          <w:szCs w:val="22"/>
          <w:shd w:val="clear" w:color="auto" w:fill="FFFFFF"/>
        </w:rPr>
        <w:t xml:space="preserve">ll of the aforementioned studies </w:t>
      </w:r>
      <w:r w:rsidR="006F331A" w:rsidRPr="00180E62">
        <w:rPr>
          <w:rFonts w:ascii="Times New Roman" w:hAnsi="Times New Roman" w:cs="Times New Roman"/>
          <w:sz w:val="22"/>
          <w:szCs w:val="22"/>
          <w:shd w:val="clear" w:color="auto" w:fill="FFFFFF"/>
        </w:rPr>
        <w:t xml:space="preserve">regarding </w:t>
      </w:r>
      <w:r w:rsidR="002C29F5" w:rsidRPr="00180E62">
        <w:rPr>
          <w:rFonts w:ascii="Times New Roman" w:hAnsi="Times New Roman" w:cs="Times New Roman"/>
          <w:sz w:val="22"/>
          <w:szCs w:val="22"/>
          <w:shd w:val="clear" w:color="auto" w:fill="FFFFFF"/>
        </w:rPr>
        <w:t xml:space="preserve">risk factors </w:t>
      </w:r>
      <w:r w:rsidR="006F331A" w:rsidRPr="00180E62">
        <w:rPr>
          <w:rFonts w:ascii="Times New Roman" w:hAnsi="Times New Roman" w:cs="Times New Roman"/>
          <w:sz w:val="22"/>
          <w:szCs w:val="22"/>
          <w:shd w:val="clear" w:color="auto" w:fill="FFFFFF"/>
        </w:rPr>
        <w:t>associated with disease</w:t>
      </w:r>
      <w:r w:rsidR="002C29F5" w:rsidRPr="00180E62">
        <w:rPr>
          <w:rFonts w:ascii="Times New Roman" w:hAnsi="Times New Roman" w:cs="Times New Roman"/>
          <w:sz w:val="22"/>
          <w:szCs w:val="22"/>
          <w:shd w:val="clear" w:color="auto" w:fill="FFFFFF"/>
        </w:rPr>
        <w:t xml:space="preserve"> recurrence and</w:t>
      </w:r>
      <w:r w:rsidR="006F331A" w:rsidRPr="00180E62">
        <w:rPr>
          <w:rFonts w:ascii="Times New Roman" w:hAnsi="Times New Roman" w:cs="Times New Roman"/>
          <w:sz w:val="22"/>
          <w:szCs w:val="22"/>
          <w:shd w:val="clear" w:color="auto" w:fill="FFFFFF"/>
        </w:rPr>
        <w:t>/or</w:t>
      </w:r>
      <w:r w:rsidR="002C29F5" w:rsidRPr="00180E62">
        <w:rPr>
          <w:rFonts w:ascii="Times New Roman" w:hAnsi="Times New Roman" w:cs="Times New Roman"/>
          <w:sz w:val="22"/>
          <w:szCs w:val="22"/>
          <w:shd w:val="clear" w:color="auto" w:fill="FFFFFF"/>
        </w:rPr>
        <w:t xml:space="preserve"> progression were relatively limited </w:t>
      </w:r>
      <w:r w:rsidR="006F331A" w:rsidRPr="00180E62">
        <w:rPr>
          <w:rFonts w:ascii="Times New Roman" w:hAnsi="Times New Roman" w:cs="Times New Roman"/>
          <w:sz w:val="22"/>
          <w:szCs w:val="22"/>
          <w:shd w:val="clear" w:color="auto" w:fill="FFFFFF"/>
        </w:rPr>
        <w:t>with respect to</w:t>
      </w:r>
      <w:r w:rsidR="002C29F5" w:rsidRPr="00180E62">
        <w:rPr>
          <w:rFonts w:ascii="Times New Roman" w:hAnsi="Times New Roman" w:cs="Times New Roman"/>
          <w:sz w:val="22"/>
          <w:szCs w:val="22"/>
          <w:shd w:val="clear" w:color="auto" w:fill="FFFFFF"/>
        </w:rPr>
        <w:t xml:space="preserve"> patient number and</w:t>
      </w:r>
      <w:r w:rsidR="006F331A" w:rsidRPr="00180E62">
        <w:rPr>
          <w:rFonts w:ascii="Times New Roman" w:hAnsi="Times New Roman" w:cs="Times New Roman"/>
          <w:sz w:val="22"/>
          <w:szCs w:val="22"/>
          <w:shd w:val="clear" w:color="auto" w:fill="FFFFFF"/>
        </w:rPr>
        <w:t>/or</w:t>
      </w:r>
      <w:r w:rsidR="002C29F5" w:rsidRPr="00180E62">
        <w:rPr>
          <w:rFonts w:ascii="Times New Roman" w:hAnsi="Times New Roman" w:cs="Times New Roman"/>
          <w:sz w:val="22"/>
          <w:szCs w:val="22"/>
          <w:shd w:val="clear" w:color="auto" w:fill="FFFFFF"/>
        </w:rPr>
        <w:t xml:space="preserve"> study </w:t>
      </w:r>
      <w:r w:rsidR="0097197A" w:rsidRPr="00180E62">
        <w:rPr>
          <w:rFonts w:ascii="Times New Roman" w:hAnsi="Times New Roman" w:cs="Times New Roman"/>
          <w:sz w:val="22"/>
          <w:szCs w:val="22"/>
          <w:shd w:val="clear" w:color="auto" w:fill="FFFFFF"/>
        </w:rPr>
        <w:t>design</w:t>
      </w:r>
      <w:r w:rsidR="006F331A" w:rsidRPr="00180E62">
        <w:rPr>
          <w:rFonts w:ascii="Times New Roman" w:hAnsi="Times New Roman" w:cs="Times New Roman"/>
          <w:sz w:val="22"/>
          <w:szCs w:val="22"/>
          <w:shd w:val="clear" w:color="auto" w:fill="FFFFFF"/>
        </w:rPr>
        <w:t>,</w:t>
      </w:r>
      <w:r w:rsidR="0097197A" w:rsidRPr="00180E62">
        <w:rPr>
          <w:rFonts w:ascii="Times New Roman" w:hAnsi="Times New Roman" w:cs="Times New Roman"/>
          <w:sz w:val="22"/>
          <w:szCs w:val="22"/>
          <w:shd w:val="clear" w:color="auto" w:fill="FFFFFF"/>
        </w:rPr>
        <w:t xml:space="preserve"> and</w:t>
      </w:r>
      <w:r w:rsidR="002C29F5" w:rsidRPr="00180E62">
        <w:rPr>
          <w:rFonts w:ascii="Times New Roman" w:hAnsi="Times New Roman" w:cs="Times New Roman"/>
          <w:sz w:val="22"/>
          <w:szCs w:val="22"/>
          <w:shd w:val="clear" w:color="auto" w:fill="FFFFFF"/>
        </w:rPr>
        <w:t xml:space="preserve"> further </w:t>
      </w:r>
      <w:r w:rsidR="006F331A" w:rsidRPr="00180E62">
        <w:rPr>
          <w:rFonts w:ascii="Times New Roman" w:hAnsi="Times New Roman" w:cs="Times New Roman"/>
          <w:sz w:val="22"/>
          <w:szCs w:val="22"/>
          <w:shd w:val="clear" w:color="auto" w:fill="FFFFFF"/>
        </w:rPr>
        <w:t xml:space="preserve">studies are needed in order </w:t>
      </w:r>
      <w:r w:rsidR="002C29F5" w:rsidRPr="00180E62">
        <w:rPr>
          <w:rFonts w:ascii="Times New Roman" w:hAnsi="Times New Roman" w:cs="Times New Roman"/>
          <w:sz w:val="22"/>
          <w:szCs w:val="22"/>
          <w:shd w:val="clear" w:color="auto" w:fill="FFFFFF"/>
        </w:rPr>
        <w:t xml:space="preserve">to </w:t>
      </w:r>
      <w:r w:rsidR="006F331A" w:rsidRPr="00180E62">
        <w:rPr>
          <w:rFonts w:ascii="Times New Roman" w:hAnsi="Times New Roman" w:cs="Times New Roman"/>
          <w:sz w:val="22"/>
          <w:szCs w:val="22"/>
          <w:shd w:val="clear" w:color="auto" w:fill="FFFFFF"/>
        </w:rPr>
        <w:t xml:space="preserve">confirm these putative </w:t>
      </w:r>
      <w:r w:rsidR="002C29F5" w:rsidRPr="00180E62">
        <w:rPr>
          <w:rFonts w:ascii="Times New Roman" w:hAnsi="Times New Roman" w:cs="Times New Roman"/>
          <w:sz w:val="22"/>
          <w:szCs w:val="22"/>
          <w:shd w:val="clear" w:color="auto" w:fill="FFFFFF"/>
        </w:rPr>
        <w:t>associations</w:t>
      </w:r>
      <w:r w:rsidR="00C35520" w:rsidRPr="00180E62">
        <w:rPr>
          <w:rFonts w:ascii="Times New Roman" w:hAnsi="Times New Roman" w:cs="Times New Roman"/>
          <w:sz w:val="22"/>
          <w:szCs w:val="22"/>
          <w:shd w:val="clear" w:color="auto" w:fill="FFFFFF"/>
        </w:rPr>
        <w:t>.</w:t>
      </w:r>
      <w:r w:rsidR="002C29F5" w:rsidRPr="00180E62">
        <w:rPr>
          <w:rFonts w:ascii="Times New Roman" w:hAnsi="Times New Roman" w:cs="Times New Roman"/>
          <w:sz w:val="22"/>
          <w:szCs w:val="22"/>
          <w:shd w:val="clear" w:color="auto" w:fill="FFFFFF"/>
        </w:rPr>
        <w:br/>
      </w:r>
    </w:p>
    <w:p w14:paraId="73FD2D65" w14:textId="7949A9AB" w:rsidR="008317F2" w:rsidRPr="00180E62" w:rsidRDefault="008E7B4C" w:rsidP="006F331A">
      <w:pPr>
        <w:pStyle w:val="Heading2"/>
        <w:spacing w:after="120" w:line="360" w:lineRule="auto"/>
        <w:rPr>
          <w:rFonts w:ascii="Times New Roman" w:hAnsi="Times New Roman" w:cs="Times New Roman"/>
          <w:b/>
          <w:bCs/>
          <w:color w:val="auto"/>
          <w:sz w:val="22"/>
          <w:szCs w:val="22"/>
        </w:rPr>
      </w:pPr>
      <w:bookmarkStart w:id="39" w:name="_Toc97132168"/>
      <w:bookmarkStart w:id="40" w:name="_Toc99919934"/>
      <w:bookmarkStart w:id="41" w:name="_Toc99919969"/>
      <w:bookmarkStart w:id="42" w:name="_Toc99955115"/>
      <w:bookmarkStart w:id="43" w:name="_Toc125573923"/>
      <w:r w:rsidRPr="00180E62">
        <w:rPr>
          <w:rFonts w:ascii="Times New Roman" w:hAnsi="Times New Roman" w:cs="Times New Roman"/>
          <w:b/>
          <w:bCs/>
          <w:color w:val="auto"/>
          <w:sz w:val="22"/>
          <w:szCs w:val="22"/>
        </w:rPr>
        <w:lastRenderedPageBreak/>
        <w:t>1.3 Pathophysiology</w:t>
      </w:r>
      <w:r w:rsidR="008317F2" w:rsidRPr="00180E62">
        <w:rPr>
          <w:rFonts w:ascii="Times New Roman" w:hAnsi="Times New Roman" w:cs="Times New Roman"/>
          <w:b/>
          <w:bCs/>
          <w:color w:val="auto"/>
          <w:sz w:val="22"/>
          <w:szCs w:val="22"/>
        </w:rPr>
        <w:t xml:space="preserve"> </w:t>
      </w:r>
      <w:bookmarkEnd w:id="39"/>
      <w:bookmarkEnd w:id="40"/>
      <w:bookmarkEnd w:id="41"/>
      <w:bookmarkEnd w:id="42"/>
      <w:bookmarkEnd w:id="43"/>
    </w:p>
    <w:p w14:paraId="602A625D" w14:textId="2189223D" w:rsidR="00ED6DA6" w:rsidRPr="00180E62" w:rsidRDefault="00ED6DA6" w:rsidP="006F331A">
      <w:pPr>
        <w:pStyle w:val="Heading3"/>
        <w:spacing w:after="120" w:line="360" w:lineRule="auto"/>
        <w:rPr>
          <w:rFonts w:ascii="Times New Roman" w:hAnsi="Times New Roman" w:cs="Times New Roman"/>
          <w:b/>
          <w:bCs/>
          <w:color w:val="auto"/>
          <w:sz w:val="22"/>
          <w:szCs w:val="22"/>
        </w:rPr>
      </w:pPr>
      <w:bookmarkStart w:id="44" w:name="_Toc97132169"/>
      <w:bookmarkStart w:id="45" w:name="_Toc99919935"/>
      <w:bookmarkStart w:id="46" w:name="_Toc99919970"/>
      <w:bookmarkStart w:id="47" w:name="_Toc99955116"/>
      <w:bookmarkStart w:id="48" w:name="_Toc125573924"/>
      <w:r w:rsidRPr="00180E62">
        <w:rPr>
          <w:rFonts w:ascii="Times New Roman" w:hAnsi="Times New Roman" w:cs="Times New Roman"/>
          <w:b/>
          <w:bCs/>
          <w:color w:val="auto"/>
          <w:sz w:val="22"/>
          <w:szCs w:val="22"/>
        </w:rPr>
        <w:t>1.3.1. Pachychoroid disease spectrum</w:t>
      </w:r>
      <w:bookmarkEnd w:id="44"/>
      <w:bookmarkEnd w:id="45"/>
      <w:bookmarkEnd w:id="46"/>
      <w:bookmarkEnd w:id="47"/>
      <w:bookmarkEnd w:id="48"/>
    </w:p>
    <w:p w14:paraId="5D47B1AB" w14:textId="1A6716B6" w:rsidR="00495502" w:rsidRPr="00180E62" w:rsidRDefault="00495502" w:rsidP="006F331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term pachychoroid literally means </w:t>
      </w:r>
      <w:r w:rsidR="007710B3"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thickened choroid</w:t>
      </w:r>
      <w:r w:rsidR="007710B3" w:rsidRPr="00180E62">
        <w:rPr>
          <w:rFonts w:ascii="Times New Roman" w:eastAsia="CharisSIL" w:hAnsi="Times New Roman" w:cs="Times New Roman"/>
          <w:sz w:val="22"/>
          <w:szCs w:val="22"/>
        </w:rPr>
        <w:t>”</w:t>
      </w:r>
      <w:r w:rsidR="00D848D0" w:rsidRPr="00180E62">
        <w:rPr>
          <w:rFonts w:ascii="Times New Roman" w:eastAsia="CharisSIL" w:hAnsi="Times New Roman" w:cs="Times New Roman"/>
          <w:sz w:val="22"/>
          <w:szCs w:val="22"/>
        </w:rPr>
        <w:t xml:space="preserve"> and was </w:t>
      </w:r>
      <w:r w:rsidR="007710B3" w:rsidRPr="00180E62">
        <w:rPr>
          <w:rFonts w:ascii="Times New Roman" w:eastAsia="CharisSIL" w:hAnsi="Times New Roman" w:cs="Times New Roman"/>
          <w:sz w:val="22"/>
          <w:szCs w:val="22"/>
        </w:rPr>
        <w:t xml:space="preserve">used </w:t>
      </w:r>
      <w:r w:rsidR="00D848D0" w:rsidRPr="00180E62">
        <w:rPr>
          <w:rFonts w:ascii="Times New Roman" w:eastAsia="CharisSIL" w:hAnsi="Times New Roman" w:cs="Times New Roman"/>
          <w:sz w:val="22"/>
          <w:szCs w:val="22"/>
        </w:rPr>
        <w:t>in 2013 in a case series describing mild RPE alterations over areas of thickened choroid</w:t>
      </w:r>
      <w:r w:rsidR="00D56274" w:rsidRPr="00180E62">
        <w:rPr>
          <w:rFonts w:ascii="Times New Roman" w:eastAsia="CharisSIL" w:hAnsi="Times New Roman" w:cs="Times New Roman"/>
          <w:sz w:val="22"/>
          <w:szCs w:val="22"/>
        </w:rPr>
        <w:t xml:space="preserve"> </w:t>
      </w:r>
      <w:r w:rsidR="000E3FEA" w:rsidRPr="00180E62">
        <w:rPr>
          <w:rFonts w:ascii="Times New Roman" w:eastAsia="CharisSIL" w:hAnsi="Times New Roman" w:cs="Times New Roman"/>
          <w:sz w:val="22"/>
          <w:szCs w:val="22"/>
        </w:rPr>
        <w:fldChar w:fldCharType="begin"/>
      </w:r>
      <w:r w:rsidR="000E3FEA" w:rsidRPr="00180E62">
        <w:rPr>
          <w:rFonts w:ascii="Times New Roman" w:eastAsia="CharisSIL" w:hAnsi="Times New Roman" w:cs="Times New Roman"/>
          <w:sz w:val="22"/>
          <w:szCs w:val="22"/>
        </w:rPr>
        <w:instrText xml:space="preserve"> ADDIN EN.CITE &lt;EndNote&gt;&lt;Cite&gt;&lt;Author&gt;Warrow&lt;/Author&gt;&lt;Year&gt;2013&lt;/Year&gt;&lt;RecNum&gt;3710&lt;/RecNum&gt;&lt;DisplayText&gt;(Warrow et al., 2013)&lt;/DisplayText&gt;&lt;record&gt;&lt;rec-number&gt;3710&lt;/rec-number&gt;&lt;foreign-keys&gt;&lt;key app="EN" db-id="09f2swzwc092zmearrrxxd2zzzrprae9rxvd" timestamp="1671831003"&gt;3710&lt;/key&gt;&lt;/foreign-keys&gt;&lt;ref-type name="Journal Article"&gt;17&lt;/ref-type&gt;&lt;contributors&gt;&lt;authors&gt;&lt;author&gt;Warrow, D. J.&lt;/author&gt;&lt;author&gt;Hoang, Q. V.&lt;/author&gt;&lt;author&gt;Freund, K. B.&lt;/author&gt;&lt;/authors&gt;&lt;/contributors&gt;&lt;auth-address&gt;Department of Ophthalmology, The New York Eye and Ear Infirmary, New York, NY, USA.&lt;/auth-address&gt;&lt;titles&gt;&lt;title&gt;Pachychoroid pigment epitheliopathy&lt;/title&gt;&lt;secondary-title&gt;Retina&lt;/secondary-title&gt;&lt;/titles&gt;&lt;periodical&gt;&lt;full-title&gt;Retina&lt;/full-title&gt;&lt;abbr-1&gt;Retina (Philadelphia, Pa.)&lt;/abbr-1&gt;&lt;/periodical&gt;&lt;pages&gt;1659-72&lt;/pages&gt;&lt;volume&gt;33&lt;/volume&gt;&lt;number&gt;8&lt;/number&gt;&lt;edition&gt;2013/06/12&lt;/edition&gt;&lt;keywords&gt;&lt;keyword&gt;Adult&lt;/keyword&gt;&lt;keyword&gt;Aged&lt;/keyword&gt;&lt;keyword&gt;Aged, 80 and over&lt;/keyword&gt;&lt;keyword&gt;Central Serous Chorioretinopathy/*diagnosis&lt;/keyword&gt;&lt;keyword&gt;Choroid/blood supply/*pathology&lt;/keyword&gt;&lt;keyword&gt;Female&lt;/keyword&gt;&lt;keyword&gt;Fluorescein Angiography&lt;/keyword&gt;&lt;keyword&gt;Humans&lt;/keyword&gt;&lt;keyword&gt;Male&lt;/keyword&gt;&lt;keyword&gt;Middle Aged&lt;/keyword&gt;&lt;keyword&gt;Polyps/*diagnosis&lt;/keyword&gt;&lt;keyword&gt;Retinal Pigment Epithelium/*pathology&lt;/keyword&gt;&lt;keyword&gt;Tomography, Optical Coherence&lt;/keyword&gt;&lt;keyword&gt;Visual Acuity&lt;/keyword&gt;&lt;/keywords&gt;&lt;dates&gt;&lt;year&gt;2013&lt;/year&gt;&lt;pub-dates&gt;&lt;date&gt;Sep&lt;/date&gt;&lt;/pub-dates&gt;&lt;/dates&gt;&lt;isbn&gt;1539-2864 (Electronic)&amp;#xD;0275-004X (Linking)&lt;/isbn&gt;&lt;accession-num&gt;23751942&lt;/accession-num&gt;&lt;urls&gt;&lt;related-urls&gt;&lt;url&gt;https://www.ncbi.nlm.nih.gov/pubmed/23751942&lt;/url&gt;&lt;/related-urls&gt;&lt;/urls&gt;&lt;electronic-resource-num&gt;10.1097/IAE.0b013e3182953df4&lt;/electronic-resource-num&gt;&lt;/record&gt;&lt;/Cite&gt;&lt;/EndNote&gt;</w:instrText>
      </w:r>
      <w:r w:rsidR="000E3FEA" w:rsidRPr="00180E62">
        <w:rPr>
          <w:rFonts w:ascii="Times New Roman" w:eastAsia="CharisSIL" w:hAnsi="Times New Roman" w:cs="Times New Roman"/>
          <w:sz w:val="22"/>
          <w:szCs w:val="22"/>
        </w:rPr>
        <w:fldChar w:fldCharType="separate"/>
      </w:r>
      <w:r w:rsidR="000E3FEA" w:rsidRPr="00180E62">
        <w:rPr>
          <w:rFonts w:ascii="Times New Roman" w:eastAsia="CharisSIL" w:hAnsi="Times New Roman" w:cs="Times New Roman"/>
          <w:noProof/>
          <w:sz w:val="22"/>
          <w:szCs w:val="22"/>
        </w:rPr>
        <w:t>(Warrow et al., 2013)</w:t>
      </w:r>
      <w:r w:rsidR="000E3FEA"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This term is rather </w:t>
      </w:r>
      <w:r w:rsidR="00207656" w:rsidRPr="00180E62">
        <w:rPr>
          <w:rFonts w:ascii="Times New Roman" w:eastAsia="CharisSIL" w:hAnsi="Times New Roman" w:cs="Times New Roman"/>
          <w:sz w:val="22"/>
          <w:szCs w:val="22"/>
        </w:rPr>
        <w:t>non</w:t>
      </w:r>
      <w:r w:rsidRPr="00180E62">
        <w:rPr>
          <w:rFonts w:ascii="Times New Roman" w:eastAsia="CharisSIL" w:hAnsi="Times New Roman" w:cs="Times New Roman"/>
          <w:sz w:val="22"/>
          <w:szCs w:val="22"/>
        </w:rPr>
        <w:t xml:space="preserve">specific, </w:t>
      </w:r>
      <w:r w:rsidR="007710B3" w:rsidRPr="00180E62">
        <w:rPr>
          <w:rFonts w:ascii="Times New Roman" w:eastAsia="CharisSIL" w:hAnsi="Times New Roman" w:cs="Times New Roman"/>
          <w:sz w:val="22"/>
          <w:szCs w:val="22"/>
        </w:rPr>
        <w:t xml:space="preserve">as no </w:t>
      </w:r>
      <w:r w:rsidRPr="00180E62">
        <w:rPr>
          <w:rFonts w:ascii="Times New Roman" w:eastAsia="CharisSIL" w:hAnsi="Times New Roman" w:cs="Times New Roman"/>
          <w:sz w:val="22"/>
          <w:szCs w:val="22"/>
        </w:rPr>
        <w:t xml:space="preserve">cut-off point for pachychoroid has been established and </w:t>
      </w:r>
      <w:r w:rsidR="007710B3" w:rsidRPr="00180E62">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depend on </w:t>
      </w:r>
      <w:r w:rsidR="007710B3" w:rsidRPr="00180E62">
        <w:rPr>
          <w:rFonts w:ascii="Times New Roman" w:eastAsia="CharisSIL" w:hAnsi="Times New Roman" w:cs="Times New Roman"/>
          <w:sz w:val="22"/>
          <w:szCs w:val="22"/>
        </w:rPr>
        <w:t xml:space="preserve">a number of additional </w:t>
      </w:r>
      <w:r w:rsidRPr="00180E62">
        <w:rPr>
          <w:rFonts w:ascii="Times New Roman" w:eastAsia="CharisSIL" w:hAnsi="Times New Roman" w:cs="Times New Roman"/>
          <w:sz w:val="22"/>
          <w:szCs w:val="22"/>
        </w:rPr>
        <w:t xml:space="preserve">factors </w:t>
      </w:r>
      <w:r w:rsidR="007710B3" w:rsidRPr="00180E62">
        <w:rPr>
          <w:rFonts w:ascii="Times New Roman" w:eastAsia="CharisSIL" w:hAnsi="Times New Roman" w:cs="Times New Roman"/>
          <w:sz w:val="22"/>
          <w:szCs w:val="22"/>
        </w:rPr>
        <w:t xml:space="preserve">such as </w:t>
      </w:r>
      <w:r w:rsidR="00DD1A0B" w:rsidRPr="00180E62">
        <w:rPr>
          <w:rFonts w:ascii="Times New Roman" w:eastAsia="CharisSIL" w:hAnsi="Times New Roman" w:cs="Times New Roman"/>
          <w:sz w:val="22"/>
          <w:szCs w:val="22"/>
        </w:rPr>
        <w:t>age,</w:t>
      </w:r>
      <w:r w:rsidRPr="00180E62">
        <w:rPr>
          <w:rFonts w:ascii="Times New Roman" w:eastAsia="CharisSIL" w:hAnsi="Times New Roman" w:cs="Times New Roman"/>
          <w:sz w:val="22"/>
          <w:szCs w:val="22"/>
        </w:rPr>
        <w:t xml:space="preserve"> axial length, refractive error, and </w:t>
      </w:r>
      <w:r w:rsidR="007710B3" w:rsidRPr="00180E62">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time of day </w:t>
      </w:r>
      <w:r w:rsidR="00A16E1D">
        <w:rPr>
          <w:rFonts w:ascii="Times New Roman" w:eastAsia="CharisSIL" w:hAnsi="Times New Roman" w:cs="Times New Roman"/>
          <w:sz w:val="22"/>
          <w:szCs w:val="22"/>
        </w:rPr>
        <w:t xml:space="preserve">at </w:t>
      </w:r>
      <w:r w:rsidR="007710B3" w:rsidRPr="00180E62">
        <w:rPr>
          <w:rFonts w:ascii="Times New Roman" w:eastAsia="CharisSIL" w:hAnsi="Times New Roman" w:cs="Times New Roman"/>
          <w:sz w:val="22"/>
          <w:szCs w:val="22"/>
        </w:rPr>
        <w:t xml:space="preserve">which choroid thickness is measured </w:t>
      </w:r>
      <w:r w:rsidRPr="00180E62">
        <w:rPr>
          <w:rFonts w:ascii="Times New Roman" w:eastAsia="CharisSIL" w:hAnsi="Times New Roman" w:cs="Times New Roman"/>
          <w:sz w:val="22"/>
          <w:szCs w:val="22"/>
        </w:rPr>
        <w:fldChar w:fldCharType="begin">
          <w:fldData xml:space="preserve">PEVuZE5vdGU+PENpdGU+PEF1dGhvcj5Ccm93bjwvQXV0aG9yPjxZZWFyPjIwMDk8L1llYXI+PFJl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</w:fldData>
        </w:fldChar>
      </w:r>
      <w:r w:rsidR="000E3FEA" w:rsidRPr="00180E62">
        <w:rPr>
          <w:rFonts w:ascii="Times New Roman" w:eastAsia="CharisSIL" w:hAnsi="Times New Roman" w:cs="Times New Roman"/>
          <w:sz w:val="22"/>
          <w:szCs w:val="22"/>
        </w:rPr>
        <w:instrText xml:space="preserve"> ADDIN EN.CITE </w:instrText>
      </w:r>
      <w:r w:rsidR="000E3FEA" w:rsidRPr="00180E62">
        <w:rPr>
          <w:rFonts w:ascii="Times New Roman" w:eastAsia="CharisSIL" w:hAnsi="Times New Roman" w:cs="Times New Roman"/>
          <w:sz w:val="22"/>
          <w:szCs w:val="22"/>
        </w:rPr>
        <w:fldChar w:fldCharType="begin">
          <w:fldData xml:space="preserve">PEVuZE5vdGU+PENpdGU+PEF1dGhvcj5Ccm93bjwvQXV0aG9yPjxZZWFyPjIwMDk8L1llYXI+PFJl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</w:fldData>
        </w:fldChar>
      </w:r>
      <w:r w:rsidR="000E3FEA" w:rsidRPr="00180E62">
        <w:rPr>
          <w:rFonts w:ascii="Times New Roman" w:eastAsia="CharisSIL" w:hAnsi="Times New Roman" w:cs="Times New Roman"/>
          <w:sz w:val="22"/>
          <w:szCs w:val="22"/>
        </w:rPr>
        <w:instrText xml:space="preserve"> ADDIN EN.CITE.DATA </w:instrText>
      </w:r>
      <w:r w:rsidR="000E3FEA" w:rsidRPr="00180E62">
        <w:rPr>
          <w:rFonts w:ascii="Times New Roman" w:eastAsia="CharisSIL" w:hAnsi="Times New Roman" w:cs="Times New Roman"/>
          <w:sz w:val="22"/>
          <w:szCs w:val="22"/>
        </w:rPr>
      </w:r>
      <w:r w:rsidR="000E3FEA"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E3FEA" w:rsidRPr="00180E62">
        <w:rPr>
          <w:rFonts w:ascii="Times New Roman" w:eastAsia="CharisSIL" w:hAnsi="Times New Roman" w:cs="Times New Roman"/>
          <w:noProof/>
          <w:sz w:val="22"/>
          <w:szCs w:val="22"/>
        </w:rPr>
        <w:t>(Brown et al., 2009; Ikuno et al., 2010; Spaide, 2021)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C20BB3" w:rsidRPr="00180E62">
        <w:rPr>
          <w:rFonts w:ascii="Times New Roman" w:eastAsia="CharisSIL" w:hAnsi="Times New Roman" w:cs="Times New Roman"/>
          <w:sz w:val="22"/>
          <w:szCs w:val="22"/>
        </w:rPr>
        <w:t xml:space="preserve">In addition, </w:t>
      </w:r>
      <w:r w:rsidR="007710B3" w:rsidRPr="00180E62">
        <w:rPr>
          <w:rFonts w:ascii="Times New Roman" w:eastAsia="CharisSIL" w:hAnsi="Times New Roman" w:cs="Times New Roman"/>
          <w:sz w:val="22"/>
          <w:szCs w:val="22"/>
        </w:rPr>
        <w:t xml:space="preserve">variants in the </w:t>
      </w:r>
      <w:r w:rsidR="00C20BB3" w:rsidRPr="00180E62">
        <w:rPr>
          <w:rFonts w:ascii="Times New Roman" w:eastAsia="CharisSIL" w:hAnsi="Times New Roman" w:cs="Times New Roman"/>
          <w:i/>
          <w:iCs/>
          <w:sz w:val="22"/>
          <w:szCs w:val="22"/>
        </w:rPr>
        <w:t>CFH</w:t>
      </w:r>
      <w:r w:rsidR="00C20BB3"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gene</w:t>
      </w:r>
      <w:r w:rsidR="00C20BB3"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have</w:t>
      </w:r>
      <w:r w:rsidR="00C20BB3" w:rsidRPr="00180E62">
        <w:rPr>
          <w:rFonts w:ascii="Times New Roman" w:eastAsia="CharisSIL" w:hAnsi="Times New Roman" w:cs="Times New Roman"/>
          <w:sz w:val="22"/>
          <w:szCs w:val="22"/>
        </w:rPr>
        <w:t xml:space="preserve"> associated with choroidal thickness among </w:t>
      </w:r>
      <w:r w:rsidR="007710B3" w:rsidRPr="00180E62">
        <w:rPr>
          <w:rFonts w:ascii="Times New Roman" w:eastAsia="CharisSIL" w:hAnsi="Times New Roman" w:cs="Times New Roman"/>
          <w:sz w:val="22"/>
          <w:szCs w:val="22"/>
        </w:rPr>
        <w:t xml:space="preserve">some </w:t>
      </w:r>
      <w:r w:rsidR="00C20BB3" w:rsidRPr="00180E62">
        <w:rPr>
          <w:rFonts w:ascii="Times New Roman" w:eastAsia="CharisSIL" w:hAnsi="Times New Roman" w:cs="Times New Roman"/>
          <w:sz w:val="22"/>
          <w:szCs w:val="22"/>
        </w:rPr>
        <w:t xml:space="preserve">Asian ethnic groups </w:t>
      </w:r>
      <w:r w:rsidR="00835A98" w:rsidRPr="00180E62">
        <w:rPr>
          <w:rFonts w:ascii="Times New Roman" w:eastAsia="CharisSIL" w:hAnsi="Times New Roman" w:cs="Times New Roman"/>
          <w:sz w:val="22"/>
          <w:szCs w:val="22"/>
        </w:rPr>
        <w:fldChar w:fldCharType="begin">
          <w:fldData xml:space="preserve">PEVuZE5vdGU+PENpdGU+PEF1dGhvcj5GZW5uZXI8L0F1dGhvcj48WWVhcj4yMDIzPC9ZZWFyPjxS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=
</w:fldData>
        </w:fldChar>
      </w:r>
      <w:r w:rsidR="00835A98" w:rsidRPr="00180E62">
        <w:rPr>
          <w:rFonts w:ascii="Times New Roman" w:eastAsia="CharisSIL" w:hAnsi="Times New Roman" w:cs="Times New Roman"/>
          <w:sz w:val="22"/>
          <w:szCs w:val="22"/>
        </w:rPr>
        <w:instrText xml:space="preserve"> ADDIN EN.CITE </w:instrText>
      </w:r>
      <w:r w:rsidR="00835A98" w:rsidRPr="00180E62">
        <w:rPr>
          <w:rFonts w:ascii="Times New Roman" w:eastAsia="CharisSIL" w:hAnsi="Times New Roman" w:cs="Times New Roman"/>
          <w:sz w:val="22"/>
          <w:szCs w:val="22"/>
        </w:rPr>
        <w:fldChar w:fldCharType="begin">
          <w:fldData xml:space="preserve">PEVuZE5vdGU+PENpdGU+PEF1dGhvcj5GZW5uZXI8L0F1dGhvcj48WWVhcj4yMDIzPC9ZZWFyPjxS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=
</w:fldData>
        </w:fldChar>
      </w:r>
      <w:r w:rsidR="00835A98" w:rsidRPr="00180E62">
        <w:rPr>
          <w:rFonts w:ascii="Times New Roman" w:eastAsia="CharisSIL" w:hAnsi="Times New Roman" w:cs="Times New Roman"/>
          <w:sz w:val="22"/>
          <w:szCs w:val="22"/>
        </w:rPr>
        <w:instrText xml:space="preserve"> ADDIN EN.CITE.DATA </w:instrText>
      </w:r>
      <w:r w:rsidR="00835A98" w:rsidRPr="00180E62">
        <w:rPr>
          <w:rFonts w:ascii="Times New Roman" w:eastAsia="CharisSIL" w:hAnsi="Times New Roman" w:cs="Times New Roman"/>
          <w:sz w:val="22"/>
          <w:szCs w:val="22"/>
        </w:rPr>
      </w:r>
      <w:r w:rsidR="00835A98" w:rsidRPr="00180E62">
        <w:rPr>
          <w:rFonts w:ascii="Times New Roman" w:eastAsia="CharisSIL" w:hAnsi="Times New Roman" w:cs="Times New Roman"/>
          <w:sz w:val="22"/>
          <w:szCs w:val="22"/>
        </w:rPr>
        <w:fldChar w:fldCharType="end"/>
      </w:r>
      <w:r w:rsidR="00835A98" w:rsidRPr="00180E62">
        <w:rPr>
          <w:rFonts w:ascii="Times New Roman" w:eastAsia="CharisSIL" w:hAnsi="Times New Roman" w:cs="Times New Roman"/>
          <w:sz w:val="22"/>
          <w:szCs w:val="22"/>
        </w:rPr>
      </w:r>
      <w:r w:rsidR="00835A98" w:rsidRPr="00180E62">
        <w:rPr>
          <w:rFonts w:ascii="Times New Roman" w:eastAsia="CharisSIL" w:hAnsi="Times New Roman" w:cs="Times New Roman"/>
          <w:sz w:val="22"/>
          <w:szCs w:val="22"/>
        </w:rPr>
        <w:fldChar w:fldCharType="separate"/>
      </w:r>
      <w:r w:rsidR="00835A98" w:rsidRPr="00180E62">
        <w:rPr>
          <w:rFonts w:ascii="Times New Roman" w:eastAsia="CharisSIL" w:hAnsi="Times New Roman" w:cs="Times New Roman"/>
          <w:noProof/>
          <w:sz w:val="22"/>
          <w:szCs w:val="22"/>
        </w:rPr>
        <w:t>(Fenner et al., 2023)</w:t>
      </w:r>
      <w:r w:rsidR="00835A98" w:rsidRPr="00180E62">
        <w:rPr>
          <w:rFonts w:ascii="Times New Roman" w:eastAsia="CharisSIL" w:hAnsi="Times New Roman" w:cs="Times New Roman"/>
          <w:sz w:val="22"/>
          <w:szCs w:val="22"/>
        </w:rPr>
        <w:fldChar w:fldCharType="end"/>
      </w:r>
      <w:r w:rsidR="00C20BB3" w:rsidRPr="00180E62">
        <w:rPr>
          <w:rFonts w:ascii="Times New Roman" w:eastAsia="CharisSIL" w:hAnsi="Times New Roman" w:cs="Times New Roman"/>
          <w:sz w:val="22"/>
          <w:szCs w:val="22"/>
        </w:rPr>
        <w:t xml:space="preserve">. </w:t>
      </w:r>
      <w:r w:rsidR="00DD1A0B" w:rsidRPr="00180E62">
        <w:rPr>
          <w:rFonts w:ascii="Times New Roman" w:eastAsia="CharisSIL" w:hAnsi="Times New Roman" w:cs="Times New Roman"/>
          <w:sz w:val="22"/>
          <w:szCs w:val="22"/>
        </w:rPr>
        <w:t>Moreover</w:t>
      </w:r>
      <w:r w:rsidRPr="00180E62">
        <w:rPr>
          <w:rFonts w:ascii="Times New Roman" w:eastAsia="CharisSIL" w:hAnsi="Times New Roman" w:cs="Times New Roman"/>
          <w:sz w:val="22"/>
          <w:szCs w:val="22"/>
        </w:rPr>
        <w:t xml:space="preserve">, many patients who have a thickened choroid </w:t>
      </w:r>
      <w:r w:rsidR="007710B3" w:rsidRPr="00180E62">
        <w:rPr>
          <w:rFonts w:ascii="Times New Roman" w:eastAsia="CharisSIL" w:hAnsi="Times New Roman" w:cs="Times New Roman"/>
          <w:sz w:val="22"/>
          <w:szCs w:val="22"/>
        </w:rPr>
        <w:t>do</w:t>
      </w:r>
      <w:r w:rsidRPr="00180E62">
        <w:rPr>
          <w:rFonts w:ascii="Times New Roman" w:eastAsia="CharisSIL" w:hAnsi="Times New Roman" w:cs="Times New Roman"/>
          <w:sz w:val="22"/>
          <w:szCs w:val="22"/>
        </w:rPr>
        <w:t xml:space="preserve"> not develop clinically relevant abnormalities </w:t>
      </w:r>
      <w:r w:rsidR="007710B3" w:rsidRPr="00180E62">
        <w:rPr>
          <w:rFonts w:ascii="Times New Roman" w:eastAsia="CharisSIL" w:hAnsi="Times New Roman" w:cs="Times New Roman"/>
          <w:sz w:val="22"/>
          <w:szCs w:val="22"/>
        </w:rPr>
        <w:t xml:space="preserve">or </w:t>
      </w:r>
      <w:r w:rsidRPr="00180E62">
        <w:rPr>
          <w:rFonts w:ascii="Times New Roman" w:eastAsia="CharisSIL" w:hAnsi="Times New Roman" w:cs="Times New Roman"/>
          <w:sz w:val="22"/>
          <w:szCs w:val="22"/>
        </w:rPr>
        <w:t xml:space="preserve">associated </w:t>
      </w:r>
      <w:r w:rsidR="00DD1A0B" w:rsidRPr="00180E62">
        <w:rPr>
          <w:rFonts w:ascii="Times New Roman" w:eastAsia="CharisSIL" w:hAnsi="Times New Roman" w:cs="Times New Roman"/>
          <w:sz w:val="22"/>
          <w:szCs w:val="22"/>
        </w:rPr>
        <w:t xml:space="preserve">diseases </w:t>
      </w:r>
      <w:r w:rsidR="007710B3" w:rsidRPr="00180E62">
        <w:rPr>
          <w:rFonts w:ascii="Times New Roman" w:eastAsia="CharisSIL" w:hAnsi="Times New Roman" w:cs="Times New Roman"/>
          <w:sz w:val="22"/>
          <w:szCs w:val="22"/>
        </w:rPr>
        <w:t>considered</w:t>
      </w:r>
      <w:r w:rsidR="00DD1A0B" w:rsidRPr="00180E62">
        <w:rPr>
          <w:rFonts w:ascii="Times New Roman" w:eastAsia="CharisSIL" w:hAnsi="Times New Roman" w:cs="Times New Roman"/>
          <w:sz w:val="22"/>
          <w:szCs w:val="22"/>
        </w:rPr>
        <w:t xml:space="preserve"> part of the </w:t>
      </w:r>
      <w:r w:rsidRPr="00180E62">
        <w:rPr>
          <w:rFonts w:ascii="Times New Roman" w:eastAsia="CharisSIL" w:hAnsi="Times New Roman" w:cs="Times New Roman"/>
          <w:sz w:val="22"/>
          <w:szCs w:val="22"/>
        </w:rPr>
        <w:t>pachychoroid disease</w:t>
      </w:r>
      <w:r w:rsidR="00DD1A0B" w:rsidRPr="00180E62">
        <w:rPr>
          <w:rFonts w:ascii="Times New Roman" w:eastAsia="CharisSIL" w:hAnsi="Times New Roman" w:cs="Times New Roman"/>
          <w:sz w:val="22"/>
          <w:szCs w:val="22"/>
        </w:rPr>
        <w:t xml:space="preserve"> spectrum</w:t>
      </w:r>
      <w:r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In some rare cases, CSC can</w:t>
      </w:r>
      <w:r w:rsidRPr="00180E62">
        <w:rPr>
          <w:rFonts w:ascii="Times New Roman" w:eastAsia="CharisSIL" w:hAnsi="Times New Roman" w:cs="Times New Roman"/>
          <w:sz w:val="22"/>
          <w:szCs w:val="22"/>
        </w:rPr>
        <w:t xml:space="preserve"> develop without the presence of pachychoroid </w:t>
      </w:r>
      <w:r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ZWNOdW0+MjQxMzwvUmVjTnVtPjxEaXNwbGF5VGV4dD4oQ2hldW5nIGV0IGFsLiwgMjAxOGE7IElt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bmEgKFBoaWxhZGVscGhpYSwgUGEuKTwvYWJici0xPjwvYWx0LXBlcmlvZGljYWw+PHBhZ2VzPjE0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</w:fldData>
        </w:fldChar>
      </w:r>
      <w:r w:rsidR="004A16A6" w:rsidRPr="00180E62">
        <w:rPr>
          <w:rFonts w:ascii="Times New Roman" w:eastAsia="CharisSIL" w:hAnsi="Times New Roman" w:cs="Times New Roman"/>
          <w:sz w:val="22"/>
          <w:szCs w:val="22"/>
        </w:rPr>
        <w:instrText xml:space="preserve"> ADDIN EN.CITE </w:instrText>
      </w:r>
      <w:r w:rsidR="004A16A6"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ZWNOdW0+MjQxMzwvUmVjTnVtPjxEaXNwbGF5VGV4dD4oQ2hldW5nIGV0IGFsLiwgMjAxOGE7IElt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bmEgKFBoaWxhZGVscGhpYSwgUGEuKTwvYWJici0xPjwvYWx0LXBlcmlvZGljYWw+PHBhZ2VzPjE0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</w:fldData>
        </w:fldChar>
      </w:r>
      <w:r w:rsidR="004A16A6" w:rsidRPr="00180E62">
        <w:rPr>
          <w:rFonts w:ascii="Times New Roman" w:eastAsia="CharisSIL" w:hAnsi="Times New Roman" w:cs="Times New Roman"/>
          <w:sz w:val="22"/>
          <w:szCs w:val="22"/>
        </w:rPr>
        <w:instrText xml:space="preserve"> ADDIN EN.CITE.DATA </w:instrText>
      </w:r>
      <w:r w:rsidR="004A16A6" w:rsidRPr="00180E62">
        <w:rPr>
          <w:rFonts w:ascii="Times New Roman" w:eastAsia="CharisSIL" w:hAnsi="Times New Roman" w:cs="Times New Roman"/>
          <w:sz w:val="22"/>
          <w:szCs w:val="22"/>
        </w:rPr>
      </w:r>
      <w:r w:rsidR="004A16A6"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4A16A6" w:rsidRPr="00180E62">
        <w:rPr>
          <w:rFonts w:ascii="Times New Roman" w:eastAsia="CharisSIL" w:hAnsi="Times New Roman" w:cs="Times New Roman"/>
          <w:noProof/>
          <w:sz w:val="22"/>
          <w:szCs w:val="22"/>
        </w:rPr>
        <w:t>(Cheung et al., 2018a; Imamura et al., 2009)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Although </w:t>
      </w:r>
      <w:r w:rsidR="007710B3" w:rsidRPr="00180E62">
        <w:rPr>
          <w:rFonts w:ascii="Times New Roman" w:eastAsia="CharisSIL" w:hAnsi="Times New Roman" w:cs="Times New Roman"/>
          <w:sz w:val="22"/>
          <w:szCs w:val="22"/>
        </w:rPr>
        <w:t xml:space="preserve">increased choroidal thickness </w:t>
      </w:r>
      <w:r w:rsidRPr="00180E62">
        <w:rPr>
          <w:rFonts w:ascii="Times New Roman" w:eastAsia="CharisSIL" w:hAnsi="Times New Roman" w:cs="Times New Roman"/>
          <w:sz w:val="22"/>
          <w:szCs w:val="22"/>
        </w:rPr>
        <w:t xml:space="preserve">is a </w:t>
      </w:r>
      <w:r w:rsidR="007710B3" w:rsidRPr="00180E62">
        <w:rPr>
          <w:rFonts w:ascii="Times New Roman" w:eastAsia="CharisSIL" w:hAnsi="Times New Roman" w:cs="Times New Roman"/>
          <w:sz w:val="22"/>
          <w:szCs w:val="22"/>
        </w:rPr>
        <w:t>major</w:t>
      </w:r>
      <w:r w:rsidRPr="00180E62">
        <w:rPr>
          <w:rFonts w:ascii="Times New Roman" w:eastAsia="CharisSIL" w:hAnsi="Times New Roman" w:cs="Times New Roman"/>
          <w:sz w:val="22"/>
          <w:szCs w:val="22"/>
        </w:rPr>
        <w:t xml:space="preserve"> risk factor for CSC, choroidal dysfunction is </w:t>
      </w:r>
      <w:r w:rsidR="00DD1A0B" w:rsidRPr="00180E62">
        <w:rPr>
          <w:rFonts w:ascii="Times New Roman" w:eastAsia="CharisSIL" w:hAnsi="Times New Roman" w:cs="Times New Roman"/>
          <w:sz w:val="22"/>
          <w:szCs w:val="22"/>
        </w:rPr>
        <w:t xml:space="preserve">another </w:t>
      </w:r>
      <w:r w:rsidR="007710B3" w:rsidRPr="00180E62">
        <w:rPr>
          <w:rFonts w:ascii="Times New Roman" w:eastAsia="CharisSIL" w:hAnsi="Times New Roman" w:cs="Times New Roman"/>
          <w:sz w:val="22"/>
          <w:szCs w:val="22"/>
        </w:rPr>
        <w:t xml:space="preserve">key </w:t>
      </w:r>
      <w:r w:rsidR="00DD1A0B" w:rsidRPr="00180E62">
        <w:rPr>
          <w:rFonts w:ascii="Times New Roman" w:eastAsia="CharisSIL" w:hAnsi="Times New Roman" w:cs="Times New Roman"/>
          <w:sz w:val="22"/>
          <w:szCs w:val="22"/>
        </w:rPr>
        <w:t>factor</w:t>
      </w:r>
      <w:r w:rsidR="00A00A74" w:rsidRPr="00180E62">
        <w:rPr>
          <w:rFonts w:ascii="Times New Roman" w:eastAsia="CharisSIL" w:hAnsi="Times New Roman" w:cs="Times New Roman"/>
          <w:sz w:val="22"/>
          <w:szCs w:val="22"/>
        </w:rPr>
        <w:t xml:space="preserve"> that </w:t>
      </w:r>
      <w:r w:rsidR="007710B3" w:rsidRPr="00180E62">
        <w:rPr>
          <w:rFonts w:ascii="Times New Roman" w:eastAsia="CharisSIL" w:hAnsi="Times New Roman" w:cs="Times New Roman"/>
          <w:sz w:val="22"/>
          <w:szCs w:val="22"/>
        </w:rPr>
        <w:t>must</w:t>
      </w:r>
      <w:r w:rsidR="00A00A74" w:rsidRPr="00180E62">
        <w:rPr>
          <w:rFonts w:ascii="Times New Roman" w:eastAsia="CharisSIL" w:hAnsi="Times New Roman" w:cs="Times New Roman"/>
          <w:sz w:val="22"/>
          <w:szCs w:val="22"/>
        </w:rPr>
        <w:t xml:space="preserve"> </w:t>
      </w:r>
      <w:r w:rsidR="00B03D18" w:rsidRPr="00180E62">
        <w:rPr>
          <w:rFonts w:ascii="Times New Roman" w:eastAsia="CharisSIL" w:hAnsi="Times New Roman" w:cs="Times New Roman"/>
          <w:sz w:val="22"/>
          <w:szCs w:val="22"/>
        </w:rPr>
        <w:t xml:space="preserve">be </w:t>
      </w:r>
      <w:r w:rsidR="00A00A74" w:rsidRPr="00180E62">
        <w:rPr>
          <w:rFonts w:ascii="Times New Roman" w:eastAsia="CharisSIL" w:hAnsi="Times New Roman" w:cs="Times New Roman"/>
          <w:sz w:val="22"/>
          <w:szCs w:val="22"/>
        </w:rPr>
        <w:t>present</w:t>
      </w:r>
      <w:r w:rsidR="00DD1A0B" w:rsidRPr="00180E62">
        <w:rPr>
          <w:rFonts w:ascii="Times New Roman" w:eastAsia="CharisSIL" w:hAnsi="Times New Roman" w:cs="Times New Roman"/>
          <w:sz w:val="22"/>
          <w:szCs w:val="22"/>
        </w:rPr>
        <w:t xml:space="preserve"> </w:t>
      </w:r>
      <w:r w:rsidR="00F202EA" w:rsidRPr="00180E62">
        <w:rPr>
          <w:rFonts w:ascii="Times New Roman" w:eastAsia="CharisSIL" w:hAnsi="Times New Roman" w:cs="Times New Roman"/>
          <w:sz w:val="22"/>
          <w:szCs w:val="22"/>
        </w:rPr>
        <w:t xml:space="preserve">in </w:t>
      </w:r>
      <w:r w:rsidR="00DD1A0B" w:rsidRPr="00180E62">
        <w:rPr>
          <w:rFonts w:ascii="Times New Roman" w:eastAsia="CharisSIL" w:hAnsi="Times New Roman" w:cs="Times New Roman"/>
          <w:sz w:val="22"/>
          <w:szCs w:val="22"/>
        </w:rPr>
        <w:t>the pachychoroid disease spectrum</w:t>
      </w:r>
      <w:r w:rsidR="007710B3"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t</w:t>
      </w:r>
      <w:r w:rsidRPr="00180E62">
        <w:rPr>
          <w:rFonts w:ascii="Times New Roman" w:eastAsia="CharisSIL" w:hAnsi="Times New Roman" w:cs="Times New Roman"/>
          <w:sz w:val="22"/>
          <w:szCs w:val="22"/>
        </w:rPr>
        <w:t xml:space="preserve">his is illustrated by the </w:t>
      </w:r>
      <w:r w:rsidR="007710B3" w:rsidRPr="00180E62">
        <w:rPr>
          <w:rFonts w:ascii="Times New Roman" w:eastAsia="CharisSIL" w:hAnsi="Times New Roman" w:cs="Times New Roman"/>
          <w:sz w:val="22"/>
          <w:szCs w:val="22"/>
        </w:rPr>
        <w:t xml:space="preserve">finding </w:t>
      </w:r>
      <w:r w:rsidRPr="00180E62">
        <w:rPr>
          <w:rFonts w:ascii="Times New Roman" w:eastAsia="CharisSIL" w:hAnsi="Times New Roman" w:cs="Times New Roman"/>
          <w:sz w:val="22"/>
          <w:szCs w:val="22"/>
        </w:rPr>
        <w:t xml:space="preserve">that </w:t>
      </w:r>
      <w:r w:rsidR="0092692D" w:rsidRPr="00180E62">
        <w:rPr>
          <w:rFonts w:ascii="Times New Roman" w:eastAsia="CharisSIL" w:hAnsi="Times New Roman" w:cs="Times New Roman"/>
          <w:sz w:val="22"/>
          <w:szCs w:val="22"/>
        </w:rPr>
        <w:t>although</w:t>
      </w:r>
      <w:r w:rsidRPr="00180E62">
        <w:rPr>
          <w:rFonts w:ascii="Times New Roman" w:eastAsia="CharisSIL" w:hAnsi="Times New Roman" w:cs="Times New Roman"/>
          <w:sz w:val="22"/>
          <w:szCs w:val="22"/>
        </w:rPr>
        <w:t xml:space="preserve"> pachychoroid is usually associated with hyperopia </w:t>
      </w:r>
      <w:r w:rsidRPr="00180E62">
        <w:rPr>
          <w:rFonts w:ascii="Times New Roman" w:eastAsia="CharisSIL" w:hAnsi="Times New Roman" w:cs="Times New Roman"/>
          <w:sz w:val="22"/>
          <w:szCs w:val="22"/>
        </w:rPr>
        <w:fldChar w:fldCharType="begin">
          <w:fldData xml:space="preserve">PEVuZE5vdGU+PENpdGU+PEF1dGhvcj5FcnNvejwvQXV0aG9yPjxZZWFyPjIwMTg8L1llYXI+PFJl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YWw+PGVkaXRpb24+MjAxOC8wNy8xNDwvZWRpdGlvbj48a2V5d29yZHM+PGtleXdvcmQ+Y2VudHJh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</w:fldData>
        </w:fldChar>
      </w:r>
      <w:r w:rsidR="006954CC" w:rsidRPr="00180E62">
        <w:rPr>
          <w:rFonts w:ascii="Times New Roman" w:eastAsia="CharisSIL" w:hAnsi="Times New Roman" w:cs="Times New Roman"/>
          <w:sz w:val="22"/>
          <w:szCs w:val="22"/>
        </w:rPr>
        <w:instrText xml:space="preserve"> ADDIN EN.CITE </w:instrText>
      </w:r>
      <w:r w:rsidR="006954CC" w:rsidRPr="00180E62">
        <w:rPr>
          <w:rFonts w:ascii="Times New Roman" w:eastAsia="CharisSIL" w:hAnsi="Times New Roman" w:cs="Times New Roman"/>
          <w:sz w:val="22"/>
          <w:szCs w:val="22"/>
        </w:rPr>
        <w:fldChar w:fldCharType="begin">
          <w:fldData xml:space="preserve">PEVuZE5vdGU+PENpdGU+PEF1dGhvcj5FcnNvejwvQXV0aG9yPjxZZWFyPjIwMTg8L1llYXI+PFJl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YWw+PGVkaXRpb24+MjAxOC8wNy8xNDwvZWRpdGlvbj48a2V5d29yZHM+PGtleXdvcmQ+Y2VudHJh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</w:fldData>
        </w:fldChar>
      </w:r>
      <w:r w:rsidR="006954CC" w:rsidRPr="00180E62">
        <w:rPr>
          <w:rFonts w:ascii="Times New Roman" w:eastAsia="CharisSIL" w:hAnsi="Times New Roman" w:cs="Times New Roman"/>
          <w:sz w:val="22"/>
          <w:szCs w:val="22"/>
        </w:rPr>
        <w:instrText xml:space="preserve"> ADDIN EN.CITE.DATA </w:instrText>
      </w:r>
      <w:r w:rsidR="006954CC" w:rsidRPr="00180E62">
        <w:rPr>
          <w:rFonts w:ascii="Times New Roman" w:eastAsia="CharisSIL" w:hAnsi="Times New Roman" w:cs="Times New Roman"/>
          <w:sz w:val="22"/>
          <w:szCs w:val="22"/>
        </w:rPr>
      </w:r>
      <w:r w:rsidR="006954C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6954CC" w:rsidRPr="00180E62">
        <w:rPr>
          <w:rFonts w:ascii="Times New Roman" w:eastAsia="CharisSIL" w:hAnsi="Times New Roman" w:cs="Times New Roman"/>
          <w:noProof/>
          <w:sz w:val="22"/>
          <w:szCs w:val="22"/>
        </w:rPr>
        <w:t>(Ersoz et al., 2018b; Manayath et al., 2016; Terao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typical CSC can still develop in patients with emmetropic or myopic eyes combin</w:t>
      </w:r>
      <w:r w:rsidR="007710B3" w:rsidRPr="00180E62">
        <w:rPr>
          <w:rFonts w:ascii="Times New Roman" w:eastAsia="CharisSIL" w:hAnsi="Times New Roman" w:cs="Times New Roman"/>
          <w:sz w:val="22"/>
          <w:szCs w:val="22"/>
        </w:rPr>
        <w:t>ed</w:t>
      </w:r>
      <w:r w:rsidRPr="00180E62">
        <w:rPr>
          <w:rFonts w:ascii="Times New Roman" w:eastAsia="CharisSIL" w:hAnsi="Times New Roman" w:cs="Times New Roman"/>
          <w:sz w:val="22"/>
          <w:szCs w:val="22"/>
        </w:rPr>
        <w:t xml:space="preserve"> with a choroidal thickness that falls </w:t>
      </w:r>
      <w:r w:rsidR="00DD1A0B" w:rsidRPr="00180E62">
        <w:rPr>
          <w:rFonts w:ascii="Times New Roman" w:eastAsia="CharisSIL" w:hAnsi="Times New Roman" w:cs="Times New Roman"/>
          <w:sz w:val="22"/>
          <w:szCs w:val="22"/>
        </w:rPr>
        <w:t>with</w:t>
      </w:r>
      <w:r w:rsidRPr="00180E62">
        <w:rPr>
          <w:rFonts w:ascii="Times New Roman" w:eastAsia="CharisSIL" w:hAnsi="Times New Roman" w:cs="Times New Roman"/>
          <w:sz w:val="22"/>
          <w:szCs w:val="22"/>
        </w:rPr>
        <w:t>in the normal range</w:t>
      </w:r>
      <w:r w:rsidR="000E739C" w:rsidRPr="00180E62">
        <w:rPr>
          <w:rFonts w:ascii="Times New Roman" w:eastAsia="CharisSIL" w:hAnsi="Times New Roman" w:cs="Times New Roman"/>
          <w:sz w:val="22"/>
          <w:szCs w:val="22"/>
        </w:rPr>
        <w:t xml:space="preserve"> when refractive error is not considered</w:t>
      </w:r>
      <w:r w:rsidR="00616793" w:rsidRPr="00180E62">
        <w:rPr>
          <w:rFonts w:ascii="Times New Roman" w:eastAsia="CharisSIL" w:hAnsi="Times New Roman" w:cs="Times New Roman"/>
          <w:sz w:val="22"/>
          <w:szCs w:val="22"/>
        </w:rPr>
        <w:t xml:space="preserve"> </w:t>
      </w:r>
      <w:r w:rsidR="00616793" w:rsidRPr="00180E62">
        <w:rPr>
          <w:rFonts w:ascii="Times New Roman" w:eastAsia="CharisSIL" w:hAnsi="Times New Roman" w:cs="Times New Roman"/>
          <w:sz w:val="22"/>
          <w:szCs w:val="22"/>
        </w:rPr>
        <w:fldChar w:fldCharType="begin">
          <w:fldData xml:space="preserve">PEVuZE5vdGU+PENpdGU+PEF1dGhvcj5SYXZlbnN0aWpuPC9BdXRob3I+PFllYXI+MjAyMTwvWWVh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</w:fldData>
        </w:fldChar>
      </w:r>
      <w:r w:rsidR="00616793" w:rsidRPr="00180E62">
        <w:rPr>
          <w:rFonts w:ascii="Times New Roman" w:eastAsia="CharisSIL" w:hAnsi="Times New Roman" w:cs="Times New Roman"/>
          <w:sz w:val="22"/>
          <w:szCs w:val="22"/>
        </w:rPr>
        <w:instrText xml:space="preserve"> ADDIN EN.CITE </w:instrText>
      </w:r>
      <w:r w:rsidR="00616793" w:rsidRPr="00180E62">
        <w:rPr>
          <w:rFonts w:ascii="Times New Roman" w:eastAsia="CharisSIL" w:hAnsi="Times New Roman" w:cs="Times New Roman"/>
          <w:sz w:val="22"/>
          <w:szCs w:val="22"/>
        </w:rPr>
        <w:fldChar w:fldCharType="begin">
          <w:fldData xml:space="preserve">PEVuZE5vdGU+PENpdGU+PEF1dGhvcj5SYXZlbnN0aWpuPC9BdXRob3I+PFllYXI+MjAyMTwvWWVh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</w:fldData>
        </w:fldChar>
      </w:r>
      <w:r w:rsidR="00616793" w:rsidRPr="00180E62">
        <w:rPr>
          <w:rFonts w:ascii="Times New Roman" w:eastAsia="CharisSIL" w:hAnsi="Times New Roman" w:cs="Times New Roman"/>
          <w:sz w:val="22"/>
          <w:szCs w:val="22"/>
        </w:rPr>
        <w:instrText xml:space="preserve"> ADDIN EN.CITE.DATA </w:instrText>
      </w:r>
      <w:r w:rsidR="00616793" w:rsidRPr="00180E62">
        <w:rPr>
          <w:rFonts w:ascii="Times New Roman" w:eastAsia="CharisSIL" w:hAnsi="Times New Roman" w:cs="Times New Roman"/>
          <w:sz w:val="22"/>
          <w:szCs w:val="22"/>
        </w:rPr>
      </w:r>
      <w:r w:rsidR="00616793" w:rsidRPr="00180E62">
        <w:rPr>
          <w:rFonts w:ascii="Times New Roman" w:eastAsia="CharisSIL" w:hAnsi="Times New Roman" w:cs="Times New Roman"/>
          <w:sz w:val="22"/>
          <w:szCs w:val="22"/>
        </w:rPr>
        <w:fldChar w:fldCharType="end"/>
      </w:r>
      <w:r w:rsidR="00616793" w:rsidRPr="00180E62">
        <w:rPr>
          <w:rFonts w:ascii="Times New Roman" w:eastAsia="CharisSIL" w:hAnsi="Times New Roman" w:cs="Times New Roman"/>
          <w:sz w:val="22"/>
          <w:szCs w:val="22"/>
        </w:rPr>
      </w:r>
      <w:r w:rsidR="00616793" w:rsidRPr="00180E62">
        <w:rPr>
          <w:rFonts w:ascii="Times New Roman" w:eastAsia="CharisSIL" w:hAnsi="Times New Roman" w:cs="Times New Roman"/>
          <w:sz w:val="22"/>
          <w:szCs w:val="22"/>
        </w:rPr>
        <w:fldChar w:fldCharType="separate"/>
      </w:r>
      <w:r w:rsidR="00616793" w:rsidRPr="00180E62">
        <w:rPr>
          <w:rFonts w:ascii="Times New Roman" w:eastAsia="CharisSIL" w:hAnsi="Times New Roman" w:cs="Times New Roman"/>
          <w:noProof/>
          <w:sz w:val="22"/>
          <w:szCs w:val="22"/>
        </w:rPr>
        <w:t>(Ravenstijn et al., 2021)</w:t>
      </w:r>
      <w:r w:rsidR="00616793" w:rsidRPr="00180E62">
        <w:rPr>
          <w:rFonts w:ascii="Times New Roman" w:eastAsia="CharisSIL" w:hAnsi="Times New Roman" w:cs="Times New Roman"/>
          <w:sz w:val="22"/>
          <w:szCs w:val="22"/>
        </w:rPr>
        <w:fldChar w:fldCharType="end"/>
      </w:r>
      <w:r w:rsidR="00616793" w:rsidRPr="00180E62">
        <w:rPr>
          <w:rFonts w:ascii="Times New Roman" w:eastAsia="CharisSIL" w:hAnsi="Times New Roman" w:cs="Times New Roman"/>
          <w:sz w:val="22"/>
          <w:szCs w:val="22"/>
        </w:rPr>
        <w:t>.</w:t>
      </w:r>
      <w:r w:rsidR="001A3460" w:rsidRPr="00180E62">
        <w:rPr>
          <w:rFonts w:ascii="Times New Roman" w:eastAsia="CharisSIL" w:hAnsi="Times New Roman" w:cs="Times New Roman"/>
          <w:sz w:val="22"/>
          <w:szCs w:val="22"/>
        </w:rPr>
        <w:t xml:space="preserve"> </w:t>
      </w:r>
    </w:p>
    <w:p w14:paraId="7EBFFB8A" w14:textId="2A9BF390" w:rsidR="00DD3FAA" w:rsidRPr="00180E62" w:rsidRDefault="00DD54E5"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pachychoroid disease spectrum encompasses a </w:t>
      </w:r>
      <w:r w:rsidR="007710B3" w:rsidRPr="00180E62">
        <w:rPr>
          <w:rFonts w:ascii="Times New Roman" w:hAnsi="Times New Roman" w:cs="Times New Roman"/>
          <w:sz w:val="22"/>
          <w:szCs w:val="22"/>
        </w:rPr>
        <w:t xml:space="preserve">number </w:t>
      </w:r>
      <w:r w:rsidRPr="00180E62">
        <w:rPr>
          <w:rFonts w:ascii="Times New Roman" w:hAnsi="Times New Roman" w:cs="Times New Roman"/>
          <w:sz w:val="22"/>
          <w:szCs w:val="22"/>
        </w:rPr>
        <w:t>of clinical entities</w:t>
      </w:r>
      <w:r w:rsidR="007710B3" w:rsidRPr="00180E62">
        <w:rPr>
          <w:rFonts w:ascii="Times New Roman" w:hAnsi="Times New Roman" w:cs="Times New Roman"/>
          <w:sz w:val="22"/>
          <w:szCs w:val="22"/>
        </w:rPr>
        <w:t>—</w:t>
      </w:r>
      <w:r w:rsidRPr="00180E62">
        <w:rPr>
          <w:rFonts w:ascii="Times New Roman" w:hAnsi="Times New Roman" w:cs="Times New Roman"/>
          <w:sz w:val="22"/>
          <w:szCs w:val="22"/>
        </w:rPr>
        <w:t>including CSC</w:t>
      </w:r>
      <w:r w:rsidR="007710B3" w:rsidRPr="00180E62">
        <w:rPr>
          <w:rFonts w:ascii="Times New Roman" w:hAnsi="Times New Roman" w:cs="Times New Roman"/>
          <w:sz w:val="22"/>
          <w:szCs w:val="22"/>
        </w:rPr>
        <w:t xml:space="preserve">—that </w:t>
      </w:r>
      <w:r w:rsidRPr="00180E62">
        <w:rPr>
          <w:rFonts w:ascii="Times New Roman" w:hAnsi="Times New Roman" w:cs="Times New Roman"/>
          <w:sz w:val="22"/>
          <w:szCs w:val="22"/>
        </w:rPr>
        <w:t xml:space="preserve">have specific choroidal abnormalities in common </w:t>
      </w:r>
      <w:r w:rsidRPr="00180E62">
        <w:rPr>
          <w:rFonts w:ascii="Times New Roman" w:hAnsi="Times New Roman" w:cs="Times New Roman"/>
          <w:sz w:val="22"/>
          <w:szCs w:val="22"/>
        </w:rPr>
        <w:fldChar w:fldCharType="begin">
          <w:fldData xml:space="preserve">PEVuZE5vdGU+PENpdGU+PEF1dGhvcj5TcGFpZGU8L0F1dGhvcj48WWVhcj4yMDIxPC9ZZWFyPjxS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</w:fldData>
        </w:fldChar>
      </w:r>
      <w:r w:rsidR="00A22835" w:rsidRPr="00180E62">
        <w:rPr>
          <w:rFonts w:ascii="Times New Roman" w:hAnsi="Times New Roman" w:cs="Times New Roman"/>
          <w:sz w:val="22"/>
          <w:szCs w:val="22"/>
        </w:rPr>
        <w:instrText xml:space="preserve"> ADDIN EN.CITE </w:instrText>
      </w:r>
      <w:r w:rsidR="00A22835" w:rsidRPr="00180E62">
        <w:rPr>
          <w:rFonts w:ascii="Times New Roman" w:hAnsi="Times New Roman" w:cs="Times New Roman"/>
          <w:sz w:val="22"/>
          <w:szCs w:val="22"/>
        </w:rPr>
        <w:fldChar w:fldCharType="begin">
          <w:fldData xml:space="preserve">PEVuZE5vdGU+PENpdGU+PEF1dGhvcj5TcGFpZGU8L0F1dGhvcj48WWVhcj4yMDIxPC9ZZWFyPjxS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</w:fldData>
        </w:fldChar>
      </w:r>
      <w:r w:rsidR="00A22835" w:rsidRPr="00180E62">
        <w:rPr>
          <w:rFonts w:ascii="Times New Roman" w:hAnsi="Times New Roman" w:cs="Times New Roman"/>
          <w:sz w:val="22"/>
          <w:szCs w:val="22"/>
        </w:rPr>
        <w:instrText xml:space="preserve"> ADDIN EN.CITE.DATA </w:instrText>
      </w:r>
      <w:r w:rsidR="00A22835" w:rsidRPr="00180E62">
        <w:rPr>
          <w:rFonts w:ascii="Times New Roman" w:hAnsi="Times New Roman" w:cs="Times New Roman"/>
          <w:sz w:val="22"/>
          <w:szCs w:val="22"/>
        </w:rPr>
      </w:r>
      <w:r w:rsidR="00A22835"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A22835" w:rsidRPr="00180E62">
        <w:rPr>
          <w:rFonts w:ascii="Times New Roman" w:hAnsi="Times New Roman" w:cs="Times New Roman"/>
          <w:noProof/>
          <w:sz w:val="22"/>
          <w:szCs w:val="22"/>
        </w:rPr>
        <w:t>(Cheung et al., 2019; Dansingani et al., 2016; Spaide, 2021; Spaide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These clinical features</w:t>
      </w:r>
      <w:r w:rsidR="007710B3" w:rsidRPr="00180E62">
        <w:rPr>
          <w:rFonts w:ascii="Times New Roman" w:hAnsi="Times New Roman" w:cs="Times New Roman"/>
          <w:sz w:val="22"/>
          <w:szCs w:val="22"/>
        </w:rPr>
        <w:t>—</w:t>
      </w:r>
      <w:r w:rsidR="00DD1A0B" w:rsidRPr="00180E62">
        <w:rPr>
          <w:rFonts w:ascii="Times New Roman" w:hAnsi="Times New Roman" w:cs="Times New Roman"/>
          <w:sz w:val="22"/>
          <w:szCs w:val="22"/>
        </w:rPr>
        <w:t>which can be appreciated on multimodal imaging</w:t>
      </w:r>
      <w:r w:rsidR="007710B3" w:rsidRPr="00180E62">
        <w:rPr>
          <w:rFonts w:ascii="Times New Roman" w:hAnsi="Times New Roman" w:cs="Times New Roman"/>
          <w:sz w:val="22"/>
          <w:szCs w:val="22"/>
        </w:rPr>
        <w:t>—</w:t>
      </w:r>
      <w:r w:rsidRPr="00180E62">
        <w:rPr>
          <w:rFonts w:ascii="Times New Roman" w:hAnsi="Times New Roman" w:cs="Times New Roman"/>
          <w:sz w:val="22"/>
          <w:szCs w:val="22"/>
        </w:rPr>
        <w:t>include</w:t>
      </w:r>
      <w:r w:rsidR="00DD1A0B" w:rsidRPr="00180E62">
        <w:rPr>
          <w:rFonts w:ascii="Times New Roman" w:hAnsi="Times New Roman" w:cs="Times New Roman"/>
          <w:sz w:val="22"/>
          <w:szCs w:val="22"/>
        </w:rPr>
        <w:t xml:space="preserve"> a </w:t>
      </w:r>
      <w:r w:rsidRPr="00180E62">
        <w:rPr>
          <w:rFonts w:ascii="Times New Roman" w:eastAsia="CharisSIL" w:hAnsi="Times New Roman" w:cs="Times New Roman"/>
          <w:sz w:val="22"/>
          <w:szCs w:val="22"/>
        </w:rPr>
        <w:t xml:space="preserve">diffuse or focal increase in choroidal thickness, </w:t>
      </w:r>
      <w:r w:rsidR="007710B3"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pachyvessels</w:t>
      </w:r>
      <w:r w:rsidR="007710B3"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dilated </w:t>
      </w:r>
      <w:r w:rsidR="00135DC4" w:rsidRPr="00180E62">
        <w:rPr>
          <w:rFonts w:ascii="Times New Roman" w:eastAsia="CharisSIL" w:hAnsi="Times New Roman" w:cs="Times New Roman"/>
          <w:sz w:val="22"/>
          <w:szCs w:val="22"/>
        </w:rPr>
        <w:t xml:space="preserve">choroidal </w:t>
      </w:r>
      <w:r w:rsidR="007710B3" w:rsidRPr="00180E62">
        <w:rPr>
          <w:rFonts w:ascii="Times New Roman" w:eastAsia="CharisSIL" w:hAnsi="Times New Roman" w:cs="Times New Roman"/>
          <w:sz w:val="22"/>
          <w:szCs w:val="22"/>
        </w:rPr>
        <w:t xml:space="preserve">vessels in </w:t>
      </w:r>
      <w:r w:rsidR="00135DC4" w:rsidRPr="00180E62">
        <w:rPr>
          <w:rFonts w:ascii="Times New Roman" w:eastAsia="CharisSIL" w:hAnsi="Times New Roman" w:cs="Times New Roman"/>
          <w:sz w:val="22"/>
          <w:szCs w:val="22"/>
        </w:rPr>
        <w:t xml:space="preserve">Haller’s layer) </w:t>
      </w:r>
      <w:r w:rsidR="007710B3" w:rsidRPr="00180E62">
        <w:rPr>
          <w:rFonts w:ascii="Times New Roman" w:eastAsia="CharisSIL" w:hAnsi="Times New Roman" w:cs="Times New Roman"/>
          <w:sz w:val="22"/>
          <w:szCs w:val="22"/>
        </w:rPr>
        <w:t xml:space="preserve">together with </w:t>
      </w:r>
      <w:r w:rsidR="00135DC4" w:rsidRPr="00180E62">
        <w:rPr>
          <w:rFonts w:ascii="Times New Roman" w:eastAsia="CharisSIL" w:hAnsi="Times New Roman" w:cs="Times New Roman"/>
          <w:sz w:val="22"/>
          <w:szCs w:val="22"/>
        </w:rPr>
        <w:t xml:space="preserve">thinning of the </w:t>
      </w:r>
      <w:r w:rsidR="00207656" w:rsidRPr="00180E62">
        <w:rPr>
          <w:rFonts w:ascii="Times New Roman" w:eastAsia="CharisSIL" w:hAnsi="Times New Roman" w:cs="Times New Roman"/>
          <w:sz w:val="22"/>
          <w:szCs w:val="22"/>
        </w:rPr>
        <w:t xml:space="preserve">inner choroid </w:t>
      </w:r>
      <w:r w:rsidR="00135DC4" w:rsidRPr="00180E62">
        <w:rPr>
          <w:rFonts w:ascii="Times New Roman" w:eastAsia="CharisSIL" w:hAnsi="Times New Roman" w:cs="Times New Roman"/>
          <w:sz w:val="22"/>
          <w:szCs w:val="22"/>
        </w:rPr>
        <w:t>overlying these dilated vessels,</w:t>
      </w:r>
      <w:r w:rsidRPr="00180E62">
        <w:rPr>
          <w:rFonts w:ascii="Times New Roman" w:eastAsia="CharisSIL" w:hAnsi="Times New Roman" w:cs="Times New Roman"/>
          <w:sz w:val="22"/>
          <w:szCs w:val="22"/>
        </w:rPr>
        <w:t xml:space="preserve"> and choroidal vascular hyperpermeability visible </w:t>
      </w:r>
      <w:r w:rsidR="007710B3" w:rsidRPr="00180E62">
        <w:rPr>
          <w:rFonts w:ascii="Times New Roman" w:eastAsia="CharisSIL" w:hAnsi="Times New Roman" w:cs="Times New Roman"/>
          <w:sz w:val="22"/>
          <w:szCs w:val="22"/>
        </w:rPr>
        <w:t xml:space="preserve">particularly </w:t>
      </w:r>
      <w:r w:rsidRPr="00180E62">
        <w:rPr>
          <w:rFonts w:ascii="Times New Roman" w:eastAsia="CharisSIL" w:hAnsi="Times New Roman" w:cs="Times New Roman"/>
          <w:sz w:val="22"/>
          <w:szCs w:val="22"/>
        </w:rPr>
        <w:t>on</w:t>
      </w:r>
      <w:r w:rsidR="00135DC4" w:rsidRPr="00180E62">
        <w:rPr>
          <w:rFonts w:ascii="Times New Roman" w:eastAsia="CharisSIL" w:hAnsi="Times New Roman" w:cs="Times New Roman"/>
          <w:sz w:val="22"/>
          <w:szCs w:val="22"/>
        </w:rPr>
        <w:t xml:space="preserve"> mid-phase</w:t>
      </w:r>
      <w:r w:rsidRPr="00180E62">
        <w:rPr>
          <w:rFonts w:ascii="Times New Roman" w:eastAsia="CharisSIL" w:hAnsi="Times New Roman" w:cs="Times New Roman"/>
          <w:sz w:val="22"/>
          <w:szCs w:val="22"/>
        </w:rPr>
        <w:t xml:space="preserve"> ICGA</w:t>
      </w:r>
      <w:r w:rsidR="00D8493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ZWNOdW0+MjQxMzwvUmVjTnVtPjxEaXNwbGF5VGV4dD4oQ2hldW5nIGV0IGFsLiwgMjAxOGE7IEth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PjwvYWx0LXBlcmlvZGljYWw+PHBhZ2VzPjcwOC03MjQ8L3BhZ2VzPjx2b2x1bWU+MTI1PC92b2x1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</w:fldData>
        </w:fldChar>
      </w:r>
      <w:r w:rsidR="004A16A6" w:rsidRPr="00180E62">
        <w:rPr>
          <w:rFonts w:ascii="Times New Roman" w:eastAsia="CharisSIL" w:hAnsi="Times New Roman" w:cs="Times New Roman"/>
          <w:sz w:val="22"/>
          <w:szCs w:val="22"/>
        </w:rPr>
        <w:instrText xml:space="preserve"> ADDIN EN.CITE </w:instrText>
      </w:r>
      <w:r w:rsidR="004A16A6"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ZWNOdW0+MjQxMzwvUmVjTnVtPjxEaXNwbGF5VGV4dD4oQ2hldW5nIGV0IGFsLiwgMjAxOGE7IEth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</w:fldData>
        </w:fldChar>
      </w:r>
      <w:r w:rsidR="004A16A6" w:rsidRPr="00180E62">
        <w:rPr>
          <w:rFonts w:ascii="Times New Roman" w:eastAsia="CharisSIL" w:hAnsi="Times New Roman" w:cs="Times New Roman"/>
          <w:sz w:val="22"/>
          <w:szCs w:val="22"/>
        </w:rPr>
        <w:instrText xml:space="preserve"> ADDIN EN.CITE.DATA </w:instrText>
      </w:r>
      <w:r w:rsidR="004A16A6" w:rsidRPr="00180E62">
        <w:rPr>
          <w:rFonts w:ascii="Times New Roman" w:eastAsia="CharisSIL" w:hAnsi="Times New Roman" w:cs="Times New Roman"/>
          <w:sz w:val="22"/>
          <w:szCs w:val="22"/>
        </w:rPr>
      </w:r>
      <w:r w:rsidR="004A16A6"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4A16A6" w:rsidRPr="00180E62">
        <w:rPr>
          <w:rFonts w:ascii="Times New Roman" w:eastAsia="CharisSIL" w:hAnsi="Times New Roman" w:cs="Times New Roman"/>
          <w:noProof/>
          <w:sz w:val="22"/>
          <w:szCs w:val="22"/>
        </w:rPr>
        <w:t>(Cheung et al., 2018a; Kaye et al., 2020; Spaide et al., 2022)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 xml:space="preserve">In addition to </w:t>
      </w:r>
      <w:r w:rsidRPr="00180E62">
        <w:rPr>
          <w:rFonts w:ascii="Times New Roman" w:eastAsia="CharisSIL" w:hAnsi="Times New Roman" w:cs="Times New Roman"/>
          <w:sz w:val="22"/>
          <w:szCs w:val="22"/>
        </w:rPr>
        <w:t xml:space="preserve">CSC, the pachychoroid disease spectrum </w:t>
      </w:r>
      <w:r w:rsidR="00135DC4" w:rsidRPr="00180E62">
        <w:rPr>
          <w:rFonts w:ascii="Times New Roman" w:eastAsia="CharisSIL" w:hAnsi="Times New Roman" w:cs="Times New Roman"/>
          <w:sz w:val="22"/>
          <w:szCs w:val="22"/>
        </w:rPr>
        <w:t>also includes</w:t>
      </w:r>
      <w:r w:rsidRPr="00180E62">
        <w:rPr>
          <w:rFonts w:ascii="Times New Roman" w:hAnsi="Times New Roman" w:cs="Times New Roman"/>
          <w:sz w:val="22"/>
          <w:szCs w:val="22"/>
        </w:rPr>
        <w:t xml:space="preserve"> pachychoroid pigment epitheliopathy, peripapillary pachychoroid syndrome </w:t>
      </w:r>
      <w:r w:rsidR="00DD3FAA" w:rsidRPr="00180E62">
        <w:rPr>
          <w:rFonts w:ascii="Times New Roman" w:hAnsi="Times New Roman" w:cs="Times New Roman"/>
          <w:sz w:val="22"/>
          <w:szCs w:val="22"/>
        </w:rPr>
        <w:t>(</w:t>
      </w:r>
      <w:r w:rsidR="00DD3FAA" w:rsidRPr="00180E62">
        <w:rPr>
          <w:rFonts w:ascii="Times New Roman" w:hAnsi="Times New Roman" w:cs="Times New Roman"/>
          <w:sz w:val="22"/>
          <w:szCs w:val="22"/>
          <w:shd w:val="clear" w:color="auto" w:fill="FFFFFF"/>
        </w:rPr>
        <w:t>peripapillary choroidal thickening associated with nasal macular intraretinal and/or subretinal fluid</w:t>
      </w:r>
      <w:r w:rsidR="007710B3" w:rsidRPr="00180E62">
        <w:rPr>
          <w:rFonts w:ascii="Times New Roman" w:hAnsi="Times New Roman" w:cs="Times New Roman"/>
          <w:sz w:val="22"/>
          <w:szCs w:val="22"/>
          <w:shd w:val="clear" w:color="auto" w:fill="FFFFFF"/>
        </w:rPr>
        <w:t>, as well as</w:t>
      </w:r>
      <w:r w:rsidR="00DD3FAA" w:rsidRPr="00180E62">
        <w:rPr>
          <w:rFonts w:ascii="Times New Roman" w:hAnsi="Times New Roman" w:cs="Times New Roman"/>
          <w:sz w:val="22"/>
          <w:szCs w:val="22"/>
          <w:shd w:val="clear" w:color="auto" w:fill="FFFFFF"/>
        </w:rPr>
        <w:t xml:space="preserve"> </w:t>
      </w:r>
      <w:r w:rsidR="00E45351" w:rsidRPr="00180E62">
        <w:rPr>
          <w:rFonts w:ascii="Times New Roman" w:hAnsi="Times New Roman" w:cs="Times New Roman"/>
          <w:sz w:val="22"/>
          <w:szCs w:val="22"/>
          <w:shd w:val="clear" w:color="auto" w:fill="FFFFFF"/>
        </w:rPr>
        <w:t xml:space="preserve">optic </w:t>
      </w:r>
      <w:r w:rsidR="00DD3FAA" w:rsidRPr="00180E62">
        <w:rPr>
          <w:rFonts w:ascii="Times New Roman" w:hAnsi="Times New Roman" w:cs="Times New Roman"/>
          <w:sz w:val="22"/>
          <w:szCs w:val="22"/>
          <w:shd w:val="clear" w:color="auto" w:fill="FFFFFF"/>
        </w:rPr>
        <w:t>dis</w:t>
      </w:r>
      <w:r w:rsidR="00E45351" w:rsidRPr="00180E62">
        <w:rPr>
          <w:rFonts w:ascii="Times New Roman" w:hAnsi="Times New Roman" w:cs="Times New Roman"/>
          <w:sz w:val="22"/>
          <w:szCs w:val="22"/>
          <w:shd w:val="clear" w:color="auto" w:fill="FFFFFF"/>
        </w:rPr>
        <w:t>c</w:t>
      </w:r>
      <w:r w:rsidR="00DD3FAA" w:rsidRPr="00180E62">
        <w:rPr>
          <w:rFonts w:ascii="Times New Roman" w:hAnsi="Times New Roman" w:cs="Times New Roman"/>
          <w:sz w:val="22"/>
          <w:szCs w:val="22"/>
          <w:shd w:val="clear" w:color="auto" w:fill="FFFFFF"/>
        </w:rPr>
        <w:t xml:space="preserve"> edema</w:t>
      </w:r>
      <w:r w:rsidR="007710B3" w:rsidRPr="00180E62">
        <w:rPr>
          <w:rFonts w:ascii="Times New Roman" w:hAnsi="Times New Roman" w:cs="Times New Roman"/>
          <w:sz w:val="22"/>
          <w:szCs w:val="22"/>
          <w:shd w:val="clear" w:color="auto" w:fill="FFFFFF"/>
        </w:rPr>
        <w:t xml:space="preserve"> in some cases</w:t>
      </w:r>
      <w:r w:rsidR="00DD3FAA" w:rsidRPr="00180E62">
        <w:rPr>
          <w:rFonts w:ascii="Times New Roman" w:hAnsi="Times New Roman" w:cs="Times New Roman"/>
          <w:sz w:val="22"/>
          <w:szCs w:val="22"/>
        </w:rPr>
        <w:t>)</w:t>
      </w:r>
      <w:r w:rsidR="00135DC4" w:rsidRPr="00180E62">
        <w:rPr>
          <w:rFonts w:ascii="Times New Roman" w:hAnsi="Times New Roman" w:cs="Times New Roman"/>
          <w:sz w:val="22"/>
          <w:szCs w:val="22"/>
          <w:shd w:val="clear" w:color="auto" w:fill="FFFFFF"/>
        </w:rPr>
        <w:t xml:space="preserve">, </w:t>
      </w:r>
      <w:r w:rsidR="00135DC4" w:rsidRPr="00180E62">
        <w:rPr>
          <w:rFonts w:ascii="Times New Roman" w:hAnsi="Times New Roman" w:cs="Times New Roman"/>
          <w:sz w:val="22"/>
          <w:szCs w:val="22"/>
        </w:rPr>
        <w:t>pachychoroid neovasculopathy, and pachychoroid-associated polypoidal choroidal vasculopathy</w:t>
      </w:r>
      <w:r w:rsidR="00DD3FAA" w:rsidRPr="00180E62">
        <w:rPr>
          <w:rFonts w:ascii="Times New Roman" w:hAnsi="Times New Roman" w:cs="Times New Roman"/>
          <w:sz w:val="22"/>
          <w:szCs w:val="22"/>
        </w:rPr>
        <w:t xml:space="preserve"> </w:t>
      </w:r>
      <w:r w:rsidR="00576D94" w:rsidRPr="00180E62">
        <w:rPr>
          <w:rFonts w:ascii="Times New Roman" w:hAnsi="Times New Roman" w:cs="Times New Roman"/>
          <w:sz w:val="22"/>
          <w:szCs w:val="22"/>
        </w:rPr>
        <w:fldChar w:fldCharType="begin">
          <w:fldData xml:space="preserve">PEVuZE5vdGU+PENpdGU+PEF1dGhvcj5WZXJtYTwvQXV0aG9yPjxZZWFyPjIwMjE8L1llYXI+PFJl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</w:fldData>
        </w:fldChar>
      </w:r>
      <w:r w:rsidR="008E13D2" w:rsidRPr="00180E62">
        <w:rPr>
          <w:rFonts w:ascii="Times New Roman" w:hAnsi="Times New Roman" w:cs="Times New Roman"/>
          <w:sz w:val="22"/>
          <w:szCs w:val="22"/>
        </w:rPr>
        <w:instrText xml:space="preserve"> ADDIN EN.CITE </w:instrText>
      </w:r>
      <w:r w:rsidR="008E13D2" w:rsidRPr="00180E62">
        <w:rPr>
          <w:rFonts w:ascii="Times New Roman" w:hAnsi="Times New Roman" w:cs="Times New Roman"/>
          <w:sz w:val="22"/>
          <w:szCs w:val="22"/>
        </w:rPr>
        <w:fldChar w:fldCharType="begin">
          <w:fldData xml:space="preserve">PEVuZE5vdGU+PENpdGU+PEF1dGhvcj5WZXJtYTwvQXV0aG9yPjxZZWFyPjIwMjE8L1llYXI+PFJl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</w:fldData>
        </w:fldChar>
      </w:r>
      <w:r w:rsidR="008E13D2" w:rsidRPr="00180E62">
        <w:rPr>
          <w:rFonts w:ascii="Times New Roman" w:hAnsi="Times New Roman" w:cs="Times New Roman"/>
          <w:sz w:val="22"/>
          <w:szCs w:val="22"/>
        </w:rPr>
        <w:instrText xml:space="preserve"> ADDIN EN.CITE.DATA </w:instrText>
      </w:r>
      <w:r w:rsidR="008E13D2" w:rsidRPr="00180E62">
        <w:rPr>
          <w:rFonts w:ascii="Times New Roman" w:hAnsi="Times New Roman" w:cs="Times New Roman"/>
          <w:sz w:val="22"/>
          <w:szCs w:val="22"/>
        </w:rPr>
      </w:r>
      <w:r w:rsidR="008E13D2" w:rsidRPr="00180E62">
        <w:rPr>
          <w:rFonts w:ascii="Times New Roman" w:hAnsi="Times New Roman" w:cs="Times New Roman"/>
          <w:sz w:val="22"/>
          <w:szCs w:val="22"/>
        </w:rPr>
        <w:fldChar w:fldCharType="end"/>
      </w:r>
      <w:r w:rsidR="00576D94" w:rsidRPr="00180E62">
        <w:rPr>
          <w:rFonts w:ascii="Times New Roman" w:hAnsi="Times New Roman" w:cs="Times New Roman"/>
          <w:sz w:val="22"/>
          <w:szCs w:val="22"/>
        </w:rPr>
      </w:r>
      <w:r w:rsidR="00576D94" w:rsidRPr="00180E62">
        <w:rPr>
          <w:rFonts w:ascii="Times New Roman" w:hAnsi="Times New Roman" w:cs="Times New Roman"/>
          <w:sz w:val="22"/>
          <w:szCs w:val="22"/>
        </w:rPr>
        <w:fldChar w:fldCharType="separate"/>
      </w:r>
      <w:r w:rsidR="008E13D2" w:rsidRPr="00180E62">
        <w:rPr>
          <w:rFonts w:ascii="Times New Roman" w:hAnsi="Times New Roman" w:cs="Times New Roman"/>
          <w:noProof/>
          <w:sz w:val="22"/>
          <w:szCs w:val="22"/>
        </w:rPr>
        <w:t>(Kaye et al., 2020; Phasukkijwatana et al., 2018; Verma et al., 2021)</w:t>
      </w:r>
      <w:r w:rsidR="00576D94"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p>
    <w:p w14:paraId="507E18F6" w14:textId="363C12A2" w:rsidR="00DD54E5" w:rsidRPr="00180E62" w:rsidRDefault="00DD54E5" w:rsidP="003F195E">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pachychoroid disease hypothesis states </w:t>
      </w:r>
      <w:r w:rsidR="00FB3F25" w:rsidRPr="00180E62">
        <w:rPr>
          <w:rFonts w:ascii="Times New Roman" w:hAnsi="Times New Roman" w:cs="Times New Roman"/>
          <w:color w:val="212121"/>
          <w:sz w:val="22"/>
          <w:szCs w:val="22"/>
          <w:shd w:val="clear" w:color="auto" w:fill="FFFFFF"/>
        </w:rPr>
        <w:t xml:space="preserve">that a sequence </w:t>
      </w:r>
      <w:r w:rsidR="007710B3" w:rsidRPr="00180E62">
        <w:rPr>
          <w:rFonts w:ascii="Times New Roman" w:hAnsi="Times New Roman" w:cs="Times New Roman"/>
          <w:color w:val="212121"/>
          <w:sz w:val="22"/>
          <w:szCs w:val="22"/>
          <w:shd w:val="clear" w:color="auto" w:fill="FFFFFF"/>
        </w:rPr>
        <w:t xml:space="preserve">of events </w:t>
      </w:r>
      <w:r w:rsidR="00FB3F25" w:rsidRPr="00180E62">
        <w:rPr>
          <w:rFonts w:ascii="Times New Roman" w:hAnsi="Times New Roman" w:cs="Times New Roman"/>
          <w:color w:val="212121"/>
          <w:sz w:val="22"/>
          <w:szCs w:val="22"/>
          <w:shd w:val="clear" w:color="auto" w:fill="FFFFFF"/>
        </w:rPr>
        <w:t>occurs wherein choriocapillaris hyperpermeability (</w:t>
      </w:r>
      <w:r w:rsidR="000E739C" w:rsidRPr="00180E62">
        <w:rPr>
          <w:rFonts w:ascii="Times New Roman" w:hAnsi="Times New Roman" w:cs="Times New Roman"/>
          <w:color w:val="212121"/>
          <w:sz w:val="22"/>
          <w:szCs w:val="22"/>
          <w:shd w:val="clear" w:color="auto" w:fill="FFFFFF"/>
        </w:rPr>
        <w:t xml:space="preserve">including </w:t>
      </w:r>
      <w:r w:rsidR="00FB3F25" w:rsidRPr="00180E62">
        <w:rPr>
          <w:rFonts w:ascii="Times New Roman" w:hAnsi="Times New Roman" w:cs="Times New Roman"/>
          <w:color w:val="212121"/>
          <w:sz w:val="22"/>
          <w:szCs w:val="22"/>
          <w:shd w:val="clear" w:color="auto" w:fill="FFFFFF"/>
        </w:rPr>
        <w:t xml:space="preserve">choroidal dysfunction) is followed by structural </w:t>
      </w:r>
      <w:r w:rsidR="007710B3" w:rsidRPr="00180E62">
        <w:rPr>
          <w:rFonts w:ascii="Times New Roman" w:hAnsi="Times New Roman" w:cs="Times New Roman"/>
          <w:color w:val="212121"/>
          <w:sz w:val="22"/>
          <w:szCs w:val="22"/>
          <w:shd w:val="clear" w:color="auto" w:fill="FFFFFF"/>
        </w:rPr>
        <w:t xml:space="preserve">changes to the </w:t>
      </w:r>
      <w:r w:rsidR="00FB3F25" w:rsidRPr="00180E62">
        <w:rPr>
          <w:rFonts w:ascii="Times New Roman" w:hAnsi="Times New Roman" w:cs="Times New Roman"/>
          <w:color w:val="212121"/>
          <w:sz w:val="22"/>
          <w:szCs w:val="22"/>
          <w:shd w:val="clear" w:color="auto" w:fill="FFFFFF"/>
        </w:rPr>
        <w:t>choriocapillaris, RPE complications, and</w:t>
      </w:r>
      <w:r w:rsidR="007710B3" w:rsidRPr="00180E62">
        <w:rPr>
          <w:rFonts w:ascii="Times New Roman" w:hAnsi="Times New Roman" w:cs="Times New Roman"/>
          <w:color w:val="212121"/>
          <w:sz w:val="22"/>
          <w:szCs w:val="22"/>
          <w:shd w:val="clear" w:color="auto" w:fill="FFFFFF"/>
        </w:rPr>
        <w:t>—in some cases—</w:t>
      </w:r>
      <w:r w:rsidR="00FB3F25" w:rsidRPr="00180E62">
        <w:rPr>
          <w:rFonts w:ascii="Times New Roman" w:hAnsi="Times New Roman" w:cs="Times New Roman"/>
          <w:color w:val="212121"/>
          <w:sz w:val="22"/>
          <w:szCs w:val="22"/>
          <w:shd w:val="clear" w:color="auto" w:fill="FFFFFF"/>
        </w:rPr>
        <w:t xml:space="preserve">neovascularization </w:t>
      </w:r>
      <w:r w:rsidR="007710B3" w:rsidRPr="00180E62">
        <w:rPr>
          <w:rFonts w:ascii="Times New Roman" w:hAnsi="Times New Roman" w:cs="Times New Roman"/>
          <w:color w:val="212121"/>
          <w:sz w:val="22"/>
          <w:szCs w:val="22"/>
          <w:shd w:val="clear" w:color="auto" w:fill="FFFFFF"/>
        </w:rPr>
        <w:t xml:space="preserve">either </w:t>
      </w:r>
      <w:r w:rsidR="00FB3F25" w:rsidRPr="00180E62">
        <w:rPr>
          <w:rFonts w:ascii="Times New Roman" w:hAnsi="Times New Roman" w:cs="Times New Roman"/>
          <w:color w:val="212121"/>
          <w:sz w:val="22"/>
          <w:szCs w:val="22"/>
          <w:shd w:val="clear" w:color="auto" w:fill="FFFFFF"/>
        </w:rPr>
        <w:t xml:space="preserve">with or without </w:t>
      </w:r>
      <w:r w:rsidR="00695B48" w:rsidRPr="00180E62">
        <w:rPr>
          <w:rFonts w:ascii="Times New Roman" w:hAnsi="Times New Roman" w:cs="Times New Roman"/>
          <w:color w:val="212121"/>
          <w:sz w:val="22"/>
          <w:szCs w:val="22"/>
          <w:shd w:val="clear" w:color="auto" w:fill="FFFFFF"/>
        </w:rPr>
        <w:t>aneurysmal dilatations</w:t>
      </w:r>
      <w:r w:rsidR="00695B48"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fldData xml:space="preserve">PEVuZE5vdGU+PENpdGU+PEF1dGhvcj5DaGV1bmc8L0F1dGhvcj48WWVhcj4yMDE5PC9ZZWFyPjxS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</w:fldData>
        </w:fldChar>
      </w:r>
      <w:r w:rsidR="00BE0988" w:rsidRPr="00180E62">
        <w:rPr>
          <w:rFonts w:ascii="Times New Roman" w:eastAsia="CharisSIL" w:hAnsi="Times New Roman" w:cs="Times New Roman"/>
          <w:sz w:val="22"/>
          <w:szCs w:val="22"/>
        </w:rPr>
        <w:instrText xml:space="preserve"> ADDIN EN.CITE </w:instrText>
      </w:r>
      <w:r w:rsidR="00BE0988" w:rsidRPr="00180E62">
        <w:rPr>
          <w:rFonts w:ascii="Times New Roman" w:eastAsia="CharisSIL" w:hAnsi="Times New Roman" w:cs="Times New Roman"/>
          <w:sz w:val="22"/>
          <w:szCs w:val="22"/>
        </w:rPr>
        <w:fldChar w:fldCharType="begin">
          <w:fldData xml:space="preserve">PEVuZE5vdGU+PENpdGU+PEF1dGhvcj5DaGV1bmc8L0F1dGhvcj48WWVhcj4yMDE5PC9ZZWFyPjxS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</w:fldData>
        </w:fldChar>
      </w:r>
      <w:r w:rsidR="00BE0988" w:rsidRPr="00180E62">
        <w:rPr>
          <w:rFonts w:ascii="Times New Roman" w:eastAsia="CharisSIL" w:hAnsi="Times New Roman" w:cs="Times New Roman"/>
          <w:sz w:val="22"/>
          <w:szCs w:val="22"/>
        </w:rPr>
        <w:instrText xml:space="preserve"> ADDIN EN.CITE.DATA </w:instrText>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(Cheung et al., 2019; Siedlecki et al., 2019)</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B72CE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However, many patients never progress to symptomatic advanced disease </w:t>
      </w:r>
      <w:r w:rsidR="00135DC4" w:rsidRPr="00180E62">
        <w:rPr>
          <w:rFonts w:ascii="Times New Roman" w:eastAsia="CharisSIL" w:hAnsi="Times New Roman" w:cs="Times New Roman"/>
          <w:sz w:val="22"/>
          <w:szCs w:val="22"/>
        </w:rPr>
        <w:t>(e.g.</w:t>
      </w:r>
      <w:r w:rsidR="007710B3" w:rsidRPr="00180E62">
        <w:rPr>
          <w:rFonts w:ascii="Times New Roman" w:eastAsia="CharisSIL" w:hAnsi="Times New Roman" w:cs="Times New Roman"/>
          <w:sz w:val="22"/>
          <w:szCs w:val="22"/>
        </w:rPr>
        <w:t>,</w:t>
      </w:r>
      <w:r w:rsidR="00135DC4" w:rsidRPr="00180E62">
        <w:rPr>
          <w:rFonts w:ascii="Times New Roman" w:eastAsia="CharisSIL" w:hAnsi="Times New Roman" w:cs="Times New Roman"/>
          <w:sz w:val="22"/>
          <w:szCs w:val="22"/>
        </w:rPr>
        <w:t xml:space="preserve"> extensive atrophic RPE changes, CSC, </w:t>
      </w:r>
      <w:r w:rsidR="007710B3" w:rsidRPr="00180E62">
        <w:rPr>
          <w:rFonts w:ascii="Times New Roman" w:eastAsia="CharisSIL" w:hAnsi="Times New Roman" w:cs="Times New Roman"/>
          <w:sz w:val="22"/>
          <w:szCs w:val="22"/>
        </w:rPr>
        <w:t xml:space="preserve">or </w:t>
      </w:r>
      <w:r w:rsidR="00135DC4" w:rsidRPr="00180E62">
        <w:rPr>
          <w:rFonts w:ascii="Times New Roman" w:eastAsia="CharisSIL" w:hAnsi="Times New Roman" w:cs="Times New Roman"/>
          <w:sz w:val="22"/>
          <w:szCs w:val="22"/>
        </w:rPr>
        <w:t xml:space="preserve">neovascularization) </w:t>
      </w:r>
      <w:r w:rsidRPr="00180E62">
        <w:rPr>
          <w:rFonts w:ascii="Times New Roman" w:eastAsia="CharisSIL" w:hAnsi="Times New Roman" w:cs="Times New Roman"/>
          <w:sz w:val="22"/>
          <w:szCs w:val="22"/>
        </w:rPr>
        <w:t xml:space="preserve">with visual impairment. </w:t>
      </w:r>
      <w:r w:rsidR="00B72CE0" w:rsidRPr="00180E62">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uncomplicated </w:t>
      </w:r>
      <w:r w:rsidR="007710B3" w:rsidRPr="00180E62">
        <w:rPr>
          <w:rFonts w:ascii="Times New Roman" w:eastAsia="CharisSIL" w:hAnsi="Times New Roman" w:cs="Times New Roman"/>
          <w:sz w:val="22"/>
          <w:szCs w:val="22"/>
        </w:rPr>
        <w:t xml:space="preserve">cases of </w:t>
      </w:r>
      <w:r w:rsidRPr="00180E62">
        <w:rPr>
          <w:rFonts w:ascii="Times New Roman" w:eastAsia="CharisSIL" w:hAnsi="Times New Roman" w:cs="Times New Roman"/>
          <w:sz w:val="22"/>
          <w:szCs w:val="22"/>
        </w:rPr>
        <w:t>pachychoroid</w:t>
      </w:r>
      <w:r w:rsidR="000E739C" w:rsidRPr="00180E62">
        <w:rPr>
          <w:rFonts w:ascii="Times New Roman" w:eastAsia="CharisSIL" w:hAnsi="Times New Roman" w:cs="Times New Roman"/>
          <w:sz w:val="22"/>
          <w:szCs w:val="22"/>
        </w:rPr>
        <w:t xml:space="preserve"> disease</w:t>
      </w:r>
      <w:r w:rsidRPr="00180E62">
        <w:rPr>
          <w:rFonts w:ascii="Times New Roman" w:eastAsia="CharisSIL" w:hAnsi="Times New Roman" w:cs="Times New Roman"/>
          <w:sz w:val="22"/>
          <w:szCs w:val="22"/>
        </w:rPr>
        <w:t xml:space="preserve">, </w:t>
      </w:r>
      <w:r w:rsidR="00B72CE0" w:rsidRPr="00180E62">
        <w:rPr>
          <w:rFonts w:ascii="Times New Roman" w:eastAsia="CharisSIL" w:hAnsi="Times New Roman" w:cs="Times New Roman"/>
          <w:sz w:val="22"/>
          <w:szCs w:val="22"/>
        </w:rPr>
        <w:t xml:space="preserve">isolated </w:t>
      </w:r>
      <w:r w:rsidRPr="00180E62">
        <w:rPr>
          <w:rFonts w:ascii="Times New Roman" w:eastAsia="CharisSIL" w:hAnsi="Times New Roman" w:cs="Times New Roman"/>
          <w:sz w:val="22"/>
          <w:szCs w:val="22"/>
        </w:rPr>
        <w:lastRenderedPageBreak/>
        <w:t>choroidal changes and thickening of the choroid without visible RPE and/or neuroretinal changes</w:t>
      </w:r>
      <w:r w:rsidR="007710B3" w:rsidRPr="00180E62">
        <w:rPr>
          <w:rFonts w:ascii="Times New Roman" w:eastAsia="CharisSIL" w:hAnsi="Times New Roman" w:cs="Times New Roman"/>
          <w:sz w:val="22"/>
          <w:szCs w:val="22"/>
        </w:rPr>
        <w:t xml:space="preserve"> can occur</w:t>
      </w:r>
      <w:r w:rsidRPr="00180E62">
        <w:rPr>
          <w:rFonts w:ascii="Times New Roman" w:eastAsia="CharisSIL" w:hAnsi="Times New Roman" w:cs="Times New Roman"/>
          <w:sz w:val="22"/>
          <w:szCs w:val="22"/>
        </w:rPr>
        <w:t>.</w:t>
      </w:r>
      <w:r w:rsidR="00B72CE0"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Although</w:t>
      </w:r>
      <w:r w:rsidR="00B72CE0" w:rsidRPr="00180E62">
        <w:rPr>
          <w:rFonts w:ascii="Times New Roman" w:eastAsia="CharisSIL" w:hAnsi="Times New Roman" w:cs="Times New Roman"/>
          <w:sz w:val="22"/>
          <w:szCs w:val="22"/>
        </w:rPr>
        <w:t xml:space="preserve"> these patients do not </w:t>
      </w:r>
      <w:r w:rsidR="007710B3" w:rsidRPr="00180E62">
        <w:rPr>
          <w:rFonts w:ascii="Times New Roman" w:eastAsia="CharisSIL" w:hAnsi="Times New Roman" w:cs="Times New Roman"/>
          <w:sz w:val="22"/>
          <w:szCs w:val="22"/>
        </w:rPr>
        <w:t xml:space="preserve">yet present with </w:t>
      </w:r>
      <w:r w:rsidR="00B72CE0" w:rsidRPr="00180E62">
        <w:rPr>
          <w:rFonts w:ascii="Times New Roman" w:eastAsia="CharisSIL" w:hAnsi="Times New Roman" w:cs="Times New Roman"/>
          <w:sz w:val="22"/>
          <w:szCs w:val="22"/>
        </w:rPr>
        <w:t>RPE</w:t>
      </w:r>
      <w:r w:rsidR="000B772C"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or</w:t>
      </w:r>
      <w:r w:rsidR="00B72CE0" w:rsidRPr="00180E62">
        <w:rPr>
          <w:rFonts w:ascii="Times New Roman" w:eastAsia="CharisSIL" w:hAnsi="Times New Roman" w:cs="Times New Roman"/>
          <w:sz w:val="22"/>
          <w:szCs w:val="22"/>
        </w:rPr>
        <w:t xml:space="preserve"> and retinal abnormalities, ICGA may already show one or more mid-phase hyperfluorescent zones </w:t>
      </w:r>
      <w:r w:rsidR="007710B3" w:rsidRPr="00180E62">
        <w:rPr>
          <w:rFonts w:ascii="Times New Roman" w:eastAsia="CharisSIL" w:hAnsi="Times New Roman" w:cs="Times New Roman"/>
          <w:sz w:val="22"/>
          <w:szCs w:val="22"/>
        </w:rPr>
        <w:t>believed</w:t>
      </w:r>
      <w:r w:rsidR="00B72CE0" w:rsidRPr="00180E62">
        <w:rPr>
          <w:rFonts w:ascii="Times New Roman" w:eastAsia="CharisSIL" w:hAnsi="Times New Roman" w:cs="Times New Roman"/>
          <w:sz w:val="22"/>
          <w:szCs w:val="22"/>
        </w:rPr>
        <w:t xml:space="preserve"> be typical of the pachychoroid disease spectrum.</w:t>
      </w:r>
      <w:r w:rsidRPr="00180E62">
        <w:rPr>
          <w:rFonts w:ascii="Times New Roman" w:eastAsia="CharisSIL" w:hAnsi="Times New Roman" w:cs="Times New Roman"/>
          <w:sz w:val="22"/>
          <w:szCs w:val="22"/>
        </w:rPr>
        <w:t xml:space="preserve"> </w:t>
      </w:r>
      <w:r w:rsidR="007710B3" w:rsidRPr="00180E62">
        <w:rPr>
          <w:rFonts w:ascii="Times New Roman" w:eastAsia="CharisSIL" w:hAnsi="Times New Roman" w:cs="Times New Roman"/>
          <w:sz w:val="22"/>
          <w:szCs w:val="22"/>
        </w:rPr>
        <w:t xml:space="preserve">Over </w:t>
      </w:r>
      <w:r w:rsidR="00B72CE0" w:rsidRPr="00180E62">
        <w:rPr>
          <w:rFonts w:ascii="Times New Roman" w:eastAsia="CharisSIL" w:hAnsi="Times New Roman" w:cs="Times New Roman"/>
          <w:sz w:val="22"/>
          <w:szCs w:val="22"/>
        </w:rPr>
        <w:t>time,</w:t>
      </w:r>
      <w:r w:rsidR="00DD1A0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mild</w:t>
      </w:r>
      <w:r w:rsidR="00B72CE0" w:rsidRPr="00180E62">
        <w:rPr>
          <w:rFonts w:ascii="Times New Roman" w:eastAsia="CharisSIL" w:hAnsi="Times New Roman" w:cs="Times New Roman"/>
          <w:sz w:val="22"/>
          <w:szCs w:val="22"/>
        </w:rPr>
        <w:t xml:space="preserve"> atrophic</w:t>
      </w:r>
      <w:r w:rsidRPr="00180E62">
        <w:rPr>
          <w:rFonts w:ascii="Times New Roman" w:eastAsia="CharisSIL" w:hAnsi="Times New Roman" w:cs="Times New Roman"/>
          <w:sz w:val="22"/>
          <w:szCs w:val="22"/>
        </w:rPr>
        <w:t xml:space="preserve"> RPE changes </w:t>
      </w:r>
      <w:r w:rsidR="00B72CE0" w:rsidRPr="00180E62">
        <w:rPr>
          <w:rFonts w:ascii="Times New Roman" w:eastAsia="CharisSIL" w:hAnsi="Times New Roman" w:cs="Times New Roman"/>
          <w:sz w:val="22"/>
          <w:szCs w:val="22"/>
        </w:rPr>
        <w:t xml:space="preserve">can progressively </w:t>
      </w:r>
      <w:r w:rsidRPr="00180E62">
        <w:rPr>
          <w:rFonts w:ascii="Times New Roman" w:eastAsia="CharisSIL" w:hAnsi="Times New Roman" w:cs="Times New Roman"/>
          <w:sz w:val="22"/>
          <w:szCs w:val="22"/>
        </w:rPr>
        <w:t>appear</w:t>
      </w:r>
      <w:r w:rsidR="00DC1200" w:rsidRPr="00180E62">
        <w:rPr>
          <w:rFonts w:ascii="Times New Roman" w:eastAsia="CharisSIL" w:hAnsi="Times New Roman" w:cs="Times New Roman"/>
          <w:sz w:val="22"/>
          <w:szCs w:val="22"/>
        </w:rPr>
        <w:t>;</w:t>
      </w:r>
      <w:r w:rsidR="00B72CE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w:t>
      </w:r>
      <w:r w:rsidR="00B72CE0" w:rsidRPr="00180E62">
        <w:rPr>
          <w:rFonts w:ascii="Times New Roman" w:eastAsia="CharisSIL" w:hAnsi="Times New Roman" w:cs="Times New Roman"/>
          <w:sz w:val="22"/>
          <w:szCs w:val="22"/>
        </w:rPr>
        <w:t>is</w:t>
      </w:r>
      <w:r w:rsidRPr="00180E62">
        <w:rPr>
          <w:rFonts w:ascii="Times New Roman" w:eastAsia="CharisSIL" w:hAnsi="Times New Roman" w:cs="Times New Roman"/>
          <w:sz w:val="22"/>
          <w:szCs w:val="22"/>
        </w:rPr>
        <w:t xml:space="preserve"> </w:t>
      </w:r>
      <w:r w:rsidR="00B72CE0" w:rsidRPr="00180E62">
        <w:rPr>
          <w:rFonts w:ascii="Times New Roman" w:eastAsia="CharisSIL" w:hAnsi="Times New Roman" w:cs="Times New Roman"/>
          <w:sz w:val="22"/>
          <w:szCs w:val="22"/>
        </w:rPr>
        <w:t>manifestation</w:t>
      </w:r>
      <w:r w:rsidRPr="00180E62">
        <w:rPr>
          <w:rFonts w:ascii="Times New Roman" w:eastAsia="CharisSIL" w:hAnsi="Times New Roman" w:cs="Times New Roman"/>
          <w:sz w:val="22"/>
          <w:szCs w:val="22"/>
        </w:rPr>
        <w:t xml:space="preserve"> </w:t>
      </w:r>
      <w:r w:rsidR="00B72CE0" w:rsidRPr="00180E62">
        <w:rPr>
          <w:rFonts w:ascii="Times New Roman" w:eastAsia="CharisSIL" w:hAnsi="Times New Roman" w:cs="Times New Roman"/>
          <w:sz w:val="22"/>
          <w:szCs w:val="22"/>
        </w:rPr>
        <w:t>is</w:t>
      </w:r>
      <w:r w:rsidRPr="00180E62">
        <w:rPr>
          <w:rFonts w:ascii="Times New Roman" w:eastAsia="CharisSIL" w:hAnsi="Times New Roman" w:cs="Times New Roman"/>
          <w:sz w:val="22"/>
          <w:szCs w:val="22"/>
        </w:rPr>
        <w:t xml:space="preserve"> known as pachychoroid pigment epitheliopathy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&lt;EndNote&gt;&lt;Cite&gt;&lt;Author&gt;Warrow&lt;/Author&gt;&lt;Year&gt;2013&lt;/Year&gt;&lt;RecNum&gt;3710&lt;/RecNum&gt;&lt;DisplayText&gt;(Warrow et al., 2013)&lt;/DisplayText&gt;&lt;record&gt;&lt;rec-number&gt;3710&lt;/rec-number&gt;&lt;foreign-keys&gt;&lt;key app="EN" db-id="09f2swzwc092zmearrrxxd2zzzrprae9rxvd" timestamp="1671831003"&gt;3710&lt;/key&gt;&lt;/foreign-keys&gt;&lt;ref-type name="Journal Article"&gt;17&lt;/ref-type&gt;&lt;contributors&gt;&lt;authors&gt;&lt;author&gt;Warrow, D. J.&lt;/author&gt;&lt;author&gt;Hoang, Q. V.&lt;/author&gt;&lt;author&gt;Freund, K. B.&lt;/author&gt;&lt;/authors&gt;&lt;/contributors&gt;&lt;auth-address&gt;Department of Ophthalmology, The New York Eye and Ear Infirmary, New York, NY, USA.&lt;/auth-address&gt;&lt;titles&gt;&lt;title&gt;Pachychoroid pigment epitheliopathy&lt;/title&gt;&lt;secondary-title&gt;Retina&lt;/secondary-title&gt;&lt;/titles&gt;&lt;periodical&gt;&lt;full-title&gt;Retina&lt;/full-title&gt;&lt;abbr-1&gt;Retina (Philadelphia, Pa.)&lt;/abbr-1&gt;&lt;/periodical&gt;&lt;pages&gt;1659-72&lt;/pages&gt;&lt;volume&gt;33&lt;/volume&gt;&lt;number&gt;8&lt;/number&gt;&lt;edition&gt;2013/06/12&lt;/edition&gt;&lt;keywords&gt;&lt;keyword&gt;Adult&lt;/keyword&gt;&lt;keyword&gt;Aged&lt;/keyword&gt;&lt;keyword&gt;Aged, 80 and over&lt;/keyword&gt;&lt;keyword&gt;Central Serous Chorioretinopathy/*diagnosis&lt;/keyword&gt;&lt;keyword&gt;Choroid/blood supply/*pathology&lt;/keyword&gt;&lt;keyword&gt;Female&lt;/keyword&gt;&lt;keyword&gt;Fluorescein Angiography&lt;/keyword&gt;&lt;keyword&gt;Humans&lt;/keyword&gt;&lt;keyword&gt;Male&lt;/keyword&gt;&lt;keyword&gt;Middle Aged&lt;/keyword&gt;&lt;keyword&gt;Polyps/*diagnosis&lt;/keyword&gt;&lt;keyword&gt;Retinal Pigment Epithelium/*pathology&lt;/keyword&gt;&lt;keyword&gt;Tomography, Optical Coherence&lt;/keyword&gt;&lt;keyword&gt;Visual Acuity&lt;/keyword&gt;&lt;/keywords&gt;&lt;dates&gt;&lt;year&gt;2013&lt;/year&gt;&lt;pub-dates&gt;&lt;date&gt;Sep&lt;/date&gt;&lt;/pub-dates&gt;&lt;/dates&gt;&lt;isbn&gt;1539-2864 (Electronic)&amp;#xD;0275-004X (Linking)&lt;/isbn&gt;&lt;accession-num&gt;23751942&lt;/accession-num&gt;&lt;urls&gt;&lt;related-urls&gt;&lt;url&gt;https://www.ncbi.nlm.nih.gov/pubmed/23751942&lt;/url&gt;&lt;/related-urls&gt;&lt;/urls&gt;&lt;electronic-resource-num&gt;10.1097/IAE.0b013e3182953df4&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(Warrow et al., 2013)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047DFD" w:rsidRPr="00180E62">
        <w:rPr>
          <w:rFonts w:ascii="Times New Roman" w:eastAsia="CharisSIL" w:hAnsi="Times New Roman" w:cs="Times New Roman"/>
          <w:sz w:val="22"/>
          <w:szCs w:val="22"/>
        </w:rPr>
        <w:t xml:space="preserve"> </w:t>
      </w:r>
      <w:r w:rsidR="00DC1200" w:rsidRPr="00180E62">
        <w:rPr>
          <w:rFonts w:ascii="Times New Roman" w:eastAsia="CharisSIL" w:hAnsi="Times New Roman" w:cs="Times New Roman"/>
          <w:sz w:val="22"/>
          <w:szCs w:val="22"/>
        </w:rPr>
        <w:t>As a disease in</w:t>
      </w:r>
      <w:r w:rsidR="00047DFD" w:rsidRPr="00180E62">
        <w:rPr>
          <w:rFonts w:ascii="Times New Roman" w:eastAsia="CharisSIL" w:hAnsi="Times New Roman" w:cs="Times New Roman"/>
          <w:sz w:val="22"/>
          <w:szCs w:val="22"/>
        </w:rPr>
        <w:t xml:space="preserve"> the pachychoroid disease spectrum, </w:t>
      </w:r>
      <w:r w:rsidRPr="00180E62">
        <w:rPr>
          <w:rFonts w:ascii="Times New Roman" w:eastAsia="CharisSIL" w:hAnsi="Times New Roman" w:cs="Times New Roman"/>
          <w:sz w:val="22"/>
          <w:szCs w:val="22"/>
        </w:rPr>
        <w:t>CSC is characterized by the presence of SRF leakage causing serous neuroretinal detachment.</w:t>
      </w:r>
      <w:r w:rsidR="00047DFD" w:rsidRPr="00180E62">
        <w:rPr>
          <w:rFonts w:ascii="Times New Roman" w:eastAsia="CharisSIL" w:hAnsi="Times New Roman" w:cs="Times New Roman"/>
          <w:sz w:val="22"/>
          <w:szCs w:val="22"/>
        </w:rPr>
        <w:t xml:space="preserve"> CSC is commonly associated with a variable degree of atrophic RPE </w:t>
      </w:r>
      <w:r w:rsidR="00FB3F25" w:rsidRPr="00180E62">
        <w:rPr>
          <w:rFonts w:ascii="Times New Roman" w:eastAsia="CharisSIL" w:hAnsi="Times New Roman" w:cs="Times New Roman"/>
          <w:sz w:val="22"/>
          <w:szCs w:val="22"/>
        </w:rPr>
        <w:t>abnormalities and</w:t>
      </w:r>
      <w:r w:rsidR="00047DFD" w:rsidRPr="00180E62">
        <w:rPr>
          <w:rFonts w:ascii="Times New Roman" w:eastAsia="CharisSIL" w:hAnsi="Times New Roman" w:cs="Times New Roman"/>
          <w:sz w:val="22"/>
          <w:szCs w:val="22"/>
        </w:rPr>
        <w:t xml:space="preserve"> </w:t>
      </w:r>
      <w:r w:rsidR="00DC1200" w:rsidRPr="00180E62">
        <w:rPr>
          <w:rFonts w:ascii="Times New Roman" w:eastAsia="CharisSIL" w:hAnsi="Times New Roman" w:cs="Times New Roman"/>
          <w:sz w:val="22"/>
          <w:szCs w:val="22"/>
        </w:rPr>
        <w:t xml:space="preserve">is therefore </w:t>
      </w:r>
      <w:r w:rsidR="00047DFD" w:rsidRPr="00180E62">
        <w:rPr>
          <w:rFonts w:ascii="Times New Roman" w:eastAsia="CharisSIL" w:hAnsi="Times New Roman" w:cs="Times New Roman"/>
          <w:sz w:val="22"/>
          <w:szCs w:val="22"/>
        </w:rPr>
        <w:t xml:space="preserve">often preceded by </w:t>
      </w:r>
      <w:r w:rsidR="00DC1200" w:rsidRPr="00180E62">
        <w:rPr>
          <w:rFonts w:ascii="Times New Roman" w:eastAsia="CharisSIL" w:hAnsi="Times New Roman" w:cs="Times New Roman"/>
          <w:sz w:val="22"/>
          <w:szCs w:val="22"/>
        </w:rPr>
        <w:t xml:space="preserve">either symptomatic or </w:t>
      </w:r>
      <w:r w:rsidR="00047DFD" w:rsidRPr="00180E62">
        <w:rPr>
          <w:rFonts w:ascii="Times New Roman" w:eastAsia="CharisSIL" w:hAnsi="Times New Roman" w:cs="Times New Roman"/>
          <w:sz w:val="22"/>
          <w:szCs w:val="22"/>
        </w:rPr>
        <w:t xml:space="preserve">asymptomatic pachychoroid pigment epitheliopathy, although </w:t>
      </w:r>
      <w:r w:rsidR="00DC1200" w:rsidRPr="00180E62">
        <w:rPr>
          <w:rFonts w:ascii="Times New Roman" w:eastAsia="CharisSIL" w:hAnsi="Times New Roman" w:cs="Times New Roman"/>
          <w:sz w:val="22"/>
          <w:szCs w:val="22"/>
        </w:rPr>
        <w:t xml:space="preserve">patients with </w:t>
      </w:r>
      <w:r w:rsidR="00047DFD" w:rsidRPr="00180E62">
        <w:rPr>
          <w:rFonts w:ascii="Times New Roman" w:eastAsia="CharisSIL" w:hAnsi="Times New Roman" w:cs="Times New Roman"/>
          <w:sz w:val="22"/>
          <w:szCs w:val="22"/>
        </w:rPr>
        <w:t xml:space="preserve">aCSC </w:t>
      </w:r>
      <w:r w:rsidR="007A72D8" w:rsidRPr="00180E62">
        <w:rPr>
          <w:rFonts w:ascii="Times New Roman" w:eastAsia="CharisSIL" w:hAnsi="Times New Roman" w:cs="Times New Roman"/>
          <w:sz w:val="22"/>
          <w:szCs w:val="22"/>
        </w:rPr>
        <w:t>may</w:t>
      </w:r>
      <w:r w:rsidR="00047DFD" w:rsidRPr="00180E62">
        <w:rPr>
          <w:rFonts w:ascii="Times New Roman" w:eastAsia="CharisSIL" w:hAnsi="Times New Roman" w:cs="Times New Roman"/>
          <w:sz w:val="22"/>
          <w:szCs w:val="22"/>
        </w:rPr>
        <w:t xml:space="preserve"> also develop a single focal leak with</w:t>
      </w:r>
      <w:r w:rsidR="00DC1200" w:rsidRPr="00180E62">
        <w:rPr>
          <w:rFonts w:ascii="Times New Roman" w:eastAsia="CharisSIL" w:hAnsi="Times New Roman" w:cs="Times New Roman"/>
          <w:sz w:val="22"/>
          <w:szCs w:val="22"/>
        </w:rPr>
        <w:t xml:space="preserve"> no</w:t>
      </w:r>
      <w:r w:rsidR="00047DFD" w:rsidRPr="00180E62">
        <w:rPr>
          <w:rFonts w:ascii="Times New Roman" w:eastAsia="CharisSIL" w:hAnsi="Times New Roman" w:cs="Times New Roman"/>
          <w:sz w:val="22"/>
          <w:szCs w:val="22"/>
        </w:rPr>
        <w:t xml:space="preserve"> associated atrophic RPE changes. Individuals with uncomplicated pachychoroid</w:t>
      </w:r>
      <w:r w:rsidR="00DC1200" w:rsidRPr="00180E62">
        <w:rPr>
          <w:rFonts w:ascii="Times New Roman" w:eastAsia="CharisSIL" w:hAnsi="Times New Roman" w:cs="Times New Roman"/>
          <w:sz w:val="22"/>
          <w:szCs w:val="22"/>
        </w:rPr>
        <w:t>,</w:t>
      </w:r>
      <w:r w:rsidR="00047DFD" w:rsidRPr="00180E62">
        <w:rPr>
          <w:rFonts w:ascii="Times New Roman" w:eastAsia="CharisSIL" w:hAnsi="Times New Roman" w:cs="Times New Roman"/>
          <w:sz w:val="22"/>
          <w:szCs w:val="22"/>
        </w:rPr>
        <w:t xml:space="preserve"> pachychoroid pigment epitheliopathy, or </w:t>
      </w:r>
      <w:r w:rsidR="006B5944" w:rsidRPr="00180E62">
        <w:rPr>
          <w:rFonts w:ascii="Times New Roman" w:eastAsia="CharisSIL" w:hAnsi="Times New Roman" w:cs="Times New Roman"/>
          <w:sz w:val="22"/>
          <w:szCs w:val="22"/>
        </w:rPr>
        <w:t>non-center-involving</w:t>
      </w:r>
      <w:r w:rsidR="00047DFD" w:rsidRPr="00180E62">
        <w:rPr>
          <w:rFonts w:ascii="Times New Roman" w:eastAsia="CharisSIL" w:hAnsi="Times New Roman" w:cs="Times New Roman"/>
          <w:sz w:val="22"/>
          <w:szCs w:val="22"/>
        </w:rPr>
        <w:t xml:space="preserve"> CSC are often asymptomatic.</w:t>
      </w:r>
      <w:r w:rsidRPr="00180E62">
        <w:rPr>
          <w:rFonts w:ascii="Times New Roman" w:eastAsia="CharisSIL" w:hAnsi="Times New Roman" w:cs="Times New Roman"/>
          <w:sz w:val="22"/>
          <w:szCs w:val="22"/>
        </w:rPr>
        <w:t xml:space="preserve"> </w:t>
      </w:r>
      <w:r w:rsidR="00D848D0" w:rsidRPr="00180E62">
        <w:rPr>
          <w:rFonts w:ascii="Times New Roman" w:eastAsia="CharisSIL" w:hAnsi="Times New Roman" w:cs="Times New Roman"/>
          <w:sz w:val="22"/>
          <w:szCs w:val="22"/>
        </w:rPr>
        <w:t xml:space="preserve">The last stage </w:t>
      </w:r>
      <w:r w:rsidR="00AB2760" w:rsidRPr="00180E62">
        <w:rPr>
          <w:rFonts w:ascii="Times New Roman" w:eastAsia="CharisSIL" w:hAnsi="Times New Roman" w:cs="Times New Roman"/>
          <w:sz w:val="22"/>
          <w:szCs w:val="22"/>
        </w:rPr>
        <w:t xml:space="preserve">in </w:t>
      </w:r>
      <w:r w:rsidR="00D848D0" w:rsidRPr="00180E62">
        <w:rPr>
          <w:rFonts w:ascii="Times New Roman" w:eastAsia="CharisSIL" w:hAnsi="Times New Roman" w:cs="Times New Roman"/>
          <w:sz w:val="22"/>
          <w:szCs w:val="22"/>
        </w:rPr>
        <w:t>the pachychoroid spectrum</w:t>
      </w:r>
      <w:r w:rsidR="00AB2760"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pachychoroid neovasculopathy</w:t>
      </w:r>
      <w:r w:rsidR="00AB2760" w:rsidRPr="00180E62">
        <w:rPr>
          <w:rFonts w:ascii="Times New Roman" w:eastAsia="CharisSIL" w:hAnsi="Times New Roman" w:cs="Times New Roman"/>
          <w:sz w:val="22"/>
          <w:szCs w:val="22"/>
        </w:rPr>
        <w:t>—</w:t>
      </w:r>
      <w:r w:rsidR="00D848D0" w:rsidRPr="00180E62">
        <w:rPr>
          <w:rFonts w:ascii="Times New Roman" w:eastAsia="CharisSIL" w:hAnsi="Times New Roman" w:cs="Times New Roman"/>
          <w:sz w:val="22"/>
          <w:szCs w:val="22"/>
        </w:rPr>
        <w:t xml:space="preserve">is defined by the presence of a neovascular membrane, </w:t>
      </w:r>
      <w:r w:rsidR="00AB2760" w:rsidRPr="00180E62">
        <w:rPr>
          <w:rFonts w:ascii="Times New Roman" w:eastAsia="CharisSIL" w:hAnsi="Times New Roman" w:cs="Times New Roman"/>
          <w:sz w:val="22"/>
          <w:szCs w:val="22"/>
        </w:rPr>
        <w:t xml:space="preserve">primarily </w:t>
      </w:r>
      <w:r w:rsidR="00D848D0" w:rsidRPr="00180E62">
        <w:rPr>
          <w:rFonts w:ascii="Times New Roman" w:eastAsia="CharisSIL" w:hAnsi="Times New Roman" w:cs="Times New Roman"/>
          <w:sz w:val="22"/>
          <w:szCs w:val="22"/>
        </w:rPr>
        <w:t xml:space="preserve">in a shallow PED or FIPED as described in </w:t>
      </w:r>
      <w:r w:rsidR="00AB2760" w:rsidRPr="00180E62">
        <w:rPr>
          <w:rFonts w:ascii="Times New Roman" w:eastAsia="CharisSIL" w:hAnsi="Times New Roman" w:cs="Times New Roman"/>
          <w:sz w:val="22"/>
          <w:szCs w:val="22"/>
        </w:rPr>
        <w:t xml:space="preserve">section </w:t>
      </w:r>
      <w:r w:rsidR="00D848D0" w:rsidRPr="00180E62">
        <w:rPr>
          <w:rFonts w:ascii="Times New Roman" w:eastAsia="CharisSIL" w:hAnsi="Times New Roman" w:cs="Times New Roman"/>
          <w:sz w:val="22"/>
          <w:szCs w:val="22"/>
        </w:rPr>
        <w:t xml:space="preserve">1.1.2. </w:t>
      </w:r>
      <w:r w:rsidR="00AB2760" w:rsidRPr="00180E62">
        <w:rPr>
          <w:rFonts w:ascii="Times New Roman" w:eastAsia="CharisSIL" w:hAnsi="Times New Roman" w:cs="Times New Roman"/>
          <w:sz w:val="22"/>
          <w:szCs w:val="22"/>
        </w:rPr>
        <w:t xml:space="preserve">Pachychoroid neovasculopathy </w:t>
      </w:r>
      <w:r w:rsidR="007A72D8" w:rsidRPr="00180E62">
        <w:rPr>
          <w:rFonts w:ascii="Times New Roman" w:eastAsia="CharisSIL" w:hAnsi="Times New Roman" w:cs="Times New Roman"/>
          <w:sz w:val="22"/>
          <w:szCs w:val="22"/>
        </w:rPr>
        <w:t xml:space="preserve">can present with SRF </w:t>
      </w:r>
      <w:r w:rsidR="00AB2760" w:rsidRPr="00180E62">
        <w:rPr>
          <w:rFonts w:ascii="Times New Roman" w:eastAsia="CharisSIL" w:hAnsi="Times New Roman" w:cs="Times New Roman"/>
          <w:sz w:val="22"/>
          <w:szCs w:val="22"/>
        </w:rPr>
        <w:t xml:space="preserve">either </w:t>
      </w:r>
      <w:r w:rsidR="00D848D0" w:rsidRPr="00180E62">
        <w:rPr>
          <w:rFonts w:ascii="Times New Roman" w:eastAsia="CharisSIL" w:hAnsi="Times New Roman" w:cs="Times New Roman"/>
          <w:sz w:val="22"/>
          <w:szCs w:val="22"/>
        </w:rPr>
        <w:t xml:space="preserve">with or </w:t>
      </w:r>
      <w:r w:rsidR="007A72D8" w:rsidRPr="00180E62">
        <w:rPr>
          <w:rFonts w:ascii="Times New Roman" w:eastAsia="CharisSIL" w:hAnsi="Times New Roman" w:cs="Times New Roman"/>
          <w:sz w:val="22"/>
          <w:szCs w:val="22"/>
        </w:rPr>
        <w:t xml:space="preserve">without a </w:t>
      </w:r>
      <w:r w:rsidR="00D848D0" w:rsidRPr="00180E62">
        <w:rPr>
          <w:rFonts w:ascii="Times New Roman" w:eastAsia="CharisSIL" w:hAnsi="Times New Roman" w:cs="Times New Roman"/>
          <w:sz w:val="22"/>
          <w:szCs w:val="22"/>
        </w:rPr>
        <w:t xml:space="preserve">known </w:t>
      </w:r>
      <w:r w:rsidR="007A72D8" w:rsidRPr="00180E62">
        <w:rPr>
          <w:rFonts w:ascii="Times New Roman" w:eastAsia="CharisSIL" w:hAnsi="Times New Roman" w:cs="Times New Roman"/>
          <w:sz w:val="22"/>
          <w:szCs w:val="22"/>
        </w:rPr>
        <w:t>history of CSC</w:t>
      </w:r>
      <w:r w:rsidRPr="00180E62">
        <w:rPr>
          <w:rFonts w:ascii="Times New Roman" w:eastAsia="CharisSIL" w:hAnsi="Times New Roman" w:cs="Times New Roman"/>
          <w:sz w:val="22"/>
          <w:szCs w:val="22"/>
        </w:rPr>
        <w:t xml:space="preserve">, </w:t>
      </w:r>
      <w:r w:rsidR="007A72D8" w:rsidRPr="00180E62">
        <w:rPr>
          <w:rFonts w:ascii="Times New Roman" w:eastAsia="CharisSIL" w:hAnsi="Times New Roman" w:cs="Times New Roman"/>
          <w:sz w:val="22"/>
          <w:szCs w:val="22"/>
        </w:rPr>
        <w:t xml:space="preserve">and an associated component of </w:t>
      </w:r>
      <w:r w:rsidRPr="00180E62">
        <w:rPr>
          <w:rFonts w:ascii="Times New Roman" w:eastAsia="CharisSIL" w:hAnsi="Times New Roman" w:cs="Times New Roman"/>
          <w:sz w:val="22"/>
          <w:szCs w:val="22"/>
        </w:rPr>
        <w:t xml:space="preserve">polypoidal </w:t>
      </w:r>
      <w:r w:rsidR="007C4B3B" w:rsidRPr="00180E62">
        <w:rPr>
          <w:rFonts w:ascii="Times New Roman" w:eastAsia="CharisSIL" w:hAnsi="Times New Roman" w:cs="Times New Roman"/>
          <w:sz w:val="22"/>
          <w:szCs w:val="22"/>
        </w:rPr>
        <w:t xml:space="preserve">choroidal </w:t>
      </w:r>
      <w:r w:rsidRPr="00180E62">
        <w:rPr>
          <w:rFonts w:ascii="Times New Roman" w:eastAsia="CharisSIL" w:hAnsi="Times New Roman" w:cs="Times New Roman"/>
          <w:sz w:val="22"/>
          <w:szCs w:val="22"/>
        </w:rPr>
        <w:t xml:space="preserve">vasculopathy </w:t>
      </w:r>
      <w:r w:rsidR="00E112F8" w:rsidRPr="00180E62">
        <w:rPr>
          <w:rFonts w:ascii="Times New Roman" w:eastAsia="CharisSIL" w:hAnsi="Times New Roman" w:cs="Times New Roman"/>
          <w:sz w:val="22"/>
          <w:szCs w:val="22"/>
        </w:rPr>
        <w:t>(PCV</w:t>
      </w:r>
      <w:r w:rsidR="00FB3F25" w:rsidRPr="00180E62">
        <w:rPr>
          <w:rFonts w:ascii="Times New Roman" w:eastAsia="CharisSIL" w:hAnsi="Times New Roman" w:cs="Times New Roman"/>
          <w:sz w:val="22"/>
          <w:szCs w:val="22"/>
        </w:rPr>
        <w:t xml:space="preserve">, also known </w:t>
      </w:r>
      <w:r w:rsidR="000279D7" w:rsidRPr="00180E62">
        <w:rPr>
          <w:rFonts w:ascii="Times New Roman" w:eastAsia="CharisSIL" w:hAnsi="Times New Roman" w:cs="Times New Roman"/>
          <w:sz w:val="22"/>
          <w:szCs w:val="22"/>
        </w:rPr>
        <w:t xml:space="preserve">as </w:t>
      </w:r>
      <w:r w:rsidR="00AB2760" w:rsidRPr="00180E62">
        <w:rPr>
          <w:rFonts w:ascii="Times New Roman" w:eastAsia="CharisSIL" w:hAnsi="Times New Roman" w:cs="Times New Roman"/>
          <w:sz w:val="22"/>
          <w:szCs w:val="22"/>
        </w:rPr>
        <w:t>“</w:t>
      </w:r>
      <w:r w:rsidR="000279D7" w:rsidRPr="00180E62">
        <w:rPr>
          <w:rFonts w:ascii="Times New Roman" w:eastAsia="CharisSIL" w:hAnsi="Times New Roman" w:cs="Times New Roman"/>
          <w:sz w:val="22"/>
          <w:szCs w:val="22"/>
        </w:rPr>
        <w:t>aneurysmal type 1 neovasculari</w:t>
      </w:r>
      <w:r w:rsidR="008056E4" w:rsidRPr="00180E62">
        <w:rPr>
          <w:rFonts w:ascii="Times New Roman" w:eastAsia="CharisSIL" w:hAnsi="Times New Roman" w:cs="Times New Roman"/>
          <w:sz w:val="22"/>
          <w:szCs w:val="22"/>
        </w:rPr>
        <w:t>z</w:t>
      </w:r>
      <w:r w:rsidR="000279D7" w:rsidRPr="00180E62">
        <w:rPr>
          <w:rFonts w:ascii="Times New Roman" w:eastAsia="CharisSIL" w:hAnsi="Times New Roman" w:cs="Times New Roman"/>
          <w:sz w:val="22"/>
          <w:szCs w:val="22"/>
        </w:rPr>
        <w:t>ation</w:t>
      </w:r>
      <w:r w:rsidR="00AB2760" w:rsidRPr="00180E62">
        <w:rPr>
          <w:rFonts w:ascii="Times New Roman" w:eastAsia="CharisSIL" w:hAnsi="Times New Roman" w:cs="Times New Roman"/>
          <w:sz w:val="22"/>
          <w:szCs w:val="22"/>
        </w:rPr>
        <w:t>”</w:t>
      </w:r>
      <w:r w:rsidR="00E112F8" w:rsidRPr="00180E62">
        <w:rPr>
          <w:rFonts w:ascii="Times New Roman" w:eastAsia="CharisSIL" w:hAnsi="Times New Roman" w:cs="Times New Roman"/>
          <w:sz w:val="22"/>
          <w:szCs w:val="22"/>
        </w:rPr>
        <w:t xml:space="preserve">) </w:t>
      </w:r>
      <w:r w:rsidR="007A72D8" w:rsidRPr="00180E62">
        <w:rPr>
          <w:rFonts w:ascii="Times New Roman" w:eastAsia="CharisSIL" w:hAnsi="Times New Roman" w:cs="Times New Roman"/>
          <w:sz w:val="22"/>
          <w:szCs w:val="22"/>
        </w:rPr>
        <w:t xml:space="preserve">is not uncommon in </w:t>
      </w:r>
      <w:r w:rsidR="00D6785C" w:rsidRPr="00180E62">
        <w:rPr>
          <w:rFonts w:ascii="Times New Roman" w:eastAsia="CharisSIL" w:hAnsi="Times New Roman" w:cs="Times New Roman"/>
          <w:sz w:val="22"/>
          <w:szCs w:val="22"/>
        </w:rPr>
        <w:t xml:space="preserve">these </w:t>
      </w:r>
      <w:r w:rsidR="007A72D8" w:rsidRPr="00180E62">
        <w:rPr>
          <w:rFonts w:ascii="Times New Roman" w:eastAsia="CharisSIL" w:hAnsi="Times New Roman" w:cs="Times New Roman"/>
          <w:sz w:val="22"/>
          <w:szCs w:val="22"/>
        </w:rPr>
        <w:t>cases</w:t>
      </w:r>
      <w:r w:rsidR="00D848D0" w:rsidRPr="00180E62">
        <w:rPr>
          <w:rFonts w:ascii="Times New Roman" w:eastAsia="CharisSIL" w:hAnsi="Times New Roman" w:cs="Times New Roman"/>
          <w:sz w:val="22"/>
          <w:szCs w:val="22"/>
        </w:rPr>
        <w:t xml:space="preserve"> </w:t>
      </w:r>
      <w:r w:rsidR="00AB2760" w:rsidRPr="00180E62">
        <w:rPr>
          <w:rFonts w:ascii="Times New Roman" w:eastAsia="CharisSIL" w:hAnsi="Times New Roman" w:cs="Times New Roman"/>
          <w:sz w:val="22"/>
          <w:szCs w:val="22"/>
        </w:rPr>
        <w:t>and</w:t>
      </w:r>
      <w:r w:rsidR="00D848D0" w:rsidRPr="00180E62">
        <w:rPr>
          <w:rFonts w:ascii="Times New Roman" w:eastAsia="CharisSIL" w:hAnsi="Times New Roman" w:cs="Times New Roman"/>
          <w:sz w:val="22"/>
          <w:szCs w:val="22"/>
        </w:rPr>
        <w:t xml:space="preserve"> may </w:t>
      </w:r>
      <w:r w:rsidR="00AB2760" w:rsidRPr="00180E62">
        <w:rPr>
          <w:rFonts w:ascii="Times New Roman" w:eastAsia="CharisSIL" w:hAnsi="Times New Roman" w:cs="Times New Roman"/>
          <w:sz w:val="22"/>
          <w:szCs w:val="22"/>
        </w:rPr>
        <w:t xml:space="preserve">eventually </w:t>
      </w:r>
      <w:r w:rsidR="00D848D0" w:rsidRPr="00180E62">
        <w:rPr>
          <w:rFonts w:ascii="Times New Roman" w:eastAsia="CharisSIL" w:hAnsi="Times New Roman" w:cs="Times New Roman"/>
          <w:sz w:val="22"/>
          <w:szCs w:val="22"/>
        </w:rPr>
        <w:t xml:space="preserve">develop with prolonged </w:t>
      </w:r>
      <w:r w:rsidR="00AB2760" w:rsidRPr="00180E62">
        <w:rPr>
          <w:rFonts w:ascii="Times New Roman" w:eastAsia="CharisSIL" w:hAnsi="Times New Roman" w:cs="Times New Roman"/>
          <w:sz w:val="22"/>
          <w:szCs w:val="22"/>
        </w:rPr>
        <w:t xml:space="preserve">disease </w:t>
      </w:r>
      <w:r w:rsidR="00D848D0" w:rsidRPr="00180E62">
        <w:rPr>
          <w:rFonts w:ascii="Times New Roman" w:eastAsia="CharisSIL" w:hAnsi="Times New Roman" w:cs="Times New Roman"/>
          <w:sz w:val="22"/>
          <w:szCs w:val="22"/>
        </w:rPr>
        <w:t xml:space="preserve">duration </w:t>
      </w:r>
      <w:r w:rsidR="00BE0988"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ZWNOdW0+MjQxMzwvUmVjTnVtPjxEaXNwbGF5VGV4dD4oQ2hldW5nIGV0IGFsLiwgMjAxOGE7IEZ1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=
</w:fldData>
        </w:fldChar>
      </w:r>
      <w:r w:rsidR="004A16A6" w:rsidRPr="00180E62">
        <w:rPr>
          <w:rFonts w:ascii="Times New Roman" w:eastAsia="CharisSIL" w:hAnsi="Times New Roman" w:cs="Times New Roman"/>
          <w:sz w:val="22"/>
          <w:szCs w:val="22"/>
        </w:rPr>
        <w:instrText xml:space="preserve"> ADDIN EN.CITE </w:instrText>
      </w:r>
      <w:r w:rsidR="004A16A6" w:rsidRPr="00180E62">
        <w:rPr>
          <w:rFonts w:ascii="Times New Roman" w:eastAsia="CharisSIL" w:hAnsi="Times New Roman" w:cs="Times New Roman"/>
          <w:sz w:val="22"/>
          <w:szCs w:val="22"/>
        </w:rPr>
        <w:fldChar w:fldCharType="begin">
          <w:fldData xml:space="preserve">PEVuZE5vdGU+PENpdGU+PEF1dGhvcj5DaGV1bmc8L0F1dGhvcj48WWVhcj4yMDE4PC9ZZWFyPjxS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=
</w:fldData>
        </w:fldChar>
      </w:r>
      <w:r w:rsidR="004A16A6" w:rsidRPr="00180E62">
        <w:rPr>
          <w:rFonts w:ascii="Times New Roman" w:eastAsia="CharisSIL" w:hAnsi="Times New Roman" w:cs="Times New Roman"/>
          <w:sz w:val="22"/>
          <w:szCs w:val="22"/>
        </w:rPr>
        <w:instrText xml:space="preserve"> ADDIN EN.CITE.DATA </w:instrText>
      </w:r>
      <w:r w:rsidR="004A16A6" w:rsidRPr="00180E62">
        <w:rPr>
          <w:rFonts w:ascii="Times New Roman" w:eastAsia="CharisSIL" w:hAnsi="Times New Roman" w:cs="Times New Roman"/>
          <w:sz w:val="22"/>
          <w:szCs w:val="22"/>
        </w:rPr>
      </w:r>
      <w:r w:rsidR="004A16A6"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4A16A6" w:rsidRPr="00180E62">
        <w:rPr>
          <w:rFonts w:ascii="Times New Roman" w:eastAsia="CharisSIL" w:hAnsi="Times New Roman" w:cs="Times New Roman"/>
          <w:noProof/>
          <w:sz w:val="22"/>
          <w:szCs w:val="22"/>
        </w:rPr>
        <w:t>(Cheung et al., 2018a; Fung et al., 2012; Siedlecki et al., 2022)</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AB2760" w:rsidRPr="00180E62">
        <w:rPr>
          <w:rFonts w:ascii="Times New Roman" w:eastAsia="CharisSIL" w:hAnsi="Times New Roman" w:cs="Times New Roman"/>
          <w:sz w:val="22"/>
          <w:szCs w:val="22"/>
        </w:rPr>
        <w:t>Given</w:t>
      </w:r>
      <w:r w:rsidR="002E1BAF" w:rsidRPr="00180E62">
        <w:rPr>
          <w:rFonts w:ascii="Times New Roman" w:eastAsia="CharisSIL" w:hAnsi="Times New Roman" w:cs="Times New Roman"/>
          <w:sz w:val="22"/>
          <w:szCs w:val="22"/>
        </w:rPr>
        <w:t xml:space="preserve"> the </w:t>
      </w:r>
      <w:r w:rsidR="00AB2760" w:rsidRPr="00180E62">
        <w:rPr>
          <w:rFonts w:ascii="Times New Roman" w:eastAsia="CharisSIL" w:hAnsi="Times New Roman" w:cs="Times New Roman"/>
          <w:sz w:val="22"/>
          <w:szCs w:val="22"/>
        </w:rPr>
        <w:t xml:space="preserve">current </w:t>
      </w:r>
      <w:r w:rsidR="002E1BAF" w:rsidRPr="00180E62">
        <w:rPr>
          <w:rFonts w:ascii="Times New Roman" w:eastAsia="CharisSIL" w:hAnsi="Times New Roman" w:cs="Times New Roman"/>
          <w:sz w:val="22"/>
          <w:szCs w:val="22"/>
        </w:rPr>
        <w:t>ambiguity surround</w:t>
      </w:r>
      <w:r w:rsidR="00AB2760" w:rsidRPr="00180E62">
        <w:rPr>
          <w:rFonts w:ascii="Times New Roman" w:eastAsia="CharisSIL" w:hAnsi="Times New Roman" w:cs="Times New Roman"/>
          <w:sz w:val="22"/>
          <w:szCs w:val="22"/>
        </w:rPr>
        <w:t>ing</w:t>
      </w:r>
      <w:r w:rsidR="002E1BAF" w:rsidRPr="00180E62">
        <w:rPr>
          <w:rFonts w:ascii="Times New Roman" w:eastAsia="CharisSIL" w:hAnsi="Times New Roman" w:cs="Times New Roman"/>
          <w:sz w:val="22"/>
          <w:szCs w:val="22"/>
        </w:rPr>
        <w:t xml:space="preserve"> the term PCV</w:t>
      </w:r>
      <w:r w:rsidR="00AB2760" w:rsidRPr="00180E62">
        <w:rPr>
          <w:rFonts w:ascii="Times New Roman" w:eastAsia="CharisSIL" w:hAnsi="Times New Roman" w:cs="Times New Roman"/>
          <w:sz w:val="22"/>
          <w:szCs w:val="22"/>
        </w:rPr>
        <w:t>,</w:t>
      </w:r>
      <w:r w:rsidR="002E1BAF" w:rsidRPr="00180E62">
        <w:rPr>
          <w:rFonts w:ascii="Times New Roman" w:eastAsia="CharisSIL" w:hAnsi="Times New Roman" w:cs="Times New Roman"/>
          <w:sz w:val="22"/>
          <w:szCs w:val="22"/>
        </w:rPr>
        <w:t xml:space="preserve"> and to avoid confusion with n</w:t>
      </w:r>
      <w:r w:rsidR="00AB2760" w:rsidRPr="00180E62">
        <w:rPr>
          <w:rFonts w:ascii="Times New Roman" w:eastAsia="CharisSIL" w:hAnsi="Times New Roman" w:cs="Times New Roman"/>
          <w:sz w:val="22"/>
          <w:szCs w:val="22"/>
        </w:rPr>
        <w:t xml:space="preserve">eovascular </w:t>
      </w:r>
      <w:r w:rsidR="002E1BAF" w:rsidRPr="00180E62">
        <w:rPr>
          <w:rFonts w:ascii="Times New Roman" w:eastAsia="CharisSIL" w:hAnsi="Times New Roman" w:cs="Times New Roman"/>
          <w:sz w:val="22"/>
          <w:szCs w:val="22"/>
        </w:rPr>
        <w:t xml:space="preserve">AMD, </w:t>
      </w:r>
      <w:r w:rsidR="00AB2760" w:rsidRPr="00180E62">
        <w:rPr>
          <w:rFonts w:ascii="Times New Roman" w:eastAsia="CharisSIL" w:hAnsi="Times New Roman" w:cs="Times New Roman"/>
          <w:sz w:val="22"/>
          <w:szCs w:val="22"/>
        </w:rPr>
        <w:t>Yamashiro et al. recently</w:t>
      </w:r>
      <w:r w:rsidR="002E1BAF" w:rsidRPr="00180E62">
        <w:rPr>
          <w:rFonts w:ascii="Times New Roman" w:eastAsia="CharisSIL" w:hAnsi="Times New Roman" w:cs="Times New Roman"/>
          <w:sz w:val="22"/>
          <w:szCs w:val="22"/>
        </w:rPr>
        <w:t xml:space="preserve"> suggested </w:t>
      </w:r>
      <w:r w:rsidR="00AB2760" w:rsidRPr="00180E62">
        <w:rPr>
          <w:rFonts w:ascii="Times New Roman" w:eastAsia="CharisSIL" w:hAnsi="Times New Roman" w:cs="Times New Roman"/>
          <w:sz w:val="22"/>
          <w:szCs w:val="22"/>
        </w:rPr>
        <w:t>using</w:t>
      </w:r>
      <w:r w:rsidR="002E1BAF" w:rsidRPr="00180E62">
        <w:rPr>
          <w:rFonts w:ascii="Times New Roman" w:eastAsia="CharisSIL" w:hAnsi="Times New Roman" w:cs="Times New Roman"/>
          <w:sz w:val="22"/>
          <w:szCs w:val="22"/>
        </w:rPr>
        <w:t xml:space="preserve"> the terms “</w:t>
      </w:r>
      <w:r w:rsidR="007573EF">
        <w:rPr>
          <w:rFonts w:ascii="Times New Roman" w:eastAsia="CharisSIL" w:hAnsi="Times New Roman" w:cs="Times New Roman"/>
          <w:sz w:val="22"/>
          <w:szCs w:val="22"/>
        </w:rPr>
        <w:t>pachychoroid neovasculopathy</w:t>
      </w:r>
      <w:r w:rsidR="002E1BAF" w:rsidRPr="00180E62">
        <w:rPr>
          <w:rFonts w:ascii="Times New Roman" w:eastAsia="CharisSIL" w:hAnsi="Times New Roman" w:cs="Times New Roman"/>
          <w:sz w:val="22"/>
          <w:szCs w:val="22"/>
        </w:rPr>
        <w:t xml:space="preserve"> without polypoidal lesions” and “</w:t>
      </w:r>
      <w:r w:rsidR="00D855A4">
        <w:rPr>
          <w:rFonts w:ascii="Times New Roman" w:eastAsia="CharisSIL" w:hAnsi="Times New Roman" w:cs="Times New Roman"/>
          <w:sz w:val="22"/>
          <w:szCs w:val="22"/>
        </w:rPr>
        <w:t>pachychoroid neovasculopathy</w:t>
      </w:r>
      <w:r w:rsidR="002E1BAF" w:rsidRPr="00180E62">
        <w:rPr>
          <w:rFonts w:ascii="Times New Roman" w:eastAsia="CharisSIL" w:hAnsi="Times New Roman" w:cs="Times New Roman"/>
          <w:sz w:val="22"/>
          <w:szCs w:val="22"/>
        </w:rPr>
        <w:t xml:space="preserve"> with polypoidal lesions”</w:t>
      </w:r>
      <w:r w:rsidR="00186773" w:rsidRPr="00180E62">
        <w:rPr>
          <w:rFonts w:ascii="Times New Roman" w:eastAsia="CharisSIL" w:hAnsi="Times New Roman" w:cs="Times New Roman"/>
          <w:sz w:val="22"/>
          <w:szCs w:val="22"/>
        </w:rPr>
        <w:t xml:space="preserve"> </w:t>
      </w:r>
      <w:r w:rsidR="00BD37AD" w:rsidRPr="00180E62">
        <w:rPr>
          <w:rFonts w:ascii="Times New Roman" w:eastAsia="CharisSIL" w:hAnsi="Times New Roman" w:cs="Times New Roman"/>
          <w:sz w:val="22"/>
          <w:szCs w:val="22"/>
        </w:rPr>
        <w:fldChar w:fldCharType="begin">
          <w:fldData xml:space="preserve">PEVuZE5vdGU+PENpdGU+PEF1dGhvcj5ZYW1hc2hpcm88L0F1dGhvcj48WWVhcj4yMDIyPC9ZZWFy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</w:fldData>
        </w:fldChar>
      </w:r>
      <w:r w:rsidR="00BD37AD" w:rsidRPr="00180E62">
        <w:rPr>
          <w:rFonts w:ascii="Times New Roman" w:eastAsia="CharisSIL" w:hAnsi="Times New Roman" w:cs="Times New Roman"/>
          <w:sz w:val="22"/>
          <w:szCs w:val="22"/>
        </w:rPr>
        <w:instrText xml:space="preserve"> ADDIN EN.CITE </w:instrText>
      </w:r>
      <w:r w:rsidR="00BD37AD" w:rsidRPr="00180E62">
        <w:rPr>
          <w:rFonts w:ascii="Times New Roman" w:eastAsia="CharisSIL" w:hAnsi="Times New Roman" w:cs="Times New Roman"/>
          <w:sz w:val="22"/>
          <w:szCs w:val="22"/>
        </w:rPr>
        <w:fldChar w:fldCharType="begin">
          <w:fldData xml:space="preserve">PEVuZE5vdGU+PENpdGU+PEF1dGhvcj5ZYW1hc2hpcm88L0F1dGhvcj48WWVhcj4yMDIyPC9ZZWFy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</w:fldData>
        </w:fldChar>
      </w:r>
      <w:r w:rsidR="00BD37AD" w:rsidRPr="00180E62">
        <w:rPr>
          <w:rFonts w:ascii="Times New Roman" w:eastAsia="CharisSIL" w:hAnsi="Times New Roman" w:cs="Times New Roman"/>
          <w:sz w:val="22"/>
          <w:szCs w:val="22"/>
        </w:rPr>
        <w:instrText xml:space="preserve"> ADDIN EN.CITE.DATA </w:instrText>
      </w:r>
      <w:r w:rsidR="00BD37AD" w:rsidRPr="00180E62">
        <w:rPr>
          <w:rFonts w:ascii="Times New Roman" w:eastAsia="CharisSIL" w:hAnsi="Times New Roman" w:cs="Times New Roman"/>
          <w:sz w:val="22"/>
          <w:szCs w:val="22"/>
        </w:rPr>
      </w:r>
      <w:r w:rsidR="00BD37AD" w:rsidRPr="00180E62">
        <w:rPr>
          <w:rFonts w:ascii="Times New Roman" w:eastAsia="CharisSIL" w:hAnsi="Times New Roman" w:cs="Times New Roman"/>
          <w:sz w:val="22"/>
          <w:szCs w:val="22"/>
        </w:rPr>
        <w:fldChar w:fldCharType="end"/>
      </w:r>
      <w:r w:rsidR="00BD37AD" w:rsidRPr="00180E62">
        <w:rPr>
          <w:rFonts w:ascii="Times New Roman" w:eastAsia="CharisSIL" w:hAnsi="Times New Roman" w:cs="Times New Roman"/>
          <w:sz w:val="22"/>
          <w:szCs w:val="22"/>
        </w:rPr>
      </w:r>
      <w:r w:rsidR="00BD37AD" w:rsidRPr="00180E62">
        <w:rPr>
          <w:rFonts w:ascii="Times New Roman" w:eastAsia="CharisSIL" w:hAnsi="Times New Roman" w:cs="Times New Roman"/>
          <w:sz w:val="22"/>
          <w:szCs w:val="22"/>
        </w:rPr>
        <w:fldChar w:fldCharType="separate"/>
      </w:r>
      <w:r w:rsidR="00BD37AD" w:rsidRPr="00180E62">
        <w:rPr>
          <w:rFonts w:ascii="Times New Roman" w:eastAsia="CharisSIL" w:hAnsi="Times New Roman" w:cs="Times New Roman"/>
          <w:noProof/>
          <w:sz w:val="22"/>
          <w:szCs w:val="22"/>
        </w:rPr>
        <w:t>(Yamashiro et al., 2022)</w:t>
      </w:r>
      <w:r w:rsidR="00BD37AD" w:rsidRPr="00180E62">
        <w:rPr>
          <w:rFonts w:ascii="Times New Roman" w:eastAsia="CharisSIL" w:hAnsi="Times New Roman" w:cs="Times New Roman"/>
          <w:sz w:val="22"/>
          <w:szCs w:val="22"/>
        </w:rPr>
        <w:fldChar w:fldCharType="end"/>
      </w:r>
      <w:r w:rsidR="002E1BAF" w:rsidRPr="00180E62">
        <w:rPr>
          <w:rFonts w:ascii="Times New Roman" w:eastAsia="CharisSIL" w:hAnsi="Times New Roman" w:cs="Times New Roman"/>
          <w:sz w:val="22"/>
          <w:szCs w:val="22"/>
        </w:rPr>
        <w:t xml:space="preserve">. </w:t>
      </w:r>
      <w:r w:rsidR="00AB2760" w:rsidRPr="00180E62">
        <w:rPr>
          <w:rFonts w:ascii="Times New Roman" w:eastAsia="CharisSIL" w:hAnsi="Times New Roman" w:cs="Times New Roman"/>
          <w:sz w:val="22"/>
          <w:szCs w:val="22"/>
        </w:rPr>
        <w:t>Whether</w:t>
      </w:r>
      <w:r w:rsidR="00B72CE0" w:rsidRPr="00180E62">
        <w:rPr>
          <w:rFonts w:ascii="Times New Roman" w:eastAsia="CharisSIL" w:hAnsi="Times New Roman" w:cs="Times New Roman"/>
          <w:sz w:val="22"/>
          <w:szCs w:val="22"/>
        </w:rPr>
        <w:t xml:space="preserve"> the aforementioned</w:t>
      </w:r>
      <w:r w:rsidR="00D848D0" w:rsidRPr="00180E62">
        <w:rPr>
          <w:rFonts w:ascii="Times New Roman" w:eastAsia="CharisSIL" w:hAnsi="Times New Roman" w:cs="Times New Roman"/>
          <w:sz w:val="22"/>
          <w:szCs w:val="22"/>
        </w:rPr>
        <w:t xml:space="preserve"> diseases</w:t>
      </w:r>
      <w:r w:rsidR="00B72CE0" w:rsidRPr="00180E62">
        <w:rPr>
          <w:rFonts w:ascii="Times New Roman" w:eastAsia="CharisSIL" w:hAnsi="Times New Roman" w:cs="Times New Roman"/>
          <w:sz w:val="22"/>
          <w:szCs w:val="22"/>
        </w:rPr>
        <w:t xml:space="preserve"> </w:t>
      </w:r>
      <w:r w:rsidR="000279D7" w:rsidRPr="00180E62">
        <w:rPr>
          <w:rFonts w:ascii="Times New Roman" w:eastAsia="CharisSIL" w:hAnsi="Times New Roman" w:cs="Times New Roman"/>
          <w:sz w:val="22"/>
          <w:szCs w:val="22"/>
        </w:rPr>
        <w:t xml:space="preserve">represent </w:t>
      </w:r>
      <w:r w:rsidR="00AB2760" w:rsidRPr="00180E62">
        <w:rPr>
          <w:rFonts w:ascii="Times New Roman" w:eastAsia="CharisSIL" w:hAnsi="Times New Roman" w:cs="Times New Roman"/>
          <w:sz w:val="22"/>
          <w:szCs w:val="22"/>
        </w:rPr>
        <w:t xml:space="preserve">bona fide </w:t>
      </w:r>
      <w:r w:rsidR="000279D7" w:rsidRPr="00180E62">
        <w:rPr>
          <w:rFonts w:ascii="Times New Roman" w:eastAsia="CharisSIL" w:hAnsi="Times New Roman" w:cs="Times New Roman"/>
          <w:sz w:val="22"/>
          <w:szCs w:val="22"/>
        </w:rPr>
        <w:t xml:space="preserve">sequential stages </w:t>
      </w:r>
      <w:r w:rsidR="00AB2760" w:rsidRPr="00180E62">
        <w:rPr>
          <w:rFonts w:ascii="Times New Roman" w:eastAsia="CharisSIL" w:hAnsi="Times New Roman" w:cs="Times New Roman"/>
          <w:sz w:val="22"/>
          <w:szCs w:val="22"/>
        </w:rPr>
        <w:t xml:space="preserve">in </w:t>
      </w:r>
      <w:r w:rsidR="00D848D0" w:rsidRPr="00180E62">
        <w:rPr>
          <w:rFonts w:ascii="Times New Roman" w:eastAsia="CharisSIL" w:hAnsi="Times New Roman" w:cs="Times New Roman"/>
          <w:sz w:val="22"/>
          <w:szCs w:val="22"/>
        </w:rPr>
        <w:t>an underlying disease (</w:t>
      </w:r>
      <w:r w:rsidR="00AB2760" w:rsidRPr="00180E62">
        <w:rPr>
          <w:rFonts w:ascii="Times New Roman" w:eastAsia="CharisSIL" w:hAnsi="Times New Roman" w:cs="Times New Roman"/>
          <w:sz w:val="22"/>
          <w:szCs w:val="22"/>
        </w:rPr>
        <w:t xml:space="preserve">i.e., </w:t>
      </w:r>
      <w:r w:rsidR="00D848D0" w:rsidRPr="00180E62">
        <w:rPr>
          <w:rFonts w:ascii="Times New Roman" w:eastAsia="CharisSIL" w:hAnsi="Times New Roman" w:cs="Times New Roman"/>
          <w:sz w:val="22"/>
          <w:szCs w:val="22"/>
        </w:rPr>
        <w:t>“pachychoroid spectrum”)</w:t>
      </w:r>
      <w:r w:rsidR="00AB2760" w:rsidRPr="00180E62">
        <w:rPr>
          <w:rFonts w:ascii="Times New Roman" w:eastAsia="CharisSIL" w:hAnsi="Times New Roman" w:cs="Times New Roman"/>
          <w:sz w:val="22"/>
          <w:szCs w:val="22"/>
        </w:rPr>
        <w:t xml:space="preserve"> is currently unclear;</w:t>
      </w:r>
      <w:r w:rsidR="000279D7" w:rsidRPr="00180E62">
        <w:rPr>
          <w:rFonts w:ascii="Times New Roman" w:eastAsia="CharisSIL" w:hAnsi="Times New Roman" w:cs="Times New Roman"/>
          <w:sz w:val="22"/>
          <w:szCs w:val="22"/>
        </w:rPr>
        <w:t xml:space="preserve"> </w:t>
      </w:r>
      <w:r w:rsidR="00AB2760" w:rsidRPr="00180E62">
        <w:rPr>
          <w:rFonts w:ascii="Times New Roman" w:eastAsia="CharisSIL" w:hAnsi="Times New Roman" w:cs="Times New Roman"/>
          <w:sz w:val="22"/>
          <w:szCs w:val="22"/>
        </w:rPr>
        <w:t>h</w:t>
      </w:r>
      <w:r w:rsidR="000279D7" w:rsidRPr="00180E62">
        <w:rPr>
          <w:rFonts w:ascii="Times New Roman" w:eastAsia="CharisSIL" w:hAnsi="Times New Roman" w:cs="Times New Roman"/>
          <w:sz w:val="22"/>
          <w:szCs w:val="22"/>
        </w:rPr>
        <w:t xml:space="preserve">owever, </w:t>
      </w:r>
      <w:r w:rsidR="00D848D0" w:rsidRPr="00180E62">
        <w:rPr>
          <w:rFonts w:ascii="Times New Roman" w:eastAsia="CharisSIL" w:hAnsi="Times New Roman" w:cs="Times New Roman"/>
          <w:sz w:val="22"/>
          <w:szCs w:val="22"/>
        </w:rPr>
        <w:t xml:space="preserve">several reports </w:t>
      </w:r>
      <w:r w:rsidR="00AB2760" w:rsidRPr="00180E62">
        <w:rPr>
          <w:rFonts w:ascii="Times New Roman" w:eastAsia="CharisSIL" w:hAnsi="Times New Roman" w:cs="Times New Roman"/>
          <w:sz w:val="22"/>
          <w:szCs w:val="22"/>
        </w:rPr>
        <w:t xml:space="preserve">have documented </w:t>
      </w:r>
      <w:r w:rsidR="00D848D0" w:rsidRPr="00180E62">
        <w:rPr>
          <w:rFonts w:ascii="Times New Roman" w:eastAsia="CharisSIL" w:hAnsi="Times New Roman" w:cs="Times New Roman"/>
          <w:sz w:val="22"/>
          <w:szCs w:val="22"/>
        </w:rPr>
        <w:t xml:space="preserve">the transition </w:t>
      </w:r>
      <w:r w:rsidR="00AB2760" w:rsidRPr="00180E62">
        <w:rPr>
          <w:rFonts w:ascii="Times New Roman" w:eastAsia="CharisSIL" w:hAnsi="Times New Roman" w:cs="Times New Roman"/>
          <w:sz w:val="22"/>
          <w:szCs w:val="22"/>
        </w:rPr>
        <w:t xml:space="preserve">from </w:t>
      </w:r>
      <w:r w:rsidR="00D848D0" w:rsidRPr="00180E62">
        <w:rPr>
          <w:rFonts w:ascii="Times New Roman" w:eastAsia="CharisSIL" w:hAnsi="Times New Roman" w:cs="Times New Roman"/>
          <w:sz w:val="22"/>
          <w:szCs w:val="22"/>
        </w:rPr>
        <w:t xml:space="preserve">one stage to the next. For example, </w:t>
      </w:r>
      <w:r w:rsidR="000279D7" w:rsidRPr="00180E62">
        <w:rPr>
          <w:rFonts w:ascii="Times New Roman" w:eastAsia="CharisSIL" w:hAnsi="Times New Roman" w:cs="Times New Roman"/>
          <w:sz w:val="22"/>
          <w:szCs w:val="22"/>
        </w:rPr>
        <w:t xml:space="preserve">pachychoroid pigment epitheliopathy </w:t>
      </w:r>
      <w:r w:rsidR="00AB2760" w:rsidRPr="00180E62">
        <w:rPr>
          <w:rFonts w:ascii="Times New Roman" w:eastAsia="CharisSIL" w:hAnsi="Times New Roman" w:cs="Times New Roman"/>
          <w:sz w:val="22"/>
          <w:szCs w:val="22"/>
        </w:rPr>
        <w:t xml:space="preserve">has been shown to </w:t>
      </w:r>
      <w:r w:rsidR="000279D7" w:rsidRPr="00180E62">
        <w:rPr>
          <w:rFonts w:ascii="Times New Roman" w:eastAsia="CharisSIL" w:hAnsi="Times New Roman" w:cs="Times New Roman"/>
          <w:sz w:val="22"/>
          <w:szCs w:val="22"/>
        </w:rPr>
        <w:t>progress to more advanced stages</w:t>
      </w:r>
      <w:r w:rsidR="003F6B26" w:rsidRPr="00180E62">
        <w:rPr>
          <w:rFonts w:ascii="Times New Roman" w:eastAsia="CharisSIL" w:hAnsi="Times New Roman" w:cs="Times New Roman"/>
          <w:sz w:val="22"/>
          <w:szCs w:val="22"/>
        </w:rPr>
        <w:t>, including CSC</w:t>
      </w:r>
      <w:r w:rsidR="000279D7" w:rsidRPr="00180E62">
        <w:rPr>
          <w:rFonts w:ascii="Times New Roman" w:eastAsia="CharisSIL" w:hAnsi="Times New Roman" w:cs="Times New Roman"/>
          <w:sz w:val="22"/>
          <w:szCs w:val="22"/>
        </w:rPr>
        <w:t xml:space="preserve"> </w:t>
      </w:r>
      <w:r w:rsidR="003F6B26" w:rsidRPr="00180E62">
        <w:rPr>
          <w:rFonts w:ascii="Times New Roman" w:eastAsia="CharisSIL" w:hAnsi="Times New Roman" w:cs="Times New Roman"/>
          <w:sz w:val="22"/>
          <w:szCs w:val="22"/>
        </w:rPr>
        <w:t>and</w:t>
      </w:r>
      <w:r w:rsidR="000279D7" w:rsidRPr="00180E62">
        <w:rPr>
          <w:rFonts w:ascii="Times New Roman" w:eastAsia="CharisSIL" w:hAnsi="Times New Roman" w:cs="Times New Roman"/>
          <w:sz w:val="22"/>
          <w:szCs w:val="22"/>
        </w:rPr>
        <w:t xml:space="preserve"> PCV</w:t>
      </w:r>
      <w:r w:rsidR="00616793" w:rsidRPr="00180E62">
        <w:rPr>
          <w:rFonts w:ascii="Times New Roman" w:eastAsia="CharisSIL" w:hAnsi="Times New Roman" w:cs="Times New Roman"/>
          <w:sz w:val="22"/>
          <w:szCs w:val="22"/>
        </w:rPr>
        <w:t xml:space="preserve"> </w:t>
      </w:r>
      <w:r w:rsidR="00616793" w:rsidRPr="00180E62">
        <w:rPr>
          <w:rFonts w:ascii="Times New Roman" w:eastAsia="CharisSIL" w:hAnsi="Times New Roman" w:cs="Times New Roman"/>
          <w:sz w:val="22"/>
          <w:szCs w:val="22"/>
        </w:rPr>
        <w:fldChar w:fldCharType="begin">
          <w:fldData xml:space="preserve">PEVuZE5vdGU+PENpdGU+PEF1dGhvcj5UYW5nPC9BdXRob3I+PFllYXI+MjAyMjwvWWVhcj48UmVj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</w:fldData>
        </w:fldChar>
      </w:r>
      <w:r w:rsidR="00072AA1" w:rsidRPr="00180E62">
        <w:rPr>
          <w:rFonts w:ascii="Times New Roman" w:eastAsia="CharisSIL" w:hAnsi="Times New Roman" w:cs="Times New Roman"/>
          <w:sz w:val="22"/>
          <w:szCs w:val="22"/>
        </w:rPr>
        <w:instrText xml:space="preserve"> ADDIN EN.CITE </w:instrText>
      </w:r>
      <w:r w:rsidR="00072AA1" w:rsidRPr="00180E62">
        <w:rPr>
          <w:rFonts w:ascii="Times New Roman" w:eastAsia="CharisSIL" w:hAnsi="Times New Roman" w:cs="Times New Roman"/>
          <w:sz w:val="22"/>
          <w:szCs w:val="22"/>
        </w:rPr>
        <w:fldChar w:fldCharType="begin">
          <w:fldData xml:space="preserve">PEVuZE5vdGU+PENpdGU+PEF1dGhvcj5UYW5nPC9BdXRob3I+PFllYXI+MjAyMjwvWWVhcj48UmVj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</w:fldData>
        </w:fldChar>
      </w:r>
      <w:r w:rsidR="00072AA1" w:rsidRPr="00180E62">
        <w:rPr>
          <w:rFonts w:ascii="Times New Roman" w:eastAsia="CharisSIL" w:hAnsi="Times New Roman" w:cs="Times New Roman"/>
          <w:sz w:val="22"/>
          <w:szCs w:val="22"/>
        </w:rPr>
        <w:instrText xml:space="preserve"> ADDIN EN.CITE.DATA </w:instrText>
      </w:r>
      <w:r w:rsidR="00072AA1" w:rsidRPr="00180E62">
        <w:rPr>
          <w:rFonts w:ascii="Times New Roman" w:eastAsia="CharisSIL" w:hAnsi="Times New Roman" w:cs="Times New Roman"/>
          <w:sz w:val="22"/>
          <w:szCs w:val="22"/>
        </w:rPr>
      </w:r>
      <w:r w:rsidR="00072AA1" w:rsidRPr="00180E62">
        <w:rPr>
          <w:rFonts w:ascii="Times New Roman" w:eastAsia="CharisSIL" w:hAnsi="Times New Roman" w:cs="Times New Roman"/>
          <w:sz w:val="22"/>
          <w:szCs w:val="22"/>
        </w:rPr>
        <w:fldChar w:fldCharType="end"/>
      </w:r>
      <w:r w:rsidR="00616793" w:rsidRPr="00180E62">
        <w:rPr>
          <w:rFonts w:ascii="Times New Roman" w:eastAsia="CharisSIL" w:hAnsi="Times New Roman" w:cs="Times New Roman"/>
          <w:sz w:val="22"/>
          <w:szCs w:val="22"/>
        </w:rPr>
      </w:r>
      <w:r w:rsidR="00616793" w:rsidRPr="00180E62">
        <w:rPr>
          <w:rFonts w:ascii="Times New Roman" w:eastAsia="CharisSIL" w:hAnsi="Times New Roman" w:cs="Times New Roman"/>
          <w:sz w:val="22"/>
          <w:szCs w:val="22"/>
        </w:rPr>
        <w:fldChar w:fldCharType="separate"/>
      </w:r>
      <w:r w:rsidR="00072AA1" w:rsidRPr="00180E62">
        <w:rPr>
          <w:rFonts w:ascii="Times New Roman" w:eastAsia="CharisSIL" w:hAnsi="Times New Roman" w:cs="Times New Roman"/>
          <w:noProof/>
          <w:sz w:val="22"/>
          <w:szCs w:val="22"/>
        </w:rPr>
        <w:t>(Ersoz et al., 2018a; Tang et al., 2022)</w:t>
      </w:r>
      <w:r w:rsidR="00616793" w:rsidRPr="00180E62">
        <w:rPr>
          <w:rFonts w:ascii="Times New Roman" w:eastAsia="CharisSIL" w:hAnsi="Times New Roman" w:cs="Times New Roman"/>
          <w:sz w:val="22"/>
          <w:szCs w:val="22"/>
        </w:rPr>
        <w:fldChar w:fldCharType="end"/>
      </w:r>
      <w:r w:rsidR="000279D7" w:rsidRPr="00180E62">
        <w:rPr>
          <w:rFonts w:ascii="Times New Roman" w:eastAsia="CharisSIL" w:hAnsi="Times New Roman" w:cs="Times New Roman"/>
          <w:sz w:val="22"/>
          <w:szCs w:val="22"/>
        </w:rPr>
        <w:t xml:space="preserve">, </w:t>
      </w:r>
      <w:r w:rsidR="00AB2760" w:rsidRPr="00180E62">
        <w:rPr>
          <w:rFonts w:ascii="Times New Roman" w:eastAsia="CharisSIL" w:hAnsi="Times New Roman" w:cs="Times New Roman"/>
          <w:sz w:val="22"/>
          <w:szCs w:val="22"/>
        </w:rPr>
        <w:t xml:space="preserve">and patients with </w:t>
      </w:r>
      <w:r w:rsidR="000279D7" w:rsidRPr="00180E62">
        <w:rPr>
          <w:rFonts w:ascii="Times New Roman" w:eastAsia="CharisSIL" w:hAnsi="Times New Roman" w:cs="Times New Roman"/>
          <w:sz w:val="22"/>
          <w:szCs w:val="22"/>
        </w:rPr>
        <w:t>CSC can</w:t>
      </w:r>
      <w:r w:rsidR="007A72D8" w:rsidRPr="00180E62">
        <w:rPr>
          <w:rFonts w:ascii="Times New Roman" w:eastAsia="CharisSIL" w:hAnsi="Times New Roman" w:cs="Times New Roman"/>
          <w:sz w:val="22"/>
          <w:szCs w:val="22"/>
        </w:rPr>
        <w:t xml:space="preserve"> also</w:t>
      </w:r>
      <w:r w:rsidR="000279D7" w:rsidRPr="00180E62">
        <w:rPr>
          <w:rFonts w:ascii="Times New Roman" w:eastAsia="CharisSIL" w:hAnsi="Times New Roman" w:cs="Times New Roman"/>
          <w:sz w:val="22"/>
          <w:szCs w:val="22"/>
        </w:rPr>
        <w:t xml:space="preserve"> develop </w:t>
      </w:r>
      <w:r w:rsidR="00DF0AB2" w:rsidRPr="00180E62">
        <w:rPr>
          <w:rFonts w:ascii="Times New Roman" w:eastAsia="CharisSIL" w:hAnsi="Times New Roman" w:cs="Times New Roman"/>
          <w:sz w:val="22"/>
          <w:szCs w:val="22"/>
        </w:rPr>
        <w:t>MNV</w:t>
      </w:r>
      <w:r w:rsidR="000279D7" w:rsidRPr="00180E62">
        <w:rPr>
          <w:rFonts w:ascii="Times New Roman" w:eastAsia="CharisSIL" w:hAnsi="Times New Roman" w:cs="Times New Roman"/>
          <w:sz w:val="22"/>
          <w:szCs w:val="22"/>
        </w:rPr>
        <w:t xml:space="preserve"> and</w:t>
      </w:r>
      <w:r w:rsidR="00AB2760" w:rsidRPr="00180E62">
        <w:rPr>
          <w:rFonts w:ascii="Times New Roman" w:eastAsia="CharisSIL" w:hAnsi="Times New Roman" w:cs="Times New Roman"/>
          <w:sz w:val="22"/>
          <w:szCs w:val="22"/>
        </w:rPr>
        <w:t>/or</w:t>
      </w:r>
      <w:r w:rsidR="000279D7" w:rsidRPr="00180E62">
        <w:rPr>
          <w:rFonts w:ascii="Times New Roman" w:eastAsia="CharisSIL" w:hAnsi="Times New Roman" w:cs="Times New Roman"/>
          <w:sz w:val="22"/>
          <w:szCs w:val="22"/>
        </w:rPr>
        <w:t xml:space="preserve"> PCV</w:t>
      </w:r>
      <w:r w:rsidR="00304461" w:rsidRPr="00180E62">
        <w:rPr>
          <w:rFonts w:ascii="Times New Roman" w:eastAsia="CharisSIL" w:hAnsi="Times New Roman" w:cs="Times New Roman"/>
          <w:sz w:val="22"/>
          <w:szCs w:val="22"/>
        </w:rPr>
        <w:t xml:space="preserve"> </w:t>
      </w:r>
      <w:r w:rsidR="00304461" w:rsidRPr="00180E62">
        <w:rPr>
          <w:rFonts w:ascii="Times New Roman" w:eastAsia="CharisSIL" w:hAnsi="Times New Roman" w:cs="Times New Roman"/>
          <w:sz w:val="22"/>
          <w:szCs w:val="22"/>
        </w:rPr>
        <w:fldChar w:fldCharType="begin">
          <w:fldData xml:space="preserve">PEVuZE5vdGU+PENpdGU+PEF1dGhvcj5QZWlyZXR0aTwvQXV0aG9yPjxZZWFyPjIwMTk8L1llYXI+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</w:fldData>
        </w:fldChar>
      </w:r>
      <w:r w:rsidR="00304461" w:rsidRPr="00180E62">
        <w:rPr>
          <w:rFonts w:ascii="Times New Roman" w:eastAsia="CharisSIL" w:hAnsi="Times New Roman" w:cs="Times New Roman"/>
          <w:sz w:val="22"/>
          <w:szCs w:val="22"/>
        </w:rPr>
        <w:instrText xml:space="preserve"> ADDIN EN.CITE </w:instrText>
      </w:r>
      <w:r w:rsidR="00304461" w:rsidRPr="00180E62">
        <w:rPr>
          <w:rFonts w:ascii="Times New Roman" w:eastAsia="CharisSIL" w:hAnsi="Times New Roman" w:cs="Times New Roman"/>
          <w:sz w:val="22"/>
          <w:szCs w:val="22"/>
        </w:rPr>
        <w:fldChar w:fldCharType="begin">
          <w:fldData xml:space="preserve">PEVuZE5vdGU+PENpdGU+PEF1dGhvcj5QZWlyZXR0aTwvQXV0aG9yPjxZZWFyPjIwMTk8L1llYXI+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</w:fldData>
        </w:fldChar>
      </w:r>
      <w:r w:rsidR="00304461" w:rsidRPr="00180E62">
        <w:rPr>
          <w:rFonts w:ascii="Times New Roman" w:eastAsia="CharisSIL" w:hAnsi="Times New Roman" w:cs="Times New Roman"/>
          <w:sz w:val="22"/>
          <w:szCs w:val="22"/>
        </w:rPr>
        <w:instrText xml:space="preserve"> ADDIN EN.CITE.DATA </w:instrText>
      </w:r>
      <w:r w:rsidR="00304461" w:rsidRPr="00180E62">
        <w:rPr>
          <w:rFonts w:ascii="Times New Roman" w:eastAsia="CharisSIL" w:hAnsi="Times New Roman" w:cs="Times New Roman"/>
          <w:sz w:val="22"/>
          <w:szCs w:val="22"/>
        </w:rPr>
      </w:r>
      <w:r w:rsidR="00304461" w:rsidRPr="00180E62">
        <w:rPr>
          <w:rFonts w:ascii="Times New Roman" w:eastAsia="CharisSIL" w:hAnsi="Times New Roman" w:cs="Times New Roman"/>
          <w:sz w:val="22"/>
          <w:szCs w:val="22"/>
        </w:rPr>
        <w:fldChar w:fldCharType="end"/>
      </w:r>
      <w:r w:rsidR="00304461" w:rsidRPr="00180E62">
        <w:rPr>
          <w:rFonts w:ascii="Times New Roman" w:eastAsia="CharisSIL" w:hAnsi="Times New Roman" w:cs="Times New Roman"/>
          <w:sz w:val="22"/>
          <w:szCs w:val="22"/>
        </w:rPr>
      </w:r>
      <w:r w:rsidR="00304461" w:rsidRPr="00180E62">
        <w:rPr>
          <w:rFonts w:ascii="Times New Roman" w:eastAsia="CharisSIL" w:hAnsi="Times New Roman" w:cs="Times New Roman"/>
          <w:sz w:val="22"/>
          <w:szCs w:val="22"/>
        </w:rPr>
        <w:fldChar w:fldCharType="separate"/>
      </w:r>
      <w:r w:rsidR="00304461" w:rsidRPr="00180E62">
        <w:rPr>
          <w:rFonts w:ascii="Times New Roman" w:eastAsia="CharisSIL" w:hAnsi="Times New Roman" w:cs="Times New Roman"/>
          <w:noProof/>
          <w:sz w:val="22"/>
          <w:szCs w:val="22"/>
        </w:rPr>
        <w:t>(Peiretti et al., 2018; Peiretti et al., 2015; Peiretti et al., 2019)</w:t>
      </w:r>
      <w:r w:rsidR="00304461" w:rsidRPr="00180E62">
        <w:rPr>
          <w:rFonts w:ascii="Times New Roman" w:eastAsia="CharisSIL" w:hAnsi="Times New Roman" w:cs="Times New Roman"/>
          <w:sz w:val="22"/>
          <w:szCs w:val="22"/>
        </w:rPr>
        <w:fldChar w:fldCharType="end"/>
      </w:r>
      <w:r w:rsidR="00304461" w:rsidRPr="00180E62">
        <w:rPr>
          <w:rFonts w:ascii="Times New Roman" w:eastAsia="CharisSIL" w:hAnsi="Times New Roman" w:cs="Times New Roman"/>
          <w:sz w:val="22"/>
          <w:szCs w:val="22"/>
        </w:rPr>
        <w:t>.</w:t>
      </w:r>
      <w:r w:rsidR="000279D7" w:rsidRPr="00180E62">
        <w:rPr>
          <w:rFonts w:ascii="Times New Roman" w:eastAsia="CharisSIL" w:hAnsi="Times New Roman" w:cs="Times New Roman"/>
          <w:sz w:val="22"/>
          <w:szCs w:val="22"/>
        </w:rPr>
        <w:t xml:space="preserve"> </w:t>
      </w:r>
    </w:p>
    <w:p w14:paraId="07D5724A" w14:textId="77777777" w:rsidR="00134CE2" w:rsidRPr="00180E62" w:rsidRDefault="00134CE2" w:rsidP="003F195E">
      <w:pPr>
        <w:autoSpaceDE w:val="0"/>
        <w:autoSpaceDN w:val="0"/>
        <w:adjustRightInd w:val="0"/>
        <w:spacing w:after="0" w:line="360" w:lineRule="auto"/>
        <w:rPr>
          <w:rFonts w:ascii="Times New Roman" w:hAnsi="Times New Roman" w:cs="Times New Roman"/>
          <w:sz w:val="22"/>
          <w:szCs w:val="22"/>
        </w:rPr>
      </w:pPr>
    </w:p>
    <w:p w14:paraId="36538D1C" w14:textId="79DD8F64" w:rsidR="008E7B4C" w:rsidRPr="00180E62" w:rsidRDefault="008E7B4C" w:rsidP="00330080">
      <w:pPr>
        <w:pStyle w:val="Heading3"/>
        <w:spacing w:after="120" w:line="360" w:lineRule="auto"/>
        <w:rPr>
          <w:rFonts w:ascii="Times New Roman" w:hAnsi="Times New Roman" w:cs="Times New Roman"/>
          <w:b/>
          <w:bCs/>
          <w:color w:val="auto"/>
          <w:sz w:val="22"/>
          <w:szCs w:val="22"/>
        </w:rPr>
      </w:pPr>
      <w:bookmarkStart w:id="49" w:name="_Toc97132170"/>
      <w:bookmarkStart w:id="50" w:name="_Toc99919936"/>
      <w:bookmarkStart w:id="51" w:name="_Toc99919971"/>
      <w:bookmarkStart w:id="52" w:name="_Toc99955117"/>
      <w:bookmarkStart w:id="53" w:name="_Toc125573925"/>
      <w:r w:rsidRPr="00180E62">
        <w:rPr>
          <w:rFonts w:ascii="Times New Roman" w:hAnsi="Times New Roman" w:cs="Times New Roman"/>
          <w:b/>
          <w:bCs/>
          <w:color w:val="auto"/>
          <w:sz w:val="22"/>
          <w:szCs w:val="22"/>
        </w:rPr>
        <w:t>1.3.</w:t>
      </w:r>
      <w:r w:rsidR="00ED6DA6" w:rsidRPr="00180E62">
        <w:rPr>
          <w:rFonts w:ascii="Times New Roman" w:hAnsi="Times New Roman" w:cs="Times New Roman"/>
          <w:b/>
          <w:bCs/>
          <w:color w:val="auto"/>
          <w:sz w:val="22"/>
          <w:szCs w:val="22"/>
        </w:rPr>
        <w:t>2</w:t>
      </w:r>
      <w:r w:rsidRPr="00180E62">
        <w:rPr>
          <w:rFonts w:ascii="Times New Roman" w:hAnsi="Times New Roman" w:cs="Times New Roman"/>
          <w:b/>
          <w:bCs/>
          <w:color w:val="auto"/>
          <w:sz w:val="22"/>
          <w:szCs w:val="22"/>
        </w:rPr>
        <w:t>. Choroidal</w:t>
      </w:r>
      <w:r w:rsidR="00044077" w:rsidRPr="00180E62">
        <w:rPr>
          <w:rFonts w:ascii="Times New Roman" w:hAnsi="Times New Roman" w:cs="Times New Roman"/>
          <w:b/>
          <w:bCs/>
          <w:color w:val="auto"/>
          <w:sz w:val="22"/>
          <w:szCs w:val="22"/>
        </w:rPr>
        <w:t xml:space="preserve"> and scleral</w:t>
      </w:r>
      <w:r w:rsidRPr="00180E62">
        <w:rPr>
          <w:rFonts w:ascii="Times New Roman" w:hAnsi="Times New Roman" w:cs="Times New Roman"/>
          <w:b/>
          <w:bCs/>
          <w:color w:val="auto"/>
          <w:sz w:val="22"/>
          <w:szCs w:val="22"/>
        </w:rPr>
        <w:t xml:space="preserve"> dysfunction</w:t>
      </w:r>
      <w:r w:rsidR="00ED6DA6" w:rsidRPr="00180E62">
        <w:rPr>
          <w:rFonts w:ascii="Times New Roman" w:hAnsi="Times New Roman" w:cs="Times New Roman"/>
          <w:b/>
          <w:bCs/>
          <w:color w:val="auto"/>
          <w:sz w:val="22"/>
          <w:szCs w:val="22"/>
        </w:rPr>
        <w:t xml:space="preserve"> in CSC</w:t>
      </w:r>
      <w:bookmarkEnd w:id="49"/>
      <w:bookmarkEnd w:id="50"/>
      <w:bookmarkEnd w:id="51"/>
      <w:bookmarkEnd w:id="52"/>
      <w:bookmarkEnd w:id="53"/>
    </w:p>
    <w:p w14:paraId="302F838A" w14:textId="562C89AD" w:rsidR="00043E7B" w:rsidRPr="00180E62" w:rsidRDefault="00677095"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Back in 1967, </w:t>
      </w:r>
      <w:r w:rsidR="00143A2C" w:rsidRPr="00180E62">
        <w:rPr>
          <w:rFonts w:ascii="Times New Roman" w:hAnsi="Times New Roman" w:cs="Times New Roman"/>
          <w:sz w:val="22"/>
          <w:szCs w:val="22"/>
        </w:rPr>
        <w:t xml:space="preserve">Gass </w:t>
      </w:r>
      <w:r w:rsidRPr="00180E62">
        <w:rPr>
          <w:rFonts w:ascii="Times New Roman" w:hAnsi="Times New Roman" w:cs="Times New Roman"/>
          <w:sz w:val="22"/>
          <w:szCs w:val="22"/>
        </w:rPr>
        <w:t xml:space="preserve">first </w:t>
      </w:r>
      <w:r w:rsidR="00143A2C" w:rsidRPr="00180E62">
        <w:rPr>
          <w:rFonts w:ascii="Times New Roman" w:hAnsi="Times New Roman" w:cs="Times New Roman"/>
          <w:sz w:val="22"/>
          <w:szCs w:val="22"/>
        </w:rPr>
        <w:t>suggested that hyperpermeability and increased hydrostatic pressure</w:t>
      </w:r>
      <w:r w:rsidR="006C6D9A" w:rsidRPr="00180E62">
        <w:rPr>
          <w:rFonts w:ascii="Times New Roman" w:hAnsi="Times New Roman" w:cs="Times New Roman"/>
          <w:sz w:val="22"/>
          <w:szCs w:val="22"/>
        </w:rPr>
        <w:t xml:space="preserve"> in the choroid can cause RPE damage, in turn lead</w:t>
      </w:r>
      <w:r w:rsidRPr="00180E62">
        <w:rPr>
          <w:rFonts w:ascii="Times New Roman" w:hAnsi="Times New Roman" w:cs="Times New Roman"/>
          <w:sz w:val="22"/>
          <w:szCs w:val="22"/>
        </w:rPr>
        <w:t>ing</w:t>
      </w:r>
      <w:r w:rsidR="006C6D9A" w:rsidRPr="00180E62">
        <w:rPr>
          <w:rFonts w:ascii="Times New Roman" w:hAnsi="Times New Roman" w:cs="Times New Roman"/>
          <w:sz w:val="22"/>
          <w:szCs w:val="22"/>
        </w:rPr>
        <w:t xml:space="preserve"> to the development of a PED or SRF leakage through a defect in the RPE outer blood-retina barrier </w:t>
      </w:r>
      <w:r w:rsidR="006C6D9A"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&lt;EndNote&gt;&lt;Cite&gt;&lt;Author&gt;Gass&lt;/Author&gt;&lt;Year&gt;1967&lt;/Year&gt;&lt;RecNum&gt;2625&lt;/RecNum&gt;&lt;DisplayText&gt;(Gass, 1967)&lt;/DisplayText&gt;&lt;record&gt;&lt;rec-number&gt;2625&lt;/rec-number&gt;&lt;foreign-keys&gt;&lt;key app="EN" db-id="09f2swzwc092zmearrrxxd2zzzrprae9rxvd" timestamp="1646232024"&gt;2625&lt;/key&gt;&lt;/foreign-keys&gt;&lt;ref-type name="Journal Article"&gt;17&lt;/ref-type&gt;&lt;contributors&gt;&lt;authors&gt;&lt;author&gt;Gass, J. D.&lt;/author&gt;&lt;/authors&gt;&lt;/contributors&gt;&lt;titles&gt;&lt;title&gt;Pathogenesis of disciform detachment of the neuroepithelium&lt;/title&gt;&lt;secondary-title&gt;Am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Suppl:1-139&lt;/pages&gt;&lt;volume&gt;63&lt;/volume&gt;&lt;number&gt;3&lt;/number&gt;&lt;edition&gt;1967/03/01&lt;/edition&gt;&lt;keywords&gt;&lt;keyword&gt;Adult&lt;/keyword&gt;&lt;keyword&gt;Aged&lt;/keyword&gt;&lt;keyword&gt;Angiography&lt;/keyword&gt;&lt;keyword&gt;Choroid/*injuries&lt;/keyword&gt;&lt;keyword&gt;Choroid Neoplasms/*complications&lt;/keyword&gt;&lt;keyword&gt;Choroiditis/*complications&lt;/keyword&gt;&lt;keyword&gt;Eye Diseases/*complications&lt;/keyword&gt;&lt;keyword&gt;Eye Injuries/*complications&lt;/keyword&gt;&lt;keyword&gt;Female&lt;/keyword&gt;&lt;keyword&gt;Fluoresceins&lt;/keyword&gt;&lt;keyword&gt;Fundus Oculi&lt;/keyword&gt;&lt;keyword&gt;Humans&lt;/keyword&gt;&lt;keyword&gt;Light Coagulation&lt;/keyword&gt;&lt;keyword&gt;*Macula Lutea&lt;/keyword&gt;&lt;keyword&gt;Male&lt;/keyword&gt;&lt;keyword&gt;Middle Aged&lt;/keyword&gt;&lt;keyword&gt;Retina/pathology&lt;/keyword&gt;&lt;keyword&gt;Retinal Detachment/*etiology&lt;/keyword&gt;&lt;keyword&gt;Retinal Hemorrhage/etiology&lt;/keyword&gt;&lt;keyword&gt;Retinal Pigments&lt;/keyword&gt;&lt;keyword&gt;Retinal Vessels&lt;/keyword&gt;&lt;keyword&gt;Vision Disorders/etiology&lt;/keyword&gt;&lt;/keywords&gt;&lt;dates&gt;&lt;year&gt;1967&lt;/year&gt;&lt;pub-dates&gt;&lt;date&gt;Mar&lt;/date&gt;&lt;/pub-dates&gt;&lt;/dates&gt;&lt;isbn&gt;0002-9394 (Print)&amp;#xD;0002-9394&lt;/isbn&gt;&lt;accession-num&gt;6019308&lt;/accession-num&gt;&lt;urls&gt;&lt;/urls&gt;&lt;remote-database-provider&gt;NLM&lt;/remote-database-provider&gt;&lt;language&gt;eng&lt;/language&gt;&lt;/record&gt;&lt;/Cite&gt;&lt;/EndNote&gt;</w:instrText>
      </w:r>
      <w:r w:rsidR="006C6D9A"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(Gass, 1967)</w:t>
      </w:r>
      <w:r w:rsidR="006C6D9A" w:rsidRPr="00180E62">
        <w:rPr>
          <w:rFonts w:ascii="Times New Roman" w:hAnsi="Times New Roman" w:cs="Times New Roman"/>
          <w:sz w:val="22"/>
          <w:szCs w:val="22"/>
        </w:rPr>
        <w:fldChar w:fldCharType="end"/>
      </w:r>
      <w:r w:rsidR="006C6D9A"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Since then, </w:t>
      </w:r>
      <w:r w:rsidR="00043E7B" w:rsidRPr="00180E62">
        <w:rPr>
          <w:rFonts w:ascii="Times New Roman" w:hAnsi="Times New Roman" w:cs="Times New Roman"/>
          <w:sz w:val="22"/>
          <w:szCs w:val="22"/>
        </w:rPr>
        <w:t xml:space="preserve">multimodal imaging </w:t>
      </w:r>
      <w:r w:rsidRPr="00180E62">
        <w:rPr>
          <w:rFonts w:ascii="Times New Roman" w:hAnsi="Times New Roman" w:cs="Times New Roman"/>
          <w:sz w:val="22"/>
          <w:szCs w:val="22"/>
        </w:rPr>
        <w:t xml:space="preserve">has </w:t>
      </w:r>
      <w:r w:rsidR="000879F2" w:rsidRPr="00180E62">
        <w:rPr>
          <w:rFonts w:ascii="Times New Roman" w:hAnsi="Times New Roman" w:cs="Times New Roman"/>
          <w:sz w:val="22"/>
          <w:szCs w:val="22"/>
        </w:rPr>
        <w:t>show</w:t>
      </w:r>
      <w:r w:rsidRPr="00180E62">
        <w:rPr>
          <w:rFonts w:ascii="Times New Roman" w:hAnsi="Times New Roman" w:cs="Times New Roman"/>
          <w:sz w:val="22"/>
          <w:szCs w:val="22"/>
        </w:rPr>
        <w:t>n</w:t>
      </w:r>
      <w:r w:rsidR="00043E7B" w:rsidRPr="00180E62">
        <w:rPr>
          <w:rFonts w:ascii="Times New Roman" w:hAnsi="Times New Roman" w:cs="Times New Roman"/>
          <w:sz w:val="22"/>
          <w:szCs w:val="22"/>
        </w:rPr>
        <w:t xml:space="preserve"> typical choroidal abnormalities</w:t>
      </w:r>
      <w:r w:rsidRPr="00180E62">
        <w:rPr>
          <w:rFonts w:ascii="Times New Roman" w:hAnsi="Times New Roman" w:cs="Times New Roman"/>
          <w:sz w:val="22"/>
          <w:szCs w:val="22"/>
        </w:rPr>
        <w:t xml:space="preserve"> in patients with CSC</w:t>
      </w:r>
      <w:r w:rsidR="00043E7B" w:rsidRPr="00180E62">
        <w:rPr>
          <w:rFonts w:ascii="Times New Roman" w:hAnsi="Times New Roman" w:cs="Times New Roman"/>
          <w:sz w:val="22"/>
          <w:szCs w:val="22"/>
        </w:rPr>
        <w:t xml:space="preserve">. </w:t>
      </w:r>
      <w:r w:rsidR="003268B2" w:rsidRPr="00180E62">
        <w:rPr>
          <w:rFonts w:ascii="Times New Roman" w:hAnsi="Times New Roman" w:cs="Times New Roman"/>
          <w:sz w:val="22"/>
          <w:szCs w:val="22"/>
        </w:rPr>
        <w:t xml:space="preserve">These abnormalities </w:t>
      </w:r>
      <w:r w:rsidRPr="00180E62">
        <w:rPr>
          <w:rFonts w:ascii="Times New Roman" w:hAnsi="Times New Roman" w:cs="Times New Roman"/>
          <w:sz w:val="22"/>
          <w:szCs w:val="22"/>
        </w:rPr>
        <w:t xml:space="preserve">often </w:t>
      </w:r>
      <w:r w:rsidR="003268B2" w:rsidRPr="00180E62">
        <w:rPr>
          <w:rFonts w:ascii="Times New Roman" w:hAnsi="Times New Roman" w:cs="Times New Roman"/>
          <w:sz w:val="22"/>
          <w:szCs w:val="22"/>
        </w:rPr>
        <w:t>include</w:t>
      </w:r>
      <w:r w:rsidRPr="00180E62">
        <w:rPr>
          <w:rFonts w:ascii="Times New Roman" w:hAnsi="Times New Roman" w:cs="Times New Roman"/>
          <w:sz w:val="22"/>
          <w:szCs w:val="22"/>
        </w:rPr>
        <w:t>:</w:t>
      </w:r>
      <w:r w:rsidR="00990295" w:rsidRPr="00180E62">
        <w:rPr>
          <w:rFonts w:ascii="Times New Roman" w:hAnsi="Times New Roman" w:cs="Times New Roman"/>
          <w:sz w:val="22"/>
          <w:szCs w:val="22"/>
        </w:rPr>
        <w:t xml:space="preserve"> </w:t>
      </w:r>
      <w:r w:rsidR="003268B2" w:rsidRPr="00180E62">
        <w:rPr>
          <w:rFonts w:ascii="Times New Roman" w:hAnsi="Times New Roman" w:cs="Times New Roman"/>
          <w:sz w:val="22"/>
          <w:szCs w:val="22"/>
        </w:rPr>
        <w:t xml:space="preserve">one or more areas of focal indistinct </w:t>
      </w:r>
      <w:r w:rsidR="00406526" w:rsidRPr="00180E62">
        <w:rPr>
          <w:rFonts w:ascii="Times New Roman" w:hAnsi="Times New Roman" w:cs="Times New Roman"/>
          <w:sz w:val="22"/>
          <w:szCs w:val="22"/>
        </w:rPr>
        <w:t>hyperfluorescence on</w:t>
      </w:r>
      <w:r w:rsidR="003268B2" w:rsidRPr="00180E62">
        <w:rPr>
          <w:rFonts w:ascii="Times New Roman" w:hAnsi="Times New Roman" w:cs="Times New Roman"/>
          <w:sz w:val="22"/>
          <w:szCs w:val="22"/>
        </w:rPr>
        <w:t xml:space="preserve"> mid-phase</w:t>
      </w:r>
      <w:r w:rsidR="00406526" w:rsidRPr="00180E62">
        <w:rPr>
          <w:rFonts w:ascii="Times New Roman" w:hAnsi="Times New Roman" w:cs="Times New Roman"/>
          <w:sz w:val="22"/>
          <w:szCs w:val="22"/>
        </w:rPr>
        <w:t xml:space="preserve"> ICGA </w:t>
      </w:r>
      <w:r w:rsidR="00406526"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YXI+PFJlY051bT4zNDA2PC9SZWNOdW0+PERpc3BsYXlUZXh0PihIYXlhc2hpIGV0IGFsLiwgMTk4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PC9hYmJyLTE+PC9hbHQtcGVyaW9kaWNhbD48cGFnZXM+MjAzLTEzPC9wYWdlcz48dm9sdW1lPjE2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YXI+PFJlY051bT4zNDA2PC9SZWNOdW0+PERpc3BsYXlUZXh0PihIYXlhc2hpIGV0IGFsLiwgMTk4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PC9hYmJyLTE+PC9hbHQtcGVyaW9kaWNhbD48cGFnZXM+MjAzLTEzPC9wYWdlcz48dm9sdW1lPjE2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r>
      <w:r w:rsidR="00406526"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(Hayashi et al., 1986; Spaide et al., 1996b; van Rijssen et al., 2021a)</w:t>
      </w:r>
      <w:r w:rsidR="00406526" w:rsidRPr="00180E62">
        <w:rPr>
          <w:rFonts w:ascii="Times New Roman" w:hAnsi="Times New Roman" w:cs="Times New Roman"/>
          <w:sz w:val="22"/>
          <w:szCs w:val="22"/>
        </w:rPr>
        <w:fldChar w:fldCharType="end"/>
      </w:r>
      <w:r w:rsidR="003268B2" w:rsidRPr="00180E62">
        <w:rPr>
          <w:rFonts w:ascii="Times New Roman" w:hAnsi="Times New Roman" w:cs="Times New Roman"/>
          <w:sz w:val="22"/>
          <w:szCs w:val="22"/>
        </w:rPr>
        <w:t>, which reduces after PDT</w:t>
      </w:r>
      <w:r w:rsidR="001F68D8" w:rsidRPr="00180E62">
        <w:rPr>
          <w:rFonts w:ascii="Times New Roman" w:hAnsi="Times New Roman" w:cs="Times New Roman"/>
          <w:sz w:val="22"/>
          <w:szCs w:val="22"/>
        </w:rPr>
        <w:t xml:space="preserve"> </w:t>
      </w:r>
      <w:r w:rsidR="00F20F84"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YXI+PFJlY051bT4zNDA2PC9SZWNOdW0+PERpc3BsYXlUZXh0Pih2YW4gUmlqc3NlbiBldCBhbC4s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(van Rijssen et al., 2021a)</w:t>
      </w:r>
      <w:r w:rsidR="00F20F84" w:rsidRPr="00180E62">
        <w:rPr>
          <w:rFonts w:ascii="Times New Roman" w:hAnsi="Times New Roman" w:cs="Times New Roman"/>
          <w:sz w:val="22"/>
          <w:szCs w:val="22"/>
        </w:rPr>
        <w:fldChar w:fldCharType="end"/>
      </w:r>
      <w:r w:rsidR="003268B2"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increased choroidal thickness </w:t>
      </w:r>
      <w:r w:rsidR="00406526"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&lt;EndNote&gt;&lt;Cite&gt;&lt;Author&gt;Imamura&lt;/Author&gt;&lt;Year&gt;2009&lt;/Year&gt;&lt;RecNum&gt;2261&lt;/RecNum&gt;&lt;DisplayText&gt;(Imamura et al., 2009)&lt;/DisplayText&gt;&lt;record&gt;&lt;rec-number&gt;2261&lt;/rec-number&gt;&lt;foreign-keys&gt;&lt;key app="EN" db-id="09f2swzwc092zmearrrxxd2zzzrprae9rxvd" timestamp="1646230734"&gt;2261&lt;/key&gt;&lt;/foreign-keys&gt;&lt;ref-type name="Journal Article"&gt;17&lt;/ref-type&gt;&lt;contributors&gt;&lt;authors&gt;&lt;author&gt;Imamura, Y.&lt;/author&gt;&lt;author&gt;Fujiwara, T.&lt;/author&gt;&lt;author&gt;Margolis, R.&lt;/author&gt;&lt;author&gt;Spaide, R. F.&lt;/author&gt;&lt;/authors&gt;&lt;/contributors&gt;&lt;auth-address&gt;Vitreous-Retina-Macula Consultants of New York, New York, NY 10022, USA.&lt;/auth-address&gt;&lt;titles&gt;&lt;title&gt;Enhanced depth imaging optical coherence tomography of the choroid in central serous chorioretinopathy&lt;/title&gt;&lt;secondary-title&gt;Retina&lt;/secondary-title&gt;&lt;alt-title&gt;Retina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1469-73&lt;/pages&gt;&lt;volume&gt;29&lt;/volume&gt;&lt;number&gt;10&lt;/number&gt;&lt;edition&gt;2009/11/10&lt;/edition&gt;&lt;keywords&gt;&lt;keyword&gt;Adult&lt;/keyword&gt;&lt;keyword&gt;Aged&lt;/keyword&gt;&lt;keyword&gt;Aged, 80 and over&lt;/keyword&gt;&lt;keyword&gt;Central Serous Chorioretinopathy/*diagnosis&lt;/keyword&gt;&lt;keyword&gt;Choroid/*pathology&lt;/keyword&gt;&lt;keyword&gt;Female&lt;/keyword&gt;&lt;keyword&gt;Humans&lt;/keyword&gt;&lt;keyword&gt;Male&lt;/keyword&gt;&lt;keyword&gt;Middle Aged&lt;/keyword&gt;&lt;keyword&gt;Retrospective Studies&lt;/keyword&gt;&lt;keyword&gt;*Tomography, Optical Coherence&lt;/keyword&gt;&lt;/keywords&gt;&lt;dates&gt;&lt;year&gt;2009&lt;/year&gt;&lt;pub-dates&gt;&lt;date&gt;Nov-Dec&lt;/date&gt;&lt;/pub-dates&gt;&lt;/dates&gt;&lt;isbn&gt;1539-2864 (Electronic)&amp;#xD;0275-004X (Linking)&lt;/isbn&gt;&lt;accession-num&gt;19898183&lt;/accession-num&gt;&lt;urls&gt;&lt;related-urls&gt;&lt;url&gt;https://www.ncbi.nlm.nih.gov/pubmed/19898183&lt;/url&gt;&lt;/related-urls&gt;&lt;/urls&gt;&lt;electronic-resource-num&gt;10.1097/IAE.0b013e3181be0a83&lt;/electronic-resource-num&gt;&lt;remote-database-provider&gt;NLM&lt;/remote-database-provider&gt;&lt;language&gt;Eng&lt;/language&gt;&lt;/record&gt;&lt;/Cite&gt;&lt;/EndNote&gt;</w:instrText>
      </w:r>
      <w:r w:rsidR="00406526"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(Imamura et al., 2009)</w:t>
      </w:r>
      <w:r w:rsidR="00406526"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t xml:space="preserve">, which can decrease </w:t>
      </w:r>
      <w:r w:rsidR="003268B2" w:rsidRPr="00180E62">
        <w:rPr>
          <w:rFonts w:ascii="Times New Roman" w:hAnsi="Times New Roman" w:cs="Times New Roman"/>
          <w:sz w:val="22"/>
          <w:szCs w:val="22"/>
        </w:rPr>
        <w:t xml:space="preserve">to normal values </w:t>
      </w:r>
      <w:r w:rsidR="00406526" w:rsidRPr="00180E62">
        <w:rPr>
          <w:rFonts w:ascii="Times New Roman" w:hAnsi="Times New Roman" w:cs="Times New Roman"/>
          <w:sz w:val="22"/>
          <w:szCs w:val="22"/>
        </w:rPr>
        <w:t xml:space="preserve">after </w:t>
      </w:r>
      <w:r w:rsidR="003268B2" w:rsidRPr="00180E62">
        <w:rPr>
          <w:rFonts w:ascii="Times New Roman" w:hAnsi="Times New Roman" w:cs="Times New Roman"/>
          <w:sz w:val="22"/>
          <w:szCs w:val="22"/>
        </w:rPr>
        <w:t>PDT</w:t>
      </w:r>
      <w:r w:rsidR="00406526" w:rsidRPr="00180E62">
        <w:rPr>
          <w:rFonts w:ascii="Times New Roman" w:hAnsi="Times New Roman" w:cs="Times New Roman"/>
          <w:sz w:val="22"/>
          <w:szCs w:val="22"/>
        </w:rPr>
        <w:t xml:space="preserve"> </w:t>
      </w:r>
      <w:r w:rsidR="00406526"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r>
      <w:r w:rsidR="00406526"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(Maruko et al., 2010)</w:t>
      </w:r>
      <w:r w:rsidR="00406526"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dilate</w:t>
      </w:r>
      <w:r w:rsidR="00043E7B" w:rsidRPr="00180E62">
        <w:rPr>
          <w:rFonts w:ascii="Times New Roman" w:hAnsi="Times New Roman" w:cs="Times New Roman"/>
          <w:sz w:val="22"/>
          <w:szCs w:val="22"/>
        </w:rPr>
        <w:t>d</w:t>
      </w:r>
      <w:r w:rsidR="00406526" w:rsidRPr="00180E62">
        <w:rPr>
          <w:rFonts w:ascii="Times New Roman" w:hAnsi="Times New Roman" w:cs="Times New Roman"/>
          <w:sz w:val="22"/>
          <w:szCs w:val="22"/>
        </w:rPr>
        <w:t xml:space="preserve"> veins in Haller</w:t>
      </w:r>
      <w:r w:rsidR="00043E7B" w:rsidRPr="00180E62">
        <w:rPr>
          <w:rFonts w:ascii="Times New Roman" w:hAnsi="Times New Roman" w:cs="Times New Roman"/>
          <w:sz w:val="22"/>
          <w:szCs w:val="22"/>
        </w:rPr>
        <w:t>’s</w:t>
      </w:r>
      <w:r w:rsidR="00406526" w:rsidRPr="00180E62">
        <w:rPr>
          <w:rFonts w:ascii="Times New Roman" w:hAnsi="Times New Roman" w:cs="Times New Roman"/>
          <w:sz w:val="22"/>
          <w:szCs w:val="22"/>
        </w:rPr>
        <w:t xml:space="preserve"> layer</w:t>
      </w:r>
      <w:r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an </w:t>
      </w:r>
      <w:r w:rsidR="00406526" w:rsidRPr="00180E62">
        <w:rPr>
          <w:rFonts w:ascii="Times New Roman" w:hAnsi="Times New Roman" w:cs="Times New Roman"/>
          <w:sz w:val="22"/>
          <w:szCs w:val="22"/>
        </w:rPr>
        <w:t>increased choroidal vascularity index</w:t>
      </w:r>
      <w:r w:rsidR="009D3AC1" w:rsidRPr="00180E62">
        <w:rPr>
          <w:rFonts w:ascii="Times New Roman" w:hAnsi="Times New Roman" w:cs="Times New Roman"/>
          <w:sz w:val="22"/>
          <w:szCs w:val="22"/>
        </w:rPr>
        <w:t xml:space="preserve"> (defined as </w:t>
      </w:r>
      <w:r w:rsidR="009D3AC1" w:rsidRPr="00180E62">
        <w:rPr>
          <w:rFonts w:ascii="Times New Roman" w:hAnsi="Times New Roman" w:cs="Times New Roman"/>
          <w:sz w:val="22"/>
          <w:szCs w:val="22"/>
          <w:shd w:val="clear" w:color="auto" w:fill="FFFFFF"/>
        </w:rPr>
        <w:t xml:space="preserve">the </w:t>
      </w:r>
      <w:r w:rsidRPr="00180E62">
        <w:rPr>
          <w:rFonts w:ascii="Times New Roman" w:hAnsi="Times New Roman" w:cs="Times New Roman"/>
          <w:sz w:val="22"/>
          <w:szCs w:val="22"/>
          <w:shd w:val="clear" w:color="auto" w:fill="FFFFFF"/>
        </w:rPr>
        <w:lastRenderedPageBreak/>
        <w:t xml:space="preserve">ratio between </w:t>
      </w:r>
      <w:r w:rsidR="009D3AC1" w:rsidRPr="00180E62">
        <w:rPr>
          <w:rFonts w:ascii="Times New Roman" w:hAnsi="Times New Roman" w:cs="Times New Roman"/>
          <w:sz w:val="22"/>
          <w:szCs w:val="22"/>
          <w:shd w:val="clear" w:color="auto" w:fill="FFFFFF"/>
        </w:rPr>
        <w:t xml:space="preserve">the luminal area </w:t>
      </w:r>
      <w:r w:rsidRPr="00180E62">
        <w:rPr>
          <w:rFonts w:ascii="Times New Roman" w:hAnsi="Times New Roman" w:cs="Times New Roman"/>
          <w:sz w:val="22"/>
          <w:szCs w:val="22"/>
          <w:shd w:val="clear" w:color="auto" w:fill="FFFFFF"/>
        </w:rPr>
        <w:t xml:space="preserve">and </w:t>
      </w:r>
      <w:r w:rsidR="009D3AC1" w:rsidRPr="00180E62">
        <w:rPr>
          <w:rFonts w:ascii="Times New Roman" w:hAnsi="Times New Roman" w:cs="Times New Roman"/>
          <w:sz w:val="22"/>
          <w:szCs w:val="22"/>
          <w:shd w:val="clear" w:color="auto" w:fill="FFFFFF"/>
        </w:rPr>
        <w:t>the total choroidal area)</w:t>
      </w:r>
      <w:r w:rsidR="00406526" w:rsidRPr="00180E62">
        <w:rPr>
          <w:rFonts w:ascii="Times New Roman" w:hAnsi="Times New Roman" w:cs="Times New Roman"/>
          <w:sz w:val="22"/>
          <w:szCs w:val="22"/>
        </w:rPr>
        <w:t xml:space="preserve"> </w:t>
      </w:r>
      <w:r w:rsidR="00406526" w:rsidRPr="00180E62">
        <w:rPr>
          <w:rFonts w:ascii="Times New Roman" w:hAnsi="Times New Roman" w:cs="Times New Roman"/>
          <w:sz w:val="22"/>
          <w:szCs w:val="22"/>
        </w:rPr>
        <w:fldChar w:fldCharType="begin">
          <w:fldData xml:space="preserve">PEVuZE5vdGU+PENpdGU+PEF1dGhvcj5BZ3Jhd2FsPC9BdXRob3I+PFllYXI+MjAxNjwvWWVhcj48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==
</w:fldData>
        </w:fldChar>
      </w:r>
      <w:r w:rsidR="004A16A6" w:rsidRPr="00180E62">
        <w:rPr>
          <w:rFonts w:ascii="Times New Roman" w:hAnsi="Times New Roman" w:cs="Times New Roman"/>
          <w:sz w:val="22"/>
          <w:szCs w:val="22"/>
        </w:rPr>
        <w:instrText xml:space="preserve"> ADDIN EN.CITE </w:instrText>
      </w:r>
      <w:r w:rsidR="004A16A6" w:rsidRPr="00180E62">
        <w:rPr>
          <w:rFonts w:ascii="Times New Roman" w:hAnsi="Times New Roman" w:cs="Times New Roman"/>
          <w:sz w:val="22"/>
          <w:szCs w:val="22"/>
        </w:rPr>
        <w:fldChar w:fldCharType="begin">
          <w:fldData xml:space="preserve">PEVuZE5vdGU+PENpdGU+PEF1dGhvcj5BZ3Jhd2FsPC9BdXRob3I+PFllYXI+MjAxNjwvWWVhcj48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==
</w:fldData>
        </w:fldChar>
      </w:r>
      <w:r w:rsidR="004A16A6" w:rsidRPr="00180E62">
        <w:rPr>
          <w:rFonts w:ascii="Times New Roman" w:hAnsi="Times New Roman" w:cs="Times New Roman"/>
          <w:sz w:val="22"/>
          <w:szCs w:val="22"/>
        </w:rPr>
        <w:instrText xml:space="preserve"> ADDIN EN.CITE.DATA </w:instrText>
      </w:r>
      <w:r w:rsidR="004A16A6" w:rsidRPr="00180E62">
        <w:rPr>
          <w:rFonts w:ascii="Times New Roman" w:hAnsi="Times New Roman" w:cs="Times New Roman"/>
          <w:sz w:val="22"/>
          <w:szCs w:val="22"/>
        </w:rPr>
      </w:r>
      <w:r w:rsidR="004A16A6"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r>
      <w:r w:rsidR="00406526" w:rsidRPr="00180E62">
        <w:rPr>
          <w:rFonts w:ascii="Times New Roman" w:hAnsi="Times New Roman" w:cs="Times New Roman"/>
          <w:sz w:val="22"/>
          <w:szCs w:val="22"/>
        </w:rPr>
        <w:fldChar w:fldCharType="separate"/>
      </w:r>
      <w:r w:rsidR="004A16A6" w:rsidRPr="00180E62">
        <w:rPr>
          <w:rFonts w:ascii="Times New Roman" w:hAnsi="Times New Roman" w:cs="Times New Roman"/>
          <w:noProof/>
          <w:sz w:val="22"/>
          <w:szCs w:val="22"/>
        </w:rPr>
        <w:t>(Agrawal et al., 2016a)</w:t>
      </w:r>
      <w:r w:rsidR="00406526"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w:t>
      </w:r>
      <w:r w:rsidR="000879F2" w:rsidRPr="00180E62">
        <w:rPr>
          <w:rFonts w:ascii="Times New Roman" w:hAnsi="Times New Roman" w:cs="Times New Roman"/>
          <w:sz w:val="22"/>
          <w:szCs w:val="22"/>
        </w:rPr>
        <w:t>thinning of the choriocapillaris</w:t>
      </w:r>
      <w:r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and dysregulation of choroidal blood flow </w:t>
      </w:r>
      <w:r w:rsidR="00406526" w:rsidRPr="00180E62">
        <w:rPr>
          <w:rFonts w:ascii="Times New Roman" w:hAnsi="Times New Roman" w:cs="Times New Roman"/>
          <w:sz w:val="22"/>
          <w:szCs w:val="22"/>
        </w:rPr>
        <w:fldChar w:fldCharType="begin">
          <w:fldData xml:space="preserve">PEVuZE5vdGU+PENpdGU+PEF1dGhvcj5DYXJkaWxsbyBQaWNjb2xpbm88L0F1dGhvcj48WWVhcj4y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PEVuZE5vdGU+PENpdGU+PEF1dGhvcj5DYXJkaWxsbyBQaWNjb2xpbm88L0F1dGhvcj48WWVhcj4y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r>
      <w:r w:rsidR="00406526"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(Cardillo Piccolino et al., 2018)</w:t>
      </w:r>
      <w:r w:rsidR="00406526"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t>. The loca</w:t>
      </w:r>
      <w:r w:rsidR="00330080" w:rsidRPr="00180E62">
        <w:rPr>
          <w:rFonts w:ascii="Times New Roman" w:hAnsi="Times New Roman" w:cs="Times New Roman"/>
          <w:sz w:val="22"/>
          <w:szCs w:val="22"/>
        </w:rPr>
        <w:t>tion</w:t>
      </w:r>
      <w:r w:rsidR="00406526" w:rsidRPr="00180E62">
        <w:rPr>
          <w:rFonts w:ascii="Times New Roman" w:hAnsi="Times New Roman" w:cs="Times New Roman"/>
          <w:sz w:val="22"/>
          <w:szCs w:val="22"/>
        </w:rPr>
        <w:t xml:space="preserve"> of the SRF is often correlated</w:t>
      </w:r>
      <w:r w:rsidR="00E45351" w:rsidRPr="00180E62">
        <w:rPr>
          <w:rFonts w:ascii="Times New Roman" w:hAnsi="Times New Roman" w:cs="Times New Roman"/>
          <w:sz w:val="22"/>
          <w:szCs w:val="22"/>
        </w:rPr>
        <w:t xml:space="preserve"> with</w:t>
      </w:r>
      <w:r w:rsidR="00406526" w:rsidRPr="00180E62">
        <w:rPr>
          <w:rFonts w:ascii="Times New Roman" w:hAnsi="Times New Roman" w:cs="Times New Roman"/>
          <w:sz w:val="22"/>
          <w:szCs w:val="22"/>
        </w:rPr>
        <w:t xml:space="preserve"> hyperfluorescent abnormalities seen on ICGA, which are </w:t>
      </w:r>
      <w:r w:rsidR="00330080" w:rsidRPr="00180E62">
        <w:rPr>
          <w:rFonts w:ascii="Times New Roman" w:hAnsi="Times New Roman" w:cs="Times New Roman"/>
          <w:sz w:val="22"/>
          <w:szCs w:val="22"/>
        </w:rPr>
        <w:t xml:space="preserve">believed </w:t>
      </w:r>
      <w:r w:rsidR="00406526" w:rsidRPr="00180E62">
        <w:rPr>
          <w:rFonts w:ascii="Times New Roman" w:hAnsi="Times New Roman" w:cs="Times New Roman"/>
          <w:sz w:val="22"/>
          <w:szCs w:val="22"/>
        </w:rPr>
        <w:t xml:space="preserve">to reflect vascular hyperpermeability of the choriocapillaris </w:t>
      </w:r>
      <w:r w:rsidR="00406526" w:rsidRPr="00180E62">
        <w:rPr>
          <w:rFonts w:ascii="Times New Roman" w:hAnsi="Times New Roman" w:cs="Times New Roman"/>
          <w:sz w:val="22"/>
          <w:szCs w:val="22"/>
        </w:rPr>
        <w:fldChar w:fldCharType="begin">
          <w:fldData xml:space="preserve">PEVuZE5vdGU+PENpdGU+PEF1dGhvcj5QcnVudGU8L0F1dGhvcj48WWVhcj4xOTk2PC9ZZWFyPjxS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aW9kaWNhbD48cGFnZXM+MjYtMzQ8L3BhZ2VzPjx2b2x1bWU+MTIxPC92b2x1bWU+PG51bWJlcj4x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aXRsZT5JbnZlc3QgT3BodGhhbG1vbCBWaXMgU2NpPC9mdWxsLXRpdGxlPjxhYmJyLTE+SW52ZXN0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PEVuZE5vdGU+PENpdGU+PEF1dGhvcj5QcnVudGU8L0F1dGhvcj48WWVhcj4xOTk2PC9ZZWFyPjxS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aXRsZT5JbnZlc3QgT3BodGhhbG1vbCBWaXMgU2NpPC9mdWxsLXRpdGxlPjxhYmJyLTE+SW52ZXN0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r>
      <w:r w:rsidR="00406526"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(Prunte and Flammer, 1996; Teussink et al., 2015; van Dijk and Boon, 2021; van Rijssen et al., 2021a)</w:t>
      </w:r>
      <w:r w:rsidR="00406526" w:rsidRPr="00180E62">
        <w:rPr>
          <w:rFonts w:ascii="Times New Roman" w:hAnsi="Times New Roman" w:cs="Times New Roman"/>
          <w:sz w:val="22"/>
          <w:szCs w:val="22"/>
        </w:rPr>
        <w:fldChar w:fldCharType="end"/>
      </w:r>
      <w:r w:rsidR="00406526" w:rsidRPr="00180E62">
        <w:rPr>
          <w:rFonts w:ascii="Times New Roman" w:hAnsi="Times New Roman" w:cs="Times New Roman"/>
          <w:sz w:val="22"/>
          <w:szCs w:val="22"/>
        </w:rPr>
        <w:t>.</w:t>
      </w:r>
      <w:r w:rsidR="008F4A30" w:rsidRPr="00180E62">
        <w:rPr>
          <w:rFonts w:ascii="Times New Roman" w:hAnsi="Times New Roman" w:cs="Times New Roman"/>
          <w:sz w:val="22"/>
          <w:szCs w:val="22"/>
        </w:rPr>
        <w:t xml:space="preserve"> </w:t>
      </w:r>
      <w:r w:rsidR="00330080" w:rsidRPr="00180E62">
        <w:rPr>
          <w:rFonts w:ascii="Times New Roman" w:hAnsi="Times New Roman" w:cs="Times New Roman"/>
          <w:sz w:val="22"/>
          <w:szCs w:val="22"/>
        </w:rPr>
        <w:t>Moreover,</w:t>
      </w:r>
      <w:r w:rsidR="008F4A30" w:rsidRPr="00180E62">
        <w:rPr>
          <w:rFonts w:ascii="Times New Roman" w:hAnsi="Times New Roman" w:cs="Times New Roman"/>
          <w:sz w:val="22"/>
          <w:szCs w:val="22"/>
        </w:rPr>
        <w:t xml:space="preserve"> RPE alterations are </w:t>
      </w:r>
      <w:r w:rsidR="00330080" w:rsidRPr="00180E62">
        <w:rPr>
          <w:rFonts w:ascii="Times New Roman" w:hAnsi="Times New Roman" w:cs="Times New Roman"/>
          <w:sz w:val="22"/>
          <w:szCs w:val="22"/>
        </w:rPr>
        <w:t xml:space="preserve">believed to occur </w:t>
      </w:r>
      <w:r w:rsidR="008F4A30" w:rsidRPr="00180E62">
        <w:rPr>
          <w:rFonts w:ascii="Times New Roman" w:hAnsi="Times New Roman" w:cs="Times New Roman"/>
          <w:sz w:val="22"/>
          <w:szCs w:val="22"/>
        </w:rPr>
        <w:t>secondary to choroidal changes</w:t>
      </w:r>
      <w:r w:rsidR="003268B2" w:rsidRPr="00180E62">
        <w:rPr>
          <w:rFonts w:ascii="Times New Roman" w:hAnsi="Times New Roman" w:cs="Times New Roman"/>
          <w:sz w:val="22"/>
          <w:szCs w:val="22"/>
        </w:rPr>
        <w:t xml:space="preserve"> and dysfunction</w:t>
      </w:r>
      <w:r w:rsidR="00151E00" w:rsidRPr="00180E62">
        <w:rPr>
          <w:rFonts w:ascii="Times New Roman" w:hAnsi="Times New Roman" w:cs="Times New Roman"/>
          <w:sz w:val="22"/>
          <w:szCs w:val="22"/>
        </w:rPr>
        <w:t xml:space="preserve"> </w:t>
      </w:r>
      <w:r w:rsidR="0006066C" w:rsidRPr="00180E62">
        <w:rPr>
          <w:rFonts w:ascii="Times New Roman" w:hAnsi="Times New Roman" w:cs="Times New Roman"/>
          <w:sz w:val="22"/>
          <w:szCs w:val="22"/>
        </w:rPr>
        <w:fldChar w:fldCharType="begin"/>
      </w:r>
      <w:r w:rsidR="00324404" w:rsidRPr="00180E62">
        <w:rPr>
          <w:rFonts w:ascii="Times New Roman" w:hAnsi="Times New Roman" w:cs="Times New Roman"/>
          <w:sz w:val="22"/>
          <w:szCs w:val="22"/>
        </w:rPr>
        <w:instrText xml:space="preserve"> ADDIN EN.CITE &lt;EndNote&gt;&lt;Cite&gt;&lt;Author&gt;Nicholson&lt;/Author&gt;&lt;Year&gt;2013&lt;/Year&gt;&lt;RecNum&gt;2203&lt;/RecNum&gt;&lt;DisplayText&gt;(Nicholson et al., 2013)&lt;/DisplayText&gt;&lt;record&gt;&lt;rec-number&gt;2203&lt;/rec-number&gt;&lt;foreign-keys&gt;&lt;key app="EN" db-id="09f2swzwc092zmearrrxxd2zzzrprae9rxvd" timestamp="1646230119"&gt;2203&lt;/key&gt;&lt;/foreign-keys&gt;&lt;ref-type name="Journal Article"&gt;17&lt;/ref-type&gt;&lt;contributors&gt;&lt;authors&gt;&lt;author&gt;Nicholson, B.&lt;/author&gt;&lt;author&gt;Noble, J.&lt;/author&gt;&lt;author&gt;Forooghian, F.&lt;/author&gt;&lt;author&gt;Meyerle, C.&lt;/author&gt;&lt;/authors&gt;&lt;/contributors&gt;&lt;auth-address&gt;National Eye Institute, National Institutes of Health, Bethesda, MD 20814, USA.&lt;/auth-address&gt;&lt;titles&gt;&lt;title&gt;Central serous chorioretinopathy: update on pathophysiology and treatment&lt;/title&gt;&lt;secondary-title&gt;Surv Ophthalmol&lt;/secondary-title&gt;&lt;alt-title&gt;Survey of ophthalmology&lt;/alt-title&gt;&lt;/titles&gt;&lt;periodical&gt;&lt;full-title&gt;Surv Ophthalmol&lt;/full-title&gt;&lt;abbr-1&gt;Survey of ophthalmology&lt;/abbr-1&gt;&lt;/periodical&gt;&lt;alt-periodical&gt;&lt;full-title&gt;Surv Ophthalmol&lt;/full-title&gt;&lt;abbr-1&gt;Survey of ophthalmology&lt;/abbr-1&gt;&lt;/alt-periodical&gt;&lt;pages&gt;103-26&lt;/pages&gt;&lt;volume&gt;58&lt;/volume&gt;&lt;number&gt;2&lt;/number&gt;&lt;edition&gt;2013/02/16&lt;/edition&gt;&lt;keywords&gt;&lt;keyword&gt;Central Serous Chorioretinopathy/diagnosis/*physiopathology/*therapy&lt;/keyword&gt;&lt;keyword&gt;Coloring Agents&lt;/keyword&gt;&lt;keyword&gt;Fluorescein Angiography&lt;/keyword&gt;&lt;keyword&gt;Humans&lt;/keyword&gt;&lt;keyword&gt;Indocyanine Green&lt;/keyword&gt;&lt;keyword&gt;Laser Coagulation&lt;/keyword&gt;&lt;keyword&gt;Photochemotherapy&lt;/keyword&gt;&lt;keyword&gt;Tomography, Optical Coherence&lt;/keyword&gt;&lt;keyword&gt;Visual Field Tests&lt;/keyword&gt;&lt;/keywords&gt;&lt;dates&gt;&lt;year&gt;2013&lt;/year&gt;&lt;pub-dates&gt;&lt;date&gt;Mar-Apr&lt;/date&gt;&lt;/pub-dates&gt;&lt;/dates&gt;&lt;isbn&gt;1879-3304 (Electronic)&amp;#xD;0039-6257 (Linking)&lt;/isbn&gt;&lt;accession-num&gt;23410821&lt;/accession-num&gt;&lt;urls&gt;&lt;related-urls&gt;&lt;url&gt;https://www.ncbi.nlm.nih.gov/pubmed/23410821&lt;/url&gt;&lt;/related-urls&gt;&lt;/urls&gt;&lt;custom2&gt;PMC3574296&lt;/custom2&gt;&lt;custom6&gt;NIHMS402003&lt;/custom6&gt;&lt;electronic-resource-num&gt;10.1016/j.survophthal.2012.07.004&lt;/electronic-resource-num&gt;&lt;remote-database-provider&gt;NLM&lt;/remote-database-provider&gt;&lt;language&gt;eng&lt;/language&gt;&lt;/record&gt;&lt;/Cite&gt;&lt;/EndNote&gt;</w:instrText>
      </w:r>
      <w:r w:rsidR="0006066C"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(Nicholson et al., 2013)</w:t>
      </w:r>
      <w:r w:rsidR="0006066C" w:rsidRPr="00180E62">
        <w:rPr>
          <w:rFonts w:ascii="Times New Roman" w:hAnsi="Times New Roman" w:cs="Times New Roman"/>
          <w:sz w:val="22"/>
          <w:szCs w:val="22"/>
        </w:rPr>
        <w:fldChar w:fldCharType="end"/>
      </w:r>
      <w:r w:rsidR="008F4A30" w:rsidRPr="00180E62">
        <w:rPr>
          <w:rFonts w:ascii="Times New Roman" w:hAnsi="Times New Roman" w:cs="Times New Roman"/>
          <w:sz w:val="22"/>
          <w:szCs w:val="22"/>
        </w:rPr>
        <w:t xml:space="preserve">. </w:t>
      </w:r>
    </w:p>
    <w:p w14:paraId="684885C0" w14:textId="495EA1F8" w:rsidR="009B3BCA" w:rsidRPr="00180E62" w:rsidRDefault="009B3BCA"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Recently, Spaide and colleagues proposed a novel theory </w:t>
      </w:r>
      <w:r w:rsidR="00ED7605" w:rsidRPr="00180E62">
        <w:rPr>
          <w:rFonts w:ascii="Times New Roman" w:hAnsi="Times New Roman" w:cs="Times New Roman"/>
          <w:sz w:val="22"/>
          <w:szCs w:val="22"/>
        </w:rPr>
        <w:t>to explain</w:t>
      </w:r>
      <w:r w:rsidRPr="00180E62">
        <w:rPr>
          <w:rFonts w:ascii="Times New Roman" w:hAnsi="Times New Roman" w:cs="Times New Roman"/>
          <w:sz w:val="22"/>
          <w:szCs w:val="22"/>
        </w:rPr>
        <w:t xml:space="preserve"> the pathophysiology </w:t>
      </w:r>
      <w:r w:rsidR="00ED7605" w:rsidRPr="00180E62">
        <w:rPr>
          <w:rFonts w:ascii="Times New Roman" w:hAnsi="Times New Roman" w:cs="Times New Roman"/>
          <w:sz w:val="22"/>
          <w:szCs w:val="22"/>
        </w:rPr>
        <w:t xml:space="preserve">underlying </w:t>
      </w:r>
      <w:r w:rsidR="00F00159" w:rsidRPr="00180E62">
        <w:rPr>
          <w:rFonts w:ascii="Times New Roman" w:hAnsi="Times New Roman" w:cs="Times New Roman"/>
          <w:sz w:val="22"/>
          <w:szCs w:val="22"/>
        </w:rPr>
        <w:t>CSC</w:t>
      </w:r>
      <w:r w:rsidR="00ED7605" w:rsidRPr="00180E62">
        <w:rPr>
          <w:rFonts w:ascii="Times New Roman" w:hAnsi="Times New Roman" w:cs="Times New Roman"/>
          <w:sz w:val="22"/>
          <w:szCs w:val="22"/>
        </w:rPr>
        <w:t>,</w:t>
      </w:r>
      <w:r w:rsidR="00F00159" w:rsidRPr="00180E62">
        <w:rPr>
          <w:rFonts w:ascii="Times New Roman" w:hAnsi="Times New Roman" w:cs="Times New Roman"/>
          <w:sz w:val="22"/>
          <w:szCs w:val="22"/>
        </w:rPr>
        <w:t xml:space="preserve"> </w:t>
      </w:r>
      <w:r w:rsidR="00ED7605" w:rsidRPr="00180E62">
        <w:rPr>
          <w:rFonts w:ascii="Times New Roman" w:hAnsi="Times New Roman" w:cs="Times New Roman"/>
          <w:sz w:val="22"/>
          <w:szCs w:val="22"/>
        </w:rPr>
        <w:t>noting</w:t>
      </w:r>
      <w:r w:rsidR="00043E7B" w:rsidRPr="00180E62">
        <w:rPr>
          <w:rFonts w:ascii="Times New Roman" w:hAnsi="Times New Roman" w:cs="Times New Roman"/>
          <w:sz w:val="22"/>
          <w:szCs w:val="22"/>
        </w:rPr>
        <w:t xml:space="preserve"> the important role of</w:t>
      </w:r>
      <w:r w:rsidRPr="00180E62">
        <w:rPr>
          <w:rFonts w:ascii="Times New Roman" w:hAnsi="Times New Roman" w:cs="Times New Roman"/>
          <w:sz w:val="22"/>
          <w:szCs w:val="22"/>
        </w:rPr>
        <w:t xml:space="preserve"> choroidal venous overload</w:t>
      </w:r>
      <w:r w:rsidR="001F68D8" w:rsidRPr="00180E62">
        <w:rPr>
          <w:rFonts w:ascii="Times New Roman" w:hAnsi="Times New Roman" w:cs="Times New Roman"/>
          <w:sz w:val="22"/>
          <w:szCs w:val="22"/>
        </w:rPr>
        <w:t xml:space="preserve"> </w:t>
      </w:r>
      <w:r w:rsidR="00F20F84" w:rsidRPr="00180E62">
        <w:rPr>
          <w:rFonts w:ascii="Times New Roman" w:hAnsi="Times New Roman" w:cs="Times New Roman"/>
          <w:sz w:val="22"/>
          <w:szCs w:val="22"/>
        </w:rPr>
        <w:fldChar w:fldCharType="begin">
          <w:fldData xml:space="preserve">PEVuZE5vdGU+PENpdGU+PEF1dGhvcj5TcGFpZGU8L0F1dGhvcj48WWVhcj4yMDIyPC9ZZWFyPjxS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PEVuZE5vdGU+PENpdGU+PEF1dGhvcj5TcGFpZGU8L0F1dGhvcj48WWVhcj4yMDIyPC9ZZWFyPjxS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(Spaide et al., 2022)</w:t>
      </w:r>
      <w:r w:rsidR="00F20F84"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406526" w:rsidRPr="00180E62">
        <w:rPr>
          <w:rFonts w:ascii="Times New Roman" w:hAnsi="Times New Roman" w:cs="Times New Roman"/>
          <w:sz w:val="22"/>
          <w:szCs w:val="22"/>
        </w:rPr>
        <w:t xml:space="preserve"> </w:t>
      </w:r>
      <w:r w:rsidR="00043E7B" w:rsidRPr="00180E62">
        <w:rPr>
          <w:rFonts w:ascii="Times New Roman" w:hAnsi="Times New Roman" w:cs="Times New Roman"/>
          <w:sz w:val="22"/>
          <w:szCs w:val="22"/>
        </w:rPr>
        <w:t xml:space="preserve">Using </w:t>
      </w:r>
      <w:r w:rsidR="002A517B" w:rsidRPr="00180E62">
        <w:rPr>
          <w:rFonts w:ascii="Times New Roman" w:hAnsi="Times New Roman" w:cs="Times New Roman"/>
          <w:sz w:val="22"/>
          <w:szCs w:val="22"/>
        </w:rPr>
        <w:t xml:space="preserve">imaging </w:t>
      </w:r>
      <w:r w:rsidR="00ED7605" w:rsidRPr="00180E62">
        <w:rPr>
          <w:rFonts w:ascii="Times New Roman" w:hAnsi="Times New Roman" w:cs="Times New Roman"/>
          <w:sz w:val="22"/>
          <w:szCs w:val="22"/>
        </w:rPr>
        <w:t xml:space="preserve">modalities such as ICGA and OCT to </w:t>
      </w:r>
      <w:r w:rsidR="00D6785C" w:rsidRPr="00180E62">
        <w:rPr>
          <w:rFonts w:ascii="Times New Roman" w:hAnsi="Times New Roman" w:cs="Times New Roman"/>
          <w:sz w:val="22"/>
          <w:szCs w:val="22"/>
        </w:rPr>
        <w:t>visualize</w:t>
      </w:r>
      <w:r w:rsidR="002A517B" w:rsidRPr="00180E62">
        <w:rPr>
          <w:rFonts w:ascii="Times New Roman" w:hAnsi="Times New Roman" w:cs="Times New Roman"/>
          <w:sz w:val="22"/>
          <w:szCs w:val="22"/>
        </w:rPr>
        <w:t xml:space="preserve"> the choroidal vasculature, </w:t>
      </w:r>
      <w:r w:rsidR="00ED7605" w:rsidRPr="00180E62">
        <w:rPr>
          <w:rFonts w:ascii="Times New Roman" w:hAnsi="Times New Roman" w:cs="Times New Roman"/>
          <w:sz w:val="22"/>
          <w:szCs w:val="22"/>
        </w:rPr>
        <w:t xml:space="preserve">this group and others found </w:t>
      </w:r>
      <w:r w:rsidR="002A517B" w:rsidRPr="00180E62">
        <w:rPr>
          <w:rFonts w:ascii="Times New Roman" w:hAnsi="Times New Roman" w:cs="Times New Roman"/>
          <w:sz w:val="22"/>
          <w:szCs w:val="22"/>
        </w:rPr>
        <w:t xml:space="preserve">venous patterns in CSC eyes that are also seen in eyes following occlusion of the vortex veins </w:t>
      </w:r>
      <w:r w:rsidR="00ED7605" w:rsidRPr="00180E62">
        <w:rPr>
          <w:rFonts w:ascii="Times New Roman" w:hAnsi="Times New Roman" w:cs="Times New Roman"/>
          <w:sz w:val="22"/>
          <w:szCs w:val="22"/>
        </w:rPr>
        <w:t xml:space="preserve">and eyes with </w:t>
      </w:r>
      <w:r w:rsidR="002A517B" w:rsidRPr="00180E62">
        <w:rPr>
          <w:rFonts w:ascii="Times New Roman" w:hAnsi="Times New Roman" w:cs="Times New Roman"/>
          <w:sz w:val="22"/>
          <w:szCs w:val="22"/>
        </w:rPr>
        <w:t xml:space="preserve">carotid cavernous fistulas </w:t>
      </w:r>
      <w:r w:rsidR="002A517B" w:rsidRPr="00180E62">
        <w:rPr>
          <w:rFonts w:ascii="Times New Roman" w:hAnsi="Times New Roman" w:cs="Times New Roman"/>
          <w:sz w:val="22"/>
          <w:szCs w:val="22"/>
        </w:rPr>
        <w:fldChar w:fldCharType="begin">
          <w:fldData xml:space="preserve">PEVuZE5vdGU+PENpdGU+PEF1dGhvcj5TcGFpZGU8L0F1dGhvcj48WWVhcj4yMDIyPC9ZZWFyPjxS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</w:fldData>
        </w:fldChar>
      </w:r>
      <w:r w:rsidR="00835A98" w:rsidRPr="00180E62">
        <w:rPr>
          <w:rFonts w:ascii="Times New Roman" w:hAnsi="Times New Roman" w:cs="Times New Roman"/>
          <w:sz w:val="22"/>
          <w:szCs w:val="22"/>
        </w:rPr>
        <w:instrText xml:space="preserve"> ADDIN EN.CITE </w:instrText>
      </w:r>
      <w:r w:rsidR="00835A98" w:rsidRPr="00180E62">
        <w:rPr>
          <w:rFonts w:ascii="Times New Roman" w:hAnsi="Times New Roman" w:cs="Times New Roman"/>
          <w:sz w:val="22"/>
          <w:szCs w:val="22"/>
        </w:rPr>
        <w:fldChar w:fldCharType="begin">
          <w:fldData xml:space="preserve">PEVuZE5vdGU+PENpdGU+PEF1dGhvcj5TcGFpZGU8L0F1dGhvcj48WWVhcj4yMDIyPC9ZZWFyPjxS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</w:fldData>
        </w:fldChar>
      </w:r>
      <w:r w:rsidR="00835A98" w:rsidRPr="00180E62">
        <w:rPr>
          <w:rFonts w:ascii="Times New Roman" w:hAnsi="Times New Roman" w:cs="Times New Roman"/>
          <w:sz w:val="22"/>
          <w:szCs w:val="22"/>
        </w:rPr>
        <w:instrText xml:space="preserve"> ADDIN EN.CITE.DATA </w:instrText>
      </w:r>
      <w:r w:rsidR="00835A98" w:rsidRPr="00180E62">
        <w:rPr>
          <w:rFonts w:ascii="Times New Roman" w:hAnsi="Times New Roman" w:cs="Times New Roman"/>
          <w:sz w:val="22"/>
          <w:szCs w:val="22"/>
        </w:rPr>
      </w:r>
      <w:r w:rsidR="00835A98" w:rsidRPr="00180E62">
        <w:rPr>
          <w:rFonts w:ascii="Times New Roman" w:hAnsi="Times New Roman" w:cs="Times New Roman"/>
          <w:sz w:val="22"/>
          <w:szCs w:val="22"/>
        </w:rPr>
        <w:fldChar w:fldCharType="end"/>
      </w:r>
      <w:r w:rsidR="002A517B" w:rsidRPr="00180E62">
        <w:rPr>
          <w:rFonts w:ascii="Times New Roman" w:hAnsi="Times New Roman" w:cs="Times New Roman"/>
          <w:sz w:val="22"/>
          <w:szCs w:val="22"/>
        </w:rPr>
      </w:r>
      <w:r w:rsidR="002A517B" w:rsidRPr="00180E62">
        <w:rPr>
          <w:rFonts w:ascii="Times New Roman" w:hAnsi="Times New Roman" w:cs="Times New Roman"/>
          <w:sz w:val="22"/>
          <w:szCs w:val="22"/>
        </w:rPr>
        <w:fldChar w:fldCharType="separate"/>
      </w:r>
      <w:r w:rsidR="00835A98" w:rsidRPr="00180E62">
        <w:rPr>
          <w:rFonts w:ascii="Times New Roman" w:hAnsi="Times New Roman" w:cs="Times New Roman"/>
          <w:noProof/>
          <w:sz w:val="22"/>
          <w:szCs w:val="22"/>
        </w:rPr>
        <w:t>(Fuzzard et al., 2020; Spaide et al., 2022)</w:t>
      </w:r>
      <w:r w:rsidR="002A517B" w:rsidRPr="00180E62">
        <w:rPr>
          <w:rFonts w:ascii="Times New Roman" w:hAnsi="Times New Roman" w:cs="Times New Roman"/>
          <w:sz w:val="22"/>
          <w:szCs w:val="22"/>
        </w:rPr>
        <w:fldChar w:fldCharType="end"/>
      </w:r>
      <w:r w:rsidR="002A517B" w:rsidRPr="00180E62">
        <w:rPr>
          <w:rFonts w:ascii="Times New Roman" w:hAnsi="Times New Roman" w:cs="Times New Roman"/>
          <w:sz w:val="22"/>
          <w:szCs w:val="22"/>
        </w:rPr>
        <w:t xml:space="preserve">. </w:t>
      </w:r>
      <w:r w:rsidR="00835A98" w:rsidRPr="00180E62">
        <w:rPr>
          <w:rFonts w:ascii="Times New Roman" w:hAnsi="Times New Roman" w:cs="Times New Roman"/>
          <w:sz w:val="22"/>
          <w:szCs w:val="22"/>
        </w:rPr>
        <w:t xml:space="preserve">Eyes with CSC </w:t>
      </w:r>
      <w:r w:rsidR="00ED7605" w:rsidRPr="00180E62">
        <w:rPr>
          <w:rFonts w:ascii="Times New Roman" w:hAnsi="Times New Roman" w:cs="Times New Roman"/>
          <w:sz w:val="22"/>
          <w:szCs w:val="22"/>
        </w:rPr>
        <w:t xml:space="preserve">also exhibit </w:t>
      </w:r>
      <w:r w:rsidR="002A517B" w:rsidRPr="00180E62">
        <w:rPr>
          <w:rFonts w:ascii="Times New Roman" w:hAnsi="Times New Roman" w:cs="Times New Roman"/>
          <w:sz w:val="22"/>
          <w:szCs w:val="22"/>
        </w:rPr>
        <w:t>choroidal abnormalities such as dilated veins, delayed choroidal filling, choroidal vascular hyperpermeability</w:t>
      </w:r>
      <w:r w:rsidR="00043E7B" w:rsidRPr="00180E62">
        <w:rPr>
          <w:rFonts w:ascii="Times New Roman" w:hAnsi="Times New Roman" w:cs="Times New Roman"/>
          <w:sz w:val="22"/>
          <w:szCs w:val="22"/>
        </w:rPr>
        <w:t>,</w:t>
      </w:r>
      <w:r w:rsidR="00897AE4" w:rsidRPr="00180E62">
        <w:rPr>
          <w:rFonts w:ascii="Times New Roman" w:hAnsi="Times New Roman" w:cs="Times New Roman"/>
          <w:sz w:val="22"/>
          <w:szCs w:val="22"/>
        </w:rPr>
        <w:t xml:space="preserve"> imbalanced choroidal venous drainage,</w:t>
      </w:r>
      <w:r w:rsidR="002A517B" w:rsidRPr="00180E62">
        <w:rPr>
          <w:rFonts w:ascii="Times New Roman" w:hAnsi="Times New Roman" w:cs="Times New Roman"/>
          <w:sz w:val="22"/>
          <w:szCs w:val="22"/>
        </w:rPr>
        <w:t xml:space="preserve"> and intervortex </w:t>
      </w:r>
      <w:hyperlink r:id="rId9" w:tooltip="Learn more about venous anastomoses from ScienceDirect's AI-generated Topic Pages" w:history="1">
        <w:r w:rsidR="002A517B" w:rsidRPr="00180E62">
          <w:rPr>
            <w:rStyle w:val="Hyperlink"/>
            <w:rFonts w:ascii="Times New Roman" w:hAnsi="Times New Roman" w:cs="Times New Roman"/>
            <w:color w:val="auto"/>
            <w:sz w:val="22"/>
            <w:szCs w:val="22"/>
            <w:u w:val="none"/>
          </w:rPr>
          <w:t>venous anastomoses</w:t>
        </w:r>
      </w:hyperlink>
      <w:r w:rsidR="00A159C1" w:rsidRPr="00180E62">
        <w:rPr>
          <w:rStyle w:val="Hyperlink"/>
          <w:rFonts w:ascii="Times New Roman" w:hAnsi="Times New Roman" w:cs="Times New Roman"/>
          <w:color w:val="auto"/>
          <w:sz w:val="22"/>
          <w:szCs w:val="22"/>
          <w:u w:val="none"/>
        </w:rPr>
        <w:t xml:space="preserve"> </w:t>
      </w:r>
      <w:r w:rsidR="0059624E" w:rsidRPr="00180E62">
        <w:rPr>
          <w:rStyle w:val="Hyperlink"/>
          <w:rFonts w:ascii="Times New Roman" w:hAnsi="Times New Roman" w:cs="Times New Roman"/>
          <w:color w:val="auto"/>
          <w:sz w:val="22"/>
          <w:szCs w:val="22"/>
          <w:u w:val="none"/>
        </w:rPr>
        <w:fldChar w:fldCharType="begin">
          <w:fldData xml:space="preserve">PEVuZE5vdGU+PENpdGU+PEF1dGhvcj5LaXNoaTwvQXV0aG9yPjxZZWFyPjIwMTg8L1llYXI+PFJl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LXBlcmlvZGljYWw+PHBhZ2VzPmUwMjA2NjQ2PC9wYWdlcz48dm9sdW1lPjEzPC92b2x1bWU+PG51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</w:fldData>
        </w:fldChar>
      </w:r>
      <w:r w:rsidR="002A1C49" w:rsidRPr="00180E62">
        <w:rPr>
          <w:rStyle w:val="Hyperlink"/>
          <w:rFonts w:ascii="Times New Roman" w:hAnsi="Times New Roman" w:cs="Times New Roman"/>
          <w:color w:val="auto"/>
          <w:sz w:val="22"/>
          <w:szCs w:val="22"/>
          <w:u w:val="none"/>
        </w:rPr>
        <w:instrText xml:space="preserve"> ADDIN EN.CITE </w:instrText>
      </w:r>
      <w:r w:rsidR="002A1C49" w:rsidRPr="00180E62">
        <w:rPr>
          <w:rStyle w:val="Hyperlink"/>
          <w:rFonts w:ascii="Times New Roman" w:hAnsi="Times New Roman" w:cs="Times New Roman"/>
          <w:color w:val="auto"/>
          <w:sz w:val="22"/>
          <w:szCs w:val="22"/>
          <w:u w:val="none"/>
        </w:rPr>
        <w:fldChar w:fldCharType="begin">
          <w:fldData xml:space="preserve">PEVuZE5vdGU+PENpdGU+PEF1dGhvcj5LaXNoaTwvQXV0aG9yPjxZZWFyPjIwMTg8L1llYXI+PFJl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LXBlcmlvZGljYWw+PHBhZ2VzPmUwMjA2NjQ2PC9wYWdlcz48dm9sdW1lPjEzPC92b2x1bWU+PG51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</w:fldData>
        </w:fldChar>
      </w:r>
      <w:r w:rsidR="002A1C49" w:rsidRPr="00180E62">
        <w:rPr>
          <w:rStyle w:val="Hyperlink"/>
          <w:rFonts w:ascii="Times New Roman" w:hAnsi="Times New Roman" w:cs="Times New Roman"/>
          <w:color w:val="auto"/>
          <w:sz w:val="22"/>
          <w:szCs w:val="22"/>
          <w:u w:val="none"/>
        </w:rPr>
        <w:instrText xml:space="preserve"> ADDIN EN.CITE.DATA </w:instrText>
      </w:r>
      <w:r w:rsidR="002A1C49" w:rsidRPr="00180E62">
        <w:rPr>
          <w:rStyle w:val="Hyperlink"/>
          <w:rFonts w:ascii="Times New Roman" w:hAnsi="Times New Roman" w:cs="Times New Roman"/>
          <w:color w:val="auto"/>
          <w:sz w:val="22"/>
          <w:szCs w:val="22"/>
          <w:u w:val="none"/>
        </w:rPr>
      </w:r>
      <w:r w:rsidR="002A1C49" w:rsidRPr="00180E62">
        <w:rPr>
          <w:rStyle w:val="Hyperlink"/>
          <w:rFonts w:ascii="Times New Roman" w:hAnsi="Times New Roman" w:cs="Times New Roman"/>
          <w:color w:val="auto"/>
          <w:sz w:val="22"/>
          <w:szCs w:val="22"/>
          <w:u w:val="none"/>
        </w:rPr>
        <w:fldChar w:fldCharType="end"/>
      </w:r>
      <w:r w:rsidR="0059624E" w:rsidRPr="00180E62">
        <w:rPr>
          <w:rStyle w:val="Hyperlink"/>
          <w:rFonts w:ascii="Times New Roman" w:hAnsi="Times New Roman" w:cs="Times New Roman"/>
          <w:color w:val="auto"/>
          <w:sz w:val="22"/>
          <w:szCs w:val="22"/>
          <w:u w:val="none"/>
        </w:rPr>
      </w:r>
      <w:r w:rsidR="0059624E" w:rsidRPr="00180E62">
        <w:rPr>
          <w:rStyle w:val="Hyperlink"/>
          <w:rFonts w:ascii="Times New Roman" w:hAnsi="Times New Roman" w:cs="Times New Roman"/>
          <w:color w:val="auto"/>
          <w:sz w:val="22"/>
          <w:szCs w:val="22"/>
          <w:u w:val="none"/>
        </w:rPr>
        <w:fldChar w:fldCharType="separate"/>
      </w:r>
      <w:r w:rsidR="002A1C49" w:rsidRPr="00180E62">
        <w:rPr>
          <w:rStyle w:val="Hyperlink"/>
          <w:rFonts w:ascii="Times New Roman" w:hAnsi="Times New Roman" w:cs="Times New Roman"/>
          <w:noProof/>
          <w:color w:val="auto"/>
          <w:sz w:val="22"/>
          <w:szCs w:val="22"/>
          <w:u w:val="none"/>
        </w:rPr>
        <w:t>(Hiroe and Kishi, 2018; Kishi et al., 2018)</w:t>
      </w:r>
      <w:r w:rsidR="0059624E" w:rsidRPr="00180E62">
        <w:rPr>
          <w:rStyle w:val="Hyperlink"/>
          <w:rFonts w:ascii="Times New Roman" w:hAnsi="Times New Roman" w:cs="Times New Roman"/>
          <w:color w:val="auto"/>
          <w:sz w:val="22"/>
          <w:szCs w:val="22"/>
          <w:u w:val="none"/>
        </w:rPr>
        <w:fldChar w:fldCharType="end"/>
      </w:r>
      <w:r w:rsidR="002A517B" w:rsidRPr="00180E62">
        <w:rPr>
          <w:rFonts w:ascii="Times New Roman" w:hAnsi="Times New Roman" w:cs="Times New Roman"/>
          <w:sz w:val="22"/>
          <w:szCs w:val="22"/>
        </w:rPr>
        <w:t>.</w:t>
      </w:r>
      <w:r w:rsidR="00043E7B" w:rsidRPr="00180E62">
        <w:rPr>
          <w:rFonts w:ascii="Times New Roman" w:hAnsi="Times New Roman" w:cs="Times New Roman"/>
          <w:sz w:val="22"/>
          <w:szCs w:val="22"/>
        </w:rPr>
        <w:t xml:space="preserve"> </w:t>
      </w:r>
      <w:r w:rsidR="00ED7605" w:rsidRPr="00180E62">
        <w:rPr>
          <w:rFonts w:ascii="Times New Roman" w:hAnsi="Times New Roman" w:cs="Times New Roman"/>
          <w:sz w:val="22"/>
          <w:szCs w:val="22"/>
        </w:rPr>
        <w:t>Moreover, v</w:t>
      </w:r>
      <w:r w:rsidRPr="00180E62">
        <w:rPr>
          <w:rFonts w:ascii="Times New Roman" w:hAnsi="Times New Roman" w:cs="Times New Roman"/>
          <w:sz w:val="22"/>
          <w:szCs w:val="22"/>
        </w:rPr>
        <w:t>enous outflow abnormalities</w:t>
      </w:r>
      <w:r w:rsidR="00FB3EE8" w:rsidRPr="00180E62">
        <w:rPr>
          <w:rFonts w:ascii="Times New Roman" w:hAnsi="Times New Roman" w:cs="Times New Roman"/>
          <w:sz w:val="22"/>
          <w:szCs w:val="22"/>
        </w:rPr>
        <w:t xml:space="preserve"> such as an abnormal Starling resistor effect</w:t>
      </w:r>
      <w:r w:rsidR="002A517B" w:rsidRPr="00180E62">
        <w:rPr>
          <w:rFonts w:ascii="Times New Roman" w:hAnsi="Times New Roman" w:cs="Times New Roman"/>
          <w:sz w:val="22"/>
          <w:szCs w:val="22"/>
        </w:rPr>
        <w:t xml:space="preserve"> appear </w:t>
      </w:r>
      <w:r w:rsidR="00043E7B" w:rsidRPr="00180E62">
        <w:rPr>
          <w:rFonts w:ascii="Times New Roman" w:hAnsi="Times New Roman" w:cs="Times New Roman"/>
          <w:sz w:val="22"/>
          <w:szCs w:val="22"/>
        </w:rPr>
        <w:t xml:space="preserve">to </w:t>
      </w:r>
      <w:r w:rsidRPr="00180E62">
        <w:rPr>
          <w:rFonts w:ascii="Times New Roman" w:hAnsi="Times New Roman" w:cs="Times New Roman"/>
          <w:sz w:val="22"/>
          <w:szCs w:val="22"/>
        </w:rPr>
        <w:t xml:space="preserve">be </w:t>
      </w:r>
      <w:r w:rsidR="002A517B" w:rsidRPr="00180E62">
        <w:rPr>
          <w:rFonts w:ascii="Times New Roman" w:hAnsi="Times New Roman" w:cs="Times New Roman"/>
          <w:sz w:val="22"/>
          <w:szCs w:val="22"/>
        </w:rPr>
        <w:t xml:space="preserve">intrinsic </w:t>
      </w:r>
      <w:r w:rsidR="00ED7605" w:rsidRPr="00180E62">
        <w:rPr>
          <w:rFonts w:ascii="Times New Roman" w:hAnsi="Times New Roman" w:cs="Times New Roman"/>
          <w:sz w:val="22"/>
          <w:szCs w:val="22"/>
        </w:rPr>
        <w:t xml:space="preserve">to CSC </w:t>
      </w:r>
      <w:r w:rsidR="00FB3EE8" w:rsidRPr="00180E62">
        <w:rPr>
          <w:rFonts w:ascii="Times New Roman" w:hAnsi="Times New Roman" w:cs="Times New Roman"/>
          <w:sz w:val="22"/>
          <w:szCs w:val="22"/>
        </w:rPr>
        <w:fldChar w:fldCharType="begin"/>
      </w:r>
      <w:r w:rsidR="00FB3EE8" w:rsidRPr="00180E62">
        <w:rPr>
          <w:rFonts w:ascii="Times New Roman" w:hAnsi="Times New Roman" w:cs="Times New Roman"/>
          <w:sz w:val="22"/>
          <w:szCs w:val="22"/>
        </w:rPr>
        <w:instrText xml:space="preserve"> ADDIN EN.CITE &lt;EndNote&gt;&lt;Cite&gt;&lt;Author&gt;Spaide&lt;/Author&gt;&lt;Year&gt;2020&lt;/Year&gt;&lt;RecNum&gt;3780&lt;/RecNum&gt;&lt;DisplayText&gt;(Spaide, 2020)&lt;/DisplayText&gt;&lt;record&gt;&lt;rec-number&gt;3780&lt;/rec-number&gt;&lt;foreign-keys&gt;&lt;key app="EN" db-id="09f2swzwc092zmearrrxxd2zzzrprae9rxvd" timestamp="1681909570"&gt;3780&lt;/key&gt;&lt;/foreign-keys&gt;&lt;ref-type name="Journal Article"&gt;17&lt;/ref-type&gt;&lt;contributors&gt;&lt;authors&gt;&lt;author&gt;Spaide, R. F.&lt;/author&gt;&lt;/authors&gt;&lt;/contributors&gt;&lt;auth-address&gt;Vitreous, Retina, Macula Consultants of New York, New York, NY.&lt;/auth-address&gt;&lt;titles&gt;&lt;title&gt;CHOROIDAL BLOOD FLOW: Review and Potential Explanation for the Choroidal Venous Anatomy Including the Vortex Vein System&lt;/title&gt;&lt;secondary-title&gt;Retina&lt;/secondary-title&gt;&lt;/titles&gt;&lt;periodical&gt;&lt;full-title&gt;Retina&lt;/full-title&gt;&lt;abbr-1&gt;Retina (Philadelphia, Pa.)&lt;/abbr-1&gt;&lt;/periodical&gt;&lt;pages&gt;1851-1864&lt;/pages&gt;&lt;volume&gt;40&lt;/volume&gt;&lt;number&gt;10&lt;/number&gt;&lt;keywords&gt;&lt;keyword&gt;Choroid/*blood supply&lt;/keyword&gt;&lt;keyword&gt;Humans&lt;/keyword&gt;&lt;keyword&gt;Regional Blood Flow/*physiology&lt;/keyword&gt;&lt;keyword&gt;Varicose Veins/*physiopathology&lt;/keyword&gt;&lt;keyword&gt;Veins/anatomy &amp;amp; histology&lt;/keyword&gt;&lt;/keywords&gt;&lt;dates&gt;&lt;year&gt;2020&lt;/year&gt;&lt;pub-dates&gt;&lt;date&gt;Oct&lt;/date&gt;&lt;/pub-dates&gt;&lt;/dates&gt;&lt;isbn&gt;1539-2864 (Electronic)&amp;#xD;0275-004X (Linking)&lt;/isbn&gt;&lt;accession-num&gt;32740492&lt;/accession-num&gt;&lt;urls&gt;&lt;related-urls&gt;&lt;url&gt;https://www.ncbi.nlm.nih.gov/pubmed/32740492&lt;/url&gt;&lt;/related-urls&gt;&lt;/urls&gt;&lt;electronic-resource-num&gt;10.1097/IAE.0000000000002931&lt;/electronic-resource-num&gt;&lt;/record&gt;&lt;/Cite&gt;&lt;/EndNote&gt;</w:instrText>
      </w:r>
      <w:r w:rsidR="00FB3EE8" w:rsidRPr="00180E62">
        <w:rPr>
          <w:rFonts w:ascii="Times New Roman" w:hAnsi="Times New Roman" w:cs="Times New Roman"/>
          <w:sz w:val="22"/>
          <w:szCs w:val="22"/>
        </w:rPr>
        <w:fldChar w:fldCharType="separate"/>
      </w:r>
      <w:r w:rsidR="00FB3EE8" w:rsidRPr="00180E62">
        <w:rPr>
          <w:rFonts w:ascii="Times New Roman" w:hAnsi="Times New Roman" w:cs="Times New Roman"/>
          <w:noProof/>
          <w:sz w:val="22"/>
          <w:szCs w:val="22"/>
        </w:rPr>
        <w:t>(Spaide, 2020)</w:t>
      </w:r>
      <w:r w:rsidR="00FB3EE8" w:rsidRPr="00180E62">
        <w:rPr>
          <w:rFonts w:ascii="Times New Roman" w:hAnsi="Times New Roman" w:cs="Times New Roman"/>
          <w:sz w:val="22"/>
          <w:szCs w:val="22"/>
        </w:rPr>
        <w:fldChar w:fldCharType="end"/>
      </w:r>
      <w:r w:rsidR="002A517B" w:rsidRPr="00180E62">
        <w:rPr>
          <w:rFonts w:ascii="Times New Roman" w:hAnsi="Times New Roman" w:cs="Times New Roman"/>
          <w:sz w:val="22"/>
          <w:szCs w:val="22"/>
        </w:rPr>
        <w:t xml:space="preserve">. </w:t>
      </w:r>
      <w:r w:rsidR="00ED7605" w:rsidRPr="00180E62">
        <w:rPr>
          <w:rFonts w:ascii="Times New Roman" w:hAnsi="Times New Roman" w:cs="Times New Roman"/>
          <w:sz w:val="22"/>
          <w:szCs w:val="22"/>
        </w:rPr>
        <w:t>Notably</w:t>
      </w:r>
      <w:r w:rsidR="00043E7B" w:rsidRPr="00180E62">
        <w:rPr>
          <w:rFonts w:ascii="Times New Roman" w:hAnsi="Times New Roman" w:cs="Times New Roman"/>
          <w:sz w:val="22"/>
          <w:szCs w:val="22"/>
        </w:rPr>
        <w:t xml:space="preserve">, </w:t>
      </w:r>
      <w:r w:rsidR="00A159C1" w:rsidRPr="00180E62">
        <w:rPr>
          <w:rFonts w:ascii="Times New Roman" w:hAnsi="Times New Roman" w:cs="Times New Roman"/>
          <w:sz w:val="22"/>
          <w:szCs w:val="22"/>
        </w:rPr>
        <w:t>arteriovenous anastomoses</w:t>
      </w:r>
      <w:r w:rsidR="00ED7605" w:rsidRPr="00180E62">
        <w:rPr>
          <w:rFonts w:ascii="Times New Roman" w:hAnsi="Times New Roman" w:cs="Times New Roman"/>
          <w:sz w:val="22"/>
          <w:szCs w:val="22"/>
        </w:rPr>
        <w:t>—</w:t>
      </w:r>
      <w:r w:rsidR="00A159C1" w:rsidRPr="00180E62">
        <w:rPr>
          <w:rFonts w:ascii="Times New Roman" w:hAnsi="Times New Roman" w:cs="Times New Roman"/>
          <w:sz w:val="22"/>
          <w:szCs w:val="22"/>
          <w:shd w:val="clear" w:color="auto" w:fill="FFFFFF"/>
        </w:rPr>
        <w:t>direct connection</w:t>
      </w:r>
      <w:r w:rsidR="00401993" w:rsidRPr="00180E62">
        <w:rPr>
          <w:rFonts w:ascii="Times New Roman" w:hAnsi="Times New Roman" w:cs="Times New Roman"/>
          <w:sz w:val="22"/>
          <w:szCs w:val="22"/>
          <w:shd w:val="clear" w:color="auto" w:fill="FFFFFF"/>
        </w:rPr>
        <w:t>s</w:t>
      </w:r>
      <w:r w:rsidR="00A159C1" w:rsidRPr="00180E62">
        <w:rPr>
          <w:rFonts w:ascii="Times New Roman" w:hAnsi="Times New Roman" w:cs="Times New Roman"/>
          <w:sz w:val="22"/>
          <w:szCs w:val="22"/>
          <w:shd w:val="clear" w:color="auto" w:fill="FFFFFF"/>
        </w:rPr>
        <w:t xml:space="preserve"> between an artery and a vein that bypass the capillary bed</w:t>
      </w:r>
      <w:r w:rsidR="00ED7605" w:rsidRPr="00180E62">
        <w:rPr>
          <w:rFonts w:ascii="Times New Roman" w:hAnsi="Times New Roman" w:cs="Times New Roman"/>
          <w:sz w:val="22"/>
          <w:szCs w:val="22"/>
        </w:rPr>
        <w:t>—</w:t>
      </w:r>
      <w:r w:rsidR="00361FF0" w:rsidRPr="00180E62">
        <w:rPr>
          <w:rFonts w:ascii="Times New Roman" w:hAnsi="Times New Roman" w:cs="Times New Roman"/>
          <w:sz w:val="22"/>
          <w:szCs w:val="22"/>
        </w:rPr>
        <w:t xml:space="preserve">have also been </w:t>
      </w:r>
      <w:r w:rsidR="00ED7605" w:rsidRPr="00180E62">
        <w:rPr>
          <w:rFonts w:ascii="Times New Roman" w:hAnsi="Times New Roman" w:cs="Times New Roman"/>
          <w:sz w:val="22"/>
          <w:szCs w:val="22"/>
        </w:rPr>
        <w:t xml:space="preserve">suggested </w:t>
      </w:r>
      <w:r w:rsidR="00361FF0" w:rsidRPr="00180E62">
        <w:rPr>
          <w:rFonts w:ascii="Times New Roman" w:hAnsi="Times New Roman" w:cs="Times New Roman"/>
          <w:sz w:val="22"/>
          <w:szCs w:val="22"/>
        </w:rPr>
        <w:t xml:space="preserve">to play a role in the pathogenesis of CSC </w:t>
      </w:r>
      <w:r w:rsidR="005051FB" w:rsidRPr="00180E62">
        <w:rPr>
          <w:rFonts w:ascii="Times New Roman" w:hAnsi="Times New Roman" w:cs="Times New Roman"/>
          <w:sz w:val="22"/>
          <w:szCs w:val="22"/>
        </w:rPr>
        <w:fldChar w:fldCharType="begin">
          <w:fldData xml:space="preserve">PEVuZE5vdGU+PENpdGU+PEF1dGhvcj5Ccmlua3M8L0F1dGhvcj48WWVhcj4yMDIyPC9ZZWFyPjxS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PEVuZE5vdGU+PENpdGU+PEF1dGhvcj5Ccmlua3M8L0F1dGhvcj48WWVhcj4yMDIyPC9ZZWFyPjxS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051FB" w:rsidRPr="00180E62">
        <w:rPr>
          <w:rFonts w:ascii="Times New Roman" w:hAnsi="Times New Roman" w:cs="Times New Roman"/>
          <w:sz w:val="22"/>
          <w:szCs w:val="22"/>
        </w:rPr>
      </w:r>
      <w:r w:rsidR="005051F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2022b)</w:t>
      </w:r>
      <w:r w:rsidR="005051FB" w:rsidRPr="00180E62">
        <w:rPr>
          <w:rFonts w:ascii="Times New Roman" w:hAnsi="Times New Roman" w:cs="Times New Roman"/>
          <w:sz w:val="22"/>
          <w:szCs w:val="22"/>
        </w:rPr>
        <w:fldChar w:fldCharType="end"/>
      </w:r>
      <w:r w:rsidR="008058F8" w:rsidRPr="00180E62">
        <w:rPr>
          <w:rFonts w:ascii="Times New Roman" w:hAnsi="Times New Roman" w:cs="Times New Roman"/>
          <w:sz w:val="22"/>
          <w:szCs w:val="22"/>
        </w:rPr>
        <w:t xml:space="preserve">. </w:t>
      </w:r>
    </w:p>
    <w:p w14:paraId="5CD341D4" w14:textId="7DA7613A" w:rsidR="00F97E33" w:rsidRPr="00180E62" w:rsidRDefault="002A61D5"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Studies</w:t>
      </w:r>
      <w:r w:rsidR="003F6B26" w:rsidRPr="00180E62">
        <w:rPr>
          <w:rFonts w:ascii="Times New Roman" w:hAnsi="Times New Roman" w:cs="Times New Roman"/>
          <w:sz w:val="22"/>
          <w:szCs w:val="22"/>
        </w:rPr>
        <w:t xml:space="preserve"> suggest</w:t>
      </w:r>
      <w:r w:rsidR="00814034" w:rsidRPr="00180E62">
        <w:rPr>
          <w:rFonts w:ascii="Times New Roman" w:hAnsi="Times New Roman" w:cs="Times New Roman"/>
          <w:sz w:val="22"/>
          <w:szCs w:val="22"/>
        </w:rPr>
        <w:t xml:space="preserve"> that congest</w:t>
      </w:r>
      <w:r w:rsidRPr="00180E62">
        <w:rPr>
          <w:rFonts w:ascii="Times New Roman" w:hAnsi="Times New Roman" w:cs="Times New Roman"/>
          <w:sz w:val="22"/>
          <w:szCs w:val="22"/>
        </w:rPr>
        <w:t>ed</w:t>
      </w:r>
      <w:r w:rsidR="00814034" w:rsidRPr="00180E62">
        <w:rPr>
          <w:rFonts w:ascii="Times New Roman" w:hAnsi="Times New Roman" w:cs="Times New Roman"/>
          <w:sz w:val="22"/>
          <w:szCs w:val="22"/>
        </w:rPr>
        <w:t xml:space="preserve"> choroidal outflow</w:t>
      </w:r>
      <w:r w:rsidR="00D6785C" w:rsidRPr="00180E62">
        <w:rPr>
          <w:rFonts w:ascii="Times New Roman" w:hAnsi="Times New Roman" w:cs="Times New Roman"/>
          <w:sz w:val="22"/>
          <w:szCs w:val="22"/>
        </w:rPr>
        <w:t>,</w:t>
      </w:r>
      <w:r w:rsidR="00814034" w:rsidRPr="00180E62">
        <w:rPr>
          <w:rFonts w:ascii="Times New Roman" w:hAnsi="Times New Roman" w:cs="Times New Roman"/>
          <w:sz w:val="22"/>
          <w:szCs w:val="22"/>
        </w:rPr>
        <w:t xml:space="preserve"> vortex veins</w:t>
      </w:r>
      <w:r w:rsidRPr="00180E62">
        <w:rPr>
          <w:rFonts w:ascii="Times New Roman" w:hAnsi="Times New Roman" w:cs="Times New Roman"/>
          <w:sz w:val="22"/>
          <w:szCs w:val="22"/>
        </w:rPr>
        <w:t>,</w:t>
      </w:r>
      <w:r w:rsidR="00814034" w:rsidRPr="00180E62">
        <w:rPr>
          <w:rFonts w:ascii="Times New Roman" w:hAnsi="Times New Roman" w:cs="Times New Roman"/>
          <w:sz w:val="22"/>
          <w:szCs w:val="22"/>
        </w:rPr>
        <w:t xml:space="preserve"> and vascular resistance</w:t>
      </w:r>
      <w:r w:rsidR="003F6B26" w:rsidRPr="00180E62">
        <w:rPr>
          <w:rFonts w:ascii="Times New Roman" w:hAnsi="Times New Roman" w:cs="Times New Roman"/>
          <w:sz w:val="22"/>
          <w:szCs w:val="22"/>
        </w:rPr>
        <w:t xml:space="preserve"> in CSC and other pachychoroid disease entities</w:t>
      </w:r>
      <w:r w:rsidR="00814034" w:rsidRPr="00180E62">
        <w:rPr>
          <w:rFonts w:ascii="Times New Roman" w:hAnsi="Times New Roman" w:cs="Times New Roman"/>
          <w:sz w:val="22"/>
          <w:szCs w:val="22"/>
        </w:rPr>
        <w:t xml:space="preserve"> </w:t>
      </w:r>
      <w:r w:rsidR="003F6B26" w:rsidRPr="00180E62">
        <w:rPr>
          <w:rFonts w:ascii="Times New Roman" w:hAnsi="Times New Roman" w:cs="Times New Roman"/>
          <w:sz w:val="22"/>
          <w:szCs w:val="22"/>
        </w:rPr>
        <w:t>are associated with</w:t>
      </w:r>
      <w:r w:rsidR="00814034" w:rsidRPr="00180E62">
        <w:rPr>
          <w:rFonts w:ascii="Times New Roman" w:hAnsi="Times New Roman" w:cs="Times New Roman"/>
          <w:sz w:val="22"/>
          <w:szCs w:val="22"/>
        </w:rPr>
        <w:t xml:space="preserve"> </w:t>
      </w:r>
      <w:r w:rsidR="003F6B26" w:rsidRPr="00180E62">
        <w:rPr>
          <w:rFonts w:ascii="Times New Roman" w:hAnsi="Times New Roman" w:cs="Times New Roman"/>
          <w:sz w:val="22"/>
          <w:szCs w:val="22"/>
        </w:rPr>
        <w:t xml:space="preserve">increased </w:t>
      </w:r>
      <w:r w:rsidRPr="00180E62">
        <w:rPr>
          <w:rFonts w:ascii="Times New Roman" w:hAnsi="Times New Roman" w:cs="Times New Roman"/>
          <w:sz w:val="22"/>
          <w:szCs w:val="22"/>
        </w:rPr>
        <w:t xml:space="preserve">scleral </w:t>
      </w:r>
      <w:r w:rsidR="00814034" w:rsidRPr="00180E62">
        <w:rPr>
          <w:rFonts w:ascii="Times New Roman" w:hAnsi="Times New Roman" w:cs="Times New Roman"/>
          <w:sz w:val="22"/>
          <w:szCs w:val="22"/>
        </w:rPr>
        <w:t xml:space="preserve">rigidity and thickness </w:t>
      </w:r>
      <w:r w:rsidR="001A07CE" w:rsidRPr="00180E62">
        <w:rPr>
          <w:rFonts w:ascii="Times New Roman" w:hAnsi="Times New Roman" w:cs="Times New Roman"/>
          <w:sz w:val="22"/>
          <w:szCs w:val="22"/>
        </w:rPr>
        <w:fldChar w:fldCharType="begin">
          <w:fldData xml:space="preserve">PEVuZE5vdGU+PENpdGU+PEF1dGhvcj5JbWFuYWdhPC9BdXRob3I+PFllYXI+MjAyMTwvWWVhcj48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</w:fldData>
        </w:fldChar>
      </w:r>
      <w:r w:rsidR="002A1C49" w:rsidRPr="00180E62">
        <w:rPr>
          <w:rFonts w:ascii="Times New Roman" w:hAnsi="Times New Roman" w:cs="Times New Roman"/>
          <w:sz w:val="22"/>
          <w:szCs w:val="22"/>
        </w:rPr>
        <w:instrText xml:space="preserve"> ADDIN EN.CITE </w:instrText>
      </w:r>
      <w:r w:rsidR="002A1C49" w:rsidRPr="00180E62">
        <w:rPr>
          <w:rFonts w:ascii="Times New Roman" w:hAnsi="Times New Roman" w:cs="Times New Roman"/>
          <w:sz w:val="22"/>
          <w:szCs w:val="22"/>
        </w:rPr>
        <w:fldChar w:fldCharType="begin">
          <w:fldData xml:space="preserve">PEVuZE5vdGU+PENpdGU+PEF1dGhvcj5JbWFuYWdhPC9BdXRob3I+PFllYXI+MjAyMTwvWWVhcj48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</w:fldData>
        </w:fldChar>
      </w:r>
      <w:r w:rsidR="002A1C49" w:rsidRPr="00180E62">
        <w:rPr>
          <w:rFonts w:ascii="Times New Roman" w:hAnsi="Times New Roman" w:cs="Times New Roman"/>
          <w:sz w:val="22"/>
          <w:szCs w:val="22"/>
        </w:rPr>
        <w:instrText xml:space="preserve"> ADDIN EN.CITE.DATA </w:instrText>
      </w:r>
      <w:r w:rsidR="002A1C49" w:rsidRPr="00180E62">
        <w:rPr>
          <w:rFonts w:ascii="Times New Roman" w:hAnsi="Times New Roman" w:cs="Times New Roman"/>
          <w:sz w:val="22"/>
          <w:szCs w:val="22"/>
        </w:rPr>
      </w:r>
      <w:r w:rsidR="002A1C49"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2A1C49" w:rsidRPr="00180E62">
        <w:rPr>
          <w:rFonts w:ascii="Times New Roman" w:hAnsi="Times New Roman" w:cs="Times New Roman"/>
          <w:noProof/>
          <w:sz w:val="22"/>
          <w:szCs w:val="22"/>
        </w:rPr>
        <w:t>(Fernandez-Vigo et al., 2021; Imanaga et al., 2021; Lee et al., 2021b; Spaide et al., 2022; Venkatesh et al., 2018a)</w:t>
      </w:r>
      <w:r w:rsidR="001A07CE" w:rsidRPr="00180E62">
        <w:rPr>
          <w:rFonts w:ascii="Times New Roman" w:hAnsi="Times New Roman" w:cs="Times New Roman"/>
          <w:sz w:val="22"/>
          <w:szCs w:val="22"/>
        </w:rPr>
        <w:fldChar w:fldCharType="end"/>
      </w:r>
      <w:r w:rsidR="00814034" w:rsidRPr="00180E62">
        <w:rPr>
          <w:rFonts w:ascii="Times New Roman" w:hAnsi="Times New Roman" w:cs="Times New Roman"/>
          <w:sz w:val="22"/>
          <w:szCs w:val="22"/>
        </w:rPr>
        <w:t xml:space="preserve">. </w:t>
      </w:r>
      <w:r w:rsidR="000D06AF" w:rsidRPr="00180E62">
        <w:rPr>
          <w:rFonts w:ascii="Times New Roman" w:hAnsi="Times New Roman" w:cs="Times New Roman"/>
          <w:sz w:val="22"/>
          <w:szCs w:val="22"/>
        </w:rPr>
        <w:t xml:space="preserve">Interestingly, </w:t>
      </w:r>
      <w:r w:rsidR="00151E00" w:rsidRPr="00180E62">
        <w:rPr>
          <w:rFonts w:ascii="Times New Roman" w:hAnsi="Times New Roman" w:cs="Times New Roman"/>
          <w:sz w:val="22"/>
          <w:szCs w:val="22"/>
        </w:rPr>
        <w:t>Sawaguchi</w:t>
      </w:r>
      <w:r w:rsidR="000D06AF" w:rsidRPr="00180E62">
        <w:rPr>
          <w:rFonts w:ascii="Times New Roman" w:hAnsi="Times New Roman" w:cs="Times New Roman"/>
          <w:sz w:val="22"/>
          <w:szCs w:val="22"/>
        </w:rPr>
        <w:t xml:space="preserve"> and colleagues </w:t>
      </w:r>
      <w:r w:rsidRPr="00180E62">
        <w:rPr>
          <w:rFonts w:ascii="Times New Roman" w:hAnsi="Times New Roman" w:cs="Times New Roman"/>
          <w:sz w:val="22"/>
          <w:szCs w:val="22"/>
        </w:rPr>
        <w:t xml:space="preserve">recently </w:t>
      </w:r>
      <w:r w:rsidR="000D06AF" w:rsidRPr="00180E62">
        <w:rPr>
          <w:rFonts w:ascii="Times New Roman" w:hAnsi="Times New Roman" w:cs="Times New Roman"/>
          <w:sz w:val="22"/>
          <w:szCs w:val="22"/>
        </w:rPr>
        <w:t xml:space="preserve">found that </w:t>
      </w:r>
      <w:r w:rsidRPr="00180E62">
        <w:rPr>
          <w:rFonts w:ascii="Times New Roman" w:hAnsi="Times New Roman" w:cs="Times New Roman"/>
          <w:sz w:val="22"/>
          <w:szCs w:val="22"/>
        </w:rPr>
        <w:t xml:space="preserve">the </w:t>
      </w:r>
      <w:r w:rsidR="000D06AF" w:rsidRPr="00180E62">
        <w:rPr>
          <w:rFonts w:ascii="Times New Roman" w:hAnsi="Times New Roman" w:cs="Times New Roman"/>
          <w:sz w:val="22"/>
          <w:szCs w:val="22"/>
        </w:rPr>
        <w:t xml:space="preserve">sclera </w:t>
      </w:r>
      <w:r w:rsidRPr="00180E62">
        <w:rPr>
          <w:rFonts w:ascii="Times New Roman" w:hAnsi="Times New Roman" w:cs="Times New Roman"/>
          <w:sz w:val="22"/>
          <w:szCs w:val="22"/>
        </w:rPr>
        <w:t xml:space="preserve">was significantly thinner in </w:t>
      </w:r>
      <w:r w:rsidR="000D06AF" w:rsidRPr="00180E62">
        <w:rPr>
          <w:rFonts w:ascii="Times New Roman" w:hAnsi="Times New Roman" w:cs="Times New Roman"/>
          <w:sz w:val="22"/>
          <w:szCs w:val="22"/>
        </w:rPr>
        <w:t xml:space="preserve">eyes with steroid-induced CSC </w:t>
      </w:r>
      <w:r w:rsidRPr="00180E62">
        <w:rPr>
          <w:rFonts w:ascii="Times New Roman" w:hAnsi="Times New Roman" w:cs="Times New Roman"/>
          <w:sz w:val="22"/>
          <w:szCs w:val="22"/>
        </w:rPr>
        <w:t>compared to</w:t>
      </w:r>
      <w:r w:rsidR="000D06AF" w:rsidRPr="00180E62">
        <w:rPr>
          <w:rFonts w:ascii="Times New Roman" w:hAnsi="Times New Roman" w:cs="Times New Roman"/>
          <w:sz w:val="22"/>
          <w:szCs w:val="22"/>
        </w:rPr>
        <w:t xml:space="preserve"> eyes </w:t>
      </w:r>
      <w:r w:rsidRPr="00180E62">
        <w:rPr>
          <w:rFonts w:ascii="Times New Roman" w:hAnsi="Times New Roman" w:cs="Times New Roman"/>
          <w:sz w:val="22"/>
          <w:szCs w:val="22"/>
        </w:rPr>
        <w:t xml:space="preserve">in patients with </w:t>
      </w:r>
      <w:r w:rsidR="000D06AF" w:rsidRPr="00180E62">
        <w:rPr>
          <w:rFonts w:ascii="Times New Roman" w:hAnsi="Times New Roman" w:cs="Times New Roman"/>
          <w:sz w:val="22"/>
          <w:szCs w:val="22"/>
        </w:rPr>
        <w:t>CSC</w:t>
      </w:r>
      <w:r w:rsidR="003F6B26" w:rsidRPr="00180E62">
        <w:rPr>
          <w:rFonts w:ascii="Times New Roman" w:hAnsi="Times New Roman" w:cs="Times New Roman"/>
          <w:sz w:val="22"/>
          <w:szCs w:val="22"/>
        </w:rPr>
        <w:t xml:space="preserve"> </w:t>
      </w:r>
      <w:r w:rsidRPr="00180E62">
        <w:rPr>
          <w:rFonts w:ascii="Times New Roman" w:hAnsi="Times New Roman" w:cs="Times New Roman"/>
          <w:sz w:val="22"/>
          <w:szCs w:val="22"/>
        </w:rPr>
        <w:t>who did not take</w:t>
      </w:r>
      <w:r w:rsidR="003F6B26" w:rsidRPr="00180E62">
        <w:rPr>
          <w:rFonts w:ascii="Times New Roman" w:hAnsi="Times New Roman" w:cs="Times New Roman"/>
          <w:sz w:val="22"/>
          <w:szCs w:val="22"/>
        </w:rPr>
        <w:t xml:space="preserve"> steroid</w:t>
      </w:r>
      <w:r w:rsidRPr="00180E62">
        <w:rPr>
          <w:rFonts w:ascii="Times New Roman" w:hAnsi="Times New Roman" w:cs="Times New Roman"/>
          <w:sz w:val="22"/>
          <w:szCs w:val="22"/>
        </w:rPr>
        <w:t>s</w:t>
      </w:r>
      <w:r w:rsidR="000D06AF" w:rsidRPr="00180E62">
        <w:rPr>
          <w:rFonts w:ascii="Times New Roman" w:hAnsi="Times New Roman" w:cs="Times New Roman"/>
          <w:sz w:val="22"/>
          <w:szCs w:val="22"/>
        </w:rPr>
        <w:t xml:space="preserve"> </w:t>
      </w:r>
      <w:r w:rsidR="001A07CE"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&lt;EndNote&gt;&lt;Cite&gt;&lt;Author&gt;Sawaguchi&lt;/Author&gt;&lt;Year&gt;2022&lt;/Year&gt;&lt;RecNum&gt;3739&lt;/RecNum&gt;&lt;DisplayText&gt;(Sawaguchi et al., 2022)&lt;/DisplayText&gt;&lt;record&gt;&lt;rec-number&gt;3739&lt;/rec-number&gt;&lt;foreign-keys&gt;&lt;key app="EN" db-id="09f2swzwc092zmearrrxxd2zzzrprae9rxvd" timestamp="1673188350"&gt;3739&lt;/key&gt;&lt;/foreign-keys&gt;&lt;ref-type name="Journal Article"&gt;17&lt;/ref-type&gt;&lt;contributors&gt;&lt;authors&gt;&lt;author&gt;Sawaguchi, S.&lt;/author&gt;&lt;author&gt;Terao, N.&lt;/author&gt;&lt;author&gt;Imanaga, N.&lt;/author&gt;&lt;author&gt;Wakugawa, S.&lt;/author&gt;&lt;author&gt;Tamashiro, T.&lt;/author&gt;&lt;author&gt;Yamauchi, Y.&lt;/author&gt;&lt;author&gt;Koizumi, H.&lt;/author&gt;&lt;/authors&gt;&lt;/contributors&gt;&lt;auth-address&gt;Department of Ophthalmology, Graduate School of Medicine, University of the Ryukyus, Okinawa, Japan.&lt;/auth-address&gt;&lt;titles&gt;&lt;title&gt;Scleral Thickness in Steroid-Induced Central Serous Chorioretinopathy&lt;/title&gt;&lt;secondary-title&gt;Ophthalmol Sci&lt;/secondary-title&gt;&lt;/titles&gt;&lt;periodical&gt;&lt;full-title&gt;Ophthalmol Sci&lt;/full-title&gt;&lt;/periodical&gt;&lt;pages&gt;100124&lt;/pages&gt;&lt;volume&gt;2&lt;/volume&gt;&lt;number&gt;2&lt;/number&gt;&lt;edition&gt;20220208&lt;/edition&gt;&lt;keywords&gt;&lt;keyword&gt;AS, anterior-segment&lt;/keyword&gt;&lt;keyword&gt;CSC, central serous chorioretinopathy&lt;/keyword&gt;&lt;keyword&gt;Central serous chorioretinopathy&lt;/keyword&gt;&lt;keyword&gt;Choroidal thickness&lt;/keyword&gt;&lt;keyword&gt;ICGA, indocyanine green angiography&lt;/keyword&gt;&lt;keyword&gt;Pachychoroid&lt;/keyword&gt;&lt;keyword&gt;SCT, subfoveal choroidal thickness&lt;/keyword&gt;&lt;keyword&gt;Scleral thickness&lt;/keyword&gt;&lt;keyword&gt;Steroid&lt;/keyword&gt;&lt;keyword&gt;iCSC, idiopathic central serous chorioretinopathy&lt;/keyword&gt;&lt;keyword&gt;sCSC, steroid-induced central serous chorioretinopathy&lt;/keyword&gt;&lt;/keywords&gt;&lt;dates&gt;&lt;year&gt;2022&lt;/year&gt;&lt;pub-dates&gt;&lt;date&gt;Jun&lt;/date&gt;&lt;/pub-dates&gt;&lt;/dates&gt;&lt;isbn&gt;2666-9145 (Electronic)&amp;#xD;2666-9145 (Linking)&lt;/isbn&gt;&lt;accession-num&gt;36249703&lt;/accession-num&gt;&lt;urls&gt;&lt;related-urls&gt;&lt;url&gt;https://www.ncbi.nlm.nih.gov/pubmed/36249703&lt;/url&gt;&lt;/related-urls&gt;&lt;/urls&gt;&lt;custom2&gt;PMC9559089&lt;/custom2&gt;&lt;electronic-resource-num&gt;10.1016/j.xops.2022.100124&lt;/electronic-resource-num&gt;&lt;/record&gt;&lt;/Cite&gt;&lt;/EndNote&gt;</w:instrText>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(Sawaguchi et al., 2022)</w:t>
      </w:r>
      <w:r w:rsidR="001A07CE" w:rsidRPr="00180E62">
        <w:rPr>
          <w:rFonts w:ascii="Times New Roman" w:hAnsi="Times New Roman" w:cs="Times New Roman"/>
          <w:sz w:val="22"/>
          <w:szCs w:val="22"/>
        </w:rPr>
        <w:fldChar w:fldCharType="end"/>
      </w:r>
      <w:r w:rsidR="000D06AF" w:rsidRPr="00180E62">
        <w:rPr>
          <w:rFonts w:ascii="Times New Roman" w:hAnsi="Times New Roman" w:cs="Times New Roman"/>
          <w:sz w:val="22"/>
          <w:szCs w:val="22"/>
        </w:rPr>
        <w:t xml:space="preserve">. </w:t>
      </w:r>
      <w:r w:rsidRPr="00180E62">
        <w:rPr>
          <w:rFonts w:ascii="Times New Roman" w:hAnsi="Times New Roman" w:cs="Times New Roman"/>
          <w:sz w:val="22"/>
          <w:szCs w:val="22"/>
        </w:rPr>
        <w:t>Moreover, a</w:t>
      </w:r>
      <w:r w:rsidR="00254A2D" w:rsidRPr="00180E62">
        <w:rPr>
          <w:rFonts w:ascii="Times New Roman" w:hAnsi="Times New Roman" w:cs="Times New Roman"/>
          <w:sz w:val="22"/>
          <w:szCs w:val="22"/>
        </w:rPr>
        <w:t xml:space="preserve"> recent report by Imanaga and colleagues </w:t>
      </w:r>
      <w:r w:rsidRPr="00180E62">
        <w:rPr>
          <w:rFonts w:ascii="Times New Roman" w:hAnsi="Times New Roman" w:cs="Times New Roman"/>
          <w:sz w:val="22"/>
          <w:szCs w:val="22"/>
        </w:rPr>
        <w:t xml:space="preserve">showed </w:t>
      </w:r>
      <w:r w:rsidR="00254A2D" w:rsidRPr="00180E62">
        <w:rPr>
          <w:rFonts w:ascii="Times New Roman" w:hAnsi="Times New Roman" w:cs="Times New Roman"/>
          <w:sz w:val="22"/>
          <w:szCs w:val="22"/>
        </w:rPr>
        <w:t xml:space="preserve">that </w:t>
      </w:r>
      <w:r w:rsidRPr="00180E62">
        <w:rPr>
          <w:rFonts w:ascii="Times New Roman" w:hAnsi="Times New Roman" w:cs="Times New Roman"/>
          <w:sz w:val="22"/>
          <w:szCs w:val="22"/>
        </w:rPr>
        <w:t xml:space="preserve">increased </w:t>
      </w:r>
      <w:r w:rsidR="00254A2D" w:rsidRPr="00180E62">
        <w:rPr>
          <w:rFonts w:ascii="Times New Roman" w:hAnsi="Times New Roman" w:cs="Times New Roman"/>
          <w:sz w:val="22"/>
          <w:szCs w:val="22"/>
        </w:rPr>
        <w:t>scleral thickness in CSC eyes is significantly correlated with increased choroidal luminal components,</w:t>
      </w:r>
      <w:r w:rsidR="00254A2D" w:rsidRPr="00180E62">
        <w:rPr>
          <w:rFonts w:ascii="Times New Roman" w:hAnsi="Times New Roman" w:cs="Times New Roman"/>
          <w:sz w:val="22"/>
          <w:szCs w:val="22"/>
          <w:lang w:eastAsia="ja-JP"/>
        </w:rPr>
        <w:t xml:space="preserve"> providing evidence </w:t>
      </w:r>
      <w:r w:rsidRPr="00180E62">
        <w:rPr>
          <w:rFonts w:ascii="Times New Roman" w:hAnsi="Times New Roman" w:cs="Times New Roman"/>
          <w:sz w:val="22"/>
          <w:szCs w:val="22"/>
          <w:lang w:eastAsia="ja-JP"/>
        </w:rPr>
        <w:t xml:space="preserve">to support </w:t>
      </w:r>
      <w:r w:rsidR="00254A2D" w:rsidRPr="00180E62">
        <w:rPr>
          <w:rFonts w:ascii="Times New Roman" w:hAnsi="Times New Roman" w:cs="Times New Roman"/>
          <w:sz w:val="22"/>
          <w:szCs w:val="22"/>
          <w:lang w:eastAsia="ja-JP"/>
        </w:rPr>
        <w:t xml:space="preserve">the </w:t>
      </w:r>
      <w:r w:rsidRPr="00180E62">
        <w:rPr>
          <w:rFonts w:ascii="Times New Roman" w:hAnsi="Times New Roman" w:cs="Times New Roman"/>
          <w:sz w:val="22"/>
          <w:szCs w:val="22"/>
          <w:lang w:eastAsia="ja-JP"/>
        </w:rPr>
        <w:t xml:space="preserve">apparent </w:t>
      </w:r>
      <w:r w:rsidR="00254A2D" w:rsidRPr="00180E62">
        <w:rPr>
          <w:rFonts w:ascii="Times New Roman" w:hAnsi="Times New Roman" w:cs="Times New Roman"/>
          <w:sz w:val="22"/>
          <w:szCs w:val="22"/>
          <w:lang w:eastAsia="ja-JP"/>
        </w:rPr>
        <w:t>close relationship between the choroid and sclera in CSC pathology</w:t>
      </w:r>
      <w:r w:rsidR="008B4E86" w:rsidRPr="00180E62">
        <w:rPr>
          <w:rFonts w:ascii="Times New Roman" w:hAnsi="Times New Roman" w:cs="Times New Roman"/>
          <w:sz w:val="22"/>
          <w:szCs w:val="22"/>
          <w:lang w:eastAsia="ja-JP"/>
        </w:rPr>
        <w:t xml:space="preserve"> </w:t>
      </w:r>
      <w:r w:rsidR="000E3FEA" w:rsidRPr="00180E62">
        <w:rPr>
          <w:rFonts w:ascii="Times New Roman" w:hAnsi="Times New Roman" w:cs="Times New Roman"/>
          <w:sz w:val="22"/>
          <w:szCs w:val="22"/>
          <w:lang w:eastAsia="ja-JP"/>
        </w:rPr>
        <w:fldChar w:fldCharType="begin">
          <w:fldData xml:space="preserve">PEVuZE5vdGU+PENpdGU+PEF1dGhvcj5JbWFuYWdhPC9BdXRob3I+PFllYXI+MjAyMzwvWWVhcj48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</w:fldData>
        </w:fldChar>
      </w:r>
      <w:r w:rsidR="000E3FEA" w:rsidRPr="00180E62">
        <w:rPr>
          <w:rFonts w:ascii="Times New Roman" w:hAnsi="Times New Roman" w:cs="Times New Roman"/>
          <w:sz w:val="22"/>
          <w:szCs w:val="22"/>
          <w:lang w:eastAsia="ja-JP"/>
        </w:rPr>
        <w:instrText xml:space="preserve"> ADDIN EN.CITE </w:instrText>
      </w:r>
      <w:r w:rsidR="000E3FEA" w:rsidRPr="00180E62">
        <w:rPr>
          <w:rFonts w:ascii="Times New Roman" w:hAnsi="Times New Roman" w:cs="Times New Roman"/>
          <w:sz w:val="22"/>
          <w:szCs w:val="22"/>
          <w:lang w:eastAsia="ja-JP"/>
        </w:rPr>
        <w:fldChar w:fldCharType="begin">
          <w:fldData xml:space="preserve">PEVuZE5vdGU+PENpdGU+PEF1dGhvcj5JbWFuYWdhPC9BdXRob3I+PFllYXI+MjAyMzwvWWVhcj48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</w:fldData>
        </w:fldChar>
      </w:r>
      <w:r w:rsidR="000E3FEA" w:rsidRPr="00180E62">
        <w:rPr>
          <w:rFonts w:ascii="Times New Roman" w:hAnsi="Times New Roman" w:cs="Times New Roman"/>
          <w:sz w:val="22"/>
          <w:szCs w:val="22"/>
          <w:lang w:eastAsia="ja-JP"/>
        </w:rPr>
        <w:instrText xml:space="preserve"> ADDIN EN.CITE.DATA </w:instrText>
      </w:r>
      <w:r w:rsidR="000E3FEA" w:rsidRPr="00180E62">
        <w:rPr>
          <w:rFonts w:ascii="Times New Roman" w:hAnsi="Times New Roman" w:cs="Times New Roman"/>
          <w:sz w:val="22"/>
          <w:szCs w:val="22"/>
          <w:lang w:eastAsia="ja-JP"/>
        </w:rPr>
      </w:r>
      <w:r w:rsidR="000E3FEA" w:rsidRPr="00180E62">
        <w:rPr>
          <w:rFonts w:ascii="Times New Roman" w:hAnsi="Times New Roman" w:cs="Times New Roman"/>
          <w:sz w:val="22"/>
          <w:szCs w:val="22"/>
          <w:lang w:eastAsia="ja-JP"/>
        </w:rPr>
        <w:fldChar w:fldCharType="end"/>
      </w:r>
      <w:r w:rsidR="000E3FEA" w:rsidRPr="00180E62">
        <w:rPr>
          <w:rFonts w:ascii="Times New Roman" w:hAnsi="Times New Roman" w:cs="Times New Roman"/>
          <w:sz w:val="22"/>
          <w:szCs w:val="22"/>
          <w:lang w:eastAsia="ja-JP"/>
        </w:rPr>
      </w:r>
      <w:r w:rsidR="000E3FEA" w:rsidRPr="00180E62">
        <w:rPr>
          <w:rFonts w:ascii="Times New Roman" w:hAnsi="Times New Roman" w:cs="Times New Roman"/>
          <w:sz w:val="22"/>
          <w:szCs w:val="22"/>
          <w:lang w:eastAsia="ja-JP"/>
        </w:rPr>
        <w:fldChar w:fldCharType="separate"/>
      </w:r>
      <w:r w:rsidR="000E3FEA" w:rsidRPr="00180E62">
        <w:rPr>
          <w:rFonts w:ascii="Times New Roman" w:hAnsi="Times New Roman" w:cs="Times New Roman"/>
          <w:noProof/>
          <w:sz w:val="22"/>
          <w:szCs w:val="22"/>
          <w:lang w:eastAsia="ja-JP"/>
        </w:rPr>
        <w:t>(Imanaga et al., 2023)</w:t>
      </w:r>
      <w:r w:rsidR="000E3FEA" w:rsidRPr="00180E62">
        <w:rPr>
          <w:rFonts w:ascii="Times New Roman" w:hAnsi="Times New Roman" w:cs="Times New Roman"/>
          <w:sz w:val="22"/>
          <w:szCs w:val="22"/>
          <w:lang w:eastAsia="ja-JP"/>
        </w:rPr>
        <w:fldChar w:fldCharType="end"/>
      </w:r>
      <w:r w:rsidR="008B4E86" w:rsidRPr="00180E62">
        <w:rPr>
          <w:rFonts w:ascii="Times New Roman" w:hAnsi="Times New Roman" w:cs="Times New Roman"/>
          <w:sz w:val="22"/>
          <w:szCs w:val="22"/>
          <w:lang w:eastAsia="ja-JP"/>
        </w:rPr>
        <w:t xml:space="preserve">. </w:t>
      </w:r>
      <w:r w:rsidR="00254A2D" w:rsidRPr="00180E62">
        <w:rPr>
          <w:rFonts w:ascii="Times New Roman" w:hAnsi="Times New Roman" w:cs="Times New Roman"/>
          <w:sz w:val="22"/>
          <w:szCs w:val="22"/>
          <w:lang w:eastAsia="ja-JP"/>
        </w:rPr>
        <w:t xml:space="preserve">Furthermore, CSC eyes often </w:t>
      </w:r>
      <w:r w:rsidRPr="00180E62">
        <w:rPr>
          <w:rFonts w:ascii="Times New Roman" w:hAnsi="Times New Roman" w:cs="Times New Roman"/>
          <w:sz w:val="22"/>
          <w:szCs w:val="22"/>
          <w:lang w:eastAsia="ja-JP"/>
        </w:rPr>
        <w:t xml:space="preserve">present with </w:t>
      </w:r>
      <w:r w:rsidR="00254A2D" w:rsidRPr="00180E62">
        <w:rPr>
          <w:rFonts w:ascii="Times New Roman" w:hAnsi="Times New Roman" w:cs="Times New Roman"/>
          <w:sz w:val="22"/>
          <w:szCs w:val="22"/>
          <w:lang w:eastAsia="ja-JP"/>
        </w:rPr>
        <w:t xml:space="preserve">loculation of fluid in the macula and peripheral ciliochoroidal effusion in association with </w:t>
      </w:r>
      <w:r w:rsidRPr="00180E62">
        <w:rPr>
          <w:rFonts w:ascii="Times New Roman" w:hAnsi="Times New Roman" w:cs="Times New Roman"/>
          <w:sz w:val="22"/>
          <w:szCs w:val="22"/>
          <w:lang w:eastAsia="ja-JP"/>
        </w:rPr>
        <w:t xml:space="preserve">increased scleral </w:t>
      </w:r>
      <w:r w:rsidR="00254A2D" w:rsidRPr="00180E62">
        <w:rPr>
          <w:rFonts w:ascii="Times New Roman" w:hAnsi="Times New Roman" w:cs="Times New Roman"/>
          <w:sz w:val="22"/>
          <w:szCs w:val="22"/>
          <w:lang w:eastAsia="ja-JP"/>
        </w:rPr>
        <w:t>thick</w:t>
      </w:r>
      <w:r w:rsidRPr="00180E62">
        <w:rPr>
          <w:rFonts w:ascii="Times New Roman" w:hAnsi="Times New Roman" w:cs="Times New Roman"/>
          <w:sz w:val="22"/>
          <w:szCs w:val="22"/>
          <w:lang w:eastAsia="ja-JP"/>
        </w:rPr>
        <w:t>ness</w:t>
      </w:r>
      <w:r w:rsidR="00254A2D" w:rsidRPr="00180E62">
        <w:rPr>
          <w:rFonts w:ascii="Times New Roman" w:hAnsi="Times New Roman" w:cs="Times New Roman"/>
          <w:sz w:val="22"/>
          <w:szCs w:val="22"/>
          <w:lang w:eastAsia="ja-JP"/>
        </w:rPr>
        <w:t xml:space="preserve"> </w:t>
      </w:r>
      <w:r w:rsidR="000E3FEA" w:rsidRPr="00180E62">
        <w:rPr>
          <w:rFonts w:ascii="Times New Roman" w:hAnsi="Times New Roman" w:cs="Times New Roman"/>
          <w:sz w:val="22"/>
          <w:szCs w:val="22"/>
          <w:lang w:eastAsia="ja-JP"/>
        </w:rPr>
        <w:fldChar w:fldCharType="begin">
          <w:fldData xml:space="preserve">PEVuZE5vdGU+PENpdGU+PEF1dGhvcj5UZXJhbzwvQXV0aG9yPjxZZWFyPjIwMjI8L1llYXI+PFJl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==
</w:fldData>
        </w:fldChar>
      </w:r>
      <w:r w:rsidR="000E3FEA" w:rsidRPr="00180E62">
        <w:rPr>
          <w:rFonts w:ascii="Times New Roman" w:hAnsi="Times New Roman" w:cs="Times New Roman"/>
          <w:sz w:val="22"/>
          <w:szCs w:val="22"/>
          <w:lang w:eastAsia="ja-JP"/>
        </w:rPr>
        <w:instrText xml:space="preserve"> ADDIN EN.CITE </w:instrText>
      </w:r>
      <w:r w:rsidR="000E3FEA" w:rsidRPr="00180E62">
        <w:rPr>
          <w:rFonts w:ascii="Times New Roman" w:hAnsi="Times New Roman" w:cs="Times New Roman"/>
          <w:sz w:val="22"/>
          <w:szCs w:val="22"/>
          <w:lang w:eastAsia="ja-JP"/>
        </w:rPr>
        <w:fldChar w:fldCharType="begin">
          <w:fldData xml:space="preserve">PEVuZE5vdGU+PENpdGU+PEF1dGhvcj5UZXJhbzwvQXV0aG9yPjxZZWFyPjIwMjI8L1llYXI+PFJl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==
</w:fldData>
        </w:fldChar>
      </w:r>
      <w:r w:rsidR="000E3FEA" w:rsidRPr="00180E62">
        <w:rPr>
          <w:rFonts w:ascii="Times New Roman" w:hAnsi="Times New Roman" w:cs="Times New Roman"/>
          <w:sz w:val="22"/>
          <w:szCs w:val="22"/>
          <w:lang w:eastAsia="ja-JP"/>
        </w:rPr>
        <w:instrText xml:space="preserve"> ADDIN EN.CITE.DATA </w:instrText>
      </w:r>
      <w:r w:rsidR="000E3FEA" w:rsidRPr="00180E62">
        <w:rPr>
          <w:rFonts w:ascii="Times New Roman" w:hAnsi="Times New Roman" w:cs="Times New Roman"/>
          <w:sz w:val="22"/>
          <w:szCs w:val="22"/>
          <w:lang w:eastAsia="ja-JP"/>
        </w:rPr>
      </w:r>
      <w:r w:rsidR="000E3FEA" w:rsidRPr="00180E62">
        <w:rPr>
          <w:rFonts w:ascii="Times New Roman" w:hAnsi="Times New Roman" w:cs="Times New Roman"/>
          <w:sz w:val="22"/>
          <w:szCs w:val="22"/>
          <w:lang w:eastAsia="ja-JP"/>
        </w:rPr>
        <w:fldChar w:fldCharType="end"/>
      </w:r>
      <w:r w:rsidR="000E3FEA" w:rsidRPr="00180E62">
        <w:rPr>
          <w:rFonts w:ascii="Times New Roman" w:hAnsi="Times New Roman" w:cs="Times New Roman"/>
          <w:sz w:val="22"/>
          <w:szCs w:val="22"/>
          <w:lang w:eastAsia="ja-JP"/>
        </w:rPr>
      </w:r>
      <w:r w:rsidR="000E3FEA" w:rsidRPr="00180E62">
        <w:rPr>
          <w:rFonts w:ascii="Times New Roman" w:hAnsi="Times New Roman" w:cs="Times New Roman"/>
          <w:sz w:val="22"/>
          <w:szCs w:val="22"/>
          <w:lang w:eastAsia="ja-JP"/>
        </w:rPr>
        <w:fldChar w:fldCharType="separate"/>
      </w:r>
      <w:r w:rsidR="000E3FEA" w:rsidRPr="00180E62">
        <w:rPr>
          <w:rFonts w:ascii="Times New Roman" w:hAnsi="Times New Roman" w:cs="Times New Roman"/>
          <w:noProof/>
          <w:sz w:val="22"/>
          <w:szCs w:val="22"/>
          <w:lang w:eastAsia="ja-JP"/>
        </w:rPr>
        <w:t>(Imanaga et al., 2022; Spaide and Ryan, 2015; Terao et al., 2022)</w:t>
      </w:r>
      <w:r w:rsidR="000E3FEA" w:rsidRPr="00180E62">
        <w:rPr>
          <w:rFonts w:ascii="Times New Roman" w:hAnsi="Times New Roman" w:cs="Times New Roman"/>
          <w:sz w:val="22"/>
          <w:szCs w:val="22"/>
          <w:lang w:eastAsia="ja-JP"/>
        </w:rPr>
        <w:fldChar w:fldCharType="end"/>
      </w:r>
      <w:r w:rsidR="00B338CA" w:rsidRPr="00180E62">
        <w:rPr>
          <w:rFonts w:ascii="Times New Roman" w:hAnsi="Times New Roman" w:cs="Times New Roman"/>
          <w:sz w:val="22"/>
          <w:szCs w:val="22"/>
          <w:lang w:eastAsia="ja-JP"/>
        </w:rPr>
        <w:t>.</w:t>
      </w:r>
    </w:p>
    <w:p w14:paraId="3677F483" w14:textId="3BDB93E2" w:rsidR="00183C5D" w:rsidRPr="00180E62" w:rsidRDefault="002A61D5"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C</w:t>
      </w:r>
      <w:r w:rsidR="00F41BCC" w:rsidRPr="00180E62">
        <w:rPr>
          <w:rFonts w:ascii="Times New Roman" w:hAnsi="Times New Roman" w:cs="Times New Roman"/>
          <w:sz w:val="22"/>
          <w:szCs w:val="22"/>
        </w:rPr>
        <w:t>horoidal endothelial cell</w:t>
      </w:r>
      <w:r w:rsidRPr="00180E62">
        <w:rPr>
          <w:rFonts w:ascii="Times New Roman" w:hAnsi="Times New Roman" w:cs="Times New Roman"/>
          <w:sz w:val="22"/>
          <w:szCs w:val="22"/>
        </w:rPr>
        <w:t>s</w:t>
      </w:r>
      <w:r w:rsidR="00F41BCC" w:rsidRPr="00180E62">
        <w:rPr>
          <w:rFonts w:ascii="Times New Roman" w:hAnsi="Times New Roman" w:cs="Times New Roman"/>
          <w:sz w:val="22"/>
          <w:szCs w:val="22"/>
        </w:rPr>
        <w:t xml:space="preserve"> play an important role in regulati</w:t>
      </w:r>
      <w:r w:rsidRPr="00180E62">
        <w:rPr>
          <w:rFonts w:ascii="Times New Roman" w:hAnsi="Times New Roman" w:cs="Times New Roman"/>
          <w:sz w:val="22"/>
          <w:szCs w:val="22"/>
        </w:rPr>
        <w:t>ng</w:t>
      </w:r>
      <w:r w:rsidR="00F41BCC" w:rsidRPr="00180E62">
        <w:rPr>
          <w:rFonts w:ascii="Times New Roman" w:hAnsi="Times New Roman" w:cs="Times New Roman"/>
          <w:sz w:val="22"/>
          <w:szCs w:val="22"/>
        </w:rPr>
        <w:t xml:space="preserve"> vascular permeability and vascular tone </w:t>
      </w:r>
      <w:r w:rsidR="001A07CE" w:rsidRPr="00180E62">
        <w:rPr>
          <w:rFonts w:ascii="Times New Roman" w:hAnsi="Times New Roman" w:cs="Times New Roman"/>
          <w:sz w:val="22"/>
          <w:szCs w:val="22"/>
        </w:rPr>
        <w:fldChar w:fldCharType="begin">
          <w:fldData xml:space="preserve">PEVuZE5vdGU+PENpdGU+PEF1dGhvcj5OaWNrbGE8L0F1dGhvcj48WWVhcj4yMDEwPC9ZZWFyPjxS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</w:fldData>
        </w:fldChar>
      </w:r>
      <w:r w:rsidR="00CA31E0" w:rsidRPr="00180E62">
        <w:rPr>
          <w:rFonts w:ascii="Times New Roman" w:hAnsi="Times New Roman" w:cs="Times New Roman"/>
          <w:sz w:val="22"/>
          <w:szCs w:val="22"/>
        </w:rPr>
        <w:instrText xml:space="preserve"> ADDIN EN.CITE </w:instrText>
      </w:r>
      <w:r w:rsidR="00CA31E0" w:rsidRPr="00180E62">
        <w:rPr>
          <w:rFonts w:ascii="Times New Roman" w:hAnsi="Times New Roman" w:cs="Times New Roman"/>
          <w:sz w:val="22"/>
          <w:szCs w:val="22"/>
        </w:rPr>
        <w:fldChar w:fldCharType="begin">
          <w:fldData xml:space="preserve">PEVuZE5vdGU+PENpdGU+PEF1dGhvcj5OaWNrbGE8L0F1dGhvcj48WWVhcj4yMDEwPC9ZZWFyPjxS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</w:fldData>
        </w:fldChar>
      </w:r>
      <w:r w:rsidR="00CA31E0" w:rsidRPr="00180E62">
        <w:rPr>
          <w:rFonts w:ascii="Times New Roman" w:hAnsi="Times New Roman" w:cs="Times New Roman"/>
          <w:sz w:val="22"/>
          <w:szCs w:val="22"/>
        </w:rPr>
        <w:instrText xml:space="preserve"> ADDIN EN.CITE.DATA </w:instrText>
      </w:r>
      <w:r w:rsidR="00CA31E0" w:rsidRPr="00180E62">
        <w:rPr>
          <w:rFonts w:ascii="Times New Roman" w:hAnsi="Times New Roman" w:cs="Times New Roman"/>
          <w:sz w:val="22"/>
          <w:szCs w:val="22"/>
        </w:rPr>
      </w:r>
      <w:r w:rsidR="00CA31E0"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(Nickla and Wallman, 2010; Voigt et al., 2019)</w:t>
      </w:r>
      <w:r w:rsidR="001A07CE" w:rsidRPr="00180E62">
        <w:rPr>
          <w:rFonts w:ascii="Times New Roman" w:hAnsi="Times New Roman" w:cs="Times New Roman"/>
          <w:sz w:val="22"/>
          <w:szCs w:val="22"/>
        </w:rPr>
        <w:fldChar w:fldCharType="end"/>
      </w:r>
      <w:r w:rsidR="00F41BCC" w:rsidRPr="00180E62">
        <w:rPr>
          <w:rFonts w:ascii="Times New Roman" w:hAnsi="Times New Roman" w:cs="Times New Roman"/>
          <w:sz w:val="22"/>
          <w:szCs w:val="22"/>
        </w:rPr>
        <w:t>.</w:t>
      </w:r>
      <w:r w:rsidR="00146E30" w:rsidRPr="00180E62">
        <w:rPr>
          <w:rFonts w:ascii="Times New Roman" w:hAnsi="Times New Roman" w:cs="Times New Roman"/>
          <w:sz w:val="22"/>
          <w:szCs w:val="22"/>
        </w:rPr>
        <w:t xml:space="preserve"> T</w:t>
      </w:r>
      <w:r w:rsidR="00356447" w:rsidRPr="00180E62">
        <w:rPr>
          <w:rFonts w:ascii="Times New Roman" w:hAnsi="Times New Roman" w:cs="Times New Roman"/>
          <w:sz w:val="22"/>
          <w:szCs w:val="22"/>
        </w:rPr>
        <w:t>he endothelium</w:t>
      </w:r>
      <w:r w:rsidR="00D56820" w:rsidRPr="00180E62">
        <w:rPr>
          <w:rFonts w:ascii="Times New Roman" w:hAnsi="Times New Roman" w:cs="Times New Roman"/>
          <w:sz w:val="22"/>
          <w:szCs w:val="22"/>
        </w:rPr>
        <w:t xml:space="preserve"> of the choriocapillaris</w:t>
      </w:r>
      <w:r w:rsidR="00356447" w:rsidRPr="00180E62">
        <w:rPr>
          <w:rFonts w:ascii="Times New Roman" w:hAnsi="Times New Roman" w:cs="Times New Roman"/>
          <w:sz w:val="22"/>
          <w:szCs w:val="22"/>
        </w:rPr>
        <w:t xml:space="preserve"> is fenestrated </w:t>
      </w:r>
      <w:r w:rsidR="001A07CE" w:rsidRPr="00180E62">
        <w:rPr>
          <w:rFonts w:ascii="Times New Roman" w:hAnsi="Times New Roman" w:cs="Times New Roman"/>
          <w:sz w:val="22"/>
          <w:szCs w:val="22"/>
        </w:rPr>
        <w:fldChar w:fldCharType="begin">
          <w:fldData xml:space="preserve">PEVuZE5vdGU+PENpdGU+PEF1dGhvcj5CbGFhdXdnZWVyczwvQXV0aG9yPjxZZWFyPjE5OTk8L1ll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==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PEVuZE5vdGU+PENpdGU+PEF1dGhvcj5CbGFhdXdnZWVyczwvQXV0aG9yPjxZZWFyPjE5OTk8L1ll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==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(Blaauwgeers et al., 1999)</w:t>
      </w:r>
      <w:r w:rsidR="001A07CE" w:rsidRPr="00180E62">
        <w:rPr>
          <w:rFonts w:ascii="Times New Roman" w:hAnsi="Times New Roman" w:cs="Times New Roman"/>
          <w:sz w:val="22"/>
          <w:szCs w:val="22"/>
        </w:rPr>
        <w:fldChar w:fldCharType="end"/>
      </w:r>
      <w:r w:rsidR="00356447" w:rsidRPr="00180E62">
        <w:rPr>
          <w:rFonts w:ascii="Times New Roman" w:hAnsi="Times New Roman" w:cs="Times New Roman"/>
          <w:sz w:val="22"/>
          <w:szCs w:val="22"/>
        </w:rPr>
        <w:t>,</w:t>
      </w:r>
      <w:r w:rsidR="00D6785C" w:rsidRPr="00180E62">
        <w:rPr>
          <w:rFonts w:ascii="Times New Roman" w:hAnsi="Times New Roman" w:cs="Times New Roman"/>
          <w:sz w:val="22"/>
          <w:szCs w:val="22"/>
        </w:rPr>
        <w:t xml:space="preserve"> allowing for </w:t>
      </w:r>
      <w:r w:rsidRPr="00180E62">
        <w:rPr>
          <w:rFonts w:ascii="Times New Roman" w:hAnsi="Times New Roman" w:cs="Times New Roman"/>
          <w:sz w:val="22"/>
          <w:szCs w:val="22"/>
        </w:rPr>
        <w:t xml:space="preserve">the </w:t>
      </w:r>
      <w:r w:rsidR="00356447" w:rsidRPr="00180E62">
        <w:rPr>
          <w:rFonts w:ascii="Times New Roman" w:hAnsi="Times New Roman" w:cs="Times New Roman"/>
          <w:sz w:val="22"/>
          <w:szCs w:val="22"/>
        </w:rPr>
        <w:t>diffusion of small molecules</w:t>
      </w:r>
      <w:r w:rsidR="00D56820" w:rsidRPr="00180E62">
        <w:rPr>
          <w:rFonts w:ascii="Times New Roman" w:hAnsi="Times New Roman" w:cs="Times New Roman"/>
          <w:sz w:val="22"/>
          <w:szCs w:val="22"/>
        </w:rPr>
        <w:t>,</w:t>
      </w:r>
      <w:r w:rsidR="00356447" w:rsidRPr="00180E62">
        <w:rPr>
          <w:rFonts w:ascii="Times New Roman" w:hAnsi="Times New Roman" w:cs="Times New Roman"/>
          <w:sz w:val="22"/>
          <w:szCs w:val="22"/>
        </w:rPr>
        <w:t xml:space="preserve"> </w:t>
      </w:r>
      <w:r w:rsidR="00D56820" w:rsidRPr="00180E62">
        <w:rPr>
          <w:rFonts w:ascii="Times New Roman" w:hAnsi="Times New Roman" w:cs="Times New Roman"/>
          <w:sz w:val="22"/>
          <w:szCs w:val="22"/>
        </w:rPr>
        <w:t>a</w:t>
      </w:r>
      <w:r w:rsidRPr="00180E62">
        <w:rPr>
          <w:rFonts w:ascii="Times New Roman" w:hAnsi="Times New Roman" w:cs="Times New Roman"/>
          <w:sz w:val="22"/>
          <w:szCs w:val="22"/>
        </w:rPr>
        <w:t>s well as</w:t>
      </w:r>
      <w:r w:rsidR="00D56820" w:rsidRPr="00180E62">
        <w:rPr>
          <w:rFonts w:ascii="Times New Roman" w:hAnsi="Times New Roman" w:cs="Times New Roman"/>
          <w:sz w:val="22"/>
          <w:szCs w:val="22"/>
        </w:rPr>
        <w:t xml:space="preserve"> molecular exchange between the choroid and retina</w:t>
      </w:r>
      <w:r w:rsidR="00356447" w:rsidRPr="00180E62">
        <w:rPr>
          <w:rFonts w:ascii="Times New Roman" w:hAnsi="Times New Roman" w:cs="Times New Roman"/>
          <w:sz w:val="22"/>
          <w:szCs w:val="22"/>
        </w:rPr>
        <w:t xml:space="preserve"> </w:t>
      </w:r>
      <w:r w:rsidR="001A07CE" w:rsidRPr="00180E62">
        <w:rPr>
          <w:rFonts w:ascii="Times New Roman" w:hAnsi="Times New Roman" w:cs="Times New Roman"/>
          <w:sz w:val="22"/>
          <w:szCs w:val="22"/>
        </w:rPr>
        <w:fldChar w:fldCharType="begin">
          <w:fldData xml:space="preserve">PEVuZE5vdGU+PENpdGU+PEF1dGhvcj5Wb2lndDwvQXV0aG9yPjxZZWFyPjIwMTk8L1llYXI+PFJl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IG9mIEFtZXJpY2E8L2FiYnItMT48L3BlcmlvZGljYWw+PHBhZ2VzPjI0MTAwLTI0MTA3PC9wYWdl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</w:fldData>
        </w:fldChar>
      </w:r>
      <w:r w:rsidR="00CA31E0" w:rsidRPr="00180E62">
        <w:rPr>
          <w:rFonts w:ascii="Times New Roman" w:hAnsi="Times New Roman" w:cs="Times New Roman"/>
          <w:sz w:val="22"/>
          <w:szCs w:val="22"/>
        </w:rPr>
        <w:instrText xml:space="preserve"> ADDIN EN.CITE </w:instrText>
      </w:r>
      <w:r w:rsidR="00CA31E0" w:rsidRPr="00180E62">
        <w:rPr>
          <w:rFonts w:ascii="Times New Roman" w:hAnsi="Times New Roman" w:cs="Times New Roman"/>
          <w:sz w:val="22"/>
          <w:szCs w:val="22"/>
        </w:rPr>
        <w:fldChar w:fldCharType="begin">
          <w:fldData xml:space="preserve">PEVuZE5vdGU+PENpdGU+PEF1dGhvcj5Wb2lndDwvQXV0aG9yPjxZZWFyPjIwMTk8L1llYXI+PFJl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</w:fldData>
        </w:fldChar>
      </w:r>
      <w:r w:rsidR="00CA31E0" w:rsidRPr="00180E62">
        <w:rPr>
          <w:rFonts w:ascii="Times New Roman" w:hAnsi="Times New Roman" w:cs="Times New Roman"/>
          <w:sz w:val="22"/>
          <w:szCs w:val="22"/>
        </w:rPr>
        <w:instrText xml:space="preserve"> ADDIN EN.CITE.DATA </w:instrText>
      </w:r>
      <w:r w:rsidR="00CA31E0" w:rsidRPr="00180E62">
        <w:rPr>
          <w:rFonts w:ascii="Times New Roman" w:hAnsi="Times New Roman" w:cs="Times New Roman"/>
          <w:sz w:val="22"/>
          <w:szCs w:val="22"/>
        </w:rPr>
      </w:r>
      <w:r w:rsidR="00CA31E0"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(Voigt et al., 2019)</w:t>
      </w:r>
      <w:r w:rsidR="001A07CE" w:rsidRPr="00180E62">
        <w:rPr>
          <w:rFonts w:ascii="Times New Roman" w:hAnsi="Times New Roman" w:cs="Times New Roman"/>
          <w:sz w:val="22"/>
          <w:szCs w:val="22"/>
        </w:rPr>
        <w:fldChar w:fldCharType="end"/>
      </w:r>
      <w:r w:rsidR="00356447" w:rsidRPr="00180E62">
        <w:rPr>
          <w:rFonts w:ascii="Times New Roman" w:hAnsi="Times New Roman" w:cs="Times New Roman"/>
          <w:sz w:val="22"/>
          <w:szCs w:val="22"/>
        </w:rPr>
        <w:t>.</w:t>
      </w:r>
      <w:r w:rsidR="00F917CF" w:rsidRPr="00180E62">
        <w:rPr>
          <w:rFonts w:ascii="Times New Roman" w:hAnsi="Times New Roman" w:cs="Times New Roman"/>
          <w:sz w:val="22"/>
          <w:szCs w:val="22"/>
        </w:rPr>
        <w:t xml:space="preserve"> </w:t>
      </w:r>
      <w:r w:rsidR="00090C6C" w:rsidRPr="00180E62">
        <w:rPr>
          <w:rFonts w:ascii="Times New Roman" w:hAnsi="Times New Roman" w:cs="Times New Roman"/>
          <w:sz w:val="22"/>
          <w:szCs w:val="22"/>
        </w:rPr>
        <w:t>Corticosteroid</w:t>
      </w:r>
      <w:r w:rsidR="00CE719F" w:rsidRPr="00180E62">
        <w:rPr>
          <w:rFonts w:ascii="Times New Roman" w:hAnsi="Times New Roman" w:cs="Times New Roman"/>
          <w:sz w:val="22"/>
          <w:szCs w:val="22"/>
        </w:rPr>
        <w:t>s</w:t>
      </w:r>
      <w:r w:rsidR="00090C6C" w:rsidRPr="00180E62">
        <w:rPr>
          <w:rFonts w:ascii="Times New Roman" w:hAnsi="Times New Roman" w:cs="Times New Roman"/>
          <w:sz w:val="22"/>
          <w:szCs w:val="22"/>
        </w:rPr>
        <w:t xml:space="preserve"> </w:t>
      </w:r>
      <w:r w:rsidR="00CE719F" w:rsidRPr="00180E62">
        <w:rPr>
          <w:rFonts w:ascii="Times New Roman" w:hAnsi="Times New Roman" w:cs="Times New Roman"/>
          <w:sz w:val="22"/>
          <w:szCs w:val="22"/>
        </w:rPr>
        <w:t xml:space="preserve">play </w:t>
      </w:r>
      <w:r w:rsidR="00090C6C" w:rsidRPr="00180E62">
        <w:rPr>
          <w:rFonts w:ascii="Times New Roman" w:hAnsi="Times New Roman" w:cs="Times New Roman"/>
          <w:sz w:val="22"/>
          <w:szCs w:val="22"/>
        </w:rPr>
        <w:t xml:space="preserve">a major </w:t>
      </w:r>
      <w:r w:rsidR="00CE719F" w:rsidRPr="00180E62">
        <w:rPr>
          <w:rFonts w:ascii="Times New Roman" w:hAnsi="Times New Roman" w:cs="Times New Roman"/>
          <w:sz w:val="22"/>
          <w:szCs w:val="22"/>
        </w:rPr>
        <w:t xml:space="preserve">role in the </w:t>
      </w:r>
      <w:r w:rsidR="00090C6C" w:rsidRPr="00180E62">
        <w:rPr>
          <w:rFonts w:ascii="Times New Roman" w:hAnsi="Times New Roman" w:cs="Times New Roman"/>
          <w:sz w:val="22"/>
          <w:szCs w:val="22"/>
        </w:rPr>
        <w:t xml:space="preserve">risk </w:t>
      </w:r>
      <w:r w:rsidR="00CE719F" w:rsidRPr="00180E62">
        <w:rPr>
          <w:rFonts w:ascii="Times New Roman" w:hAnsi="Times New Roman" w:cs="Times New Roman"/>
          <w:sz w:val="22"/>
          <w:szCs w:val="22"/>
        </w:rPr>
        <w:t>of</w:t>
      </w:r>
      <w:r w:rsidR="00090C6C" w:rsidRPr="00180E62">
        <w:rPr>
          <w:rFonts w:ascii="Times New Roman" w:hAnsi="Times New Roman" w:cs="Times New Roman"/>
          <w:sz w:val="22"/>
          <w:szCs w:val="22"/>
        </w:rPr>
        <w:t xml:space="preserve"> developing CSC. </w:t>
      </w:r>
      <w:r w:rsidR="00CE719F" w:rsidRPr="00180E62">
        <w:rPr>
          <w:rFonts w:ascii="Times New Roman" w:hAnsi="Times New Roman" w:cs="Times New Roman"/>
          <w:sz w:val="22"/>
          <w:szCs w:val="22"/>
        </w:rPr>
        <w:t xml:space="preserve">Both </w:t>
      </w:r>
      <w:r w:rsidR="00090C6C" w:rsidRPr="00180E62">
        <w:rPr>
          <w:rFonts w:ascii="Times New Roman" w:hAnsi="Times New Roman" w:cs="Times New Roman"/>
          <w:sz w:val="22"/>
          <w:szCs w:val="22"/>
        </w:rPr>
        <w:t>the mineralocorticoid</w:t>
      </w:r>
      <w:r w:rsidR="00CE719F" w:rsidRPr="00180E62">
        <w:rPr>
          <w:rFonts w:ascii="Times New Roman" w:hAnsi="Times New Roman" w:cs="Times New Roman"/>
          <w:sz w:val="22"/>
          <w:szCs w:val="22"/>
        </w:rPr>
        <w:t xml:space="preserve"> receptor</w:t>
      </w:r>
      <w:r w:rsidR="00090C6C"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 xml:space="preserve">(MR) </w:t>
      </w:r>
      <w:r w:rsidR="00090C6C" w:rsidRPr="00180E62">
        <w:rPr>
          <w:rFonts w:ascii="Times New Roman" w:hAnsi="Times New Roman" w:cs="Times New Roman"/>
          <w:sz w:val="22"/>
          <w:szCs w:val="22"/>
        </w:rPr>
        <w:t>and the glucocorticoid receptor</w:t>
      </w:r>
      <w:r w:rsidR="00F85A39">
        <w:rPr>
          <w:rFonts w:ascii="Times New Roman" w:hAnsi="Times New Roman" w:cs="Times New Roman"/>
          <w:sz w:val="22"/>
          <w:szCs w:val="22"/>
        </w:rPr>
        <w:t xml:space="preserve"> (GR)</w:t>
      </w:r>
      <w:r w:rsidR="00090C6C" w:rsidRPr="00180E62">
        <w:rPr>
          <w:rFonts w:ascii="Times New Roman" w:hAnsi="Times New Roman" w:cs="Times New Roman"/>
          <w:sz w:val="22"/>
          <w:szCs w:val="22"/>
        </w:rPr>
        <w:t xml:space="preserve"> have been </w:t>
      </w:r>
      <w:r w:rsidR="00CE719F" w:rsidRPr="00180E62">
        <w:rPr>
          <w:rFonts w:ascii="Times New Roman" w:hAnsi="Times New Roman" w:cs="Times New Roman"/>
          <w:sz w:val="22"/>
          <w:szCs w:val="22"/>
        </w:rPr>
        <w:t xml:space="preserve">suggested </w:t>
      </w:r>
      <w:r w:rsidR="00090C6C" w:rsidRPr="00180E62">
        <w:rPr>
          <w:rFonts w:ascii="Times New Roman" w:hAnsi="Times New Roman" w:cs="Times New Roman"/>
          <w:sz w:val="22"/>
          <w:szCs w:val="22"/>
        </w:rPr>
        <w:t xml:space="preserve">to </w:t>
      </w:r>
      <w:r w:rsidR="008717D9">
        <w:rPr>
          <w:rFonts w:ascii="Times New Roman" w:hAnsi="Times New Roman" w:cs="Times New Roman"/>
          <w:sz w:val="22"/>
          <w:szCs w:val="22"/>
        </w:rPr>
        <w:t>have</w:t>
      </w:r>
      <w:r w:rsidR="008717D9" w:rsidRPr="00180E62">
        <w:rPr>
          <w:rFonts w:ascii="Times New Roman" w:hAnsi="Times New Roman" w:cs="Times New Roman"/>
          <w:sz w:val="22"/>
          <w:szCs w:val="22"/>
        </w:rPr>
        <w:t xml:space="preserve"> </w:t>
      </w:r>
      <w:r w:rsidR="00090C6C" w:rsidRPr="00180E62">
        <w:rPr>
          <w:rFonts w:ascii="Times New Roman" w:hAnsi="Times New Roman" w:cs="Times New Roman"/>
          <w:sz w:val="22"/>
          <w:szCs w:val="22"/>
        </w:rPr>
        <w:t xml:space="preserve">a </w:t>
      </w:r>
      <w:r w:rsidR="00CE719F" w:rsidRPr="00180E62">
        <w:rPr>
          <w:rFonts w:ascii="Times New Roman" w:hAnsi="Times New Roman" w:cs="Times New Roman"/>
          <w:sz w:val="22"/>
          <w:szCs w:val="22"/>
        </w:rPr>
        <w:t xml:space="preserve">pathogenic </w:t>
      </w:r>
      <w:r w:rsidR="00090C6C" w:rsidRPr="00180E62">
        <w:rPr>
          <w:rFonts w:ascii="Times New Roman" w:hAnsi="Times New Roman" w:cs="Times New Roman"/>
          <w:sz w:val="22"/>
          <w:szCs w:val="22"/>
        </w:rPr>
        <w:t xml:space="preserve">role in CSC. </w:t>
      </w:r>
      <w:r w:rsidR="00CE719F" w:rsidRPr="00180E62">
        <w:rPr>
          <w:rFonts w:ascii="Times New Roman" w:hAnsi="Times New Roman" w:cs="Times New Roman"/>
          <w:sz w:val="22"/>
          <w:szCs w:val="22"/>
        </w:rPr>
        <w:t>The glucocorticoid c</w:t>
      </w:r>
      <w:r w:rsidR="00645697" w:rsidRPr="00180E62">
        <w:rPr>
          <w:rFonts w:ascii="Times New Roman" w:hAnsi="Times New Roman" w:cs="Times New Roman"/>
          <w:sz w:val="22"/>
          <w:szCs w:val="22"/>
        </w:rPr>
        <w:t xml:space="preserve">ortisol </w:t>
      </w:r>
      <w:r w:rsidR="00A614AD" w:rsidRPr="00180E62">
        <w:rPr>
          <w:rFonts w:ascii="Times New Roman" w:hAnsi="Times New Roman" w:cs="Times New Roman"/>
          <w:sz w:val="22"/>
          <w:szCs w:val="22"/>
        </w:rPr>
        <w:t xml:space="preserve">has </w:t>
      </w:r>
      <w:r w:rsidR="00BC2213" w:rsidRPr="00180E62">
        <w:rPr>
          <w:rFonts w:ascii="Times New Roman" w:hAnsi="Times New Roman" w:cs="Times New Roman"/>
          <w:sz w:val="22"/>
          <w:szCs w:val="22"/>
        </w:rPr>
        <w:t xml:space="preserve">variety of </w:t>
      </w:r>
      <w:r w:rsidR="00CE719F" w:rsidRPr="00180E62">
        <w:rPr>
          <w:rFonts w:ascii="Times New Roman" w:hAnsi="Times New Roman" w:cs="Times New Roman"/>
          <w:sz w:val="22"/>
          <w:szCs w:val="22"/>
        </w:rPr>
        <w:t xml:space="preserve">functional </w:t>
      </w:r>
      <w:r w:rsidR="00BC2213" w:rsidRPr="00180E62">
        <w:rPr>
          <w:rFonts w:ascii="Times New Roman" w:hAnsi="Times New Roman" w:cs="Times New Roman"/>
          <w:sz w:val="22"/>
          <w:szCs w:val="22"/>
        </w:rPr>
        <w:t>effects throughout the body,</w:t>
      </w:r>
      <w:r w:rsidR="00A614AD" w:rsidRPr="00180E62">
        <w:rPr>
          <w:rFonts w:ascii="Times New Roman" w:hAnsi="Times New Roman" w:cs="Times New Roman"/>
          <w:sz w:val="22"/>
          <w:szCs w:val="22"/>
        </w:rPr>
        <w:t xml:space="preserve"> and </w:t>
      </w:r>
      <w:r w:rsidR="00CE719F" w:rsidRPr="00180E62">
        <w:rPr>
          <w:rFonts w:ascii="Times New Roman" w:hAnsi="Times New Roman" w:cs="Times New Roman"/>
          <w:sz w:val="22"/>
          <w:szCs w:val="22"/>
        </w:rPr>
        <w:t xml:space="preserve">cortisol levels </w:t>
      </w:r>
      <w:r w:rsidR="00A614AD" w:rsidRPr="00180E62">
        <w:rPr>
          <w:rFonts w:ascii="Times New Roman" w:hAnsi="Times New Roman" w:cs="Times New Roman"/>
          <w:sz w:val="22"/>
          <w:szCs w:val="22"/>
        </w:rPr>
        <w:t>increase in response to stress</w:t>
      </w:r>
      <w:r w:rsidR="00A5761C" w:rsidRPr="00180E62">
        <w:rPr>
          <w:rFonts w:ascii="Times New Roman" w:hAnsi="Times New Roman" w:cs="Times New Roman"/>
          <w:sz w:val="22"/>
          <w:szCs w:val="22"/>
        </w:rPr>
        <w:t xml:space="preserve"> </w:t>
      </w:r>
      <w:r w:rsidR="00A5761C" w:rsidRPr="00180E62">
        <w:rPr>
          <w:rFonts w:ascii="Times New Roman" w:hAnsi="Times New Roman" w:cs="Times New Roman"/>
          <w:sz w:val="22"/>
          <w:szCs w:val="22"/>
        </w:rPr>
        <w:fldChar w:fldCharType="begin"/>
      </w:r>
      <w:r w:rsidR="00A5761C" w:rsidRPr="00180E62">
        <w:rPr>
          <w:rFonts w:ascii="Times New Roman" w:hAnsi="Times New Roman" w:cs="Times New Roman"/>
          <w:sz w:val="22"/>
          <w:szCs w:val="22"/>
        </w:rPr>
        <w:instrText xml:space="preserve"> ADDIN EN.CITE &lt;EndNote&gt;&lt;Cite&gt;&lt;Author&gt;Thau&lt;/Author&gt;&lt;Year&gt;2023&lt;/Year&gt;&lt;RecNum&gt;3781&lt;/RecNum&gt;&lt;DisplayText&gt;(Thau et al., 2023)&lt;/DisplayText&gt;&lt;record&gt;&lt;rec-number&gt;3781&lt;/rec-number&gt;&lt;foreign-keys&gt;&lt;key app="EN" db-id="09f2swzwc092zmearrrxxd2zzzrprae9rxvd" timestamp="1681910850"&gt;3781&lt;/key&gt;&lt;/foreign-keys&gt;&lt;ref-type name="Book Section"&gt;5&lt;/ref-type&gt;&lt;contributors&gt;&lt;authors&gt;&lt;author&gt;Thau, L.&lt;/author&gt;&lt;author&gt;Gandhi, J.&lt;/author&gt;&lt;author&gt;Sharma, S.&lt;/author&gt;&lt;/authors&gt;&lt;/contributors&gt;&lt;auth-address&gt;LECOM Bradenton&amp;#xD;Mery Fitzgerald Hospital&lt;/auth-address&gt;&lt;titles&gt;&lt;title&gt;Physiology, Cortisol&lt;/title&gt;&lt;secondary-title&gt;StatPearls&lt;/secondary-title&gt;&lt;/titles&gt;&lt;dates&gt;&lt;year&gt;2023&lt;/year&gt;&lt;/dates&gt;&lt;pub-location&gt;Treasure Island (FL)&lt;/pub-location&gt;&lt;accession-num&gt;30855827&lt;/accession-num&gt;&lt;urls&gt;&lt;related-urls&gt;&lt;url&gt;https://www.ncbi.nlm.nih.gov/pubmed/30855827&lt;/url&gt;&lt;/related-urls&gt;&lt;/urls&gt;&lt;language&gt;eng&lt;/language&gt;&lt;/record&gt;&lt;/Cite&gt;&lt;/EndNote&gt;</w:instrText>
      </w:r>
      <w:r w:rsidR="00A5761C" w:rsidRPr="00180E62">
        <w:rPr>
          <w:rFonts w:ascii="Times New Roman" w:hAnsi="Times New Roman" w:cs="Times New Roman"/>
          <w:sz w:val="22"/>
          <w:szCs w:val="22"/>
        </w:rPr>
        <w:fldChar w:fldCharType="separate"/>
      </w:r>
      <w:r w:rsidR="00A5761C" w:rsidRPr="00180E62">
        <w:rPr>
          <w:rFonts w:ascii="Times New Roman" w:hAnsi="Times New Roman" w:cs="Times New Roman"/>
          <w:noProof/>
          <w:sz w:val="22"/>
          <w:szCs w:val="22"/>
        </w:rPr>
        <w:t>(Thau et al., 2023)</w:t>
      </w:r>
      <w:r w:rsidR="00A5761C" w:rsidRPr="00180E62">
        <w:rPr>
          <w:rFonts w:ascii="Times New Roman" w:hAnsi="Times New Roman" w:cs="Times New Roman"/>
          <w:sz w:val="22"/>
          <w:szCs w:val="22"/>
        </w:rPr>
        <w:fldChar w:fldCharType="end"/>
      </w:r>
      <w:r w:rsidR="00A614AD" w:rsidRPr="00180E62">
        <w:rPr>
          <w:rFonts w:ascii="Times New Roman" w:hAnsi="Times New Roman" w:cs="Times New Roman"/>
          <w:sz w:val="22"/>
          <w:szCs w:val="22"/>
        </w:rPr>
        <w:t xml:space="preserve">. </w:t>
      </w:r>
      <w:r w:rsidR="00CE719F" w:rsidRPr="00180E62">
        <w:rPr>
          <w:rFonts w:ascii="Times New Roman" w:hAnsi="Times New Roman" w:cs="Times New Roman"/>
          <w:sz w:val="22"/>
          <w:szCs w:val="22"/>
        </w:rPr>
        <w:t>T</w:t>
      </w:r>
      <w:r w:rsidR="00F917CF" w:rsidRPr="00180E62">
        <w:rPr>
          <w:rFonts w:ascii="Times New Roman" w:hAnsi="Times New Roman" w:cs="Times New Roman"/>
          <w:sz w:val="22"/>
          <w:szCs w:val="22"/>
        </w:rPr>
        <w:t xml:space="preserve">ranscriptional </w:t>
      </w:r>
      <w:r w:rsidR="00CE719F" w:rsidRPr="00180E62">
        <w:rPr>
          <w:rFonts w:ascii="Times New Roman" w:hAnsi="Times New Roman" w:cs="Times New Roman"/>
          <w:sz w:val="22"/>
          <w:szCs w:val="22"/>
        </w:rPr>
        <w:t xml:space="preserve">changes induced by cortisol have been measured in </w:t>
      </w:r>
      <w:r w:rsidR="00F917CF" w:rsidRPr="00180E62">
        <w:rPr>
          <w:rFonts w:ascii="Times New Roman" w:hAnsi="Times New Roman" w:cs="Times New Roman"/>
          <w:sz w:val="22"/>
          <w:szCs w:val="22"/>
        </w:rPr>
        <w:t>endotheli</w:t>
      </w:r>
      <w:r w:rsidR="00CE719F" w:rsidRPr="00180E62">
        <w:rPr>
          <w:rFonts w:ascii="Times New Roman" w:hAnsi="Times New Roman" w:cs="Times New Roman"/>
          <w:sz w:val="22"/>
          <w:szCs w:val="22"/>
        </w:rPr>
        <w:t xml:space="preserve">al </w:t>
      </w:r>
      <w:r w:rsidR="00CE719F" w:rsidRPr="00180E62">
        <w:rPr>
          <w:rFonts w:ascii="Times New Roman" w:hAnsi="Times New Roman" w:cs="Times New Roman"/>
          <w:sz w:val="22"/>
          <w:szCs w:val="22"/>
        </w:rPr>
        <w:lastRenderedPageBreak/>
        <w:t xml:space="preserve">cells </w:t>
      </w:r>
      <w:r w:rsidR="00F917CF" w:rsidRPr="00180E62">
        <w:rPr>
          <w:rFonts w:ascii="Times New Roman" w:hAnsi="Times New Roman" w:cs="Times New Roman"/>
          <w:sz w:val="22"/>
          <w:szCs w:val="22"/>
        </w:rPr>
        <w:t xml:space="preserve">in </w:t>
      </w:r>
      <w:r w:rsidR="00CE719F" w:rsidRPr="00180E62">
        <w:rPr>
          <w:rFonts w:ascii="Times New Roman" w:hAnsi="Times New Roman" w:cs="Times New Roman"/>
          <w:sz w:val="22"/>
          <w:szCs w:val="22"/>
        </w:rPr>
        <w:t xml:space="preserve">various tissues </w:t>
      </w:r>
      <w:r w:rsidR="001A07CE" w:rsidRPr="00180E62">
        <w:rPr>
          <w:rFonts w:ascii="Times New Roman" w:hAnsi="Times New Roman" w:cs="Times New Roman"/>
          <w:sz w:val="22"/>
          <w:szCs w:val="22"/>
        </w:rPr>
        <w:fldChar w:fldCharType="begin">
          <w:fldData xml:space="preserve">PEVuZE5vdGU+PENpdGU+PEF1dGhvcj5Ccmlua3M8L0F1dGhvcj48WWVhcj4yMDE4PC9ZZWFyPjxS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dGxlPkludmVzdCBPcGh0aGFsbW9sIFZpcyBTY2k8L2Z1bGwtdGl0bGU+PGFiYnItMT5JbnZlc3Rp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PEVuZE5vdGU+PENpdGU+PEF1dGhvcj5Ccmlua3M8L0F1dGhvcj48WWVhcj4yMDE4PC9ZZWFyPjxS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2018; Brinks et al., 2022a)</w:t>
      </w:r>
      <w:r w:rsidR="001A07CE" w:rsidRPr="00180E62">
        <w:rPr>
          <w:rFonts w:ascii="Times New Roman" w:hAnsi="Times New Roman" w:cs="Times New Roman"/>
          <w:sz w:val="22"/>
          <w:szCs w:val="22"/>
        </w:rPr>
        <w:fldChar w:fldCharType="end"/>
      </w:r>
      <w:r w:rsidR="00F917CF" w:rsidRPr="00180E62">
        <w:rPr>
          <w:rFonts w:ascii="Times New Roman" w:hAnsi="Times New Roman" w:cs="Times New Roman"/>
          <w:sz w:val="22"/>
          <w:szCs w:val="22"/>
        </w:rPr>
        <w:t>.</w:t>
      </w:r>
      <w:r w:rsidR="00F41BCC" w:rsidRPr="00180E62">
        <w:rPr>
          <w:rFonts w:ascii="Times New Roman" w:hAnsi="Times New Roman" w:cs="Times New Roman"/>
          <w:sz w:val="22"/>
          <w:szCs w:val="22"/>
        </w:rPr>
        <w:t xml:space="preserve"> </w:t>
      </w:r>
      <w:r w:rsidR="00A67D06" w:rsidRPr="00180E62">
        <w:rPr>
          <w:rFonts w:ascii="Times New Roman" w:hAnsi="Times New Roman" w:cs="Times New Roman"/>
          <w:sz w:val="22"/>
          <w:szCs w:val="22"/>
        </w:rPr>
        <w:t xml:space="preserve">Interestingly, </w:t>
      </w:r>
      <w:r w:rsidR="00CE719F" w:rsidRPr="00180E62">
        <w:rPr>
          <w:rFonts w:ascii="Times New Roman" w:hAnsi="Times New Roman" w:cs="Times New Roman"/>
          <w:sz w:val="22"/>
          <w:szCs w:val="22"/>
        </w:rPr>
        <w:t xml:space="preserve">although </w:t>
      </w:r>
      <w:r w:rsidR="00F85A39">
        <w:rPr>
          <w:rFonts w:ascii="Times New Roman" w:hAnsi="Times New Roman" w:cs="Times New Roman"/>
          <w:sz w:val="22"/>
          <w:szCs w:val="22"/>
        </w:rPr>
        <w:t>GR</w:t>
      </w:r>
      <w:r w:rsidR="00183C5D" w:rsidRPr="00180E62">
        <w:rPr>
          <w:rFonts w:ascii="Times New Roman" w:hAnsi="Times New Roman" w:cs="Times New Roman"/>
          <w:sz w:val="22"/>
          <w:szCs w:val="22"/>
        </w:rPr>
        <w:t xml:space="preserve">s </w:t>
      </w:r>
      <w:r w:rsidR="00090C6C" w:rsidRPr="00180E62">
        <w:rPr>
          <w:rFonts w:ascii="Times New Roman" w:hAnsi="Times New Roman" w:cs="Times New Roman"/>
          <w:sz w:val="22"/>
          <w:szCs w:val="22"/>
        </w:rPr>
        <w:t>have been</w:t>
      </w:r>
      <w:r w:rsidR="007F2037" w:rsidRPr="00180E62">
        <w:rPr>
          <w:rFonts w:ascii="Times New Roman" w:hAnsi="Times New Roman" w:cs="Times New Roman"/>
          <w:sz w:val="22"/>
          <w:szCs w:val="22"/>
        </w:rPr>
        <w:t xml:space="preserve"> </w:t>
      </w:r>
      <w:r w:rsidR="00183C5D" w:rsidRPr="00180E62">
        <w:rPr>
          <w:rFonts w:ascii="Times New Roman" w:hAnsi="Times New Roman" w:cs="Times New Roman"/>
          <w:sz w:val="22"/>
          <w:szCs w:val="22"/>
        </w:rPr>
        <w:t xml:space="preserve">detected in choroidal endothelial cells, </w:t>
      </w:r>
      <w:r w:rsidR="00596EB4" w:rsidRPr="00180E62">
        <w:rPr>
          <w:rFonts w:ascii="Times New Roman" w:hAnsi="Times New Roman" w:cs="Times New Roman"/>
          <w:sz w:val="22"/>
          <w:szCs w:val="22"/>
        </w:rPr>
        <w:t xml:space="preserve">these cells do not appear to express </w:t>
      </w:r>
      <w:r w:rsidR="00090C6C" w:rsidRPr="00180E62">
        <w:rPr>
          <w:rFonts w:ascii="Times New Roman" w:hAnsi="Times New Roman" w:cs="Times New Roman"/>
          <w:sz w:val="22"/>
          <w:szCs w:val="22"/>
        </w:rPr>
        <w:t>presence of</w:t>
      </w:r>
      <w:r w:rsidR="00475AF4" w:rsidRPr="00180E62">
        <w:rPr>
          <w:rFonts w:ascii="Times New Roman" w:hAnsi="Times New Roman" w:cs="Times New Roman"/>
          <w:sz w:val="22"/>
          <w:szCs w:val="22"/>
        </w:rPr>
        <w:t xml:space="preserve"> </w:t>
      </w:r>
      <w:r w:rsidR="006902F2" w:rsidRPr="00180E62">
        <w:rPr>
          <w:rFonts w:ascii="Times New Roman" w:hAnsi="Times New Roman" w:cs="Times New Roman"/>
          <w:sz w:val="22"/>
          <w:szCs w:val="22"/>
        </w:rPr>
        <w:t>MR</w:t>
      </w:r>
      <w:r w:rsidR="00596EB4" w:rsidRPr="00180E62">
        <w:rPr>
          <w:rFonts w:ascii="Times New Roman" w:hAnsi="Times New Roman" w:cs="Times New Roman"/>
          <w:sz w:val="22"/>
          <w:szCs w:val="22"/>
        </w:rPr>
        <w:t>s</w:t>
      </w:r>
      <w:r w:rsidR="00090C6C" w:rsidRPr="00180E62">
        <w:rPr>
          <w:rFonts w:ascii="Times New Roman" w:hAnsi="Times New Roman" w:cs="Times New Roman"/>
          <w:sz w:val="22"/>
          <w:szCs w:val="22"/>
        </w:rPr>
        <w:t xml:space="preserve"> </w:t>
      </w:r>
      <w:r w:rsidR="001A07CE" w:rsidRPr="00180E62">
        <w:rPr>
          <w:rFonts w:ascii="Times New Roman" w:hAnsi="Times New Roman" w:cs="Times New Roman"/>
          <w:sz w:val="22"/>
          <w:szCs w:val="22"/>
        </w:rPr>
        <w:fldChar w:fldCharType="begin">
          <w:fldData xml:space="preserve">PEVuZE5vdGU+PENpdGU+PEF1dGhvcj5Ccmlua3M8L0F1dGhvcj48WWVhcj4yMDIyPC9ZZWFyPjxS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PEVuZE5vdGU+PENpdGU+PEF1dGhvcj5Ccmlua3M8L0F1dGhvcj48WWVhcj4yMDIyPC9ZZWFyPjxS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2022a; Brinks et al., 2022c)</w:t>
      </w:r>
      <w:r w:rsidR="001A07CE" w:rsidRPr="00180E62">
        <w:rPr>
          <w:rFonts w:ascii="Times New Roman" w:hAnsi="Times New Roman" w:cs="Times New Roman"/>
          <w:sz w:val="22"/>
          <w:szCs w:val="22"/>
        </w:rPr>
        <w:fldChar w:fldCharType="end"/>
      </w:r>
      <w:r w:rsidR="00475AF4" w:rsidRPr="00180E62">
        <w:rPr>
          <w:rFonts w:ascii="Times New Roman" w:hAnsi="Times New Roman" w:cs="Times New Roman"/>
          <w:sz w:val="22"/>
          <w:szCs w:val="22"/>
        </w:rPr>
        <w:t>.</w:t>
      </w:r>
      <w:r w:rsidR="001C134E"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Consistent</w:t>
      </w:r>
      <w:r w:rsidR="00A67D06" w:rsidRPr="00180E62">
        <w:rPr>
          <w:rFonts w:ascii="Times New Roman" w:hAnsi="Times New Roman" w:cs="Times New Roman"/>
          <w:sz w:val="22"/>
          <w:szCs w:val="22"/>
        </w:rPr>
        <w:t xml:space="preserve"> with this finding</w:t>
      </w:r>
      <w:r w:rsidR="00475AF4"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 xml:space="preserve">the </w:t>
      </w:r>
      <w:r w:rsidR="006902F2" w:rsidRPr="00180E62">
        <w:rPr>
          <w:rFonts w:ascii="Times New Roman" w:hAnsi="Times New Roman" w:cs="Times New Roman"/>
          <w:sz w:val="22"/>
          <w:szCs w:val="22"/>
        </w:rPr>
        <w:t>MR</w:t>
      </w:r>
      <w:r w:rsidR="00596EB4" w:rsidRPr="00180E62">
        <w:rPr>
          <w:rFonts w:ascii="Times New Roman" w:hAnsi="Times New Roman" w:cs="Times New Roman"/>
          <w:sz w:val="22"/>
          <w:szCs w:val="22"/>
        </w:rPr>
        <w:t xml:space="preserve"> agonist eplerenone was not superior to placebo</w:t>
      </w:r>
      <w:r w:rsidR="00475AF4"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when tested</w:t>
      </w:r>
      <w:r w:rsidR="00475AF4" w:rsidRPr="00180E62">
        <w:rPr>
          <w:rFonts w:ascii="Times New Roman" w:hAnsi="Times New Roman" w:cs="Times New Roman"/>
          <w:sz w:val="22"/>
          <w:szCs w:val="22"/>
        </w:rPr>
        <w:t xml:space="preserve"> as </w:t>
      </w:r>
      <w:r w:rsidR="00D6785C" w:rsidRPr="00180E62">
        <w:rPr>
          <w:rFonts w:ascii="Times New Roman" w:hAnsi="Times New Roman" w:cs="Times New Roman"/>
          <w:sz w:val="22"/>
          <w:szCs w:val="22"/>
        </w:rPr>
        <w:t xml:space="preserve">a </w:t>
      </w:r>
      <w:r w:rsidR="00596EB4" w:rsidRPr="00180E62">
        <w:rPr>
          <w:rFonts w:ascii="Times New Roman" w:hAnsi="Times New Roman" w:cs="Times New Roman"/>
          <w:sz w:val="22"/>
          <w:szCs w:val="22"/>
        </w:rPr>
        <w:t xml:space="preserve">possible </w:t>
      </w:r>
      <w:r w:rsidR="00475AF4" w:rsidRPr="00180E62">
        <w:rPr>
          <w:rFonts w:ascii="Times New Roman" w:hAnsi="Times New Roman" w:cs="Times New Roman"/>
          <w:sz w:val="22"/>
          <w:szCs w:val="22"/>
        </w:rPr>
        <w:t xml:space="preserve">treatment for cCSC in a large RCT </w:t>
      </w:r>
      <w:r w:rsidR="001A07CE"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(Lotery et al., 2020)</w:t>
      </w:r>
      <w:r w:rsidR="001A07CE" w:rsidRPr="00180E62">
        <w:rPr>
          <w:rFonts w:ascii="Times New Roman" w:hAnsi="Times New Roman" w:cs="Times New Roman"/>
          <w:sz w:val="22"/>
          <w:szCs w:val="22"/>
        </w:rPr>
        <w:fldChar w:fldCharType="end"/>
      </w:r>
      <w:r w:rsidR="00475AF4"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On the other hand, several</w:t>
      </w:r>
      <w:r w:rsidR="00F917CF" w:rsidRPr="00180E62">
        <w:rPr>
          <w:rFonts w:ascii="Times New Roman" w:hAnsi="Times New Roman" w:cs="Times New Roman"/>
          <w:sz w:val="22"/>
          <w:szCs w:val="22"/>
        </w:rPr>
        <w:t xml:space="preserve"> </w:t>
      </w:r>
      <w:r w:rsidR="006F470A" w:rsidRPr="00180E62">
        <w:rPr>
          <w:rFonts w:ascii="Times New Roman" w:hAnsi="Times New Roman" w:cs="Times New Roman"/>
          <w:sz w:val="22"/>
          <w:szCs w:val="22"/>
        </w:rPr>
        <w:t xml:space="preserve">cortisol-regulated genes have been shown to </w:t>
      </w:r>
      <w:r w:rsidR="00596EB4" w:rsidRPr="00180E62">
        <w:rPr>
          <w:rFonts w:ascii="Times New Roman" w:hAnsi="Times New Roman" w:cs="Times New Roman"/>
          <w:sz w:val="22"/>
          <w:szCs w:val="22"/>
        </w:rPr>
        <w:t>play a role in</w:t>
      </w:r>
      <w:r w:rsidR="006F470A" w:rsidRPr="00180E62">
        <w:rPr>
          <w:rFonts w:ascii="Times New Roman" w:hAnsi="Times New Roman" w:cs="Times New Roman"/>
          <w:sz w:val="22"/>
          <w:szCs w:val="22"/>
        </w:rPr>
        <w:t xml:space="preserve"> endothelial cell function, including</w:t>
      </w:r>
      <w:r w:rsidR="006F470A" w:rsidRPr="00180E62">
        <w:rPr>
          <w:rStyle w:val="Emphasis"/>
          <w:rFonts w:ascii="Times New Roman" w:hAnsi="Times New Roman" w:cs="Times New Roman"/>
          <w:sz w:val="22"/>
          <w:szCs w:val="22"/>
          <w:bdr w:val="none" w:sz="0" w:space="0" w:color="auto" w:frame="1"/>
          <w:shd w:val="clear" w:color="auto" w:fill="FFFFFF"/>
        </w:rPr>
        <w:t xml:space="preserve"> ZBTB16</w:t>
      </w:r>
      <w:r w:rsidR="00F00159" w:rsidRPr="00180E62">
        <w:rPr>
          <w:rStyle w:val="Emphasis"/>
          <w:rFonts w:ascii="Times New Roman" w:hAnsi="Times New Roman" w:cs="Times New Roman"/>
          <w:sz w:val="22"/>
          <w:szCs w:val="22"/>
          <w:bdr w:val="none" w:sz="0" w:space="0" w:color="auto" w:frame="1"/>
          <w:shd w:val="clear" w:color="auto" w:fill="FFFFFF"/>
        </w:rPr>
        <w:t xml:space="preserve"> </w:t>
      </w:r>
      <w:r w:rsidR="00F00159" w:rsidRPr="00180E62">
        <w:rPr>
          <w:rStyle w:val="Emphasis"/>
          <w:rFonts w:ascii="Times New Roman" w:hAnsi="Times New Roman" w:cs="Times New Roman"/>
          <w:i w:val="0"/>
          <w:iCs w:val="0"/>
          <w:sz w:val="22"/>
          <w:szCs w:val="22"/>
          <w:bdr w:val="none" w:sz="0" w:space="0" w:color="auto" w:frame="1"/>
          <w:shd w:val="clear" w:color="auto" w:fill="FFFFFF"/>
        </w:rPr>
        <w:t>(</w:t>
      </w:r>
      <w:r w:rsidR="00596EB4" w:rsidRPr="00180E62">
        <w:rPr>
          <w:rFonts w:ascii="Times New Roman" w:hAnsi="Times New Roman" w:cs="Times New Roman"/>
          <w:sz w:val="22"/>
          <w:szCs w:val="22"/>
          <w:shd w:val="clear" w:color="auto" w:fill="FFFFFF"/>
        </w:rPr>
        <w:t>zinc finger an</w:t>
      </w:r>
      <w:r w:rsidR="00F00159" w:rsidRPr="00180E62">
        <w:rPr>
          <w:rFonts w:ascii="Times New Roman" w:hAnsi="Times New Roman" w:cs="Times New Roman"/>
          <w:sz w:val="22"/>
          <w:szCs w:val="22"/>
          <w:shd w:val="clear" w:color="auto" w:fill="FFFFFF"/>
        </w:rPr>
        <w:t xml:space="preserve">d BTB </w:t>
      </w:r>
      <w:r w:rsidR="00596EB4" w:rsidRPr="00180E62">
        <w:rPr>
          <w:rFonts w:ascii="Times New Roman" w:hAnsi="Times New Roman" w:cs="Times New Roman"/>
          <w:sz w:val="22"/>
          <w:szCs w:val="22"/>
          <w:shd w:val="clear" w:color="auto" w:fill="FFFFFF"/>
        </w:rPr>
        <w:t xml:space="preserve">domain containing </w:t>
      </w:r>
      <w:r w:rsidR="00F00159" w:rsidRPr="00180E62">
        <w:rPr>
          <w:rFonts w:ascii="Times New Roman" w:hAnsi="Times New Roman" w:cs="Times New Roman"/>
          <w:sz w:val="22"/>
          <w:szCs w:val="22"/>
          <w:shd w:val="clear" w:color="auto" w:fill="FFFFFF"/>
        </w:rPr>
        <w:t>16)</w:t>
      </w:r>
      <w:r w:rsidR="006F470A" w:rsidRPr="00180E62">
        <w:rPr>
          <w:rStyle w:val="Emphasis"/>
          <w:rFonts w:ascii="Times New Roman" w:hAnsi="Times New Roman" w:cs="Times New Roman"/>
          <w:sz w:val="22"/>
          <w:szCs w:val="22"/>
          <w:bdr w:val="none" w:sz="0" w:space="0" w:color="auto" w:frame="1"/>
          <w:shd w:val="clear" w:color="auto" w:fill="FFFFFF"/>
        </w:rPr>
        <w:t>, ANGPTL4</w:t>
      </w:r>
      <w:r w:rsidR="00F00159" w:rsidRPr="00180E62">
        <w:rPr>
          <w:rStyle w:val="Emphasis"/>
          <w:rFonts w:ascii="Times New Roman" w:hAnsi="Times New Roman" w:cs="Times New Roman"/>
          <w:sz w:val="22"/>
          <w:szCs w:val="22"/>
          <w:bdr w:val="none" w:sz="0" w:space="0" w:color="auto" w:frame="1"/>
          <w:shd w:val="clear" w:color="auto" w:fill="FFFFFF"/>
        </w:rPr>
        <w:t xml:space="preserve"> </w:t>
      </w:r>
      <w:r w:rsidR="00F00159" w:rsidRPr="00180E62">
        <w:rPr>
          <w:rStyle w:val="Emphasis"/>
          <w:rFonts w:ascii="Times New Roman" w:hAnsi="Times New Roman" w:cs="Times New Roman"/>
          <w:i w:val="0"/>
          <w:iCs w:val="0"/>
          <w:sz w:val="22"/>
          <w:szCs w:val="22"/>
          <w:bdr w:val="none" w:sz="0" w:space="0" w:color="auto" w:frame="1"/>
          <w:shd w:val="clear" w:color="auto" w:fill="FFFFFF"/>
        </w:rPr>
        <w:t>(</w:t>
      </w:r>
      <w:r w:rsidR="00596EB4" w:rsidRPr="00180E62">
        <w:rPr>
          <w:rFonts w:ascii="Times New Roman" w:hAnsi="Times New Roman" w:cs="Times New Roman"/>
          <w:sz w:val="22"/>
          <w:szCs w:val="22"/>
          <w:shd w:val="clear" w:color="auto" w:fill="FFFFFF"/>
        </w:rPr>
        <w:t>a</w:t>
      </w:r>
      <w:r w:rsidR="00F00159" w:rsidRPr="00180E62">
        <w:rPr>
          <w:rFonts w:ascii="Times New Roman" w:hAnsi="Times New Roman" w:cs="Times New Roman"/>
          <w:sz w:val="22"/>
          <w:szCs w:val="22"/>
          <w:shd w:val="clear" w:color="auto" w:fill="FFFFFF"/>
        </w:rPr>
        <w:t>ngiopoietin-like 4)</w:t>
      </w:r>
      <w:r w:rsidR="006F470A" w:rsidRPr="00180E62">
        <w:rPr>
          <w:rFonts w:ascii="Times New Roman" w:hAnsi="Times New Roman" w:cs="Times New Roman"/>
          <w:sz w:val="22"/>
          <w:szCs w:val="22"/>
          <w:shd w:val="clear" w:color="auto" w:fill="FFFFFF"/>
        </w:rPr>
        <w:t>, </w:t>
      </w:r>
      <w:r w:rsidR="006F470A" w:rsidRPr="00180E62">
        <w:rPr>
          <w:rStyle w:val="Emphasis"/>
          <w:rFonts w:ascii="Times New Roman" w:hAnsi="Times New Roman" w:cs="Times New Roman"/>
          <w:sz w:val="22"/>
          <w:szCs w:val="22"/>
          <w:bdr w:val="none" w:sz="0" w:space="0" w:color="auto" w:frame="1"/>
          <w:shd w:val="clear" w:color="auto" w:fill="FFFFFF"/>
        </w:rPr>
        <w:t>HIF3A</w:t>
      </w:r>
      <w:r w:rsidR="00F00159" w:rsidRPr="00180E62">
        <w:rPr>
          <w:rStyle w:val="Emphasis"/>
          <w:rFonts w:ascii="Times New Roman" w:hAnsi="Times New Roman" w:cs="Times New Roman"/>
          <w:sz w:val="22"/>
          <w:szCs w:val="22"/>
          <w:bdr w:val="none" w:sz="0" w:space="0" w:color="auto" w:frame="1"/>
          <w:shd w:val="clear" w:color="auto" w:fill="FFFFFF"/>
        </w:rPr>
        <w:t xml:space="preserve"> </w:t>
      </w:r>
      <w:r w:rsidR="00F00159" w:rsidRPr="00180E62">
        <w:rPr>
          <w:rStyle w:val="Emphasis"/>
          <w:rFonts w:ascii="Times New Roman" w:hAnsi="Times New Roman" w:cs="Times New Roman"/>
          <w:i w:val="0"/>
          <w:iCs w:val="0"/>
          <w:sz w:val="22"/>
          <w:szCs w:val="22"/>
          <w:bdr w:val="none" w:sz="0" w:space="0" w:color="auto" w:frame="1"/>
          <w:shd w:val="clear" w:color="auto" w:fill="FFFFFF"/>
        </w:rPr>
        <w:t>(</w:t>
      </w:r>
      <w:r w:rsidR="00596EB4" w:rsidRPr="00180E62">
        <w:rPr>
          <w:rFonts w:ascii="Times New Roman" w:hAnsi="Times New Roman" w:cs="Times New Roman"/>
          <w:sz w:val="22"/>
          <w:szCs w:val="22"/>
          <w:shd w:val="clear" w:color="auto" w:fill="FFFFFF"/>
        </w:rPr>
        <w:t>hypoxia-inducible factor 3 subunit alpha</w:t>
      </w:r>
      <w:r w:rsidR="00F00159" w:rsidRPr="00180E62">
        <w:rPr>
          <w:rFonts w:ascii="Times New Roman" w:hAnsi="Times New Roman" w:cs="Times New Roman"/>
          <w:sz w:val="22"/>
          <w:szCs w:val="22"/>
          <w:shd w:val="clear" w:color="auto" w:fill="FFFFFF"/>
        </w:rPr>
        <w:t>)</w:t>
      </w:r>
      <w:r w:rsidR="006F470A" w:rsidRPr="00180E62">
        <w:rPr>
          <w:rFonts w:ascii="Times New Roman" w:hAnsi="Times New Roman" w:cs="Times New Roman"/>
          <w:sz w:val="22"/>
          <w:szCs w:val="22"/>
          <w:shd w:val="clear" w:color="auto" w:fill="FFFFFF"/>
        </w:rPr>
        <w:t>, </w:t>
      </w:r>
      <w:r w:rsidR="006F470A" w:rsidRPr="00180E62">
        <w:rPr>
          <w:rStyle w:val="Emphasis"/>
          <w:rFonts w:ascii="Times New Roman" w:hAnsi="Times New Roman" w:cs="Times New Roman"/>
          <w:sz w:val="22"/>
          <w:szCs w:val="22"/>
          <w:bdr w:val="none" w:sz="0" w:space="0" w:color="auto" w:frame="1"/>
          <w:shd w:val="clear" w:color="auto" w:fill="FFFFFF"/>
        </w:rPr>
        <w:t>SPARCL1</w:t>
      </w:r>
      <w:r w:rsidR="00F00159" w:rsidRPr="00180E62">
        <w:rPr>
          <w:rStyle w:val="Emphasis"/>
          <w:rFonts w:ascii="Times New Roman" w:hAnsi="Times New Roman" w:cs="Times New Roman"/>
          <w:sz w:val="22"/>
          <w:szCs w:val="22"/>
          <w:bdr w:val="none" w:sz="0" w:space="0" w:color="auto" w:frame="1"/>
          <w:shd w:val="clear" w:color="auto" w:fill="FFFFFF"/>
        </w:rPr>
        <w:t xml:space="preserve"> </w:t>
      </w:r>
      <w:r w:rsidR="00F00159" w:rsidRPr="00180E62">
        <w:rPr>
          <w:rStyle w:val="Emphasis"/>
          <w:rFonts w:ascii="Times New Roman" w:hAnsi="Times New Roman" w:cs="Times New Roman"/>
          <w:i w:val="0"/>
          <w:iCs w:val="0"/>
          <w:sz w:val="22"/>
          <w:szCs w:val="22"/>
          <w:bdr w:val="none" w:sz="0" w:space="0" w:color="auto" w:frame="1"/>
          <w:shd w:val="clear" w:color="auto" w:fill="FFFFFF"/>
        </w:rPr>
        <w:t>(</w:t>
      </w:r>
      <w:r w:rsidR="00F00159" w:rsidRPr="00180E62">
        <w:rPr>
          <w:rFonts w:ascii="Times New Roman" w:hAnsi="Times New Roman" w:cs="Times New Roman"/>
          <w:sz w:val="22"/>
          <w:szCs w:val="22"/>
          <w:shd w:val="clear" w:color="auto" w:fill="FFFFFF"/>
        </w:rPr>
        <w:t>SPARC Like 1)</w:t>
      </w:r>
      <w:r w:rsidR="006F470A" w:rsidRPr="00180E62">
        <w:rPr>
          <w:rFonts w:ascii="Times New Roman" w:hAnsi="Times New Roman" w:cs="Times New Roman"/>
          <w:sz w:val="22"/>
          <w:szCs w:val="22"/>
          <w:shd w:val="clear" w:color="auto" w:fill="FFFFFF"/>
        </w:rPr>
        <w:t>, and </w:t>
      </w:r>
      <w:r w:rsidR="006F470A" w:rsidRPr="00180E62">
        <w:rPr>
          <w:rStyle w:val="Emphasis"/>
          <w:rFonts w:ascii="Times New Roman" w:hAnsi="Times New Roman" w:cs="Times New Roman"/>
          <w:sz w:val="22"/>
          <w:szCs w:val="22"/>
          <w:bdr w:val="none" w:sz="0" w:space="0" w:color="auto" w:frame="1"/>
          <w:shd w:val="clear" w:color="auto" w:fill="FFFFFF"/>
        </w:rPr>
        <w:t>PLAU</w:t>
      </w:r>
      <w:r w:rsidR="00F00159" w:rsidRPr="00180E62">
        <w:rPr>
          <w:rStyle w:val="Emphasis"/>
          <w:rFonts w:ascii="Times New Roman" w:hAnsi="Times New Roman" w:cs="Times New Roman"/>
          <w:sz w:val="22"/>
          <w:szCs w:val="22"/>
          <w:bdr w:val="none" w:sz="0" w:space="0" w:color="auto" w:frame="1"/>
          <w:shd w:val="clear" w:color="auto" w:fill="FFFFFF"/>
        </w:rPr>
        <w:t xml:space="preserve"> </w:t>
      </w:r>
      <w:r w:rsidR="00F00159" w:rsidRPr="00180E62">
        <w:rPr>
          <w:rStyle w:val="Emphasis"/>
          <w:rFonts w:ascii="Times New Roman" w:hAnsi="Times New Roman" w:cs="Times New Roman"/>
          <w:i w:val="0"/>
          <w:iCs w:val="0"/>
          <w:sz w:val="22"/>
          <w:szCs w:val="22"/>
          <w:bdr w:val="none" w:sz="0" w:space="0" w:color="auto" w:frame="1"/>
          <w:shd w:val="clear" w:color="auto" w:fill="FFFFFF"/>
        </w:rPr>
        <w:t>(</w:t>
      </w:r>
      <w:r w:rsidR="00596EB4" w:rsidRPr="00180E62">
        <w:rPr>
          <w:rStyle w:val="Emphasis"/>
          <w:rFonts w:ascii="Times New Roman" w:hAnsi="Times New Roman" w:cs="Times New Roman"/>
          <w:i w:val="0"/>
          <w:iCs w:val="0"/>
          <w:sz w:val="22"/>
          <w:szCs w:val="22"/>
          <w:bdr w:val="none" w:sz="0" w:space="0" w:color="auto" w:frame="1"/>
          <w:shd w:val="clear" w:color="auto" w:fill="FFFFFF"/>
        </w:rPr>
        <w:t xml:space="preserve">urokinase-type </w:t>
      </w:r>
      <w:r w:rsidR="00596EB4" w:rsidRPr="00180E62">
        <w:rPr>
          <w:rFonts w:ascii="Times New Roman" w:hAnsi="Times New Roman" w:cs="Times New Roman"/>
          <w:sz w:val="22"/>
          <w:szCs w:val="22"/>
          <w:shd w:val="clear" w:color="auto" w:fill="FFFFFF"/>
        </w:rPr>
        <w:t>plasminogen activator</w:t>
      </w:r>
      <w:r w:rsidR="00F00159" w:rsidRPr="00180E62">
        <w:rPr>
          <w:rFonts w:ascii="Times New Roman" w:hAnsi="Times New Roman" w:cs="Times New Roman"/>
          <w:sz w:val="22"/>
          <w:szCs w:val="22"/>
          <w:shd w:val="clear" w:color="auto" w:fill="FFFFFF"/>
        </w:rPr>
        <w:t>)</w:t>
      </w:r>
      <w:r w:rsidR="006F470A" w:rsidRPr="00180E62">
        <w:rPr>
          <w:rStyle w:val="Emphasis"/>
          <w:rFonts w:ascii="Times New Roman" w:hAnsi="Times New Roman" w:cs="Times New Roman"/>
          <w:sz w:val="22"/>
          <w:szCs w:val="22"/>
          <w:bdr w:val="none" w:sz="0" w:space="0" w:color="auto" w:frame="1"/>
          <w:shd w:val="clear" w:color="auto" w:fill="FFFFFF"/>
        </w:rPr>
        <w:t xml:space="preserve"> </w:t>
      </w:r>
      <w:r w:rsidR="001A07CE" w:rsidRPr="00180E62">
        <w:rPr>
          <w:rStyle w:val="Emphasis"/>
          <w:rFonts w:ascii="Times New Roman" w:hAnsi="Times New Roman" w:cs="Times New Roman"/>
          <w:i w:val="0"/>
          <w:iCs w:val="0"/>
          <w:sz w:val="22"/>
          <w:szCs w:val="22"/>
          <w:bdr w:val="none" w:sz="0" w:space="0" w:color="auto" w:frame="1"/>
          <w:shd w:val="clear" w:color="auto" w:fill="FFFFFF"/>
        </w:rPr>
        <w:fldChar w:fldCharType="begin">
          <w:fldData xml:space="preserve">PEVuZE5vdGU+PENpdGU+PEF1dGhvcj5Wb2lndDwvQXV0aG9yPjxZZWFyPjIwMTk8L1llYXI+PFJl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</w:fldData>
        </w:fldChar>
      </w:r>
      <w:r w:rsidR="00CA31E0" w:rsidRPr="00180E62">
        <w:rPr>
          <w:rStyle w:val="Emphasis"/>
          <w:rFonts w:ascii="Times New Roman" w:hAnsi="Times New Roman" w:cs="Times New Roman"/>
          <w:i w:val="0"/>
          <w:iCs w:val="0"/>
          <w:sz w:val="22"/>
          <w:szCs w:val="22"/>
          <w:bdr w:val="none" w:sz="0" w:space="0" w:color="auto" w:frame="1"/>
          <w:shd w:val="clear" w:color="auto" w:fill="FFFFFF"/>
        </w:rPr>
        <w:instrText xml:space="preserve"> ADDIN EN.CITE </w:instrText>
      </w:r>
      <w:r w:rsidR="00CA31E0" w:rsidRPr="00180E62">
        <w:rPr>
          <w:rStyle w:val="Emphasis"/>
          <w:rFonts w:ascii="Times New Roman" w:hAnsi="Times New Roman" w:cs="Times New Roman"/>
          <w:i w:val="0"/>
          <w:iCs w:val="0"/>
          <w:sz w:val="22"/>
          <w:szCs w:val="22"/>
          <w:bdr w:val="none" w:sz="0" w:space="0" w:color="auto" w:frame="1"/>
          <w:shd w:val="clear" w:color="auto" w:fill="FFFFFF"/>
        </w:rPr>
        <w:fldChar w:fldCharType="begin">
          <w:fldData xml:space="preserve">PEVuZE5vdGU+PENpdGU+PEF1dGhvcj5Wb2lndDwvQXV0aG9yPjxZZWFyPjIwMTk8L1llYXI+PFJl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</w:fldData>
        </w:fldChar>
      </w:r>
      <w:r w:rsidR="00CA31E0" w:rsidRPr="00180E62">
        <w:rPr>
          <w:rStyle w:val="Emphasis"/>
          <w:rFonts w:ascii="Times New Roman" w:hAnsi="Times New Roman" w:cs="Times New Roman"/>
          <w:i w:val="0"/>
          <w:iCs w:val="0"/>
          <w:sz w:val="22"/>
          <w:szCs w:val="22"/>
          <w:bdr w:val="none" w:sz="0" w:space="0" w:color="auto" w:frame="1"/>
          <w:shd w:val="clear" w:color="auto" w:fill="FFFFFF"/>
        </w:rPr>
        <w:instrText xml:space="preserve"> ADDIN EN.CITE.DATA </w:instrText>
      </w:r>
      <w:r w:rsidR="00CA31E0" w:rsidRPr="00180E62">
        <w:rPr>
          <w:rStyle w:val="Emphasis"/>
          <w:rFonts w:ascii="Times New Roman" w:hAnsi="Times New Roman" w:cs="Times New Roman"/>
          <w:i w:val="0"/>
          <w:iCs w:val="0"/>
          <w:sz w:val="22"/>
          <w:szCs w:val="22"/>
          <w:bdr w:val="none" w:sz="0" w:space="0" w:color="auto" w:frame="1"/>
          <w:shd w:val="clear" w:color="auto" w:fill="FFFFFF"/>
        </w:rPr>
      </w:r>
      <w:r w:rsidR="00CA31E0" w:rsidRPr="00180E62">
        <w:rPr>
          <w:rStyle w:val="Emphasis"/>
          <w:rFonts w:ascii="Times New Roman" w:hAnsi="Times New Roman" w:cs="Times New Roman"/>
          <w:i w:val="0"/>
          <w:iCs w:val="0"/>
          <w:sz w:val="22"/>
          <w:szCs w:val="22"/>
          <w:bdr w:val="none" w:sz="0" w:space="0" w:color="auto" w:frame="1"/>
          <w:shd w:val="clear" w:color="auto" w:fill="FFFFFF"/>
        </w:rPr>
        <w:fldChar w:fldCharType="end"/>
      </w:r>
      <w:r w:rsidR="001A07CE" w:rsidRPr="00180E62">
        <w:rPr>
          <w:rStyle w:val="Emphasis"/>
          <w:rFonts w:ascii="Times New Roman" w:hAnsi="Times New Roman" w:cs="Times New Roman"/>
          <w:i w:val="0"/>
          <w:iCs w:val="0"/>
          <w:sz w:val="22"/>
          <w:szCs w:val="22"/>
          <w:bdr w:val="none" w:sz="0" w:space="0" w:color="auto" w:frame="1"/>
          <w:shd w:val="clear" w:color="auto" w:fill="FFFFFF"/>
        </w:rPr>
      </w:r>
      <w:r w:rsidR="001A07CE" w:rsidRPr="00180E62">
        <w:rPr>
          <w:rStyle w:val="Emphasis"/>
          <w:rFonts w:ascii="Times New Roman" w:hAnsi="Times New Roman" w:cs="Times New Roman"/>
          <w:i w:val="0"/>
          <w:iCs w:val="0"/>
          <w:sz w:val="22"/>
          <w:szCs w:val="22"/>
          <w:bdr w:val="none" w:sz="0" w:space="0" w:color="auto" w:frame="1"/>
          <w:shd w:val="clear" w:color="auto" w:fill="FFFFFF"/>
        </w:rPr>
        <w:fldChar w:fldCharType="separate"/>
      </w:r>
      <w:r w:rsidR="000669FC" w:rsidRPr="00180E62">
        <w:rPr>
          <w:rStyle w:val="Emphasis"/>
          <w:rFonts w:ascii="Times New Roman" w:hAnsi="Times New Roman" w:cs="Times New Roman"/>
          <w:i w:val="0"/>
          <w:iCs w:val="0"/>
          <w:noProof/>
          <w:sz w:val="22"/>
          <w:szCs w:val="22"/>
          <w:bdr w:val="none" w:sz="0" w:space="0" w:color="auto" w:frame="1"/>
          <w:shd w:val="clear" w:color="auto" w:fill="FFFFFF"/>
        </w:rPr>
        <w:t>(Brinks et al., 2022a; Voigt et al., 2019)</w:t>
      </w:r>
      <w:r w:rsidR="001A07CE" w:rsidRPr="00180E62">
        <w:rPr>
          <w:rStyle w:val="Emphasis"/>
          <w:rFonts w:ascii="Times New Roman" w:hAnsi="Times New Roman" w:cs="Times New Roman"/>
          <w:i w:val="0"/>
          <w:iCs w:val="0"/>
          <w:sz w:val="22"/>
          <w:szCs w:val="22"/>
          <w:bdr w:val="none" w:sz="0" w:space="0" w:color="auto" w:frame="1"/>
          <w:shd w:val="clear" w:color="auto" w:fill="FFFFFF"/>
        </w:rPr>
        <w:fldChar w:fldCharType="end"/>
      </w:r>
      <w:r w:rsidR="006F470A" w:rsidRPr="00180E62">
        <w:rPr>
          <w:rFonts w:ascii="Times New Roman" w:hAnsi="Times New Roman" w:cs="Times New Roman"/>
          <w:sz w:val="22"/>
          <w:szCs w:val="22"/>
          <w:shd w:val="clear" w:color="auto" w:fill="FFFFFF"/>
        </w:rPr>
        <w:t xml:space="preserve">. Specifically, </w:t>
      </w:r>
      <w:r w:rsidR="00596EB4" w:rsidRPr="00180E62">
        <w:rPr>
          <w:rFonts w:ascii="Times New Roman" w:hAnsi="Times New Roman" w:cs="Times New Roman"/>
          <w:sz w:val="22"/>
          <w:szCs w:val="22"/>
          <w:shd w:val="clear" w:color="auto" w:fill="FFFFFF"/>
        </w:rPr>
        <w:t xml:space="preserve">cortisol has a marked effect on </w:t>
      </w:r>
      <w:r w:rsidR="006F470A" w:rsidRPr="00180E62">
        <w:rPr>
          <w:rFonts w:ascii="Times New Roman" w:hAnsi="Times New Roman" w:cs="Times New Roman"/>
          <w:i/>
          <w:iCs/>
          <w:sz w:val="22"/>
          <w:szCs w:val="22"/>
          <w:shd w:val="clear" w:color="auto" w:fill="FFFFFF"/>
        </w:rPr>
        <w:t>ZBTB16</w:t>
      </w:r>
      <w:r w:rsidR="00596EB4" w:rsidRPr="00180E62">
        <w:rPr>
          <w:rFonts w:ascii="Times New Roman" w:hAnsi="Times New Roman" w:cs="Times New Roman"/>
          <w:sz w:val="22"/>
          <w:szCs w:val="22"/>
          <w:shd w:val="clear" w:color="auto" w:fill="FFFFFF"/>
        </w:rPr>
        <w:t xml:space="preserve"> expression</w:t>
      </w:r>
      <w:r w:rsidR="006F470A" w:rsidRPr="00180E62">
        <w:rPr>
          <w:rFonts w:ascii="Times New Roman" w:hAnsi="Times New Roman" w:cs="Times New Roman"/>
          <w:sz w:val="22"/>
          <w:szCs w:val="22"/>
          <w:shd w:val="clear" w:color="auto" w:fill="FFFFFF"/>
        </w:rPr>
        <w:t xml:space="preserve">, </w:t>
      </w:r>
      <w:r w:rsidR="00596EB4" w:rsidRPr="00180E62">
        <w:rPr>
          <w:rFonts w:ascii="Times New Roman" w:hAnsi="Times New Roman" w:cs="Times New Roman"/>
          <w:sz w:val="22"/>
          <w:szCs w:val="22"/>
          <w:shd w:val="clear" w:color="auto" w:fill="FFFFFF"/>
        </w:rPr>
        <w:t>suggesting this gene may play</w:t>
      </w:r>
      <w:r w:rsidR="00090C6C" w:rsidRPr="00180E62">
        <w:rPr>
          <w:rFonts w:ascii="Times New Roman" w:hAnsi="Times New Roman" w:cs="Times New Roman"/>
          <w:sz w:val="22"/>
          <w:szCs w:val="22"/>
          <w:shd w:val="clear" w:color="auto" w:fill="FFFFFF"/>
        </w:rPr>
        <w:t xml:space="preserve"> a</w:t>
      </w:r>
      <w:r w:rsidR="00596EB4" w:rsidRPr="00180E62">
        <w:rPr>
          <w:rFonts w:ascii="Times New Roman" w:hAnsi="Times New Roman" w:cs="Times New Roman"/>
          <w:sz w:val="22"/>
          <w:szCs w:val="22"/>
          <w:shd w:val="clear" w:color="auto" w:fill="FFFFFF"/>
        </w:rPr>
        <w:t>n</w:t>
      </w:r>
      <w:r w:rsidR="006F470A" w:rsidRPr="00180E62">
        <w:rPr>
          <w:rFonts w:ascii="Times New Roman" w:hAnsi="Times New Roman" w:cs="Times New Roman"/>
          <w:sz w:val="22"/>
          <w:szCs w:val="22"/>
          <w:shd w:val="clear" w:color="auto" w:fill="FFFFFF"/>
        </w:rPr>
        <w:t xml:space="preserve"> </w:t>
      </w:r>
      <w:r w:rsidR="00090C6C" w:rsidRPr="00180E62">
        <w:rPr>
          <w:rFonts w:ascii="Times New Roman" w:hAnsi="Times New Roman" w:cs="Times New Roman"/>
          <w:sz w:val="22"/>
          <w:szCs w:val="22"/>
          <w:shd w:val="clear" w:color="auto" w:fill="FFFFFF"/>
        </w:rPr>
        <w:t>important</w:t>
      </w:r>
      <w:r w:rsidR="006F470A" w:rsidRPr="00180E62">
        <w:rPr>
          <w:rFonts w:ascii="Times New Roman" w:hAnsi="Times New Roman" w:cs="Times New Roman"/>
          <w:sz w:val="22"/>
          <w:szCs w:val="22"/>
          <w:shd w:val="clear" w:color="auto" w:fill="FFFFFF"/>
        </w:rPr>
        <w:t xml:space="preserve"> role in the pathophysiology of CSC</w:t>
      </w:r>
      <w:r w:rsidR="005B5A7C" w:rsidRPr="00180E62">
        <w:rPr>
          <w:rFonts w:ascii="Times New Roman" w:hAnsi="Times New Roman" w:cs="Times New Roman"/>
          <w:sz w:val="22"/>
          <w:szCs w:val="22"/>
          <w:shd w:val="clear" w:color="auto" w:fill="FFFFFF"/>
        </w:rPr>
        <w:t xml:space="preserve"> </w:t>
      </w:r>
      <w:r w:rsidR="00CA31E0" w:rsidRPr="00180E62">
        <w:rPr>
          <w:rFonts w:ascii="Times New Roman" w:hAnsi="Times New Roman" w:cs="Times New Roman"/>
          <w:sz w:val="22"/>
          <w:szCs w:val="22"/>
          <w:shd w:val="clear" w:color="auto" w:fill="FFFFFF"/>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CA31E0" w:rsidRPr="00180E62">
        <w:rPr>
          <w:rFonts w:ascii="Times New Roman" w:hAnsi="Times New Roman" w:cs="Times New Roman"/>
          <w:sz w:val="22"/>
          <w:szCs w:val="22"/>
          <w:shd w:val="clear" w:color="auto" w:fill="FFFFFF"/>
        </w:rPr>
        <w:instrText xml:space="preserve"> ADDIN EN.CITE </w:instrText>
      </w:r>
      <w:r w:rsidR="00CA31E0" w:rsidRPr="00180E62">
        <w:rPr>
          <w:rFonts w:ascii="Times New Roman" w:hAnsi="Times New Roman" w:cs="Times New Roman"/>
          <w:sz w:val="22"/>
          <w:szCs w:val="22"/>
          <w:shd w:val="clear" w:color="auto" w:fill="FFFFFF"/>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CA31E0" w:rsidRPr="00180E62">
        <w:rPr>
          <w:rFonts w:ascii="Times New Roman" w:hAnsi="Times New Roman" w:cs="Times New Roman"/>
          <w:sz w:val="22"/>
          <w:szCs w:val="22"/>
          <w:shd w:val="clear" w:color="auto" w:fill="FFFFFF"/>
        </w:rPr>
        <w:instrText xml:space="preserve"> ADDIN EN.CITE.DATA </w:instrText>
      </w:r>
      <w:r w:rsidR="00CA31E0" w:rsidRPr="00180E62">
        <w:rPr>
          <w:rFonts w:ascii="Times New Roman" w:hAnsi="Times New Roman" w:cs="Times New Roman"/>
          <w:sz w:val="22"/>
          <w:szCs w:val="22"/>
          <w:shd w:val="clear" w:color="auto" w:fill="FFFFFF"/>
        </w:rPr>
      </w:r>
      <w:r w:rsidR="00CA31E0" w:rsidRPr="00180E62">
        <w:rPr>
          <w:rFonts w:ascii="Times New Roman" w:hAnsi="Times New Roman" w:cs="Times New Roman"/>
          <w:sz w:val="22"/>
          <w:szCs w:val="22"/>
          <w:shd w:val="clear" w:color="auto" w:fill="FFFFFF"/>
        </w:rPr>
        <w:fldChar w:fldCharType="end"/>
      </w:r>
      <w:r w:rsidR="00CA31E0" w:rsidRPr="00180E62">
        <w:rPr>
          <w:rFonts w:ascii="Times New Roman" w:hAnsi="Times New Roman" w:cs="Times New Roman"/>
          <w:sz w:val="22"/>
          <w:szCs w:val="22"/>
          <w:shd w:val="clear" w:color="auto" w:fill="FFFFFF"/>
        </w:rPr>
      </w:r>
      <w:r w:rsidR="00CA31E0" w:rsidRPr="00180E62">
        <w:rPr>
          <w:rFonts w:ascii="Times New Roman" w:hAnsi="Times New Roman" w:cs="Times New Roman"/>
          <w:sz w:val="22"/>
          <w:szCs w:val="22"/>
          <w:shd w:val="clear" w:color="auto" w:fill="FFFFFF"/>
        </w:rPr>
        <w:fldChar w:fldCharType="separate"/>
      </w:r>
      <w:r w:rsidR="00CA31E0" w:rsidRPr="00180E62">
        <w:rPr>
          <w:rFonts w:ascii="Times New Roman" w:hAnsi="Times New Roman" w:cs="Times New Roman"/>
          <w:noProof/>
          <w:sz w:val="22"/>
          <w:szCs w:val="22"/>
          <w:shd w:val="clear" w:color="auto" w:fill="FFFFFF"/>
        </w:rPr>
        <w:t>(Brinks et al., 2022a)</w:t>
      </w:r>
      <w:r w:rsidR="00CA31E0" w:rsidRPr="00180E62">
        <w:rPr>
          <w:rFonts w:ascii="Times New Roman" w:hAnsi="Times New Roman" w:cs="Times New Roman"/>
          <w:sz w:val="22"/>
          <w:szCs w:val="22"/>
          <w:shd w:val="clear" w:color="auto" w:fill="FFFFFF"/>
        </w:rPr>
        <w:fldChar w:fldCharType="end"/>
      </w:r>
      <w:r w:rsidR="006F470A" w:rsidRPr="00180E62">
        <w:rPr>
          <w:rFonts w:ascii="Times New Roman" w:hAnsi="Times New Roman" w:cs="Times New Roman"/>
          <w:sz w:val="22"/>
          <w:szCs w:val="22"/>
          <w:shd w:val="clear" w:color="auto" w:fill="FFFFFF"/>
        </w:rPr>
        <w:t xml:space="preserve">. </w:t>
      </w:r>
    </w:p>
    <w:p w14:paraId="30F829F4" w14:textId="53152B95" w:rsidR="00143A2C" w:rsidRPr="00180E62" w:rsidRDefault="00596EB4"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As discussed above, a</w:t>
      </w:r>
      <w:r w:rsidR="00082C55" w:rsidRPr="00180E62">
        <w:rPr>
          <w:rFonts w:ascii="Times New Roman" w:hAnsi="Times New Roman" w:cs="Times New Roman"/>
          <w:sz w:val="22"/>
          <w:szCs w:val="22"/>
        </w:rPr>
        <w:t xml:space="preserve"> variety of genes have been associated with an increased risk of CSC, including variants in</w:t>
      </w:r>
      <w:r w:rsidR="00090C6C" w:rsidRPr="00180E62">
        <w:rPr>
          <w:rFonts w:ascii="Times New Roman" w:hAnsi="Times New Roman" w:cs="Times New Roman"/>
          <w:sz w:val="22"/>
          <w:szCs w:val="22"/>
        </w:rPr>
        <w:t xml:space="preserve"> </w:t>
      </w:r>
      <w:r w:rsidR="00090C6C" w:rsidRPr="00180E62">
        <w:rPr>
          <w:rFonts w:ascii="Times New Roman" w:hAnsi="Times New Roman" w:cs="Times New Roman"/>
          <w:i/>
          <w:iCs/>
          <w:sz w:val="22"/>
          <w:szCs w:val="22"/>
        </w:rPr>
        <w:t>CFH</w:t>
      </w:r>
      <w:r w:rsidR="00090C6C" w:rsidRPr="00180E62">
        <w:rPr>
          <w:rFonts w:ascii="Times New Roman" w:hAnsi="Times New Roman" w:cs="Times New Roman"/>
          <w:sz w:val="22"/>
          <w:szCs w:val="22"/>
        </w:rPr>
        <w:t xml:space="preserve">, </w:t>
      </w:r>
      <w:r w:rsidR="00090C6C" w:rsidRPr="00180E62">
        <w:rPr>
          <w:rFonts w:ascii="Times New Roman" w:hAnsi="Times New Roman" w:cs="Times New Roman"/>
          <w:i/>
          <w:iCs/>
          <w:sz w:val="22"/>
          <w:szCs w:val="22"/>
        </w:rPr>
        <w:t>C4B</w:t>
      </w:r>
      <w:r w:rsidR="00090C6C" w:rsidRPr="002F183A">
        <w:rPr>
          <w:rFonts w:ascii="Times New Roman" w:hAnsi="Times New Roman" w:cs="Times New Roman"/>
          <w:sz w:val="22"/>
          <w:szCs w:val="22"/>
        </w:rPr>
        <w:t xml:space="preserve">, </w:t>
      </w:r>
      <w:r w:rsidR="00082C55" w:rsidRPr="00180E62">
        <w:rPr>
          <w:rFonts w:ascii="Times New Roman" w:hAnsi="Times New Roman" w:cs="Times New Roman"/>
          <w:i/>
          <w:iCs/>
          <w:sz w:val="22"/>
          <w:szCs w:val="22"/>
        </w:rPr>
        <w:t>ARMS2</w:t>
      </w:r>
      <w:r w:rsidR="00082C55" w:rsidRPr="00180E62">
        <w:rPr>
          <w:rFonts w:ascii="Times New Roman" w:hAnsi="Times New Roman" w:cs="Times New Roman"/>
          <w:sz w:val="22"/>
          <w:szCs w:val="22"/>
        </w:rPr>
        <w:t xml:space="preserve">, </w:t>
      </w:r>
      <w:r w:rsidR="00082C55" w:rsidRPr="00180E62">
        <w:rPr>
          <w:rFonts w:ascii="Times New Roman" w:hAnsi="Times New Roman" w:cs="Times New Roman"/>
          <w:i/>
          <w:iCs/>
          <w:sz w:val="22"/>
          <w:szCs w:val="22"/>
        </w:rPr>
        <w:t>CD</w:t>
      </w:r>
      <w:r w:rsidR="00E36C84" w:rsidRPr="00180E62">
        <w:rPr>
          <w:rFonts w:ascii="Times New Roman" w:hAnsi="Times New Roman" w:cs="Times New Roman"/>
          <w:i/>
          <w:iCs/>
          <w:sz w:val="22"/>
          <w:szCs w:val="22"/>
        </w:rPr>
        <w:t>H</w:t>
      </w:r>
      <w:r w:rsidR="00082C55" w:rsidRPr="00180E62">
        <w:rPr>
          <w:rFonts w:ascii="Times New Roman" w:hAnsi="Times New Roman" w:cs="Times New Roman"/>
          <w:i/>
          <w:iCs/>
          <w:sz w:val="22"/>
          <w:szCs w:val="22"/>
        </w:rPr>
        <w:t>5</w:t>
      </w:r>
      <w:r w:rsidR="00082C55" w:rsidRPr="00180E62">
        <w:rPr>
          <w:rFonts w:ascii="Times New Roman" w:hAnsi="Times New Roman" w:cs="Times New Roman"/>
          <w:sz w:val="22"/>
          <w:szCs w:val="22"/>
        </w:rPr>
        <w:t xml:space="preserve">, </w:t>
      </w:r>
      <w:r w:rsidR="00082C55" w:rsidRPr="00180E62">
        <w:rPr>
          <w:rFonts w:ascii="Times New Roman" w:hAnsi="Times New Roman" w:cs="Times New Roman"/>
          <w:i/>
          <w:iCs/>
          <w:sz w:val="22"/>
          <w:szCs w:val="22"/>
        </w:rPr>
        <w:t>NR3C2</w:t>
      </w:r>
      <w:r w:rsidR="00082C55" w:rsidRPr="00180E62">
        <w:rPr>
          <w:rFonts w:ascii="Times New Roman" w:hAnsi="Times New Roman" w:cs="Times New Roman"/>
          <w:sz w:val="22"/>
          <w:szCs w:val="22"/>
        </w:rPr>
        <w:t xml:space="preserve">, </w:t>
      </w:r>
      <w:r w:rsidR="00082C55" w:rsidRPr="00180E62">
        <w:rPr>
          <w:rFonts w:ascii="Times New Roman" w:hAnsi="Times New Roman" w:cs="Times New Roman"/>
          <w:i/>
          <w:iCs/>
          <w:sz w:val="22"/>
          <w:szCs w:val="22"/>
        </w:rPr>
        <w:t>PTPRB</w:t>
      </w:r>
      <w:r w:rsidR="008B7150" w:rsidRPr="002F183A">
        <w:rPr>
          <w:rFonts w:ascii="Times New Roman" w:hAnsi="Times New Roman" w:cs="Times New Roman"/>
          <w:sz w:val="22"/>
          <w:szCs w:val="22"/>
        </w:rPr>
        <w:t>,</w:t>
      </w:r>
      <w:r w:rsidR="00E36C84" w:rsidRPr="00180E62">
        <w:rPr>
          <w:rFonts w:ascii="Times New Roman" w:hAnsi="Times New Roman" w:cs="Times New Roman"/>
          <w:sz w:val="22"/>
          <w:szCs w:val="22"/>
        </w:rPr>
        <w:t xml:space="preserve"> </w:t>
      </w:r>
      <w:r w:rsidR="00E36C84" w:rsidRPr="00180E62">
        <w:rPr>
          <w:rFonts w:ascii="Times New Roman" w:hAnsi="Times New Roman" w:cs="Times New Roman"/>
          <w:i/>
          <w:iCs/>
          <w:sz w:val="22"/>
          <w:szCs w:val="22"/>
        </w:rPr>
        <w:t>SLC7A5</w:t>
      </w:r>
      <w:r w:rsidR="00E36C84" w:rsidRPr="00180E62">
        <w:rPr>
          <w:rFonts w:ascii="Times New Roman" w:hAnsi="Times New Roman" w:cs="Times New Roman"/>
          <w:sz w:val="22"/>
          <w:szCs w:val="22"/>
        </w:rPr>
        <w:t xml:space="preserve">, </w:t>
      </w:r>
      <w:r w:rsidR="00082C55" w:rsidRPr="00180E62">
        <w:rPr>
          <w:rFonts w:ascii="Times New Roman" w:hAnsi="Times New Roman" w:cs="Times New Roman"/>
          <w:i/>
          <w:iCs/>
          <w:sz w:val="22"/>
          <w:szCs w:val="22"/>
        </w:rPr>
        <w:t>TNFRSF10A</w:t>
      </w:r>
      <w:r w:rsidR="00082C55" w:rsidRPr="00180E62">
        <w:rPr>
          <w:rFonts w:ascii="Times New Roman" w:hAnsi="Times New Roman" w:cs="Times New Roman"/>
          <w:sz w:val="22"/>
          <w:szCs w:val="22"/>
        </w:rPr>
        <w:t xml:space="preserve">, and </w:t>
      </w:r>
      <w:r w:rsidR="00082C55" w:rsidRPr="00180E62">
        <w:rPr>
          <w:rFonts w:ascii="Times New Roman" w:hAnsi="Times New Roman" w:cs="Times New Roman"/>
          <w:i/>
          <w:iCs/>
          <w:sz w:val="22"/>
          <w:szCs w:val="22"/>
        </w:rPr>
        <w:t>VIPR2</w:t>
      </w:r>
      <w:r w:rsidR="00E36C84" w:rsidRPr="00180E62">
        <w:rPr>
          <w:rFonts w:ascii="Times New Roman" w:hAnsi="Times New Roman" w:cs="Times New Roman"/>
          <w:i/>
          <w:iCs/>
          <w:sz w:val="22"/>
          <w:szCs w:val="22"/>
        </w:rPr>
        <w:t xml:space="preserve"> </w:t>
      </w:r>
      <w:r w:rsidR="001A07CE" w:rsidRPr="00180E62">
        <w:rPr>
          <w:rFonts w:ascii="Times New Roman" w:hAnsi="Times New Roman" w:cs="Times New Roman"/>
          <w:sz w:val="22"/>
          <w:szCs w:val="22"/>
        </w:rPr>
        <w:fldChar w:fldCharType="begin">
          <w:fldData xml:space="preserve">PEVuZE5vdGU+PENpdGU+PEF1dGhvcj52YW4gUmlqc3NlbjwvQXV0aG9yPjxZZWFyPjIwMTk8L1ll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PEVuZE5vdGU+PENpdGU+PEF1dGhvcj52YW4gUmlqc3NlbjwvQXV0aG9yPjxZZWFyPjIwMTk8L1ll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(Kaye et al., 2020; van Rijssen et al., 2019b)</w:t>
      </w:r>
      <w:r w:rsidR="001A07CE" w:rsidRPr="00180E62">
        <w:rPr>
          <w:rFonts w:ascii="Times New Roman" w:hAnsi="Times New Roman" w:cs="Times New Roman"/>
          <w:sz w:val="22"/>
          <w:szCs w:val="22"/>
        </w:rPr>
        <w:fldChar w:fldCharType="end"/>
      </w:r>
      <w:r w:rsidR="00A07E8A" w:rsidRPr="00180E62">
        <w:rPr>
          <w:rFonts w:ascii="Times New Roman" w:hAnsi="Times New Roman" w:cs="Times New Roman"/>
          <w:sz w:val="22"/>
          <w:szCs w:val="22"/>
        </w:rPr>
        <w:t xml:space="preserve">, some of which </w:t>
      </w:r>
      <w:r w:rsidRPr="00180E62">
        <w:rPr>
          <w:rFonts w:ascii="Times New Roman" w:hAnsi="Times New Roman" w:cs="Times New Roman"/>
          <w:sz w:val="22"/>
          <w:szCs w:val="22"/>
        </w:rPr>
        <w:t>may be</w:t>
      </w:r>
      <w:r w:rsidR="00E36C84" w:rsidRPr="00180E62">
        <w:rPr>
          <w:rFonts w:ascii="Times New Roman" w:hAnsi="Times New Roman" w:cs="Times New Roman"/>
          <w:sz w:val="22"/>
          <w:szCs w:val="22"/>
        </w:rPr>
        <w:t xml:space="preserve"> associated with choroidal endothelial cell function. </w:t>
      </w:r>
      <w:r w:rsidR="00A07E8A" w:rsidRPr="00180E62">
        <w:rPr>
          <w:rFonts w:ascii="Times New Roman" w:hAnsi="Times New Roman" w:cs="Times New Roman"/>
          <w:sz w:val="22"/>
          <w:szCs w:val="22"/>
        </w:rPr>
        <w:t xml:space="preserve">A variant in the </w:t>
      </w:r>
      <w:r w:rsidR="00A07E8A" w:rsidRPr="00180E62">
        <w:rPr>
          <w:rFonts w:ascii="Times New Roman" w:hAnsi="Times New Roman" w:cs="Times New Roman"/>
          <w:i/>
          <w:iCs/>
          <w:sz w:val="22"/>
          <w:szCs w:val="22"/>
        </w:rPr>
        <w:t xml:space="preserve">NR3C2 </w:t>
      </w:r>
      <w:r w:rsidR="00A07E8A" w:rsidRPr="00180E62">
        <w:rPr>
          <w:rFonts w:ascii="Times New Roman" w:hAnsi="Times New Roman" w:cs="Times New Roman"/>
          <w:sz w:val="22"/>
          <w:szCs w:val="22"/>
        </w:rPr>
        <w:t xml:space="preserve">gene, which encodes the </w:t>
      </w:r>
      <w:r w:rsidR="006902F2" w:rsidRPr="00180E62">
        <w:rPr>
          <w:rFonts w:ascii="Times New Roman" w:hAnsi="Times New Roman" w:cs="Times New Roman"/>
          <w:sz w:val="22"/>
          <w:szCs w:val="22"/>
        </w:rPr>
        <w:t>MR</w:t>
      </w:r>
      <w:r w:rsidR="00A07E8A" w:rsidRPr="00180E62">
        <w:rPr>
          <w:rFonts w:ascii="Times New Roman" w:hAnsi="Times New Roman" w:cs="Times New Roman"/>
          <w:sz w:val="22"/>
          <w:szCs w:val="22"/>
        </w:rPr>
        <w:t xml:space="preserve">, increases the risk of CSC, thus providing a possible genetic basis to explain the </w:t>
      </w:r>
      <w:r w:rsidRPr="00180E62">
        <w:rPr>
          <w:rFonts w:ascii="Times New Roman" w:hAnsi="Times New Roman" w:cs="Times New Roman"/>
          <w:sz w:val="22"/>
          <w:szCs w:val="22"/>
        </w:rPr>
        <w:t xml:space="preserve">putative </w:t>
      </w:r>
      <w:r w:rsidR="00A07E8A" w:rsidRPr="00180E62">
        <w:rPr>
          <w:rFonts w:ascii="Times New Roman" w:hAnsi="Times New Roman" w:cs="Times New Roman"/>
          <w:sz w:val="22"/>
          <w:szCs w:val="22"/>
        </w:rPr>
        <w:t xml:space="preserve">link between </w:t>
      </w:r>
      <w:r w:rsidR="0019255E" w:rsidRPr="00180E62">
        <w:rPr>
          <w:rFonts w:ascii="Times New Roman" w:hAnsi="Times New Roman" w:cs="Times New Roman"/>
          <w:sz w:val="22"/>
          <w:szCs w:val="22"/>
        </w:rPr>
        <w:t>corticosteroid</w:t>
      </w:r>
      <w:r w:rsidR="00A07E8A" w:rsidRPr="00180E62">
        <w:rPr>
          <w:rFonts w:ascii="Times New Roman" w:hAnsi="Times New Roman" w:cs="Times New Roman"/>
          <w:sz w:val="22"/>
          <w:szCs w:val="22"/>
        </w:rPr>
        <w:t xml:space="preserve">s and CSC </w:t>
      </w:r>
      <w:r w:rsidR="001A07CE" w:rsidRPr="00180E62">
        <w:rPr>
          <w:rFonts w:ascii="Times New Roman" w:hAnsi="Times New Roman" w:cs="Times New Roman"/>
          <w:sz w:val="22"/>
          <w:szCs w:val="22"/>
        </w:rPr>
        <w:fldChar w:fldCharType="begin">
          <w:fldData xml:space="preserve">PEVuZE5vdGU+PENpdGU+PEF1dGhvcj52YW4gRGlqazwvQXV0aG9yPjxZZWFyPjIwMTc8L1llYXI+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PEVuZE5vdGU+PENpdGU+PEF1dGhvcj52YW4gRGlqazwvQXV0aG9yPjxZZWFyPjIwMTc8L1llYXI+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A07CE" w:rsidRPr="00180E62">
        <w:rPr>
          <w:rFonts w:ascii="Times New Roman" w:hAnsi="Times New Roman" w:cs="Times New Roman"/>
          <w:sz w:val="22"/>
          <w:szCs w:val="22"/>
        </w:rPr>
      </w:r>
      <w:r w:rsidR="001A07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2017b)</w:t>
      </w:r>
      <w:r w:rsidR="001A07CE" w:rsidRPr="00180E62">
        <w:rPr>
          <w:rFonts w:ascii="Times New Roman" w:hAnsi="Times New Roman" w:cs="Times New Roman"/>
          <w:sz w:val="22"/>
          <w:szCs w:val="22"/>
        </w:rPr>
        <w:fldChar w:fldCharType="end"/>
      </w:r>
      <w:r w:rsidR="00A07E8A" w:rsidRPr="00180E62">
        <w:rPr>
          <w:rFonts w:ascii="Times New Roman" w:hAnsi="Times New Roman" w:cs="Times New Roman"/>
          <w:sz w:val="22"/>
          <w:szCs w:val="22"/>
        </w:rPr>
        <w:t xml:space="preserve">. Moreover, </w:t>
      </w:r>
      <w:r w:rsidR="00987F13" w:rsidRPr="00180E62">
        <w:rPr>
          <w:rFonts w:ascii="Times New Roman" w:hAnsi="Times New Roman" w:cs="Times New Roman"/>
          <w:sz w:val="22"/>
          <w:szCs w:val="22"/>
        </w:rPr>
        <w:t xml:space="preserve">variants in </w:t>
      </w:r>
      <w:r w:rsidR="0019255E" w:rsidRPr="00180E62">
        <w:rPr>
          <w:rFonts w:ascii="Times New Roman" w:hAnsi="Times New Roman" w:cs="Times New Roman"/>
          <w:sz w:val="22"/>
          <w:szCs w:val="22"/>
        </w:rPr>
        <w:t>t</w:t>
      </w:r>
      <w:r w:rsidR="00C209B0" w:rsidRPr="00180E62">
        <w:rPr>
          <w:rFonts w:ascii="Times New Roman" w:hAnsi="Times New Roman" w:cs="Times New Roman"/>
          <w:sz w:val="22"/>
          <w:szCs w:val="22"/>
        </w:rPr>
        <w:t xml:space="preserve">he </w:t>
      </w:r>
      <w:r w:rsidR="00C209B0" w:rsidRPr="00180E62">
        <w:rPr>
          <w:rFonts w:ascii="Times New Roman" w:hAnsi="Times New Roman" w:cs="Times New Roman"/>
          <w:i/>
          <w:iCs/>
          <w:sz w:val="22"/>
          <w:szCs w:val="22"/>
        </w:rPr>
        <w:t>CFH</w:t>
      </w:r>
      <w:r w:rsidR="00C209B0" w:rsidRPr="00180E62">
        <w:rPr>
          <w:rFonts w:ascii="Times New Roman" w:hAnsi="Times New Roman" w:cs="Times New Roman"/>
          <w:sz w:val="22"/>
          <w:szCs w:val="22"/>
        </w:rPr>
        <w:t xml:space="preserve"> and </w:t>
      </w:r>
      <w:r w:rsidR="00C209B0" w:rsidRPr="00180E62">
        <w:rPr>
          <w:rFonts w:ascii="Times New Roman" w:hAnsi="Times New Roman" w:cs="Times New Roman"/>
          <w:i/>
          <w:iCs/>
          <w:sz w:val="22"/>
          <w:szCs w:val="22"/>
        </w:rPr>
        <w:t>VIPR2</w:t>
      </w:r>
      <w:r w:rsidR="00C209B0" w:rsidRPr="00180E62">
        <w:rPr>
          <w:rFonts w:ascii="Times New Roman" w:hAnsi="Times New Roman" w:cs="Times New Roman"/>
          <w:sz w:val="22"/>
          <w:szCs w:val="22"/>
        </w:rPr>
        <w:t xml:space="preserve"> </w:t>
      </w:r>
      <w:r w:rsidR="00B31BAB" w:rsidRPr="00180E62">
        <w:rPr>
          <w:rFonts w:ascii="Times New Roman" w:hAnsi="Times New Roman" w:cs="Times New Roman"/>
          <w:sz w:val="22"/>
          <w:szCs w:val="22"/>
        </w:rPr>
        <w:t xml:space="preserve">genes </w:t>
      </w:r>
      <w:r w:rsidRPr="00180E62">
        <w:rPr>
          <w:rFonts w:ascii="Times New Roman" w:hAnsi="Times New Roman" w:cs="Times New Roman"/>
          <w:sz w:val="22"/>
          <w:szCs w:val="22"/>
        </w:rPr>
        <w:t xml:space="preserve">have been associated </w:t>
      </w:r>
      <w:r w:rsidR="00987F13" w:rsidRPr="00180E62">
        <w:rPr>
          <w:rFonts w:ascii="Times New Roman" w:hAnsi="Times New Roman" w:cs="Times New Roman"/>
          <w:sz w:val="22"/>
          <w:szCs w:val="22"/>
        </w:rPr>
        <w:t xml:space="preserve">with </w:t>
      </w:r>
      <w:r w:rsidRPr="00180E62">
        <w:rPr>
          <w:rFonts w:ascii="Times New Roman" w:hAnsi="Times New Roman" w:cs="Times New Roman"/>
          <w:sz w:val="22"/>
          <w:szCs w:val="22"/>
        </w:rPr>
        <w:t xml:space="preserve">increased </w:t>
      </w:r>
      <w:r w:rsidR="00C209B0" w:rsidRPr="00180E62">
        <w:rPr>
          <w:rFonts w:ascii="Times New Roman" w:hAnsi="Times New Roman" w:cs="Times New Roman"/>
          <w:sz w:val="22"/>
          <w:szCs w:val="22"/>
        </w:rPr>
        <w:t>choroidal thickness</w:t>
      </w:r>
      <w:r w:rsidR="00B47E64" w:rsidRPr="00180E62">
        <w:rPr>
          <w:rFonts w:ascii="Times New Roman" w:hAnsi="Times New Roman" w:cs="Times New Roman"/>
          <w:sz w:val="22"/>
          <w:szCs w:val="22"/>
        </w:rPr>
        <w:t xml:space="preserve"> </w:t>
      </w:r>
      <w:r w:rsidR="008F3152" w:rsidRPr="00180E62">
        <w:rPr>
          <w:rFonts w:ascii="Times New Roman" w:hAnsi="Times New Roman" w:cs="Times New Roman"/>
          <w:sz w:val="22"/>
          <w:szCs w:val="22"/>
        </w:rPr>
        <w:fldChar w:fldCharType="begin">
          <w:fldData xml:space="preserve">PEVuZE5vdGU+PENpdGU+PEF1dGhvcj5Nb3Jpbm88L0F1dGhvcj48WWVhcj4yMDIyPC9ZZWFyPjxS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cGVyaW9kaWNhbD48cGFnZXM+NjI2MS02MjY2PC9wYWdlcz48dm9sdW1lPjExNTwvdm9sdW1lPjxu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</w:fldData>
        </w:fldChar>
      </w:r>
      <w:r w:rsidR="004775ED" w:rsidRPr="00180E62">
        <w:rPr>
          <w:rFonts w:ascii="Times New Roman" w:hAnsi="Times New Roman" w:cs="Times New Roman"/>
          <w:sz w:val="22"/>
          <w:szCs w:val="22"/>
        </w:rPr>
        <w:instrText xml:space="preserve"> ADDIN EN.CITE </w:instrText>
      </w:r>
      <w:r w:rsidR="004775ED" w:rsidRPr="00180E62">
        <w:rPr>
          <w:rFonts w:ascii="Times New Roman" w:hAnsi="Times New Roman" w:cs="Times New Roman"/>
          <w:sz w:val="22"/>
          <w:szCs w:val="22"/>
        </w:rPr>
        <w:fldChar w:fldCharType="begin">
          <w:fldData xml:space="preserve">PEVuZE5vdGU+PENpdGU+PEF1dGhvcj5Nb3Jpbm88L0F1dGhvcj48WWVhcj4yMDIyPC9ZZWFyPjxS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</w:fldData>
        </w:fldChar>
      </w:r>
      <w:r w:rsidR="004775ED" w:rsidRPr="00180E62">
        <w:rPr>
          <w:rFonts w:ascii="Times New Roman" w:hAnsi="Times New Roman" w:cs="Times New Roman"/>
          <w:sz w:val="22"/>
          <w:szCs w:val="22"/>
        </w:rPr>
        <w:instrText xml:space="preserve"> ADDIN EN.CITE.DATA </w:instrText>
      </w:r>
      <w:r w:rsidR="004775ED" w:rsidRPr="00180E62">
        <w:rPr>
          <w:rFonts w:ascii="Times New Roman" w:hAnsi="Times New Roman" w:cs="Times New Roman"/>
          <w:sz w:val="22"/>
          <w:szCs w:val="22"/>
        </w:rPr>
      </w:r>
      <w:r w:rsidR="004775ED" w:rsidRPr="00180E62">
        <w:rPr>
          <w:rFonts w:ascii="Times New Roman" w:hAnsi="Times New Roman" w:cs="Times New Roman"/>
          <w:sz w:val="22"/>
          <w:szCs w:val="22"/>
        </w:rPr>
        <w:fldChar w:fldCharType="end"/>
      </w:r>
      <w:r w:rsidR="008F3152" w:rsidRPr="00180E62">
        <w:rPr>
          <w:rFonts w:ascii="Times New Roman" w:hAnsi="Times New Roman" w:cs="Times New Roman"/>
          <w:sz w:val="22"/>
          <w:szCs w:val="22"/>
        </w:rPr>
      </w:r>
      <w:r w:rsidR="008F3152" w:rsidRPr="00180E62">
        <w:rPr>
          <w:rFonts w:ascii="Times New Roman" w:hAnsi="Times New Roman" w:cs="Times New Roman"/>
          <w:sz w:val="22"/>
          <w:szCs w:val="22"/>
        </w:rPr>
        <w:fldChar w:fldCharType="separate"/>
      </w:r>
      <w:r w:rsidR="004775ED" w:rsidRPr="00180E62">
        <w:rPr>
          <w:rFonts w:ascii="Times New Roman" w:hAnsi="Times New Roman" w:cs="Times New Roman"/>
          <w:noProof/>
          <w:sz w:val="22"/>
          <w:szCs w:val="22"/>
        </w:rPr>
        <w:t>(Hosoda et al., 2018; Morino et al., 2022)</w:t>
      </w:r>
      <w:r w:rsidR="008F3152" w:rsidRPr="00180E62">
        <w:rPr>
          <w:rFonts w:ascii="Times New Roman" w:hAnsi="Times New Roman" w:cs="Times New Roman"/>
          <w:sz w:val="22"/>
          <w:szCs w:val="22"/>
        </w:rPr>
        <w:fldChar w:fldCharType="end"/>
      </w:r>
      <w:r w:rsidR="004775ED" w:rsidRPr="00180E62">
        <w:rPr>
          <w:rFonts w:ascii="Times New Roman" w:hAnsi="Times New Roman" w:cs="Times New Roman"/>
          <w:sz w:val="22"/>
          <w:szCs w:val="22"/>
        </w:rPr>
        <w:t>.</w:t>
      </w:r>
      <w:r w:rsidR="00C209B0" w:rsidRPr="00180E62">
        <w:rPr>
          <w:rFonts w:ascii="Times New Roman" w:hAnsi="Times New Roman" w:cs="Times New Roman"/>
          <w:sz w:val="22"/>
          <w:szCs w:val="22"/>
        </w:rPr>
        <w:t xml:space="preserve"> </w:t>
      </w:r>
    </w:p>
    <w:p w14:paraId="3C7119D2" w14:textId="763482E4" w:rsidR="00192482" w:rsidRPr="00180E62" w:rsidRDefault="003268B2" w:rsidP="00330080">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F</w:t>
      </w:r>
      <w:r w:rsidR="00192482" w:rsidRPr="00180E62">
        <w:rPr>
          <w:rFonts w:ascii="Times New Roman" w:hAnsi="Times New Roman" w:cs="Times New Roman"/>
          <w:sz w:val="22"/>
          <w:szCs w:val="22"/>
        </w:rPr>
        <w:t>urther research</w:t>
      </w:r>
      <w:r w:rsidR="00904325" w:rsidRPr="00180E62">
        <w:rPr>
          <w:rFonts w:ascii="Times New Roman" w:hAnsi="Times New Roman" w:cs="Times New Roman"/>
          <w:sz w:val="22"/>
          <w:szCs w:val="22"/>
        </w:rPr>
        <w:t xml:space="preserve"> is clearly needed</w:t>
      </w:r>
      <w:r w:rsidR="00192482" w:rsidRPr="00180E62">
        <w:rPr>
          <w:rFonts w:ascii="Times New Roman" w:hAnsi="Times New Roman" w:cs="Times New Roman"/>
          <w:sz w:val="22"/>
          <w:szCs w:val="22"/>
        </w:rPr>
        <w:t xml:space="preserve"> </w:t>
      </w:r>
      <w:r w:rsidR="00596EB4" w:rsidRPr="00180E62">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w:t>
      </w:r>
      <w:r w:rsidR="00596EB4" w:rsidRPr="00180E62">
        <w:rPr>
          <w:rFonts w:ascii="Times New Roman" w:hAnsi="Times New Roman" w:cs="Times New Roman"/>
          <w:sz w:val="22"/>
          <w:szCs w:val="22"/>
        </w:rPr>
        <w:t xml:space="preserve">unravel </w:t>
      </w:r>
      <w:r w:rsidR="00192482" w:rsidRPr="00180E62">
        <w:rPr>
          <w:rFonts w:ascii="Times New Roman" w:hAnsi="Times New Roman" w:cs="Times New Roman"/>
          <w:sz w:val="22"/>
          <w:szCs w:val="22"/>
        </w:rPr>
        <w:t xml:space="preserve">the </w:t>
      </w:r>
      <w:r w:rsidR="00596EB4" w:rsidRPr="00180E62">
        <w:rPr>
          <w:rFonts w:ascii="Times New Roman" w:hAnsi="Times New Roman" w:cs="Times New Roman"/>
          <w:sz w:val="22"/>
          <w:szCs w:val="22"/>
        </w:rPr>
        <w:t xml:space="preserve">complex </w:t>
      </w:r>
      <w:r w:rsidR="00192482" w:rsidRPr="00180E62">
        <w:rPr>
          <w:rFonts w:ascii="Times New Roman" w:hAnsi="Times New Roman" w:cs="Times New Roman"/>
          <w:sz w:val="22"/>
          <w:szCs w:val="22"/>
        </w:rPr>
        <w:t>pathophysiology of CSC</w:t>
      </w:r>
      <w:r w:rsidR="00596EB4" w:rsidRPr="00180E62">
        <w:rPr>
          <w:rFonts w:ascii="Times New Roman" w:hAnsi="Times New Roman" w:cs="Times New Roman"/>
          <w:sz w:val="22"/>
          <w:szCs w:val="22"/>
        </w:rPr>
        <w:t xml:space="preserve">, particularly </w:t>
      </w:r>
      <w:r w:rsidR="0009699F" w:rsidRPr="00180E62">
        <w:rPr>
          <w:rFonts w:ascii="Times New Roman" w:hAnsi="Times New Roman" w:cs="Times New Roman"/>
          <w:sz w:val="22"/>
          <w:szCs w:val="22"/>
        </w:rPr>
        <w:t xml:space="preserve">why men are </w:t>
      </w:r>
      <w:r w:rsidR="00596EB4" w:rsidRPr="00180E62">
        <w:rPr>
          <w:rFonts w:ascii="Times New Roman" w:hAnsi="Times New Roman" w:cs="Times New Roman"/>
          <w:sz w:val="22"/>
          <w:szCs w:val="22"/>
        </w:rPr>
        <w:t xml:space="preserve">considerably </w:t>
      </w:r>
      <w:r w:rsidR="0009699F" w:rsidRPr="00180E62">
        <w:rPr>
          <w:rFonts w:ascii="Times New Roman" w:hAnsi="Times New Roman" w:cs="Times New Roman"/>
          <w:sz w:val="22"/>
          <w:szCs w:val="22"/>
        </w:rPr>
        <w:t xml:space="preserve">much </w:t>
      </w:r>
      <w:r w:rsidR="00596EB4" w:rsidRPr="00180E62">
        <w:rPr>
          <w:rFonts w:ascii="Times New Roman" w:hAnsi="Times New Roman" w:cs="Times New Roman"/>
          <w:sz w:val="22"/>
          <w:szCs w:val="22"/>
        </w:rPr>
        <w:t xml:space="preserve">vulnerable </w:t>
      </w:r>
      <w:r w:rsidR="0009699F" w:rsidRPr="00180E62">
        <w:rPr>
          <w:rFonts w:ascii="Times New Roman" w:hAnsi="Times New Roman" w:cs="Times New Roman"/>
          <w:sz w:val="22"/>
          <w:szCs w:val="22"/>
        </w:rPr>
        <w:t>th</w:t>
      </w:r>
      <w:r w:rsidR="00C33239" w:rsidRPr="00180E62">
        <w:rPr>
          <w:rFonts w:ascii="Times New Roman" w:hAnsi="Times New Roman" w:cs="Times New Roman"/>
          <w:sz w:val="22"/>
          <w:szCs w:val="22"/>
        </w:rPr>
        <w:t>a</w:t>
      </w:r>
      <w:r w:rsidR="0009699F" w:rsidRPr="00180E62">
        <w:rPr>
          <w:rFonts w:ascii="Times New Roman" w:hAnsi="Times New Roman" w:cs="Times New Roman"/>
          <w:sz w:val="22"/>
          <w:szCs w:val="22"/>
        </w:rPr>
        <w:t>n women</w:t>
      </w:r>
      <w:r w:rsidR="007F2037" w:rsidRPr="00180E62">
        <w:rPr>
          <w:rFonts w:ascii="Times New Roman" w:hAnsi="Times New Roman" w:cs="Times New Roman"/>
          <w:sz w:val="22"/>
          <w:szCs w:val="22"/>
        </w:rPr>
        <w:t>.</w:t>
      </w:r>
    </w:p>
    <w:p w14:paraId="44999486" w14:textId="77777777" w:rsidR="00043E7B" w:rsidRPr="00180E62" w:rsidRDefault="00043E7B" w:rsidP="00330080">
      <w:pPr>
        <w:autoSpaceDE w:val="0"/>
        <w:autoSpaceDN w:val="0"/>
        <w:adjustRightInd w:val="0"/>
        <w:spacing w:line="360" w:lineRule="auto"/>
        <w:rPr>
          <w:rFonts w:ascii="Times New Roman" w:hAnsi="Times New Roman" w:cs="Times New Roman"/>
          <w:sz w:val="22"/>
          <w:szCs w:val="22"/>
        </w:rPr>
      </w:pPr>
    </w:p>
    <w:p w14:paraId="41FB36AE" w14:textId="4FCE871C" w:rsidR="00ED6DA6" w:rsidRPr="00180E62" w:rsidRDefault="008E7B4C" w:rsidP="00330080">
      <w:pPr>
        <w:pStyle w:val="Heading3"/>
        <w:spacing w:after="120" w:line="360" w:lineRule="auto"/>
        <w:rPr>
          <w:rFonts w:ascii="Times New Roman" w:hAnsi="Times New Roman" w:cs="Times New Roman"/>
          <w:b/>
          <w:bCs/>
          <w:color w:val="auto"/>
          <w:sz w:val="22"/>
          <w:szCs w:val="22"/>
        </w:rPr>
      </w:pPr>
      <w:bookmarkStart w:id="54" w:name="_Toc97132171"/>
      <w:bookmarkStart w:id="55" w:name="_Toc99919937"/>
      <w:bookmarkStart w:id="56" w:name="_Toc99919972"/>
      <w:bookmarkStart w:id="57" w:name="_Toc99955118"/>
      <w:bookmarkStart w:id="58" w:name="_Toc125573926"/>
      <w:bookmarkStart w:id="59" w:name="_Hlk123173130"/>
      <w:r w:rsidRPr="00180E62">
        <w:rPr>
          <w:rFonts w:ascii="Times New Roman" w:hAnsi="Times New Roman" w:cs="Times New Roman"/>
          <w:b/>
          <w:bCs/>
          <w:color w:val="auto"/>
          <w:sz w:val="22"/>
          <w:szCs w:val="22"/>
        </w:rPr>
        <w:t>1.3.</w:t>
      </w:r>
      <w:r w:rsidR="00ED6DA6" w:rsidRPr="00180E62">
        <w:rPr>
          <w:rFonts w:ascii="Times New Roman" w:hAnsi="Times New Roman" w:cs="Times New Roman"/>
          <w:b/>
          <w:bCs/>
          <w:color w:val="auto"/>
          <w:sz w:val="22"/>
          <w:szCs w:val="22"/>
        </w:rPr>
        <w:t>3</w:t>
      </w:r>
      <w:r w:rsidRPr="00180E62">
        <w:rPr>
          <w:rFonts w:ascii="Times New Roman" w:hAnsi="Times New Roman" w:cs="Times New Roman"/>
          <w:b/>
          <w:bCs/>
          <w:color w:val="auto"/>
          <w:sz w:val="22"/>
          <w:szCs w:val="22"/>
        </w:rPr>
        <w:t>. Retinal pigment epithelium (RPE) dysfunction</w:t>
      </w:r>
      <w:r w:rsidR="00ED6DA6" w:rsidRPr="00180E62">
        <w:rPr>
          <w:rFonts w:ascii="Times New Roman" w:hAnsi="Times New Roman" w:cs="Times New Roman"/>
          <w:b/>
          <w:bCs/>
          <w:color w:val="auto"/>
          <w:sz w:val="22"/>
          <w:szCs w:val="22"/>
        </w:rPr>
        <w:t xml:space="preserve"> in CSC</w:t>
      </w:r>
      <w:bookmarkEnd w:id="54"/>
      <w:bookmarkEnd w:id="55"/>
      <w:bookmarkEnd w:id="56"/>
      <w:bookmarkEnd w:id="57"/>
      <w:r w:rsidR="00ED6DA6" w:rsidRPr="00180E62">
        <w:rPr>
          <w:rFonts w:ascii="Times New Roman" w:hAnsi="Times New Roman" w:cs="Times New Roman"/>
          <w:b/>
          <w:bCs/>
          <w:color w:val="auto"/>
          <w:sz w:val="22"/>
          <w:szCs w:val="22"/>
        </w:rPr>
        <w:t xml:space="preserve"> </w:t>
      </w:r>
      <w:bookmarkEnd w:id="58"/>
    </w:p>
    <w:p w14:paraId="05E91AEF" w14:textId="29C402F7" w:rsidR="006B6366" w:rsidRPr="00180E62" w:rsidRDefault="00AD1BF0" w:rsidP="00330080">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Although </w:t>
      </w:r>
      <w:r w:rsidR="007B7E49" w:rsidRPr="00180E62">
        <w:rPr>
          <w:rFonts w:ascii="Times New Roman" w:hAnsi="Times New Roman" w:cs="Times New Roman"/>
          <w:sz w:val="22"/>
          <w:szCs w:val="22"/>
        </w:rPr>
        <w:t xml:space="preserve">RPE abnormalities are a </w:t>
      </w:r>
      <w:r w:rsidRPr="00180E62">
        <w:rPr>
          <w:rFonts w:ascii="Times New Roman" w:hAnsi="Times New Roman" w:cs="Times New Roman"/>
          <w:sz w:val="22"/>
          <w:szCs w:val="22"/>
        </w:rPr>
        <w:t xml:space="preserve">clinical </w:t>
      </w:r>
      <w:r w:rsidR="007B7E49" w:rsidRPr="00180E62">
        <w:rPr>
          <w:rFonts w:ascii="Times New Roman" w:hAnsi="Times New Roman" w:cs="Times New Roman"/>
          <w:sz w:val="22"/>
          <w:szCs w:val="22"/>
        </w:rPr>
        <w:t xml:space="preserve">feature of CSC, the </w:t>
      </w:r>
      <w:r w:rsidRPr="00180E62">
        <w:rPr>
          <w:rFonts w:ascii="Times New Roman" w:hAnsi="Times New Roman" w:cs="Times New Roman"/>
          <w:sz w:val="22"/>
          <w:szCs w:val="22"/>
        </w:rPr>
        <w:t xml:space="preserve">precise </w:t>
      </w:r>
      <w:r w:rsidR="007B7E49" w:rsidRPr="00180E62">
        <w:rPr>
          <w:rFonts w:ascii="Times New Roman" w:hAnsi="Times New Roman" w:cs="Times New Roman"/>
          <w:sz w:val="22"/>
          <w:szCs w:val="22"/>
        </w:rPr>
        <w:t xml:space="preserve">role of the RPE in the pathophysiology of CSC is </w:t>
      </w:r>
      <w:r w:rsidRPr="00180E62">
        <w:rPr>
          <w:rFonts w:ascii="Times New Roman" w:hAnsi="Times New Roman" w:cs="Times New Roman"/>
          <w:sz w:val="22"/>
          <w:szCs w:val="22"/>
        </w:rPr>
        <w:t>poorly</w:t>
      </w:r>
      <w:r w:rsidR="007B7E49" w:rsidRPr="00180E62">
        <w:rPr>
          <w:rFonts w:ascii="Times New Roman" w:hAnsi="Times New Roman" w:cs="Times New Roman"/>
          <w:sz w:val="22"/>
          <w:szCs w:val="22"/>
        </w:rPr>
        <w:t xml:space="preserve"> understood. </w:t>
      </w:r>
      <w:r w:rsidRPr="00180E62">
        <w:rPr>
          <w:rFonts w:ascii="Times New Roman" w:hAnsi="Times New Roman" w:cs="Times New Roman"/>
          <w:sz w:val="22"/>
          <w:szCs w:val="22"/>
        </w:rPr>
        <w:t>Nevertheless, several</w:t>
      </w:r>
      <w:r w:rsidR="007B7E49" w:rsidRPr="00180E62">
        <w:rPr>
          <w:rFonts w:ascii="Times New Roman" w:hAnsi="Times New Roman" w:cs="Times New Roman"/>
          <w:sz w:val="22"/>
          <w:szCs w:val="22"/>
        </w:rPr>
        <w:t xml:space="preserve"> hypotheses have been proposed </w:t>
      </w:r>
      <w:r w:rsidRPr="00180E62">
        <w:rPr>
          <w:rFonts w:ascii="Times New Roman" w:hAnsi="Times New Roman" w:cs="Times New Roman"/>
          <w:sz w:val="22"/>
          <w:szCs w:val="22"/>
        </w:rPr>
        <w:t xml:space="preserve">to explain the role of </w:t>
      </w:r>
      <w:r w:rsidR="007B7E49" w:rsidRPr="00180E62">
        <w:rPr>
          <w:rFonts w:ascii="Times New Roman" w:hAnsi="Times New Roman" w:cs="Times New Roman"/>
          <w:sz w:val="22"/>
          <w:szCs w:val="22"/>
        </w:rPr>
        <w:t xml:space="preserve">RPE dysfunction in CSC. First, RPE dysfunction may trigger </w:t>
      </w:r>
      <w:r w:rsidRPr="00180E62">
        <w:rPr>
          <w:rFonts w:ascii="Times New Roman" w:hAnsi="Times New Roman" w:cs="Times New Roman"/>
          <w:sz w:val="22"/>
          <w:szCs w:val="22"/>
        </w:rPr>
        <w:t>the accumulation of SRF</w:t>
      </w:r>
      <w:r w:rsidR="007B7E49" w:rsidRPr="00180E62">
        <w:rPr>
          <w:rFonts w:ascii="Times New Roman" w:hAnsi="Times New Roman" w:cs="Times New Roman"/>
          <w:sz w:val="22"/>
          <w:szCs w:val="22"/>
        </w:rPr>
        <w:t xml:space="preserve"> and</w:t>
      </w:r>
      <w:r w:rsidRPr="00180E62">
        <w:rPr>
          <w:rFonts w:ascii="Times New Roman" w:hAnsi="Times New Roman" w:cs="Times New Roman"/>
          <w:sz w:val="22"/>
          <w:szCs w:val="22"/>
        </w:rPr>
        <w:t>/or</w:t>
      </w:r>
      <w:r w:rsidR="007B7E49" w:rsidRPr="00180E62">
        <w:rPr>
          <w:rFonts w:ascii="Times New Roman" w:hAnsi="Times New Roman" w:cs="Times New Roman"/>
          <w:sz w:val="22"/>
          <w:szCs w:val="22"/>
        </w:rPr>
        <w:t xml:space="preserve"> intraretinal fluid</w:t>
      </w:r>
      <w:r w:rsidRPr="00180E62">
        <w:rPr>
          <w:rFonts w:ascii="Times New Roman" w:hAnsi="Times New Roman" w:cs="Times New Roman"/>
          <w:sz w:val="22"/>
          <w:szCs w:val="22"/>
        </w:rPr>
        <w:t>, and</w:t>
      </w:r>
      <w:r w:rsidR="007B7E49" w:rsidRPr="00180E62">
        <w:rPr>
          <w:rFonts w:ascii="Times New Roman" w:hAnsi="Times New Roman" w:cs="Times New Roman"/>
          <w:sz w:val="22"/>
          <w:szCs w:val="22"/>
        </w:rPr>
        <w:t xml:space="preserve"> Negi and Marmor proposed that RPE defects </w:t>
      </w:r>
      <w:r w:rsidRPr="00180E62">
        <w:rPr>
          <w:rFonts w:ascii="Times New Roman" w:hAnsi="Times New Roman" w:cs="Times New Roman"/>
          <w:sz w:val="22"/>
          <w:szCs w:val="22"/>
        </w:rPr>
        <w:t xml:space="preserve">might </w:t>
      </w:r>
      <w:r w:rsidR="007B7E49" w:rsidRPr="00180E62">
        <w:rPr>
          <w:rFonts w:ascii="Times New Roman" w:hAnsi="Times New Roman" w:cs="Times New Roman"/>
          <w:sz w:val="22"/>
          <w:szCs w:val="22"/>
        </w:rPr>
        <w:t xml:space="preserve">lead to an outflow of SRF </w:t>
      </w:r>
      <w:r w:rsidR="00903A1D" w:rsidRPr="00180E62">
        <w:rPr>
          <w:rFonts w:ascii="Times New Roman" w:hAnsi="Times New Roman" w:cs="Times New Roman"/>
          <w:sz w:val="22"/>
          <w:szCs w:val="22"/>
        </w:rPr>
        <w:t>from</w:t>
      </w:r>
      <w:r w:rsidR="007B7E49" w:rsidRPr="00180E62">
        <w:rPr>
          <w:rFonts w:ascii="Times New Roman" w:hAnsi="Times New Roman" w:cs="Times New Roman"/>
          <w:sz w:val="22"/>
          <w:szCs w:val="22"/>
        </w:rPr>
        <w:t xml:space="preserve"> the choroid </w:t>
      </w:r>
      <w:r w:rsidR="007B7E49"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&lt;EndNote&gt;&lt;Cite&gt;&lt;Author&gt;Negi&lt;/Author&gt;&lt;Year&gt;1984&lt;/Year&gt;&lt;RecNum&gt;3683&lt;/RecNum&gt;&lt;DisplayText&gt;(Negi and Marmor, 1984)&lt;/DisplayText&gt;&lt;record&gt;&lt;rec-number&gt;3683&lt;/rec-number&gt;&lt;foreign-keys&gt;&lt;key app="EN" db-id="09f2swzwc092zmearrrxxd2zzzrprae9rxvd" timestamp="1670423724"&gt;3683&lt;/key&gt;&lt;/foreign-keys&gt;&lt;ref-type name="Journal Article"&gt;17&lt;/ref-type&gt;&lt;contributors&gt;&lt;authors&gt;&lt;author&gt;Negi, A.&lt;/author&gt;&lt;author&gt;Marmor, M. F.&lt;/author&gt;&lt;/authors&gt;&lt;/contributors&gt;&lt;titles&gt;&lt;title&gt;Experimental serous retinal detachment and focal pigment epithelial damage&lt;/title&gt;&lt;secondary-title&gt;Arch Ophthalmol&lt;/secondary-title&gt;&lt;/titles&gt;&lt;periodical&gt;&lt;full-title&gt;Arch Ophthalmol&lt;/full-title&gt;&lt;abbr-1&gt;Archives of ophthalmology (Chicago, Ill. : 1960)&lt;/abbr-1&gt;&lt;/periodical&gt;&lt;pages&gt;445-9&lt;/pages&gt;&lt;volume&gt;102&lt;/volume&gt;&lt;number&gt;3&lt;/number&gt;&lt;keywords&gt;&lt;keyword&gt;Animals&lt;/keyword&gt;&lt;keyword&gt;Biological Transport, Active&lt;/keyword&gt;&lt;keyword&gt;Exudates and Transudates/metabolism&lt;/keyword&gt;&lt;keyword&gt;Fluorescein Angiography&lt;/keyword&gt;&lt;keyword&gt;Light Coagulation/*adverse effects&lt;/keyword&gt;&lt;keyword&gt;Microscopy, Electron, Scanning&lt;/keyword&gt;&lt;keyword&gt;Pigment Epithelium of Eye/*injuries/metabolism/ultrastructure&lt;/keyword&gt;&lt;keyword&gt;Rabbits&lt;/keyword&gt;&lt;keyword&gt;Retinal Detachment/metabolism/*pathology&lt;/keyword&gt;&lt;/keywords&gt;&lt;dates&gt;&lt;year&gt;1984&lt;/year&gt;&lt;pub-dates&gt;&lt;date&gt;Mar&lt;/date&gt;&lt;/pub-dates&gt;&lt;/dates&gt;&lt;isbn&gt;0003-9950 (Print)&amp;#xD;0003-9950 (Linking)&lt;/isbn&gt;&lt;accession-num&gt;6703994&lt;/accession-num&gt;&lt;urls&gt;&lt;related-urls&gt;&lt;url&gt;https://www.ncbi.nlm.nih.gov/pubmed/6703994&lt;/url&gt;&lt;/related-urls&gt;&lt;/urls&gt;&lt;electronic-resource-num&gt;10.1001/archopht.1984.01040030359038&lt;/electronic-resource-num&gt;&lt;/record&gt;&lt;/Cite&gt;&lt;/EndNote&gt;</w:instrText>
      </w:r>
      <w:r w:rsidR="007B7E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(Negi and Marmor, 1984)</w:t>
      </w:r>
      <w:r w:rsidR="007B7E4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w:t>
      </w:r>
      <w:r w:rsidR="00922A3E"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Subsequently, Spitznas proposed an </w:t>
      </w:r>
      <w:r w:rsidR="00922A3E" w:rsidRPr="00180E62">
        <w:rPr>
          <w:rFonts w:ascii="Times New Roman" w:eastAsia="CharisSIL" w:hAnsi="Times New Roman" w:cs="Times New Roman"/>
          <w:sz w:val="22"/>
          <w:szCs w:val="22"/>
        </w:rPr>
        <w:t xml:space="preserve">alternative theory </w:t>
      </w:r>
      <w:r w:rsidRPr="00180E62">
        <w:rPr>
          <w:rFonts w:ascii="Times New Roman" w:eastAsia="CharisSIL" w:hAnsi="Times New Roman" w:cs="Times New Roman"/>
          <w:sz w:val="22"/>
          <w:szCs w:val="22"/>
        </w:rPr>
        <w:t>in which</w:t>
      </w:r>
      <w:r w:rsidR="00922A3E" w:rsidRPr="00180E62">
        <w:rPr>
          <w:rFonts w:ascii="Times New Roman" w:eastAsia="CharisSIL" w:hAnsi="Times New Roman" w:cs="Times New Roman"/>
          <w:sz w:val="22"/>
          <w:szCs w:val="22"/>
        </w:rPr>
        <w:t xml:space="preserve"> a focal loss of </w:t>
      </w:r>
      <w:r w:rsidRPr="00180E62">
        <w:rPr>
          <w:rFonts w:ascii="Times New Roman" w:eastAsia="CharisSIL" w:hAnsi="Times New Roman" w:cs="Times New Roman"/>
          <w:sz w:val="22"/>
          <w:szCs w:val="22"/>
        </w:rPr>
        <w:t xml:space="preserve">RPE cell </w:t>
      </w:r>
      <w:r w:rsidR="00922A3E" w:rsidRPr="00180E62">
        <w:rPr>
          <w:rFonts w:ascii="Times New Roman" w:eastAsia="CharisSIL" w:hAnsi="Times New Roman" w:cs="Times New Roman"/>
          <w:sz w:val="22"/>
          <w:szCs w:val="22"/>
        </w:rPr>
        <w:t xml:space="preserve">polarity induces the active transport of SRF to the subretinal space </w:t>
      </w:r>
      <w:r w:rsidR="00922A3E"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&lt;EndNote&gt;&lt;Cite&gt;&lt;Author&gt;Spitznas&lt;/Author&gt;&lt;Year&gt;1986&lt;/Year&gt;&lt;RecNum&gt;3716&lt;/RecNum&gt;&lt;DisplayText&gt;(Spitznas, 1986)&lt;/DisplayText&gt;&lt;record&gt;&lt;rec-number&gt;3716&lt;/rec-number&gt;&lt;foreign-keys&gt;&lt;key app="EN" db-id="09f2swzwc092zmearrrxxd2zzzrprae9rxvd" timestamp="1672265403"&gt;3716&lt;/key&gt;&lt;/foreign-keys&gt;&lt;ref-type name="Journal Article"&gt;17&lt;/ref-type&gt;&lt;contributors&gt;&lt;authors&gt;&lt;author&gt;Spitznas, M.&lt;/author&gt;&lt;/authors&gt;&lt;/contributors&gt;&lt;titles&gt;&lt;title&gt;Pathogenesis of central serous retinopathy: a new working hypothesis&lt;/title&gt;&lt;secondary-title&gt;Graefes Arch Clin Exp Ophthalmol&lt;/secondary-title&gt;&lt;/titles&gt;&lt;periodical&gt;&lt;full-title&gt;Graefes Arch Clin Exp Ophthalmol&lt;/full-title&gt;&lt;abbr-1&gt;Graefe&amp;apos;s archive for clinical and experimental ophthalmology = Albrecht von Graefes Archiv fur klinische und experimentelle Ophthalmologie&lt;/abbr-1&gt;&lt;/periodical&gt;&lt;pages&gt;321-4&lt;/pages&gt;&lt;volume&gt;224&lt;/volume&gt;&lt;number&gt;4&lt;/number&gt;&lt;keywords&gt;&lt;keyword&gt;Choroid/pathology/physiopathology&lt;/keyword&gt;&lt;keyword&gt;Humans&lt;/keyword&gt;&lt;keyword&gt;Pigment Epithelium of Eye/pathology/physiopathology&lt;/keyword&gt;&lt;keyword&gt;Retinal Diseases/*etiology/pathology/physiopathology&lt;/keyword&gt;&lt;/keywords&gt;&lt;dates&gt;&lt;year&gt;1986&lt;/year&gt;&lt;/dates&gt;&lt;isbn&gt;0721-832X (Print)&amp;#xD;0721-832X (Linking)&lt;/isbn&gt;&lt;accession-num&gt;3710187&lt;/accession-num&gt;&lt;urls&gt;&lt;related-urls&gt;&lt;url&gt;https://www.ncbi.nlm.nih.gov/pubmed/3710187&lt;/url&gt;&lt;/related-urls&gt;&lt;/urls&gt;&lt;electronic-resource-num&gt;10.1007/BF02150023&lt;/electronic-resource-num&gt;&lt;/record&gt;&lt;/Cite&gt;&lt;/EndNote&gt;</w:instrText>
      </w:r>
      <w:r w:rsidR="00922A3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(Spitznas, 1986)</w:t>
      </w:r>
      <w:r w:rsidR="00922A3E" w:rsidRPr="00180E62">
        <w:rPr>
          <w:rFonts w:ascii="Times New Roman" w:eastAsia="CharisSIL" w:hAnsi="Times New Roman" w:cs="Times New Roman"/>
          <w:sz w:val="22"/>
          <w:szCs w:val="22"/>
        </w:rPr>
        <w:fldChar w:fldCharType="end"/>
      </w:r>
      <w:r w:rsidR="00922A3E" w:rsidRPr="00180E62">
        <w:rPr>
          <w:rFonts w:ascii="Times New Roman" w:eastAsia="CharisSIL" w:hAnsi="Times New Roman" w:cs="Times New Roman"/>
          <w:sz w:val="22"/>
          <w:szCs w:val="22"/>
        </w:rPr>
        <w:t xml:space="preserve">. </w:t>
      </w:r>
      <w:r w:rsidR="007B7E49" w:rsidRPr="00180E62">
        <w:rPr>
          <w:rFonts w:ascii="Times New Roman" w:hAnsi="Times New Roman" w:cs="Times New Roman"/>
          <w:sz w:val="22"/>
          <w:szCs w:val="22"/>
        </w:rPr>
        <w:t xml:space="preserve">However, a large </w:t>
      </w:r>
      <w:r w:rsidR="00DE3A41" w:rsidRPr="00180E62">
        <w:rPr>
          <w:rFonts w:ascii="Times New Roman" w:hAnsi="Times New Roman" w:cs="Times New Roman"/>
          <w:sz w:val="22"/>
          <w:szCs w:val="22"/>
        </w:rPr>
        <w:t xml:space="preserve">body </w:t>
      </w:r>
      <w:r w:rsidR="007B7E49" w:rsidRPr="00180E62">
        <w:rPr>
          <w:rFonts w:ascii="Times New Roman" w:hAnsi="Times New Roman" w:cs="Times New Roman"/>
          <w:sz w:val="22"/>
          <w:szCs w:val="22"/>
        </w:rPr>
        <w:t xml:space="preserve">of evidence </w:t>
      </w:r>
      <w:r w:rsidR="00B31BAB" w:rsidRPr="00180E62">
        <w:rPr>
          <w:rFonts w:ascii="Times New Roman" w:hAnsi="Times New Roman" w:cs="Times New Roman"/>
          <w:sz w:val="22"/>
          <w:szCs w:val="22"/>
        </w:rPr>
        <w:t>suggest</w:t>
      </w:r>
      <w:r w:rsidR="00DE3A41" w:rsidRPr="00180E62">
        <w:rPr>
          <w:rFonts w:ascii="Times New Roman" w:hAnsi="Times New Roman" w:cs="Times New Roman"/>
          <w:sz w:val="22"/>
          <w:szCs w:val="22"/>
        </w:rPr>
        <w:t>s</w:t>
      </w:r>
      <w:r w:rsidR="007B7E49" w:rsidRPr="00180E62">
        <w:rPr>
          <w:rFonts w:ascii="Times New Roman" w:hAnsi="Times New Roman" w:cs="Times New Roman"/>
          <w:sz w:val="22"/>
          <w:szCs w:val="22"/>
        </w:rPr>
        <w:t xml:space="preserve"> that RPE defects </w:t>
      </w:r>
      <w:r w:rsidR="00DE3A41" w:rsidRPr="00180E62">
        <w:rPr>
          <w:rFonts w:ascii="Times New Roman" w:hAnsi="Times New Roman" w:cs="Times New Roman"/>
          <w:sz w:val="22"/>
          <w:szCs w:val="22"/>
        </w:rPr>
        <w:t xml:space="preserve">occur </w:t>
      </w:r>
      <w:r w:rsidR="007B7E49" w:rsidRPr="00180E62">
        <w:rPr>
          <w:rFonts w:ascii="Times New Roman" w:hAnsi="Times New Roman" w:cs="Times New Roman"/>
          <w:sz w:val="22"/>
          <w:szCs w:val="22"/>
        </w:rPr>
        <w:t xml:space="preserve">secondary to choroidal dysfunction, </w:t>
      </w:r>
      <w:r w:rsidR="006031E6" w:rsidRPr="00180E62">
        <w:rPr>
          <w:rFonts w:ascii="Times New Roman" w:hAnsi="Times New Roman" w:cs="Times New Roman"/>
          <w:sz w:val="22"/>
          <w:szCs w:val="22"/>
        </w:rPr>
        <w:t>and</w:t>
      </w:r>
      <w:r w:rsidR="007B7E49" w:rsidRPr="00180E62">
        <w:rPr>
          <w:rFonts w:ascii="Times New Roman" w:hAnsi="Times New Roman" w:cs="Times New Roman"/>
          <w:sz w:val="22"/>
          <w:szCs w:val="22"/>
        </w:rPr>
        <w:t xml:space="preserve"> </w:t>
      </w:r>
      <w:r w:rsidR="00DE3A41" w:rsidRPr="00180E62">
        <w:rPr>
          <w:rFonts w:ascii="Times New Roman" w:hAnsi="Times New Roman" w:cs="Times New Roman"/>
          <w:sz w:val="22"/>
          <w:szCs w:val="22"/>
        </w:rPr>
        <w:t xml:space="preserve">the </w:t>
      </w:r>
      <w:r w:rsidR="007B7E49" w:rsidRPr="00180E62">
        <w:rPr>
          <w:rFonts w:ascii="Times New Roman" w:hAnsi="Times New Roman" w:cs="Times New Roman"/>
          <w:sz w:val="22"/>
          <w:szCs w:val="22"/>
        </w:rPr>
        <w:t xml:space="preserve">choroidal abnormalities </w:t>
      </w:r>
      <w:r w:rsidR="00DE3A41" w:rsidRPr="00180E62">
        <w:rPr>
          <w:rFonts w:ascii="Times New Roman" w:hAnsi="Times New Roman" w:cs="Times New Roman"/>
          <w:sz w:val="22"/>
          <w:szCs w:val="22"/>
        </w:rPr>
        <w:t>present</w:t>
      </w:r>
      <w:r w:rsidR="007B7E49" w:rsidRPr="00180E62">
        <w:rPr>
          <w:rFonts w:ascii="Times New Roman" w:hAnsi="Times New Roman" w:cs="Times New Roman"/>
          <w:sz w:val="22"/>
          <w:szCs w:val="22"/>
        </w:rPr>
        <w:t xml:space="preserve"> in CSC are usually more extensive then the RPE abnormalities </w:t>
      </w:r>
      <w:r w:rsidR="007B7E49"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324404" w:rsidRPr="00180E62">
        <w:rPr>
          <w:rFonts w:ascii="Times New Roman" w:hAnsi="Times New Roman" w:cs="Times New Roman"/>
          <w:sz w:val="22"/>
          <w:szCs w:val="22"/>
        </w:rPr>
        <w:instrText xml:space="preserve"> ADDIN EN.CITE </w:instrText>
      </w:r>
      <w:r w:rsidR="00324404"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324404" w:rsidRPr="00180E62">
        <w:rPr>
          <w:rFonts w:ascii="Times New Roman" w:hAnsi="Times New Roman" w:cs="Times New Roman"/>
          <w:sz w:val="22"/>
          <w:szCs w:val="22"/>
        </w:rPr>
        <w:instrText xml:space="preserve"> ADDIN EN.CITE.DATA </w:instrText>
      </w:r>
      <w:r w:rsidR="00324404" w:rsidRPr="00180E62">
        <w:rPr>
          <w:rFonts w:ascii="Times New Roman" w:hAnsi="Times New Roman" w:cs="Times New Roman"/>
          <w:sz w:val="22"/>
          <w:szCs w:val="22"/>
        </w:rPr>
      </w:r>
      <w:r w:rsidR="00324404"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r>
      <w:r w:rsidR="007B7E49"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(Spaide et al., 1996b)</w:t>
      </w:r>
      <w:r w:rsidR="007B7E49" w:rsidRPr="00180E62">
        <w:rPr>
          <w:rFonts w:ascii="Times New Roman" w:hAnsi="Times New Roman" w:cs="Times New Roman"/>
          <w:sz w:val="22"/>
          <w:szCs w:val="22"/>
        </w:rPr>
        <w:fldChar w:fldCharType="end"/>
      </w:r>
      <w:r w:rsidR="007B7E49" w:rsidRPr="00180E62">
        <w:rPr>
          <w:rFonts w:ascii="Times New Roman" w:hAnsi="Times New Roman" w:cs="Times New Roman"/>
          <w:sz w:val="22"/>
          <w:szCs w:val="22"/>
        </w:rPr>
        <w:t xml:space="preserve">. Interestingly, </w:t>
      </w:r>
      <w:r w:rsidR="00DE3A41" w:rsidRPr="00180E62">
        <w:rPr>
          <w:rFonts w:ascii="Times New Roman" w:hAnsi="Times New Roman" w:cs="Times New Roman"/>
          <w:sz w:val="22"/>
          <w:szCs w:val="22"/>
        </w:rPr>
        <w:t xml:space="preserve">the </w:t>
      </w:r>
      <w:r w:rsidR="007B7E49" w:rsidRPr="00180E62">
        <w:rPr>
          <w:rFonts w:ascii="Times New Roman" w:hAnsi="Times New Roman" w:cs="Times New Roman"/>
          <w:sz w:val="22"/>
          <w:szCs w:val="22"/>
        </w:rPr>
        <w:t xml:space="preserve">unaffected eye </w:t>
      </w:r>
      <w:r w:rsidR="00DE3A41" w:rsidRPr="00180E62">
        <w:rPr>
          <w:rFonts w:ascii="Times New Roman" w:hAnsi="Times New Roman" w:cs="Times New Roman"/>
          <w:sz w:val="22"/>
          <w:szCs w:val="22"/>
        </w:rPr>
        <w:t xml:space="preserve">in patients with unilateral </w:t>
      </w:r>
      <w:r w:rsidR="007B7E49" w:rsidRPr="00180E62">
        <w:rPr>
          <w:rFonts w:ascii="Times New Roman" w:hAnsi="Times New Roman" w:cs="Times New Roman"/>
          <w:sz w:val="22"/>
          <w:szCs w:val="22"/>
        </w:rPr>
        <w:t xml:space="preserve">CSC </w:t>
      </w:r>
      <w:r w:rsidR="00DE3A41" w:rsidRPr="00180E62">
        <w:rPr>
          <w:rFonts w:ascii="Times New Roman" w:hAnsi="Times New Roman" w:cs="Times New Roman"/>
          <w:sz w:val="22"/>
          <w:szCs w:val="22"/>
        </w:rPr>
        <w:t>can</w:t>
      </w:r>
      <w:r w:rsidR="007B7E49" w:rsidRPr="00180E62">
        <w:rPr>
          <w:rFonts w:ascii="Times New Roman" w:hAnsi="Times New Roman" w:cs="Times New Roman"/>
          <w:sz w:val="22"/>
          <w:szCs w:val="22"/>
        </w:rPr>
        <w:t xml:space="preserve"> also present with RPE abnormalities</w:t>
      </w:r>
      <w:r w:rsidR="006031E6" w:rsidRPr="00180E62">
        <w:rPr>
          <w:rFonts w:ascii="Times New Roman" w:hAnsi="Times New Roman" w:cs="Times New Roman"/>
          <w:sz w:val="22"/>
          <w:szCs w:val="22"/>
        </w:rPr>
        <w:t xml:space="preserve"> </w:t>
      </w:r>
      <w:r w:rsidR="006031E6" w:rsidRPr="00180E62">
        <w:rPr>
          <w:rFonts w:ascii="Times New Roman" w:hAnsi="Times New Roman" w:cs="Times New Roman"/>
          <w:sz w:val="22"/>
          <w:szCs w:val="22"/>
        </w:rPr>
        <w:fldChar w:fldCharType="begin">
          <w:fldData xml:space="preserve">PEVuZE5vdGU+PENpdGU+PEF1dGhvcj5HdXB0YTwvQXV0aG9yPjxZZWFyPjIwMTA8L1llYXI+PFJl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PjxwYWdlcz45NzUtODA8L3BhZ2VzPjx2b2x1bWU+MzA8L3ZvbHVtZT48bnVtYmVyPjY8L251bWJl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=
</w:fldData>
        </w:fldChar>
      </w:r>
      <w:r w:rsidR="006031E6" w:rsidRPr="00180E62">
        <w:rPr>
          <w:rFonts w:ascii="Times New Roman" w:hAnsi="Times New Roman" w:cs="Times New Roman"/>
          <w:sz w:val="22"/>
          <w:szCs w:val="22"/>
        </w:rPr>
        <w:instrText xml:space="preserve"> ADDIN EN.CITE </w:instrText>
      </w:r>
      <w:r w:rsidR="006031E6" w:rsidRPr="00180E62">
        <w:rPr>
          <w:rFonts w:ascii="Times New Roman" w:hAnsi="Times New Roman" w:cs="Times New Roman"/>
          <w:sz w:val="22"/>
          <w:szCs w:val="22"/>
        </w:rPr>
        <w:fldChar w:fldCharType="begin">
          <w:fldData xml:space="preserve">PEVuZE5vdGU+PENpdGU+PEF1dGhvcj5HdXB0YTwvQXV0aG9yPjxZZWFyPjIwMTA8L1llYXI+PFJl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PjxwYWdlcz45NzUtODA8L3BhZ2VzPjx2b2x1bWU+MzA8L3ZvbHVtZT48bnVtYmVyPjY8L251bWJl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=
</w:fldData>
        </w:fldChar>
      </w:r>
      <w:r w:rsidR="006031E6" w:rsidRPr="00180E62">
        <w:rPr>
          <w:rFonts w:ascii="Times New Roman" w:hAnsi="Times New Roman" w:cs="Times New Roman"/>
          <w:sz w:val="22"/>
          <w:szCs w:val="22"/>
        </w:rPr>
        <w:instrText xml:space="preserve"> ADDIN EN.CITE.DATA </w:instrText>
      </w:r>
      <w:r w:rsidR="006031E6" w:rsidRPr="00180E62">
        <w:rPr>
          <w:rFonts w:ascii="Times New Roman" w:hAnsi="Times New Roman" w:cs="Times New Roman"/>
          <w:sz w:val="22"/>
          <w:szCs w:val="22"/>
        </w:rPr>
      </w:r>
      <w:r w:rsidR="006031E6" w:rsidRPr="00180E62">
        <w:rPr>
          <w:rFonts w:ascii="Times New Roman" w:hAnsi="Times New Roman" w:cs="Times New Roman"/>
          <w:sz w:val="22"/>
          <w:szCs w:val="22"/>
        </w:rPr>
        <w:fldChar w:fldCharType="end"/>
      </w:r>
      <w:r w:rsidR="006031E6" w:rsidRPr="00180E62">
        <w:rPr>
          <w:rFonts w:ascii="Times New Roman" w:hAnsi="Times New Roman" w:cs="Times New Roman"/>
          <w:sz w:val="22"/>
          <w:szCs w:val="22"/>
        </w:rPr>
      </w:r>
      <w:r w:rsidR="006031E6" w:rsidRPr="00180E62">
        <w:rPr>
          <w:rFonts w:ascii="Times New Roman" w:hAnsi="Times New Roman" w:cs="Times New Roman"/>
          <w:sz w:val="22"/>
          <w:szCs w:val="22"/>
        </w:rPr>
        <w:fldChar w:fldCharType="separate"/>
      </w:r>
      <w:r w:rsidR="006031E6" w:rsidRPr="00180E62">
        <w:rPr>
          <w:rFonts w:ascii="Times New Roman" w:hAnsi="Times New Roman" w:cs="Times New Roman"/>
          <w:noProof/>
          <w:sz w:val="22"/>
          <w:szCs w:val="22"/>
        </w:rPr>
        <w:t>(Gupta et al., 2010; Warrow et al., 2013)</w:t>
      </w:r>
      <w:r w:rsidR="006031E6" w:rsidRPr="00180E62">
        <w:rPr>
          <w:rFonts w:ascii="Times New Roman" w:hAnsi="Times New Roman" w:cs="Times New Roman"/>
          <w:sz w:val="22"/>
          <w:szCs w:val="22"/>
        </w:rPr>
        <w:fldChar w:fldCharType="end"/>
      </w:r>
      <w:r w:rsidR="006031E6" w:rsidRPr="00180E62">
        <w:rPr>
          <w:rFonts w:ascii="Times New Roman" w:hAnsi="Times New Roman" w:cs="Times New Roman"/>
          <w:sz w:val="22"/>
          <w:szCs w:val="22"/>
        </w:rPr>
        <w:t xml:space="preserve">, </w:t>
      </w:r>
      <w:r w:rsidR="00DE3A41" w:rsidRPr="00180E62">
        <w:rPr>
          <w:rFonts w:ascii="Times New Roman" w:hAnsi="Times New Roman" w:cs="Times New Roman"/>
          <w:sz w:val="22"/>
          <w:szCs w:val="22"/>
        </w:rPr>
        <w:t xml:space="preserve">with </w:t>
      </w:r>
      <w:r w:rsidR="006031E6" w:rsidRPr="00180E62">
        <w:rPr>
          <w:rFonts w:ascii="Times New Roman" w:hAnsi="Times New Roman" w:cs="Times New Roman"/>
          <w:sz w:val="22"/>
          <w:szCs w:val="22"/>
        </w:rPr>
        <w:t xml:space="preserve">typical underlying pachychoroid-associated choroidal hyperpermeability on ICGA, </w:t>
      </w:r>
      <w:r w:rsidR="00DE3A41" w:rsidRPr="00180E62">
        <w:rPr>
          <w:rFonts w:ascii="Times New Roman" w:hAnsi="Times New Roman" w:cs="Times New Roman"/>
          <w:sz w:val="22"/>
          <w:szCs w:val="22"/>
        </w:rPr>
        <w:t>indicating</w:t>
      </w:r>
      <w:r w:rsidR="006031E6" w:rsidRPr="00180E62">
        <w:rPr>
          <w:rFonts w:ascii="Times New Roman" w:hAnsi="Times New Roman" w:cs="Times New Roman"/>
          <w:sz w:val="22"/>
          <w:szCs w:val="22"/>
        </w:rPr>
        <w:t xml:space="preserve"> that pachychoroid pigment epitheliopathy may </w:t>
      </w:r>
      <w:r w:rsidR="008D33BE" w:rsidRPr="00180E62">
        <w:rPr>
          <w:rFonts w:ascii="Times New Roman" w:hAnsi="Times New Roman" w:cs="Times New Roman"/>
          <w:sz w:val="22"/>
          <w:szCs w:val="22"/>
        </w:rPr>
        <w:t xml:space="preserve">in fact </w:t>
      </w:r>
      <w:r w:rsidR="006031E6" w:rsidRPr="00180E62">
        <w:rPr>
          <w:rFonts w:ascii="Times New Roman" w:hAnsi="Times New Roman" w:cs="Times New Roman"/>
          <w:sz w:val="22"/>
          <w:szCs w:val="22"/>
        </w:rPr>
        <w:t>be a forme fruste of CSC, resulting from prolonged dysfunction</w:t>
      </w:r>
      <w:r w:rsidR="0036284D" w:rsidRPr="00180E62">
        <w:rPr>
          <w:rFonts w:ascii="Times New Roman" w:hAnsi="Times New Roman" w:cs="Times New Roman"/>
          <w:sz w:val="22"/>
          <w:szCs w:val="22"/>
        </w:rPr>
        <w:t xml:space="preserve"> </w:t>
      </w:r>
      <w:r w:rsidR="001D3104" w:rsidRPr="00180E62">
        <w:rPr>
          <w:rFonts w:ascii="Times New Roman" w:hAnsi="Times New Roman" w:cs="Times New Roman"/>
          <w:sz w:val="22"/>
          <w:szCs w:val="22"/>
        </w:rPr>
        <w:fldChar w:fldCharType="begin"/>
      </w:r>
      <w:r w:rsidR="001D3104" w:rsidRPr="00180E62">
        <w:rPr>
          <w:rFonts w:ascii="Times New Roman" w:hAnsi="Times New Roman" w:cs="Times New Roman"/>
          <w:sz w:val="22"/>
          <w:szCs w:val="22"/>
        </w:rPr>
        <w:instrText xml:space="preserve"> ADDIN EN.CITE &lt;EndNote&gt;&lt;Cite&gt;&lt;Author&gt;Ersoz&lt;/Author&gt;&lt;Year&gt;2018&lt;/Year&gt;&lt;RecNum&gt;3760&lt;/RecNum&gt;&lt;DisplayText&gt;(Ersoz et al., 2018a)&lt;/DisplayText&gt;&lt;record&gt;&lt;rec-number&gt;3760&lt;/rec-number&gt;&lt;foreign-keys&gt;&lt;key app="EN" db-id="09f2swzwc092zmearrrxxd2zzzrprae9rxvd" timestamp="1680180240"&gt;3760&lt;/key&gt;&lt;/foreign-keys&gt;&lt;ref-type name="Journal Article"&gt;17&lt;/ref-type&gt;&lt;contributors&gt;&lt;authors&gt;&lt;author&gt;Ersoz, M. G.&lt;/author&gt;&lt;author&gt;Arf, S.&lt;/author&gt;&lt;author&gt;Hocaoglu, M.&lt;/author&gt;&lt;author&gt;Sayman Muslubas, I.&lt;/author&gt;&lt;author&gt;Karacorlu, M.&lt;/author&gt;&lt;/authors&gt;&lt;/contributors&gt;&lt;auth-address&gt;Istanbul Retina Institute, Istanbul, Turkey.&lt;/auth-address&gt;&lt;titles&gt;&lt;title&gt;Indocyanine Green Angiography of Pachychoroid Pigment Epitheliopathy&lt;/title&gt;&lt;secondary-title&gt;Retina&lt;/secondary-title&gt;&lt;/titles&gt;&lt;periodical&gt;&lt;full-title&gt;Retina&lt;/full-title&gt;&lt;abbr-1&gt;Retina (Philadelphia, Pa.)&lt;/abbr-1&gt;&lt;/periodical&gt;&lt;pages&gt;1668-1674&lt;/pages&gt;&lt;volume&gt;38&lt;/volume&gt;&lt;number&gt;9&lt;/number&gt;&lt;keywords&gt;&lt;keyword&gt;Adult&lt;/keyword&gt;&lt;keyword&gt;Central Serous Chorioretinopathy/*diagnosis&lt;/keyword&gt;&lt;keyword&gt;Choroid/*pathology&lt;/keyword&gt;&lt;keyword&gt;Coloring Agents/pharmacology&lt;/keyword&gt;&lt;keyword&gt;Female&lt;/keyword&gt;&lt;keyword&gt;Fluorescein Angiography/*methods&lt;/keyword&gt;&lt;keyword&gt;Fundus Oculi&lt;/keyword&gt;&lt;keyword&gt;Humans&lt;/keyword&gt;&lt;keyword&gt;Male&lt;/keyword&gt;&lt;keyword&gt;Middle Aged&lt;/keyword&gt;&lt;keyword&gt;Retinal Pigment Epithelium/*pathology&lt;/keyword&gt;&lt;keyword&gt;Retrospective Studies&lt;/keyword&gt;&lt;keyword&gt;Tomography, Optical Coherence/*methods&lt;/keyword&gt;&lt;keyword&gt;*Visual Acuity&lt;/keyword&gt;&lt;/keywords&gt;&lt;dates&gt;&lt;year&gt;2018&lt;/year&gt;&lt;pub-dates&gt;&lt;date&gt;Sep&lt;/date&gt;&lt;/pub-dates&gt;&lt;/dates&gt;&lt;isbn&gt;1539-2864 (Electronic)&amp;#xD;0275-004X (Linking)&lt;/isbn&gt;&lt;accession-num&gt;28723851&lt;/accession-num&gt;&lt;urls&gt;&lt;related-urls&gt;&lt;url&gt;https://www.ncbi.nlm.nih.gov/pubmed/28723851&lt;/url&gt;&lt;/related-urls&gt;&lt;/urls&gt;&lt;electronic-resource-num&gt;10.1097/IAE.0000000000001773&lt;/electronic-resource-num&gt;&lt;/record&gt;&lt;/Cite&gt;&lt;/EndNote&gt;</w:instrText>
      </w:r>
      <w:r w:rsidR="001D3104" w:rsidRPr="00180E62">
        <w:rPr>
          <w:rFonts w:ascii="Times New Roman" w:hAnsi="Times New Roman" w:cs="Times New Roman"/>
          <w:sz w:val="22"/>
          <w:szCs w:val="22"/>
        </w:rPr>
        <w:fldChar w:fldCharType="separate"/>
      </w:r>
      <w:r w:rsidR="001D3104" w:rsidRPr="00180E62">
        <w:rPr>
          <w:rFonts w:ascii="Times New Roman" w:hAnsi="Times New Roman" w:cs="Times New Roman"/>
          <w:noProof/>
          <w:sz w:val="22"/>
          <w:szCs w:val="22"/>
        </w:rPr>
        <w:t>(Ersoz et al., 2018a)</w:t>
      </w:r>
      <w:r w:rsidR="001D3104" w:rsidRPr="00180E62">
        <w:rPr>
          <w:rFonts w:ascii="Times New Roman" w:hAnsi="Times New Roman" w:cs="Times New Roman"/>
          <w:sz w:val="22"/>
          <w:szCs w:val="22"/>
        </w:rPr>
        <w:fldChar w:fldCharType="end"/>
      </w:r>
      <w:r w:rsidR="0036284D" w:rsidRPr="00180E62">
        <w:rPr>
          <w:rFonts w:ascii="Times New Roman" w:hAnsi="Times New Roman" w:cs="Times New Roman"/>
          <w:sz w:val="22"/>
          <w:szCs w:val="22"/>
        </w:rPr>
        <w:t>.</w:t>
      </w:r>
    </w:p>
    <w:p w14:paraId="451C2E9A" w14:textId="4D03990B" w:rsidR="007B7E49" w:rsidRPr="00180E62" w:rsidRDefault="007B7E49" w:rsidP="003F195E">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lastRenderedPageBreak/>
        <w:t xml:space="preserve">RPE atrophy has been linked to reduced choroidal permeability, which </w:t>
      </w:r>
      <w:r w:rsidR="008655C1" w:rsidRPr="00180E62">
        <w:rPr>
          <w:rFonts w:ascii="Times New Roman" w:hAnsi="Times New Roman" w:cs="Times New Roman"/>
          <w:sz w:val="22"/>
          <w:szCs w:val="22"/>
        </w:rPr>
        <w:t>shows as</w:t>
      </w:r>
      <w:r w:rsidRPr="00180E62">
        <w:rPr>
          <w:rFonts w:ascii="Times New Roman" w:hAnsi="Times New Roman" w:cs="Times New Roman"/>
          <w:sz w:val="22"/>
          <w:szCs w:val="22"/>
        </w:rPr>
        <w:t xml:space="preserve"> hypofluorescence on ICGA </w:t>
      </w:r>
      <w:r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(Spaide et al., 1996b)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This </w:t>
      </w:r>
      <w:r w:rsidR="008655C1" w:rsidRPr="00180E62">
        <w:rPr>
          <w:rFonts w:ascii="Times New Roman" w:hAnsi="Times New Roman" w:cs="Times New Roman"/>
          <w:sz w:val="22"/>
          <w:szCs w:val="22"/>
        </w:rPr>
        <w:t xml:space="preserve">change in permeability </w:t>
      </w:r>
      <w:r w:rsidRPr="00180E62">
        <w:rPr>
          <w:rFonts w:ascii="Times New Roman" w:hAnsi="Times New Roman" w:cs="Times New Roman"/>
          <w:sz w:val="22"/>
          <w:szCs w:val="22"/>
        </w:rPr>
        <w:t xml:space="preserve">may be due to progressive </w:t>
      </w:r>
      <w:r w:rsidR="00A44F81" w:rsidRPr="00180E62">
        <w:rPr>
          <w:rFonts w:ascii="Times New Roman" w:hAnsi="Times New Roman" w:cs="Times New Roman"/>
          <w:sz w:val="22"/>
          <w:szCs w:val="22"/>
        </w:rPr>
        <w:t xml:space="preserve">remodeling </w:t>
      </w:r>
      <w:r w:rsidRPr="00180E62">
        <w:rPr>
          <w:rFonts w:ascii="Times New Roman" w:hAnsi="Times New Roman" w:cs="Times New Roman"/>
          <w:sz w:val="22"/>
          <w:szCs w:val="22"/>
        </w:rPr>
        <w:t xml:space="preserve">of the choriocapillaris after a long-lasting disease and chronic RPE atrophy, </w:t>
      </w:r>
      <w:r w:rsidR="008655C1" w:rsidRPr="00180E62">
        <w:rPr>
          <w:rFonts w:ascii="Times New Roman" w:hAnsi="Times New Roman" w:cs="Times New Roman"/>
          <w:sz w:val="22"/>
          <w:szCs w:val="22"/>
        </w:rPr>
        <w:t xml:space="preserve">as the release of </w:t>
      </w:r>
      <w:r w:rsidRPr="00180E62">
        <w:rPr>
          <w:rFonts w:ascii="Times New Roman" w:hAnsi="Times New Roman" w:cs="Times New Roman"/>
          <w:sz w:val="22"/>
          <w:szCs w:val="22"/>
        </w:rPr>
        <w:t xml:space="preserve">vascular endothelial growth factor (VEGF) from the RPE is needed to maintain the homeostasis and normal structure of the choriocapillaris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&lt;EndNote&gt;&lt;Cite&gt;&lt;Author&gt;Bhutto&lt;/Author&gt;&lt;Year&gt;2012&lt;/Year&gt;&lt;RecNum&gt;3714&lt;/RecNum&gt;&lt;DisplayText&gt;(Bhutto and Lutty, 2012)&lt;/DisplayText&gt;&lt;record&gt;&lt;rec-number&gt;3714&lt;/rec-number&gt;&lt;foreign-keys&gt;&lt;key app="EN" db-id="09f2swzwc092zmearrrxxd2zzzrprae9rxvd" timestamp="1672264355"&gt;3714&lt;/key&gt;&lt;/foreign-keys&gt;&lt;ref-type name="Journal Article"&gt;17&lt;/ref-type&gt;&lt;contributors&gt;&lt;authors&gt;&lt;author&gt;Bhutto, I.&lt;/author&gt;&lt;author&gt;Lutty, G.&lt;/author&gt;&lt;/authors&gt;&lt;/contributors&gt;&lt;auth-address&gt;Wilmer Ophthalmological Institute, Johns Hopkins Hospital, Baltimore, MD 21287-9115, USA.&lt;/auth-address&gt;&lt;titles&gt;&lt;title&gt;Understanding age-related macular degeneration (AMD): relationships between the photoreceptor/retinal pigment epithelium/Bruch&amp;apos;s membrane/choriocapillaris complex&lt;/title&gt;&lt;secondary-title&gt;Mol Aspects Med&lt;/secondary-title&gt;&lt;/titles&gt;&lt;periodical&gt;&lt;full-title&gt;Mol Aspects Med&lt;/full-title&gt;&lt;abbr-1&gt;Molecular aspects of medicine&lt;/abbr-1&gt;&lt;/periodical&gt;&lt;pages&gt;295-317&lt;/pages&gt;&lt;volume&gt;33&lt;/volume&gt;&lt;number&gt;4&lt;/number&gt;&lt;edition&gt;20120421&lt;/edition&gt;&lt;keywords&gt;&lt;keyword&gt;Animals&lt;/keyword&gt;&lt;keyword&gt;Bruch Membrane/cytology/pathology&lt;/keyword&gt;&lt;keyword&gt;Choroid/cytology/pathology&lt;/keyword&gt;&lt;keyword&gt;Humans&lt;/keyword&gt;&lt;keyword&gt;Inflammation/immunology/metabolism&lt;/keyword&gt;&lt;keyword&gt;Macular Degeneration/*etiology/*metabolism&lt;/keyword&gt;&lt;keyword&gt;Photoreceptor Cells/cytology/pathology&lt;/keyword&gt;&lt;keyword&gt;Retinal Pigment Epithelium/cytology/pathology&lt;/keyword&gt;&lt;/keywords&gt;&lt;dates&gt;&lt;year&gt;2012&lt;/year&gt;&lt;pub-dates&gt;&lt;date&gt;Aug&lt;/date&gt;&lt;/pub-dates&gt;&lt;/dates&gt;&lt;isbn&gt;1872-9452 (Electronic)&amp;#xD;0098-2997 (Print)&amp;#xD;0098-2997 (Linking)&lt;/isbn&gt;&lt;accession-num&gt;22542780&lt;/accession-num&gt;&lt;urls&gt;&lt;related-urls&gt;&lt;url&gt;https://www.ncbi.nlm.nih.gov/pubmed/22542780&lt;/url&gt;&lt;/related-urls&gt;&lt;/urls&gt;&lt;custom2&gt;PMC3392421&lt;/custom2&gt;&lt;electronic-resource-num&gt;10.1016/j.mam.2012.04.005&lt;/electronic-resource-num&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(Bhutto and Lutty, 2012)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As a result, hydrostatic </w:t>
      </w:r>
      <w:r w:rsidR="00A23C9F" w:rsidRPr="00180E62">
        <w:rPr>
          <w:rFonts w:ascii="Times New Roman" w:hAnsi="Times New Roman" w:cs="Times New Roman"/>
          <w:sz w:val="22"/>
          <w:szCs w:val="22"/>
        </w:rPr>
        <w:t xml:space="preserve">pressure from the choroid </w:t>
      </w:r>
      <w:r w:rsidR="008655C1" w:rsidRPr="00180E62">
        <w:rPr>
          <w:rFonts w:ascii="Times New Roman" w:hAnsi="Times New Roman" w:cs="Times New Roman"/>
          <w:sz w:val="22"/>
          <w:szCs w:val="22"/>
        </w:rPr>
        <w:t xml:space="preserve">on </w:t>
      </w:r>
      <w:r w:rsidR="00A23C9F" w:rsidRPr="00180E62">
        <w:rPr>
          <w:rFonts w:ascii="Times New Roman" w:hAnsi="Times New Roman" w:cs="Times New Roman"/>
          <w:sz w:val="22"/>
          <w:szCs w:val="22"/>
        </w:rPr>
        <w:t xml:space="preserve">the RPE </w:t>
      </w:r>
      <w:r w:rsidRPr="00180E62">
        <w:rPr>
          <w:rFonts w:ascii="Times New Roman" w:hAnsi="Times New Roman" w:cs="Times New Roman"/>
          <w:sz w:val="22"/>
          <w:szCs w:val="22"/>
        </w:rPr>
        <w:t xml:space="preserve">may increase, </w:t>
      </w:r>
      <w:r w:rsidR="00A23C9F" w:rsidRPr="00180E62">
        <w:rPr>
          <w:rFonts w:ascii="Times New Roman" w:hAnsi="Times New Roman" w:cs="Times New Roman"/>
          <w:sz w:val="22"/>
          <w:szCs w:val="22"/>
        </w:rPr>
        <w:t>eventually affect</w:t>
      </w:r>
      <w:r w:rsidR="008655C1" w:rsidRPr="00180E62">
        <w:rPr>
          <w:rFonts w:ascii="Times New Roman" w:hAnsi="Times New Roman" w:cs="Times New Roman"/>
          <w:sz w:val="22"/>
          <w:szCs w:val="22"/>
        </w:rPr>
        <w:t>ing</w:t>
      </w:r>
      <w:r w:rsidR="00A23C9F" w:rsidRPr="00180E62">
        <w:rPr>
          <w:rFonts w:ascii="Times New Roman" w:hAnsi="Times New Roman" w:cs="Times New Roman"/>
          <w:sz w:val="22"/>
          <w:szCs w:val="22"/>
        </w:rPr>
        <w:t xml:space="preserve"> RPE function</w:t>
      </w:r>
      <w:r w:rsidR="008655C1" w:rsidRPr="00180E62">
        <w:rPr>
          <w:rFonts w:ascii="Times New Roman" w:hAnsi="Times New Roman" w:cs="Times New Roman"/>
          <w:sz w:val="22"/>
          <w:szCs w:val="22"/>
        </w:rPr>
        <w:t xml:space="preserve"> and leading to an</w:t>
      </w:r>
      <w:r w:rsidR="00A23C9F"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accumulation of SRF </w:t>
      </w:r>
      <w:r w:rsidRPr="00180E62">
        <w:rPr>
          <w:rFonts w:ascii="Times New Roman" w:hAnsi="Times New Roman" w:cs="Times New Roman"/>
          <w:sz w:val="22"/>
          <w:szCs w:val="22"/>
        </w:rPr>
        <w:fldChar w:fldCharType="begin">
          <w:fldData xml:space="preserve">PEVuZE5vdGU+PENpdGU+PEF1dGhvcj5HYXNzPC9BdXRob3I+PFllYXI+MTk2NzwvWWVhcj48UmVj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YWx0LXBlcmlvZGljYWw+PHBhZ2VzPjE3OTItOTwvcGFnZXM+PHZvbHVtZT4xMTc8L3ZvbHVtZT48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PEVuZE5vdGU+PENpdGU+PEF1dGhvcj5HYXNzPC9BdXRob3I+PFllYXI+MTk2NzwvWWVhcj48UmVj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YWx0LXBlcmlvZGljYWw+PHBhZ2VzPjE3OTItOTwvcGFnZXM+PHZvbHVtZT4xMTc8L3ZvbHVtZT48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(Gass, 1967; Maruko et al., 2010; Yannuzzi et al., 2003)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Secondary damage to the RPE can range from small focal lesions to extensive degeneration</w:t>
      </w:r>
      <w:r w:rsidR="008655C1" w:rsidRPr="00180E62">
        <w:rPr>
          <w:rFonts w:ascii="Times New Roman" w:eastAsia="CharisSIL" w:hAnsi="Times New Roman" w:cs="Times New Roman"/>
          <w:sz w:val="22"/>
          <w:szCs w:val="22"/>
        </w:rPr>
        <w:t xml:space="preserve">, the latter of which has been </w:t>
      </w:r>
      <w:r w:rsidRPr="00180E62">
        <w:rPr>
          <w:rFonts w:ascii="Times New Roman" w:eastAsia="CharisSIL" w:hAnsi="Times New Roman" w:cs="Times New Roman"/>
          <w:sz w:val="22"/>
          <w:szCs w:val="22"/>
        </w:rPr>
        <w:t xml:space="preserve">described </w:t>
      </w:r>
      <w:r w:rsidR="008655C1" w:rsidRPr="00180E62">
        <w:rPr>
          <w:rFonts w:ascii="Times New Roman" w:eastAsia="CharisSIL" w:hAnsi="Times New Roman" w:cs="Times New Roman"/>
          <w:sz w:val="22"/>
          <w:szCs w:val="22"/>
        </w:rPr>
        <w:t xml:space="preserve">using </w:t>
      </w:r>
      <w:r w:rsidRPr="00180E62">
        <w:rPr>
          <w:rFonts w:ascii="Times New Roman" w:eastAsia="CharisSIL" w:hAnsi="Times New Roman" w:cs="Times New Roman"/>
          <w:sz w:val="22"/>
          <w:szCs w:val="22"/>
        </w:rPr>
        <w:t xml:space="preserve">the terms </w:t>
      </w:r>
      <w:r w:rsidR="006031E6" w:rsidRPr="00180E62">
        <w:rPr>
          <w:rFonts w:ascii="Times New Roman" w:eastAsia="CharisSIL" w:hAnsi="Times New Roman" w:cs="Times New Roman"/>
          <w:sz w:val="22"/>
          <w:szCs w:val="22"/>
        </w:rPr>
        <w:t xml:space="preserve">diffuse atrophic RPE alterations (DARA) </w:t>
      </w:r>
      <w:r w:rsidR="008655C1" w:rsidRPr="00180E62">
        <w:rPr>
          <w:rFonts w:ascii="Times New Roman" w:eastAsia="CharisSIL" w:hAnsi="Times New Roman" w:cs="Times New Roman"/>
          <w:sz w:val="22"/>
          <w:szCs w:val="22"/>
        </w:rPr>
        <w:t xml:space="preserve">and </w:t>
      </w:r>
      <w:r w:rsidRPr="00180E62">
        <w:rPr>
          <w:rFonts w:ascii="Times New Roman" w:eastAsia="CharisSIL" w:hAnsi="Times New Roman" w:cs="Times New Roman"/>
          <w:sz w:val="22"/>
          <w:szCs w:val="22"/>
        </w:rPr>
        <w:t xml:space="preserve">diffuse retinal pigment epitheliopathy </w:t>
      </w:r>
      <w:r w:rsidR="006B6366" w:rsidRPr="00180E62">
        <w:rPr>
          <w:rFonts w:ascii="Times New Roman" w:eastAsia="CharisSIL" w:hAnsi="Times New Roman" w:cs="Times New Roman"/>
          <w:sz w:val="22"/>
          <w:szCs w:val="22"/>
        </w:rPr>
        <w:t>(DRPE)</w:t>
      </w:r>
      <w:r w:rsidR="002D79B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OyBQb2xhayBldCBhbC4sIDE5OTU7IHZvbiBXaW5uaW5nIGV0IGFsLiwgMTk4MjsgWWFubnV6emkg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bG9neTwvZnVsbC10aXRsZT48L2FsdC1wZXJpb2RpY2FsPjxwYWdlcz4xNTU0LTcyPC9wYWdlcz48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==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PEVuZE5vdGU+PENpdGU+PEF1dGhvcj5Nb2hhYmF0aTwvQXV0aG9yPjxZZWFyPjIwMTg8L1llYXI+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==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2018c; Polak et al., 1995; von Winning et al., 1982; Yannuzzi et al., 1984)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7432EC70" w14:textId="7C6D7AE3" w:rsidR="00E826D5" w:rsidRPr="00180E62" w:rsidRDefault="00675924" w:rsidP="003A71E2">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Lastly, </w:t>
      </w:r>
      <w:r w:rsidR="008655C1" w:rsidRPr="00180E62">
        <w:rPr>
          <w:rFonts w:ascii="Times New Roman" w:hAnsi="Times New Roman" w:cs="Times New Roman"/>
          <w:sz w:val="22"/>
          <w:szCs w:val="22"/>
        </w:rPr>
        <w:t xml:space="preserve">as discussed above genome-wide association studies found that </w:t>
      </w:r>
      <w:r w:rsidRPr="00180E62">
        <w:rPr>
          <w:rFonts w:ascii="Times New Roman" w:hAnsi="Times New Roman" w:cs="Times New Roman"/>
          <w:sz w:val="22"/>
          <w:szCs w:val="22"/>
        </w:rPr>
        <w:t xml:space="preserve">the rs13278062 </w:t>
      </w:r>
      <w:r w:rsidR="001C3224" w:rsidRPr="00180E62">
        <w:rPr>
          <w:rFonts w:ascii="Times New Roman" w:hAnsi="Times New Roman" w:cs="Times New Roman"/>
          <w:sz w:val="22"/>
          <w:szCs w:val="22"/>
        </w:rPr>
        <w:t xml:space="preserve">SNP </w:t>
      </w:r>
      <w:r w:rsidR="00695B48" w:rsidRPr="00180E62">
        <w:rPr>
          <w:rFonts w:ascii="Times New Roman" w:hAnsi="Times New Roman" w:cs="Times New Roman"/>
          <w:sz w:val="22"/>
          <w:szCs w:val="22"/>
        </w:rPr>
        <w:t>in</w:t>
      </w:r>
      <w:r w:rsidRPr="00180E62">
        <w:rPr>
          <w:rFonts w:ascii="Times New Roman" w:hAnsi="Times New Roman" w:cs="Times New Roman"/>
          <w:sz w:val="22"/>
          <w:szCs w:val="22"/>
        </w:rPr>
        <w:t xml:space="preserve"> the </w:t>
      </w:r>
      <w:r w:rsidR="00A374FE" w:rsidRPr="00180E62">
        <w:rPr>
          <w:rFonts w:ascii="Times New Roman" w:hAnsi="Times New Roman" w:cs="Times New Roman"/>
          <w:i/>
          <w:iCs/>
          <w:sz w:val="22"/>
          <w:szCs w:val="22"/>
        </w:rPr>
        <w:t>T</w:t>
      </w:r>
      <w:r w:rsidRPr="00180E62">
        <w:rPr>
          <w:rFonts w:ascii="Times New Roman" w:hAnsi="Times New Roman" w:cs="Times New Roman"/>
          <w:i/>
          <w:iCs/>
          <w:sz w:val="22"/>
          <w:szCs w:val="22"/>
        </w:rPr>
        <w:t>NFRSF10A-LOC389641</w:t>
      </w:r>
      <w:r w:rsidR="00C21C21" w:rsidRPr="00180E62">
        <w:rPr>
          <w:rFonts w:ascii="Times New Roman" w:hAnsi="Times New Roman" w:cs="Times New Roman"/>
          <w:sz w:val="22"/>
          <w:szCs w:val="22"/>
        </w:rPr>
        <w:t xml:space="preserve"> </w:t>
      </w:r>
      <w:r w:rsidR="008655C1" w:rsidRPr="00180E62">
        <w:rPr>
          <w:rFonts w:ascii="Times New Roman" w:hAnsi="Times New Roman" w:cs="Times New Roman"/>
          <w:sz w:val="22"/>
          <w:szCs w:val="22"/>
        </w:rPr>
        <w:t xml:space="preserve">locus </w:t>
      </w:r>
      <w:r w:rsidR="00C21C21" w:rsidRPr="00180E62">
        <w:rPr>
          <w:rFonts w:ascii="Times New Roman" w:hAnsi="Times New Roman" w:cs="Times New Roman"/>
          <w:sz w:val="22"/>
          <w:szCs w:val="22"/>
        </w:rPr>
        <w:t xml:space="preserve">is </w:t>
      </w:r>
      <w:r w:rsidR="008655C1" w:rsidRPr="00180E62">
        <w:rPr>
          <w:rFonts w:ascii="Times New Roman" w:hAnsi="Times New Roman" w:cs="Times New Roman"/>
          <w:sz w:val="22"/>
          <w:szCs w:val="22"/>
        </w:rPr>
        <w:t xml:space="preserve">assocated with </w:t>
      </w:r>
      <w:r w:rsidR="00C21C21" w:rsidRPr="00180E62">
        <w:rPr>
          <w:rFonts w:ascii="Times New Roman" w:hAnsi="Times New Roman" w:cs="Times New Roman"/>
          <w:sz w:val="22"/>
          <w:szCs w:val="22"/>
        </w:rPr>
        <w:t>both AMD and CSC</w:t>
      </w:r>
      <w:r w:rsidR="00E826D5" w:rsidRPr="00180E62">
        <w:rPr>
          <w:rFonts w:ascii="Times New Roman" w:hAnsi="Times New Roman" w:cs="Times New Roman"/>
          <w:sz w:val="22"/>
          <w:szCs w:val="22"/>
        </w:rPr>
        <w:t xml:space="preserve"> </w:t>
      </w:r>
      <w:r w:rsidR="0055255F" w:rsidRPr="00180E62">
        <w:rPr>
          <w:rFonts w:ascii="Times New Roman" w:hAnsi="Times New Roman" w:cs="Times New Roman"/>
          <w:sz w:val="22"/>
          <w:szCs w:val="22"/>
        </w:rPr>
        <w:fldChar w:fldCharType="begin">
          <w:fldData xml:space="preserve">PEVuZE5vdGU+PENpdGU+PEF1dGhvcj5Ib3NvZGE8L0F1dGhvcj48WWVhcj4yMDE5PC9ZZWFyPjxS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</w:fldData>
        </w:fldChar>
      </w:r>
      <w:r w:rsidR="00A374FE" w:rsidRPr="00180E62">
        <w:rPr>
          <w:rFonts w:ascii="Times New Roman" w:hAnsi="Times New Roman" w:cs="Times New Roman"/>
          <w:sz w:val="22"/>
          <w:szCs w:val="22"/>
        </w:rPr>
        <w:instrText xml:space="preserve"> ADDIN EN.CITE </w:instrText>
      </w:r>
      <w:r w:rsidR="00A374FE" w:rsidRPr="00180E62">
        <w:rPr>
          <w:rFonts w:ascii="Times New Roman" w:hAnsi="Times New Roman" w:cs="Times New Roman"/>
          <w:sz w:val="22"/>
          <w:szCs w:val="22"/>
        </w:rPr>
        <w:fldChar w:fldCharType="begin">
          <w:fldData xml:space="preserve">PEVuZE5vdGU+PENpdGU+PEF1dGhvcj5Ib3NvZGE8L0F1dGhvcj48WWVhcj4yMDE5PC9ZZWFyPjxS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</w:fldData>
        </w:fldChar>
      </w:r>
      <w:r w:rsidR="00A374FE" w:rsidRPr="00180E62">
        <w:rPr>
          <w:rFonts w:ascii="Times New Roman" w:hAnsi="Times New Roman" w:cs="Times New Roman"/>
          <w:sz w:val="22"/>
          <w:szCs w:val="22"/>
        </w:rPr>
        <w:instrText xml:space="preserve"> ADDIN EN.CITE.DATA </w:instrText>
      </w:r>
      <w:r w:rsidR="00A374FE" w:rsidRPr="00180E62">
        <w:rPr>
          <w:rFonts w:ascii="Times New Roman" w:hAnsi="Times New Roman" w:cs="Times New Roman"/>
          <w:sz w:val="22"/>
          <w:szCs w:val="22"/>
        </w:rPr>
      </w:r>
      <w:r w:rsidR="00A374FE" w:rsidRPr="00180E62">
        <w:rPr>
          <w:rFonts w:ascii="Times New Roman" w:hAnsi="Times New Roman" w:cs="Times New Roman"/>
          <w:sz w:val="22"/>
          <w:szCs w:val="22"/>
        </w:rPr>
        <w:fldChar w:fldCharType="end"/>
      </w:r>
      <w:r w:rsidR="0055255F" w:rsidRPr="00180E62">
        <w:rPr>
          <w:rFonts w:ascii="Times New Roman" w:hAnsi="Times New Roman" w:cs="Times New Roman"/>
          <w:sz w:val="22"/>
          <w:szCs w:val="22"/>
        </w:rPr>
      </w:r>
      <w:r w:rsidR="0055255F" w:rsidRPr="00180E62">
        <w:rPr>
          <w:rFonts w:ascii="Times New Roman" w:hAnsi="Times New Roman" w:cs="Times New Roman"/>
          <w:sz w:val="22"/>
          <w:szCs w:val="22"/>
        </w:rPr>
        <w:fldChar w:fldCharType="separate"/>
      </w:r>
      <w:r w:rsidR="00A374FE" w:rsidRPr="00180E62">
        <w:rPr>
          <w:rFonts w:ascii="Times New Roman" w:hAnsi="Times New Roman" w:cs="Times New Roman"/>
          <w:noProof/>
          <w:sz w:val="22"/>
          <w:szCs w:val="22"/>
        </w:rPr>
        <w:t>(Arakawa et al., 2011; Fritsche et al., 2016; Hosoda et al., 2019a; Yamashiro et al., 2020)</w:t>
      </w:r>
      <w:r w:rsidR="0055255F" w:rsidRPr="00180E62">
        <w:rPr>
          <w:rFonts w:ascii="Times New Roman" w:hAnsi="Times New Roman" w:cs="Times New Roman"/>
          <w:sz w:val="22"/>
          <w:szCs w:val="22"/>
        </w:rPr>
        <w:fldChar w:fldCharType="end"/>
      </w:r>
      <w:r w:rsidR="00C21C21" w:rsidRPr="00180E62">
        <w:rPr>
          <w:rFonts w:ascii="Times New Roman" w:hAnsi="Times New Roman" w:cs="Times New Roman"/>
          <w:sz w:val="22"/>
          <w:szCs w:val="22"/>
        </w:rPr>
        <w:t>.</w:t>
      </w:r>
      <w:r w:rsidR="00D55C94" w:rsidRPr="00180E62">
        <w:rPr>
          <w:rFonts w:ascii="Times New Roman" w:hAnsi="Times New Roman" w:cs="Times New Roman"/>
          <w:sz w:val="22"/>
          <w:szCs w:val="22"/>
        </w:rPr>
        <w:t xml:space="preserve"> </w:t>
      </w:r>
      <w:r w:rsidR="00E826D5" w:rsidRPr="00180E62">
        <w:rPr>
          <w:rFonts w:ascii="Times New Roman" w:hAnsi="Times New Roman" w:cs="Times New Roman"/>
          <w:sz w:val="22"/>
          <w:szCs w:val="22"/>
        </w:rPr>
        <w:t>In</w:t>
      </w:r>
      <w:r w:rsidR="001C3224" w:rsidRPr="00180E62">
        <w:rPr>
          <w:rFonts w:ascii="Times New Roman" w:hAnsi="Times New Roman" w:cs="Times New Roman"/>
          <w:sz w:val="22"/>
          <w:szCs w:val="22"/>
        </w:rPr>
        <w:t>terestingly,</w:t>
      </w:r>
      <w:r w:rsidR="00E826D5" w:rsidRPr="00180E62">
        <w:rPr>
          <w:rFonts w:ascii="Times New Roman" w:hAnsi="Times New Roman" w:cs="Times New Roman"/>
          <w:sz w:val="22"/>
          <w:szCs w:val="22"/>
        </w:rPr>
        <w:t xml:space="preserve"> Mori et al. </w:t>
      </w:r>
      <w:r w:rsidR="001C3224" w:rsidRPr="00180E62">
        <w:rPr>
          <w:rFonts w:ascii="Times New Roman" w:hAnsi="Times New Roman" w:cs="Times New Roman"/>
          <w:sz w:val="22"/>
          <w:szCs w:val="22"/>
        </w:rPr>
        <w:t xml:space="preserve">recently studied </w:t>
      </w:r>
      <w:r w:rsidR="003A71E2" w:rsidRPr="00180E62">
        <w:rPr>
          <w:rFonts w:ascii="Times New Roman" w:hAnsi="Times New Roman" w:cs="Times New Roman"/>
          <w:sz w:val="22"/>
          <w:szCs w:val="22"/>
        </w:rPr>
        <w:t>the function</w:t>
      </w:r>
      <w:r w:rsidR="001C3224" w:rsidRPr="00180E62">
        <w:rPr>
          <w:rFonts w:ascii="Times New Roman" w:hAnsi="Times New Roman" w:cs="Times New Roman"/>
          <w:sz w:val="22"/>
          <w:szCs w:val="22"/>
        </w:rPr>
        <w:t>al role</w:t>
      </w:r>
      <w:r w:rsidR="003A71E2" w:rsidRPr="00180E62">
        <w:rPr>
          <w:rFonts w:ascii="Times New Roman" w:hAnsi="Times New Roman" w:cs="Times New Roman"/>
          <w:sz w:val="22"/>
          <w:szCs w:val="22"/>
        </w:rPr>
        <w:t xml:space="preserve"> of </w:t>
      </w:r>
      <w:r w:rsidR="00E826D5" w:rsidRPr="00180E62">
        <w:rPr>
          <w:rFonts w:ascii="Times New Roman" w:hAnsi="Times New Roman" w:cs="Times New Roman"/>
          <w:sz w:val="22"/>
          <w:szCs w:val="22"/>
        </w:rPr>
        <w:t xml:space="preserve">TNFRSF10A in RPE degeneration using human primary RPE cells and </w:t>
      </w:r>
      <w:r w:rsidR="00E826D5" w:rsidRPr="00180E62">
        <w:rPr>
          <w:rFonts w:ascii="Times New Roman" w:hAnsi="Times New Roman" w:cs="Times New Roman"/>
          <w:i/>
          <w:iCs/>
          <w:sz w:val="22"/>
          <w:szCs w:val="22"/>
        </w:rPr>
        <w:t>Tnfrsf10</w:t>
      </w:r>
      <w:r w:rsidR="00E826D5" w:rsidRPr="00180E62">
        <w:rPr>
          <w:rFonts w:ascii="Times New Roman" w:hAnsi="Times New Roman" w:cs="Times New Roman"/>
          <w:sz w:val="22"/>
          <w:szCs w:val="22"/>
        </w:rPr>
        <w:t xml:space="preserve"> knockout mice</w:t>
      </w:r>
      <w:r w:rsidR="00A374FE" w:rsidRPr="00180E62">
        <w:rPr>
          <w:rFonts w:ascii="Times New Roman" w:hAnsi="Times New Roman" w:cs="Times New Roman"/>
          <w:sz w:val="22"/>
          <w:szCs w:val="22"/>
        </w:rPr>
        <w:t xml:space="preserve"> </w:t>
      </w:r>
      <w:r w:rsidR="00A374FE"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TnVtPjM0NzE8L1JlY051bT48RGlzcGxheVRleHQ+KE1vcmkgZXQgYWwuLCAyMDIyKTwvRGlzcGxh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</w:fldData>
        </w:fldChar>
      </w:r>
      <w:r w:rsidR="00A374FE" w:rsidRPr="00180E62">
        <w:rPr>
          <w:rFonts w:ascii="Times New Roman" w:hAnsi="Times New Roman" w:cs="Times New Roman"/>
          <w:sz w:val="22"/>
          <w:szCs w:val="22"/>
        </w:rPr>
        <w:instrText xml:space="preserve"> ADDIN EN.CITE </w:instrText>
      </w:r>
      <w:r w:rsidR="00A374FE"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TnVtPjM0NzE8L1JlY051bT48RGlzcGxheVRleHQ+KE1vcmkgZXQgYWwuLCAyMDIyKTwvRGlzcGxh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</w:fldData>
        </w:fldChar>
      </w:r>
      <w:r w:rsidR="00A374FE" w:rsidRPr="00180E62">
        <w:rPr>
          <w:rFonts w:ascii="Times New Roman" w:hAnsi="Times New Roman" w:cs="Times New Roman"/>
          <w:sz w:val="22"/>
          <w:szCs w:val="22"/>
        </w:rPr>
        <w:instrText xml:space="preserve"> ADDIN EN.CITE.DATA </w:instrText>
      </w:r>
      <w:r w:rsidR="00A374FE" w:rsidRPr="00180E62">
        <w:rPr>
          <w:rFonts w:ascii="Times New Roman" w:hAnsi="Times New Roman" w:cs="Times New Roman"/>
          <w:sz w:val="22"/>
          <w:szCs w:val="22"/>
        </w:rPr>
      </w:r>
      <w:r w:rsidR="00A374FE" w:rsidRPr="00180E62">
        <w:rPr>
          <w:rFonts w:ascii="Times New Roman" w:hAnsi="Times New Roman" w:cs="Times New Roman"/>
          <w:sz w:val="22"/>
          <w:szCs w:val="22"/>
        </w:rPr>
        <w:fldChar w:fldCharType="end"/>
      </w:r>
      <w:r w:rsidR="00A374FE" w:rsidRPr="00180E62">
        <w:rPr>
          <w:rFonts w:ascii="Times New Roman" w:hAnsi="Times New Roman" w:cs="Times New Roman"/>
          <w:sz w:val="22"/>
          <w:szCs w:val="22"/>
        </w:rPr>
      </w:r>
      <w:r w:rsidR="00A374FE" w:rsidRPr="00180E62">
        <w:rPr>
          <w:rFonts w:ascii="Times New Roman" w:hAnsi="Times New Roman" w:cs="Times New Roman"/>
          <w:sz w:val="22"/>
          <w:szCs w:val="22"/>
        </w:rPr>
        <w:fldChar w:fldCharType="separate"/>
      </w:r>
      <w:r w:rsidR="00A374FE" w:rsidRPr="00180E62">
        <w:rPr>
          <w:rFonts w:ascii="Times New Roman" w:hAnsi="Times New Roman" w:cs="Times New Roman"/>
          <w:noProof/>
          <w:sz w:val="22"/>
          <w:szCs w:val="22"/>
        </w:rPr>
        <w:t>(Mori et al., 2022)</w:t>
      </w:r>
      <w:r w:rsidR="00A374FE" w:rsidRPr="00180E62">
        <w:rPr>
          <w:rFonts w:ascii="Times New Roman" w:hAnsi="Times New Roman" w:cs="Times New Roman"/>
          <w:sz w:val="22"/>
          <w:szCs w:val="22"/>
        </w:rPr>
        <w:fldChar w:fldCharType="end"/>
      </w:r>
      <w:r w:rsidR="00E826D5" w:rsidRPr="00180E62">
        <w:rPr>
          <w:rFonts w:ascii="Times New Roman" w:hAnsi="Times New Roman" w:cs="Times New Roman"/>
          <w:sz w:val="22"/>
          <w:szCs w:val="22"/>
        </w:rPr>
        <w:t xml:space="preserve">. </w:t>
      </w:r>
      <w:r w:rsidR="001C3224" w:rsidRPr="00180E62">
        <w:rPr>
          <w:rFonts w:ascii="Times New Roman" w:hAnsi="Times New Roman" w:cs="Times New Roman"/>
          <w:sz w:val="22"/>
          <w:szCs w:val="22"/>
        </w:rPr>
        <w:t xml:space="preserve">They found that </w:t>
      </w:r>
      <w:r w:rsidR="00E826D5" w:rsidRPr="002F183A">
        <w:rPr>
          <w:rFonts w:ascii="Times New Roman" w:hAnsi="Times New Roman" w:cs="Times New Roman"/>
          <w:i/>
          <w:iCs/>
          <w:sz w:val="22"/>
          <w:szCs w:val="22"/>
        </w:rPr>
        <w:t>TNFRSF10A</w:t>
      </w:r>
      <w:r w:rsidR="00E826D5" w:rsidRPr="00180E62">
        <w:rPr>
          <w:rFonts w:ascii="Times New Roman" w:hAnsi="Times New Roman" w:cs="Times New Roman"/>
          <w:sz w:val="22"/>
          <w:szCs w:val="22"/>
        </w:rPr>
        <w:t xml:space="preserve"> was </w:t>
      </w:r>
      <w:r w:rsidR="004D3171" w:rsidRPr="00180E62">
        <w:rPr>
          <w:rFonts w:ascii="Times New Roman" w:hAnsi="Times New Roman" w:cs="Times New Roman"/>
          <w:sz w:val="22"/>
          <w:szCs w:val="22"/>
        </w:rPr>
        <w:t>expressed</w:t>
      </w:r>
      <w:r w:rsidR="00E826D5" w:rsidRPr="00180E62">
        <w:rPr>
          <w:rFonts w:ascii="Times New Roman" w:hAnsi="Times New Roman" w:cs="Times New Roman"/>
          <w:sz w:val="22"/>
          <w:szCs w:val="22"/>
        </w:rPr>
        <w:t xml:space="preserve"> in human RPE</w:t>
      </w:r>
      <w:r w:rsidR="004D3171" w:rsidRPr="00180E62">
        <w:rPr>
          <w:rFonts w:ascii="Times New Roman" w:hAnsi="Times New Roman" w:cs="Times New Roman"/>
          <w:sz w:val="22"/>
          <w:szCs w:val="22"/>
        </w:rPr>
        <w:t xml:space="preserve"> cells</w:t>
      </w:r>
      <w:r w:rsidR="001C3224" w:rsidRPr="00180E62">
        <w:rPr>
          <w:rFonts w:ascii="Times New Roman" w:hAnsi="Times New Roman" w:cs="Times New Roman"/>
          <w:sz w:val="22"/>
          <w:szCs w:val="22"/>
        </w:rPr>
        <w:t xml:space="preserve">, and </w:t>
      </w:r>
      <w:r w:rsidR="004D3171" w:rsidRPr="002F183A">
        <w:rPr>
          <w:rFonts w:ascii="Times New Roman" w:hAnsi="Times New Roman" w:cs="Times New Roman"/>
          <w:i/>
          <w:iCs/>
          <w:sz w:val="22"/>
          <w:szCs w:val="22"/>
        </w:rPr>
        <w:t>i</w:t>
      </w:r>
      <w:r w:rsidR="00E826D5" w:rsidRPr="002F183A">
        <w:rPr>
          <w:rFonts w:ascii="Times New Roman" w:hAnsi="Times New Roman" w:cs="Times New Roman"/>
          <w:i/>
          <w:iCs/>
          <w:sz w:val="22"/>
          <w:szCs w:val="22"/>
        </w:rPr>
        <w:t>n vitro</w:t>
      </w:r>
      <w:r w:rsidR="00E826D5" w:rsidRPr="00180E62">
        <w:rPr>
          <w:rFonts w:ascii="Times New Roman" w:hAnsi="Times New Roman" w:cs="Times New Roman"/>
          <w:sz w:val="22"/>
          <w:szCs w:val="22"/>
        </w:rPr>
        <w:t xml:space="preserve"> assays revealed that </w:t>
      </w:r>
      <w:r w:rsidR="004D3171" w:rsidRPr="00180E62">
        <w:rPr>
          <w:rFonts w:ascii="Times New Roman" w:hAnsi="Times New Roman" w:cs="Times New Roman"/>
          <w:sz w:val="22"/>
          <w:szCs w:val="22"/>
        </w:rPr>
        <w:t xml:space="preserve">the </w:t>
      </w:r>
      <w:r w:rsidR="00E826D5" w:rsidRPr="00180E62">
        <w:rPr>
          <w:rFonts w:ascii="Times New Roman" w:hAnsi="Times New Roman" w:cs="Times New Roman"/>
          <w:sz w:val="22"/>
          <w:szCs w:val="22"/>
        </w:rPr>
        <w:t xml:space="preserve">rs13278062 </w:t>
      </w:r>
      <w:r w:rsidR="001C3224" w:rsidRPr="00180E62">
        <w:rPr>
          <w:rFonts w:ascii="Times New Roman" w:hAnsi="Times New Roman" w:cs="Times New Roman"/>
          <w:sz w:val="22"/>
          <w:szCs w:val="22"/>
        </w:rPr>
        <w:t xml:space="preserve">SNP </w:t>
      </w:r>
      <w:r w:rsidR="00E826D5" w:rsidRPr="00180E62">
        <w:rPr>
          <w:rFonts w:ascii="Times New Roman" w:hAnsi="Times New Roman" w:cs="Times New Roman"/>
          <w:sz w:val="22"/>
          <w:szCs w:val="22"/>
        </w:rPr>
        <w:t>downregulate</w:t>
      </w:r>
      <w:r w:rsidR="001C3224" w:rsidRPr="00180E62">
        <w:rPr>
          <w:rFonts w:ascii="Times New Roman" w:hAnsi="Times New Roman" w:cs="Times New Roman"/>
          <w:sz w:val="22"/>
          <w:szCs w:val="22"/>
        </w:rPr>
        <w:t>s</w:t>
      </w:r>
      <w:r w:rsidR="00E826D5" w:rsidRPr="00180E62">
        <w:rPr>
          <w:rFonts w:ascii="Times New Roman" w:hAnsi="Times New Roman" w:cs="Times New Roman"/>
          <w:sz w:val="22"/>
          <w:szCs w:val="22"/>
        </w:rPr>
        <w:t xml:space="preserve"> </w:t>
      </w:r>
      <w:r w:rsidR="00E826D5" w:rsidRPr="002F183A">
        <w:rPr>
          <w:rFonts w:ascii="Times New Roman" w:hAnsi="Times New Roman" w:cs="Times New Roman"/>
          <w:i/>
          <w:iCs/>
          <w:sz w:val="22"/>
          <w:szCs w:val="22"/>
        </w:rPr>
        <w:t>TNFRSF10A</w:t>
      </w:r>
      <w:r w:rsidR="00E826D5" w:rsidRPr="00180E62">
        <w:rPr>
          <w:rFonts w:ascii="Times New Roman" w:hAnsi="Times New Roman" w:cs="Times New Roman"/>
          <w:sz w:val="22"/>
          <w:szCs w:val="22"/>
        </w:rPr>
        <w:t xml:space="preserve"> transcription in RPE</w:t>
      </w:r>
      <w:r w:rsidR="001C3224" w:rsidRPr="00180E62">
        <w:rPr>
          <w:rFonts w:ascii="Times New Roman" w:hAnsi="Times New Roman" w:cs="Times New Roman"/>
          <w:sz w:val="22"/>
          <w:szCs w:val="22"/>
        </w:rPr>
        <w:t xml:space="preserve"> cells</w:t>
      </w:r>
      <w:r w:rsidR="00E826D5" w:rsidRPr="00180E62">
        <w:rPr>
          <w:rFonts w:ascii="Times New Roman" w:hAnsi="Times New Roman" w:cs="Times New Roman"/>
          <w:sz w:val="22"/>
          <w:szCs w:val="22"/>
        </w:rPr>
        <w:t>, decreas</w:t>
      </w:r>
      <w:r w:rsidR="001C3224" w:rsidRPr="00180E62">
        <w:rPr>
          <w:rFonts w:ascii="Times New Roman" w:hAnsi="Times New Roman" w:cs="Times New Roman"/>
          <w:sz w:val="22"/>
          <w:szCs w:val="22"/>
        </w:rPr>
        <w:t>ing</w:t>
      </w:r>
      <w:r w:rsidR="00E826D5" w:rsidRPr="00180E62">
        <w:rPr>
          <w:rFonts w:ascii="Times New Roman" w:hAnsi="Times New Roman" w:cs="Times New Roman"/>
          <w:sz w:val="22"/>
          <w:szCs w:val="22"/>
        </w:rPr>
        <w:t xml:space="preserve"> cell viability and increas</w:t>
      </w:r>
      <w:r w:rsidR="001C3224" w:rsidRPr="00180E62">
        <w:rPr>
          <w:rFonts w:ascii="Times New Roman" w:hAnsi="Times New Roman" w:cs="Times New Roman"/>
          <w:sz w:val="22"/>
          <w:szCs w:val="22"/>
        </w:rPr>
        <w:t>ing</w:t>
      </w:r>
      <w:r w:rsidR="00E826D5" w:rsidRPr="00180E62">
        <w:rPr>
          <w:rFonts w:ascii="Times New Roman" w:hAnsi="Times New Roman" w:cs="Times New Roman"/>
          <w:sz w:val="22"/>
          <w:szCs w:val="22"/>
        </w:rPr>
        <w:t xml:space="preserve"> apoptosis </w:t>
      </w:r>
      <w:r w:rsidR="001C3224" w:rsidRPr="00180E62">
        <w:rPr>
          <w:rFonts w:ascii="Times New Roman" w:hAnsi="Times New Roman" w:cs="Times New Roman"/>
          <w:sz w:val="22"/>
          <w:szCs w:val="22"/>
        </w:rPr>
        <w:t xml:space="preserve">by downregulating </w:t>
      </w:r>
      <w:r w:rsidR="00E826D5" w:rsidRPr="00180E62">
        <w:rPr>
          <w:rFonts w:ascii="Times New Roman" w:hAnsi="Times New Roman" w:cs="Times New Roman"/>
          <w:sz w:val="22"/>
          <w:szCs w:val="22"/>
        </w:rPr>
        <w:t>protein kinase C-</w:t>
      </w:r>
      <w:r w:rsidR="001C3224" w:rsidRPr="00180E62">
        <w:rPr>
          <w:rFonts w:ascii="Times New Roman" w:hAnsi="Times New Roman" w:cs="Times New Roman"/>
          <w:sz w:val="22"/>
          <w:szCs w:val="22"/>
        </w:rPr>
        <w:t>alpha (PKC-</w:t>
      </w:r>
      <w:r w:rsidR="00E826D5" w:rsidRPr="00180E62">
        <w:rPr>
          <w:rFonts w:ascii="Times New Roman" w:hAnsi="Times New Roman" w:cs="Times New Roman"/>
          <w:sz w:val="22"/>
          <w:szCs w:val="22"/>
        </w:rPr>
        <w:t>α</w:t>
      </w:r>
      <w:r w:rsidR="001C3224" w:rsidRPr="00180E62">
        <w:rPr>
          <w:rFonts w:ascii="Times New Roman" w:hAnsi="Times New Roman" w:cs="Times New Roman"/>
          <w:sz w:val="22"/>
          <w:szCs w:val="22"/>
        </w:rPr>
        <w:t>)</w:t>
      </w:r>
      <w:r w:rsidR="00E826D5" w:rsidRPr="00180E62">
        <w:rPr>
          <w:rFonts w:ascii="Times New Roman" w:hAnsi="Times New Roman" w:cs="Times New Roman"/>
          <w:sz w:val="22"/>
          <w:szCs w:val="22"/>
        </w:rPr>
        <w:t xml:space="preserve">. </w:t>
      </w:r>
      <w:r w:rsidR="001C3224" w:rsidRPr="00180E62">
        <w:rPr>
          <w:rFonts w:ascii="Times New Roman" w:hAnsi="Times New Roman" w:cs="Times New Roman"/>
          <w:sz w:val="22"/>
          <w:szCs w:val="22"/>
        </w:rPr>
        <w:t>Based on their findings, t</w:t>
      </w:r>
      <w:r w:rsidR="00D11D42" w:rsidRPr="00180E62">
        <w:rPr>
          <w:rFonts w:ascii="Times New Roman" w:hAnsi="Times New Roman" w:cs="Times New Roman"/>
          <w:sz w:val="22"/>
          <w:szCs w:val="22"/>
        </w:rPr>
        <w:t xml:space="preserve">he </w:t>
      </w:r>
      <w:r w:rsidR="001C3224" w:rsidRPr="00180E62">
        <w:rPr>
          <w:rFonts w:ascii="Times New Roman" w:hAnsi="Times New Roman" w:cs="Times New Roman"/>
          <w:sz w:val="22"/>
          <w:szCs w:val="22"/>
        </w:rPr>
        <w:t>authors suggested</w:t>
      </w:r>
      <w:r w:rsidR="00E826D5" w:rsidRPr="00180E62">
        <w:rPr>
          <w:rFonts w:ascii="Times New Roman" w:hAnsi="Times New Roman" w:cs="Times New Roman"/>
          <w:sz w:val="22"/>
          <w:szCs w:val="22"/>
        </w:rPr>
        <w:t xml:space="preserve"> that downregulati</w:t>
      </w:r>
      <w:r w:rsidR="001C3224" w:rsidRPr="00180E62">
        <w:rPr>
          <w:rFonts w:ascii="Times New Roman" w:hAnsi="Times New Roman" w:cs="Times New Roman"/>
          <w:sz w:val="22"/>
          <w:szCs w:val="22"/>
        </w:rPr>
        <w:t>ng</w:t>
      </w:r>
      <w:r w:rsidR="00E826D5" w:rsidRPr="00180E62">
        <w:rPr>
          <w:rFonts w:ascii="Times New Roman" w:hAnsi="Times New Roman" w:cs="Times New Roman"/>
          <w:sz w:val="22"/>
          <w:szCs w:val="22"/>
        </w:rPr>
        <w:t xml:space="preserve"> </w:t>
      </w:r>
      <w:r w:rsidR="00E826D5" w:rsidRPr="00180E62">
        <w:rPr>
          <w:rFonts w:ascii="Times New Roman" w:hAnsi="Times New Roman" w:cs="Times New Roman"/>
          <w:i/>
          <w:iCs/>
          <w:sz w:val="22"/>
          <w:szCs w:val="22"/>
        </w:rPr>
        <w:t>TNFRSF10A</w:t>
      </w:r>
      <w:r w:rsidR="00E826D5" w:rsidRPr="00180E62">
        <w:rPr>
          <w:rFonts w:ascii="Times New Roman" w:hAnsi="Times New Roman" w:cs="Times New Roman"/>
          <w:sz w:val="22"/>
          <w:szCs w:val="22"/>
        </w:rPr>
        <w:t xml:space="preserve"> expression inactivates </w:t>
      </w:r>
      <w:r w:rsidR="001C3224" w:rsidRPr="00180E62">
        <w:rPr>
          <w:rFonts w:ascii="Times New Roman" w:hAnsi="Times New Roman" w:cs="Times New Roman"/>
          <w:sz w:val="22"/>
          <w:szCs w:val="22"/>
        </w:rPr>
        <w:t>PKC</w:t>
      </w:r>
      <w:r w:rsidR="004D3171" w:rsidRPr="00180E62">
        <w:rPr>
          <w:rFonts w:ascii="Times New Roman" w:hAnsi="Times New Roman" w:cs="Times New Roman"/>
          <w:sz w:val="22"/>
          <w:szCs w:val="22"/>
        </w:rPr>
        <w:t>-α</w:t>
      </w:r>
      <w:r w:rsidR="00E826D5" w:rsidRPr="00180E62">
        <w:rPr>
          <w:rFonts w:ascii="Times New Roman" w:hAnsi="Times New Roman" w:cs="Times New Roman"/>
          <w:sz w:val="22"/>
          <w:szCs w:val="22"/>
        </w:rPr>
        <w:t xml:space="preserve"> signaling and </w:t>
      </w:r>
      <w:r w:rsidR="001C3224" w:rsidRPr="00180E62">
        <w:rPr>
          <w:rFonts w:ascii="Times New Roman" w:hAnsi="Times New Roman" w:cs="Times New Roman"/>
          <w:sz w:val="22"/>
          <w:szCs w:val="22"/>
        </w:rPr>
        <w:t xml:space="preserve">increases the </w:t>
      </w:r>
      <w:r w:rsidR="00E826D5" w:rsidRPr="00180E62">
        <w:rPr>
          <w:rFonts w:ascii="Times New Roman" w:hAnsi="Times New Roman" w:cs="Times New Roman"/>
          <w:sz w:val="22"/>
          <w:szCs w:val="22"/>
        </w:rPr>
        <w:t>vulnerability of RPE</w:t>
      </w:r>
      <w:r w:rsidR="001C3224" w:rsidRPr="00180E62">
        <w:rPr>
          <w:rFonts w:ascii="Times New Roman" w:hAnsi="Times New Roman" w:cs="Times New Roman"/>
          <w:sz w:val="22"/>
          <w:szCs w:val="22"/>
        </w:rPr>
        <w:t xml:space="preserve"> cells</w:t>
      </w:r>
      <w:r w:rsidR="00E826D5" w:rsidRPr="00180E62">
        <w:rPr>
          <w:rFonts w:ascii="Times New Roman" w:hAnsi="Times New Roman" w:cs="Times New Roman"/>
          <w:sz w:val="22"/>
          <w:szCs w:val="22"/>
        </w:rPr>
        <w:t xml:space="preserve">, </w:t>
      </w:r>
      <w:r w:rsidR="001C3224" w:rsidRPr="00180E62">
        <w:rPr>
          <w:rFonts w:ascii="Times New Roman" w:hAnsi="Times New Roman" w:cs="Times New Roman"/>
          <w:sz w:val="22"/>
          <w:szCs w:val="22"/>
        </w:rPr>
        <w:t>thereby</w:t>
      </w:r>
      <w:r w:rsidR="00E826D5" w:rsidRPr="00180E62">
        <w:rPr>
          <w:rFonts w:ascii="Times New Roman" w:hAnsi="Times New Roman" w:cs="Times New Roman"/>
          <w:sz w:val="22"/>
          <w:szCs w:val="22"/>
        </w:rPr>
        <w:t xml:space="preserve"> contribut</w:t>
      </w:r>
      <w:r w:rsidR="001C3224" w:rsidRPr="00180E62">
        <w:rPr>
          <w:rFonts w:ascii="Times New Roman" w:hAnsi="Times New Roman" w:cs="Times New Roman"/>
          <w:sz w:val="22"/>
          <w:szCs w:val="22"/>
        </w:rPr>
        <w:t>ing</w:t>
      </w:r>
      <w:r w:rsidR="00E826D5" w:rsidRPr="00180E62">
        <w:rPr>
          <w:rFonts w:ascii="Times New Roman" w:hAnsi="Times New Roman" w:cs="Times New Roman"/>
          <w:sz w:val="22"/>
          <w:szCs w:val="22"/>
        </w:rPr>
        <w:t xml:space="preserve"> to the pathogenesis of AMD and CSC</w:t>
      </w:r>
      <w:r w:rsidR="00D11D42" w:rsidRPr="00180E62">
        <w:rPr>
          <w:rFonts w:ascii="Times New Roman" w:hAnsi="Times New Roman" w:cs="Times New Roman"/>
          <w:sz w:val="22"/>
          <w:szCs w:val="22"/>
        </w:rPr>
        <w:t xml:space="preserve"> </w:t>
      </w:r>
      <w:r w:rsidR="00A374FE"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TnVtPjM0NzE8L1JlY051bT48RGlzcGxheVRleHQ+KE1vcmkgZXQgYWwuLCAyMDIyKTwvRGlzcGxh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</w:fldData>
        </w:fldChar>
      </w:r>
      <w:r w:rsidR="00A374FE" w:rsidRPr="00180E62">
        <w:rPr>
          <w:rFonts w:ascii="Times New Roman" w:hAnsi="Times New Roman" w:cs="Times New Roman"/>
          <w:sz w:val="22"/>
          <w:szCs w:val="22"/>
        </w:rPr>
        <w:instrText xml:space="preserve"> ADDIN EN.CITE </w:instrText>
      </w:r>
      <w:r w:rsidR="00A374FE" w:rsidRPr="00180E62">
        <w:rPr>
          <w:rFonts w:ascii="Times New Roman" w:hAnsi="Times New Roman" w:cs="Times New Roman"/>
          <w:sz w:val="22"/>
          <w:szCs w:val="22"/>
        </w:rPr>
        <w:fldChar w:fldCharType="begin">
          <w:fldData xml:space="preserve">PEVuZE5vdGU+PENpdGU+PEF1dGhvcj5Nb3JpPC9BdXRob3I+PFllYXI+MjAyMjwvWWVhcj48UmVj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</w:fldData>
        </w:fldChar>
      </w:r>
      <w:r w:rsidR="00A374FE" w:rsidRPr="00180E62">
        <w:rPr>
          <w:rFonts w:ascii="Times New Roman" w:hAnsi="Times New Roman" w:cs="Times New Roman"/>
          <w:sz w:val="22"/>
          <w:szCs w:val="22"/>
        </w:rPr>
        <w:instrText xml:space="preserve"> ADDIN EN.CITE.DATA </w:instrText>
      </w:r>
      <w:r w:rsidR="00A374FE" w:rsidRPr="00180E62">
        <w:rPr>
          <w:rFonts w:ascii="Times New Roman" w:hAnsi="Times New Roman" w:cs="Times New Roman"/>
          <w:sz w:val="22"/>
          <w:szCs w:val="22"/>
        </w:rPr>
      </w:r>
      <w:r w:rsidR="00A374FE" w:rsidRPr="00180E62">
        <w:rPr>
          <w:rFonts w:ascii="Times New Roman" w:hAnsi="Times New Roman" w:cs="Times New Roman"/>
          <w:sz w:val="22"/>
          <w:szCs w:val="22"/>
        </w:rPr>
        <w:fldChar w:fldCharType="end"/>
      </w:r>
      <w:r w:rsidR="00A374FE" w:rsidRPr="00180E62">
        <w:rPr>
          <w:rFonts w:ascii="Times New Roman" w:hAnsi="Times New Roman" w:cs="Times New Roman"/>
          <w:sz w:val="22"/>
          <w:szCs w:val="22"/>
        </w:rPr>
      </w:r>
      <w:r w:rsidR="00A374FE" w:rsidRPr="00180E62">
        <w:rPr>
          <w:rFonts w:ascii="Times New Roman" w:hAnsi="Times New Roman" w:cs="Times New Roman"/>
          <w:sz w:val="22"/>
          <w:szCs w:val="22"/>
        </w:rPr>
        <w:fldChar w:fldCharType="separate"/>
      </w:r>
      <w:r w:rsidR="00A374FE" w:rsidRPr="00180E62">
        <w:rPr>
          <w:rFonts w:ascii="Times New Roman" w:hAnsi="Times New Roman" w:cs="Times New Roman"/>
          <w:noProof/>
          <w:sz w:val="22"/>
          <w:szCs w:val="22"/>
        </w:rPr>
        <w:t>(Mori et al., 2022)</w:t>
      </w:r>
      <w:r w:rsidR="00A374FE" w:rsidRPr="00180E62">
        <w:rPr>
          <w:rFonts w:ascii="Times New Roman" w:hAnsi="Times New Roman" w:cs="Times New Roman"/>
          <w:sz w:val="22"/>
          <w:szCs w:val="22"/>
        </w:rPr>
        <w:fldChar w:fldCharType="end"/>
      </w:r>
      <w:r w:rsidR="00E826D5" w:rsidRPr="00180E62">
        <w:rPr>
          <w:rFonts w:ascii="Times New Roman" w:hAnsi="Times New Roman" w:cs="Times New Roman"/>
          <w:sz w:val="22"/>
          <w:szCs w:val="22"/>
        </w:rPr>
        <w:t>.</w:t>
      </w:r>
    </w:p>
    <w:p w14:paraId="57BCE592" w14:textId="77777777" w:rsidR="00015144" w:rsidRPr="00180E62" w:rsidRDefault="00015144" w:rsidP="003F195E">
      <w:pPr>
        <w:autoSpaceDE w:val="0"/>
        <w:autoSpaceDN w:val="0"/>
        <w:adjustRightInd w:val="0"/>
        <w:spacing w:after="0" w:line="360" w:lineRule="auto"/>
        <w:rPr>
          <w:rFonts w:ascii="Times New Roman" w:hAnsi="Times New Roman" w:cs="Times New Roman"/>
          <w:sz w:val="22"/>
          <w:szCs w:val="22"/>
        </w:rPr>
      </w:pPr>
    </w:p>
    <w:p w14:paraId="02A186A5" w14:textId="0C7961CF" w:rsidR="00B007F2" w:rsidRPr="00180E62" w:rsidRDefault="008E7B4C" w:rsidP="003F195E">
      <w:pPr>
        <w:pStyle w:val="Heading2"/>
        <w:spacing w:line="360" w:lineRule="auto"/>
        <w:rPr>
          <w:rFonts w:ascii="Times New Roman" w:hAnsi="Times New Roman" w:cs="Times New Roman"/>
          <w:b/>
          <w:bCs/>
          <w:color w:val="auto"/>
          <w:sz w:val="22"/>
          <w:szCs w:val="22"/>
        </w:rPr>
      </w:pPr>
      <w:bookmarkStart w:id="60" w:name="_Toc97132172"/>
      <w:bookmarkStart w:id="61" w:name="_Toc99919938"/>
      <w:bookmarkStart w:id="62" w:name="_Toc99919973"/>
      <w:bookmarkStart w:id="63" w:name="_Toc99955119"/>
      <w:bookmarkStart w:id="64" w:name="_Toc125573927"/>
      <w:bookmarkStart w:id="65" w:name="_Hlk120093302"/>
      <w:bookmarkEnd w:id="59"/>
      <w:r w:rsidRPr="00180E62">
        <w:rPr>
          <w:rFonts w:ascii="Times New Roman" w:hAnsi="Times New Roman" w:cs="Times New Roman"/>
          <w:b/>
          <w:bCs/>
          <w:color w:val="auto"/>
          <w:sz w:val="22"/>
          <w:szCs w:val="22"/>
        </w:rPr>
        <w:t>1.4. Differential diagnosis</w:t>
      </w:r>
      <w:bookmarkEnd w:id="60"/>
      <w:bookmarkEnd w:id="61"/>
      <w:bookmarkEnd w:id="62"/>
      <w:bookmarkEnd w:id="63"/>
      <w:bookmarkEnd w:id="64"/>
    </w:p>
    <w:p w14:paraId="638DFE8D" w14:textId="0B6CAE4C" w:rsidR="006A6672" w:rsidRPr="00180E62" w:rsidRDefault="0048596F" w:rsidP="003F195E">
      <w:pPr>
        <w:spacing w:line="360" w:lineRule="auto"/>
        <w:jc w:val="both"/>
        <w:rPr>
          <w:rFonts w:ascii="Times New Roman" w:hAnsi="Times New Roman" w:cs="Times New Roman"/>
          <w:sz w:val="22"/>
          <w:szCs w:val="22"/>
        </w:rPr>
      </w:pPr>
      <w:bookmarkStart w:id="66" w:name="_Toc99919939"/>
      <w:bookmarkStart w:id="67" w:name="_Toc99919974"/>
      <w:bookmarkStart w:id="68" w:name="_Toc99955120"/>
      <w:bookmarkEnd w:id="65"/>
      <w:r w:rsidRPr="00180E62">
        <w:rPr>
          <w:rFonts w:ascii="Times New Roman" w:hAnsi="Times New Roman" w:cs="Times New Roman"/>
          <w:sz w:val="22"/>
          <w:szCs w:val="22"/>
        </w:rPr>
        <w:t xml:space="preserve">The differential diagnosis of serous maculopathy includes a broad range of diseases. </w:t>
      </w:r>
      <w:r w:rsidR="006A6672" w:rsidRPr="00180E62">
        <w:rPr>
          <w:rFonts w:ascii="Times New Roman" w:hAnsi="Times New Roman" w:cs="Times New Roman"/>
          <w:sz w:val="22"/>
          <w:szCs w:val="22"/>
        </w:rPr>
        <w:t xml:space="preserve">As many as </w:t>
      </w:r>
      <w:r w:rsidR="006C13E0" w:rsidRPr="00180E62">
        <w:rPr>
          <w:rFonts w:ascii="Times New Roman" w:hAnsi="Times New Roman" w:cs="Times New Roman"/>
          <w:sz w:val="22"/>
          <w:szCs w:val="22"/>
        </w:rPr>
        <w:t>1</w:t>
      </w:r>
      <w:r w:rsidR="00B5783D" w:rsidRPr="00180E62">
        <w:rPr>
          <w:rFonts w:ascii="Times New Roman" w:hAnsi="Times New Roman" w:cs="Times New Roman"/>
          <w:sz w:val="22"/>
          <w:szCs w:val="22"/>
        </w:rPr>
        <w:t>3</w:t>
      </w:r>
      <w:r w:rsidRPr="00180E62">
        <w:rPr>
          <w:rFonts w:ascii="Times New Roman" w:hAnsi="Times New Roman" w:cs="Times New Roman"/>
          <w:sz w:val="22"/>
          <w:szCs w:val="22"/>
        </w:rPr>
        <w:t xml:space="preserve"> </w:t>
      </w:r>
      <w:r w:rsidR="00F53D50" w:rsidRPr="00180E62">
        <w:rPr>
          <w:rFonts w:ascii="Times New Roman" w:hAnsi="Times New Roman" w:cs="Times New Roman"/>
          <w:sz w:val="22"/>
          <w:szCs w:val="22"/>
        </w:rPr>
        <w:t xml:space="preserve">distinct </w:t>
      </w:r>
      <w:r w:rsidRPr="00180E62">
        <w:rPr>
          <w:rFonts w:ascii="Times New Roman" w:hAnsi="Times New Roman" w:cs="Times New Roman"/>
          <w:sz w:val="22"/>
          <w:szCs w:val="22"/>
        </w:rPr>
        <w:t>disease categories associated with</w:t>
      </w:r>
      <w:r w:rsidR="00F53D50" w:rsidRPr="00180E62">
        <w:rPr>
          <w:rFonts w:ascii="Times New Roman" w:hAnsi="Times New Roman" w:cs="Times New Roman"/>
          <w:sz w:val="22"/>
          <w:szCs w:val="22"/>
        </w:rPr>
        <w:t>—</w:t>
      </w:r>
      <w:r w:rsidRPr="00180E62">
        <w:rPr>
          <w:rFonts w:ascii="Times New Roman" w:hAnsi="Times New Roman" w:cs="Times New Roman"/>
          <w:sz w:val="22"/>
          <w:szCs w:val="22"/>
        </w:rPr>
        <w:t>or mimic</w:t>
      </w:r>
      <w:r w:rsidR="00F53D50" w:rsidRPr="00180E62">
        <w:rPr>
          <w:rFonts w:ascii="Times New Roman" w:hAnsi="Times New Roman" w:cs="Times New Roman"/>
          <w:sz w:val="22"/>
          <w:szCs w:val="22"/>
        </w:rPr>
        <w:t>king—</w:t>
      </w:r>
      <w:r w:rsidRPr="00180E62">
        <w:rPr>
          <w:rFonts w:ascii="Times New Roman" w:hAnsi="Times New Roman" w:cs="Times New Roman"/>
          <w:sz w:val="22"/>
          <w:szCs w:val="22"/>
        </w:rPr>
        <w:t>serous maculopathy</w:t>
      </w:r>
      <w:r w:rsidR="006A6672" w:rsidRPr="00180E62">
        <w:rPr>
          <w:rFonts w:ascii="Times New Roman" w:hAnsi="Times New Roman" w:cs="Times New Roman"/>
          <w:sz w:val="22"/>
          <w:szCs w:val="22"/>
        </w:rPr>
        <w:t xml:space="preserve"> </w:t>
      </w:r>
      <w:r w:rsidR="00F53D50" w:rsidRPr="00180E62">
        <w:rPr>
          <w:rFonts w:ascii="Times New Roman" w:hAnsi="Times New Roman" w:cs="Times New Roman"/>
          <w:sz w:val="22"/>
          <w:szCs w:val="22"/>
        </w:rPr>
        <w:t xml:space="preserve">were </w:t>
      </w:r>
      <w:r w:rsidR="006A6672" w:rsidRPr="00180E62">
        <w:rPr>
          <w:rFonts w:ascii="Times New Roman" w:hAnsi="Times New Roman" w:cs="Times New Roman"/>
          <w:sz w:val="22"/>
          <w:szCs w:val="22"/>
        </w:rPr>
        <w:t>recently described by Van Dijk and Boon</w:t>
      </w:r>
      <w:r w:rsidR="00F53D50" w:rsidRPr="00180E62" w:rsidDel="007D3A63">
        <w:rPr>
          <w:rFonts w:ascii="Times New Roman" w:hAnsi="Times New Roman" w:cs="Times New Roman"/>
          <w:sz w:val="22"/>
          <w:szCs w:val="22"/>
        </w:rPr>
        <w:t xml:space="preserve"> </w:t>
      </w:r>
      <w:r w:rsidR="00F53D50"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F53D50" w:rsidRPr="00180E62">
        <w:rPr>
          <w:rFonts w:ascii="Times New Roman" w:hAnsi="Times New Roman" w:cs="Times New Roman"/>
          <w:sz w:val="22"/>
          <w:szCs w:val="22"/>
        </w:rPr>
        <w:instrText xml:space="preserve"> ADDIN EN.CITE </w:instrText>
      </w:r>
      <w:r w:rsidR="00F53D50"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F53D50" w:rsidRPr="00180E62">
        <w:rPr>
          <w:rFonts w:ascii="Times New Roman" w:hAnsi="Times New Roman" w:cs="Times New Roman"/>
          <w:sz w:val="22"/>
          <w:szCs w:val="22"/>
        </w:rPr>
        <w:instrText xml:space="preserve"> ADDIN EN.CITE.DATA </w:instrText>
      </w:r>
      <w:r w:rsidR="00F53D50" w:rsidRPr="00180E62">
        <w:rPr>
          <w:rFonts w:ascii="Times New Roman" w:hAnsi="Times New Roman" w:cs="Times New Roman"/>
          <w:sz w:val="22"/>
          <w:szCs w:val="22"/>
        </w:rPr>
      </w:r>
      <w:r w:rsidR="00F53D50" w:rsidRPr="00180E62">
        <w:rPr>
          <w:rFonts w:ascii="Times New Roman" w:hAnsi="Times New Roman" w:cs="Times New Roman"/>
          <w:sz w:val="22"/>
          <w:szCs w:val="22"/>
        </w:rPr>
        <w:fldChar w:fldCharType="end"/>
      </w:r>
      <w:r w:rsidR="00F53D50" w:rsidRPr="00180E62">
        <w:rPr>
          <w:rFonts w:ascii="Times New Roman" w:hAnsi="Times New Roman" w:cs="Times New Roman"/>
          <w:sz w:val="22"/>
          <w:szCs w:val="22"/>
        </w:rPr>
      </w:r>
      <w:r w:rsidR="00F53D50" w:rsidRPr="00180E62">
        <w:rPr>
          <w:rFonts w:ascii="Times New Roman" w:hAnsi="Times New Roman" w:cs="Times New Roman"/>
          <w:sz w:val="22"/>
          <w:szCs w:val="22"/>
        </w:rPr>
        <w:fldChar w:fldCharType="separate"/>
      </w:r>
      <w:r w:rsidR="00F53D50" w:rsidRPr="00180E62">
        <w:rPr>
          <w:rFonts w:ascii="Times New Roman" w:hAnsi="Times New Roman" w:cs="Times New Roman"/>
          <w:noProof/>
          <w:sz w:val="22"/>
          <w:szCs w:val="22"/>
        </w:rPr>
        <w:t>(van Dijk and Boon, 2021)</w:t>
      </w:r>
      <w:r w:rsidR="00F53D50" w:rsidRPr="00180E62">
        <w:rPr>
          <w:rFonts w:ascii="Times New Roman" w:hAnsi="Times New Roman" w:cs="Times New Roman"/>
          <w:sz w:val="22"/>
          <w:szCs w:val="22"/>
        </w:rPr>
        <w:fldChar w:fldCharType="end"/>
      </w:r>
      <w:r w:rsidR="00F53D50" w:rsidRPr="00180E62">
        <w:rPr>
          <w:rFonts w:ascii="Times New Roman" w:hAnsi="Times New Roman" w:cs="Times New Roman"/>
          <w:sz w:val="22"/>
          <w:szCs w:val="22"/>
        </w:rPr>
        <w:t xml:space="preserve"> and include</w:t>
      </w:r>
      <w:r w:rsidRPr="00180E62">
        <w:rPr>
          <w:rFonts w:ascii="Times New Roman" w:hAnsi="Times New Roman" w:cs="Times New Roman"/>
          <w:sz w:val="22"/>
          <w:szCs w:val="22"/>
        </w:rPr>
        <w:t xml:space="preserve">: ocular neovascular diseases, vitelliform lesions, inflammatory diseases, ocular tumors, hematological malignancies, paraneoplastic syndromes, </w:t>
      </w:r>
      <w:r w:rsidR="007D3A63" w:rsidRPr="00180E62">
        <w:rPr>
          <w:rFonts w:ascii="Times New Roman" w:hAnsi="Times New Roman" w:cs="Times New Roman"/>
          <w:sz w:val="22"/>
          <w:szCs w:val="22"/>
        </w:rPr>
        <w:t>inherited retinal dystrophies</w:t>
      </w:r>
      <w:r w:rsidRPr="00180E62">
        <w:rPr>
          <w:rFonts w:ascii="Times New Roman" w:hAnsi="Times New Roman" w:cs="Times New Roman"/>
          <w:sz w:val="22"/>
          <w:szCs w:val="22"/>
        </w:rPr>
        <w:t>, ocular development anomalies, medication-related conditions and toxicity-related disease, rhegmatogenous</w:t>
      </w:r>
      <w:r w:rsidR="00E6772B" w:rsidRPr="00180E62">
        <w:rPr>
          <w:rFonts w:ascii="Times New Roman" w:hAnsi="Times New Roman" w:cs="Times New Roman"/>
          <w:sz w:val="22"/>
          <w:szCs w:val="22"/>
        </w:rPr>
        <w:t xml:space="preserve"> retinal detachment</w:t>
      </w:r>
      <w:r w:rsidRPr="00180E62">
        <w:rPr>
          <w:rFonts w:ascii="Times New Roman" w:hAnsi="Times New Roman" w:cs="Times New Roman"/>
          <w:sz w:val="22"/>
          <w:szCs w:val="22"/>
        </w:rPr>
        <w:t xml:space="preserve"> and tractional</w:t>
      </w:r>
      <w:r w:rsidR="00E6772B" w:rsidRPr="00180E62">
        <w:rPr>
          <w:rFonts w:ascii="Times New Roman" w:hAnsi="Times New Roman" w:cs="Times New Roman"/>
          <w:sz w:val="22"/>
          <w:szCs w:val="22"/>
        </w:rPr>
        <w:t xml:space="preserve"> retinal detachment</w:t>
      </w:r>
      <w:r w:rsidRPr="00180E62">
        <w:rPr>
          <w:rFonts w:ascii="Times New Roman" w:hAnsi="Times New Roman" w:cs="Times New Roman"/>
          <w:sz w:val="22"/>
          <w:szCs w:val="22"/>
        </w:rPr>
        <w:t xml:space="preserve">, retinal vascular disease, as well as a miscellaneous </w:t>
      </w:r>
      <w:r w:rsidR="00F53D50" w:rsidRPr="00180E62">
        <w:rPr>
          <w:rFonts w:ascii="Times New Roman" w:hAnsi="Times New Roman" w:cs="Times New Roman"/>
          <w:sz w:val="22"/>
          <w:szCs w:val="22"/>
        </w:rPr>
        <w:t>category</w:t>
      </w:r>
      <w:r w:rsidRPr="00180E62">
        <w:rPr>
          <w:rFonts w:ascii="Times New Roman" w:hAnsi="Times New Roman" w:cs="Times New Roman"/>
          <w:sz w:val="22"/>
          <w:szCs w:val="22"/>
        </w:rPr>
        <w:t xml:space="preserve"> </w:t>
      </w:r>
      <w:r w:rsidR="00F53D50" w:rsidRPr="00180E62">
        <w:rPr>
          <w:rFonts w:ascii="Times New Roman" w:hAnsi="Times New Roman" w:cs="Times New Roman"/>
          <w:sz w:val="22"/>
          <w:szCs w:val="22"/>
        </w:rPr>
        <w:t>that includes</w:t>
      </w:r>
      <w:r w:rsidRPr="00180E62">
        <w:rPr>
          <w:rFonts w:ascii="Times New Roman" w:hAnsi="Times New Roman" w:cs="Times New Roman"/>
          <w:sz w:val="22"/>
          <w:szCs w:val="22"/>
        </w:rPr>
        <w:t xml:space="preserve"> </w:t>
      </w:r>
      <w:r w:rsidR="003F02FB" w:rsidRPr="00180E62">
        <w:rPr>
          <w:rFonts w:ascii="Times New Roman" w:hAnsi="Times New Roman" w:cs="Times New Roman"/>
          <w:sz w:val="22"/>
          <w:szCs w:val="22"/>
        </w:rPr>
        <w:t>serous maculopathy secondary to RPE dysfunction due to confluent drusen</w:t>
      </w:r>
      <w:r w:rsidRPr="00180E62">
        <w:rPr>
          <w:rFonts w:ascii="Times New Roman" w:hAnsi="Times New Roman" w:cs="Times New Roman"/>
          <w:sz w:val="22"/>
          <w:szCs w:val="22"/>
        </w:rPr>
        <w:t xml:space="preserve">, </w:t>
      </w:r>
      <w:r w:rsidR="006C13E0" w:rsidRPr="00180E62">
        <w:rPr>
          <w:rFonts w:ascii="Times New Roman" w:hAnsi="Times New Roman" w:cs="Times New Roman"/>
          <w:sz w:val="22"/>
          <w:szCs w:val="22"/>
        </w:rPr>
        <w:t xml:space="preserve">serous maculopathy with absence of </w:t>
      </w:r>
      <w:r w:rsidR="003F02FB" w:rsidRPr="00180E62">
        <w:rPr>
          <w:rFonts w:ascii="Times New Roman" w:hAnsi="Times New Roman" w:cs="Times New Roman"/>
          <w:sz w:val="22"/>
          <w:szCs w:val="22"/>
        </w:rPr>
        <w:t>RPE</w:t>
      </w:r>
      <w:r w:rsidR="006C13E0" w:rsidRPr="00180E62">
        <w:rPr>
          <w:rFonts w:ascii="Times New Roman" w:hAnsi="Times New Roman" w:cs="Times New Roman"/>
          <w:sz w:val="22"/>
          <w:szCs w:val="22"/>
        </w:rPr>
        <w:t xml:space="preserve"> (</w:t>
      </w:r>
      <w:r w:rsidRPr="00180E62">
        <w:rPr>
          <w:rFonts w:ascii="Times New Roman" w:hAnsi="Times New Roman" w:cs="Times New Roman"/>
          <w:sz w:val="22"/>
          <w:szCs w:val="22"/>
        </w:rPr>
        <w:t>SMARPE</w:t>
      </w:r>
      <w:r w:rsidR="006C13E0" w:rsidRPr="00180E62">
        <w:rPr>
          <w:rFonts w:ascii="Times New Roman" w:hAnsi="Times New Roman" w:cs="Times New Roman"/>
          <w:sz w:val="22"/>
          <w:szCs w:val="22"/>
        </w:rPr>
        <w:t xml:space="preserve">) </w:t>
      </w:r>
      <w:r w:rsidR="006C13E0"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&lt;EndNote&gt;&lt;Cite&gt;&lt;Author&gt;van Dijk&lt;/Author&gt;&lt;Year&gt;2022&lt;/Year&gt;&lt;RecNum&gt;3717&lt;/RecNum&gt;&lt;DisplayText&gt;(van Dijk et al., 2022a)&lt;/DisplayText&gt;&lt;record&gt;&lt;rec-number&gt;3717&lt;/rec-number&gt;&lt;foreign-keys&gt;&lt;key app="EN" db-id="09f2swzwc092zmearrrxxd2zzzrprae9rxvd" timestamp="1672328267"&gt;3717&lt;/key&gt;&lt;/foreign-keys&gt;&lt;ref-type name="Journal Article"&gt;17&lt;/ref-type&gt;&lt;contributors&gt;&lt;authors&gt;&lt;author&gt;van Dijk, E. H. C.&lt;/author&gt;&lt;author&gt;Diederen, R. M.&lt;/author&gt;&lt;author&gt;Boon, C. J. F.&lt;/author&gt;&lt;/authors&gt;&lt;/contributors&gt;&lt;auth-address&gt;Department of Ophthalmology, Leiden University Medical Centre, Leiden, The Netherlands.&amp;#xD;Department of Ophthalmology, Amsterdam University Medical Centres, University of Amsterdam, Amsterdam, The Netherlands.&lt;/auth-address&gt;&lt;titles&gt;&lt;title&gt;Serous maculopathy with absence of retinal pigment epithelium (SMARPE)&lt;/title&gt;&lt;secondary-title&gt;Acta Ophthalmol&lt;/secondary-title&gt;&lt;/titles&gt;&lt;periodical&gt;&lt;full-title&gt;Acta Ophthalmol&lt;/full-title&gt;&lt;abbr-1&gt;Acta ophthalmologica&lt;/abbr-1&gt;&lt;/periodical&gt;&lt;pages&gt;583-588&lt;/pages&gt;&lt;volume&gt;100&lt;/volume&gt;&lt;number&gt;5&lt;/number&gt;&lt;edition&gt;20210914&lt;/edition&gt;&lt;keywords&gt;&lt;keyword&gt;Fluorescein Angiography&lt;/keyword&gt;&lt;keyword&gt;Humans&lt;/keyword&gt;&lt;keyword&gt;*Macular Degeneration&lt;/keyword&gt;&lt;keyword&gt;*Retinal Detachment/diagnosis&lt;/keyword&gt;&lt;keyword&gt;*Retinal Diseases/diagnosis&lt;/keyword&gt;&lt;keyword&gt;Retinal Pigment Epithelium&lt;/keyword&gt;&lt;keyword&gt;Tomography, Optical Coherence&lt;/keyword&gt;&lt;/keywords&gt;&lt;dates&gt;&lt;year&gt;2022&lt;/year&gt;&lt;pub-dates&gt;&lt;date&gt;Aug&lt;/date&gt;&lt;/pub-dates&gt;&lt;/dates&gt;&lt;isbn&gt;1755-3768 (Electronic)&amp;#xD;1755-375X (Linking)&lt;/isbn&gt;&lt;accession-num&gt;34519178&lt;/accession-num&gt;&lt;urls&gt;&lt;related-urls&gt;&lt;url&gt;https://www.ncbi.nlm.nih.gov/pubmed/34519178&lt;/url&gt;&lt;/related-urls&gt;&lt;/urls&gt;&lt;electronic-resource-num&gt;10.1111/aos.14995&lt;/electronic-resource-num&gt;&lt;/record&gt;&lt;/Cite&gt;&lt;/EndNote&gt;</w:instrText>
      </w:r>
      <w:r w:rsidR="006C13E0"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2022a)</w:t>
      </w:r>
      <w:r w:rsidR="006C13E0"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3F02FB" w:rsidRPr="00180E62">
        <w:rPr>
          <w:rFonts w:ascii="Times New Roman" w:hAnsi="Times New Roman" w:cs="Times New Roman"/>
          <w:sz w:val="22"/>
          <w:szCs w:val="22"/>
        </w:rPr>
        <w:t xml:space="preserve"> serous maculopathy due to aspecific choroidopathy</w:t>
      </w:r>
      <w:r w:rsidR="007D3A63" w:rsidRPr="00180E62">
        <w:rPr>
          <w:rFonts w:ascii="Times New Roman" w:hAnsi="Times New Roman" w:cs="Times New Roman"/>
          <w:sz w:val="22"/>
          <w:szCs w:val="22"/>
        </w:rPr>
        <w:t xml:space="preserve"> (also described as stellate macular choroidopathy, </w:t>
      </w:r>
      <w:r w:rsidR="00F53D50" w:rsidRPr="00180E62">
        <w:rPr>
          <w:rFonts w:ascii="Times New Roman" w:hAnsi="Times New Roman" w:cs="Times New Roman"/>
          <w:sz w:val="22"/>
          <w:szCs w:val="22"/>
        </w:rPr>
        <w:t xml:space="preserve">or </w:t>
      </w:r>
      <w:r w:rsidR="003F02FB" w:rsidRPr="00180E62">
        <w:rPr>
          <w:rFonts w:ascii="Times New Roman" w:hAnsi="Times New Roman" w:cs="Times New Roman"/>
          <w:sz w:val="22"/>
          <w:szCs w:val="22"/>
        </w:rPr>
        <w:t>SMACH)</w:t>
      </w:r>
      <w:r w:rsidR="004903E5" w:rsidRPr="00180E62">
        <w:rPr>
          <w:rFonts w:ascii="Times New Roman" w:hAnsi="Times New Roman" w:cs="Times New Roman"/>
          <w:sz w:val="22"/>
          <w:szCs w:val="22"/>
        </w:rPr>
        <w:t xml:space="preserve"> </w:t>
      </w:r>
      <w:r w:rsidR="0078020D" w:rsidRPr="00180E62">
        <w:rPr>
          <w:rFonts w:ascii="Times New Roman" w:hAnsi="Times New Roman" w:cs="Times New Roman"/>
          <w:sz w:val="22"/>
          <w:szCs w:val="22"/>
        </w:rPr>
        <w:fldChar w:fldCharType="begin">
          <w:fldData xml:space="preserve">PEVuZE5vdGU+PENpdGU+PEF1dGhvcj5SYW10b2h1bDwvQXV0aG9yPjxZZWFyPjIwMjM8L1llYXI+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</w:fldData>
        </w:fldChar>
      </w:r>
      <w:r w:rsidR="0078020D" w:rsidRPr="00180E62">
        <w:rPr>
          <w:rFonts w:ascii="Times New Roman" w:hAnsi="Times New Roman" w:cs="Times New Roman"/>
          <w:sz w:val="22"/>
          <w:szCs w:val="22"/>
        </w:rPr>
        <w:instrText xml:space="preserve"> ADDIN EN.CITE </w:instrText>
      </w:r>
      <w:r w:rsidR="0078020D" w:rsidRPr="00180E62">
        <w:rPr>
          <w:rFonts w:ascii="Times New Roman" w:hAnsi="Times New Roman" w:cs="Times New Roman"/>
          <w:sz w:val="22"/>
          <w:szCs w:val="22"/>
        </w:rPr>
        <w:fldChar w:fldCharType="begin">
          <w:fldData xml:space="preserve">PEVuZE5vdGU+PENpdGU+PEF1dGhvcj5SYW10b2h1bDwvQXV0aG9yPjxZZWFyPjIwMjM8L1llYXI+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</w:fldData>
        </w:fldChar>
      </w:r>
      <w:r w:rsidR="0078020D" w:rsidRPr="00180E62">
        <w:rPr>
          <w:rFonts w:ascii="Times New Roman" w:hAnsi="Times New Roman" w:cs="Times New Roman"/>
          <w:sz w:val="22"/>
          <w:szCs w:val="22"/>
        </w:rPr>
        <w:instrText xml:space="preserve"> ADDIN EN.CITE.DATA </w:instrText>
      </w:r>
      <w:r w:rsidR="0078020D" w:rsidRPr="00180E62">
        <w:rPr>
          <w:rFonts w:ascii="Times New Roman" w:hAnsi="Times New Roman" w:cs="Times New Roman"/>
          <w:sz w:val="22"/>
          <w:szCs w:val="22"/>
        </w:rPr>
      </w:r>
      <w:r w:rsidR="0078020D" w:rsidRPr="00180E62">
        <w:rPr>
          <w:rFonts w:ascii="Times New Roman" w:hAnsi="Times New Roman" w:cs="Times New Roman"/>
          <w:sz w:val="22"/>
          <w:szCs w:val="22"/>
        </w:rPr>
        <w:fldChar w:fldCharType="end"/>
      </w:r>
      <w:r w:rsidR="0078020D" w:rsidRPr="00180E62">
        <w:rPr>
          <w:rFonts w:ascii="Times New Roman" w:hAnsi="Times New Roman" w:cs="Times New Roman"/>
          <w:sz w:val="22"/>
          <w:szCs w:val="22"/>
        </w:rPr>
      </w:r>
      <w:r w:rsidR="0078020D" w:rsidRPr="00180E62">
        <w:rPr>
          <w:rFonts w:ascii="Times New Roman" w:hAnsi="Times New Roman" w:cs="Times New Roman"/>
          <w:sz w:val="22"/>
          <w:szCs w:val="22"/>
        </w:rPr>
        <w:fldChar w:fldCharType="separate"/>
      </w:r>
      <w:r w:rsidR="0078020D" w:rsidRPr="00180E62">
        <w:rPr>
          <w:rFonts w:ascii="Times New Roman" w:hAnsi="Times New Roman" w:cs="Times New Roman"/>
          <w:noProof/>
          <w:sz w:val="22"/>
          <w:szCs w:val="22"/>
        </w:rPr>
        <w:t>(Ramtohul et al., 2023)</w:t>
      </w:r>
      <w:r w:rsidR="0078020D" w:rsidRPr="00180E62">
        <w:rPr>
          <w:rFonts w:ascii="Times New Roman" w:hAnsi="Times New Roman" w:cs="Times New Roman"/>
          <w:sz w:val="22"/>
          <w:szCs w:val="22"/>
        </w:rPr>
        <w:fldChar w:fldCharType="end"/>
      </w:r>
      <w:r w:rsidR="00F53D50" w:rsidRPr="00180E62">
        <w:rPr>
          <w:rFonts w:ascii="Times New Roman" w:hAnsi="Times New Roman" w:cs="Times New Roman"/>
          <w:sz w:val="22"/>
          <w:szCs w:val="22"/>
        </w:rPr>
        <w:t>. These categories are summarized in</w:t>
      </w:r>
      <w:r w:rsidR="004903E5" w:rsidRPr="00180E62">
        <w:rPr>
          <w:rFonts w:ascii="Times New Roman" w:hAnsi="Times New Roman" w:cs="Times New Roman"/>
          <w:sz w:val="22"/>
          <w:szCs w:val="22"/>
        </w:rPr>
        <w:t xml:space="preserve"> Table 1</w:t>
      </w:r>
      <w:r w:rsidR="007D3A63" w:rsidRPr="00180E62" w:rsidDel="007D3A63">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and Boon,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587C66E6" w14:textId="3644B8ED" w:rsidR="0048596F" w:rsidRPr="00180E62" w:rsidRDefault="00126C84" w:rsidP="003F195E">
      <w:pPr>
        <w:spacing w:line="360" w:lineRule="auto"/>
        <w:jc w:val="both"/>
        <w:rPr>
          <w:rFonts w:ascii="Times New Roman" w:hAnsi="Times New Roman" w:cs="Times New Roman"/>
          <w:sz w:val="22"/>
          <w:szCs w:val="22"/>
        </w:rPr>
      </w:pPr>
      <w:r w:rsidRPr="00180E62">
        <w:rPr>
          <w:rFonts w:ascii="Times New Roman" w:hAnsi="Times New Roman" w:cs="Times New Roman"/>
          <w:sz w:val="22"/>
          <w:szCs w:val="22"/>
        </w:rPr>
        <w:t>D</w:t>
      </w:r>
      <w:r w:rsidR="0048596F" w:rsidRPr="00180E62">
        <w:rPr>
          <w:rFonts w:ascii="Times New Roman" w:hAnsi="Times New Roman" w:cs="Times New Roman"/>
          <w:sz w:val="22"/>
          <w:szCs w:val="22"/>
        </w:rPr>
        <w:t>istinguish</w:t>
      </w:r>
      <w:r w:rsidRPr="00180E62">
        <w:rPr>
          <w:rFonts w:ascii="Times New Roman" w:hAnsi="Times New Roman" w:cs="Times New Roman"/>
          <w:sz w:val="22"/>
          <w:szCs w:val="22"/>
        </w:rPr>
        <w:t>ing</w:t>
      </w:r>
      <w:r w:rsidR="0048596F" w:rsidRPr="00180E62">
        <w:rPr>
          <w:rFonts w:ascii="Times New Roman" w:hAnsi="Times New Roman" w:cs="Times New Roman"/>
          <w:sz w:val="22"/>
          <w:szCs w:val="22"/>
        </w:rPr>
        <w:t xml:space="preserve"> between these diseases</w:t>
      </w:r>
      <w:r w:rsidRPr="00180E62">
        <w:rPr>
          <w:rFonts w:ascii="Times New Roman" w:hAnsi="Times New Roman" w:cs="Times New Roman"/>
          <w:sz w:val="22"/>
          <w:szCs w:val="22"/>
        </w:rPr>
        <w:t xml:space="preserve"> requires</w:t>
      </w:r>
      <w:r w:rsidR="006A6672" w:rsidRPr="00180E62">
        <w:rPr>
          <w:rFonts w:ascii="Times New Roman" w:hAnsi="Times New Roman" w:cs="Times New Roman"/>
          <w:sz w:val="22"/>
          <w:szCs w:val="22"/>
        </w:rPr>
        <w:t xml:space="preserve"> </w:t>
      </w:r>
      <w:r w:rsidR="0048596F" w:rsidRPr="00180E62">
        <w:rPr>
          <w:rFonts w:ascii="Times New Roman" w:hAnsi="Times New Roman" w:cs="Times New Roman"/>
          <w:sz w:val="22"/>
          <w:szCs w:val="22"/>
        </w:rPr>
        <w:t xml:space="preserve">multimodal imaging, </w:t>
      </w:r>
      <w:r w:rsidR="007D3A63" w:rsidRPr="00180E62">
        <w:rPr>
          <w:rFonts w:ascii="Times New Roman" w:hAnsi="Times New Roman" w:cs="Times New Roman"/>
          <w:sz w:val="22"/>
          <w:szCs w:val="22"/>
        </w:rPr>
        <w:t>often</w:t>
      </w:r>
      <w:r w:rsidR="0048596F" w:rsidRPr="00180E62">
        <w:rPr>
          <w:rFonts w:ascii="Times New Roman" w:hAnsi="Times New Roman" w:cs="Times New Roman"/>
          <w:sz w:val="22"/>
          <w:szCs w:val="22"/>
        </w:rPr>
        <w:t xml:space="preserve"> includ</w:t>
      </w:r>
      <w:r w:rsidR="007D3A63" w:rsidRPr="00180E62">
        <w:rPr>
          <w:rFonts w:ascii="Times New Roman" w:hAnsi="Times New Roman" w:cs="Times New Roman"/>
          <w:sz w:val="22"/>
          <w:szCs w:val="22"/>
        </w:rPr>
        <w:t>ing</w:t>
      </w:r>
      <w:r w:rsidR="0048596F" w:rsidRPr="00180E62">
        <w:rPr>
          <w:rFonts w:ascii="Times New Roman" w:hAnsi="Times New Roman" w:cs="Times New Roman"/>
          <w:sz w:val="22"/>
          <w:szCs w:val="22"/>
        </w:rPr>
        <w:t xml:space="preserve"> OCT, OCT</w:t>
      </w:r>
      <w:r w:rsidR="00CF2232" w:rsidRPr="00180E62">
        <w:rPr>
          <w:rFonts w:ascii="Times New Roman" w:hAnsi="Times New Roman" w:cs="Times New Roman"/>
          <w:sz w:val="22"/>
          <w:szCs w:val="22"/>
        </w:rPr>
        <w:t>-A</w:t>
      </w:r>
      <w:r w:rsidR="0048596F" w:rsidRPr="00180E62">
        <w:rPr>
          <w:rFonts w:ascii="Times New Roman" w:hAnsi="Times New Roman" w:cs="Times New Roman"/>
          <w:sz w:val="22"/>
          <w:szCs w:val="22"/>
        </w:rPr>
        <w:t>, FA,</w:t>
      </w:r>
      <w:r w:rsidR="00236158" w:rsidRPr="00180E62">
        <w:rPr>
          <w:rFonts w:ascii="Times New Roman" w:hAnsi="Times New Roman" w:cs="Times New Roman"/>
          <w:sz w:val="22"/>
          <w:szCs w:val="22"/>
        </w:rPr>
        <w:t xml:space="preserve"> FAF</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 xml:space="preserve"> and</w:t>
      </w:r>
      <w:r w:rsidRPr="00180E62">
        <w:rPr>
          <w:rFonts w:ascii="Times New Roman" w:hAnsi="Times New Roman" w:cs="Times New Roman"/>
          <w:sz w:val="22"/>
          <w:szCs w:val="22"/>
        </w:rPr>
        <w:t>/or</w:t>
      </w:r>
      <w:r w:rsidR="0048596F" w:rsidRPr="00180E62">
        <w:rPr>
          <w:rFonts w:ascii="Times New Roman" w:hAnsi="Times New Roman" w:cs="Times New Roman"/>
          <w:sz w:val="22"/>
          <w:szCs w:val="22"/>
        </w:rPr>
        <w:t xml:space="preserve"> ICGA. </w:t>
      </w:r>
      <w:r w:rsidRPr="00180E62">
        <w:rPr>
          <w:rFonts w:ascii="Times New Roman" w:hAnsi="Times New Roman" w:cs="Times New Roman"/>
          <w:sz w:val="22"/>
          <w:szCs w:val="22"/>
        </w:rPr>
        <w:t xml:space="preserve">In addition to </w:t>
      </w:r>
      <w:r w:rsidR="0048596F" w:rsidRPr="00180E62">
        <w:rPr>
          <w:rFonts w:ascii="Times New Roman" w:hAnsi="Times New Roman" w:cs="Times New Roman"/>
          <w:sz w:val="22"/>
          <w:szCs w:val="22"/>
        </w:rPr>
        <w:t xml:space="preserve">the clinical characteristics such as male preponderance and an </w:t>
      </w:r>
      <w:r w:rsidR="007D3A63" w:rsidRPr="00180E62">
        <w:rPr>
          <w:rFonts w:ascii="Times New Roman" w:hAnsi="Times New Roman" w:cs="Times New Roman"/>
          <w:sz w:val="22"/>
          <w:szCs w:val="22"/>
        </w:rPr>
        <w:t xml:space="preserve">age at </w:t>
      </w:r>
      <w:r w:rsidR="0048596F" w:rsidRPr="00180E62">
        <w:rPr>
          <w:rFonts w:ascii="Times New Roman" w:hAnsi="Times New Roman" w:cs="Times New Roman"/>
          <w:sz w:val="22"/>
          <w:szCs w:val="22"/>
        </w:rPr>
        <w:lastRenderedPageBreak/>
        <w:t xml:space="preserve">onset </w:t>
      </w:r>
      <w:r w:rsidRPr="00180E62">
        <w:rPr>
          <w:rFonts w:ascii="Times New Roman" w:hAnsi="Times New Roman" w:cs="Times New Roman"/>
          <w:sz w:val="22"/>
          <w:szCs w:val="22"/>
        </w:rPr>
        <w:t xml:space="preserve">of </w:t>
      </w:r>
      <w:r w:rsidR="0048596F" w:rsidRPr="00180E62">
        <w:rPr>
          <w:rFonts w:ascii="Times New Roman" w:hAnsi="Times New Roman" w:cs="Times New Roman"/>
          <w:sz w:val="22"/>
          <w:szCs w:val="22"/>
        </w:rPr>
        <w:t xml:space="preserve">20-55 years, </w:t>
      </w:r>
      <w:r w:rsidRPr="00180E62">
        <w:rPr>
          <w:rFonts w:ascii="Times New Roman" w:hAnsi="Times New Roman" w:cs="Times New Roman"/>
          <w:sz w:val="22"/>
          <w:szCs w:val="22"/>
        </w:rPr>
        <w:t>several</w:t>
      </w:r>
      <w:r w:rsidR="0048596F" w:rsidRPr="00180E62">
        <w:rPr>
          <w:rFonts w:ascii="Times New Roman" w:hAnsi="Times New Roman" w:cs="Times New Roman"/>
          <w:sz w:val="22"/>
          <w:szCs w:val="22"/>
        </w:rPr>
        <w:t xml:space="preserve"> key </w:t>
      </w:r>
      <w:r w:rsidRPr="00180E62">
        <w:rPr>
          <w:rFonts w:ascii="Times New Roman" w:hAnsi="Times New Roman" w:cs="Times New Roman"/>
          <w:sz w:val="22"/>
          <w:szCs w:val="22"/>
        </w:rPr>
        <w:t xml:space="preserve">findings on </w:t>
      </w:r>
      <w:r w:rsidR="0048596F" w:rsidRPr="00180E62">
        <w:rPr>
          <w:rFonts w:ascii="Times New Roman" w:hAnsi="Times New Roman" w:cs="Times New Roman"/>
          <w:sz w:val="22"/>
          <w:szCs w:val="22"/>
        </w:rPr>
        <w:t xml:space="preserve">imaging help differentiate </w:t>
      </w:r>
      <w:r w:rsidRPr="00180E62">
        <w:rPr>
          <w:rFonts w:ascii="Times New Roman" w:hAnsi="Times New Roman" w:cs="Times New Roman"/>
          <w:sz w:val="22"/>
          <w:szCs w:val="22"/>
        </w:rPr>
        <w:t>between CSC and</w:t>
      </w:r>
      <w:r w:rsidR="0048596F" w:rsidRPr="00180E62">
        <w:rPr>
          <w:rFonts w:ascii="Times New Roman" w:hAnsi="Times New Roman" w:cs="Times New Roman"/>
          <w:sz w:val="22"/>
          <w:szCs w:val="22"/>
        </w:rPr>
        <w:t xml:space="preserve"> other diseases. These </w:t>
      </w:r>
      <w:r w:rsidRPr="00180E62">
        <w:rPr>
          <w:rFonts w:ascii="Times New Roman" w:hAnsi="Times New Roman" w:cs="Times New Roman"/>
          <w:sz w:val="22"/>
          <w:szCs w:val="22"/>
        </w:rPr>
        <w:t xml:space="preserve">findings </w:t>
      </w:r>
      <w:r w:rsidR="0048596F" w:rsidRPr="00180E62">
        <w:rPr>
          <w:rFonts w:ascii="Times New Roman" w:hAnsi="Times New Roman" w:cs="Times New Roman"/>
          <w:sz w:val="22"/>
          <w:szCs w:val="22"/>
        </w:rPr>
        <w:t>include</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 xml:space="preserve"> </w:t>
      </w:r>
      <w:r w:rsidRPr="00180E62">
        <w:rPr>
          <w:rFonts w:ascii="Times New Roman" w:hAnsi="Times New Roman" w:cs="Times New Roman"/>
          <w:sz w:val="22"/>
          <w:szCs w:val="22"/>
        </w:rPr>
        <w:t>one</w:t>
      </w:r>
      <w:r w:rsidR="00381860" w:rsidRPr="00180E62">
        <w:rPr>
          <w:rFonts w:ascii="Times New Roman" w:hAnsi="Times New Roman" w:cs="Times New Roman"/>
          <w:sz w:val="22"/>
          <w:szCs w:val="22"/>
        </w:rPr>
        <w:t xml:space="preserve"> </w:t>
      </w:r>
      <w:r w:rsidR="0048596F" w:rsidRPr="00180E62">
        <w:rPr>
          <w:rFonts w:ascii="Times New Roman" w:hAnsi="Times New Roman" w:cs="Times New Roman"/>
          <w:sz w:val="22"/>
          <w:szCs w:val="22"/>
        </w:rPr>
        <w:t xml:space="preserve">or more </w:t>
      </w:r>
      <w:r w:rsidR="00A36978" w:rsidRPr="00180E62">
        <w:rPr>
          <w:rFonts w:ascii="Times New Roman" w:hAnsi="Times New Roman" w:cs="Times New Roman"/>
          <w:sz w:val="22"/>
          <w:szCs w:val="22"/>
        </w:rPr>
        <w:t>PEDs</w:t>
      </w:r>
      <w:r w:rsidR="0048596F" w:rsidRPr="00180E62">
        <w:rPr>
          <w:rFonts w:ascii="Times New Roman" w:hAnsi="Times New Roman" w:cs="Times New Roman"/>
          <w:sz w:val="22"/>
          <w:szCs w:val="22"/>
        </w:rPr>
        <w:t xml:space="preserve"> on OCT</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increased </w:t>
      </w:r>
      <w:r w:rsidR="0048596F" w:rsidRPr="00180E62">
        <w:rPr>
          <w:rFonts w:ascii="Times New Roman" w:hAnsi="Times New Roman" w:cs="Times New Roman"/>
          <w:sz w:val="22"/>
          <w:szCs w:val="22"/>
        </w:rPr>
        <w:t>choroid</w:t>
      </w:r>
      <w:r w:rsidRPr="00180E62">
        <w:rPr>
          <w:rFonts w:ascii="Times New Roman" w:hAnsi="Times New Roman" w:cs="Times New Roman"/>
          <w:sz w:val="22"/>
          <w:szCs w:val="22"/>
        </w:rPr>
        <w:t>al thickness</w:t>
      </w:r>
      <w:r w:rsidR="0048596F" w:rsidRPr="00180E62">
        <w:rPr>
          <w:rFonts w:ascii="Times New Roman" w:hAnsi="Times New Roman" w:cs="Times New Roman"/>
          <w:sz w:val="22"/>
          <w:szCs w:val="22"/>
        </w:rPr>
        <w:t xml:space="preserve"> with dilated </w:t>
      </w:r>
      <w:r w:rsidRPr="00180E62">
        <w:rPr>
          <w:rFonts w:ascii="Times New Roman" w:hAnsi="Times New Roman" w:cs="Times New Roman"/>
          <w:sz w:val="22"/>
          <w:szCs w:val="22"/>
        </w:rPr>
        <w:t xml:space="preserve">vessels in </w:t>
      </w:r>
      <w:r w:rsidR="0048596F" w:rsidRPr="00180E62">
        <w:rPr>
          <w:rFonts w:ascii="Times New Roman" w:hAnsi="Times New Roman" w:cs="Times New Roman"/>
          <w:sz w:val="22"/>
          <w:szCs w:val="22"/>
        </w:rPr>
        <w:t xml:space="preserve">Haller’s layer (pachyvessels) </w:t>
      </w:r>
      <w:r w:rsidRPr="00180E62">
        <w:rPr>
          <w:rFonts w:ascii="Times New Roman" w:hAnsi="Times New Roman" w:cs="Times New Roman"/>
          <w:sz w:val="22"/>
          <w:szCs w:val="22"/>
        </w:rPr>
        <w:t>often</w:t>
      </w:r>
      <w:r w:rsidR="0048596F" w:rsidRPr="00180E62">
        <w:rPr>
          <w:rFonts w:ascii="Times New Roman" w:hAnsi="Times New Roman" w:cs="Times New Roman"/>
          <w:sz w:val="22"/>
          <w:szCs w:val="22"/>
        </w:rPr>
        <w:t xml:space="preserve"> associated with a thinned overlying choriocapillaris and RPE changes</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focal or </w:t>
      </w:r>
      <w:r w:rsidR="0048596F" w:rsidRPr="00180E62">
        <w:rPr>
          <w:rFonts w:ascii="Times New Roman" w:hAnsi="Times New Roman" w:cs="Times New Roman"/>
          <w:sz w:val="22"/>
          <w:szCs w:val="22"/>
        </w:rPr>
        <w:t xml:space="preserve">multifocal leakage on </w:t>
      </w:r>
      <w:r w:rsidR="008A522A" w:rsidRPr="00180E62">
        <w:rPr>
          <w:rFonts w:ascii="Times New Roman" w:hAnsi="Times New Roman" w:cs="Times New Roman"/>
          <w:sz w:val="22"/>
          <w:szCs w:val="22"/>
        </w:rPr>
        <w:t>FA</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 xml:space="preserve"> and</w:t>
      </w:r>
      <w:r w:rsidRPr="00180E62">
        <w:rPr>
          <w:rFonts w:ascii="Times New Roman" w:hAnsi="Times New Roman" w:cs="Times New Roman"/>
          <w:sz w:val="22"/>
          <w:szCs w:val="22"/>
        </w:rPr>
        <w:t>—</w:t>
      </w:r>
      <w:r w:rsidR="0048596F" w:rsidRPr="00180E62">
        <w:rPr>
          <w:rFonts w:ascii="Times New Roman" w:hAnsi="Times New Roman" w:cs="Times New Roman"/>
          <w:sz w:val="22"/>
          <w:szCs w:val="22"/>
        </w:rPr>
        <w:t>perhaps one of the most typical signs of CSC or pachychoroid disease spectrum</w:t>
      </w:r>
      <w:r w:rsidRPr="00180E62">
        <w:rPr>
          <w:rFonts w:ascii="Times New Roman" w:hAnsi="Times New Roman" w:cs="Times New Roman"/>
          <w:sz w:val="22"/>
          <w:szCs w:val="22"/>
        </w:rPr>
        <w:t>—one</w:t>
      </w:r>
      <w:r w:rsidR="0048596F" w:rsidRPr="00180E62">
        <w:rPr>
          <w:rFonts w:ascii="Times New Roman" w:hAnsi="Times New Roman" w:cs="Times New Roman"/>
          <w:sz w:val="22"/>
          <w:szCs w:val="22"/>
        </w:rPr>
        <w:t xml:space="preserve"> or more areas of indistinct hyperfluorescence </w:t>
      </w:r>
      <w:r w:rsidR="007D3A63" w:rsidRPr="00180E62">
        <w:rPr>
          <w:rFonts w:ascii="Times New Roman" w:hAnsi="Times New Roman" w:cs="Times New Roman"/>
          <w:sz w:val="22"/>
          <w:szCs w:val="22"/>
        </w:rPr>
        <w:t>i</w:t>
      </w:r>
      <w:r w:rsidR="0048596F" w:rsidRPr="00180E62">
        <w:rPr>
          <w:rFonts w:ascii="Times New Roman" w:hAnsi="Times New Roman" w:cs="Times New Roman"/>
          <w:sz w:val="22"/>
          <w:szCs w:val="22"/>
        </w:rPr>
        <w:t>n the affected</w:t>
      </w:r>
      <w:r w:rsidRPr="00180E62">
        <w:rPr>
          <w:rFonts w:ascii="Times New Roman" w:hAnsi="Times New Roman" w:cs="Times New Roman"/>
          <w:sz w:val="22"/>
          <w:szCs w:val="22"/>
        </w:rPr>
        <w:t xml:space="preserve"> eye—</w:t>
      </w:r>
      <w:r w:rsidR="0048596F" w:rsidRPr="00180E62">
        <w:rPr>
          <w:rFonts w:ascii="Times New Roman" w:hAnsi="Times New Roman" w:cs="Times New Roman"/>
          <w:sz w:val="22"/>
          <w:szCs w:val="22"/>
        </w:rPr>
        <w:t xml:space="preserve">and often </w:t>
      </w:r>
      <w:r w:rsidRPr="00180E62">
        <w:rPr>
          <w:rFonts w:ascii="Times New Roman" w:hAnsi="Times New Roman" w:cs="Times New Roman"/>
          <w:sz w:val="22"/>
          <w:szCs w:val="22"/>
        </w:rPr>
        <w:t xml:space="preserve">the </w:t>
      </w:r>
      <w:r w:rsidR="0048596F" w:rsidRPr="00180E62">
        <w:rPr>
          <w:rFonts w:ascii="Times New Roman" w:hAnsi="Times New Roman" w:cs="Times New Roman"/>
          <w:sz w:val="22"/>
          <w:szCs w:val="22"/>
        </w:rPr>
        <w:t xml:space="preserve">fellow eye </w:t>
      </w:r>
      <w:r w:rsidRPr="00180E62">
        <w:rPr>
          <w:rFonts w:ascii="Times New Roman" w:hAnsi="Times New Roman" w:cs="Times New Roman"/>
          <w:sz w:val="22"/>
          <w:szCs w:val="22"/>
        </w:rPr>
        <w:t>as well—</w:t>
      </w:r>
      <w:r w:rsidR="0048596F" w:rsidRPr="00180E62">
        <w:rPr>
          <w:rFonts w:ascii="Times New Roman" w:hAnsi="Times New Roman" w:cs="Times New Roman"/>
          <w:sz w:val="22"/>
          <w:szCs w:val="22"/>
        </w:rPr>
        <w:t xml:space="preserve">on mid-phase </w:t>
      </w:r>
      <w:r w:rsidR="006A6672" w:rsidRPr="00180E62">
        <w:rPr>
          <w:rFonts w:ascii="Times New Roman" w:hAnsi="Times New Roman" w:cs="Times New Roman"/>
          <w:sz w:val="22"/>
          <w:szCs w:val="22"/>
        </w:rPr>
        <w:t>ICGA</w:t>
      </w:r>
      <w:r w:rsidR="0048596F" w:rsidRPr="00180E62">
        <w:rPr>
          <w:rFonts w:ascii="Times New Roman" w:hAnsi="Times New Roman" w:cs="Times New Roman"/>
          <w:sz w:val="22"/>
          <w:szCs w:val="22"/>
        </w:rPr>
        <w:t xml:space="preserve"> (</w:t>
      </w:r>
      <w:r w:rsidR="00450833" w:rsidRPr="00180E62">
        <w:rPr>
          <w:rFonts w:ascii="Times New Roman" w:hAnsi="Times New Roman" w:cs="Times New Roman"/>
          <w:sz w:val="22"/>
          <w:szCs w:val="22"/>
        </w:rPr>
        <w:t>Fig</w:t>
      </w:r>
      <w:r w:rsidRPr="00180E62">
        <w:rPr>
          <w:rFonts w:ascii="Times New Roman" w:hAnsi="Times New Roman" w:cs="Times New Roman"/>
          <w:sz w:val="22"/>
          <w:szCs w:val="22"/>
        </w:rPr>
        <w:t>s</w:t>
      </w:r>
      <w:r w:rsidR="000B772C" w:rsidRPr="00180E62">
        <w:rPr>
          <w:rFonts w:ascii="Times New Roman" w:hAnsi="Times New Roman" w:cs="Times New Roman"/>
          <w:sz w:val="22"/>
          <w:szCs w:val="22"/>
        </w:rPr>
        <w:t>.</w:t>
      </w:r>
      <w:r w:rsidR="00055E21" w:rsidRPr="00180E62">
        <w:rPr>
          <w:rFonts w:ascii="Times New Roman" w:hAnsi="Times New Roman" w:cs="Times New Roman"/>
          <w:sz w:val="22"/>
          <w:szCs w:val="22"/>
        </w:rPr>
        <w:t xml:space="preserve"> 1 and 2)</w:t>
      </w:r>
      <w:r w:rsidR="00450833" w:rsidRPr="00180E62">
        <w:rPr>
          <w:rFonts w:ascii="Times New Roman" w:hAnsi="Times New Roman" w:cs="Times New Roman"/>
          <w:sz w:val="22"/>
          <w:szCs w:val="22"/>
        </w:rPr>
        <w:t xml:space="preserve">. </w:t>
      </w:r>
    </w:p>
    <w:p w14:paraId="36B2A549" w14:textId="35DA371E" w:rsidR="004903E5" w:rsidRPr="00180E62" w:rsidRDefault="004903E5" w:rsidP="003F195E">
      <w:pPr>
        <w:spacing w:line="360" w:lineRule="auto"/>
        <w:jc w:val="both"/>
        <w:rPr>
          <w:rFonts w:ascii="Times New Roman" w:hAnsi="Times New Roman" w:cs="Times New Roman"/>
          <w:sz w:val="22"/>
          <w:szCs w:val="22"/>
        </w:rPr>
      </w:pPr>
    </w:p>
    <w:p w14:paraId="7D312226" w14:textId="77777777" w:rsidR="004903E5" w:rsidRPr="00180E62" w:rsidRDefault="004903E5">
      <w:pPr>
        <w:rPr>
          <w:rStyle w:val="Heading2Char"/>
          <w:rFonts w:cs="Times New Roman"/>
          <w:b/>
        </w:rPr>
      </w:pPr>
      <w:bookmarkStart w:id="69" w:name="_Toc13642945"/>
      <w:r w:rsidRPr="00180E62">
        <w:rPr>
          <w:rStyle w:val="Heading2Char"/>
          <w:rFonts w:cs="Times New Roman"/>
          <w:b/>
        </w:rPr>
        <w:br w:type="page"/>
      </w:r>
    </w:p>
    <w:p w14:paraId="2464A13B" w14:textId="77777777" w:rsidR="009D0172" w:rsidRPr="00180E62" w:rsidRDefault="009D0172" w:rsidP="004903E5">
      <w:pPr>
        <w:spacing w:line="360" w:lineRule="auto"/>
        <w:rPr>
          <w:rStyle w:val="Heading2Char"/>
          <w:rFonts w:ascii="Times New Roman" w:hAnsi="Times New Roman" w:cs="Times New Roman"/>
          <w:b/>
          <w:sz w:val="22"/>
          <w:szCs w:val="22"/>
        </w:rPr>
        <w:sectPr w:rsidR="009D0172" w:rsidRPr="00180E62" w:rsidSect="00B43B1D">
          <w:footerReference w:type="default" r:id="rId10"/>
          <w:type w:val="continuous"/>
          <w:pgSz w:w="11906" w:h="16838"/>
          <w:pgMar w:top="1440" w:right="1440" w:bottom="1440" w:left="1440" w:header="709" w:footer="709" w:gutter="0"/>
          <w:lnNumType w:countBy="1" w:restart="continuous"/>
          <w:cols w:space="708"/>
          <w:docGrid w:linePitch="360"/>
        </w:sectPr>
      </w:pPr>
    </w:p>
    <w:p w14:paraId="726AE10F" w14:textId="77777777" w:rsidR="009D0172" w:rsidRPr="00180E62" w:rsidRDefault="004903E5" w:rsidP="004903E5">
      <w:pPr>
        <w:spacing w:line="360" w:lineRule="auto"/>
        <w:rPr>
          <w:rFonts w:ascii="Times New Roman" w:hAnsi="Times New Roman" w:cs="Times New Roman"/>
          <w:b/>
          <w:sz w:val="22"/>
          <w:szCs w:val="22"/>
        </w:rPr>
      </w:pPr>
      <w:r w:rsidRPr="00180E62">
        <w:rPr>
          <w:rStyle w:val="Heading2Char"/>
          <w:rFonts w:ascii="Times New Roman" w:hAnsi="Times New Roman" w:cs="Times New Roman"/>
          <w:b/>
          <w:sz w:val="22"/>
          <w:szCs w:val="22"/>
        </w:rPr>
        <w:lastRenderedPageBreak/>
        <w:t>Table 1.</w:t>
      </w:r>
      <w:bookmarkEnd w:id="69"/>
      <w:r w:rsidRPr="00180E62">
        <w:rPr>
          <w:rFonts w:ascii="Times New Roman" w:hAnsi="Times New Roman" w:cs="Times New Roman"/>
          <w:b/>
          <w:sz w:val="22"/>
          <w:szCs w:val="22"/>
        </w:rPr>
        <w:t xml:space="preserve"> </w:t>
      </w:r>
    </w:p>
    <w:p w14:paraId="2FD332BF" w14:textId="60062939" w:rsidR="004903E5" w:rsidRPr="00180E62" w:rsidRDefault="004903E5" w:rsidP="004903E5">
      <w:pPr>
        <w:spacing w:line="360" w:lineRule="auto"/>
        <w:rPr>
          <w:rFonts w:ascii="Times New Roman" w:hAnsi="Times New Roman" w:cs="Times New Roman"/>
          <w:sz w:val="22"/>
          <w:szCs w:val="22"/>
        </w:rPr>
      </w:pPr>
      <w:r w:rsidRPr="00180E62">
        <w:rPr>
          <w:rFonts w:ascii="Times New Roman" w:hAnsi="Times New Roman" w:cs="Times New Roman"/>
          <w:sz w:val="22"/>
          <w:szCs w:val="22"/>
        </w:rPr>
        <w:t>Differential diagnosis of central serous chorioretinopathy</w:t>
      </w:r>
      <w:r w:rsidR="00E95D2B">
        <w:rPr>
          <w:rFonts w:ascii="Times New Roman" w:hAnsi="Times New Roman" w:cs="Times New Roman"/>
          <w:sz w:val="22"/>
          <w:szCs w:val="22"/>
        </w:rPr>
        <w:t>.</w:t>
      </w:r>
    </w:p>
    <w:tbl>
      <w:tblPr>
        <w:tblStyle w:val="TableGrid"/>
        <w:tblW w:w="14034" w:type="dxa"/>
        <w:tblLayout w:type="fixed"/>
        <w:tblLook w:val="04A0" w:firstRow="1" w:lastRow="0" w:firstColumn="1" w:lastColumn="0" w:noHBand="0" w:noVBand="1"/>
      </w:tblPr>
      <w:tblGrid>
        <w:gridCol w:w="1560"/>
        <w:gridCol w:w="2693"/>
        <w:gridCol w:w="4678"/>
        <w:gridCol w:w="3260"/>
        <w:gridCol w:w="1843"/>
      </w:tblGrid>
      <w:tr w:rsidR="004903E5" w:rsidRPr="00180E62" w14:paraId="55015470" w14:textId="77777777" w:rsidTr="004903E5">
        <w:trPr>
          <w:trHeight w:val="491"/>
        </w:trPr>
        <w:tc>
          <w:tcPr>
            <w:tcW w:w="1560" w:type="dxa"/>
          </w:tcPr>
          <w:p w14:paraId="544E960A" w14:textId="77777777" w:rsidR="004903E5" w:rsidRPr="00180E62" w:rsidRDefault="004903E5" w:rsidP="009531C5">
            <w:pPr>
              <w:spacing w:line="276" w:lineRule="auto"/>
              <w:rPr>
                <w:rFonts w:ascii="Times New Roman" w:hAnsi="Times New Roman" w:cs="Times New Roman"/>
                <w:b/>
                <w:sz w:val="18"/>
                <w:szCs w:val="18"/>
              </w:rPr>
            </w:pPr>
          </w:p>
        </w:tc>
        <w:tc>
          <w:tcPr>
            <w:tcW w:w="2693" w:type="dxa"/>
          </w:tcPr>
          <w:p w14:paraId="65DED080" w14:textId="77777777" w:rsidR="004903E5" w:rsidRPr="00180E62" w:rsidRDefault="004903E5" w:rsidP="009531C5">
            <w:pPr>
              <w:spacing w:line="276" w:lineRule="auto"/>
              <w:rPr>
                <w:rFonts w:ascii="Times New Roman" w:hAnsi="Times New Roman" w:cs="Times New Roman"/>
                <w:b/>
                <w:sz w:val="18"/>
                <w:szCs w:val="18"/>
              </w:rPr>
            </w:pPr>
            <w:r w:rsidRPr="00180E62">
              <w:rPr>
                <w:rFonts w:ascii="Times New Roman" w:hAnsi="Times New Roman" w:cs="Times New Roman"/>
                <w:b/>
                <w:sz w:val="18"/>
                <w:szCs w:val="18"/>
              </w:rPr>
              <w:t>Disease</w:t>
            </w:r>
          </w:p>
        </w:tc>
        <w:tc>
          <w:tcPr>
            <w:tcW w:w="4678" w:type="dxa"/>
          </w:tcPr>
          <w:p w14:paraId="2FF1BAA8" w14:textId="77777777" w:rsidR="004903E5" w:rsidRPr="00180E62" w:rsidRDefault="004903E5" w:rsidP="009531C5">
            <w:pPr>
              <w:spacing w:line="276" w:lineRule="auto"/>
              <w:rPr>
                <w:rFonts w:ascii="Times New Roman" w:hAnsi="Times New Roman" w:cs="Times New Roman"/>
                <w:b/>
                <w:sz w:val="18"/>
                <w:szCs w:val="18"/>
              </w:rPr>
            </w:pPr>
            <w:r w:rsidRPr="00180E62">
              <w:rPr>
                <w:rFonts w:ascii="Times New Roman" w:hAnsi="Times New Roman" w:cs="Times New Roman"/>
                <w:b/>
                <w:sz w:val="18"/>
                <w:szCs w:val="18"/>
              </w:rPr>
              <w:t>Clinical characteristics and differential diagnostic aspects</w:t>
            </w:r>
          </w:p>
        </w:tc>
        <w:tc>
          <w:tcPr>
            <w:tcW w:w="3260" w:type="dxa"/>
          </w:tcPr>
          <w:p w14:paraId="6792980B" w14:textId="77777777" w:rsidR="004903E5" w:rsidRPr="00180E62" w:rsidRDefault="004903E5" w:rsidP="009531C5">
            <w:pPr>
              <w:spacing w:line="276" w:lineRule="auto"/>
              <w:rPr>
                <w:rFonts w:ascii="Times New Roman" w:hAnsi="Times New Roman" w:cs="Times New Roman"/>
                <w:b/>
                <w:sz w:val="18"/>
                <w:szCs w:val="18"/>
              </w:rPr>
            </w:pPr>
            <w:r w:rsidRPr="00180E62">
              <w:rPr>
                <w:rFonts w:ascii="Times New Roman" w:hAnsi="Times New Roman" w:cs="Times New Roman"/>
                <w:b/>
                <w:sz w:val="18"/>
                <w:szCs w:val="18"/>
              </w:rPr>
              <w:t>Treatment options</w:t>
            </w:r>
          </w:p>
        </w:tc>
        <w:tc>
          <w:tcPr>
            <w:tcW w:w="1843" w:type="dxa"/>
          </w:tcPr>
          <w:p w14:paraId="7DDFD61A" w14:textId="77777777" w:rsidR="004903E5" w:rsidRPr="00180E62" w:rsidRDefault="004903E5" w:rsidP="009531C5">
            <w:pPr>
              <w:spacing w:line="276" w:lineRule="auto"/>
              <w:rPr>
                <w:rFonts w:ascii="Times New Roman" w:hAnsi="Times New Roman" w:cs="Times New Roman"/>
                <w:b/>
                <w:sz w:val="18"/>
                <w:szCs w:val="18"/>
              </w:rPr>
            </w:pPr>
            <w:r w:rsidRPr="00180E62">
              <w:rPr>
                <w:rFonts w:ascii="Times New Roman" w:hAnsi="Times New Roman" w:cs="Times New Roman"/>
                <w:b/>
                <w:sz w:val="18"/>
                <w:szCs w:val="18"/>
              </w:rPr>
              <w:t>References</w:t>
            </w:r>
          </w:p>
        </w:tc>
      </w:tr>
      <w:tr w:rsidR="00F74170" w:rsidRPr="001B5A75" w14:paraId="30992E3B" w14:textId="77777777" w:rsidTr="004903E5">
        <w:trPr>
          <w:trHeight w:val="491"/>
        </w:trPr>
        <w:tc>
          <w:tcPr>
            <w:tcW w:w="1560" w:type="dxa"/>
          </w:tcPr>
          <w:p w14:paraId="168080B6" w14:textId="7693FA99" w:rsidR="00F74170" w:rsidRPr="00180E62" w:rsidRDefault="00F74170" w:rsidP="009531C5">
            <w:pPr>
              <w:spacing w:line="276" w:lineRule="auto"/>
              <w:rPr>
                <w:rFonts w:ascii="Times New Roman" w:hAnsi="Times New Roman" w:cs="Times New Roman"/>
                <w:bCs/>
                <w:i/>
                <w:iCs/>
                <w:sz w:val="18"/>
                <w:szCs w:val="18"/>
              </w:rPr>
            </w:pPr>
            <w:r w:rsidRPr="00180E62">
              <w:rPr>
                <w:rFonts w:ascii="Times New Roman" w:hAnsi="Times New Roman" w:cs="Times New Roman"/>
                <w:bCs/>
                <w:i/>
                <w:iCs/>
                <w:sz w:val="18"/>
                <w:szCs w:val="18"/>
              </w:rPr>
              <w:t>Peripapillary pachychoroid syndrome</w:t>
            </w:r>
          </w:p>
        </w:tc>
        <w:tc>
          <w:tcPr>
            <w:tcW w:w="2693" w:type="dxa"/>
          </w:tcPr>
          <w:p w14:paraId="5AD67EFD" w14:textId="314D513B" w:rsidR="00F74170" w:rsidRPr="000F5D01" w:rsidRDefault="00F74170" w:rsidP="009531C5">
            <w:pPr>
              <w:spacing w:line="276" w:lineRule="auto"/>
              <w:rPr>
                <w:rFonts w:ascii="Times New Roman" w:hAnsi="Times New Roman" w:cs="Times New Roman"/>
                <w:bCs/>
                <w:sz w:val="18"/>
                <w:szCs w:val="18"/>
              </w:rPr>
            </w:pPr>
            <w:r w:rsidRPr="000F5D01">
              <w:rPr>
                <w:rFonts w:ascii="Times New Roman" w:hAnsi="Times New Roman" w:cs="Times New Roman"/>
                <w:bCs/>
                <w:sz w:val="18"/>
                <w:szCs w:val="18"/>
              </w:rPr>
              <w:t>Peripapillary pachychoroid syndrome</w:t>
            </w:r>
          </w:p>
        </w:tc>
        <w:tc>
          <w:tcPr>
            <w:tcW w:w="4678" w:type="dxa"/>
          </w:tcPr>
          <w:p w14:paraId="71D28494" w14:textId="46033C93" w:rsidR="00F74170" w:rsidRPr="00180E62" w:rsidRDefault="009714DA" w:rsidP="0051252E">
            <w:pPr>
              <w:spacing w:line="276" w:lineRule="auto"/>
              <w:rPr>
                <w:rFonts w:ascii="Times New Roman" w:hAnsi="Times New Roman" w:cs="Times New Roman"/>
                <w:bCs/>
                <w:sz w:val="18"/>
                <w:szCs w:val="18"/>
              </w:rPr>
            </w:pPr>
            <w:r w:rsidRPr="00180E62">
              <w:rPr>
                <w:rFonts w:ascii="Times New Roman" w:hAnsi="Times New Roman" w:cs="Times New Roman"/>
                <w:bCs/>
                <w:sz w:val="18"/>
                <w:szCs w:val="18"/>
              </w:rPr>
              <w:t>Maximal choroidal thickness occurs close to the optic nerve rather than subfoveally, nasal macular intraretinal and/or subretinal fluid and occasional optic nerve edema</w:t>
            </w:r>
          </w:p>
        </w:tc>
        <w:tc>
          <w:tcPr>
            <w:tcW w:w="3260" w:type="dxa"/>
          </w:tcPr>
          <w:p w14:paraId="34350559" w14:textId="7672787F" w:rsidR="00F74170" w:rsidRPr="00180E62" w:rsidRDefault="00037FB5" w:rsidP="009531C5">
            <w:pPr>
              <w:spacing w:line="276" w:lineRule="auto"/>
              <w:rPr>
                <w:rFonts w:ascii="Times New Roman" w:hAnsi="Times New Roman" w:cs="Times New Roman"/>
                <w:bCs/>
                <w:sz w:val="18"/>
                <w:szCs w:val="18"/>
              </w:rPr>
            </w:pPr>
            <w:r w:rsidRPr="00180E62">
              <w:rPr>
                <w:rFonts w:ascii="Times New Roman" w:hAnsi="Times New Roman" w:cs="Times New Roman"/>
                <w:bCs/>
                <w:sz w:val="18"/>
                <w:szCs w:val="18"/>
              </w:rPr>
              <w:t>Photodynamic therapy, topical steroid</w:t>
            </w:r>
          </w:p>
        </w:tc>
        <w:tc>
          <w:tcPr>
            <w:tcW w:w="1843" w:type="dxa"/>
          </w:tcPr>
          <w:p w14:paraId="711AEA3E" w14:textId="7695E18E" w:rsidR="00F74170" w:rsidRPr="0037755D" w:rsidRDefault="000E3FEA" w:rsidP="009531C5">
            <w:pPr>
              <w:spacing w:line="276" w:lineRule="auto"/>
              <w:rPr>
                <w:rFonts w:ascii="Times New Roman" w:hAnsi="Times New Roman" w:cs="Times New Roman"/>
                <w:bCs/>
                <w:sz w:val="18"/>
                <w:szCs w:val="18"/>
                <w:lang w:val="nl-NL"/>
              </w:rPr>
            </w:pPr>
            <w:r w:rsidRPr="00180E62">
              <w:rPr>
                <w:rFonts w:ascii="Times New Roman" w:hAnsi="Times New Roman" w:cs="Times New Roman"/>
                <w:bCs/>
                <w:sz w:val="18"/>
                <w:szCs w:val="18"/>
              </w:rPr>
              <w:fldChar w:fldCharType="begin">
                <w:fldData xml:space="preserve">PEVuZE5vdGU+PENpdGU+PEF1dGhvcj5QaGFzdWtraWp3YXRhbmE8L0F1dGhvcj48WWVhcj4yMDE4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</w:fldData>
              </w:fldChar>
            </w:r>
            <w:r w:rsidR="00BD37AD" w:rsidRPr="0037755D">
              <w:rPr>
                <w:rFonts w:ascii="Times New Roman" w:hAnsi="Times New Roman" w:cs="Times New Roman"/>
                <w:bCs/>
                <w:sz w:val="18"/>
                <w:szCs w:val="18"/>
                <w:lang w:val="nl-NL"/>
              </w:rPr>
              <w:instrText xml:space="preserve"> ADDIN EN.CITE </w:instrText>
            </w:r>
            <w:r w:rsidR="00BD37AD" w:rsidRPr="00180E62">
              <w:rPr>
                <w:rFonts w:ascii="Times New Roman" w:hAnsi="Times New Roman" w:cs="Times New Roman"/>
                <w:bCs/>
                <w:sz w:val="18"/>
                <w:szCs w:val="18"/>
              </w:rPr>
              <w:fldChar w:fldCharType="begin">
                <w:fldData xml:space="preserve">PEVuZE5vdGU+PENpdGU+PEF1dGhvcj5QaGFzdWtraWp3YXRhbmE8L0F1dGhvcj48WWVhcj4yMDE4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</w:fldData>
              </w:fldChar>
            </w:r>
            <w:r w:rsidR="00BD37AD" w:rsidRPr="0037755D">
              <w:rPr>
                <w:rFonts w:ascii="Times New Roman" w:hAnsi="Times New Roman" w:cs="Times New Roman"/>
                <w:bCs/>
                <w:sz w:val="18"/>
                <w:szCs w:val="18"/>
                <w:lang w:val="nl-NL"/>
              </w:rPr>
              <w:instrText xml:space="preserve"> ADDIN EN.CITE.DATA </w:instrText>
            </w:r>
            <w:r w:rsidR="00BD37AD" w:rsidRPr="00180E62">
              <w:rPr>
                <w:rFonts w:ascii="Times New Roman" w:hAnsi="Times New Roman" w:cs="Times New Roman"/>
                <w:bCs/>
                <w:sz w:val="18"/>
                <w:szCs w:val="18"/>
              </w:rPr>
            </w:r>
            <w:r w:rsidR="00BD37AD" w:rsidRPr="00180E62">
              <w:rPr>
                <w:rFonts w:ascii="Times New Roman" w:hAnsi="Times New Roman" w:cs="Times New Roman"/>
                <w:bCs/>
                <w:sz w:val="18"/>
                <w:szCs w:val="18"/>
              </w:rPr>
              <w:fldChar w:fldCharType="end"/>
            </w:r>
            <w:r w:rsidRPr="00180E62">
              <w:rPr>
                <w:rFonts w:ascii="Times New Roman" w:hAnsi="Times New Roman" w:cs="Times New Roman"/>
                <w:bCs/>
                <w:sz w:val="18"/>
                <w:szCs w:val="18"/>
              </w:rPr>
            </w:r>
            <w:r w:rsidRPr="00180E62">
              <w:rPr>
                <w:rFonts w:ascii="Times New Roman" w:hAnsi="Times New Roman" w:cs="Times New Roman"/>
                <w:bCs/>
                <w:sz w:val="18"/>
                <w:szCs w:val="18"/>
              </w:rPr>
              <w:fldChar w:fldCharType="separate"/>
            </w:r>
            <w:r w:rsidR="00BD37AD" w:rsidRPr="0037755D">
              <w:rPr>
                <w:rFonts w:ascii="Times New Roman" w:hAnsi="Times New Roman" w:cs="Times New Roman"/>
                <w:bCs/>
                <w:noProof/>
                <w:sz w:val="18"/>
                <w:szCs w:val="18"/>
                <w:lang w:val="nl-NL"/>
              </w:rPr>
              <w:t>(Cheung et al., 2019; Iovino et al., 2022; Kumar et al., 2022; Phasukkijwatana et al., 2018; Pothof et al., 2023; Spaide et al., 2022)</w:t>
            </w:r>
            <w:r w:rsidRPr="00180E62">
              <w:rPr>
                <w:rFonts w:ascii="Times New Roman" w:hAnsi="Times New Roman" w:cs="Times New Roman"/>
                <w:bCs/>
                <w:sz w:val="18"/>
                <w:szCs w:val="18"/>
              </w:rPr>
              <w:fldChar w:fldCharType="end"/>
            </w:r>
          </w:p>
        </w:tc>
      </w:tr>
      <w:tr w:rsidR="004903E5" w:rsidRPr="00180E62" w14:paraId="6F41D128" w14:textId="77777777" w:rsidTr="004903E5">
        <w:trPr>
          <w:trHeight w:val="827"/>
        </w:trPr>
        <w:tc>
          <w:tcPr>
            <w:tcW w:w="1560" w:type="dxa"/>
            <w:vMerge w:val="restart"/>
          </w:tcPr>
          <w:p w14:paraId="2F113344"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Ocular neovascular disease</w:t>
            </w:r>
          </w:p>
        </w:tc>
        <w:tc>
          <w:tcPr>
            <w:tcW w:w="2693" w:type="dxa"/>
          </w:tcPr>
          <w:p w14:paraId="41E884BB" w14:textId="05772D19"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Macular subretinal neovasculari</w:t>
            </w:r>
            <w:r w:rsidR="007847F0" w:rsidRPr="00180E62">
              <w:rPr>
                <w:rFonts w:ascii="Times New Roman" w:hAnsi="Times New Roman" w:cs="Times New Roman"/>
                <w:sz w:val="18"/>
                <w:szCs w:val="18"/>
              </w:rPr>
              <w:t>z</w:t>
            </w:r>
            <w:r w:rsidRPr="00180E62">
              <w:rPr>
                <w:rFonts w:ascii="Times New Roman" w:hAnsi="Times New Roman" w:cs="Times New Roman"/>
                <w:sz w:val="18"/>
                <w:szCs w:val="18"/>
              </w:rPr>
              <w:t>ation in context of pachychoroid neovasculopathy</w:t>
            </w:r>
          </w:p>
          <w:p w14:paraId="1038C949"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6D8EB6B4" w14:textId="0537AD8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Older age, presence of neovascular network on ICGA (sometimes FA), and </w:t>
            </w:r>
            <w:r w:rsidR="0095320F">
              <w:rPr>
                <w:rFonts w:ascii="Times New Roman" w:hAnsi="Times New Roman" w:cs="Times New Roman"/>
                <w:sz w:val="18"/>
                <w:szCs w:val="18"/>
              </w:rPr>
              <w:t>OCT-A</w:t>
            </w:r>
            <w:r w:rsidRPr="00180E62">
              <w:rPr>
                <w:rFonts w:ascii="Times New Roman" w:hAnsi="Times New Roman" w:cs="Times New Roman"/>
                <w:sz w:val="18"/>
                <w:szCs w:val="18"/>
              </w:rPr>
              <w:t>, neovasculari</w:t>
            </w:r>
            <w:r w:rsidR="007847F0" w:rsidRPr="00180E62">
              <w:rPr>
                <w:rFonts w:ascii="Times New Roman" w:hAnsi="Times New Roman" w:cs="Times New Roman"/>
                <w:sz w:val="18"/>
                <w:szCs w:val="18"/>
              </w:rPr>
              <w:t>z</w:t>
            </w:r>
            <w:r w:rsidRPr="00180E62">
              <w:rPr>
                <w:rFonts w:ascii="Times New Roman" w:hAnsi="Times New Roman" w:cs="Times New Roman"/>
                <w:sz w:val="18"/>
                <w:szCs w:val="18"/>
              </w:rPr>
              <w:t>ation over areas of choroidal thickening and thickened Haller’s layer vessels (</w:t>
            </w:r>
            <w:r w:rsidR="007847F0" w:rsidRPr="00180E62">
              <w:rPr>
                <w:rFonts w:ascii="Times New Roman" w:hAnsi="Times New Roman" w:cs="Times New Roman"/>
                <w:sz w:val="18"/>
                <w:szCs w:val="18"/>
              </w:rPr>
              <w:t>“</w:t>
            </w:r>
            <w:r w:rsidRPr="00180E62">
              <w:rPr>
                <w:rFonts w:ascii="Times New Roman" w:hAnsi="Times New Roman" w:cs="Times New Roman"/>
                <w:sz w:val="18"/>
                <w:szCs w:val="18"/>
              </w:rPr>
              <w:t>pachyvessels</w:t>
            </w:r>
            <w:r w:rsidR="007847F0" w:rsidRPr="00180E62">
              <w:rPr>
                <w:rFonts w:ascii="Times New Roman" w:hAnsi="Times New Roman" w:cs="Times New Roman"/>
                <w:sz w:val="18"/>
                <w:szCs w:val="18"/>
              </w:rPr>
              <w:t>”</w:t>
            </w:r>
            <w:r w:rsidRPr="00180E62">
              <w:rPr>
                <w:rFonts w:ascii="Times New Roman" w:hAnsi="Times New Roman" w:cs="Times New Roman"/>
                <w:sz w:val="18"/>
                <w:szCs w:val="18"/>
              </w:rPr>
              <w:t>)</w:t>
            </w:r>
          </w:p>
          <w:p w14:paraId="170418A5"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13323228" w14:textId="526DB86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Intravitreal anti-VEGF injections</w:t>
            </w:r>
            <w:r w:rsidR="00987F13" w:rsidRPr="00180E62">
              <w:rPr>
                <w:rFonts w:ascii="Times New Roman" w:hAnsi="Times New Roman" w:cs="Times New Roman"/>
                <w:sz w:val="18"/>
                <w:szCs w:val="18"/>
              </w:rPr>
              <w:t xml:space="preserve"> and/or photodynamic therapy</w:t>
            </w:r>
          </w:p>
        </w:tc>
        <w:tc>
          <w:tcPr>
            <w:tcW w:w="1843" w:type="dxa"/>
          </w:tcPr>
          <w:p w14:paraId="07BAF590" w14:textId="3D5C0FE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PEVuZE5vdGU+PENpdGU+PEF1dGhvcj5QYW5nPC9BdXRob3I+PFllYXI+MjAxNTwvWWVhcj48UmVj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</w:fldData>
              </w:fldChar>
            </w:r>
            <w:r w:rsidR="004A16A6" w:rsidRPr="00180E62">
              <w:rPr>
                <w:rFonts w:ascii="Times New Roman" w:hAnsi="Times New Roman" w:cs="Times New Roman"/>
                <w:sz w:val="18"/>
                <w:szCs w:val="18"/>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PEVuZE5vdGU+PENpdGU+PEF1dGhvcj5QYW5nPC9BdXRob3I+PFllYXI+MjAxNTwvWWVhcj48UmVj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</w:fldData>
              </w:fldChar>
            </w:r>
            <w:r w:rsidR="004A16A6" w:rsidRPr="00180E62">
              <w:rPr>
                <w:rFonts w:ascii="Times New Roman" w:hAnsi="Times New Roman" w:cs="Times New Roman"/>
                <w:sz w:val="18"/>
                <w:szCs w:val="18"/>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(Cheung et al., 2019; Pang and Freund, 2015)</w:t>
            </w:r>
            <w:r w:rsidRPr="00180E62">
              <w:rPr>
                <w:rFonts w:ascii="Times New Roman" w:hAnsi="Times New Roman" w:cs="Times New Roman"/>
                <w:sz w:val="18"/>
                <w:szCs w:val="18"/>
              </w:rPr>
              <w:fldChar w:fldCharType="end"/>
            </w:r>
          </w:p>
        </w:tc>
      </w:tr>
      <w:tr w:rsidR="004903E5" w:rsidRPr="001B5A75" w14:paraId="5AC092BF" w14:textId="77777777" w:rsidTr="004903E5">
        <w:trPr>
          <w:trHeight w:val="1445"/>
        </w:trPr>
        <w:tc>
          <w:tcPr>
            <w:tcW w:w="1560" w:type="dxa"/>
            <w:vMerge/>
          </w:tcPr>
          <w:p w14:paraId="4B01ECC8"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23E59B3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Polypoidal choroidal vasculopathy</w:t>
            </w:r>
          </w:p>
        </w:tc>
        <w:tc>
          <w:tcPr>
            <w:tcW w:w="4678" w:type="dxa"/>
          </w:tcPr>
          <w:p w14:paraId="3A8119D3" w14:textId="5FAD2001"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Older age; presence of polypoidal dilatations on OCT and ICGA, sometimes with concurrent non-polypoidal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 xml:space="preserve"> on ICGA and OCT</w:t>
            </w:r>
          </w:p>
        </w:tc>
        <w:tc>
          <w:tcPr>
            <w:tcW w:w="3260" w:type="dxa"/>
          </w:tcPr>
          <w:p w14:paraId="05C8830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Intravitreal anti-VEGF injections and/or (reduced-settings or full-settings) photodynamic therapy</w:t>
            </w:r>
          </w:p>
        </w:tc>
        <w:tc>
          <w:tcPr>
            <w:tcW w:w="1843" w:type="dxa"/>
          </w:tcPr>
          <w:p w14:paraId="78567E8C" w14:textId="545FF5E1"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PEVuZE5vdGU+PENpdGU+PEF1dGhvcj5ZYW5udXp6aTwvQXV0aG9yPjxZZWFyPjE5OTA8L1llYXI+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bmEgKFBoaWxhZGVscGhpYSwgUGEuKTwvYWJici0xPjwvYWx0LXBlcmlvZGljYWw+PHBhZ2VzPjEw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bmNlPC9hYmJyLTE+PC9hbHQtcGVyaW9kaWNhbD48cGFnZXM+MzE4Ny05NTwvcGFnZXM+PHZvbHVt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PEVuZE5vdGU+PENpdGU+PEF1dGhvcj5ZYW5udXp6aTwvQXV0aG9yPjxZZWFyPjE5OTA8L1llYXI+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bmEgKFBoaWxhZGVscGhpYSwgUGEuKTwvYWJici0xPjwvYWx0LXBlcmlvZGljYWw+PHBhZ2VzPjEw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(Cheung et al., 2018a; Cheung et al., 2018b; Coscas et al., 2015; Spaide et al., 1995; Yannuzzi et al., 1990)</w:t>
            </w:r>
            <w:r w:rsidRPr="00180E62">
              <w:rPr>
                <w:rFonts w:ascii="Times New Roman" w:hAnsi="Times New Roman" w:cs="Times New Roman"/>
                <w:sz w:val="18"/>
                <w:szCs w:val="18"/>
              </w:rPr>
              <w:fldChar w:fldCharType="end"/>
            </w:r>
          </w:p>
        </w:tc>
      </w:tr>
      <w:tr w:rsidR="004903E5" w:rsidRPr="001B5A75" w14:paraId="10978DFD" w14:textId="77777777" w:rsidTr="004903E5">
        <w:trPr>
          <w:trHeight w:val="827"/>
        </w:trPr>
        <w:tc>
          <w:tcPr>
            <w:tcW w:w="1560" w:type="dxa"/>
            <w:vMerge/>
          </w:tcPr>
          <w:p w14:paraId="28CA9CC7"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7FED4DA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Neovascular age-related macular degeneration</w:t>
            </w:r>
          </w:p>
        </w:tc>
        <w:tc>
          <w:tcPr>
            <w:tcW w:w="4678" w:type="dxa"/>
          </w:tcPr>
          <w:p w14:paraId="4DC87421" w14:textId="440974A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Presence of drusen in combination with or without vitelliform lesion, neovascular lesion on OCT, </w:t>
            </w:r>
            <w:r w:rsidR="0095320F">
              <w:rPr>
                <w:rFonts w:ascii="Times New Roman" w:hAnsi="Times New Roman" w:cs="Times New Roman"/>
                <w:sz w:val="18"/>
                <w:szCs w:val="18"/>
              </w:rPr>
              <w:t>OCT-A</w:t>
            </w:r>
            <w:r w:rsidRPr="00180E62">
              <w:rPr>
                <w:rFonts w:ascii="Times New Roman" w:hAnsi="Times New Roman" w:cs="Times New Roman"/>
                <w:sz w:val="18"/>
                <w:szCs w:val="18"/>
              </w:rPr>
              <w:t>, FA (and ICGA)</w:t>
            </w:r>
          </w:p>
        </w:tc>
        <w:tc>
          <w:tcPr>
            <w:tcW w:w="3260" w:type="dxa"/>
          </w:tcPr>
          <w:p w14:paraId="1E1BF10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Intravitreal anti-VEGF injections</w:t>
            </w:r>
          </w:p>
        </w:tc>
        <w:tc>
          <w:tcPr>
            <w:tcW w:w="1843" w:type="dxa"/>
          </w:tcPr>
          <w:p w14:paraId="30FA679F"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PEVuZE5vdGU+PENpdGU+PEF1dGhvcj5CZXJnZW48L0F1dGhvcj48WWVhcj4yMDE5PC9ZZWFyPjxS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MT48L2FsdC1wZXJpb2RpY2FsPjxwYWdlcz4xMjctMTQ2PC9wYWdlcz48dm9sdW1lPjY1PC92b2x1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PEVuZE5vdGU+PENpdGU+PEF1dGhvcj5CZXJnZW48L0F1dGhvcj48WWVhcj4yMDE5PC9ZZWFyPjxS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MT48L2FsdC1wZXJpb2RpY2FsPjxwYWdlcz4xMjctMTQ2PC9wYWdlcz48dm9sdW1lPjY1PC92b2x1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(Bergen et al., 2019; Mehta et al., 2018)</w:t>
            </w:r>
            <w:r w:rsidRPr="00180E62">
              <w:rPr>
                <w:rFonts w:ascii="Times New Roman" w:hAnsi="Times New Roman" w:cs="Times New Roman"/>
                <w:sz w:val="18"/>
                <w:szCs w:val="18"/>
              </w:rPr>
              <w:fldChar w:fldCharType="end"/>
            </w:r>
          </w:p>
        </w:tc>
      </w:tr>
      <w:tr w:rsidR="004903E5" w:rsidRPr="001B5A75" w14:paraId="1C0716A5" w14:textId="77777777" w:rsidTr="004903E5">
        <w:trPr>
          <w:trHeight w:val="632"/>
        </w:trPr>
        <w:tc>
          <w:tcPr>
            <w:tcW w:w="1560" w:type="dxa"/>
            <w:vMerge/>
          </w:tcPr>
          <w:p w14:paraId="212EDCAF"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1DD4DAC7" w14:textId="0FB1C1E3"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Other conditions with subretinal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 xml:space="preserve"> </w:t>
            </w:r>
          </w:p>
          <w:p w14:paraId="09D9B66C"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00381492"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High myopia: chorioretinal atrophy adjacent to optic disc, oblique insertion of optic disc, macular pigment abnormalities, thin choroid</w:t>
            </w:r>
          </w:p>
          <w:p w14:paraId="0279D586"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Angioid streaks (often in pseudoxanthoma elasticum): early onset, bilateral deep retinal red-brown bands, optic disc drusen, peripheral round atrophic scars</w:t>
            </w:r>
          </w:p>
          <w:p w14:paraId="170116CD"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Multifocal choroiditis: yellow-white punched-out round spots deep to the retina, women &lt; 50 years</w:t>
            </w:r>
          </w:p>
          <w:p w14:paraId="1FD48344"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 xml:space="preserve">Choroidal rupture: yellow-white subretinal streak, history of blunt eye trauma </w:t>
            </w:r>
          </w:p>
          <w:p w14:paraId="36BC8243" w14:textId="77777777" w:rsidR="004903E5" w:rsidRPr="00180E62" w:rsidRDefault="004903E5" w:rsidP="009531C5">
            <w:pPr>
              <w:pStyle w:val="ListParagraph"/>
              <w:spacing w:line="276" w:lineRule="auto"/>
              <w:rPr>
                <w:rFonts w:ascii="Times New Roman" w:hAnsi="Times New Roman" w:cs="Times New Roman"/>
                <w:sz w:val="18"/>
                <w:szCs w:val="18"/>
              </w:rPr>
            </w:pPr>
          </w:p>
        </w:tc>
        <w:tc>
          <w:tcPr>
            <w:tcW w:w="3260" w:type="dxa"/>
          </w:tcPr>
          <w:p w14:paraId="78DE092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Intravitreal anti-VEGF injections</w:t>
            </w:r>
          </w:p>
        </w:tc>
        <w:tc>
          <w:tcPr>
            <w:tcW w:w="1843" w:type="dxa"/>
          </w:tcPr>
          <w:p w14:paraId="791250B1" w14:textId="77777777" w:rsidR="004903E5" w:rsidRPr="0037755D" w:rsidRDefault="004903E5" w:rsidP="009531C5">
            <w:pPr>
              <w:spacing w:line="276" w:lineRule="auto"/>
              <w:rPr>
                <w:rFonts w:ascii="Times New Roman" w:hAnsi="Times New Roman" w:cs="Times New Roman"/>
                <w:sz w:val="18"/>
                <w:szCs w:val="18"/>
                <w:lang w:val="nl-NL"/>
              </w:rPr>
            </w:pPr>
            <w:r w:rsidRPr="00180E62">
              <w:rPr>
                <w:rStyle w:val="A8"/>
                <w:rFonts w:ascii="Times New Roman" w:hAnsi="Times New Roman" w:cs="Times New Roman"/>
                <w:sz w:val="18"/>
                <w:szCs w:val="18"/>
              </w:rPr>
              <w:fldChar w:fldCharType="begin">
                <w:fldData xml:space="preserve">PEVuZE5vdGU+PENpdGU+PEF1dGhvcj5Ja3VubzwvQXV0aG9yPjxZZWFyPjIwMTc8L1llYXI+PFJl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</w:fldData>
              </w:fldChar>
            </w:r>
            <w:r w:rsidRPr="0037755D">
              <w:rPr>
                <w:rStyle w:val="A8"/>
                <w:rFonts w:ascii="Times New Roman" w:hAnsi="Times New Roman" w:cs="Times New Roman"/>
                <w:sz w:val="18"/>
                <w:szCs w:val="18"/>
                <w:lang w:val="nl-NL"/>
              </w:rPr>
              <w:instrText xml:space="preserve"> ADDIN EN.CITE </w:instrText>
            </w:r>
            <w:r w:rsidRPr="00180E62">
              <w:rPr>
                <w:rStyle w:val="A8"/>
                <w:rFonts w:ascii="Times New Roman" w:hAnsi="Times New Roman" w:cs="Times New Roman"/>
                <w:sz w:val="18"/>
                <w:szCs w:val="18"/>
              </w:rPr>
              <w:fldChar w:fldCharType="begin">
                <w:fldData xml:space="preserve">PEVuZE5vdGU+PENpdGU+PEF1dGhvcj5Ja3VubzwvQXV0aG9yPjxZZWFyPjIwMTc8L1llYXI+PFJl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</w:fldData>
              </w:fldChar>
            </w:r>
            <w:r w:rsidRPr="0037755D">
              <w:rPr>
                <w:rStyle w:val="A8"/>
                <w:rFonts w:ascii="Times New Roman" w:hAnsi="Times New Roman" w:cs="Times New Roman"/>
                <w:sz w:val="18"/>
                <w:szCs w:val="18"/>
                <w:lang w:val="nl-NL"/>
              </w:rPr>
              <w:instrText xml:space="preserve"> ADDIN EN.CITE.DATA </w:instrText>
            </w:r>
            <w:r w:rsidRPr="00180E62">
              <w:rPr>
                <w:rStyle w:val="A8"/>
                <w:rFonts w:ascii="Times New Roman" w:hAnsi="Times New Roman" w:cs="Times New Roman"/>
                <w:sz w:val="18"/>
                <w:szCs w:val="18"/>
              </w:rPr>
            </w:r>
            <w:r w:rsidRPr="00180E62">
              <w:rPr>
                <w:rStyle w:val="A8"/>
                <w:rFonts w:ascii="Times New Roman" w:hAnsi="Times New Roman" w:cs="Times New Roman"/>
                <w:sz w:val="18"/>
                <w:szCs w:val="18"/>
              </w:rPr>
              <w:fldChar w:fldCharType="end"/>
            </w:r>
            <w:r w:rsidRPr="00180E62">
              <w:rPr>
                <w:rStyle w:val="A8"/>
                <w:rFonts w:ascii="Times New Roman" w:hAnsi="Times New Roman" w:cs="Times New Roman"/>
                <w:sz w:val="18"/>
                <w:szCs w:val="18"/>
              </w:rPr>
            </w:r>
            <w:r w:rsidRPr="00180E62">
              <w:rPr>
                <w:rStyle w:val="A8"/>
                <w:rFonts w:ascii="Times New Roman" w:hAnsi="Times New Roman" w:cs="Times New Roman"/>
                <w:sz w:val="18"/>
                <w:szCs w:val="18"/>
              </w:rPr>
              <w:fldChar w:fldCharType="separate"/>
            </w:r>
            <w:r w:rsidRPr="0037755D">
              <w:rPr>
                <w:rStyle w:val="A8"/>
                <w:rFonts w:ascii="Times New Roman" w:hAnsi="Times New Roman" w:cs="Times New Roman"/>
                <w:noProof/>
                <w:sz w:val="18"/>
                <w:szCs w:val="18"/>
                <w:lang w:val="nl-NL"/>
              </w:rPr>
              <w:t>(Aguilar and Green, 1984; Chatziralli et al., 2019; Ikuno, 2017; Kohno et al., 2000; Slakter et al., 1997; Wyszynski et al., 1988)</w:t>
            </w:r>
            <w:r w:rsidRPr="00180E62">
              <w:rPr>
                <w:rStyle w:val="A8"/>
                <w:rFonts w:ascii="Times New Roman" w:hAnsi="Times New Roman" w:cs="Times New Roman"/>
                <w:sz w:val="18"/>
                <w:szCs w:val="18"/>
              </w:rPr>
              <w:fldChar w:fldCharType="end"/>
            </w:r>
          </w:p>
        </w:tc>
      </w:tr>
      <w:tr w:rsidR="004903E5" w:rsidRPr="001B5A75" w14:paraId="697ACA23" w14:textId="77777777" w:rsidTr="004903E5">
        <w:trPr>
          <w:trHeight w:val="253"/>
        </w:trPr>
        <w:tc>
          <w:tcPr>
            <w:tcW w:w="1560" w:type="dxa"/>
            <w:vMerge w:val="restart"/>
          </w:tcPr>
          <w:p w14:paraId="56FC8138"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Vitelliform lesions</w:t>
            </w:r>
          </w:p>
        </w:tc>
        <w:tc>
          <w:tcPr>
            <w:tcW w:w="2693" w:type="dxa"/>
          </w:tcPr>
          <w:p w14:paraId="2FF633E9" w14:textId="77777777" w:rsidR="004903E5" w:rsidRPr="00180E62" w:rsidRDefault="004903E5" w:rsidP="009531C5">
            <w:pPr>
              <w:spacing w:line="276" w:lineRule="auto"/>
              <w:rPr>
                <w:rFonts w:ascii="Times New Roman" w:hAnsi="Times New Roman" w:cs="Times New Roman"/>
                <w:sz w:val="18"/>
                <w:szCs w:val="18"/>
              </w:rPr>
            </w:pPr>
            <w:bookmarkStart w:id="70" w:name="_Hlk39643434"/>
            <w:r w:rsidRPr="00180E62">
              <w:rPr>
                <w:rFonts w:ascii="Times New Roman" w:hAnsi="Times New Roman" w:cs="Times New Roman"/>
                <w:sz w:val="18"/>
                <w:szCs w:val="18"/>
              </w:rPr>
              <w:t xml:space="preserve">Autosomal dominant Best vitelliform macular dystrophy </w:t>
            </w:r>
            <w:bookmarkEnd w:id="70"/>
            <w:r w:rsidRPr="00180E62">
              <w:rPr>
                <w:rFonts w:ascii="Times New Roman" w:hAnsi="Times New Roman" w:cs="Times New Roman"/>
                <w:sz w:val="18"/>
                <w:szCs w:val="18"/>
              </w:rPr>
              <w:t xml:space="preserve">and autosomal recessive bestrophinopathy due to </w:t>
            </w:r>
            <w:r w:rsidRPr="00180E62">
              <w:rPr>
                <w:rFonts w:ascii="Times New Roman" w:hAnsi="Times New Roman" w:cs="Times New Roman"/>
                <w:i/>
                <w:sz w:val="18"/>
                <w:szCs w:val="18"/>
              </w:rPr>
              <w:t>BEST1</w:t>
            </w:r>
            <w:r w:rsidRPr="00180E62">
              <w:rPr>
                <w:rFonts w:ascii="Times New Roman" w:hAnsi="Times New Roman" w:cs="Times New Roman"/>
                <w:sz w:val="18"/>
                <w:szCs w:val="18"/>
              </w:rPr>
              <w:t xml:space="preserve"> gene mutations</w:t>
            </w:r>
          </w:p>
        </w:tc>
        <w:tc>
          <w:tcPr>
            <w:tcW w:w="4678" w:type="dxa"/>
          </w:tcPr>
          <w:p w14:paraId="13324112" w14:textId="7FEC8CA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Positive family history,</w:t>
            </w:r>
            <w:r w:rsidR="005D01D4" w:rsidRPr="00180E62">
              <w:rPr>
                <w:rFonts w:ascii="Times New Roman" w:hAnsi="Times New Roman" w:cs="Times New Roman"/>
                <w:sz w:val="18"/>
                <w:szCs w:val="18"/>
              </w:rPr>
              <w:t xml:space="preserve"> symmetrical</w:t>
            </w:r>
            <w:r w:rsidRPr="00180E62">
              <w:rPr>
                <w:rFonts w:ascii="Times New Roman" w:hAnsi="Times New Roman" w:cs="Times New Roman"/>
                <w:sz w:val="18"/>
                <w:szCs w:val="18"/>
              </w:rPr>
              <w:t xml:space="preserve"> bilateral disease</w:t>
            </w:r>
          </w:p>
          <w:p w14:paraId="09F717B3" w14:textId="77777777" w:rsidR="004903E5" w:rsidRPr="00180E62" w:rsidRDefault="004903E5" w:rsidP="009531C5">
            <w:pPr>
              <w:spacing w:line="276" w:lineRule="auto"/>
              <w:rPr>
                <w:rFonts w:ascii="Times New Roman" w:hAnsi="Times New Roman" w:cs="Times New Roman"/>
                <w:sz w:val="18"/>
                <w:szCs w:val="18"/>
              </w:rPr>
            </w:pPr>
          </w:p>
          <w:p w14:paraId="6754DE6E" w14:textId="6E3B3DA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Vitelliform lesion on fundoscopy</w:t>
            </w:r>
            <w:r w:rsidR="005D01D4" w:rsidRPr="00180E62">
              <w:rPr>
                <w:rFonts w:ascii="Times New Roman" w:hAnsi="Times New Roman" w:cs="Times New Roman"/>
                <w:sz w:val="18"/>
                <w:szCs w:val="18"/>
              </w:rPr>
              <w:t xml:space="preserve"> centered in the fovea</w:t>
            </w:r>
            <w:r w:rsidRPr="00180E62">
              <w:rPr>
                <w:rFonts w:ascii="Times New Roman" w:hAnsi="Times New Roman" w:cs="Times New Roman"/>
                <w:sz w:val="18"/>
                <w:szCs w:val="18"/>
              </w:rPr>
              <w:t>, serous detachment on OCT, filled with hyperreflective material; hyperautofluorescence on FAF; no focal leakage on FA, no choroidal hyperpermeability on ICGA, absent or markedly decreased light rise on electro-oculography</w:t>
            </w:r>
          </w:p>
          <w:p w14:paraId="3DE608D7" w14:textId="77777777" w:rsidR="004903E5" w:rsidRPr="00180E62" w:rsidRDefault="004903E5" w:rsidP="009531C5">
            <w:pPr>
              <w:spacing w:line="276" w:lineRule="auto"/>
              <w:rPr>
                <w:rFonts w:ascii="Times New Roman" w:hAnsi="Times New Roman" w:cs="Times New Roman"/>
                <w:sz w:val="18"/>
                <w:szCs w:val="18"/>
              </w:rPr>
            </w:pPr>
          </w:p>
          <w:p w14:paraId="3CEDE2A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Mutations in the </w:t>
            </w:r>
            <w:r w:rsidRPr="00180E62">
              <w:rPr>
                <w:rFonts w:ascii="Times New Roman" w:hAnsi="Times New Roman" w:cs="Times New Roman"/>
                <w:i/>
                <w:sz w:val="18"/>
                <w:szCs w:val="18"/>
              </w:rPr>
              <w:t xml:space="preserve">BEST1 </w:t>
            </w:r>
            <w:r w:rsidRPr="00180E62">
              <w:rPr>
                <w:rFonts w:ascii="Times New Roman" w:hAnsi="Times New Roman" w:cs="Times New Roman"/>
                <w:sz w:val="18"/>
                <w:szCs w:val="18"/>
              </w:rPr>
              <w:t xml:space="preserve">gene </w:t>
            </w:r>
          </w:p>
          <w:p w14:paraId="0D1C92CF"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1C38D1E3" w14:textId="3167D278"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No treatment available, intravitreal anti-VEGF injections in case of </w:t>
            </w:r>
            <w:r w:rsidR="00E45351" w:rsidRPr="00180E62">
              <w:rPr>
                <w:rFonts w:ascii="Times New Roman" w:hAnsi="Times New Roman" w:cs="Times New Roman"/>
                <w:sz w:val="18"/>
                <w:szCs w:val="18"/>
              </w:rPr>
              <w:t>neovascularization</w:t>
            </w:r>
          </w:p>
        </w:tc>
        <w:tc>
          <w:tcPr>
            <w:tcW w:w="1843" w:type="dxa"/>
          </w:tcPr>
          <w:p w14:paraId="4AD8BE44"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PEVuZE5vdGU+PENpdGU+PEF1dGhvcj5Cb29uPC9BdXRob3I+PFllYXI+MjAwOTwvWWVhcj48UmVj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PjgwOS0yMDwvcGFnZXM+PHZvbHVtZT4xMjA8L3ZvbHVtZT48bnVtYmVyPjQ8L251bWJlcj48ZWRp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PEVuZE5vdGU+PENpdGU+PEF1dGhvcj5Cb29uPC9BdXRob3I+PFllYXI+MjAwOTwvWWVhcj48UmVj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PjgwOS0yMDwvcGFnZXM+PHZvbHVtZT4xMjA8L3ZvbHVtZT48bnVtYmVyPjQ8L251bWJlcj48ZWRp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(Boon et al., 2009b; Boon et al., 2013)</w:t>
            </w:r>
            <w:r w:rsidRPr="00180E62">
              <w:rPr>
                <w:rFonts w:ascii="Times New Roman" w:hAnsi="Times New Roman" w:cs="Times New Roman"/>
                <w:sz w:val="18"/>
                <w:szCs w:val="18"/>
              </w:rPr>
              <w:fldChar w:fldCharType="end"/>
            </w:r>
          </w:p>
        </w:tc>
      </w:tr>
      <w:tr w:rsidR="004903E5" w:rsidRPr="001B5A75" w14:paraId="45324038" w14:textId="77777777" w:rsidTr="004903E5">
        <w:trPr>
          <w:trHeight w:val="253"/>
        </w:trPr>
        <w:tc>
          <w:tcPr>
            <w:tcW w:w="1560" w:type="dxa"/>
            <w:vMerge/>
          </w:tcPr>
          <w:p w14:paraId="26A9A0EB"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shd w:val="clear" w:color="auto" w:fill="auto"/>
          </w:tcPr>
          <w:p w14:paraId="548F290B"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Acute exudative polymorphous vitelliform maculopathy</w:t>
            </w:r>
          </w:p>
          <w:p w14:paraId="13266463"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42E5F83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Multiple, bilateral well-defined serous macular detachments, subretinal accumulation of yellow-white material; hyperautofluorescence on FAF; no focal leakage on FA/ICGA </w:t>
            </w:r>
          </w:p>
          <w:p w14:paraId="0B6F3B8F"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454C829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2339AF32"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PEVuZE5vdGU+PENpdGU+PEF1dGhvcj5CYXJiYXpldHRvPC9BdXRob3I+PFllYXI+MjAxODwvWWVh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=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PEVuZE5vdGU+PENpdGU+PEF1dGhvcj5CYXJiYXpldHRvPC9BdXRob3I+PFllYXI+MjAxODwvWWVh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=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(Barbazetto et al., 2018; Gass et al., 1988)</w:t>
            </w:r>
            <w:r w:rsidRPr="00180E62">
              <w:rPr>
                <w:rFonts w:ascii="Times New Roman" w:hAnsi="Times New Roman" w:cs="Times New Roman"/>
                <w:sz w:val="18"/>
                <w:szCs w:val="18"/>
              </w:rPr>
              <w:fldChar w:fldCharType="end"/>
            </w:r>
          </w:p>
        </w:tc>
      </w:tr>
      <w:tr w:rsidR="004903E5" w:rsidRPr="00180E62" w14:paraId="472BAB64" w14:textId="77777777" w:rsidTr="004903E5">
        <w:trPr>
          <w:trHeight w:val="253"/>
        </w:trPr>
        <w:tc>
          <w:tcPr>
            <w:tcW w:w="1560" w:type="dxa"/>
            <w:vMerge/>
          </w:tcPr>
          <w:p w14:paraId="33D66F7F"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44803C1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Adult-onset foveomacular vitelliform dystrophy</w:t>
            </w:r>
          </w:p>
          <w:p w14:paraId="068E4036"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1A4202C7" w14:textId="3537A218"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Either unilateral or bilateral small (&lt;1 disc diameter) round foveal yellowish subretinal lesions; hyperautofluorescence on FAF; central hypofluorescence with a hyperfluorescent ring on FA (with late staining of vitelliform lesion), either non- or hypofluorescent changes on ICGA</w:t>
            </w:r>
          </w:p>
          <w:p w14:paraId="717157BE"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244010DB"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48D36CB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PEVuZE5vdGU+PENpdGU+PEF1dGhvcj5DaG93ZXJzPC9BdXRob3I+PFllYXI+MjAxNTwvWWVhcj48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=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PEVuZE5vdGU+PENpdGU+PEF1dGhvcj5DaG93ZXJzPC9BdXRob3I+PFllYXI+MjAxNTwvWWVhcj48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=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(Chowers et al., 2015; Pierro et al., 2002; Querques et al., 2011; Spaide, 2004)</w:t>
            </w:r>
            <w:r w:rsidRPr="00180E62">
              <w:rPr>
                <w:rFonts w:ascii="Times New Roman" w:hAnsi="Times New Roman" w:cs="Times New Roman"/>
                <w:sz w:val="18"/>
                <w:szCs w:val="18"/>
              </w:rPr>
              <w:fldChar w:fldCharType="end"/>
            </w:r>
          </w:p>
        </w:tc>
      </w:tr>
      <w:tr w:rsidR="004903E5" w:rsidRPr="001B5A75" w14:paraId="6FD24164" w14:textId="77777777" w:rsidTr="004903E5">
        <w:trPr>
          <w:trHeight w:val="253"/>
        </w:trPr>
        <w:tc>
          <w:tcPr>
            <w:tcW w:w="1560" w:type="dxa"/>
            <w:vMerge/>
          </w:tcPr>
          <w:p w14:paraId="715AECEC"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4840128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Vitelliform lesions secondary to age-related macular degeneration</w:t>
            </w:r>
          </w:p>
          <w:p w14:paraId="5D134AA9"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4824272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Presence of drusen in combination with surrounding vitelliform detachment, underlying confluent drusen</w:t>
            </w:r>
          </w:p>
        </w:tc>
        <w:tc>
          <w:tcPr>
            <w:tcW w:w="3260" w:type="dxa"/>
          </w:tcPr>
          <w:p w14:paraId="2DFE3937" w14:textId="7702177D"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AREDS formula supplements (intravitreal anti-VEGF injections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w:t>
            </w:r>
          </w:p>
        </w:tc>
        <w:tc>
          <w:tcPr>
            <w:tcW w:w="1843" w:type="dxa"/>
          </w:tcPr>
          <w:p w14:paraId="0CE5C21C"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PEVuZE5vdGU+PENpdGU+PEF1dGhvcj5CZXJnZW48L0F1dGhvcj48WWVhcj4yMDE5PC9ZZWFyPjxS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MT48L2FsdC1wZXJpb2RpY2FsPjxwYWdlcz4xMjctMTQ2PC9wYWdlcz48dm9sdW1lPjY1PC92b2x1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PEVuZE5vdGU+PENpdGU+PEF1dGhvcj5CZXJnZW48L0F1dGhvcj48WWVhcj4yMDE5PC9ZZWFyPjxS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(Bergen et al., 2019; Mehta et al., 2018)</w:t>
            </w:r>
            <w:r w:rsidRPr="00180E62">
              <w:rPr>
                <w:rFonts w:ascii="Times New Roman" w:hAnsi="Times New Roman" w:cs="Times New Roman"/>
                <w:sz w:val="18"/>
                <w:szCs w:val="18"/>
              </w:rPr>
              <w:fldChar w:fldCharType="end"/>
            </w:r>
          </w:p>
        </w:tc>
      </w:tr>
      <w:tr w:rsidR="004903E5" w:rsidRPr="00180E62" w14:paraId="5938DEF6" w14:textId="77777777" w:rsidTr="004903E5">
        <w:trPr>
          <w:trHeight w:val="506"/>
        </w:trPr>
        <w:tc>
          <w:tcPr>
            <w:tcW w:w="1560" w:type="dxa"/>
            <w:vMerge/>
          </w:tcPr>
          <w:p w14:paraId="70237EB4"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1CC0B67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Vitelliform lesions in the context of other diseases</w:t>
            </w:r>
          </w:p>
          <w:p w14:paraId="28244BBF"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137A9C6E"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Epiretinal membrane</w:t>
            </w:r>
          </w:p>
          <w:p w14:paraId="61CFEAB8" w14:textId="77777777"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Vitreomacular traction</w:t>
            </w:r>
          </w:p>
          <w:p w14:paraId="006C8EFB" w14:textId="78B58C65" w:rsidR="004903E5" w:rsidRPr="00180E62" w:rsidRDefault="004903E5"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Persistent SRF after retinal reattachment surgery</w:t>
            </w:r>
          </w:p>
          <w:p w14:paraId="67D7F6B9" w14:textId="77E5EB97" w:rsidR="00661147" w:rsidRPr="00180E62" w:rsidRDefault="00661147" w:rsidP="00254A2D">
            <w:pPr>
              <w:pStyle w:val="ListParagraph"/>
              <w:numPr>
                <w:ilvl w:val="0"/>
                <w:numId w:val="2"/>
              </w:numPr>
              <w:spacing w:line="276" w:lineRule="auto"/>
              <w:rPr>
                <w:rFonts w:ascii="Times New Roman" w:hAnsi="Times New Roman" w:cs="Times New Roman"/>
                <w:sz w:val="18"/>
                <w:szCs w:val="18"/>
              </w:rPr>
            </w:pPr>
            <w:r w:rsidRPr="00180E62">
              <w:rPr>
                <w:rFonts w:ascii="Times New Roman" w:hAnsi="Times New Roman" w:cs="Times New Roman"/>
                <w:sz w:val="18"/>
                <w:szCs w:val="18"/>
              </w:rPr>
              <w:t>Desferrioxamine-related pseudo-vitelliform dystrophy</w:t>
            </w:r>
          </w:p>
          <w:p w14:paraId="5FB5E981" w14:textId="77777777" w:rsidR="004903E5" w:rsidRPr="00180E62" w:rsidRDefault="004903E5" w:rsidP="009531C5">
            <w:pPr>
              <w:pStyle w:val="ListParagraph"/>
              <w:spacing w:line="276" w:lineRule="auto"/>
              <w:rPr>
                <w:rFonts w:ascii="Times New Roman" w:hAnsi="Times New Roman" w:cs="Times New Roman"/>
                <w:sz w:val="18"/>
                <w:szCs w:val="18"/>
              </w:rPr>
            </w:pPr>
          </w:p>
        </w:tc>
        <w:tc>
          <w:tcPr>
            <w:tcW w:w="3260" w:type="dxa"/>
          </w:tcPr>
          <w:p w14:paraId="60CBEE27" w14:textId="0D124096"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Either observation or surgical intervention (vitrectomy)</w:t>
            </w:r>
            <w:r w:rsidR="000F25D4" w:rsidRPr="00180E62">
              <w:rPr>
                <w:rFonts w:ascii="Times New Roman" w:hAnsi="Times New Roman" w:cs="Times New Roman"/>
                <w:sz w:val="18"/>
                <w:szCs w:val="18"/>
              </w:rPr>
              <w:t xml:space="preserve"> for a subset of patients</w:t>
            </w:r>
          </w:p>
        </w:tc>
        <w:tc>
          <w:tcPr>
            <w:tcW w:w="1843" w:type="dxa"/>
          </w:tcPr>
          <w:p w14:paraId="0A7C2FE1" w14:textId="409ED4E1"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PEVuZE5vdGU+PENpdGU+PEF1dGhvcj5RdWVycXVlczwvQXV0aG9yPjxZZWFyPjIwMDc8L1llYXI+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aXRsZT48L2FsdC1wZXJpb2RpY2FsPjxwYWdlcz4xMjM0OyBhdXRob3IgcmVwbHkgMTIzNC01PC9w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ZGVscGhpYSwgUGEuKTwvYWJici0xPjwvYWx0LXBlcmlvZGljYWw+PHBhZ2VzPjUtMzU8L3BhZ2Vz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</w:fldData>
              </w:fldChar>
            </w:r>
            <w:r w:rsidR="00BD37AD" w:rsidRPr="00180E62">
              <w:rPr>
                <w:rFonts w:ascii="Times New Roman" w:hAnsi="Times New Roman" w:cs="Times New Roman"/>
                <w:sz w:val="18"/>
                <w:szCs w:val="18"/>
              </w:rPr>
              <w:instrText xml:space="preserve"> ADDIN EN.CITE </w:instrText>
            </w:r>
            <w:r w:rsidR="00BD37AD" w:rsidRPr="00180E62">
              <w:rPr>
                <w:rFonts w:ascii="Times New Roman" w:hAnsi="Times New Roman" w:cs="Times New Roman"/>
                <w:sz w:val="18"/>
                <w:szCs w:val="18"/>
              </w:rPr>
              <w:fldChar w:fldCharType="begin">
                <w:fldData xml:space="preserve">PEVuZE5vdGU+PENpdGU+PEF1dGhvcj5RdWVycXVlczwvQXV0aG9yPjxZZWFyPjIwMDc8L1llYXI+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</w:fldData>
              </w:fldChar>
            </w:r>
            <w:r w:rsidR="00BD37AD" w:rsidRPr="00180E62">
              <w:rPr>
                <w:rFonts w:ascii="Times New Roman" w:hAnsi="Times New Roman" w:cs="Times New Roman"/>
                <w:sz w:val="18"/>
                <w:szCs w:val="18"/>
              </w:rPr>
              <w:instrText xml:space="preserve"> ADDIN EN.CITE.DATA </w:instrText>
            </w:r>
            <w:r w:rsidR="00BD37AD" w:rsidRPr="00180E62">
              <w:rPr>
                <w:rFonts w:ascii="Times New Roman" w:hAnsi="Times New Roman" w:cs="Times New Roman"/>
                <w:sz w:val="18"/>
                <w:szCs w:val="18"/>
              </w:rPr>
            </w:r>
            <w:r w:rsidR="00BD37AD"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BD37AD" w:rsidRPr="00180E62">
              <w:rPr>
                <w:rFonts w:ascii="Times New Roman" w:hAnsi="Times New Roman" w:cs="Times New Roman"/>
                <w:noProof/>
                <w:sz w:val="18"/>
                <w:szCs w:val="18"/>
              </w:rPr>
              <w:t>(Grinton et al., 2021; Querques and delle Noci, 2007; Spaide, 2008)</w:t>
            </w:r>
            <w:r w:rsidRPr="00180E62">
              <w:rPr>
                <w:rFonts w:ascii="Times New Roman" w:hAnsi="Times New Roman" w:cs="Times New Roman"/>
                <w:sz w:val="18"/>
                <w:szCs w:val="18"/>
              </w:rPr>
              <w:fldChar w:fldCharType="end"/>
            </w:r>
          </w:p>
        </w:tc>
      </w:tr>
      <w:tr w:rsidR="004903E5" w:rsidRPr="00180E62" w14:paraId="4B8EAED3" w14:textId="77777777" w:rsidTr="004903E5">
        <w:trPr>
          <w:trHeight w:val="699"/>
        </w:trPr>
        <w:tc>
          <w:tcPr>
            <w:tcW w:w="1560" w:type="dxa"/>
            <w:vMerge w:val="restart"/>
          </w:tcPr>
          <w:p w14:paraId="75CE78ED"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Inflammatory diseases</w:t>
            </w:r>
          </w:p>
        </w:tc>
        <w:tc>
          <w:tcPr>
            <w:tcW w:w="2693" w:type="dxa"/>
          </w:tcPr>
          <w:p w14:paraId="0D021C1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Vogt-Koyanagi-Harada disease</w:t>
            </w:r>
          </w:p>
        </w:tc>
        <w:tc>
          <w:tcPr>
            <w:tcW w:w="4678" w:type="dxa"/>
          </w:tcPr>
          <w:p w14:paraId="24FBE80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Harada disease: only ocular signs, including vitritis and optic disc oedema</w:t>
            </w:r>
          </w:p>
          <w:p w14:paraId="0F2280CE" w14:textId="77777777" w:rsidR="00D970C5" w:rsidRPr="00180E62" w:rsidRDefault="004903E5" w:rsidP="00D970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Rapid onset, young age, bilateral in 95% of cases; cystoid outer retinal fluid on OCT, numerous central leakage points </w:t>
            </w:r>
            <w:r w:rsidRPr="00180E62">
              <w:rPr>
                <w:rFonts w:ascii="Times New Roman" w:hAnsi="Times New Roman" w:cs="Times New Roman"/>
                <w:sz w:val="18"/>
                <w:szCs w:val="18"/>
              </w:rPr>
              <w:lastRenderedPageBreak/>
              <w:t>on FA, in some cases with serous inferior retinal detachment; early hyperfluorescence on ICGA</w:t>
            </w:r>
            <w:r w:rsidR="00D970C5" w:rsidRPr="00180E62">
              <w:rPr>
                <w:rFonts w:ascii="Times New Roman" w:hAnsi="Times New Roman" w:cs="Times New Roman"/>
                <w:sz w:val="18"/>
                <w:szCs w:val="18"/>
              </w:rPr>
              <w:t>, additional signs of anterior and / or intermediate uveitis</w:t>
            </w:r>
          </w:p>
          <w:p w14:paraId="6F0160A8" w14:textId="39B41E60" w:rsidR="004903E5" w:rsidRPr="00180E62" w:rsidRDefault="004903E5" w:rsidP="009531C5">
            <w:pPr>
              <w:spacing w:line="276" w:lineRule="auto"/>
              <w:rPr>
                <w:rFonts w:ascii="Times New Roman" w:hAnsi="Times New Roman" w:cs="Times New Roman"/>
                <w:sz w:val="18"/>
                <w:szCs w:val="18"/>
              </w:rPr>
            </w:pPr>
          </w:p>
          <w:p w14:paraId="22E6007F" w14:textId="77777777" w:rsidR="004903E5" w:rsidRPr="00180E62" w:rsidRDefault="004903E5" w:rsidP="009531C5">
            <w:pPr>
              <w:spacing w:line="276" w:lineRule="auto"/>
              <w:rPr>
                <w:rFonts w:ascii="Times New Roman" w:hAnsi="Times New Roman" w:cs="Times New Roman"/>
                <w:sz w:val="18"/>
                <w:szCs w:val="18"/>
              </w:rPr>
            </w:pPr>
          </w:p>
          <w:p w14:paraId="6CADDE8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At least 3 of the following findings to establish the diagnosis Vogt-Koyanagi-Harada disease: bilateral chronic iridocyclitis, posterior uveitis, neurologic signs, cutaneous signs</w:t>
            </w:r>
          </w:p>
        </w:tc>
        <w:tc>
          <w:tcPr>
            <w:tcW w:w="3260" w:type="dxa"/>
          </w:tcPr>
          <w:p w14:paraId="653ECB7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 xml:space="preserve">Corticosteroids, other systemic immunosuppressive medication </w:t>
            </w:r>
          </w:p>
        </w:tc>
        <w:tc>
          <w:tcPr>
            <w:tcW w:w="1843" w:type="dxa"/>
          </w:tcPr>
          <w:p w14:paraId="350F8532" w14:textId="24BDB93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PEVuZE5vdGU+PENpdGU+PEF1dGhvcj5TaGluPC9BdXRob3I+PFllYXI+MjAxNTwvWWVhcj48UmVj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</w:fldData>
              </w:fldChar>
            </w:r>
            <w:r w:rsidR="004A16A6" w:rsidRPr="00180E62">
              <w:rPr>
                <w:rFonts w:ascii="Times New Roman" w:hAnsi="Times New Roman" w:cs="Times New Roman"/>
                <w:sz w:val="18"/>
                <w:szCs w:val="18"/>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PEVuZE5vdGU+PENpdGU+PEF1dGhvcj5TaGluPC9BdXRob3I+PFllYXI+MjAxNTwvWWVhcj48UmVj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</w:fldData>
              </w:fldChar>
            </w:r>
            <w:r w:rsidR="004A16A6" w:rsidRPr="00180E62">
              <w:rPr>
                <w:rFonts w:ascii="Times New Roman" w:hAnsi="Times New Roman" w:cs="Times New Roman"/>
                <w:sz w:val="18"/>
                <w:szCs w:val="18"/>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(O'Keefe and Rao, 2017; Shin et al., 2015)</w:t>
            </w:r>
            <w:r w:rsidRPr="00180E62">
              <w:rPr>
                <w:rFonts w:ascii="Times New Roman" w:hAnsi="Times New Roman" w:cs="Times New Roman"/>
                <w:sz w:val="18"/>
                <w:szCs w:val="18"/>
              </w:rPr>
              <w:fldChar w:fldCharType="end"/>
            </w:r>
          </w:p>
        </w:tc>
      </w:tr>
      <w:tr w:rsidR="004903E5" w:rsidRPr="00180E62" w14:paraId="388F97A7" w14:textId="77777777" w:rsidTr="004903E5">
        <w:trPr>
          <w:trHeight w:val="1134"/>
        </w:trPr>
        <w:tc>
          <w:tcPr>
            <w:tcW w:w="1560" w:type="dxa"/>
            <w:vMerge/>
          </w:tcPr>
          <w:p w14:paraId="3BD5BBC1"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1190B28F" w14:textId="01398D24"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White dot syndromes (e.g.</w:t>
            </w:r>
            <w:r w:rsidR="007847F0" w:rsidRPr="00180E62">
              <w:rPr>
                <w:rFonts w:ascii="Times New Roman" w:hAnsi="Times New Roman" w:cs="Times New Roman"/>
                <w:sz w:val="18"/>
                <w:szCs w:val="18"/>
              </w:rPr>
              <w:t>,</w:t>
            </w:r>
            <w:r w:rsidRPr="00180E62">
              <w:rPr>
                <w:rFonts w:ascii="Times New Roman" w:hAnsi="Times New Roman" w:cs="Times New Roman"/>
                <w:sz w:val="18"/>
                <w:szCs w:val="18"/>
              </w:rPr>
              <w:t xml:space="preserve"> acute posterior multifocal placoid pigment epitheliopathy)</w:t>
            </w:r>
          </w:p>
        </w:tc>
        <w:tc>
          <w:tcPr>
            <w:tcW w:w="4678" w:type="dxa"/>
          </w:tcPr>
          <w:p w14:paraId="771ECA7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Rapid onset with progressive marked vision loss and often slow recovery, female predominance, relatively young age; (placoid) subretinal (yellow-white) lesions on fundoscopy, OCT, and FA; hypofluorescent changes on late-phase ICGA</w:t>
            </w:r>
          </w:p>
        </w:tc>
        <w:tc>
          <w:tcPr>
            <w:tcW w:w="3260" w:type="dxa"/>
          </w:tcPr>
          <w:p w14:paraId="734987F3" w14:textId="264C04B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Local and/or oral corticosteroids, other systemic immunosuppressive medication (intravitreal anti-VEGF injections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w:t>
            </w:r>
          </w:p>
        </w:tc>
        <w:tc>
          <w:tcPr>
            <w:tcW w:w="1843" w:type="dxa"/>
          </w:tcPr>
          <w:p w14:paraId="66F15DF3" w14:textId="0AF79E49"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PEVuZE5vdGU+PENpdGU+PEF1dGhvcj5CaXJuYmF1bTwvQXV0aG9yPjxZZWFyPjIwMTA8L1llYXI+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YWx0LXBlcmlvZGljYWw+PHBhZ2VzPjgxMC00PC9wYWdlcz48dm9sdW1lPjMwPC92b2x1bWU+PG51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</w:fldData>
              </w:fldChar>
            </w:r>
            <w:r w:rsidR="004A16A6" w:rsidRPr="00180E62">
              <w:rPr>
                <w:rFonts w:ascii="Times New Roman" w:hAnsi="Times New Roman" w:cs="Times New Roman"/>
                <w:sz w:val="18"/>
                <w:szCs w:val="18"/>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PEVuZE5vdGU+PENpdGU+PEF1dGhvcj5CaXJuYmF1bTwvQXV0aG9yPjxZZWFyPjIwMTA8L1llYXI+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YWx0LXBlcmlvZGljYWw+PHBhZ2VzPjgxMC00PC9wYWdlcz48dm9sdW1lPjMwPC92b2x1bWU+PG51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</w:fldData>
              </w:fldChar>
            </w:r>
            <w:r w:rsidR="004A16A6" w:rsidRPr="00180E62">
              <w:rPr>
                <w:rFonts w:ascii="Times New Roman" w:hAnsi="Times New Roman" w:cs="Times New Roman"/>
                <w:sz w:val="18"/>
                <w:szCs w:val="18"/>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(Birnbaum et al., 2010)</w:t>
            </w:r>
            <w:r w:rsidRPr="00180E62">
              <w:rPr>
                <w:rFonts w:ascii="Times New Roman" w:hAnsi="Times New Roman" w:cs="Times New Roman"/>
                <w:sz w:val="18"/>
                <w:szCs w:val="18"/>
              </w:rPr>
              <w:fldChar w:fldCharType="end"/>
            </w:r>
          </w:p>
        </w:tc>
      </w:tr>
      <w:tr w:rsidR="004903E5" w:rsidRPr="001B5A75" w14:paraId="15E561A6" w14:textId="77777777" w:rsidTr="004903E5">
        <w:trPr>
          <w:trHeight w:val="1507"/>
        </w:trPr>
        <w:tc>
          <w:tcPr>
            <w:tcW w:w="1560" w:type="dxa"/>
            <w:vMerge/>
          </w:tcPr>
          <w:p w14:paraId="77B9A939" w14:textId="77777777" w:rsidR="004903E5" w:rsidRPr="00180E62" w:rsidRDefault="004903E5" w:rsidP="009531C5">
            <w:pPr>
              <w:spacing w:line="276" w:lineRule="auto"/>
              <w:rPr>
                <w:rFonts w:ascii="Times New Roman" w:hAnsi="Times New Roman" w:cs="Times New Roman"/>
                <w:i/>
                <w:sz w:val="18"/>
                <w:szCs w:val="18"/>
              </w:rPr>
            </w:pPr>
          </w:p>
        </w:tc>
        <w:tc>
          <w:tcPr>
            <w:tcW w:w="2693" w:type="dxa"/>
            <w:shd w:val="clear" w:color="auto" w:fill="auto"/>
          </w:tcPr>
          <w:p w14:paraId="289DDB7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Posterior scleritis</w:t>
            </w:r>
          </w:p>
        </w:tc>
        <w:tc>
          <w:tcPr>
            <w:tcW w:w="4678" w:type="dxa"/>
            <w:shd w:val="clear" w:color="auto" w:fill="auto"/>
          </w:tcPr>
          <w:p w14:paraId="4AF8D2C6" w14:textId="4D5D559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Middle-aged women; presentation with deep pain, </w:t>
            </w:r>
            <w:r w:rsidR="00E45351" w:rsidRPr="00180E62">
              <w:rPr>
                <w:rFonts w:ascii="Times New Roman" w:hAnsi="Times New Roman" w:cs="Times New Roman"/>
                <w:sz w:val="18"/>
                <w:szCs w:val="18"/>
              </w:rPr>
              <w:t>hyperemia</w:t>
            </w:r>
            <w:r w:rsidRPr="00180E62">
              <w:rPr>
                <w:rFonts w:ascii="Times New Roman" w:hAnsi="Times New Roman" w:cs="Times New Roman"/>
                <w:sz w:val="18"/>
                <w:szCs w:val="18"/>
              </w:rPr>
              <w:t xml:space="preserve"> of the conjunctiva and large scleral vessels, painful eye movements, choroidal folds, serous retinal detachment, and optic disc oedema on examination; fluid in the sub-Tenon space around the optic disc (T-sign) on ultrasonography, no leakage on FA/ICGA</w:t>
            </w:r>
          </w:p>
          <w:p w14:paraId="46BAC368" w14:textId="77777777" w:rsidR="004903E5" w:rsidRPr="00180E62" w:rsidRDefault="004903E5" w:rsidP="009531C5">
            <w:pPr>
              <w:spacing w:line="276" w:lineRule="auto"/>
              <w:rPr>
                <w:rFonts w:ascii="Times New Roman" w:hAnsi="Times New Roman" w:cs="Times New Roman"/>
                <w:sz w:val="18"/>
                <w:szCs w:val="18"/>
              </w:rPr>
            </w:pPr>
          </w:p>
        </w:tc>
        <w:tc>
          <w:tcPr>
            <w:tcW w:w="3260" w:type="dxa"/>
            <w:shd w:val="clear" w:color="auto" w:fill="auto"/>
          </w:tcPr>
          <w:p w14:paraId="05E73F9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Corticosteroids, other systemic immunosuppressive medication </w:t>
            </w:r>
          </w:p>
        </w:tc>
        <w:tc>
          <w:tcPr>
            <w:tcW w:w="1843" w:type="dxa"/>
          </w:tcPr>
          <w:p w14:paraId="137EDF98" w14:textId="39833D0E"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PEVuZE5vdGU+PENpdGU+PEF1dGhvcj5BZ3Jhd2FsPC9BdXRob3I+PFllYXI+MjAxNjwvWWVhcj48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PjIzODAtNjwvcGFnZXM+PHZvbHVtZT4xMDY8L3ZvbHVtZT48bnVtYmVyPjEyPC9udW1iZXI+PGVk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=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PEVuZE5vdGU+PENpdGU+PEF1dGhvcj5BZ3Jhd2FsPC9BdXRob3I+PFllYXI+MjAxNjwvWWVhcj48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PjIzODAtNjwvcGFnZXM+PHZvbHVtZT4xMDY8L3ZvbHVtZT48bnVtYmVyPjEyPC9udW1iZXI+PGVk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=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4A16A6" w:rsidRPr="0037755D">
              <w:rPr>
                <w:rFonts w:ascii="Times New Roman" w:hAnsi="Times New Roman" w:cs="Times New Roman"/>
                <w:noProof/>
                <w:sz w:val="18"/>
                <w:szCs w:val="18"/>
                <w:lang w:val="nl-NL"/>
              </w:rPr>
              <w:t>(Agrawal et al., 2016b; McCluskey et al., 1999)</w:t>
            </w:r>
            <w:r w:rsidRPr="00180E62">
              <w:rPr>
                <w:rFonts w:ascii="Times New Roman" w:hAnsi="Times New Roman" w:cs="Times New Roman"/>
                <w:sz w:val="18"/>
                <w:szCs w:val="18"/>
              </w:rPr>
              <w:fldChar w:fldCharType="end"/>
            </w:r>
          </w:p>
        </w:tc>
      </w:tr>
      <w:tr w:rsidR="004903E5" w:rsidRPr="001B5A75" w14:paraId="12597CEF" w14:textId="77777777" w:rsidTr="004903E5">
        <w:trPr>
          <w:trHeight w:val="1316"/>
        </w:trPr>
        <w:tc>
          <w:tcPr>
            <w:tcW w:w="1560" w:type="dxa"/>
            <w:vMerge/>
          </w:tcPr>
          <w:p w14:paraId="1BDFDAD3"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75DA88F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Sarcoidosis</w:t>
            </w:r>
          </w:p>
        </w:tc>
        <w:tc>
          <w:tcPr>
            <w:tcW w:w="4678" w:type="dxa"/>
          </w:tcPr>
          <w:p w14:paraId="5BC68F41" w14:textId="1F7E0CE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Nodules on conjunctiva and anterior, intermediate</w:t>
            </w:r>
            <w:r w:rsidR="007847F0" w:rsidRPr="00180E62">
              <w:rPr>
                <w:rFonts w:ascii="Times New Roman" w:hAnsi="Times New Roman" w:cs="Times New Roman"/>
                <w:sz w:val="18"/>
                <w:szCs w:val="18"/>
              </w:rPr>
              <w:t>,</w:t>
            </w:r>
            <w:r w:rsidRPr="00180E62">
              <w:rPr>
                <w:rFonts w:ascii="Times New Roman" w:hAnsi="Times New Roman" w:cs="Times New Roman"/>
                <w:sz w:val="18"/>
                <w:szCs w:val="18"/>
              </w:rPr>
              <w:t xml:space="preserve"> or posterior uveitis on examination, retinal vasculitis, small round atrophic granulomas in inferior peripheral fundus</w:t>
            </w:r>
          </w:p>
          <w:p w14:paraId="6B728AC0" w14:textId="77777777" w:rsidR="004903E5" w:rsidRPr="00180E62" w:rsidRDefault="004903E5" w:rsidP="009531C5">
            <w:pPr>
              <w:spacing w:line="276" w:lineRule="auto"/>
              <w:rPr>
                <w:rFonts w:ascii="Times New Roman" w:hAnsi="Times New Roman" w:cs="Times New Roman"/>
                <w:sz w:val="18"/>
                <w:szCs w:val="18"/>
              </w:rPr>
            </w:pPr>
          </w:p>
          <w:p w14:paraId="2441D54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Systemic disease: granulomas in different organs, mainly lungs, skin, and lymphatic system</w:t>
            </w:r>
          </w:p>
          <w:p w14:paraId="0CA08DAB"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0667906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Corticosteroids, other systemic immunosuppressive medication </w:t>
            </w:r>
          </w:p>
        </w:tc>
        <w:tc>
          <w:tcPr>
            <w:tcW w:w="1843" w:type="dxa"/>
          </w:tcPr>
          <w:p w14:paraId="4E1C34A8"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PEVuZE5vdGU+PENpdGU+PEF1dGhvcj5XYXR0czwvQXV0aG9yPjxZZWFyPjIwMDA8L1llYXI+PFJl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PEVuZE5vdGU+PENpdGU+PEF1dGhvcj5XYXR0czwvQXV0aG9yPjxZZWFyPjIwMDA8L1llYXI+PFJl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(Nunes et al., 2007; Watts et al., 2000)</w:t>
            </w:r>
            <w:r w:rsidRPr="00180E62">
              <w:rPr>
                <w:rFonts w:ascii="Times New Roman" w:hAnsi="Times New Roman" w:cs="Times New Roman"/>
                <w:sz w:val="18"/>
                <w:szCs w:val="18"/>
              </w:rPr>
              <w:fldChar w:fldCharType="end"/>
            </w:r>
          </w:p>
        </w:tc>
      </w:tr>
      <w:tr w:rsidR="004903E5" w:rsidRPr="00FE066A" w14:paraId="59D6C325" w14:textId="77777777" w:rsidTr="004903E5">
        <w:trPr>
          <w:trHeight w:val="506"/>
        </w:trPr>
        <w:tc>
          <w:tcPr>
            <w:tcW w:w="1560" w:type="dxa"/>
            <w:vMerge/>
          </w:tcPr>
          <w:p w14:paraId="0E1A8E6E"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2BD6CEE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Unilateral acute idiopathic maculopathy</w:t>
            </w:r>
          </w:p>
          <w:p w14:paraId="6ACB5B10"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1671600A"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Presentation soon after a flu-like illness, young age; swelling of outer retina with elevated and disrupted ellipsoid zone on OCT, spontaneous and quite rapid resolution of SRF; vitritis on examination; no leakage on FA and no hyperfluorescence on ICGA</w:t>
            </w:r>
          </w:p>
          <w:p w14:paraId="167E106A"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7D486F7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w:t>
            </w:r>
          </w:p>
        </w:tc>
        <w:tc>
          <w:tcPr>
            <w:tcW w:w="1843" w:type="dxa"/>
          </w:tcPr>
          <w:p w14:paraId="5EEA55CB"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PEVuZE5vdGU+PENpdGU+PEF1dGhvcj5ZYW5udXp6aTwvQXV0aG9yPjxZZWFyPjE5OTE8L1llYXI+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=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PEVuZE5vdGU+PENpdGU+PEF1dGhvcj5ZYW5udXp6aTwvQXV0aG9yPjxZZWFyPjE5OTE8L1llYXI+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=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(Beck et al., 2004; Freund et al., 1996; Hughes et al., 2012; Yannuzzi et al., 1991)</w:t>
            </w:r>
            <w:r w:rsidRPr="00180E62">
              <w:rPr>
                <w:rFonts w:ascii="Times New Roman" w:hAnsi="Times New Roman" w:cs="Times New Roman"/>
                <w:sz w:val="18"/>
                <w:szCs w:val="18"/>
              </w:rPr>
              <w:fldChar w:fldCharType="end"/>
            </w:r>
          </w:p>
        </w:tc>
      </w:tr>
      <w:tr w:rsidR="004903E5" w:rsidRPr="00FE066A" w14:paraId="34C497E6" w14:textId="77777777" w:rsidTr="004903E5">
        <w:trPr>
          <w:trHeight w:val="253"/>
        </w:trPr>
        <w:tc>
          <w:tcPr>
            <w:tcW w:w="1560" w:type="dxa"/>
            <w:vMerge w:val="restart"/>
          </w:tcPr>
          <w:p w14:paraId="1F093730"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Ocular tumours</w:t>
            </w:r>
          </w:p>
        </w:tc>
        <w:tc>
          <w:tcPr>
            <w:tcW w:w="2693" w:type="dxa"/>
          </w:tcPr>
          <w:p w14:paraId="3F96F09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Choroidal naevus and melanoma</w:t>
            </w:r>
          </w:p>
        </w:tc>
        <w:tc>
          <w:tcPr>
            <w:tcW w:w="4678" w:type="dxa"/>
          </w:tcPr>
          <w:p w14:paraId="1C99E8D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Hyperpigmented (sometimes amelanotic) and elevated choroidal mass on fundoscopy; low internal reflectivity on ultrasonography; solid choroidal mass on OCT; multiple </w:t>
            </w:r>
            <w:r w:rsidRPr="00180E62">
              <w:rPr>
                <w:rFonts w:ascii="Times New Roman" w:hAnsi="Times New Roman" w:cs="Times New Roman"/>
                <w:sz w:val="18"/>
                <w:szCs w:val="18"/>
              </w:rPr>
              <w:lastRenderedPageBreak/>
              <w:t xml:space="preserve">areas of pinpoint leakage on FA (choroidal melanoma), blockage of fluorescence on ICGA </w:t>
            </w:r>
          </w:p>
          <w:p w14:paraId="57865B38" w14:textId="77777777" w:rsidR="004903E5" w:rsidRPr="00180E62" w:rsidRDefault="004903E5" w:rsidP="009531C5">
            <w:pPr>
              <w:spacing w:line="276" w:lineRule="auto"/>
              <w:rPr>
                <w:rFonts w:ascii="Times New Roman" w:hAnsi="Times New Roman" w:cs="Times New Roman"/>
                <w:sz w:val="18"/>
                <w:szCs w:val="18"/>
              </w:rPr>
            </w:pPr>
          </w:p>
          <w:p w14:paraId="58664863" w14:textId="10AA5B4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Focal leakage on FA may be seen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 xml:space="preserve"> </w:t>
            </w:r>
          </w:p>
          <w:p w14:paraId="66F3DE05"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349960C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Naevi: regular checks, melanomas may be treated with brachytherapy, proton therapy, or enucleation based on staging</w:t>
            </w:r>
          </w:p>
          <w:p w14:paraId="7B22688A" w14:textId="2B82DEAF"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 xml:space="preserve">(intravitreal anti-VEGF injections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 xml:space="preserve">, sometimes photodynamic therapy in case of serous SRF leaking from naevus without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w:t>
            </w:r>
          </w:p>
        </w:tc>
        <w:tc>
          <w:tcPr>
            <w:tcW w:w="1843" w:type="dxa"/>
          </w:tcPr>
          <w:p w14:paraId="72116373" w14:textId="59FC940E"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lastRenderedPageBreak/>
              <w:fldChar w:fldCharType="begin">
                <w:fldData xml:space="preserve">PEVuZE5vdGU+PENpdGU+PEF1dGhvcj5IaWdnaW5zPC9BdXRob3I+PFllYXI+MjAxNjwvWWVhcj48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PEVuZE5vdGU+PENpdGU+PEF1dGhvcj5IaWdnaW5zPC9BdXRob3I+PFllYXI+MjAxNjwvWWVhcj48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(Higgins et al., 2016; Shields et al., 2019)</w:t>
            </w:r>
            <w:r w:rsidRPr="00180E62">
              <w:rPr>
                <w:rFonts w:ascii="Times New Roman" w:hAnsi="Times New Roman" w:cs="Times New Roman"/>
                <w:sz w:val="18"/>
                <w:szCs w:val="18"/>
              </w:rPr>
              <w:fldChar w:fldCharType="end"/>
            </w:r>
            <w:r w:rsidRPr="0037755D">
              <w:rPr>
                <w:rFonts w:ascii="Times New Roman" w:hAnsi="Times New Roman" w:cs="Times New Roman"/>
                <w:color w:val="000000"/>
                <w:sz w:val="18"/>
                <w:szCs w:val="18"/>
                <w:lang w:val="nl-NL"/>
              </w:rPr>
              <w:t xml:space="preserve"> </w:t>
            </w:r>
          </w:p>
        </w:tc>
      </w:tr>
      <w:tr w:rsidR="004903E5" w:rsidRPr="00FE066A" w14:paraId="5595B318" w14:textId="77777777" w:rsidTr="004903E5">
        <w:trPr>
          <w:trHeight w:val="253"/>
        </w:trPr>
        <w:tc>
          <w:tcPr>
            <w:tcW w:w="1560" w:type="dxa"/>
            <w:vMerge/>
          </w:tcPr>
          <w:p w14:paraId="750411F1"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38313E0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Choroidal metastases</w:t>
            </w:r>
          </w:p>
        </w:tc>
        <w:tc>
          <w:tcPr>
            <w:tcW w:w="4678" w:type="dxa"/>
          </w:tcPr>
          <w:p w14:paraId="5424F5D8" w14:textId="56A5B9B6"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Yellow-white elevated choroidal lesions, sometimes multifocal and bilateral; minority of patients is not known with a primary </w:t>
            </w:r>
            <w:r w:rsidR="00E45351" w:rsidRPr="00180E62">
              <w:rPr>
                <w:rFonts w:ascii="Times New Roman" w:hAnsi="Times New Roman" w:cs="Times New Roman"/>
                <w:sz w:val="18"/>
                <w:szCs w:val="18"/>
              </w:rPr>
              <w:t>tumor</w:t>
            </w:r>
            <w:r w:rsidRPr="00180E62">
              <w:rPr>
                <w:rFonts w:ascii="Times New Roman" w:hAnsi="Times New Roman" w:cs="Times New Roman"/>
                <w:sz w:val="18"/>
                <w:szCs w:val="18"/>
              </w:rPr>
              <w:t xml:space="preserve"> at the moment of ocular presentation, high internal reflectivity on B-scan ultrasonography</w:t>
            </w:r>
          </w:p>
          <w:p w14:paraId="28F849DE" w14:textId="77777777" w:rsidR="004903E5" w:rsidRPr="00180E62" w:rsidRDefault="004903E5" w:rsidP="009531C5">
            <w:pPr>
              <w:spacing w:line="276" w:lineRule="auto"/>
              <w:rPr>
                <w:rFonts w:ascii="Times New Roman" w:hAnsi="Times New Roman" w:cs="Times New Roman"/>
                <w:sz w:val="18"/>
                <w:szCs w:val="18"/>
              </w:rPr>
            </w:pPr>
          </w:p>
          <w:p w14:paraId="5836A0CA" w14:textId="2ED268AA"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Irregular hyperreflective spots in the photoreceptor layer and RPE layer, in combination with choroidal mass on OCT; early hypofluorescence and late leakage on FA, blockage of choroidal fluorescence on ICGA at the location of the tumor</w:t>
            </w:r>
          </w:p>
          <w:p w14:paraId="42C348BD"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8CA4EF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 chemotherapy, immunotherapy, hormone therapy, whole eye irradiation</w:t>
            </w:r>
          </w:p>
        </w:tc>
        <w:tc>
          <w:tcPr>
            <w:tcW w:w="1843" w:type="dxa"/>
          </w:tcPr>
          <w:p w14:paraId="6443CDBD"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PEVuZE5vdGU+PENpdGU+PEF1dGhvcj5TaGllbGRzPC9BdXRob3I+PFllYXI+MTk5NzwvWWVhcj48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aGFsbW9sb2d5PC9mdWxsLXRpdGxlPjwvYWx0LXBlcmlvZGljYWw+PHBhZ2VzPjEyNjUtNzY8L3Bh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PEVuZE5vdGU+PENpdGU+PEF1dGhvcj5TaGllbGRzPC9BdXRob3I+PFllYXI+MTk5NzwvWWVhcj48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aGFsbW9sb2d5PC9mdWxsLXRpdGxlPjwvYWx0LXBlcmlvZGljYWw+PHBhZ2VzPjEyNjUtNzY8L3Bh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(Arepalli et al., 2015; Shields et al., 1997a; Shields et al., 1997b)</w:t>
            </w:r>
            <w:r w:rsidRPr="00180E62">
              <w:rPr>
                <w:rFonts w:ascii="Times New Roman" w:hAnsi="Times New Roman" w:cs="Times New Roman"/>
                <w:sz w:val="18"/>
                <w:szCs w:val="18"/>
              </w:rPr>
              <w:fldChar w:fldCharType="end"/>
            </w:r>
          </w:p>
        </w:tc>
      </w:tr>
      <w:tr w:rsidR="004903E5" w:rsidRPr="00FE066A" w14:paraId="1CAA8860" w14:textId="77777777" w:rsidTr="004903E5">
        <w:trPr>
          <w:trHeight w:val="506"/>
        </w:trPr>
        <w:tc>
          <w:tcPr>
            <w:tcW w:w="1560" w:type="dxa"/>
            <w:vMerge/>
          </w:tcPr>
          <w:p w14:paraId="6B0489E4"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282AD86E" w14:textId="32524D3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Circumscribed cavernous choroidal hemangioma</w:t>
            </w:r>
          </w:p>
        </w:tc>
        <w:tc>
          <w:tcPr>
            <w:tcW w:w="4678" w:type="dxa"/>
          </w:tcPr>
          <w:p w14:paraId="0EBDBD52" w14:textId="57D3EB7B"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Elevated orange-red mass on fundoscopy, elevated choroidal lesion with mixed reflectivity characteristics on OCT that fit within the vascular nature of the tumor, mild diffuse hyperfluorescence on early-phase FA with increasing diffuse leakage throughout the later phases, rapid filling of tumor vessels and late ‘wash-out’ phenomenon on ICGA, high internal reflectivity on ultrasonography</w:t>
            </w:r>
          </w:p>
          <w:p w14:paraId="20149F99"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23B7BE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Photodynamic therapy</w:t>
            </w:r>
          </w:p>
        </w:tc>
        <w:tc>
          <w:tcPr>
            <w:tcW w:w="1843" w:type="dxa"/>
          </w:tcPr>
          <w:p w14:paraId="4F0C7BFF" w14:textId="4634F6E2"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PEVuZE5vdGU+PENpdGU+PEF1dGhvcj5SYWhtYW48L0F1dGhvcj48WWVhcj4yMDEzPC9ZZWFyPjxS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Pk9waHRoYWxtb2xvZ3k8L2Z1bGwtdGl0bGU+PC9hbHQtcGVyaW9kaWNhbD48cGFnZXM+MjIzNy00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==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PEVuZE5vdGU+PENpdGU+PEF1dGhvcj5SYWhtYW48L0F1dGhvcj48WWVhcj4yMDEzPC9ZZWFyPjxS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Pk9waHRoYWxtb2xvZ3k8L2Z1bGwtdGl0bGU+PC9hbHQtcGVyaW9kaWNhbD48cGFnZXM+MjIzNy00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==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(Rahman et al., 2013; Shields et al., 2001)</w:t>
            </w:r>
            <w:r w:rsidRPr="00180E62">
              <w:rPr>
                <w:rFonts w:ascii="Times New Roman" w:hAnsi="Times New Roman" w:cs="Times New Roman"/>
                <w:sz w:val="18"/>
                <w:szCs w:val="18"/>
              </w:rPr>
              <w:fldChar w:fldCharType="end"/>
            </w:r>
          </w:p>
        </w:tc>
      </w:tr>
      <w:tr w:rsidR="004903E5" w:rsidRPr="00180E62" w14:paraId="4C0FFA23" w14:textId="77777777" w:rsidTr="004903E5">
        <w:trPr>
          <w:trHeight w:val="506"/>
        </w:trPr>
        <w:tc>
          <w:tcPr>
            <w:tcW w:w="1560" w:type="dxa"/>
          </w:tcPr>
          <w:p w14:paraId="553E8F49"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5C0BB72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Choroidal osteoma</w:t>
            </w:r>
          </w:p>
        </w:tc>
        <w:tc>
          <w:tcPr>
            <w:tcW w:w="4678" w:type="dxa"/>
          </w:tcPr>
          <w:p w14:paraId="487DAED4" w14:textId="5A977FC3"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Young women; well-defined bone structure in papillary or macular region; absence of echoes posterior to the </w:t>
            </w:r>
            <w:r w:rsidR="00E45351" w:rsidRPr="00180E62">
              <w:rPr>
                <w:rFonts w:ascii="Times New Roman" w:hAnsi="Times New Roman" w:cs="Times New Roman"/>
                <w:sz w:val="18"/>
                <w:szCs w:val="18"/>
              </w:rPr>
              <w:t>tumor</w:t>
            </w:r>
            <w:r w:rsidRPr="00180E62">
              <w:rPr>
                <w:rFonts w:ascii="Times New Roman" w:hAnsi="Times New Roman" w:cs="Times New Roman"/>
                <w:sz w:val="18"/>
                <w:szCs w:val="18"/>
              </w:rPr>
              <w:t xml:space="preserve"> on B-scan ultrasonography; hyperreflective horizontal lamellar lines on OCT between choroid and tumor tissue; hyperfluorescent changes on late-phase FA and ICGA</w:t>
            </w:r>
          </w:p>
          <w:p w14:paraId="18A8D130"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274172E" w14:textId="1A69BA76"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w:t>
            </w:r>
            <w:r w:rsidR="007847F0" w:rsidRPr="00180E62">
              <w:rPr>
                <w:rFonts w:ascii="Times New Roman" w:hAnsi="Times New Roman" w:cs="Times New Roman"/>
                <w:sz w:val="18"/>
                <w:szCs w:val="18"/>
              </w:rPr>
              <w:t xml:space="preserve"> </w:t>
            </w:r>
            <w:r w:rsidRPr="00180E62">
              <w:rPr>
                <w:rFonts w:ascii="Times New Roman" w:hAnsi="Times New Roman" w:cs="Times New Roman"/>
                <w:sz w:val="18"/>
                <w:szCs w:val="18"/>
              </w:rPr>
              <w:t xml:space="preserve">(intravitreal anti-VEGF injections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w:t>
            </w:r>
          </w:p>
        </w:tc>
        <w:tc>
          <w:tcPr>
            <w:tcW w:w="1843" w:type="dxa"/>
          </w:tcPr>
          <w:p w14:paraId="4AAA21F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PEVuZE5vdGU+PENpdGU+PEF1dGhvcj5TaGllbGRzPC9BdXRob3I+PFllYXI+MjAxNTwvWWVhcj48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PEVuZE5vdGU+PENpdGU+PEF1dGhvcj5TaGllbGRzPC9BdXRob3I+PFllYXI+MjAxNTwvWWVhcj48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(Rao and Gentile, 2010; Shields et al., 2015; Shields et al., 2007; Song et al., 2010; Yahia et al., 2008)</w:t>
            </w:r>
            <w:r w:rsidRPr="00180E62">
              <w:rPr>
                <w:rFonts w:ascii="Times New Roman" w:hAnsi="Times New Roman" w:cs="Times New Roman"/>
                <w:sz w:val="18"/>
                <w:szCs w:val="18"/>
              </w:rPr>
              <w:fldChar w:fldCharType="end"/>
            </w:r>
          </w:p>
          <w:p w14:paraId="7BE4F968" w14:textId="77777777" w:rsidR="004903E5" w:rsidRPr="00180E62" w:rsidRDefault="004903E5" w:rsidP="009531C5">
            <w:pPr>
              <w:spacing w:line="276" w:lineRule="auto"/>
              <w:rPr>
                <w:rFonts w:ascii="Times New Roman" w:hAnsi="Times New Roman" w:cs="Times New Roman"/>
                <w:sz w:val="18"/>
                <w:szCs w:val="18"/>
              </w:rPr>
            </w:pPr>
          </w:p>
        </w:tc>
      </w:tr>
      <w:tr w:rsidR="004903E5" w:rsidRPr="00FE066A" w14:paraId="21F00DBB" w14:textId="77777777" w:rsidTr="004903E5">
        <w:trPr>
          <w:trHeight w:val="491"/>
        </w:trPr>
        <w:tc>
          <w:tcPr>
            <w:tcW w:w="1560" w:type="dxa"/>
            <w:vMerge w:val="restart"/>
          </w:tcPr>
          <w:p w14:paraId="1BFBFF03" w14:textId="20276909"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Hematological malignancies</w:t>
            </w:r>
          </w:p>
        </w:tc>
        <w:tc>
          <w:tcPr>
            <w:tcW w:w="2693" w:type="dxa"/>
          </w:tcPr>
          <w:p w14:paraId="2D72D7F4" w14:textId="6522F52A"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Waldenström macroglobulinemia</w:t>
            </w:r>
          </w:p>
        </w:tc>
        <w:tc>
          <w:tcPr>
            <w:tcW w:w="4678" w:type="dxa"/>
          </w:tcPr>
          <w:p w14:paraId="29D3788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Bilateral macular serous retinal detachments; no focal leakage on FA, no choroidal hyperpermeability on ICGA, hyperviscosity-related retinopathy on fundoscopy (in some cases)</w:t>
            </w:r>
          </w:p>
          <w:p w14:paraId="30C347BB" w14:textId="77777777" w:rsidR="004903E5" w:rsidRPr="00180E62" w:rsidRDefault="004903E5" w:rsidP="009531C5">
            <w:pPr>
              <w:spacing w:line="276" w:lineRule="auto"/>
              <w:rPr>
                <w:rFonts w:ascii="Times New Roman" w:hAnsi="Times New Roman" w:cs="Times New Roman"/>
                <w:sz w:val="18"/>
                <w:szCs w:val="18"/>
              </w:rPr>
            </w:pPr>
          </w:p>
          <w:p w14:paraId="4EA39A5D"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 xml:space="preserve">Overproduction of the monoclonal immunoglobulin type M, blood hyperviscosity </w:t>
            </w:r>
          </w:p>
          <w:p w14:paraId="7565BBEC"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AE73A4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Chemotherapy, radiotherapy, bone marrow transplantation. No evidence-based effective treatment of retinal lesions.</w:t>
            </w:r>
          </w:p>
        </w:tc>
        <w:tc>
          <w:tcPr>
            <w:tcW w:w="1843" w:type="dxa"/>
          </w:tcPr>
          <w:p w14:paraId="73B3A535"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PEVuZE5vdGU+PENpdGU+PEF1dGhvcj5UaG9tYXM8L0F1dGhvcj48WWVhcj4xOTgzPC9ZZWFyPjxS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PEVuZE5vdGU+PENpdGU+PEF1dGhvcj5UaG9tYXM8L0F1dGhvcj48WWVhcj4xOTgzPC9ZZWFyPjxS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(Baker et al., 2013; Thomas et al., 1983)</w:t>
            </w:r>
            <w:r w:rsidRPr="00180E62">
              <w:rPr>
                <w:rFonts w:ascii="Times New Roman" w:hAnsi="Times New Roman" w:cs="Times New Roman"/>
                <w:sz w:val="18"/>
                <w:szCs w:val="18"/>
              </w:rPr>
              <w:fldChar w:fldCharType="end"/>
            </w:r>
          </w:p>
        </w:tc>
      </w:tr>
      <w:tr w:rsidR="004903E5" w:rsidRPr="00FE066A" w14:paraId="55A3081C" w14:textId="77777777" w:rsidTr="004903E5">
        <w:trPr>
          <w:trHeight w:val="491"/>
        </w:trPr>
        <w:tc>
          <w:tcPr>
            <w:tcW w:w="1560" w:type="dxa"/>
            <w:vMerge/>
          </w:tcPr>
          <w:p w14:paraId="114B93E8"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1B75DE0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Choroidal lymphoma</w:t>
            </w:r>
          </w:p>
        </w:tc>
        <w:tc>
          <w:tcPr>
            <w:tcW w:w="4678" w:type="dxa"/>
          </w:tcPr>
          <w:p w14:paraId="13D2CB72" w14:textId="77777777" w:rsidR="004903E5" w:rsidRPr="00180E62" w:rsidRDefault="004903E5" w:rsidP="009531C5">
            <w:pPr>
              <w:spacing w:line="276" w:lineRule="auto"/>
              <w:rPr>
                <w:rFonts w:ascii="Times New Roman" w:hAnsi="Times New Roman" w:cs="Times New Roman"/>
                <w:color w:val="000000"/>
                <w:sz w:val="18"/>
                <w:szCs w:val="18"/>
                <w:shd w:val="clear" w:color="auto" w:fill="FFFFFF"/>
              </w:rPr>
            </w:pPr>
            <w:r w:rsidRPr="00180E62">
              <w:rPr>
                <w:rFonts w:ascii="Times New Roman" w:hAnsi="Times New Roman" w:cs="Times New Roman"/>
                <w:sz w:val="18"/>
                <w:szCs w:val="18"/>
              </w:rPr>
              <w:t>Presentation between fifth and seventh decade</w:t>
            </w:r>
          </w:p>
          <w:p w14:paraId="18D38A4A" w14:textId="77777777" w:rsidR="004903E5" w:rsidRPr="00180E62" w:rsidRDefault="004903E5" w:rsidP="009531C5">
            <w:pPr>
              <w:spacing w:line="276" w:lineRule="auto"/>
              <w:rPr>
                <w:rFonts w:ascii="Times New Roman" w:hAnsi="Times New Roman" w:cs="Times New Roman"/>
                <w:color w:val="000000"/>
                <w:sz w:val="18"/>
                <w:szCs w:val="18"/>
                <w:shd w:val="clear" w:color="auto" w:fill="FFFFFF"/>
              </w:rPr>
            </w:pPr>
          </w:p>
          <w:p w14:paraId="066D035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color w:val="000000"/>
                <w:sz w:val="18"/>
                <w:szCs w:val="18"/>
                <w:shd w:val="clear" w:color="auto" w:fill="FFFFFF"/>
              </w:rPr>
              <w:t>Multifocal, yellow-whitish choroidal infiltrates on fundoscopy, h</w:t>
            </w:r>
            <w:r w:rsidRPr="00180E62">
              <w:rPr>
                <w:rFonts w:ascii="Times New Roman" w:hAnsi="Times New Roman" w:cs="Times New Roman"/>
                <w:sz w:val="18"/>
                <w:szCs w:val="18"/>
              </w:rPr>
              <w:t>omogenous hyperreflective sub-RPE infiltration (primary vitreoretinal lymphoma) or deep choroidal infiltration (choroidal lymphoma) on OCT</w:t>
            </w:r>
          </w:p>
          <w:p w14:paraId="1F26CF65"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2EEF098B"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Thorough systemic screening to assess the presence of a systemic lymphoma</w:t>
            </w:r>
          </w:p>
          <w:p w14:paraId="234DE7A6" w14:textId="77777777" w:rsidR="004903E5" w:rsidRPr="00180E62" w:rsidRDefault="004903E5" w:rsidP="009531C5">
            <w:pPr>
              <w:spacing w:line="276" w:lineRule="auto"/>
              <w:rPr>
                <w:rFonts w:ascii="Times New Roman" w:hAnsi="Times New Roman" w:cs="Times New Roman"/>
                <w:sz w:val="18"/>
                <w:szCs w:val="18"/>
              </w:rPr>
            </w:pPr>
          </w:p>
          <w:p w14:paraId="7EBC901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External beam radiotherapy, intravitreal methotrexate, intravitreal rituximab</w:t>
            </w:r>
          </w:p>
          <w:p w14:paraId="22F09275" w14:textId="77777777" w:rsidR="004903E5" w:rsidRPr="00180E62" w:rsidRDefault="004903E5" w:rsidP="009531C5">
            <w:pPr>
              <w:spacing w:line="276" w:lineRule="auto"/>
              <w:rPr>
                <w:rFonts w:ascii="Times New Roman" w:hAnsi="Times New Roman" w:cs="Times New Roman"/>
                <w:sz w:val="18"/>
                <w:szCs w:val="18"/>
              </w:rPr>
            </w:pPr>
          </w:p>
        </w:tc>
        <w:tc>
          <w:tcPr>
            <w:tcW w:w="1843" w:type="dxa"/>
          </w:tcPr>
          <w:p w14:paraId="022F4CBA"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PEVuZE5vdGU+PENpdGU+PEF1dGhvcj5BcmlhczwvQXV0aG9yPjxZZWFyPjIwMTM8L1llYXI+PFJl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PEVuZE5vdGU+PENpdGU+PEF1dGhvcj5BcmlhczwvQXV0aG9yPjxZZWFyPjIwMTM8L1llYXI+PFJl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(Arias et al., 2013; Barry et al., 2018; Matsuo et al., 1998)</w:t>
            </w:r>
            <w:r w:rsidRPr="00180E62">
              <w:rPr>
                <w:rFonts w:ascii="Times New Roman" w:hAnsi="Times New Roman" w:cs="Times New Roman"/>
                <w:sz w:val="18"/>
                <w:szCs w:val="18"/>
              </w:rPr>
              <w:fldChar w:fldCharType="end"/>
            </w:r>
          </w:p>
        </w:tc>
      </w:tr>
      <w:tr w:rsidR="004903E5" w:rsidRPr="00FE066A" w14:paraId="5617376A" w14:textId="77777777" w:rsidTr="004903E5">
        <w:trPr>
          <w:trHeight w:val="491"/>
        </w:trPr>
        <w:tc>
          <w:tcPr>
            <w:tcW w:w="1560" w:type="dxa"/>
            <w:vMerge/>
          </w:tcPr>
          <w:p w14:paraId="6A7AFAC1"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0AF29D20" w14:textId="09244439"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Leukemia</w:t>
            </w:r>
          </w:p>
        </w:tc>
        <w:tc>
          <w:tcPr>
            <w:tcW w:w="4678" w:type="dxa"/>
          </w:tcPr>
          <w:p w14:paraId="18829464" w14:textId="4F59EAC4"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 majority of patients: cotton wool spots, hemorrhages, vascular tortuosity</w:t>
            </w:r>
          </w:p>
          <w:p w14:paraId="648389E8" w14:textId="77777777" w:rsidR="004903E5" w:rsidRPr="00180E62" w:rsidRDefault="004903E5" w:rsidP="009531C5">
            <w:pPr>
              <w:spacing w:line="276" w:lineRule="auto"/>
              <w:rPr>
                <w:rFonts w:ascii="Times New Roman" w:hAnsi="Times New Roman" w:cs="Times New Roman"/>
                <w:sz w:val="18"/>
                <w:szCs w:val="18"/>
              </w:rPr>
            </w:pPr>
          </w:p>
          <w:p w14:paraId="254E715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 minority of patients: bilateral foveal SRF; multifocal granular hyperfluorescence on FA, dot-like choroidal hyperfluorescence without leakage on ICGA</w:t>
            </w:r>
          </w:p>
          <w:p w14:paraId="4D5F955C" w14:textId="77777777" w:rsidR="004903E5" w:rsidRPr="00180E62" w:rsidRDefault="004903E5" w:rsidP="009531C5">
            <w:pPr>
              <w:spacing w:line="276" w:lineRule="auto"/>
              <w:rPr>
                <w:rFonts w:ascii="Times New Roman" w:hAnsi="Times New Roman" w:cs="Times New Roman"/>
                <w:sz w:val="18"/>
                <w:szCs w:val="18"/>
              </w:rPr>
            </w:pPr>
          </w:p>
          <w:p w14:paraId="66F1DA70" w14:textId="325DAA72"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Thrombocytopenia, anemia, and leukocytopenia, leukemic blasts in the bone marrow</w:t>
            </w:r>
          </w:p>
          <w:p w14:paraId="6755E9BB"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65F48C1D"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Chemotherapy, steroids, radiation therapy, stem cell transplantation</w:t>
            </w:r>
          </w:p>
        </w:tc>
        <w:tc>
          <w:tcPr>
            <w:tcW w:w="1843" w:type="dxa"/>
          </w:tcPr>
          <w:p w14:paraId="71B024ED"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PEVuZE5vdGU+PENpdGU+PEF1dGhvcj5NYWxpazwvQXV0aG9yPjxZZWFyPjIwMDU8L1llYXI+PFJl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PEVuZE5vdGU+PENpdGU+PEF1dGhvcj5NYWxpazwvQXV0aG9yPjxZZWFyPjIwMDU8L1llYXI+PFJl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(Malik et al., 2005; Moulin et al., 2010)</w:t>
            </w:r>
            <w:r w:rsidRPr="00180E62">
              <w:rPr>
                <w:rFonts w:ascii="Times New Roman" w:hAnsi="Times New Roman" w:cs="Times New Roman"/>
                <w:sz w:val="18"/>
                <w:szCs w:val="18"/>
              </w:rPr>
              <w:fldChar w:fldCharType="end"/>
            </w:r>
          </w:p>
        </w:tc>
      </w:tr>
      <w:tr w:rsidR="004903E5" w:rsidRPr="00FE066A" w14:paraId="743ADCDB" w14:textId="77777777" w:rsidTr="004903E5">
        <w:trPr>
          <w:trHeight w:val="1507"/>
        </w:trPr>
        <w:tc>
          <w:tcPr>
            <w:tcW w:w="1560" w:type="dxa"/>
            <w:vMerge w:val="restart"/>
          </w:tcPr>
          <w:p w14:paraId="53B5B061"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Paraneoplastic syndromes</w:t>
            </w:r>
          </w:p>
        </w:tc>
        <w:tc>
          <w:tcPr>
            <w:tcW w:w="2693" w:type="dxa"/>
          </w:tcPr>
          <w:p w14:paraId="7C3C4F0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Bilateral diffuse uveal melanocytic proliferation (BDUMP)</w:t>
            </w:r>
          </w:p>
        </w:tc>
        <w:tc>
          <w:tcPr>
            <w:tcW w:w="4678" w:type="dxa"/>
          </w:tcPr>
          <w:p w14:paraId="30B0BEEC" w14:textId="75048C88"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Several elevated pigmented bilateral uveal lesions and progressive cataract; association with (usually) non-ocular tumors; RPE atrophy and irregularity on examination, early hyperfluorescence on FA, corresponding to the RPE changes and RPE detachments, granular hyperfluorescent changes on ICGA </w:t>
            </w:r>
          </w:p>
          <w:p w14:paraId="0799357C"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1BA5900B"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Plasmapheresis and plasma exchange</w:t>
            </w:r>
          </w:p>
        </w:tc>
        <w:tc>
          <w:tcPr>
            <w:tcW w:w="1843" w:type="dxa"/>
          </w:tcPr>
          <w:p w14:paraId="3993C01A"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PEVuZE5vdGU+PENpdGU+PEF1dGhvcj5EdW9uZzwvQXV0aG9yPjxZZWFyPjIwMDY8L1llYXI+PFJl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PEVuZE5vdGU+PENpdGU+PEF1dGhvcj5EdW9uZzwvQXV0aG9yPjxZZWFyPjIwMDY8L1llYXI+PFJl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(Duong et al., 2006; Gass et al., 1990; Klemp et al., 2017)</w:t>
            </w:r>
            <w:r w:rsidRPr="00180E62">
              <w:rPr>
                <w:rFonts w:ascii="Times New Roman" w:hAnsi="Times New Roman" w:cs="Times New Roman"/>
                <w:sz w:val="18"/>
                <w:szCs w:val="18"/>
              </w:rPr>
              <w:fldChar w:fldCharType="end"/>
            </w:r>
          </w:p>
        </w:tc>
      </w:tr>
      <w:tr w:rsidR="004903E5" w:rsidRPr="00180E62" w14:paraId="5C912764" w14:textId="77777777" w:rsidTr="004903E5">
        <w:trPr>
          <w:trHeight w:val="629"/>
        </w:trPr>
        <w:tc>
          <w:tcPr>
            <w:tcW w:w="1560" w:type="dxa"/>
            <w:vMerge/>
          </w:tcPr>
          <w:p w14:paraId="1137B047"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20724AD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Paraneoplastic vitelliform maculopathy</w:t>
            </w:r>
          </w:p>
        </w:tc>
        <w:tc>
          <w:tcPr>
            <w:tcW w:w="4678" w:type="dxa"/>
          </w:tcPr>
          <w:p w14:paraId="5BAEED8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Relationship with cutaneous and uveal melanoma; vitelliform lesions; anti-RPE and anti-retinal auto-antibodies in serum</w:t>
            </w:r>
          </w:p>
        </w:tc>
        <w:tc>
          <w:tcPr>
            <w:tcW w:w="3260" w:type="dxa"/>
          </w:tcPr>
          <w:p w14:paraId="60DB4DCD"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584491A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eastAsia="Times New Roman" w:hAnsi="Times New Roman" w:cs="Times New Roman"/>
                <w:sz w:val="18"/>
                <w:szCs w:val="18"/>
                <w:lang w:eastAsia="nl-NL"/>
              </w:rPr>
              <w:fldChar w:fldCharType="begin">
                <w:fldData xml:space="preserve">PEVuZE5vdGU+PENpdGU+PEF1dGhvcj5SYWhpbXk8L0F1dGhvcj48WWVhcj4yMDEzPC9ZZWFyPjxS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</w:fldData>
              </w:fldChar>
            </w:r>
            <w:r w:rsidRPr="00180E62">
              <w:rPr>
                <w:rFonts w:ascii="Times New Roman" w:eastAsia="Times New Roman" w:hAnsi="Times New Roman" w:cs="Times New Roman"/>
                <w:sz w:val="18"/>
                <w:szCs w:val="18"/>
                <w:lang w:eastAsia="nl-NL"/>
              </w:rPr>
              <w:instrText xml:space="preserve"> ADDIN EN.CITE </w:instrText>
            </w:r>
            <w:r w:rsidRPr="00180E62">
              <w:rPr>
                <w:rFonts w:ascii="Times New Roman" w:eastAsia="Times New Roman" w:hAnsi="Times New Roman" w:cs="Times New Roman"/>
                <w:sz w:val="18"/>
                <w:szCs w:val="18"/>
                <w:lang w:eastAsia="nl-NL"/>
              </w:rPr>
              <w:fldChar w:fldCharType="begin">
                <w:fldData xml:space="preserve">PEVuZE5vdGU+PENpdGU+PEF1dGhvcj5SYWhpbXk8L0F1dGhvcj48WWVhcj4yMDEzPC9ZZWFyPjxS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</w:fldData>
              </w:fldChar>
            </w:r>
            <w:r w:rsidRPr="00180E62">
              <w:rPr>
                <w:rFonts w:ascii="Times New Roman" w:eastAsia="Times New Roman" w:hAnsi="Times New Roman" w:cs="Times New Roman"/>
                <w:sz w:val="18"/>
                <w:szCs w:val="18"/>
                <w:lang w:eastAsia="nl-NL"/>
              </w:rPr>
              <w:instrText xml:space="preserve"> ADDIN EN.CITE.DATA </w:instrText>
            </w:r>
            <w:r w:rsidRPr="00180E62">
              <w:rPr>
                <w:rFonts w:ascii="Times New Roman" w:eastAsia="Times New Roman" w:hAnsi="Times New Roman" w:cs="Times New Roman"/>
                <w:sz w:val="18"/>
                <w:szCs w:val="18"/>
                <w:lang w:eastAsia="nl-NL"/>
              </w:rPr>
            </w:r>
            <w:r w:rsidRPr="00180E62">
              <w:rPr>
                <w:rFonts w:ascii="Times New Roman" w:eastAsia="Times New Roman" w:hAnsi="Times New Roman" w:cs="Times New Roman"/>
                <w:sz w:val="18"/>
                <w:szCs w:val="18"/>
                <w:lang w:eastAsia="nl-NL"/>
              </w:rPr>
              <w:fldChar w:fldCharType="end"/>
            </w:r>
            <w:r w:rsidRPr="00180E62">
              <w:rPr>
                <w:rFonts w:ascii="Times New Roman" w:eastAsia="Times New Roman" w:hAnsi="Times New Roman" w:cs="Times New Roman"/>
                <w:sz w:val="18"/>
                <w:szCs w:val="18"/>
                <w:lang w:eastAsia="nl-NL"/>
              </w:rPr>
            </w:r>
            <w:r w:rsidRPr="00180E62">
              <w:rPr>
                <w:rFonts w:ascii="Times New Roman" w:eastAsia="Times New Roman" w:hAnsi="Times New Roman" w:cs="Times New Roman"/>
                <w:sz w:val="18"/>
                <w:szCs w:val="18"/>
                <w:lang w:eastAsia="nl-NL"/>
              </w:rPr>
              <w:fldChar w:fldCharType="separate"/>
            </w:r>
            <w:r w:rsidRPr="00180E62">
              <w:rPr>
                <w:rFonts w:ascii="Times New Roman" w:eastAsia="Times New Roman" w:hAnsi="Times New Roman" w:cs="Times New Roman"/>
                <w:noProof/>
                <w:sz w:val="18"/>
                <w:szCs w:val="18"/>
                <w:lang w:eastAsia="nl-NL"/>
              </w:rPr>
              <w:t>(Nagiel et al., 2017; Rahimy and Sarraf, 2013)</w:t>
            </w:r>
            <w:r w:rsidRPr="00180E62">
              <w:rPr>
                <w:rFonts w:ascii="Times New Roman" w:eastAsia="Times New Roman" w:hAnsi="Times New Roman" w:cs="Times New Roman"/>
                <w:sz w:val="18"/>
                <w:szCs w:val="18"/>
                <w:lang w:eastAsia="nl-NL"/>
              </w:rPr>
              <w:fldChar w:fldCharType="end"/>
            </w:r>
          </w:p>
        </w:tc>
      </w:tr>
      <w:tr w:rsidR="004903E5" w:rsidRPr="00FE066A" w14:paraId="0168F69F" w14:textId="77777777" w:rsidTr="004903E5">
        <w:trPr>
          <w:trHeight w:val="654"/>
        </w:trPr>
        <w:tc>
          <w:tcPr>
            <w:tcW w:w="1560" w:type="dxa"/>
            <w:vMerge w:val="restart"/>
          </w:tcPr>
          <w:p w14:paraId="47A11566"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Genetic diseases</w:t>
            </w:r>
          </w:p>
        </w:tc>
        <w:tc>
          <w:tcPr>
            <w:tcW w:w="2693" w:type="dxa"/>
          </w:tcPr>
          <w:p w14:paraId="09BEBD6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Best vitelliform macular dystrophy and autosomal recessive bestrophinopathy due to </w:t>
            </w:r>
            <w:r w:rsidRPr="00180E62">
              <w:rPr>
                <w:rFonts w:ascii="Times New Roman" w:hAnsi="Times New Roman" w:cs="Times New Roman"/>
                <w:i/>
                <w:sz w:val="18"/>
                <w:szCs w:val="18"/>
              </w:rPr>
              <w:t>BEST1</w:t>
            </w:r>
            <w:r w:rsidRPr="00180E62">
              <w:rPr>
                <w:rFonts w:ascii="Times New Roman" w:hAnsi="Times New Roman" w:cs="Times New Roman"/>
                <w:sz w:val="18"/>
                <w:szCs w:val="18"/>
              </w:rPr>
              <w:t xml:space="preserve"> gene mutations</w:t>
            </w:r>
          </w:p>
          <w:p w14:paraId="7573E51D"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7A29702F" w14:textId="6CE1E5C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see </w:t>
            </w:r>
            <w:r w:rsidR="007847F0" w:rsidRPr="00180E62">
              <w:rPr>
                <w:rFonts w:ascii="Times New Roman" w:hAnsi="Times New Roman" w:cs="Times New Roman"/>
                <w:sz w:val="18"/>
                <w:szCs w:val="18"/>
              </w:rPr>
              <w:t>“</w:t>
            </w:r>
            <w:r w:rsidRPr="00180E62">
              <w:rPr>
                <w:rFonts w:ascii="Times New Roman" w:hAnsi="Times New Roman" w:cs="Times New Roman"/>
                <w:sz w:val="18"/>
                <w:szCs w:val="18"/>
              </w:rPr>
              <w:t>Vitelliform diseases</w:t>
            </w:r>
            <w:r w:rsidR="007847F0" w:rsidRPr="00180E62">
              <w:rPr>
                <w:rFonts w:ascii="Times New Roman" w:hAnsi="Times New Roman" w:cs="Times New Roman"/>
                <w:sz w:val="18"/>
                <w:szCs w:val="18"/>
              </w:rPr>
              <w:t>”</w:t>
            </w:r>
          </w:p>
        </w:tc>
        <w:tc>
          <w:tcPr>
            <w:tcW w:w="3260" w:type="dxa"/>
          </w:tcPr>
          <w:p w14:paraId="22C1B59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7C5FEE5D"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PEVuZE5vdGU+PENpdGU+PEF1dGhvcj5Cb29uPC9BdXRob3I+PFllYXI+MjAwOTwvWWVhcj48UmVj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PjgwOS0yMDwvcGFnZXM+PHZvbHVtZT4xMjA8L3ZvbHVtZT48bnVtYmVyPjQ8L251bWJlcj48ZWRp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PEVuZE5vdGU+PENpdGU+PEF1dGhvcj5Cb29uPC9BdXRob3I+PFllYXI+MjAwOTwvWWVhcj48UmVj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PjgwOS0yMDwvcGFnZXM+PHZvbHVtZT4xMjA8L3ZvbHVtZT48bnVtYmVyPjQ8L251bWJlcj48ZWRp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(Boon et al., 2009b; Boon et al., 2013)</w:t>
            </w:r>
            <w:r w:rsidRPr="00180E62">
              <w:rPr>
                <w:rFonts w:ascii="Times New Roman" w:hAnsi="Times New Roman" w:cs="Times New Roman"/>
                <w:sz w:val="18"/>
                <w:szCs w:val="18"/>
              </w:rPr>
              <w:fldChar w:fldCharType="end"/>
            </w:r>
          </w:p>
        </w:tc>
      </w:tr>
      <w:tr w:rsidR="004903E5" w:rsidRPr="00180E62" w14:paraId="330A0F32" w14:textId="77777777" w:rsidTr="004903E5">
        <w:trPr>
          <w:trHeight w:val="654"/>
        </w:trPr>
        <w:tc>
          <w:tcPr>
            <w:tcW w:w="1560" w:type="dxa"/>
            <w:vMerge/>
          </w:tcPr>
          <w:p w14:paraId="32C9E490"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06524800"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Cs/>
                <w:sz w:val="18"/>
                <w:szCs w:val="18"/>
              </w:rPr>
              <w:t>RP1L1-</w:t>
            </w:r>
            <w:r w:rsidRPr="00180E62">
              <w:rPr>
                <w:rFonts w:ascii="Times New Roman" w:hAnsi="Times New Roman" w:cs="Times New Roman"/>
                <w:sz w:val="18"/>
                <w:szCs w:val="18"/>
              </w:rPr>
              <w:t>associated occult macular dystrophy</w:t>
            </w:r>
          </w:p>
        </w:tc>
        <w:tc>
          <w:tcPr>
            <w:tcW w:w="4678" w:type="dxa"/>
          </w:tcPr>
          <w:p w14:paraId="1DA0E54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i/>
                <w:sz w:val="18"/>
                <w:szCs w:val="18"/>
              </w:rPr>
              <w:t xml:space="preserve">RP1L1 </w:t>
            </w:r>
            <w:r w:rsidRPr="00180E62">
              <w:rPr>
                <w:rFonts w:ascii="Times New Roman" w:hAnsi="Times New Roman" w:cs="Times New Roman"/>
                <w:sz w:val="18"/>
                <w:szCs w:val="18"/>
              </w:rPr>
              <w:t>gene mutation, autosomal dominant inheritance</w:t>
            </w:r>
          </w:p>
          <w:p w14:paraId="4087C81E" w14:textId="77777777" w:rsidR="004903E5" w:rsidRPr="00180E62" w:rsidRDefault="004903E5" w:rsidP="009531C5">
            <w:pPr>
              <w:spacing w:line="276" w:lineRule="auto"/>
              <w:rPr>
                <w:rFonts w:ascii="Times New Roman" w:hAnsi="Times New Roman" w:cs="Times New Roman"/>
                <w:sz w:val="18"/>
                <w:szCs w:val="18"/>
              </w:rPr>
            </w:pPr>
          </w:p>
          <w:p w14:paraId="3414EC6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Poor visual acuity despite very few abnormalities on fundoscopy, thickened and blurry ellipsoid line on OCT in the early stage of disease, which is disrupted and absent in the late phase; few abnormalities on FAF, no focal leakage on FA/ICGA</w:t>
            </w:r>
          </w:p>
          <w:p w14:paraId="21BDB769"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0631ED0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445EA34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PEVuZE5vdGU+PENpdGU+PEF1dGhvcj5UYWthaGFzaGk8L0F1dGhvcj48WWVhcj4yMDE0PC9ZZWFy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PEVuZE5vdGU+PENpdGU+PEF1dGhvcj5UYWthaGFzaGk8L0F1dGhvcj48WWVhcj4yMDE0PC9ZZWFy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(Takahashi et al., 2014)</w:t>
            </w:r>
            <w:r w:rsidRPr="00180E62">
              <w:rPr>
                <w:rFonts w:ascii="Times New Roman" w:hAnsi="Times New Roman" w:cs="Times New Roman"/>
                <w:sz w:val="18"/>
                <w:szCs w:val="18"/>
              </w:rPr>
              <w:fldChar w:fldCharType="end"/>
            </w:r>
          </w:p>
        </w:tc>
      </w:tr>
      <w:tr w:rsidR="004903E5" w:rsidRPr="00FE066A" w14:paraId="10D992AA" w14:textId="77777777" w:rsidTr="004903E5">
        <w:trPr>
          <w:trHeight w:val="654"/>
        </w:trPr>
        <w:tc>
          <w:tcPr>
            <w:tcW w:w="1560" w:type="dxa"/>
            <w:vMerge/>
          </w:tcPr>
          <w:p w14:paraId="23F5BF51"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25B94B3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Central areolar choroidal dystrophy due to </w:t>
            </w:r>
            <w:r w:rsidRPr="00180E62">
              <w:rPr>
                <w:rFonts w:ascii="Times New Roman" w:hAnsi="Times New Roman" w:cs="Times New Roman"/>
                <w:i/>
                <w:sz w:val="18"/>
                <w:szCs w:val="18"/>
              </w:rPr>
              <w:t xml:space="preserve">PRPH2 </w:t>
            </w:r>
            <w:r w:rsidRPr="00180E62">
              <w:rPr>
                <w:rFonts w:ascii="Times New Roman" w:hAnsi="Times New Roman" w:cs="Times New Roman"/>
                <w:sz w:val="18"/>
                <w:szCs w:val="18"/>
              </w:rPr>
              <w:t>gene mutations</w:t>
            </w:r>
          </w:p>
          <w:p w14:paraId="508726B7"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6BE51AF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i/>
                <w:sz w:val="18"/>
                <w:szCs w:val="18"/>
              </w:rPr>
              <w:t xml:space="preserve">PRPH2 </w:t>
            </w:r>
            <w:r w:rsidRPr="00180E62">
              <w:rPr>
                <w:rFonts w:ascii="Times New Roman" w:hAnsi="Times New Roman" w:cs="Times New Roman"/>
                <w:sz w:val="18"/>
                <w:szCs w:val="18"/>
              </w:rPr>
              <w:t>gene mutation, autosomal dominant inheritance</w:t>
            </w:r>
          </w:p>
          <w:p w14:paraId="4F4933F3" w14:textId="77777777" w:rsidR="004903E5" w:rsidRPr="00180E62" w:rsidRDefault="004903E5" w:rsidP="009531C5">
            <w:pPr>
              <w:spacing w:line="276" w:lineRule="auto"/>
              <w:rPr>
                <w:rFonts w:ascii="Times New Roman" w:hAnsi="Times New Roman" w:cs="Times New Roman"/>
                <w:sz w:val="18"/>
                <w:szCs w:val="18"/>
              </w:rPr>
            </w:pPr>
          </w:p>
          <w:p w14:paraId="465ADB9A" w14:textId="1A36AB5B"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Moderate atrophic RPE changes in stage 1 and 2, geographic atrophy in stage 3 and 4; highly symmetrical FAF abnormalities, no leakage on FA, no hyperfluorescent changes on ICGA</w:t>
            </w:r>
          </w:p>
          <w:p w14:paraId="26A7731F"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00F82D6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w:t>
            </w:r>
          </w:p>
        </w:tc>
        <w:tc>
          <w:tcPr>
            <w:tcW w:w="1843" w:type="dxa"/>
          </w:tcPr>
          <w:p w14:paraId="4BF18FCB"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PEVuZE5vdGU+PENpdGU+PEF1dGhvcj5Cb29uPC9BdXRob3I+PFllYXI+MjAwODwvWWVhcj48UmVj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PEVuZE5vdGU+PENpdGU+PEF1dGhvcj5Cb29uPC9BdXRob3I+PFllYXI+MjAwODwvWWVhcj48UmVj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(Boon et al., 2008; Boon et al., 2009a)</w:t>
            </w:r>
            <w:r w:rsidRPr="00180E62">
              <w:rPr>
                <w:rFonts w:ascii="Times New Roman" w:hAnsi="Times New Roman" w:cs="Times New Roman"/>
                <w:sz w:val="18"/>
                <w:szCs w:val="18"/>
              </w:rPr>
              <w:fldChar w:fldCharType="end"/>
            </w:r>
          </w:p>
        </w:tc>
      </w:tr>
      <w:tr w:rsidR="004903E5" w:rsidRPr="00FE066A" w14:paraId="7BA3C759" w14:textId="77777777" w:rsidTr="004903E5">
        <w:trPr>
          <w:trHeight w:val="357"/>
        </w:trPr>
        <w:tc>
          <w:tcPr>
            <w:tcW w:w="1560" w:type="dxa"/>
            <w:vMerge/>
          </w:tcPr>
          <w:p w14:paraId="05DC2C5F"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6A9EFD3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Pseudoxanthoma elasticum and serous fluid</w:t>
            </w:r>
          </w:p>
          <w:p w14:paraId="70653CD6"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76DBC25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i/>
                <w:sz w:val="18"/>
                <w:szCs w:val="18"/>
              </w:rPr>
              <w:t xml:space="preserve">ABCC6 </w:t>
            </w:r>
            <w:r w:rsidRPr="00180E62">
              <w:rPr>
                <w:rFonts w:ascii="Times New Roman" w:hAnsi="Times New Roman" w:cs="Times New Roman"/>
                <w:sz w:val="18"/>
                <w:szCs w:val="18"/>
              </w:rPr>
              <w:t>gene mutation, autosomal recessive inheritance</w:t>
            </w:r>
          </w:p>
          <w:p w14:paraId="67BC8E40" w14:textId="77777777" w:rsidR="004903E5" w:rsidRPr="00180E62" w:rsidRDefault="004903E5" w:rsidP="009531C5">
            <w:pPr>
              <w:spacing w:line="276" w:lineRule="auto"/>
              <w:rPr>
                <w:rFonts w:ascii="Times New Roman" w:hAnsi="Times New Roman" w:cs="Times New Roman"/>
                <w:sz w:val="18"/>
                <w:szCs w:val="18"/>
              </w:rPr>
            </w:pPr>
          </w:p>
          <w:p w14:paraId="47AA2210" w14:textId="313907D8"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Angioid streaks (bilateral deep retinal red-brown bands radiating from optic disc), thin choroid </w:t>
            </w:r>
            <w:r w:rsidR="00D970C5" w:rsidRPr="00180E62">
              <w:rPr>
                <w:rFonts w:ascii="Times New Roman" w:hAnsi="Times New Roman" w:cs="Times New Roman"/>
                <w:sz w:val="18"/>
                <w:szCs w:val="18"/>
              </w:rPr>
              <w:t xml:space="preserve">and Bruch’s membrane breaks </w:t>
            </w:r>
            <w:r w:rsidRPr="00180E62">
              <w:rPr>
                <w:rFonts w:ascii="Times New Roman" w:hAnsi="Times New Roman" w:cs="Times New Roman"/>
                <w:sz w:val="18"/>
                <w:szCs w:val="18"/>
              </w:rPr>
              <w:t>on OCT; no focal leakage on FA (unless in case of subretinal neovasculari</w:t>
            </w:r>
            <w:r w:rsidR="00180E62" w:rsidRPr="00180E62">
              <w:rPr>
                <w:rFonts w:ascii="Times New Roman" w:hAnsi="Times New Roman" w:cs="Times New Roman"/>
                <w:sz w:val="18"/>
                <w:szCs w:val="18"/>
              </w:rPr>
              <w:t>z</w:t>
            </w:r>
            <w:r w:rsidRPr="00180E62">
              <w:rPr>
                <w:rFonts w:ascii="Times New Roman" w:hAnsi="Times New Roman" w:cs="Times New Roman"/>
                <w:sz w:val="18"/>
                <w:szCs w:val="18"/>
              </w:rPr>
              <w:t>ation), no CSC-like hyperfluorescent zones on ICGA</w:t>
            </w:r>
          </w:p>
          <w:p w14:paraId="64E9A078" w14:textId="77777777" w:rsidR="004903E5" w:rsidRPr="00180E62" w:rsidRDefault="004903E5" w:rsidP="009531C5">
            <w:pPr>
              <w:spacing w:line="276" w:lineRule="auto"/>
              <w:rPr>
                <w:rFonts w:ascii="Times New Roman" w:hAnsi="Times New Roman" w:cs="Times New Roman"/>
                <w:sz w:val="18"/>
                <w:szCs w:val="18"/>
              </w:rPr>
            </w:pPr>
          </w:p>
          <w:p w14:paraId="71BE0192" w14:textId="25E4EC1F"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Locali</w:t>
            </w:r>
            <w:r w:rsidR="00207656" w:rsidRPr="00180E62">
              <w:rPr>
                <w:rFonts w:ascii="Times New Roman" w:hAnsi="Times New Roman" w:cs="Times New Roman"/>
                <w:sz w:val="18"/>
                <w:szCs w:val="18"/>
              </w:rPr>
              <w:t>z</w:t>
            </w:r>
            <w:r w:rsidRPr="00180E62">
              <w:rPr>
                <w:rFonts w:ascii="Times New Roman" w:hAnsi="Times New Roman" w:cs="Times New Roman"/>
                <w:sz w:val="18"/>
                <w:szCs w:val="18"/>
              </w:rPr>
              <w:t>ed skin changes (</w:t>
            </w:r>
            <w:r w:rsidR="00180E62">
              <w:rPr>
                <w:rFonts w:ascii="Times New Roman" w:hAnsi="Times New Roman" w:cs="Times New Roman"/>
                <w:sz w:val="18"/>
                <w:szCs w:val="18"/>
              </w:rPr>
              <w:t>“</w:t>
            </w:r>
            <w:r w:rsidRPr="00180E62">
              <w:rPr>
                <w:rFonts w:ascii="Times New Roman" w:hAnsi="Times New Roman" w:cs="Times New Roman"/>
                <w:sz w:val="18"/>
                <w:szCs w:val="18"/>
              </w:rPr>
              <w:t>plucked chicken</w:t>
            </w:r>
            <w:r w:rsidR="00180E62">
              <w:rPr>
                <w:rFonts w:ascii="Times New Roman" w:hAnsi="Times New Roman" w:cs="Times New Roman"/>
                <w:sz w:val="18"/>
                <w:szCs w:val="18"/>
              </w:rPr>
              <w:t>”</w:t>
            </w:r>
            <w:r w:rsidRPr="00180E62">
              <w:rPr>
                <w:rFonts w:ascii="Times New Roman" w:hAnsi="Times New Roman" w:cs="Times New Roman"/>
                <w:sz w:val="18"/>
                <w:szCs w:val="18"/>
              </w:rPr>
              <w:t xml:space="preserve"> appearance), premature atherosclerosis, gastrointestinal and cardiovascular complications</w:t>
            </w:r>
          </w:p>
          <w:p w14:paraId="214F200C"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738D3650" w14:textId="6733C5C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Intravitreal anti-VEGF injections in case of </w:t>
            </w:r>
            <w:r w:rsidR="00E45351" w:rsidRPr="00180E62">
              <w:rPr>
                <w:rFonts w:ascii="Times New Roman" w:hAnsi="Times New Roman" w:cs="Times New Roman"/>
                <w:sz w:val="18"/>
                <w:szCs w:val="18"/>
              </w:rPr>
              <w:t>neovascularization</w:t>
            </w:r>
          </w:p>
        </w:tc>
        <w:tc>
          <w:tcPr>
            <w:tcW w:w="1843" w:type="dxa"/>
          </w:tcPr>
          <w:p w14:paraId="0B697F9F" w14:textId="77777777" w:rsidR="004903E5" w:rsidRPr="0037755D" w:rsidRDefault="004903E5" w:rsidP="009531C5">
            <w:pPr>
              <w:spacing w:line="276" w:lineRule="auto"/>
              <w:rPr>
                <w:rFonts w:ascii="Times New Roman" w:hAnsi="Times New Roman" w:cs="Times New Roman"/>
                <w:sz w:val="18"/>
                <w:szCs w:val="18"/>
                <w:lang w:val="nl-NL"/>
              </w:rPr>
            </w:pPr>
            <w:r w:rsidRPr="00180E62">
              <w:rPr>
                <w:rStyle w:val="A8"/>
                <w:rFonts w:ascii="Times New Roman" w:hAnsi="Times New Roman" w:cs="Times New Roman"/>
                <w:sz w:val="18"/>
                <w:szCs w:val="18"/>
              </w:rPr>
              <w:fldChar w:fldCharType="begin">
                <w:fldData xml:space="preserve">PEVuZE5vdGU+PENpdGU+PEF1dGhvcj5LYXJhbXBlbGFzPC9BdXRob3I+PFllYXI+MjAxMzwvWWVh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</w:fldData>
              </w:fldChar>
            </w:r>
            <w:r w:rsidRPr="0037755D">
              <w:rPr>
                <w:rStyle w:val="A8"/>
                <w:rFonts w:ascii="Times New Roman" w:hAnsi="Times New Roman" w:cs="Times New Roman"/>
                <w:sz w:val="18"/>
                <w:szCs w:val="18"/>
                <w:lang w:val="nl-NL"/>
              </w:rPr>
              <w:instrText xml:space="preserve"> ADDIN EN.CITE </w:instrText>
            </w:r>
            <w:r w:rsidRPr="00180E62">
              <w:rPr>
                <w:rStyle w:val="A8"/>
                <w:rFonts w:ascii="Times New Roman" w:hAnsi="Times New Roman" w:cs="Times New Roman"/>
                <w:sz w:val="18"/>
                <w:szCs w:val="18"/>
              </w:rPr>
              <w:fldChar w:fldCharType="begin">
                <w:fldData xml:space="preserve">PEVuZE5vdGU+PENpdGU+PEF1dGhvcj5LYXJhbXBlbGFzPC9BdXRob3I+PFllYXI+MjAxMzwvWWVh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</w:fldData>
              </w:fldChar>
            </w:r>
            <w:r w:rsidRPr="0037755D">
              <w:rPr>
                <w:rStyle w:val="A8"/>
                <w:rFonts w:ascii="Times New Roman" w:hAnsi="Times New Roman" w:cs="Times New Roman"/>
                <w:sz w:val="18"/>
                <w:szCs w:val="18"/>
                <w:lang w:val="nl-NL"/>
              </w:rPr>
              <w:instrText xml:space="preserve"> ADDIN EN.CITE.DATA </w:instrText>
            </w:r>
            <w:r w:rsidRPr="00180E62">
              <w:rPr>
                <w:rStyle w:val="A8"/>
                <w:rFonts w:ascii="Times New Roman" w:hAnsi="Times New Roman" w:cs="Times New Roman"/>
                <w:sz w:val="18"/>
                <w:szCs w:val="18"/>
              </w:rPr>
            </w:r>
            <w:r w:rsidRPr="00180E62">
              <w:rPr>
                <w:rStyle w:val="A8"/>
                <w:rFonts w:ascii="Times New Roman" w:hAnsi="Times New Roman" w:cs="Times New Roman"/>
                <w:sz w:val="18"/>
                <w:szCs w:val="18"/>
              </w:rPr>
              <w:fldChar w:fldCharType="end"/>
            </w:r>
            <w:r w:rsidRPr="00180E62">
              <w:rPr>
                <w:rStyle w:val="A8"/>
                <w:rFonts w:ascii="Times New Roman" w:hAnsi="Times New Roman" w:cs="Times New Roman"/>
                <w:sz w:val="18"/>
                <w:szCs w:val="18"/>
              </w:rPr>
            </w:r>
            <w:r w:rsidRPr="00180E62">
              <w:rPr>
                <w:rStyle w:val="A8"/>
                <w:rFonts w:ascii="Times New Roman" w:hAnsi="Times New Roman" w:cs="Times New Roman"/>
                <w:sz w:val="18"/>
                <w:szCs w:val="18"/>
              </w:rPr>
              <w:fldChar w:fldCharType="separate"/>
            </w:r>
            <w:r w:rsidRPr="0037755D">
              <w:rPr>
                <w:rStyle w:val="A8"/>
                <w:rFonts w:ascii="Times New Roman" w:hAnsi="Times New Roman" w:cs="Times New Roman"/>
                <w:noProof/>
                <w:sz w:val="18"/>
                <w:szCs w:val="18"/>
                <w:lang w:val="nl-NL"/>
              </w:rPr>
              <w:t>(Hansen et al., 2014; Karampelas et al., 2013)</w:t>
            </w:r>
            <w:r w:rsidRPr="00180E62">
              <w:rPr>
                <w:rStyle w:val="A8"/>
                <w:rFonts w:ascii="Times New Roman" w:hAnsi="Times New Roman" w:cs="Times New Roman"/>
                <w:sz w:val="18"/>
                <w:szCs w:val="18"/>
              </w:rPr>
              <w:fldChar w:fldCharType="end"/>
            </w:r>
          </w:p>
        </w:tc>
      </w:tr>
      <w:tr w:rsidR="004903E5" w:rsidRPr="00180E62" w14:paraId="5ACAE3D8" w14:textId="77777777" w:rsidTr="004903E5">
        <w:trPr>
          <w:trHeight w:val="238"/>
        </w:trPr>
        <w:tc>
          <w:tcPr>
            <w:tcW w:w="1560" w:type="dxa"/>
            <w:vMerge w:val="restart"/>
          </w:tcPr>
          <w:p w14:paraId="55239CE3"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Ocular developmental anomalies</w:t>
            </w:r>
          </w:p>
        </w:tc>
        <w:tc>
          <w:tcPr>
            <w:tcW w:w="2693" w:type="dxa"/>
          </w:tcPr>
          <w:p w14:paraId="52469E8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Dome-shaped macula</w:t>
            </w:r>
          </w:p>
        </w:tc>
        <w:tc>
          <w:tcPr>
            <w:tcW w:w="4678" w:type="dxa"/>
          </w:tcPr>
          <w:p w14:paraId="7A3CC116" w14:textId="483853F1"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color w:val="000000"/>
                <w:sz w:val="18"/>
                <w:szCs w:val="18"/>
              </w:rPr>
              <w:t>Inward macular deviation with a thickened underlying sclera, together with relatively thin choroid,</w:t>
            </w:r>
            <w:r w:rsidRPr="00180E62">
              <w:rPr>
                <w:rFonts w:ascii="Times New Roman" w:hAnsi="Times New Roman" w:cs="Times New Roman"/>
                <w:sz w:val="18"/>
                <w:szCs w:val="18"/>
              </w:rPr>
              <w:t xml:space="preserve"> especially on vertical OCT scan</w:t>
            </w:r>
            <w:r w:rsidR="00D970C5" w:rsidRPr="00180E62">
              <w:rPr>
                <w:rFonts w:ascii="Times New Roman" w:hAnsi="Times New Roman" w:cs="Times New Roman"/>
                <w:sz w:val="18"/>
                <w:szCs w:val="18"/>
              </w:rPr>
              <w:t>, can be associated with SRF</w:t>
            </w:r>
          </w:p>
          <w:p w14:paraId="07C86899"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2E6175F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No good evidence on effective treatment </w:t>
            </w:r>
          </w:p>
        </w:tc>
        <w:tc>
          <w:tcPr>
            <w:tcW w:w="1843" w:type="dxa"/>
          </w:tcPr>
          <w:p w14:paraId="6BF69FE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PEVuZE5vdGU+PENpdGU+PEF1dGhvcj5DYWlsbGF1eDwvQXV0aG9yPjxZZWFyPjIwMTM8L1llYXI+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PEVuZE5vdGU+PENpdGU+PEF1dGhvcj5DYWlsbGF1eDwvQXV0aG9yPjxZZWFyPjIwMTM8L1llYXI+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(Caillaux et al., 2013)</w:t>
            </w:r>
            <w:r w:rsidRPr="00180E62">
              <w:rPr>
                <w:rFonts w:ascii="Times New Roman" w:hAnsi="Times New Roman" w:cs="Times New Roman"/>
                <w:sz w:val="18"/>
                <w:szCs w:val="18"/>
              </w:rPr>
              <w:fldChar w:fldCharType="end"/>
            </w:r>
          </w:p>
        </w:tc>
      </w:tr>
      <w:tr w:rsidR="004903E5" w:rsidRPr="00FE066A" w14:paraId="1AFC04E9" w14:textId="77777777" w:rsidTr="004903E5">
        <w:trPr>
          <w:trHeight w:val="238"/>
        </w:trPr>
        <w:tc>
          <w:tcPr>
            <w:tcW w:w="1560" w:type="dxa"/>
            <w:vMerge/>
          </w:tcPr>
          <w:p w14:paraId="3493B05C"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20E1799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Tilted disc with inferior staphyloma</w:t>
            </w:r>
          </w:p>
        </w:tc>
        <w:tc>
          <w:tcPr>
            <w:tcW w:w="4678" w:type="dxa"/>
          </w:tcPr>
          <w:p w14:paraId="05014F6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Anterior position of the upper and temporal portion of the tilted optic disc, oblique axis of the optic disc with an inferonasal crescent-shaped region, mild situs inversus of the retinal vessels, attenuation of the choroid and depigmented RPE in the staphylomatous inferior part of the eye </w:t>
            </w:r>
          </w:p>
          <w:p w14:paraId="1E4EC2FC" w14:textId="77777777" w:rsidR="004903E5" w:rsidRPr="00180E62" w:rsidRDefault="004903E5" w:rsidP="009531C5">
            <w:pPr>
              <w:spacing w:line="276" w:lineRule="auto"/>
              <w:rPr>
                <w:rFonts w:ascii="Times New Roman" w:hAnsi="Times New Roman" w:cs="Times New Roman"/>
                <w:sz w:val="18"/>
                <w:szCs w:val="18"/>
              </w:rPr>
            </w:pPr>
          </w:p>
          <w:p w14:paraId="4E9AFE5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SRF is visible on horizontal and vertical OCT scan, but vertical OCT scan shows the inferior staphyloma, in which SRF occurs in the watershed zone of thicker to thinner choroid; no focal leakage on FA/ICGA</w:t>
            </w:r>
          </w:p>
          <w:p w14:paraId="2B1CEDD5"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0FDCD92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 xml:space="preserve">No good evidence on effective treatment </w:t>
            </w:r>
          </w:p>
        </w:tc>
        <w:tc>
          <w:tcPr>
            <w:tcW w:w="1843" w:type="dxa"/>
          </w:tcPr>
          <w:p w14:paraId="268264D0" w14:textId="4859E012"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PEVuZE5vdGU+PENpdGU+PEF1dGhvcj5Db2hlbjwvQXV0aG9yPjxZZWFyPjE5OTg8L1llYXI+PFJl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cz4xODMxLTQ8L3BhZ2VzPjx2b2x1bWU+MTA1PC92b2x1bWU+PG51bWJlcj4xMDwvbnVtYmVyPjxl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YmJyLTE+PC9hbHQtcGVyaW9kaWNhbD48cGFnZXM+MTQ5My01MDE8L3BhZ2VzPjx2b2x1bWU+Mjg8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PEVuZE5vdGU+PENpdGU+PEF1dGhvcj5Db2hlbjwvQXV0aG9yPjxZZWFyPjE5OTg8L1llYXI+PFJl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cz4xODMxLTQ8L3BhZ2VzPjx2b2x1bWU+MTA1PC92b2x1bWU+PG51bWJlcj4xMDwvbnVtYmVyPjxl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YmJyLTE+PC9hbHQtcGVyaW9kaWNhbD48cGFnZXM+MTQ5My01MDE8L3BhZ2VzPjx2b2x1bWU+Mjg8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(Cohen et al., 1998; Nakanishi et al., 2008)</w:t>
            </w:r>
            <w:r w:rsidRPr="00180E62">
              <w:rPr>
                <w:rFonts w:ascii="Times New Roman" w:hAnsi="Times New Roman" w:cs="Times New Roman"/>
                <w:sz w:val="18"/>
                <w:szCs w:val="18"/>
              </w:rPr>
              <w:fldChar w:fldCharType="end"/>
            </w:r>
          </w:p>
        </w:tc>
      </w:tr>
      <w:tr w:rsidR="004903E5" w:rsidRPr="00180E62" w14:paraId="775D69C2" w14:textId="77777777" w:rsidTr="004903E5">
        <w:trPr>
          <w:trHeight w:val="238"/>
        </w:trPr>
        <w:tc>
          <w:tcPr>
            <w:tcW w:w="1560" w:type="dxa"/>
            <w:vMerge/>
          </w:tcPr>
          <w:p w14:paraId="51550D53"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46ED0936"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Optic disc pit</w:t>
            </w:r>
          </w:p>
        </w:tc>
        <w:tc>
          <w:tcPr>
            <w:tcW w:w="4678" w:type="dxa"/>
          </w:tcPr>
          <w:p w14:paraId="0E873137" w14:textId="5AD3758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Congenital unilateral abnormality of the optic disc (gr</w:t>
            </w:r>
            <w:r w:rsidR="00180E62">
              <w:rPr>
                <w:rFonts w:ascii="Times New Roman" w:hAnsi="Times New Roman" w:cs="Times New Roman"/>
                <w:sz w:val="18"/>
                <w:szCs w:val="18"/>
              </w:rPr>
              <w:t>a</w:t>
            </w:r>
            <w:r w:rsidRPr="00180E62">
              <w:rPr>
                <w:rFonts w:ascii="Times New Roman" w:hAnsi="Times New Roman" w:cs="Times New Roman"/>
                <w:sz w:val="18"/>
                <w:szCs w:val="18"/>
              </w:rPr>
              <w:t xml:space="preserve">y </w:t>
            </w:r>
            <w:r w:rsidR="00180E62">
              <w:rPr>
                <w:rFonts w:ascii="Times New Roman" w:hAnsi="Times New Roman" w:cs="Times New Roman"/>
                <w:sz w:val="18"/>
                <w:szCs w:val="18"/>
              </w:rPr>
              <w:t>“</w:t>
            </w:r>
            <w:r w:rsidRPr="00180E62">
              <w:rPr>
                <w:rFonts w:ascii="Times New Roman" w:hAnsi="Times New Roman" w:cs="Times New Roman"/>
                <w:sz w:val="18"/>
                <w:szCs w:val="18"/>
              </w:rPr>
              <w:t>pit</w:t>
            </w:r>
            <w:r w:rsidR="00180E62">
              <w:rPr>
                <w:rFonts w:ascii="Times New Roman" w:hAnsi="Times New Roman" w:cs="Times New Roman"/>
                <w:sz w:val="18"/>
                <w:szCs w:val="18"/>
              </w:rPr>
              <w:t>”</w:t>
            </w:r>
            <w:r w:rsidRPr="00180E62">
              <w:rPr>
                <w:rFonts w:ascii="Times New Roman" w:hAnsi="Times New Roman" w:cs="Times New Roman"/>
                <w:sz w:val="18"/>
                <w:szCs w:val="18"/>
              </w:rPr>
              <w:t>) on fundoscopy; no focal leakage on FA, no choroidal hyperpermeability on ICGA; connection of SRF to optic disc and retinoschisis-like intraretinal fluid on OCT</w:t>
            </w:r>
          </w:p>
          <w:p w14:paraId="7377C13A"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43CBB64" w14:textId="0B72EC9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Conservative approach may be preferable in most cases. Treatment is controversial (e.g.</w:t>
            </w:r>
            <w:r w:rsidR="00180E62">
              <w:rPr>
                <w:rFonts w:ascii="Times New Roman" w:hAnsi="Times New Roman" w:cs="Times New Roman"/>
                <w:sz w:val="18"/>
                <w:szCs w:val="18"/>
              </w:rPr>
              <w:t>,</w:t>
            </w:r>
            <w:r w:rsidRPr="00180E62">
              <w:rPr>
                <w:rFonts w:ascii="Times New Roman" w:hAnsi="Times New Roman" w:cs="Times New Roman"/>
                <w:sz w:val="18"/>
                <w:szCs w:val="18"/>
              </w:rPr>
              <w:t xml:space="preserve"> juxtapapillary laser photocoagulation, vitrectomy)</w:t>
            </w:r>
          </w:p>
        </w:tc>
        <w:tc>
          <w:tcPr>
            <w:tcW w:w="1843" w:type="dxa"/>
          </w:tcPr>
          <w:p w14:paraId="38EDC5C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PEVuZE5vdGU+PENpdGU+PEF1dGhvcj5KYWluPC9BdXRob3I+PFllYXI+MjAxNDwvWWVhcj48UmVj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PEVuZE5vdGU+PENpdGU+PEF1dGhvcj5KYWluPC9BdXRob3I+PFllYXI+MjAxNDwvWWVhcj48UmVj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(Bloch et al., 2019; Jain and Johnson, 2014)</w:t>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t xml:space="preserve"> </w:t>
            </w:r>
          </w:p>
        </w:tc>
      </w:tr>
      <w:tr w:rsidR="004903E5" w:rsidRPr="00180E62" w14:paraId="7073C285" w14:textId="77777777" w:rsidTr="004903E5">
        <w:trPr>
          <w:trHeight w:val="238"/>
        </w:trPr>
        <w:tc>
          <w:tcPr>
            <w:tcW w:w="1560" w:type="dxa"/>
            <w:vMerge/>
          </w:tcPr>
          <w:p w14:paraId="55AF2F10"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3CAD4EC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Uveal effusion syndrome </w:t>
            </w:r>
          </w:p>
        </w:tc>
        <w:tc>
          <w:tcPr>
            <w:tcW w:w="4678" w:type="dxa"/>
          </w:tcPr>
          <w:p w14:paraId="5FB32910" w14:textId="661BDC91"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Most often in middle-aged hyperopic men; localised areas of RPE hypertrophy and hyperplasia (</w:t>
            </w:r>
            <w:r w:rsidR="00180E62">
              <w:rPr>
                <w:rFonts w:ascii="Times New Roman" w:hAnsi="Times New Roman" w:cs="Times New Roman"/>
                <w:sz w:val="18"/>
                <w:szCs w:val="18"/>
              </w:rPr>
              <w:t>“</w:t>
            </w:r>
            <w:r w:rsidRPr="00180E62">
              <w:rPr>
                <w:rFonts w:ascii="Times New Roman" w:hAnsi="Times New Roman" w:cs="Times New Roman"/>
                <w:sz w:val="18"/>
                <w:szCs w:val="18"/>
              </w:rPr>
              <w:t>leopard spots</w:t>
            </w:r>
            <w:r w:rsidR="00180E62">
              <w:rPr>
                <w:rFonts w:ascii="Times New Roman" w:hAnsi="Times New Roman" w:cs="Times New Roman"/>
                <w:sz w:val="18"/>
                <w:szCs w:val="18"/>
              </w:rPr>
              <w:t>”</w:t>
            </w:r>
            <w:r w:rsidRPr="00180E62">
              <w:rPr>
                <w:rFonts w:ascii="Times New Roman" w:hAnsi="Times New Roman" w:cs="Times New Roman"/>
                <w:sz w:val="18"/>
                <w:szCs w:val="18"/>
              </w:rPr>
              <w:t>) on examination, together with peripheral choroidal detachment and sometimes concomitant non-rhegmatogenous retinal detachment with shifting SRF; in the acute phase, ‘leopard spots’ correspond to hyperfluorescent areas on FA, which later become a mixture of hyper</w:t>
            </w:r>
            <w:r w:rsidR="00180E62" w:rsidRPr="00180E62">
              <w:rPr>
                <w:rFonts w:ascii="Times New Roman" w:hAnsi="Times New Roman" w:cs="Times New Roman"/>
                <w:sz w:val="18"/>
                <w:szCs w:val="18"/>
              </w:rPr>
              <w:t>fluorescence</w:t>
            </w:r>
            <w:r w:rsidRPr="00180E62">
              <w:rPr>
                <w:rFonts w:ascii="Times New Roman" w:hAnsi="Times New Roman" w:cs="Times New Roman"/>
                <w:sz w:val="18"/>
                <w:szCs w:val="18"/>
              </w:rPr>
              <w:t xml:space="preserve"> and hypofluorescence, early granular hyperfluorescence on ICGA; choroidal detachment on ultrasonography</w:t>
            </w:r>
          </w:p>
          <w:p w14:paraId="773B3AAD"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3647065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good evidence on effective treatment</w:t>
            </w:r>
          </w:p>
        </w:tc>
        <w:tc>
          <w:tcPr>
            <w:tcW w:w="1843" w:type="dxa"/>
          </w:tcPr>
          <w:p w14:paraId="5DCA3AD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PEVuZE5vdGU+PENpdGU+PEF1dGhvcj5HYXNzPC9BdXRob3I+PFllYXI+MTk4MjwvWWVhcj48UmVj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bD48cGFnZXM+NDQxLTk8L3BhZ2VzPjx2b2x1bWU+MTA3PC92b2x1bWU+PG51bWJlcj4zPC9udW1i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PEVuZE5vdGU+PENpdGU+PEF1dGhvcj5HYXNzPC9BdXRob3I+PFllYXI+MTk4MjwvWWVhcj48UmVj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bD48cGFnZXM+NDQxLTk8L3BhZ2VzPjx2b2x1bWU+MTA3PC92b2x1bWU+PG51bWJlcj4zPC9udW1i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(Elagouz et al., 2010; Gass and Jallow, 1982; Uyama et al., 2000)</w:t>
            </w:r>
            <w:r w:rsidRPr="00180E62">
              <w:rPr>
                <w:rFonts w:ascii="Times New Roman" w:hAnsi="Times New Roman" w:cs="Times New Roman"/>
                <w:sz w:val="18"/>
                <w:szCs w:val="18"/>
              </w:rPr>
              <w:fldChar w:fldCharType="end"/>
            </w:r>
          </w:p>
        </w:tc>
      </w:tr>
      <w:tr w:rsidR="004903E5" w:rsidRPr="00180E62" w14:paraId="7BC95C0F" w14:textId="77777777" w:rsidTr="004903E5">
        <w:trPr>
          <w:trHeight w:val="449"/>
        </w:trPr>
        <w:tc>
          <w:tcPr>
            <w:tcW w:w="1560" w:type="dxa"/>
            <w:vMerge/>
          </w:tcPr>
          <w:p w14:paraId="23FA5E1B"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56F8F9F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Focal choroidal excavation with secondary serous subretinal fluid</w:t>
            </w:r>
          </w:p>
          <w:p w14:paraId="289A4F80" w14:textId="77777777" w:rsidR="004903E5" w:rsidRPr="00180E62" w:rsidRDefault="004903E5" w:rsidP="009531C5">
            <w:pPr>
              <w:spacing w:line="276" w:lineRule="auto"/>
              <w:rPr>
                <w:rFonts w:ascii="Times New Roman" w:hAnsi="Times New Roman" w:cs="Times New Roman"/>
                <w:sz w:val="18"/>
                <w:szCs w:val="18"/>
              </w:rPr>
            </w:pPr>
          </w:p>
          <w:p w14:paraId="42E8A203"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719C35FD"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Concavity in the choroid, with normal overlying retinal architecture</w:t>
            </w:r>
          </w:p>
        </w:tc>
        <w:tc>
          <w:tcPr>
            <w:tcW w:w="3260" w:type="dxa"/>
          </w:tcPr>
          <w:p w14:paraId="10D01024"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good evidence on effective treatment</w:t>
            </w:r>
          </w:p>
        </w:tc>
        <w:tc>
          <w:tcPr>
            <w:tcW w:w="1843" w:type="dxa"/>
          </w:tcPr>
          <w:p w14:paraId="1907F7D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PEVuZE5vdGU+PENpdGU+PEF1dGhvcj5DaHVuZzwvQXV0aG9yPjxZZWFyPjIwMTc8L1llYXI+PFJl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PEVuZE5vdGU+PENpdGU+PEF1dGhvcj5DaHVuZzwvQXV0aG9yPjxZZWFyPjIwMTc8L1llYXI+PFJl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(Chung et al., 2017)</w:t>
            </w:r>
            <w:r w:rsidRPr="00180E62">
              <w:rPr>
                <w:rFonts w:ascii="Times New Roman" w:hAnsi="Times New Roman" w:cs="Times New Roman"/>
                <w:sz w:val="18"/>
                <w:szCs w:val="18"/>
              </w:rPr>
              <w:fldChar w:fldCharType="end"/>
            </w:r>
          </w:p>
        </w:tc>
      </w:tr>
      <w:tr w:rsidR="004903E5" w:rsidRPr="00FE066A" w14:paraId="77B9A6C0" w14:textId="77777777" w:rsidTr="004903E5">
        <w:trPr>
          <w:trHeight w:val="449"/>
        </w:trPr>
        <w:tc>
          <w:tcPr>
            <w:tcW w:w="1560" w:type="dxa"/>
            <w:vMerge/>
          </w:tcPr>
          <w:p w14:paraId="76DD9FBC"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2F45EBE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Macular choroidal macrovessel</w:t>
            </w:r>
          </w:p>
          <w:p w14:paraId="2877D975"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18DE1D7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Large tortuous choroidal vessel temporally in the macula; no leakage on FA, early filling on ICGA</w:t>
            </w:r>
          </w:p>
          <w:p w14:paraId="1C1E4943"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0ED44B0"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good evidence on effective treatment</w:t>
            </w:r>
          </w:p>
        </w:tc>
        <w:tc>
          <w:tcPr>
            <w:tcW w:w="1843" w:type="dxa"/>
          </w:tcPr>
          <w:p w14:paraId="3970FA5D"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PEVuZE5vdGU+PENpdGU+PEF1dGhvcj5EYWx2aW48L0F1dGhvcj48WWVhcj4yMDE4PC9ZZWFyPjxS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=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PEVuZE5vdGU+PENpdGU+PEF1dGhvcj5EYWx2aW48L0F1dGhvcj48WWVhcj4yMDE4PC9ZZWFyPjxS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=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(Dalvin et al., 2018; Lima et al., 2011)</w:t>
            </w:r>
            <w:r w:rsidRPr="00180E62">
              <w:rPr>
                <w:rFonts w:ascii="Times New Roman" w:hAnsi="Times New Roman" w:cs="Times New Roman"/>
                <w:sz w:val="18"/>
                <w:szCs w:val="18"/>
              </w:rPr>
              <w:fldChar w:fldCharType="end"/>
            </w:r>
          </w:p>
        </w:tc>
      </w:tr>
      <w:tr w:rsidR="004903E5" w:rsidRPr="00180E62" w14:paraId="4685FF5C" w14:textId="77777777" w:rsidTr="004903E5">
        <w:trPr>
          <w:trHeight w:val="268"/>
        </w:trPr>
        <w:tc>
          <w:tcPr>
            <w:tcW w:w="1560" w:type="dxa"/>
            <w:vMerge/>
          </w:tcPr>
          <w:p w14:paraId="283EFA8E"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131ED52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Torpedo maculopathy</w:t>
            </w:r>
          </w:p>
        </w:tc>
        <w:tc>
          <w:tcPr>
            <w:tcW w:w="4678" w:type="dxa"/>
          </w:tcPr>
          <w:p w14:paraId="20E42285" w14:textId="33F911C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Hypopigmented lesion of the RPE, temporal to the fovea with a tip pointing toward the fovea, some hyperpigmentation of edges; lack of autofluorescence on FAF and no leakage on FA</w:t>
            </w:r>
          </w:p>
          <w:p w14:paraId="6B0D0AA0"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6E5D92C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treatment available or necessary</w:t>
            </w:r>
          </w:p>
        </w:tc>
        <w:tc>
          <w:tcPr>
            <w:tcW w:w="1843" w:type="dxa"/>
          </w:tcPr>
          <w:p w14:paraId="16D6049D"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PEVuZE5vdGU+PENpdGU+PEF1dGhvcj5Sb3NlbWFuPC9BdXRob3I+PFllYXI+MTk5MjwvWWVhcj48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PEVuZE5vdGU+PENpdGU+PEF1dGhvcj5Sb3NlbWFuPC9BdXRob3I+PFllYXI+MTk5MjwvWWVhcj48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(Roseman and Gass, 1992; Shirley et al., 2018)</w:t>
            </w:r>
            <w:r w:rsidRPr="00180E62">
              <w:rPr>
                <w:rFonts w:ascii="Times New Roman" w:hAnsi="Times New Roman" w:cs="Times New Roman"/>
                <w:sz w:val="18"/>
                <w:szCs w:val="18"/>
              </w:rPr>
              <w:fldChar w:fldCharType="end"/>
            </w:r>
          </w:p>
        </w:tc>
      </w:tr>
      <w:tr w:rsidR="004903E5" w:rsidRPr="00FE066A" w14:paraId="2B5DC7D3" w14:textId="77777777" w:rsidTr="004903E5">
        <w:trPr>
          <w:trHeight w:val="238"/>
        </w:trPr>
        <w:tc>
          <w:tcPr>
            <w:tcW w:w="1560" w:type="dxa"/>
            <w:vMerge w:val="restart"/>
          </w:tcPr>
          <w:p w14:paraId="1DA24D4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Medication-related conditions and toxicity-related disease</w:t>
            </w:r>
          </w:p>
        </w:tc>
        <w:tc>
          <w:tcPr>
            <w:tcW w:w="2693" w:type="dxa"/>
          </w:tcPr>
          <w:p w14:paraId="767C7DDA"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MEK inhibitor-associated serous retinopathy (MEKAR)</w:t>
            </w:r>
          </w:p>
        </w:tc>
        <w:tc>
          <w:tcPr>
            <w:tcW w:w="4678" w:type="dxa"/>
          </w:tcPr>
          <w:p w14:paraId="20F51034" w14:textId="752CC9B9"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Onset of SRF associated with MEK inhibitor treatment (targeted treatment for metastatic </w:t>
            </w:r>
            <w:r w:rsidR="00D970C5" w:rsidRPr="00180E62">
              <w:rPr>
                <w:rFonts w:ascii="Times New Roman" w:hAnsi="Times New Roman" w:cs="Times New Roman"/>
                <w:sz w:val="18"/>
                <w:szCs w:val="18"/>
              </w:rPr>
              <w:t>tumors</w:t>
            </w:r>
            <w:r w:rsidRPr="00180E62">
              <w:rPr>
                <w:rFonts w:ascii="Times New Roman" w:hAnsi="Times New Roman" w:cs="Times New Roman"/>
                <w:sz w:val="18"/>
                <w:szCs w:val="18"/>
              </w:rPr>
              <w:t xml:space="preserve">); bilateral and symmetrical, sometimes multifocal serous retinal detachments, no pachychoroid or RPE detachments on OCT; no leakage on FA; no light rise on electro-oculography </w:t>
            </w:r>
          </w:p>
          <w:p w14:paraId="747B660A"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3D0694F4" w14:textId="5243BFC2"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Observation without discontinuation of treatment</w:t>
            </w:r>
          </w:p>
        </w:tc>
        <w:tc>
          <w:tcPr>
            <w:tcW w:w="1843" w:type="dxa"/>
          </w:tcPr>
          <w:p w14:paraId="408D3047" w14:textId="702EDDEC"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PEVuZE5vdGU+PENpdGU+PEF1dGhvcj5Vcm5lci1CbG9jaDwvQXV0aG9yPjxZZWFyPjIwMTQ8L1ll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==
</w:fldData>
              </w:fldChar>
            </w:r>
            <w:r w:rsidR="004A16A6" w:rsidRPr="0037755D">
              <w:rPr>
                <w:rFonts w:ascii="Times New Roman" w:hAnsi="Times New Roman" w:cs="Times New Roman"/>
                <w:sz w:val="18"/>
                <w:szCs w:val="18"/>
                <w:lang w:val="nl-NL"/>
              </w:rPr>
              <w:instrText xml:space="preserve"> ADDIN EN.CITE </w:instrText>
            </w:r>
            <w:r w:rsidR="004A16A6" w:rsidRPr="00180E62">
              <w:rPr>
                <w:rFonts w:ascii="Times New Roman" w:hAnsi="Times New Roman" w:cs="Times New Roman"/>
                <w:sz w:val="18"/>
                <w:szCs w:val="18"/>
              </w:rPr>
              <w:fldChar w:fldCharType="begin">
                <w:fldData xml:space="preserve">PEVuZE5vdGU+PENpdGU+PEF1dGhvcj5Vcm5lci1CbG9jaDwvQXV0aG9yPjxZZWFyPjIwMTQ8L1ll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==
</w:fldData>
              </w:fldChar>
            </w:r>
            <w:r w:rsidR="004A16A6" w:rsidRPr="0037755D">
              <w:rPr>
                <w:rFonts w:ascii="Times New Roman" w:hAnsi="Times New Roman" w:cs="Times New Roman"/>
                <w:sz w:val="18"/>
                <w:szCs w:val="18"/>
                <w:lang w:val="nl-NL"/>
              </w:rPr>
              <w:instrText xml:space="preserve"> ADDIN EN.CITE.DATA </w:instrText>
            </w:r>
            <w:r w:rsidR="004A16A6" w:rsidRPr="00180E62">
              <w:rPr>
                <w:rFonts w:ascii="Times New Roman" w:hAnsi="Times New Roman" w:cs="Times New Roman"/>
                <w:sz w:val="18"/>
                <w:szCs w:val="18"/>
              </w:rPr>
            </w:r>
            <w:r w:rsidR="004A16A6"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(Urner-Bloch et al., 2014; van Dijk et al., 2015)</w:t>
            </w:r>
            <w:r w:rsidRPr="00180E62">
              <w:rPr>
                <w:rFonts w:ascii="Times New Roman" w:hAnsi="Times New Roman" w:cs="Times New Roman"/>
                <w:sz w:val="18"/>
                <w:szCs w:val="18"/>
              </w:rPr>
              <w:fldChar w:fldCharType="end"/>
            </w:r>
          </w:p>
        </w:tc>
      </w:tr>
      <w:tr w:rsidR="004903E5" w:rsidRPr="00FE066A" w14:paraId="0C827496" w14:textId="77777777" w:rsidTr="004903E5">
        <w:trPr>
          <w:trHeight w:val="238"/>
        </w:trPr>
        <w:tc>
          <w:tcPr>
            <w:tcW w:w="1560" w:type="dxa"/>
            <w:vMerge/>
          </w:tcPr>
          <w:p w14:paraId="47C7C0DE"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553EEEF9" w14:textId="0102CACE"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Birdshot-like chorioretinopathy associated with checkpoint inhibitors (e.g.</w:t>
            </w:r>
            <w:r w:rsidR="00E7666F">
              <w:rPr>
                <w:rFonts w:ascii="Times New Roman" w:hAnsi="Times New Roman" w:cs="Times New Roman"/>
                <w:sz w:val="18"/>
                <w:szCs w:val="18"/>
              </w:rPr>
              <w:t>,</w:t>
            </w:r>
            <w:r w:rsidRPr="00180E62">
              <w:rPr>
                <w:rFonts w:ascii="Times New Roman" w:hAnsi="Times New Roman" w:cs="Times New Roman"/>
                <w:sz w:val="18"/>
                <w:szCs w:val="18"/>
              </w:rPr>
              <w:t xml:space="preserve"> pembrolizumab)</w:t>
            </w:r>
          </w:p>
          <w:p w14:paraId="6A6296A1"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633985F6" w14:textId="0C205191"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Onset of SRF associated with checkpoint inhibitor treatment (for metastatic </w:t>
            </w:r>
            <w:r w:rsidR="00D970C5" w:rsidRPr="00180E62">
              <w:rPr>
                <w:rFonts w:ascii="Times New Roman" w:hAnsi="Times New Roman" w:cs="Times New Roman"/>
                <w:sz w:val="18"/>
                <w:szCs w:val="18"/>
              </w:rPr>
              <w:t>tumors</w:t>
            </w:r>
            <w:r w:rsidRPr="00180E62">
              <w:rPr>
                <w:rFonts w:ascii="Times New Roman" w:hAnsi="Times New Roman" w:cs="Times New Roman"/>
                <w:sz w:val="18"/>
                <w:szCs w:val="18"/>
              </w:rPr>
              <w:t>); macular oedema, retinal vasculitis on examination</w:t>
            </w:r>
          </w:p>
        </w:tc>
        <w:tc>
          <w:tcPr>
            <w:tcW w:w="3260" w:type="dxa"/>
          </w:tcPr>
          <w:p w14:paraId="30D528A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Local corticosteroid injections</w:t>
            </w:r>
          </w:p>
        </w:tc>
        <w:tc>
          <w:tcPr>
            <w:tcW w:w="1843" w:type="dxa"/>
          </w:tcPr>
          <w:p w14:paraId="7C8552ED"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PEVuZE5vdGU+PENpdGU+PEF1dGhvcj5QcmllbTwvQXV0aG9yPjxZZWFyPjE5ODg8L1llYXI+PFJl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PEVuZE5vdGU+PENpdGU+PEF1dGhvcj5QcmllbTwvQXV0aG9yPjxZZWFyPjE5ODg8L1llYXI+PFJl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(Minos et al., 2016; Miyakubo et al., 2019; Obata et al., 2019; Priem and Oosterhuis, 1988; Wong et al., 2012)</w:t>
            </w:r>
            <w:r w:rsidRPr="00180E62">
              <w:rPr>
                <w:rFonts w:ascii="Times New Roman" w:hAnsi="Times New Roman" w:cs="Times New Roman"/>
                <w:sz w:val="18"/>
                <w:szCs w:val="18"/>
              </w:rPr>
              <w:fldChar w:fldCharType="end"/>
            </w:r>
          </w:p>
        </w:tc>
      </w:tr>
      <w:tr w:rsidR="004903E5" w:rsidRPr="00180E62" w14:paraId="23B717EE" w14:textId="77777777" w:rsidTr="004903E5">
        <w:trPr>
          <w:trHeight w:val="238"/>
        </w:trPr>
        <w:tc>
          <w:tcPr>
            <w:tcW w:w="1560" w:type="dxa"/>
            <w:vMerge/>
          </w:tcPr>
          <w:p w14:paraId="03BF5B7D"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5F25785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Serous retinopathy caused by hair dye containing aromatic amines (para-phenylenediamine and 5-diamine sulphate)</w:t>
            </w:r>
            <w:r w:rsidRPr="00180E62">
              <w:rPr>
                <w:rFonts w:ascii="Times New Roman" w:hAnsi="Times New Roman" w:cs="Times New Roman"/>
                <w:sz w:val="18"/>
                <w:szCs w:val="18"/>
              </w:rPr>
              <w:softHyphen/>
            </w:r>
          </w:p>
          <w:p w14:paraId="3B8688B5"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33375F3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Similar to MEKAR. Onset of SRF soon after the use of specific commercial hair dye containing aromatic amines; no pachychoroid or RPE detachments on OCT; no leakage on FA and no hyperfluorescent abnormalities on ICGA</w:t>
            </w:r>
          </w:p>
        </w:tc>
        <w:tc>
          <w:tcPr>
            <w:tcW w:w="3260" w:type="dxa"/>
          </w:tcPr>
          <w:p w14:paraId="6E4BDA0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w:t>
            </w:r>
          </w:p>
        </w:tc>
        <w:tc>
          <w:tcPr>
            <w:tcW w:w="1843" w:type="dxa"/>
          </w:tcPr>
          <w:p w14:paraId="6EF828B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&lt;EndNote&gt;&lt;Cite&gt;&lt;Author&gt;Faure&lt;/Author&gt;&lt;Year&gt;2020&lt;/Year&gt;&lt;RecNum&gt;1322&lt;/RecNum&gt;&lt;DisplayText&gt;(Faure et al., 2020)&lt;/DisplayText&gt;&lt;record&gt;&lt;rec-number&gt;1322&lt;/rec-number&gt;&lt;foreign-keys&gt;&lt;key app="EN" db-id="dtpa5zp0xtvstye99wuvdtp4z52f2w990fad" timestamp="1584599966"&gt;1322&lt;/key&gt;&lt;/foreign-keys&gt;&lt;ref-type name="Journal Article"&gt;17&lt;/ref-type&gt;&lt;contributors&gt;&lt;authors&gt;&lt;author&gt;Faure, C.&lt;/author&gt;&lt;author&gt;Salame, N.&lt;/author&gt;&lt;author&gt;Cahuzac, A.&lt;/author&gt;&lt;author&gt;Mauget-Faysse, M.&lt;/author&gt;&lt;author&gt;Scemama, C.&lt;/author&gt;&lt;/authors&gt;&lt;/contributors&gt;&lt;auth-address&gt;Hopital Prive Saint Martin, Ramsay Generale de Sante, Caen, France.&amp;#xD;Centre Hospitalier National des Quinze-Vingts, Paris, France.&amp;#xD;Centre Ophtalea, Bayonne, France.&amp;#xD;Fondation Ophtalmologique Adolphe de Rothschild, Service du Pr Sahel, Paris, France.&lt;/auth-address&gt;&lt;titles&gt;&lt;title&gt;HAIR DYE-INDUCED RETINOPATHY MIMICKING MEK-INHIBITOR RETINOPATHY&lt;/title&gt;&lt;secondary-title&gt;Retin Cases Brief Rep&lt;/secondary-title&gt;&lt;alt-title&gt;Retinal cases &amp;amp; brief reports&lt;/alt-title&gt;&lt;/titles&gt;&lt;periodical&gt;&lt;full-title&gt;Retin Cases Brief Rep&lt;/full-title&gt;&lt;/periodical&gt;&lt;edition&gt;2020/01/24&lt;/edition&gt;&lt;dates&gt;&lt;year&gt;2020&lt;/year&gt;&lt;pub-dates&gt;&lt;date&gt;Jan 16&lt;/date&gt;&lt;/pub-dates&gt;&lt;/dates&gt;&lt;isbn&gt;1935-1089&lt;/isbn&gt;&lt;accession-num&gt;31971924&lt;/accession-num&gt;&lt;urls&gt;&lt;/urls&gt;&lt;electronic-resource-num&gt;10.1097/icb.0000000000000969&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(Faure et al., 2020)</w:t>
            </w:r>
            <w:r w:rsidRPr="00180E62">
              <w:rPr>
                <w:rFonts w:ascii="Times New Roman" w:hAnsi="Times New Roman" w:cs="Times New Roman"/>
                <w:sz w:val="18"/>
                <w:szCs w:val="18"/>
              </w:rPr>
              <w:fldChar w:fldCharType="end"/>
            </w:r>
          </w:p>
        </w:tc>
      </w:tr>
      <w:tr w:rsidR="004903E5" w:rsidRPr="00FE066A" w14:paraId="773F88BC" w14:textId="77777777" w:rsidTr="004903E5">
        <w:trPr>
          <w:trHeight w:val="238"/>
        </w:trPr>
        <w:tc>
          <w:tcPr>
            <w:tcW w:w="1560" w:type="dxa"/>
            <w:vMerge/>
          </w:tcPr>
          <w:p w14:paraId="421DDB7B" w14:textId="77777777" w:rsidR="004903E5" w:rsidRPr="00180E62" w:rsidRDefault="004903E5" w:rsidP="009531C5">
            <w:pPr>
              <w:spacing w:line="276" w:lineRule="auto"/>
              <w:rPr>
                <w:rFonts w:ascii="Times New Roman" w:hAnsi="Times New Roman" w:cs="Times New Roman"/>
                <w:sz w:val="18"/>
                <w:szCs w:val="18"/>
              </w:rPr>
            </w:pPr>
          </w:p>
        </w:tc>
        <w:tc>
          <w:tcPr>
            <w:tcW w:w="2693" w:type="dxa"/>
          </w:tcPr>
          <w:p w14:paraId="0E79C53E"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Poppers maculopathy</w:t>
            </w:r>
          </w:p>
        </w:tc>
        <w:tc>
          <w:tcPr>
            <w:tcW w:w="4678" w:type="dxa"/>
          </w:tcPr>
          <w:p w14:paraId="7090A0E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Either unilateral or bilateral yellow subretinal (foveal) deposit on fundoscopy, disruption of the ellipsoid zone and slight retinal elevation on OCT, no pachychoroid or RPE detachments on OCT; no leakage on FA</w:t>
            </w:r>
          </w:p>
          <w:p w14:paraId="7779C5C3"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15A4AFD2" w14:textId="7B83A7A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 discontinu</w:t>
            </w:r>
            <w:r w:rsidR="00180E62">
              <w:rPr>
                <w:rFonts w:ascii="Times New Roman" w:hAnsi="Times New Roman" w:cs="Times New Roman"/>
                <w:sz w:val="18"/>
                <w:szCs w:val="18"/>
              </w:rPr>
              <w:t>ed</w:t>
            </w:r>
            <w:r w:rsidRPr="00180E62">
              <w:rPr>
                <w:rFonts w:ascii="Times New Roman" w:hAnsi="Times New Roman" w:cs="Times New Roman"/>
                <w:sz w:val="18"/>
                <w:szCs w:val="18"/>
              </w:rPr>
              <w:t xml:space="preserve"> </w:t>
            </w:r>
            <w:r w:rsidR="00180E62">
              <w:rPr>
                <w:rFonts w:ascii="Times New Roman" w:hAnsi="Times New Roman" w:cs="Times New Roman"/>
                <w:sz w:val="18"/>
                <w:szCs w:val="18"/>
              </w:rPr>
              <w:t xml:space="preserve">use of </w:t>
            </w:r>
            <w:r w:rsidRPr="00180E62">
              <w:rPr>
                <w:rFonts w:ascii="Times New Roman" w:hAnsi="Times New Roman" w:cs="Times New Roman"/>
                <w:sz w:val="18"/>
                <w:szCs w:val="18"/>
              </w:rPr>
              <w:t>poppers</w:t>
            </w:r>
          </w:p>
        </w:tc>
        <w:tc>
          <w:tcPr>
            <w:tcW w:w="1843" w:type="dxa"/>
          </w:tcPr>
          <w:p w14:paraId="69F9C701"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PEVuZE5vdGU+PENpdGU+PEF1dGhvcj5EYXZpZXM8L0F1dGhvcj48WWVhcj4yMDEyPC9ZZWFyPjxS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==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PEVuZE5vdGU+PENpdGU+PEF1dGhvcj5EYXZpZXM8L0F1dGhvcj48WWVhcj4yMDEyPC9ZZWFyPjxS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==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(Davies et al., 2012; Rewbury et al., 2017)</w:t>
            </w:r>
            <w:r w:rsidRPr="00180E62">
              <w:rPr>
                <w:rFonts w:ascii="Times New Roman" w:hAnsi="Times New Roman" w:cs="Times New Roman"/>
                <w:sz w:val="18"/>
                <w:szCs w:val="18"/>
              </w:rPr>
              <w:fldChar w:fldCharType="end"/>
            </w:r>
          </w:p>
        </w:tc>
      </w:tr>
      <w:tr w:rsidR="004903E5" w:rsidRPr="00180E62" w14:paraId="0158A400" w14:textId="77777777" w:rsidTr="004903E5">
        <w:trPr>
          <w:trHeight w:val="546"/>
        </w:trPr>
        <w:tc>
          <w:tcPr>
            <w:tcW w:w="1560" w:type="dxa"/>
          </w:tcPr>
          <w:p w14:paraId="5B6D8BBB"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Rhegmatogenous retinal detachment and tractional retinal detachment</w:t>
            </w:r>
          </w:p>
          <w:p w14:paraId="14967375"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6AD7FFE8"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7B814E2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Acute (or in rare cases gradual) onset of symptoms, such as visual field loss, central vision loss when macula is affected; history of flashes, floaters, and vision loss; pigment in the vitreous, peripheral retinal breaks, and peripheral extension of retinal detachment on examination</w:t>
            </w:r>
          </w:p>
          <w:p w14:paraId="2AA03D82"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60646A2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Laser photocoagulation, scleral buckling, vitrectomy</w:t>
            </w:r>
          </w:p>
        </w:tc>
        <w:tc>
          <w:tcPr>
            <w:tcW w:w="1843" w:type="dxa"/>
          </w:tcPr>
          <w:p w14:paraId="07488641"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&lt;EndNote&gt;&lt;Cite&gt;&lt;Author&gt;Steel&lt;/Author&gt;&lt;Year&gt;2014&lt;/Year&gt;&lt;RecNum&gt;1215&lt;/RecNum&gt;&lt;DisplayText&gt;(Steel, 2014)&lt;/DisplayText&gt;&lt;record&gt;&lt;rec-number&gt;1215&lt;/rec-number&gt;&lt;foreign-keys&gt;&lt;key app="EN" db-id="dtpa5zp0xtvstye99wuvdtp4z52f2w990fad" timestamp="1555592933"&gt;1215&lt;/key&gt;&lt;/foreign-keys&gt;&lt;ref-type name="Journal Article"&gt;17&lt;/ref-type&gt;&lt;contributors&gt;&lt;authors&gt;&lt;author&gt;Steel, D.&lt;/author&gt;&lt;/authors&gt;&lt;/contributors&gt;&lt;auth-address&gt;Sunderland Eye Infirmary, Sunderland, UK.&lt;/auth-address&gt;&lt;titles&gt;&lt;title&gt;Retinal detachment&lt;/title&gt;&lt;secondary-title&gt;BMJ Clin Evid&lt;/secondary-title&gt;&lt;alt-title&gt;BMJ clinical evidence&lt;/alt-title&gt;&lt;/titles&gt;&lt;volume&gt;2014&lt;/volume&gt;&lt;edition&gt;2014/05/09&lt;/edition&gt;&lt;keywords&gt;&lt;keyword&gt;Humans&lt;/keyword&gt;&lt;keyword&gt;Retinal Detachment/drug therapy/surgery/*therapy&lt;/keyword&gt;&lt;keyword&gt;Vitreoretinopathy, Proliferative/drug therapy/surgery/therapy&lt;/keyword&gt;&lt;/keywords&gt;&lt;dates&gt;&lt;year&gt;2014&lt;/year&gt;&lt;pub-dates&gt;&lt;date&gt;Mar 3&lt;/date&gt;&lt;/pub-dates&gt;&lt;/dates&gt;&lt;isbn&gt;1462-3846&lt;/isbn&gt;&lt;accession-num&gt;24807890&lt;/accession-num&gt;&lt;urls&gt;&lt;/urls&gt;&lt;custom2&gt;PMC3940167&lt;/custom2&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(Steel, 2014)</w:t>
            </w:r>
            <w:r w:rsidRPr="00180E62">
              <w:rPr>
                <w:rFonts w:ascii="Times New Roman" w:hAnsi="Times New Roman" w:cs="Times New Roman"/>
                <w:sz w:val="18"/>
                <w:szCs w:val="18"/>
              </w:rPr>
              <w:fldChar w:fldCharType="end"/>
            </w:r>
          </w:p>
        </w:tc>
      </w:tr>
      <w:tr w:rsidR="004903E5" w:rsidRPr="00FE066A" w14:paraId="50323D19" w14:textId="77777777" w:rsidTr="004903E5">
        <w:trPr>
          <w:trHeight w:val="491"/>
        </w:trPr>
        <w:tc>
          <w:tcPr>
            <w:tcW w:w="1560" w:type="dxa"/>
            <w:vMerge w:val="restart"/>
          </w:tcPr>
          <w:p w14:paraId="4098496D"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Retinal vascular disease</w:t>
            </w:r>
          </w:p>
        </w:tc>
        <w:tc>
          <w:tcPr>
            <w:tcW w:w="2693" w:type="dxa"/>
          </w:tcPr>
          <w:p w14:paraId="2D45A1A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Diabetic macular oedema</w:t>
            </w:r>
          </w:p>
        </w:tc>
        <w:tc>
          <w:tcPr>
            <w:tcW w:w="4678" w:type="dxa"/>
          </w:tcPr>
          <w:p w14:paraId="63568A48" w14:textId="04C36752"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Diabetes mellitus in medical history; other features characteristic of diabetic retinopathy on examination (hemorrhages, microaneurysms, cotton wool spots, hard exudates)</w:t>
            </w:r>
          </w:p>
          <w:p w14:paraId="0A03E279"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213E82A"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Intravitreal anti-VEGF injections and/or corticosteroid treatment, with or without laser treatment</w:t>
            </w:r>
          </w:p>
        </w:tc>
        <w:tc>
          <w:tcPr>
            <w:tcW w:w="1843" w:type="dxa"/>
          </w:tcPr>
          <w:p w14:paraId="60BE738A"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PEVuZE5vdGU+PENpdGU+PEF1dGhvcj5PdGFuaTwvQXV0aG9yPjxZZWFyPjE5OTk8L1llYXI+PFJl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PEVuZE5vdGU+PENpdGU+PEF1dGhvcj5PdGFuaTwvQXV0aG9yPjxZZWFyPjE5OTk8L1llYXI+PFJl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(Catier et al., 2005; Otani et al., 1999; Ozdemir et al., 2005)</w:t>
            </w:r>
            <w:r w:rsidRPr="00180E62">
              <w:rPr>
                <w:rFonts w:ascii="Times New Roman" w:hAnsi="Times New Roman" w:cs="Times New Roman"/>
                <w:sz w:val="18"/>
                <w:szCs w:val="18"/>
              </w:rPr>
              <w:fldChar w:fldCharType="end"/>
            </w:r>
          </w:p>
        </w:tc>
      </w:tr>
      <w:tr w:rsidR="004903E5" w:rsidRPr="00FE066A" w14:paraId="3A18B440" w14:textId="77777777" w:rsidTr="004903E5">
        <w:trPr>
          <w:trHeight w:val="491"/>
        </w:trPr>
        <w:tc>
          <w:tcPr>
            <w:tcW w:w="1560" w:type="dxa"/>
            <w:vMerge/>
          </w:tcPr>
          <w:p w14:paraId="325ED687"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7B58C8D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Retinal vein occlusion</w:t>
            </w:r>
          </w:p>
        </w:tc>
        <w:tc>
          <w:tcPr>
            <w:tcW w:w="4678" w:type="dxa"/>
          </w:tcPr>
          <w:p w14:paraId="181DCB1B" w14:textId="575F6A5D"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Retinal hemorrhages, cotton wool spots, and vein occlusion on examination; non-perfusion on FA</w:t>
            </w:r>
          </w:p>
          <w:p w14:paraId="4A058CF8"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51FDEED8"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Intravitreal anti-VEGF injections and/or corticosteroid treatment, with or without laser treatment</w:t>
            </w:r>
          </w:p>
          <w:p w14:paraId="15C0ABC3" w14:textId="77777777" w:rsidR="004903E5" w:rsidRPr="00180E62" w:rsidRDefault="004903E5" w:rsidP="009531C5">
            <w:pPr>
              <w:spacing w:line="276" w:lineRule="auto"/>
              <w:rPr>
                <w:rFonts w:ascii="Times New Roman" w:hAnsi="Times New Roman" w:cs="Times New Roman"/>
                <w:sz w:val="18"/>
                <w:szCs w:val="18"/>
              </w:rPr>
            </w:pPr>
          </w:p>
        </w:tc>
        <w:tc>
          <w:tcPr>
            <w:tcW w:w="1843" w:type="dxa"/>
          </w:tcPr>
          <w:p w14:paraId="1B8A22C5"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PEVuZE5vdGU+PENpdGU+PEF1dGhvcj5DZWxpazwvQXV0aG9yPjxZZWFyPjIwMTY8L1llYXI+PFJl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cGh0aGFsbW9sb2dpZTwvYWJici0xPjwvcGVyaW9kaWNhbD48YWx0LXBlcmlvZGljYWw+PGZ1bGwt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ZCBleHBlcmltZW50ZWxsZSBPcGh0aGFsbW9sb2dpZTwvYWJici0xPjwvYWx0LXBlcmlvZGljYWw+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PEVuZE5vdGU+PENpdGU+PEF1dGhvcj5DZWxpazwvQXV0aG9yPjxZZWFyPjIwMTY8L1llYXI+PFJl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cGh0aGFsbW9sb2dpZTwvYWJici0xPjwvcGVyaW9kaWNhbD48YWx0LXBlcmlvZGljYWw+PGZ1bGwt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ZCBleHBlcmltZW50ZWxsZSBPcGh0aGFsbW9sb2dpZTwvYWJici0xPjwvYWx0LXBlcmlvZGljYWw+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(Celik et al., 2016; Gallego-Pinazo et al., 2013)</w:t>
            </w:r>
            <w:r w:rsidRPr="00180E62">
              <w:rPr>
                <w:rFonts w:ascii="Times New Roman" w:hAnsi="Times New Roman" w:cs="Times New Roman"/>
                <w:sz w:val="18"/>
                <w:szCs w:val="18"/>
              </w:rPr>
              <w:fldChar w:fldCharType="end"/>
            </w:r>
          </w:p>
        </w:tc>
      </w:tr>
      <w:tr w:rsidR="004903E5" w:rsidRPr="00180E62" w14:paraId="109EB3C5" w14:textId="77777777" w:rsidTr="004903E5">
        <w:trPr>
          <w:trHeight w:val="521"/>
        </w:trPr>
        <w:tc>
          <w:tcPr>
            <w:tcW w:w="1560" w:type="dxa"/>
            <w:vMerge/>
          </w:tcPr>
          <w:p w14:paraId="60C7CBA5" w14:textId="77777777" w:rsidR="004903E5" w:rsidRPr="0037755D" w:rsidRDefault="004903E5" w:rsidP="009531C5">
            <w:pPr>
              <w:spacing w:line="276" w:lineRule="auto"/>
              <w:rPr>
                <w:rFonts w:ascii="Times New Roman" w:hAnsi="Times New Roman" w:cs="Times New Roman"/>
                <w:sz w:val="18"/>
                <w:szCs w:val="18"/>
                <w:lang w:val="nl-NL"/>
              </w:rPr>
            </w:pPr>
          </w:p>
        </w:tc>
        <w:tc>
          <w:tcPr>
            <w:tcW w:w="2693" w:type="dxa"/>
          </w:tcPr>
          <w:p w14:paraId="6BDC755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Acute hypertensive retinopathy</w:t>
            </w:r>
          </w:p>
        </w:tc>
        <w:tc>
          <w:tcPr>
            <w:tcW w:w="4678" w:type="dxa"/>
          </w:tcPr>
          <w:p w14:paraId="038DB8B6" w14:textId="028046C2"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Retinal hemorrhages, cotton wool spots, and blood vessel occlusion on examination, increased choroidal thickness on OCT in the acute phase</w:t>
            </w:r>
          </w:p>
          <w:p w14:paraId="6EF3E393" w14:textId="77777777" w:rsidR="004903E5" w:rsidRPr="00180E62" w:rsidRDefault="004903E5" w:rsidP="009531C5">
            <w:pPr>
              <w:spacing w:line="276" w:lineRule="auto"/>
              <w:rPr>
                <w:rFonts w:ascii="Times New Roman" w:hAnsi="Times New Roman" w:cs="Times New Roman"/>
                <w:sz w:val="18"/>
                <w:szCs w:val="18"/>
              </w:rPr>
            </w:pPr>
          </w:p>
          <w:p w14:paraId="1D6E66DB" w14:textId="0E273335"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A similar clinical picture may be observed in pregnant women with preeclampsia</w:t>
            </w:r>
          </w:p>
          <w:p w14:paraId="2F6C9B21"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748803F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lastRenderedPageBreak/>
              <w:t>Treatment of hypertension</w:t>
            </w:r>
          </w:p>
        </w:tc>
        <w:tc>
          <w:tcPr>
            <w:tcW w:w="1843" w:type="dxa"/>
          </w:tcPr>
          <w:p w14:paraId="210D5022"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PEVuZE5vdGU+PENpdGU+PEF1dGhvcj5Hcm9zc288L0F1dGhvcj48WWVhcj4yMDA1PC9ZZWFyPjxS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PEVuZE5vdGU+PENpdGU+PEF1dGhvcj5Hcm9zc288L0F1dGhvcj48WWVhcj4yMDA1PC9ZZWFyPjxS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(Fraser-Bell et al., 2017; Grosso et al., 2005)</w:t>
            </w:r>
            <w:r w:rsidRPr="00180E62">
              <w:rPr>
                <w:rFonts w:ascii="Times New Roman" w:hAnsi="Times New Roman" w:cs="Times New Roman"/>
                <w:sz w:val="18"/>
                <w:szCs w:val="18"/>
              </w:rPr>
              <w:fldChar w:fldCharType="end"/>
            </w:r>
          </w:p>
        </w:tc>
      </w:tr>
      <w:tr w:rsidR="004903E5" w:rsidRPr="00FE066A" w14:paraId="07F05C3F" w14:textId="77777777" w:rsidTr="004903E5">
        <w:trPr>
          <w:trHeight w:val="521"/>
        </w:trPr>
        <w:tc>
          <w:tcPr>
            <w:tcW w:w="1560" w:type="dxa"/>
            <w:vMerge/>
          </w:tcPr>
          <w:p w14:paraId="33635420" w14:textId="77777777" w:rsidR="004903E5" w:rsidRPr="00180E62" w:rsidRDefault="004903E5" w:rsidP="009531C5">
            <w:pPr>
              <w:spacing w:line="276" w:lineRule="auto"/>
              <w:rPr>
                <w:rFonts w:ascii="Times New Roman" w:hAnsi="Times New Roman" w:cs="Times New Roman"/>
                <w:sz w:val="18"/>
                <w:szCs w:val="18"/>
              </w:rPr>
            </w:pPr>
          </w:p>
        </w:tc>
        <w:tc>
          <w:tcPr>
            <w:tcW w:w="2693" w:type="dxa"/>
          </w:tcPr>
          <w:p w14:paraId="049F150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Pregnancy-related serous maculopathy</w:t>
            </w:r>
          </w:p>
          <w:p w14:paraId="65F5CF35"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221B0A29"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Multifocal areas of SRF accumulation on OCT, together with intraretinal cystoid changes and outer retinal changes; hyperfluorescent changes corresponding to dye staining in the subretinal space on FA, choroidal filling defects on ICGA</w:t>
            </w:r>
          </w:p>
          <w:p w14:paraId="02617B93" w14:textId="77777777" w:rsidR="004903E5" w:rsidRPr="00180E62" w:rsidRDefault="004903E5" w:rsidP="009531C5">
            <w:pPr>
              <w:spacing w:line="276" w:lineRule="auto"/>
              <w:rPr>
                <w:rFonts w:ascii="Times New Roman" w:hAnsi="Times New Roman" w:cs="Times New Roman"/>
                <w:sz w:val="18"/>
                <w:szCs w:val="18"/>
              </w:rPr>
            </w:pPr>
          </w:p>
          <w:p w14:paraId="70CE5E1D" w14:textId="1C436F8D"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Hypertensive complications of pregnancy </w:t>
            </w:r>
            <w:r w:rsidR="00E7666F">
              <w:rPr>
                <w:rFonts w:ascii="Times New Roman" w:hAnsi="Times New Roman" w:cs="Times New Roman"/>
                <w:sz w:val="18"/>
                <w:szCs w:val="18"/>
              </w:rPr>
              <w:t>(</w:t>
            </w:r>
            <w:r w:rsidRPr="00180E62">
              <w:rPr>
                <w:rFonts w:ascii="Times New Roman" w:hAnsi="Times New Roman" w:cs="Times New Roman"/>
                <w:sz w:val="18"/>
                <w:szCs w:val="18"/>
              </w:rPr>
              <w:t>e.g.</w:t>
            </w:r>
            <w:r w:rsidR="00E7666F">
              <w:rPr>
                <w:rFonts w:ascii="Times New Roman" w:hAnsi="Times New Roman" w:cs="Times New Roman"/>
                <w:sz w:val="18"/>
                <w:szCs w:val="18"/>
              </w:rPr>
              <w:t>,</w:t>
            </w:r>
            <w:r w:rsidRPr="00180E62">
              <w:rPr>
                <w:rFonts w:ascii="Times New Roman" w:hAnsi="Times New Roman" w:cs="Times New Roman"/>
                <w:sz w:val="18"/>
                <w:szCs w:val="18"/>
              </w:rPr>
              <w:t xml:space="preserve"> preeclampsia</w:t>
            </w:r>
            <w:r w:rsidR="00E7666F">
              <w:rPr>
                <w:rFonts w:ascii="Times New Roman" w:hAnsi="Times New Roman" w:cs="Times New Roman"/>
                <w:sz w:val="18"/>
                <w:szCs w:val="18"/>
              </w:rPr>
              <w:t>)</w:t>
            </w:r>
          </w:p>
          <w:p w14:paraId="37FD62B8"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0EC0F1B5"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Observation</w:t>
            </w:r>
          </w:p>
        </w:tc>
        <w:tc>
          <w:tcPr>
            <w:tcW w:w="1843" w:type="dxa"/>
          </w:tcPr>
          <w:p w14:paraId="1B055D76" w14:textId="77777777" w:rsidR="004903E5" w:rsidRPr="0037755D" w:rsidRDefault="004903E5"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PEVuZE5vdGU+PENpdGU+PEF1dGhvcj5FcmJhZ2NpPC9BdXRob3I+PFllYXI+MjAwODwvWWVhcj48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PEVuZE5vdGU+PENpdGU+PEF1dGhvcj5FcmJhZ2NpPC9BdXRob3I+PFllYXI+MjAwODwvWWVhcj48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(Erbagci et al., 2008; Van Rysselberge et al., 2020)</w:t>
            </w:r>
            <w:r w:rsidRPr="00180E62">
              <w:rPr>
                <w:rFonts w:ascii="Times New Roman" w:hAnsi="Times New Roman" w:cs="Times New Roman"/>
                <w:sz w:val="18"/>
                <w:szCs w:val="18"/>
              </w:rPr>
              <w:fldChar w:fldCharType="end"/>
            </w:r>
          </w:p>
        </w:tc>
      </w:tr>
      <w:tr w:rsidR="004903E5" w:rsidRPr="00FE066A" w14:paraId="31D1A68D" w14:textId="77777777" w:rsidTr="004903E5">
        <w:trPr>
          <w:trHeight w:val="238"/>
        </w:trPr>
        <w:tc>
          <w:tcPr>
            <w:tcW w:w="1560" w:type="dxa"/>
            <w:vMerge w:val="restart"/>
          </w:tcPr>
          <w:p w14:paraId="2B0F9D40" w14:textId="77777777" w:rsidR="004903E5" w:rsidRPr="00180E62" w:rsidRDefault="004903E5" w:rsidP="009531C5">
            <w:pPr>
              <w:spacing w:line="276" w:lineRule="auto"/>
              <w:rPr>
                <w:rFonts w:ascii="Times New Roman" w:hAnsi="Times New Roman" w:cs="Times New Roman"/>
                <w:i/>
                <w:sz w:val="18"/>
                <w:szCs w:val="18"/>
              </w:rPr>
            </w:pPr>
            <w:r w:rsidRPr="00180E62">
              <w:rPr>
                <w:rFonts w:ascii="Times New Roman" w:hAnsi="Times New Roman" w:cs="Times New Roman"/>
                <w:i/>
                <w:sz w:val="18"/>
                <w:szCs w:val="18"/>
              </w:rPr>
              <w:t>Miscellaneous</w:t>
            </w:r>
          </w:p>
        </w:tc>
        <w:tc>
          <w:tcPr>
            <w:tcW w:w="2693" w:type="dxa"/>
            <w:shd w:val="clear" w:color="auto" w:fill="auto"/>
          </w:tcPr>
          <w:p w14:paraId="11107B3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Serous maculopathy with absent retinal pigment epithelium (SMARPE)</w:t>
            </w:r>
          </w:p>
          <w:p w14:paraId="4053B416"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6630984A"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SRF accumulates due to absence of RPE, no drusen; early hyperfluorescence on FA, no pronounced abnormalities on ICGA</w:t>
            </w:r>
          </w:p>
        </w:tc>
        <w:tc>
          <w:tcPr>
            <w:tcW w:w="3260" w:type="dxa"/>
          </w:tcPr>
          <w:p w14:paraId="714F4917"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good evidence on effective treatment</w:t>
            </w:r>
          </w:p>
        </w:tc>
        <w:tc>
          <w:tcPr>
            <w:tcW w:w="1843" w:type="dxa"/>
          </w:tcPr>
          <w:p w14:paraId="09B3DB04" w14:textId="64710931" w:rsidR="004903E5" w:rsidRPr="0037755D" w:rsidRDefault="000E3FEA"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r>
            <w:r w:rsidRPr="0037755D">
              <w:rPr>
                <w:rFonts w:ascii="Times New Roman" w:hAnsi="Times New Roman" w:cs="Times New Roman"/>
                <w:sz w:val="18"/>
                <w:szCs w:val="18"/>
                <w:lang w:val="nl-NL"/>
              </w:rPr>
              <w:instrText xml:space="preserve"> ADDIN EN.CITE &lt;EndNote&gt;&lt;Cite&gt;&lt;Author&gt;van Dijk&lt;/Author&gt;&lt;Year&gt;2022&lt;/Year&gt;&lt;RecNum&gt;3717&lt;/RecNum&gt;&lt;DisplayText&gt;(van Dijk et al., 2022a)&lt;/DisplayText&gt;&lt;record&gt;&lt;rec-number&gt;3717&lt;/rec-number&gt;&lt;foreign-keys&gt;&lt;key app="EN" db-id="09f2swzwc092zmearrrxxd2zzzrprae9rxvd" timestamp="1672328267"&gt;3717&lt;/key&gt;&lt;/foreign-keys&gt;&lt;ref-type name="Journal Article"&gt;17&lt;/ref-type&gt;&lt;contributors&gt;&lt;authors&gt;&lt;author&gt;van Dijk, E. H. C.&lt;/author&gt;&lt;author&gt;Diederen, R. M.&lt;/author&gt;&lt;author&gt;Boon, C. J. F.&lt;/author&gt;&lt;/authors&gt;&lt;/contributors&gt;&lt;auth-address&gt;Department of Ophthalmology, Leiden University Medical Centre, Leiden, The Netherlands.&amp;#xD;Department of Ophthalmology, Amsterdam University Medical Centres, University of Amsterdam, Amsterdam, The Netherlands.&lt;/auth-address&gt;&lt;titles&gt;&lt;title&gt;Serous maculopathy with absence of retinal pigment epithelium (SMARPE)&lt;/title&gt;&lt;secondary-title&gt;Acta Ophthalmol&lt;/secondary-title&gt;&lt;/titles&gt;&lt;periodical&gt;&lt;full-title&gt;Acta Ophthalmol&lt;/full-title&gt;&lt;abbr-1&gt;Acta ophthalmologica&lt;/abbr-1&gt;&lt;/periodical&gt;&lt;pages&gt;583-588&lt;/pages&gt;&lt;volume&gt;100&lt;/volume&gt;&lt;number&gt;5&lt;/number&gt;&lt;edition&gt;20210914&lt;/edition&gt;&lt;keywords&gt;&lt;keyword&gt;Fluorescein Angiography&lt;/keyword&gt;&lt;keyword&gt;Humans&lt;/keyword&gt;&lt;keyword&gt;*Macular Degeneration&lt;/keyword&gt;&lt;keyword&gt;*Retinal Detachment/diagnosis&lt;/keyword&gt;&lt;keyword&gt;*Retinal Diseases/diagnosis&lt;/keyword&gt;&lt;keyword&gt;Retinal Pigment Epithelium&lt;/keyword&gt;&lt;keyword&gt;Tomography, Optical Coherence&lt;/keyword&gt;&lt;/keywords&gt;&lt;dates&gt;&lt;year&gt;2022&lt;/year&gt;&lt;pub-dates&gt;&lt;date&gt;Aug&lt;/date&gt;&lt;/pub-dates&gt;&lt;/dates&gt;&lt;isbn&gt;1755-3768 (Electronic)&amp;#xD;1755-375X (Linking)&lt;/isbn&gt;&lt;accession-num&gt;34519178&lt;/accession-num&gt;&lt;urls&gt;&lt;related-urls&gt;&lt;url&gt;https://www.ncbi.nlm.nih.gov/pubmed/34519178&lt;/url&gt;&lt;/related-urls&gt;&lt;/urls&gt;&lt;electronic-resource-num&gt;10.1111/aos.14995&lt;/electronic-resource-num&gt;&lt;/record&gt;&lt;/Cite&gt;&lt;/EndNote&gt;</w:instrText>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(van Dijk et al., 2022a)</w:t>
            </w:r>
            <w:r w:rsidRPr="00180E62">
              <w:rPr>
                <w:rFonts w:ascii="Times New Roman" w:hAnsi="Times New Roman" w:cs="Times New Roman"/>
                <w:sz w:val="18"/>
                <w:szCs w:val="18"/>
              </w:rPr>
              <w:fldChar w:fldCharType="end"/>
            </w:r>
          </w:p>
        </w:tc>
      </w:tr>
      <w:tr w:rsidR="004903E5" w:rsidRPr="00180E62" w14:paraId="3677B427" w14:textId="77777777" w:rsidTr="004903E5">
        <w:trPr>
          <w:trHeight w:val="238"/>
        </w:trPr>
        <w:tc>
          <w:tcPr>
            <w:tcW w:w="1560" w:type="dxa"/>
            <w:vMerge/>
          </w:tcPr>
          <w:p w14:paraId="52EF3FEB" w14:textId="77777777" w:rsidR="004903E5" w:rsidRPr="0037755D" w:rsidRDefault="004903E5" w:rsidP="009531C5">
            <w:pPr>
              <w:spacing w:line="276" w:lineRule="auto"/>
              <w:rPr>
                <w:rFonts w:ascii="Times New Roman" w:hAnsi="Times New Roman" w:cs="Times New Roman"/>
                <w:i/>
                <w:sz w:val="18"/>
                <w:szCs w:val="18"/>
                <w:lang w:val="nl-NL"/>
              </w:rPr>
            </w:pPr>
          </w:p>
        </w:tc>
        <w:tc>
          <w:tcPr>
            <w:tcW w:w="2693" w:type="dxa"/>
          </w:tcPr>
          <w:p w14:paraId="3F740C43"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Serous maculopathy secondary to RPE dysfunction due to confluent drusen</w:t>
            </w:r>
          </w:p>
          <w:p w14:paraId="620743C6" w14:textId="77777777" w:rsidR="004903E5" w:rsidRPr="00180E62" w:rsidRDefault="004903E5" w:rsidP="009531C5">
            <w:pPr>
              <w:spacing w:line="276" w:lineRule="auto"/>
              <w:rPr>
                <w:rFonts w:ascii="Times New Roman" w:hAnsi="Times New Roman" w:cs="Times New Roman"/>
                <w:sz w:val="18"/>
                <w:szCs w:val="18"/>
              </w:rPr>
            </w:pPr>
          </w:p>
        </w:tc>
        <w:tc>
          <w:tcPr>
            <w:tcW w:w="4678" w:type="dxa"/>
          </w:tcPr>
          <w:p w14:paraId="4BBFF02D" w14:textId="35D2AAE3"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Drusen, signs of </w:t>
            </w:r>
            <w:r w:rsidR="00180E62">
              <w:rPr>
                <w:rFonts w:ascii="Times New Roman" w:hAnsi="Times New Roman" w:cs="Times New Roman"/>
                <w:sz w:val="18"/>
                <w:szCs w:val="18"/>
              </w:rPr>
              <w:t>AMD</w:t>
            </w:r>
            <w:r w:rsidRPr="00180E62">
              <w:rPr>
                <w:rFonts w:ascii="Times New Roman" w:hAnsi="Times New Roman" w:cs="Times New Roman"/>
                <w:sz w:val="18"/>
                <w:szCs w:val="18"/>
              </w:rPr>
              <w:t>/drusen in other eye</w:t>
            </w:r>
          </w:p>
        </w:tc>
        <w:tc>
          <w:tcPr>
            <w:tcW w:w="3260" w:type="dxa"/>
          </w:tcPr>
          <w:p w14:paraId="1D6DC1BF" w14:textId="5F7A7643"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AREDS formula supplements (intravitreal anti-VEGF injections in case of </w:t>
            </w:r>
            <w:r w:rsidR="00E45351" w:rsidRPr="00180E62">
              <w:rPr>
                <w:rFonts w:ascii="Times New Roman" w:hAnsi="Times New Roman" w:cs="Times New Roman"/>
                <w:sz w:val="18"/>
                <w:szCs w:val="18"/>
              </w:rPr>
              <w:t>neovascularization</w:t>
            </w:r>
            <w:r w:rsidRPr="00180E62">
              <w:rPr>
                <w:rFonts w:ascii="Times New Roman" w:hAnsi="Times New Roman" w:cs="Times New Roman"/>
                <w:sz w:val="18"/>
                <w:szCs w:val="18"/>
              </w:rPr>
              <w:t>)</w:t>
            </w:r>
          </w:p>
        </w:tc>
        <w:tc>
          <w:tcPr>
            <w:tcW w:w="1843" w:type="dxa"/>
          </w:tcPr>
          <w:p w14:paraId="16AE763C"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PEVuZE5vdGU+PENpdGU+PEF1dGhvcj5DdWtyYXM8L0F1dGhvcj48WWVhcj4yMDEwPC9ZZWFyPjxS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aGFsbW9sb2d5PC9mdWxsLXRpdGxlPjwvYWx0LXBlcmlvZGljYWw+PHBhZ2VzPjQ4OS05OTwvcGFn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PEVuZE5vdGU+PENpdGU+PEF1dGhvcj5DdWtyYXM8L0F1dGhvcj48WWVhcj4yMDEwPC9ZZWFyPjxS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aGFsbW9sb2d5PC9mdWxsLXRpdGxlPjwvYWx0LXBlcmlvZGljYWw+PHBhZ2VzPjQ4OS05OTwvcGFn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(Cukras et al., 2010)</w:t>
            </w:r>
            <w:r w:rsidRPr="00180E62">
              <w:rPr>
                <w:rFonts w:ascii="Times New Roman" w:hAnsi="Times New Roman" w:cs="Times New Roman"/>
                <w:sz w:val="18"/>
                <w:szCs w:val="18"/>
              </w:rPr>
              <w:fldChar w:fldCharType="end"/>
            </w:r>
          </w:p>
          <w:p w14:paraId="3DFA97F7" w14:textId="77777777" w:rsidR="004903E5" w:rsidRPr="00180E62" w:rsidRDefault="004903E5" w:rsidP="009531C5">
            <w:pPr>
              <w:spacing w:line="276" w:lineRule="auto"/>
              <w:rPr>
                <w:rFonts w:ascii="Times New Roman" w:hAnsi="Times New Roman" w:cs="Times New Roman"/>
                <w:sz w:val="18"/>
                <w:szCs w:val="18"/>
              </w:rPr>
            </w:pPr>
          </w:p>
        </w:tc>
      </w:tr>
      <w:tr w:rsidR="004903E5" w:rsidRPr="00FE066A" w14:paraId="7B713345" w14:textId="77777777" w:rsidTr="004903E5">
        <w:trPr>
          <w:trHeight w:val="238"/>
        </w:trPr>
        <w:tc>
          <w:tcPr>
            <w:tcW w:w="1560" w:type="dxa"/>
            <w:vMerge/>
          </w:tcPr>
          <w:p w14:paraId="29470F7D" w14:textId="77777777" w:rsidR="004903E5" w:rsidRPr="00180E62" w:rsidRDefault="004903E5" w:rsidP="009531C5">
            <w:pPr>
              <w:spacing w:line="276" w:lineRule="auto"/>
              <w:rPr>
                <w:rFonts w:ascii="Times New Roman" w:hAnsi="Times New Roman" w:cs="Times New Roman"/>
                <w:i/>
                <w:sz w:val="18"/>
                <w:szCs w:val="18"/>
              </w:rPr>
            </w:pPr>
          </w:p>
        </w:tc>
        <w:tc>
          <w:tcPr>
            <w:tcW w:w="2693" w:type="dxa"/>
          </w:tcPr>
          <w:p w14:paraId="262A07A7" w14:textId="7817E3E5" w:rsidR="004903E5" w:rsidRPr="00180E62" w:rsidRDefault="000D35FA"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 xml:space="preserve">Stellate multiform amelanotic </w:t>
            </w:r>
            <w:r w:rsidR="004903E5" w:rsidRPr="00180E62">
              <w:rPr>
                <w:rFonts w:ascii="Times New Roman" w:hAnsi="Times New Roman" w:cs="Times New Roman"/>
                <w:sz w:val="18"/>
                <w:szCs w:val="18"/>
              </w:rPr>
              <w:t>choroidopathy (SMACH)</w:t>
            </w:r>
          </w:p>
          <w:p w14:paraId="357451F5" w14:textId="77777777" w:rsidR="004903E5" w:rsidRPr="00180E62" w:rsidRDefault="004903E5" w:rsidP="009531C5">
            <w:pPr>
              <w:spacing w:line="276" w:lineRule="auto"/>
              <w:rPr>
                <w:rFonts w:ascii="Times New Roman" w:hAnsi="Times New Roman" w:cs="Times New Roman"/>
                <w:sz w:val="18"/>
                <w:szCs w:val="18"/>
              </w:rPr>
            </w:pPr>
          </w:p>
        </w:tc>
        <w:tc>
          <w:tcPr>
            <w:tcW w:w="4678" w:type="dxa"/>
            <w:shd w:val="clear" w:color="auto" w:fill="auto"/>
          </w:tcPr>
          <w:p w14:paraId="4A78F800" w14:textId="6DF28CAC"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Atrophic RPE changes and hyperpigmentation on fundoscopy, irregular and thickened RPE on OCT, elevated by a thickened and irregular and structurally altered choroid on OCT; early blockage of fluorescein on FA with staining and leakage on mid- to late-phase, variable fluorescence changes on ICGA</w:t>
            </w:r>
          </w:p>
          <w:p w14:paraId="1DCEE33B" w14:textId="77777777" w:rsidR="004903E5" w:rsidRPr="00180E62" w:rsidRDefault="004903E5" w:rsidP="009531C5">
            <w:pPr>
              <w:spacing w:line="276" w:lineRule="auto"/>
              <w:rPr>
                <w:rFonts w:ascii="Times New Roman" w:hAnsi="Times New Roman" w:cs="Times New Roman"/>
                <w:sz w:val="18"/>
                <w:szCs w:val="18"/>
              </w:rPr>
            </w:pPr>
          </w:p>
        </w:tc>
        <w:tc>
          <w:tcPr>
            <w:tcW w:w="3260" w:type="dxa"/>
          </w:tcPr>
          <w:p w14:paraId="24F00FFF" w14:textId="77777777" w:rsidR="004903E5" w:rsidRPr="00180E62" w:rsidRDefault="004903E5" w:rsidP="009531C5">
            <w:pPr>
              <w:spacing w:line="276" w:lineRule="auto"/>
              <w:rPr>
                <w:rFonts w:ascii="Times New Roman" w:hAnsi="Times New Roman" w:cs="Times New Roman"/>
                <w:sz w:val="18"/>
                <w:szCs w:val="18"/>
              </w:rPr>
            </w:pPr>
            <w:r w:rsidRPr="00180E62">
              <w:rPr>
                <w:rFonts w:ascii="Times New Roman" w:hAnsi="Times New Roman" w:cs="Times New Roman"/>
                <w:sz w:val="18"/>
                <w:szCs w:val="18"/>
              </w:rPr>
              <w:t>No good evidence on effective treatment</w:t>
            </w:r>
          </w:p>
        </w:tc>
        <w:tc>
          <w:tcPr>
            <w:tcW w:w="1843" w:type="dxa"/>
          </w:tcPr>
          <w:p w14:paraId="28A28101" w14:textId="48F01BCA" w:rsidR="004903E5" w:rsidRPr="0037755D" w:rsidRDefault="0078020D" w:rsidP="009531C5">
            <w:pPr>
              <w:spacing w:line="276" w:lineRule="auto"/>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PEVuZE5vdGU+PENpdGU+PEF1dGhvcj5SYW10b2h1bDwvQXV0aG9yPjxZZWFyPjIwMjM8L1llYXI+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</w:fldData>
              </w:fldChar>
            </w:r>
            <w:r w:rsidR="00BD37AD" w:rsidRPr="0037755D">
              <w:rPr>
                <w:rFonts w:ascii="Times New Roman" w:hAnsi="Times New Roman" w:cs="Times New Roman"/>
                <w:sz w:val="18"/>
                <w:szCs w:val="18"/>
                <w:lang w:val="nl-NL"/>
              </w:rPr>
              <w:instrText xml:space="preserve"> ADDIN EN.CITE </w:instrText>
            </w:r>
            <w:r w:rsidR="00BD37AD" w:rsidRPr="00180E62">
              <w:rPr>
                <w:rFonts w:ascii="Times New Roman" w:hAnsi="Times New Roman" w:cs="Times New Roman"/>
                <w:sz w:val="18"/>
                <w:szCs w:val="18"/>
              </w:rPr>
              <w:fldChar w:fldCharType="begin">
                <w:fldData xml:space="preserve">PEVuZE5vdGU+PENpdGU+PEF1dGhvcj5SYW10b2h1bDwvQXV0aG9yPjxZZWFyPjIwMjM8L1llYXI+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</w:fldData>
              </w:fldChar>
            </w:r>
            <w:r w:rsidR="00BD37AD" w:rsidRPr="0037755D">
              <w:rPr>
                <w:rFonts w:ascii="Times New Roman" w:hAnsi="Times New Roman" w:cs="Times New Roman"/>
                <w:sz w:val="18"/>
                <w:szCs w:val="18"/>
                <w:lang w:val="nl-NL"/>
              </w:rPr>
              <w:instrText xml:space="preserve"> ADDIN EN.CITE.DATA </w:instrText>
            </w:r>
            <w:r w:rsidR="00BD37AD" w:rsidRPr="00180E62">
              <w:rPr>
                <w:rFonts w:ascii="Times New Roman" w:hAnsi="Times New Roman" w:cs="Times New Roman"/>
                <w:sz w:val="18"/>
                <w:szCs w:val="18"/>
              </w:rPr>
            </w:r>
            <w:r w:rsidR="00BD37AD"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BD37AD" w:rsidRPr="0037755D">
              <w:rPr>
                <w:rFonts w:ascii="Times New Roman" w:hAnsi="Times New Roman" w:cs="Times New Roman"/>
                <w:noProof/>
                <w:sz w:val="18"/>
                <w:szCs w:val="18"/>
                <w:lang w:val="nl-NL"/>
              </w:rPr>
              <w:t>(Ramtohul et al., 2023; van Dijk et al., 2022c)</w:t>
            </w:r>
            <w:r w:rsidRPr="00180E62">
              <w:rPr>
                <w:rFonts w:ascii="Times New Roman" w:hAnsi="Times New Roman" w:cs="Times New Roman"/>
                <w:sz w:val="18"/>
                <w:szCs w:val="18"/>
              </w:rPr>
              <w:fldChar w:fldCharType="end"/>
            </w:r>
          </w:p>
        </w:tc>
      </w:tr>
    </w:tbl>
    <w:p w14:paraId="40C8C64B" w14:textId="77777777" w:rsidR="004903E5" w:rsidRPr="0037755D" w:rsidRDefault="004903E5" w:rsidP="004903E5">
      <w:pPr>
        <w:spacing w:line="276" w:lineRule="auto"/>
        <w:rPr>
          <w:rFonts w:ascii="Times New Roman" w:hAnsi="Times New Roman" w:cs="Times New Roman"/>
          <w:sz w:val="18"/>
          <w:szCs w:val="18"/>
          <w:lang w:val="nl-NL"/>
        </w:rPr>
      </w:pPr>
    </w:p>
    <w:p w14:paraId="438A0C7B" w14:textId="39CE001E" w:rsidR="009D0172" w:rsidRPr="00180E62" w:rsidRDefault="004903E5" w:rsidP="009D0172">
      <w:pPr>
        <w:spacing w:line="360" w:lineRule="auto"/>
        <w:rPr>
          <w:rFonts w:ascii="Times New Roman" w:hAnsi="Times New Roman" w:cs="Times New Roman"/>
          <w:sz w:val="18"/>
          <w:szCs w:val="18"/>
        </w:rPr>
        <w:sectPr w:rsidR="009D0172" w:rsidRPr="00180E62" w:rsidSect="00B43B1D">
          <w:type w:val="continuous"/>
          <w:pgSz w:w="16838" w:h="11906" w:orient="landscape"/>
          <w:pgMar w:top="1440" w:right="1440" w:bottom="1440" w:left="1440" w:header="709" w:footer="709" w:gutter="0"/>
          <w:lnNumType w:countBy="1" w:restart="continuous"/>
          <w:cols w:space="708"/>
          <w:docGrid w:linePitch="360"/>
        </w:sectPr>
      </w:pPr>
      <w:r w:rsidRPr="00180E62">
        <w:rPr>
          <w:rFonts w:ascii="Times New Roman" w:hAnsi="Times New Roman" w:cs="Times New Roman"/>
          <w:sz w:val="18"/>
          <w:szCs w:val="18"/>
        </w:rPr>
        <w:t xml:space="preserve">Abbreviations: </w:t>
      </w:r>
      <w:r w:rsidR="00180E62">
        <w:rPr>
          <w:rFonts w:ascii="Times New Roman" w:hAnsi="Times New Roman" w:cs="Times New Roman"/>
          <w:sz w:val="18"/>
          <w:szCs w:val="18"/>
        </w:rPr>
        <w:t xml:space="preserve">AMD, age-related macular degeneration; </w:t>
      </w:r>
      <w:r w:rsidRPr="00180E62">
        <w:rPr>
          <w:rFonts w:ascii="Times New Roman" w:hAnsi="Times New Roman" w:cs="Times New Roman"/>
          <w:sz w:val="18"/>
          <w:szCs w:val="18"/>
        </w:rPr>
        <w:t xml:space="preserve">AREDS, Age-related Eye Disease Study; CSC, central serous chorioretinopathy; FA, fluorescein angiography; FAF, fundus autofluorescence; ICGA, indocyanine green angiography; MEK, mitogen-activated protein kinase kinase; MEKAR, </w:t>
      </w:r>
      <w:r w:rsidRPr="00180E62">
        <w:rPr>
          <w:rFonts w:ascii="Times New Roman" w:eastAsia="DIN-Light" w:hAnsi="Times New Roman" w:cs="Times New Roman"/>
          <w:sz w:val="18"/>
          <w:szCs w:val="18"/>
        </w:rPr>
        <w:t xml:space="preserve">MEK inhibitor-associated </w:t>
      </w:r>
      <w:r w:rsidRPr="00180E62">
        <w:rPr>
          <w:rFonts w:ascii="Times New Roman" w:hAnsi="Times New Roman" w:cs="Times New Roman"/>
          <w:sz w:val="18"/>
          <w:szCs w:val="18"/>
        </w:rPr>
        <w:t xml:space="preserve">retinopathy; OCT, optical coherence tomography; </w:t>
      </w:r>
      <w:r w:rsidR="0095320F">
        <w:rPr>
          <w:rFonts w:ascii="Times New Roman" w:hAnsi="Times New Roman" w:cs="Times New Roman"/>
          <w:sz w:val="18"/>
          <w:szCs w:val="18"/>
        </w:rPr>
        <w:t>OCT-A</w:t>
      </w:r>
      <w:r w:rsidRPr="00180E62">
        <w:rPr>
          <w:rFonts w:ascii="Times New Roman" w:hAnsi="Times New Roman" w:cs="Times New Roman"/>
          <w:sz w:val="18"/>
          <w:szCs w:val="18"/>
        </w:rPr>
        <w:t>, optical coherence tomography angiography; RPE, retinal pigment epithelium; SRF, subretinal fluid; VEGF, vascular endothelial growth factor.</w:t>
      </w:r>
    </w:p>
    <w:p w14:paraId="2AA7BC47" w14:textId="13D3E127" w:rsidR="008D321C" w:rsidRPr="00180E62" w:rsidRDefault="008D321C" w:rsidP="003F195E">
      <w:pPr>
        <w:pStyle w:val="Heading1"/>
        <w:spacing w:line="360" w:lineRule="auto"/>
        <w:rPr>
          <w:rFonts w:ascii="Times New Roman" w:hAnsi="Times New Roman" w:cs="Times New Roman"/>
          <w:b/>
          <w:bCs/>
          <w:color w:val="auto"/>
          <w:sz w:val="22"/>
          <w:szCs w:val="22"/>
        </w:rPr>
      </w:pPr>
      <w:bookmarkStart w:id="71" w:name="_Toc125573928"/>
      <w:r w:rsidRPr="00180E62">
        <w:rPr>
          <w:rFonts w:ascii="Times New Roman" w:hAnsi="Times New Roman" w:cs="Times New Roman"/>
          <w:b/>
          <w:bCs/>
          <w:color w:val="auto"/>
          <w:sz w:val="22"/>
          <w:szCs w:val="22"/>
        </w:rPr>
        <w:lastRenderedPageBreak/>
        <w:t>2. Treatment for CSC</w:t>
      </w:r>
      <w:bookmarkEnd w:id="66"/>
      <w:bookmarkEnd w:id="67"/>
      <w:bookmarkEnd w:id="68"/>
      <w:bookmarkEnd w:id="71"/>
    </w:p>
    <w:p w14:paraId="12B710A0" w14:textId="61062EDD" w:rsidR="00F97B07" w:rsidRPr="00180E62" w:rsidRDefault="00F97B07" w:rsidP="003F195E">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Determining the optimal treatment for CSC </w:t>
      </w:r>
      <w:r w:rsidR="000E7A9D">
        <w:rPr>
          <w:rFonts w:ascii="Times New Roman" w:hAnsi="Times New Roman" w:cs="Times New Roman"/>
          <w:sz w:val="22"/>
          <w:szCs w:val="22"/>
        </w:rPr>
        <w:t>can</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be challenging due to the </w:t>
      </w:r>
      <w:r w:rsidR="000E7A9D">
        <w:rPr>
          <w:rFonts w:ascii="Times New Roman" w:hAnsi="Times New Roman" w:cs="Times New Roman"/>
          <w:sz w:val="22"/>
          <w:szCs w:val="22"/>
        </w:rPr>
        <w:t>wide</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variety </w:t>
      </w:r>
      <w:r w:rsidR="007D3A63" w:rsidRPr="00180E62">
        <w:rPr>
          <w:rFonts w:ascii="Times New Roman" w:hAnsi="Times New Roman" w:cs="Times New Roman"/>
          <w:sz w:val="22"/>
          <w:szCs w:val="22"/>
        </w:rPr>
        <w:t>in</w:t>
      </w:r>
      <w:r w:rsidRPr="00180E62">
        <w:rPr>
          <w:rFonts w:ascii="Times New Roman" w:hAnsi="Times New Roman" w:cs="Times New Roman"/>
          <w:sz w:val="22"/>
          <w:szCs w:val="22"/>
        </w:rPr>
        <w:t xml:space="preserve"> disease presentation and clinical course, the </w:t>
      </w:r>
      <w:r w:rsidR="000E7A9D">
        <w:rPr>
          <w:rFonts w:ascii="Times New Roman" w:hAnsi="Times New Roman" w:cs="Times New Roman"/>
          <w:sz w:val="22"/>
          <w:szCs w:val="22"/>
        </w:rPr>
        <w:t xml:space="preserve">current </w:t>
      </w:r>
      <w:r w:rsidRPr="00180E62">
        <w:rPr>
          <w:rFonts w:ascii="Times New Roman" w:hAnsi="Times New Roman" w:cs="Times New Roman"/>
          <w:sz w:val="22"/>
          <w:szCs w:val="22"/>
        </w:rPr>
        <w:t xml:space="preserve">lack of consensus </w:t>
      </w:r>
      <w:r w:rsidR="000E7A9D">
        <w:rPr>
          <w:rFonts w:ascii="Times New Roman" w:hAnsi="Times New Roman" w:cs="Times New Roman"/>
          <w:sz w:val="22"/>
          <w:szCs w:val="22"/>
        </w:rPr>
        <w:t>regarding</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a classification system</w:t>
      </w:r>
      <w:r w:rsidR="00566BAE"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w:t>
      </w:r>
      <w:r w:rsidR="000E7A9D">
        <w:rPr>
          <w:rFonts w:ascii="Times New Roman" w:hAnsi="Times New Roman" w:cs="Times New Roman"/>
          <w:sz w:val="22"/>
          <w:szCs w:val="22"/>
        </w:rPr>
        <w:t>the disease’s</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poorly understood pathophysiology </w:t>
      </w:r>
      <w:r w:rsidRPr="00180E62">
        <w:rPr>
          <w:rFonts w:ascii="Times New Roman" w:hAnsi="Times New Roman" w:cs="Times New Roman"/>
          <w:sz w:val="22"/>
          <w:szCs w:val="22"/>
        </w:rPr>
        <w:fldChar w:fldCharType="begin">
          <w:fldData xml:space="preserve">PEVuZE5vdGU+PENpdGU+PEF1dGhvcj5NZWh0YTwvQXV0aG9yPjxZZWFyPjIwMTc8L1llYXI+PFJl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cmlvZGljYWw+PHBhZ2VzPjU4Ny01OTA8L3BhZ2VzPjx2b2x1bWU+MTAxPC92b2x1bWU+PG51bWJl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</w:fldData>
        </w:fldChar>
      </w:r>
      <w:r w:rsidR="00324404" w:rsidRPr="00180E62">
        <w:rPr>
          <w:rFonts w:ascii="Times New Roman" w:hAnsi="Times New Roman" w:cs="Times New Roman"/>
          <w:sz w:val="22"/>
          <w:szCs w:val="22"/>
        </w:rPr>
        <w:instrText xml:space="preserve"> ADDIN EN.CITE </w:instrText>
      </w:r>
      <w:r w:rsidR="00324404" w:rsidRPr="00180E62">
        <w:rPr>
          <w:rFonts w:ascii="Times New Roman" w:hAnsi="Times New Roman" w:cs="Times New Roman"/>
          <w:sz w:val="22"/>
          <w:szCs w:val="22"/>
        </w:rPr>
        <w:fldChar w:fldCharType="begin">
          <w:fldData xml:space="preserve">PEVuZE5vdGU+PENpdGU+PEF1dGhvcj5NZWh0YTwvQXV0aG9yPjxZZWFyPjIwMTc8L1llYXI+PFJl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</w:fldData>
        </w:fldChar>
      </w:r>
      <w:r w:rsidR="00324404" w:rsidRPr="00180E62">
        <w:rPr>
          <w:rFonts w:ascii="Times New Roman" w:hAnsi="Times New Roman" w:cs="Times New Roman"/>
          <w:sz w:val="22"/>
          <w:szCs w:val="22"/>
        </w:rPr>
        <w:instrText xml:space="preserve"> ADDIN EN.CITE.DATA </w:instrText>
      </w:r>
      <w:r w:rsidR="00324404" w:rsidRPr="00180E62">
        <w:rPr>
          <w:rFonts w:ascii="Times New Roman" w:hAnsi="Times New Roman" w:cs="Times New Roman"/>
          <w:sz w:val="22"/>
          <w:szCs w:val="22"/>
        </w:rPr>
      </w:r>
      <w:r w:rsidR="00324404"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(Mehta et al., 2017; Singh et al., 2019)</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5906BD" w:rsidRPr="00180E62">
        <w:rPr>
          <w:rFonts w:ascii="Times New Roman" w:hAnsi="Times New Roman" w:cs="Times New Roman"/>
          <w:sz w:val="22"/>
          <w:szCs w:val="22"/>
        </w:rPr>
        <w:t xml:space="preserve"> </w:t>
      </w:r>
      <w:r w:rsidR="000E7A9D">
        <w:rPr>
          <w:rFonts w:ascii="Times New Roman" w:hAnsi="Times New Roman" w:cs="Times New Roman"/>
          <w:sz w:val="22"/>
          <w:szCs w:val="22"/>
        </w:rPr>
        <w:t>Moreover, some</w:t>
      </w:r>
      <w:r w:rsidR="005906BD" w:rsidRPr="00180E62">
        <w:rPr>
          <w:rFonts w:ascii="Times New Roman" w:hAnsi="Times New Roman" w:cs="Times New Roman"/>
          <w:sz w:val="22"/>
          <w:szCs w:val="22"/>
        </w:rPr>
        <w:t xml:space="preserve"> treatment options</w:t>
      </w:r>
      <w:r w:rsidR="000E7A9D">
        <w:rPr>
          <w:rFonts w:ascii="Times New Roman" w:hAnsi="Times New Roman" w:cs="Times New Roman"/>
          <w:sz w:val="22"/>
          <w:szCs w:val="22"/>
        </w:rPr>
        <w:t xml:space="preserve">—particularly </w:t>
      </w:r>
      <w:r w:rsidR="005906BD" w:rsidRPr="00180E62">
        <w:rPr>
          <w:rFonts w:ascii="Times New Roman" w:hAnsi="Times New Roman" w:cs="Times New Roman"/>
          <w:sz w:val="22"/>
          <w:szCs w:val="22"/>
        </w:rPr>
        <w:t>PDT</w:t>
      </w:r>
      <w:r w:rsidR="000E7A9D">
        <w:rPr>
          <w:rFonts w:ascii="Times New Roman" w:hAnsi="Times New Roman" w:cs="Times New Roman"/>
          <w:sz w:val="22"/>
          <w:szCs w:val="22"/>
        </w:rPr>
        <w:t>—</w:t>
      </w:r>
      <w:r w:rsidR="005906BD" w:rsidRPr="00180E62">
        <w:rPr>
          <w:rFonts w:ascii="Times New Roman" w:hAnsi="Times New Roman" w:cs="Times New Roman"/>
          <w:sz w:val="22"/>
          <w:szCs w:val="22"/>
        </w:rPr>
        <w:t xml:space="preserve">are </w:t>
      </w:r>
      <w:r w:rsidR="000E7A9D">
        <w:rPr>
          <w:rFonts w:ascii="Times New Roman" w:hAnsi="Times New Roman" w:cs="Times New Roman"/>
          <w:sz w:val="22"/>
          <w:szCs w:val="22"/>
        </w:rPr>
        <w:t xml:space="preserve">not </w:t>
      </w:r>
      <w:r w:rsidR="005906BD" w:rsidRPr="00180E62">
        <w:rPr>
          <w:rFonts w:ascii="Times New Roman" w:hAnsi="Times New Roman" w:cs="Times New Roman"/>
          <w:sz w:val="22"/>
          <w:szCs w:val="22"/>
        </w:rPr>
        <w:t xml:space="preserve">available in </w:t>
      </w:r>
      <w:r w:rsidR="00A23C9F" w:rsidRPr="00180E62">
        <w:rPr>
          <w:rFonts w:ascii="Times New Roman" w:hAnsi="Times New Roman" w:cs="Times New Roman"/>
          <w:sz w:val="22"/>
          <w:szCs w:val="22"/>
        </w:rPr>
        <w:t>all</w:t>
      </w:r>
      <w:r w:rsidR="005906BD" w:rsidRPr="00180E62">
        <w:rPr>
          <w:rFonts w:ascii="Times New Roman" w:hAnsi="Times New Roman" w:cs="Times New Roman"/>
          <w:sz w:val="22"/>
          <w:szCs w:val="22"/>
        </w:rPr>
        <w:t xml:space="preserve"> countries,</w:t>
      </w:r>
      <w:r w:rsidR="00A23C9F" w:rsidRPr="00180E62">
        <w:rPr>
          <w:rFonts w:ascii="Times New Roman" w:hAnsi="Times New Roman" w:cs="Times New Roman"/>
          <w:sz w:val="22"/>
          <w:szCs w:val="22"/>
        </w:rPr>
        <w:t xml:space="preserve"> and some of treatments may not be</w:t>
      </w:r>
      <w:r w:rsidR="005906BD" w:rsidRPr="00180E62">
        <w:rPr>
          <w:rFonts w:ascii="Times New Roman" w:hAnsi="Times New Roman" w:cs="Times New Roman"/>
          <w:sz w:val="22"/>
          <w:szCs w:val="22"/>
        </w:rPr>
        <w:t xml:space="preserve"> </w:t>
      </w:r>
      <w:r w:rsidR="000E7A9D">
        <w:rPr>
          <w:rFonts w:ascii="Times New Roman" w:hAnsi="Times New Roman" w:cs="Times New Roman"/>
          <w:sz w:val="22"/>
          <w:szCs w:val="22"/>
        </w:rPr>
        <w:t>covered</w:t>
      </w:r>
      <w:r w:rsidR="000E7A9D" w:rsidRPr="00180E62">
        <w:rPr>
          <w:rFonts w:ascii="Times New Roman" w:hAnsi="Times New Roman" w:cs="Times New Roman"/>
          <w:sz w:val="22"/>
          <w:szCs w:val="22"/>
        </w:rPr>
        <w:t xml:space="preserve"> </w:t>
      </w:r>
      <w:r w:rsidR="005906BD" w:rsidRPr="00180E62">
        <w:rPr>
          <w:rFonts w:ascii="Times New Roman" w:hAnsi="Times New Roman" w:cs="Times New Roman"/>
          <w:sz w:val="22"/>
          <w:szCs w:val="22"/>
        </w:rPr>
        <w:t xml:space="preserve">by </w:t>
      </w:r>
      <w:r w:rsidR="000E7A9D">
        <w:rPr>
          <w:rFonts w:ascii="Times New Roman" w:hAnsi="Times New Roman" w:cs="Times New Roman"/>
          <w:sz w:val="22"/>
          <w:szCs w:val="22"/>
        </w:rPr>
        <w:t xml:space="preserve">the patient’s </w:t>
      </w:r>
      <w:r w:rsidR="005906BD" w:rsidRPr="00180E62">
        <w:rPr>
          <w:rFonts w:ascii="Times New Roman" w:hAnsi="Times New Roman" w:cs="Times New Roman"/>
          <w:sz w:val="22"/>
          <w:szCs w:val="22"/>
        </w:rPr>
        <w:t>health insurance.</w:t>
      </w:r>
      <w:r w:rsidRPr="00180E62">
        <w:rPr>
          <w:rFonts w:ascii="Times New Roman" w:hAnsi="Times New Roman" w:cs="Times New Roman"/>
          <w:sz w:val="22"/>
          <w:szCs w:val="22"/>
        </w:rPr>
        <w:t xml:space="preserve"> </w:t>
      </w:r>
      <w:r w:rsidR="000E7A9D">
        <w:rPr>
          <w:rFonts w:ascii="Times New Roman" w:hAnsi="Times New Roman" w:cs="Times New Roman"/>
          <w:sz w:val="22"/>
          <w:szCs w:val="22"/>
        </w:rPr>
        <w:t>The ideal</w:t>
      </w:r>
      <w:r w:rsidRPr="00180E62">
        <w:rPr>
          <w:rFonts w:ascii="Times New Roman" w:hAnsi="Times New Roman" w:cs="Times New Roman"/>
          <w:sz w:val="22"/>
          <w:szCs w:val="22"/>
        </w:rPr>
        <w:t xml:space="preserve"> treatment should have a favorable safety profile, </w:t>
      </w:r>
      <w:r w:rsidR="003A24BD" w:rsidRPr="00180E62">
        <w:rPr>
          <w:rFonts w:ascii="Times New Roman" w:hAnsi="Times New Roman" w:cs="Times New Roman"/>
          <w:sz w:val="22"/>
          <w:szCs w:val="22"/>
        </w:rPr>
        <w:t xml:space="preserve">particularly </w:t>
      </w:r>
      <w:r w:rsidR="000E7A9D">
        <w:rPr>
          <w:rFonts w:ascii="Times New Roman" w:hAnsi="Times New Roman" w:cs="Times New Roman"/>
          <w:sz w:val="22"/>
          <w:szCs w:val="22"/>
        </w:rPr>
        <w:t>given that</w:t>
      </w:r>
      <w:r w:rsidRPr="00180E62">
        <w:rPr>
          <w:rFonts w:ascii="Times New Roman" w:hAnsi="Times New Roman" w:cs="Times New Roman"/>
          <w:sz w:val="22"/>
          <w:szCs w:val="22"/>
        </w:rPr>
        <w:t xml:space="preserve"> CSC has a relatively </w:t>
      </w:r>
      <w:r w:rsidR="00566BAE" w:rsidRPr="00180E62">
        <w:rPr>
          <w:rFonts w:ascii="Times New Roman" w:hAnsi="Times New Roman" w:cs="Times New Roman"/>
          <w:sz w:val="22"/>
          <w:szCs w:val="22"/>
        </w:rPr>
        <w:t xml:space="preserve">good </w:t>
      </w:r>
      <w:r w:rsidRPr="00180E62">
        <w:rPr>
          <w:rFonts w:ascii="Times New Roman" w:hAnsi="Times New Roman" w:cs="Times New Roman"/>
          <w:sz w:val="22"/>
          <w:szCs w:val="22"/>
        </w:rPr>
        <w:t>visual prognosis</w:t>
      </w:r>
      <w:r w:rsidR="000E7A9D">
        <w:rPr>
          <w:rFonts w:ascii="Times New Roman" w:hAnsi="Times New Roman" w:cs="Times New Roman"/>
          <w:sz w:val="22"/>
          <w:szCs w:val="22"/>
        </w:rPr>
        <w:t>,</w:t>
      </w:r>
      <w:r w:rsidR="005574AE" w:rsidRPr="00180E62">
        <w:rPr>
          <w:rFonts w:ascii="Times New Roman" w:hAnsi="Times New Roman" w:cs="Times New Roman"/>
          <w:sz w:val="22"/>
          <w:szCs w:val="22"/>
        </w:rPr>
        <w:t xml:space="preserve"> even if </w:t>
      </w:r>
      <w:r w:rsidR="000E7A9D">
        <w:rPr>
          <w:rFonts w:ascii="Times New Roman" w:hAnsi="Times New Roman" w:cs="Times New Roman"/>
          <w:sz w:val="22"/>
          <w:szCs w:val="22"/>
        </w:rPr>
        <w:t xml:space="preserve">left </w:t>
      </w:r>
      <w:r w:rsidR="005574AE" w:rsidRPr="00180E62">
        <w:rPr>
          <w:rFonts w:ascii="Times New Roman" w:hAnsi="Times New Roman" w:cs="Times New Roman"/>
          <w:sz w:val="22"/>
          <w:szCs w:val="22"/>
        </w:rPr>
        <w:t>untreated in many cases</w:t>
      </w:r>
      <w:r w:rsidRPr="00180E62">
        <w:rPr>
          <w:rFonts w:ascii="Times New Roman" w:hAnsi="Times New Roman" w:cs="Times New Roman"/>
          <w:sz w:val="22"/>
          <w:szCs w:val="22"/>
        </w:rPr>
        <w:t xml:space="preserve">. Importantly, the inclusion and exclusion criteria, study endpoints, and clinical definitions vary </w:t>
      </w:r>
      <w:r w:rsidR="000E7A9D">
        <w:rPr>
          <w:rFonts w:ascii="Times New Roman" w:hAnsi="Times New Roman" w:cs="Times New Roman"/>
          <w:sz w:val="22"/>
          <w:szCs w:val="22"/>
        </w:rPr>
        <w:t>among</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retrospective studies </w:t>
      </w:r>
      <w:r w:rsidR="000E7A9D">
        <w:rPr>
          <w:rFonts w:ascii="Times New Roman" w:hAnsi="Times New Roman" w:cs="Times New Roman"/>
          <w:sz w:val="22"/>
          <w:szCs w:val="22"/>
        </w:rPr>
        <w:t>regarding</w:t>
      </w:r>
      <w:r w:rsidR="000E7A9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treatment of CSC </w:t>
      </w:r>
      <w:r w:rsidRPr="00180E62">
        <w:rPr>
          <w:rFonts w:ascii="Times New Roman" w:hAnsi="Times New Roman" w:cs="Times New Roman"/>
          <w:sz w:val="22"/>
          <w:szCs w:val="22"/>
        </w:rPr>
        <w:fldChar w:fldCharType="begin">
          <w:fldData xml:space="preserve">PEVuZE5vdGU+PENpdGU+PEF1dGhvcj52YW4gUmlqc3NlbjwvQXV0aG9yPjxZZWFyPjIwMTg8L1ll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IG9uZTwvYWJici0xPjwvYWx0LXBlcmlvZGljYWw+PHBhZ2VzPmUwMjAyNTQ5PC9wYWdlcz48dm9s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PEVuZE5vdGU+PENpdGU+PEF1dGhvcj52YW4gUmlqc3NlbjwvQXV0aG9yPjxZZWFyPjIwMTg8L1ll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IG9uZTwvYWJici0xPjwvYWx0LXBlcmlvZGljYWw+PHBhZ2VzPmUwMjAyNTQ5PC9wYWdlcz48dm9s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Rijssen et al., 2018a)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83A98" w:rsidRPr="00180E62">
        <w:rPr>
          <w:rFonts w:ascii="Times New Roman" w:eastAsia="CharisSIL" w:hAnsi="Times New Roman" w:cs="Times New Roman"/>
          <w:sz w:val="22"/>
          <w:szCs w:val="22"/>
        </w:rPr>
        <w:t>The relatively high rate of spontaneous SRF resolution in aCSC</w:t>
      </w:r>
      <w:r w:rsidR="000E7A9D">
        <w:rPr>
          <w:rFonts w:ascii="Times New Roman" w:eastAsia="CharisSIL" w:hAnsi="Times New Roman" w:cs="Times New Roman"/>
          <w:sz w:val="22"/>
          <w:szCs w:val="22"/>
        </w:rPr>
        <w:t>—</w:t>
      </w:r>
      <w:r w:rsidR="00583A98" w:rsidRPr="00180E62">
        <w:rPr>
          <w:rFonts w:ascii="Times New Roman" w:eastAsia="CharisSIL" w:hAnsi="Times New Roman" w:cs="Times New Roman"/>
          <w:sz w:val="22"/>
          <w:szCs w:val="22"/>
        </w:rPr>
        <w:t xml:space="preserve">and </w:t>
      </w:r>
      <w:r w:rsidR="000E7A9D">
        <w:rPr>
          <w:rFonts w:ascii="Times New Roman" w:eastAsia="CharisSIL" w:hAnsi="Times New Roman" w:cs="Times New Roman"/>
          <w:sz w:val="22"/>
          <w:szCs w:val="22"/>
        </w:rPr>
        <w:t xml:space="preserve">in </w:t>
      </w:r>
      <w:r w:rsidR="00583A98" w:rsidRPr="00180E62">
        <w:rPr>
          <w:rFonts w:ascii="Times New Roman" w:eastAsia="CharisSIL" w:hAnsi="Times New Roman" w:cs="Times New Roman"/>
          <w:sz w:val="22"/>
          <w:szCs w:val="22"/>
        </w:rPr>
        <w:t>up to 30% of cCSC cases</w:t>
      </w:r>
      <w:r w:rsidR="0073251F" w:rsidRPr="00180E62">
        <w:rPr>
          <w:rFonts w:ascii="Times New Roman" w:eastAsia="CharisSIL" w:hAnsi="Times New Roman" w:cs="Times New Roman"/>
          <w:sz w:val="22"/>
          <w:szCs w:val="22"/>
        </w:rPr>
        <w:t xml:space="preserve"> </w:t>
      </w:r>
      <w:r w:rsidR="00D74D6B"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D74D6B" w:rsidRPr="00180E62">
        <w:rPr>
          <w:rFonts w:ascii="Times New Roman" w:eastAsia="CharisSIL" w:hAnsi="Times New Roman" w:cs="Times New Roman"/>
          <w:sz w:val="22"/>
          <w:szCs w:val="22"/>
        </w:rPr>
        <w:instrText xml:space="preserve"> ADDIN EN.CITE </w:instrText>
      </w:r>
      <w:r w:rsidR="00D74D6B"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D74D6B" w:rsidRPr="00180E62">
        <w:rPr>
          <w:rFonts w:ascii="Times New Roman" w:eastAsia="CharisSIL" w:hAnsi="Times New Roman" w:cs="Times New Roman"/>
          <w:sz w:val="22"/>
          <w:szCs w:val="22"/>
        </w:rPr>
        <w:instrText xml:space="preserve"> ADDIN EN.CITE.DATA </w:instrText>
      </w:r>
      <w:r w:rsidR="00D74D6B" w:rsidRPr="00180E62">
        <w:rPr>
          <w:rFonts w:ascii="Times New Roman" w:eastAsia="CharisSIL" w:hAnsi="Times New Roman" w:cs="Times New Roman"/>
          <w:sz w:val="22"/>
          <w:szCs w:val="22"/>
        </w:rPr>
      </w:r>
      <w:r w:rsidR="00D74D6B" w:rsidRPr="00180E62">
        <w:rPr>
          <w:rFonts w:ascii="Times New Roman" w:eastAsia="CharisSIL" w:hAnsi="Times New Roman" w:cs="Times New Roman"/>
          <w:sz w:val="22"/>
          <w:szCs w:val="22"/>
        </w:rPr>
        <w:fldChar w:fldCharType="end"/>
      </w:r>
      <w:r w:rsidR="00D74D6B" w:rsidRPr="00180E62">
        <w:rPr>
          <w:rFonts w:ascii="Times New Roman" w:eastAsia="CharisSIL" w:hAnsi="Times New Roman" w:cs="Times New Roman"/>
          <w:sz w:val="22"/>
          <w:szCs w:val="22"/>
        </w:rPr>
      </w:r>
      <w:r w:rsidR="00D74D6B" w:rsidRPr="00180E62">
        <w:rPr>
          <w:rFonts w:ascii="Times New Roman" w:eastAsia="CharisSIL" w:hAnsi="Times New Roman" w:cs="Times New Roman"/>
          <w:sz w:val="22"/>
          <w:szCs w:val="22"/>
        </w:rPr>
        <w:fldChar w:fldCharType="separate"/>
      </w:r>
      <w:r w:rsidR="00D74D6B" w:rsidRPr="00180E62">
        <w:rPr>
          <w:rFonts w:ascii="Times New Roman" w:eastAsia="CharisSIL" w:hAnsi="Times New Roman" w:cs="Times New Roman"/>
          <w:noProof/>
          <w:sz w:val="22"/>
          <w:szCs w:val="22"/>
        </w:rPr>
        <w:t>(Lotery et al., 2020)</w:t>
      </w:r>
      <w:r w:rsidR="00D74D6B" w:rsidRPr="00180E62">
        <w:rPr>
          <w:rFonts w:ascii="Times New Roman" w:eastAsia="CharisSIL" w:hAnsi="Times New Roman" w:cs="Times New Roman"/>
          <w:sz w:val="22"/>
          <w:szCs w:val="22"/>
        </w:rPr>
        <w:fldChar w:fldCharType="end"/>
      </w:r>
      <w:r w:rsidR="000E7A9D">
        <w:rPr>
          <w:rFonts w:ascii="Times New Roman" w:eastAsia="CharisSIL" w:hAnsi="Times New Roman" w:cs="Times New Roman"/>
          <w:sz w:val="22"/>
          <w:szCs w:val="22"/>
        </w:rPr>
        <w:t>—</w:t>
      </w:r>
      <w:r w:rsidR="00583A98" w:rsidRPr="00180E62">
        <w:rPr>
          <w:rFonts w:ascii="Times New Roman" w:eastAsia="CharisSIL" w:hAnsi="Times New Roman" w:cs="Times New Roman"/>
          <w:sz w:val="22"/>
          <w:szCs w:val="22"/>
        </w:rPr>
        <w:t xml:space="preserve">may explain the </w:t>
      </w:r>
      <w:r w:rsidR="000E7A9D">
        <w:rPr>
          <w:rFonts w:ascii="Times New Roman" w:eastAsia="CharisSIL" w:hAnsi="Times New Roman" w:cs="Times New Roman"/>
          <w:sz w:val="22"/>
          <w:szCs w:val="22"/>
        </w:rPr>
        <w:t xml:space="preserve">apparent </w:t>
      </w:r>
      <w:r w:rsidR="00583A98" w:rsidRPr="00180E62">
        <w:rPr>
          <w:rFonts w:ascii="Times New Roman" w:eastAsia="CharisSIL" w:hAnsi="Times New Roman" w:cs="Times New Roman"/>
          <w:sz w:val="22"/>
          <w:szCs w:val="22"/>
        </w:rPr>
        <w:t xml:space="preserve">promising results </w:t>
      </w:r>
      <w:r w:rsidR="000E7A9D">
        <w:rPr>
          <w:rFonts w:ascii="Times New Roman" w:eastAsia="CharisSIL" w:hAnsi="Times New Roman" w:cs="Times New Roman"/>
          <w:sz w:val="22"/>
          <w:szCs w:val="22"/>
        </w:rPr>
        <w:t>reported for</w:t>
      </w:r>
      <w:r w:rsidR="000E7A9D"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 xml:space="preserve">a range of treatments </w:t>
      </w:r>
      <w:r w:rsidR="000E7A9D">
        <w:rPr>
          <w:rFonts w:ascii="Times New Roman" w:eastAsia="CharisSIL" w:hAnsi="Times New Roman" w:cs="Times New Roman"/>
          <w:sz w:val="22"/>
          <w:szCs w:val="22"/>
        </w:rPr>
        <w:t xml:space="preserve">studied </w:t>
      </w:r>
      <w:r w:rsidR="00583A98" w:rsidRPr="00180E62">
        <w:rPr>
          <w:rFonts w:ascii="Times New Roman" w:eastAsia="CharisSIL" w:hAnsi="Times New Roman" w:cs="Times New Roman"/>
          <w:sz w:val="22"/>
          <w:szCs w:val="22"/>
        </w:rPr>
        <w:t xml:space="preserve">in non-systematic, non-prospective, non-randomized studies, but these results have not been replicated </w:t>
      </w:r>
      <w:r w:rsidR="000E7A9D">
        <w:rPr>
          <w:rFonts w:ascii="Times New Roman" w:eastAsia="CharisSIL" w:hAnsi="Times New Roman" w:cs="Times New Roman"/>
          <w:sz w:val="22"/>
          <w:szCs w:val="22"/>
        </w:rPr>
        <w:t>by</w:t>
      </w:r>
      <w:r w:rsidR="000E7A9D"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sufficiently powered prospective RCTs. If a study is not properly designed</w:t>
      </w:r>
      <w:r w:rsidR="000E7A9D">
        <w:rPr>
          <w:rFonts w:ascii="Times New Roman" w:eastAsia="CharisSIL" w:hAnsi="Times New Roman" w:cs="Times New Roman"/>
          <w:sz w:val="22"/>
          <w:szCs w:val="22"/>
        </w:rPr>
        <w:t>—</w:t>
      </w:r>
      <w:r w:rsidR="00583A98" w:rsidRPr="00180E62">
        <w:rPr>
          <w:rFonts w:ascii="Times New Roman" w:eastAsia="CharisSIL" w:hAnsi="Times New Roman" w:cs="Times New Roman"/>
          <w:sz w:val="22"/>
          <w:szCs w:val="22"/>
        </w:rPr>
        <w:t>for example</w:t>
      </w:r>
      <w:r w:rsidR="000E7A9D">
        <w:rPr>
          <w:rFonts w:ascii="Times New Roman" w:eastAsia="CharisSIL" w:hAnsi="Times New Roman" w:cs="Times New Roman"/>
          <w:sz w:val="22"/>
          <w:szCs w:val="22"/>
        </w:rPr>
        <w:t>,</w:t>
      </w:r>
      <w:r w:rsidR="00583A98" w:rsidRPr="00180E62">
        <w:rPr>
          <w:rFonts w:ascii="Times New Roman" w:eastAsia="CharisSIL" w:hAnsi="Times New Roman" w:cs="Times New Roman"/>
          <w:sz w:val="22"/>
          <w:szCs w:val="22"/>
        </w:rPr>
        <w:t xml:space="preserve"> by lacking a suitable control group</w:t>
      </w:r>
      <w:r w:rsidR="000E7A9D">
        <w:rPr>
          <w:rFonts w:ascii="Times New Roman" w:eastAsia="CharisSIL" w:hAnsi="Times New Roman" w:cs="Times New Roman"/>
          <w:sz w:val="22"/>
          <w:szCs w:val="22"/>
        </w:rPr>
        <w:t xml:space="preserve">—the </w:t>
      </w:r>
      <w:r w:rsidR="00583A98" w:rsidRPr="00180E62">
        <w:rPr>
          <w:rFonts w:ascii="Times New Roman" w:eastAsia="CharisSIL" w:hAnsi="Times New Roman" w:cs="Times New Roman"/>
          <w:sz w:val="22"/>
          <w:szCs w:val="22"/>
        </w:rPr>
        <w:t xml:space="preserve">researchers may </w:t>
      </w:r>
      <w:r w:rsidR="000E7A9D">
        <w:rPr>
          <w:rFonts w:ascii="Times New Roman" w:eastAsia="CharisSIL" w:hAnsi="Times New Roman" w:cs="Times New Roman"/>
          <w:sz w:val="22"/>
          <w:szCs w:val="22"/>
        </w:rPr>
        <w:t>reach</w:t>
      </w:r>
      <w:r w:rsidR="000E7A9D" w:rsidRPr="00180E62">
        <w:rPr>
          <w:rFonts w:ascii="Times New Roman" w:eastAsia="CharisSIL" w:hAnsi="Times New Roman" w:cs="Times New Roman"/>
          <w:sz w:val="22"/>
          <w:szCs w:val="22"/>
        </w:rPr>
        <w:t xml:space="preserve"> </w:t>
      </w:r>
      <w:r w:rsidR="00D970C5" w:rsidRPr="00180E62">
        <w:rPr>
          <w:rFonts w:ascii="Times New Roman" w:eastAsia="CharisSIL" w:hAnsi="Times New Roman" w:cs="Times New Roman"/>
          <w:sz w:val="22"/>
          <w:szCs w:val="22"/>
        </w:rPr>
        <w:t xml:space="preserve">the </w:t>
      </w:r>
      <w:r w:rsidR="000E7A9D">
        <w:rPr>
          <w:rFonts w:ascii="Times New Roman" w:eastAsia="CharisSIL" w:hAnsi="Times New Roman" w:cs="Times New Roman"/>
          <w:sz w:val="22"/>
          <w:szCs w:val="22"/>
        </w:rPr>
        <w:t>potentially false</w:t>
      </w:r>
      <w:r w:rsidR="000E7A9D"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 xml:space="preserve">conclusion that the treatment was effective, </w:t>
      </w:r>
      <w:r w:rsidR="000E7A9D">
        <w:rPr>
          <w:rFonts w:ascii="Times New Roman" w:eastAsia="CharisSIL" w:hAnsi="Times New Roman" w:cs="Times New Roman"/>
          <w:sz w:val="22"/>
          <w:szCs w:val="22"/>
        </w:rPr>
        <w:t>particularly if they fail to take into account</w:t>
      </w:r>
      <w:r w:rsidR="00583A98" w:rsidRPr="00180E62">
        <w:rPr>
          <w:rFonts w:ascii="Times New Roman" w:eastAsia="CharisSIL" w:hAnsi="Times New Roman" w:cs="Times New Roman"/>
          <w:sz w:val="22"/>
          <w:szCs w:val="22"/>
        </w:rPr>
        <w:t xml:space="preserve"> spontaneous improvement </w:t>
      </w:r>
      <w:r w:rsidR="00D74D6B"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YXI+PFJlY051bT4zMzk4PC9SZWNOdW0+PERpc3BsYXlUZXh0Pih2YW4gUmlqc3NlbiBldCBhbC4s
IDIwMjBhKTwvRGlzcGxheVRleHQ+PHJlY29yZD48cmVjLW51bWJlcj4zMzk4PC9yZWMtbnVtYmVy
Pjxmb3JlaWduLWtleXM+PGtleSBhcHA9IkVOIiBkYi1pZD0iMDlmMnN3endjMDkyem1lYXJycnh4
ZDJ6enpycHJhZTlyeHZkIiB0aW1lc3RhbXA9IjE2NDYyMzQwNjUiPjMzOTg8L2tleT48L2ZvcmVp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ZCwgVW5pdGVkIEtpbmdkb20uJiN4RDtEZXBhcnRtZW50IG9mIE9waHRoYWxtb2xvZ3ksIElSQ0NT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</w:fldData>
        </w:fldChar>
      </w:r>
      <w:r w:rsidR="00D74D6B" w:rsidRPr="00180E62">
        <w:rPr>
          <w:rFonts w:ascii="Times New Roman" w:eastAsia="CharisSIL" w:hAnsi="Times New Roman" w:cs="Times New Roman"/>
          <w:sz w:val="22"/>
          <w:szCs w:val="22"/>
        </w:rPr>
        <w:instrText xml:space="preserve"> ADDIN EN.CITE </w:instrText>
      </w:r>
      <w:r w:rsidR="00D74D6B"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YXI+PFJlY051bT4zMzk4PC9SZWNOdW0+PERpc3BsYXlUZXh0Pih2YW4gUmlqc3NlbiBldCBhbC4s
IDIwMjBhKTwvRGlzcGxheVRleHQ+PHJlY29yZD48cmVjLW51bWJlcj4zMzk4PC9yZWMtbnVtYmVy
Pjxmb3JlaWduLWtleXM+PGtleSBhcHA9IkVOIiBkYi1pZD0iMDlmMnN3endjMDkyem1lYXJycnh4
ZDJ6enpycHJhZTlyeHZkIiB0aW1lc3RhbXA9IjE2NDYyMzQwNjUiPjMzOTg8L2tleT48L2ZvcmVp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ZCwgVW5pdGVkIEtpbmdkb20uJiN4RDtEZXBhcnRtZW50IG9mIE9waHRoYWxtb2xvZ3ksIElSQ0NT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</w:fldData>
        </w:fldChar>
      </w:r>
      <w:r w:rsidR="00D74D6B" w:rsidRPr="00180E62">
        <w:rPr>
          <w:rFonts w:ascii="Times New Roman" w:eastAsia="CharisSIL" w:hAnsi="Times New Roman" w:cs="Times New Roman"/>
          <w:sz w:val="22"/>
          <w:szCs w:val="22"/>
        </w:rPr>
        <w:instrText xml:space="preserve"> ADDIN EN.CITE.DATA </w:instrText>
      </w:r>
      <w:r w:rsidR="00D74D6B" w:rsidRPr="00180E62">
        <w:rPr>
          <w:rFonts w:ascii="Times New Roman" w:eastAsia="CharisSIL" w:hAnsi="Times New Roman" w:cs="Times New Roman"/>
          <w:sz w:val="22"/>
          <w:szCs w:val="22"/>
        </w:rPr>
      </w:r>
      <w:r w:rsidR="00D74D6B" w:rsidRPr="00180E62">
        <w:rPr>
          <w:rFonts w:ascii="Times New Roman" w:eastAsia="CharisSIL" w:hAnsi="Times New Roman" w:cs="Times New Roman"/>
          <w:sz w:val="22"/>
          <w:szCs w:val="22"/>
        </w:rPr>
        <w:fldChar w:fldCharType="end"/>
      </w:r>
      <w:r w:rsidR="00D74D6B" w:rsidRPr="00180E62">
        <w:rPr>
          <w:rFonts w:ascii="Times New Roman" w:eastAsia="CharisSIL" w:hAnsi="Times New Roman" w:cs="Times New Roman"/>
          <w:sz w:val="22"/>
          <w:szCs w:val="22"/>
        </w:rPr>
      </w:r>
      <w:r w:rsidR="00D74D6B" w:rsidRPr="00180E62">
        <w:rPr>
          <w:rFonts w:ascii="Times New Roman" w:eastAsia="CharisSIL" w:hAnsi="Times New Roman" w:cs="Times New Roman"/>
          <w:sz w:val="22"/>
          <w:szCs w:val="22"/>
        </w:rPr>
        <w:fldChar w:fldCharType="separate"/>
      </w:r>
      <w:r w:rsidR="00D74D6B" w:rsidRPr="00180E62">
        <w:rPr>
          <w:rFonts w:ascii="Times New Roman" w:eastAsia="CharisSIL" w:hAnsi="Times New Roman" w:cs="Times New Roman"/>
          <w:noProof/>
          <w:sz w:val="22"/>
          <w:szCs w:val="22"/>
        </w:rPr>
        <w:t>(van Rijssen et al., 2020a)</w:t>
      </w:r>
      <w:r w:rsidR="00D74D6B" w:rsidRPr="00180E62">
        <w:rPr>
          <w:rFonts w:ascii="Times New Roman" w:eastAsia="CharisSIL" w:hAnsi="Times New Roman" w:cs="Times New Roman"/>
          <w:sz w:val="22"/>
          <w:szCs w:val="22"/>
        </w:rPr>
        <w:fldChar w:fldCharType="end"/>
      </w:r>
      <w:r w:rsidR="00583A9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 xml:space="preserve">However, </w:t>
      </w:r>
      <w:r w:rsidR="000E7A9D">
        <w:rPr>
          <w:rFonts w:ascii="Times New Roman" w:eastAsia="CharisSIL" w:hAnsi="Times New Roman" w:cs="Times New Roman"/>
          <w:sz w:val="22"/>
          <w:szCs w:val="22"/>
        </w:rPr>
        <w:t>three</w:t>
      </w:r>
      <w:r w:rsidR="000E7A9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large </w:t>
      </w:r>
      <w:r w:rsidR="00583A98" w:rsidRPr="00180E62">
        <w:rPr>
          <w:rFonts w:ascii="Times New Roman" w:eastAsia="CharisSIL" w:hAnsi="Times New Roman" w:cs="Times New Roman"/>
          <w:sz w:val="22"/>
          <w:szCs w:val="22"/>
        </w:rPr>
        <w:t xml:space="preserve">investigator-initiated </w:t>
      </w:r>
      <w:r w:rsidRPr="00180E62">
        <w:rPr>
          <w:rFonts w:ascii="Times New Roman" w:eastAsia="CharisSIL" w:hAnsi="Times New Roman" w:cs="Times New Roman"/>
          <w:sz w:val="22"/>
          <w:szCs w:val="22"/>
        </w:rPr>
        <w:t xml:space="preserve">multicenter RCTs for the treatment of cCSC </w:t>
      </w:r>
      <w:r w:rsidR="000E7A9D">
        <w:rPr>
          <w:rFonts w:ascii="Times New Roman" w:eastAsia="CharisSIL" w:hAnsi="Times New Roman" w:cs="Times New Roman"/>
          <w:sz w:val="22"/>
          <w:szCs w:val="22"/>
        </w:rPr>
        <w:t>were recently</w:t>
      </w:r>
      <w:r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published</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YXI+PFJlY051bT4zMjIxPC9SZWNOdW0+PERpc3BsYXlUZXh0PihMb3RlcnkgZXQgYWwuLCAyMDIw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YXI+PFJlY051bT4zMjIxPC9SZWNOdW0+PERpc3BsYXlUZXh0PihMb3RlcnkgZXQgYWwuLCAyMDIw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(Lotery et al., 2020; van Dijk et al., 2018b; van Rijssen et al., 2022)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The</w:t>
      </w:r>
      <w:r w:rsidR="000E7A9D">
        <w:rPr>
          <w:rFonts w:ascii="Times New Roman" w:eastAsia="CharisSIL" w:hAnsi="Times New Roman" w:cs="Times New Roman"/>
          <w:sz w:val="22"/>
          <w:szCs w:val="22"/>
        </w:rPr>
        <w:t>se</w:t>
      </w:r>
      <w:r w:rsidR="00583A98" w:rsidRPr="00180E62">
        <w:rPr>
          <w:rFonts w:ascii="Times New Roman" w:eastAsia="CharisSIL" w:hAnsi="Times New Roman" w:cs="Times New Roman"/>
          <w:sz w:val="22"/>
          <w:szCs w:val="22"/>
        </w:rPr>
        <w:t xml:space="preserve"> studies and a </w:t>
      </w:r>
      <w:r w:rsidR="000E7A9D">
        <w:rPr>
          <w:rFonts w:ascii="Times New Roman" w:eastAsia="CharisSIL" w:hAnsi="Times New Roman" w:cs="Times New Roman"/>
          <w:sz w:val="22"/>
          <w:szCs w:val="22"/>
        </w:rPr>
        <w:t>number</w:t>
      </w:r>
      <w:r w:rsidR="000E7A9D" w:rsidRPr="00180E62">
        <w:rPr>
          <w:rFonts w:ascii="Times New Roman" w:eastAsia="CharisSIL" w:hAnsi="Times New Roman" w:cs="Times New Roman"/>
          <w:sz w:val="22"/>
          <w:szCs w:val="22"/>
        </w:rPr>
        <w:t xml:space="preserve"> </w:t>
      </w:r>
      <w:r w:rsidR="00583A98" w:rsidRPr="00180E62">
        <w:rPr>
          <w:rFonts w:ascii="Times New Roman" w:eastAsia="CharisSIL" w:hAnsi="Times New Roman" w:cs="Times New Roman"/>
          <w:sz w:val="22"/>
          <w:szCs w:val="22"/>
        </w:rPr>
        <w:t xml:space="preserve">of </w:t>
      </w:r>
      <w:r w:rsidR="009C0E31" w:rsidRPr="00180E62">
        <w:rPr>
          <w:rFonts w:ascii="Times New Roman" w:eastAsia="CharisSIL" w:hAnsi="Times New Roman" w:cs="Times New Roman"/>
          <w:sz w:val="22"/>
          <w:szCs w:val="22"/>
        </w:rPr>
        <w:t>other RCTs</w:t>
      </w:r>
      <w:r w:rsidR="00583A98" w:rsidRPr="00180E62">
        <w:rPr>
          <w:rFonts w:ascii="Times New Roman" w:eastAsia="CharisSIL" w:hAnsi="Times New Roman" w:cs="Times New Roman"/>
          <w:sz w:val="22"/>
          <w:szCs w:val="22"/>
        </w:rPr>
        <w:t xml:space="preserve"> </w:t>
      </w:r>
      <w:r w:rsidR="002F183A">
        <w:rPr>
          <w:rFonts w:ascii="Times New Roman" w:eastAsia="CharisSIL" w:hAnsi="Times New Roman" w:cs="Times New Roman"/>
          <w:sz w:val="22"/>
          <w:szCs w:val="22"/>
        </w:rPr>
        <w:t xml:space="preserve">helped to </w:t>
      </w:r>
      <w:r w:rsidR="00583A98" w:rsidRPr="00180E62">
        <w:rPr>
          <w:rFonts w:ascii="Times New Roman" w:eastAsia="CharisSIL" w:hAnsi="Times New Roman" w:cs="Times New Roman"/>
          <w:sz w:val="22"/>
          <w:szCs w:val="22"/>
        </w:rPr>
        <w:t>establish an evidence-based treatment guideline for CSC based on currently available</w:t>
      </w:r>
      <w:r w:rsidR="000E7A9D">
        <w:rPr>
          <w:rFonts w:ascii="Times New Roman" w:eastAsia="CharisSIL" w:hAnsi="Times New Roman" w:cs="Times New Roman"/>
          <w:sz w:val="22"/>
          <w:szCs w:val="22"/>
        </w:rPr>
        <w:t xml:space="preserve"> data</w:t>
      </w:r>
      <w:r w:rsidR="00583A98" w:rsidRPr="00180E62">
        <w:rPr>
          <w:rFonts w:ascii="Times New Roman" w:eastAsia="CharisSIL" w:hAnsi="Times New Roman" w:cs="Times New Roman"/>
          <w:sz w:val="22"/>
          <w:szCs w:val="22"/>
        </w:rPr>
        <w:t>.</w:t>
      </w:r>
    </w:p>
    <w:p w14:paraId="4234C89C" w14:textId="77777777" w:rsidR="00E7766A" w:rsidRPr="00180E62" w:rsidRDefault="00E7766A" w:rsidP="003F195E">
      <w:pPr>
        <w:autoSpaceDE w:val="0"/>
        <w:autoSpaceDN w:val="0"/>
        <w:adjustRightInd w:val="0"/>
        <w:spacing w:after="0" w:line="360" w:lineRule="auto"/>
        <w:rPr>
          <w:rFonts w:ascii="Times New Roman" w:hAnsi="Times New Roman" w:cs="Times New Roman"/>
          <w:sz w:val="22"/>
          <w:szCs w:val="22"/>
        </w:rPr>
      </w:pPr>
    </w:p>
    <w:p w14:paraId="7FEEC26F" w14:textId="2E9A24C0" w:rsidR="008D321C" w:rsidRPr="00180E62" w:rsidRDefault="008D321C" w:rsidP="003F195E">
      <w:pPr>
        <w:pStyle w:val="Heading2"/>
        <w:spacing w:line="360" w:lineRule="auto"/>
        <w:rPr>
          <w:rFonts w:ascii="Times New Roman" w:hAnsi="Times New Roman" w:cs="Times New Roman"/>
          <w:b/>
          <w:bCs/>
          <w:color w:val="auto"/>
          <w:sz w:val="22"/>
          <w:szCs w:val="22"/>
        </w:rPr>
      </w:pPr>
      <w:bookmarkStart w:id="72" w:name="_Toc99919940"/>
      <w:bookmarkStart w:id="73" w:name="_Toc99919975"/>
      <w:bookmarkStart w:id="74" w:name="_Toc99955121"/>
      <w:bookmarkStart w:id="75" w:name="_Toc125573929"/>
      <w:r w:rsidRPr="00180E62">
        <w:rPr>
          <w:rFonts w:ascii="Times New Roman" w:hAnsi="Times New Roman" w:cs="Times New Roman"/>
          <w:b/>
          <w:bCs/>
          <w:color w:val="auto"/>
          <w:sz w:val="22"/>
          <w:szCs w:val="22"/>
        </w:rPr>
        <w:t>2.1 Aims of treatment</w:t>
      </w:r>
      <w:bookmarkEnd w:id="72"/>
      <w:bookmarkEnd w:id="73"/>
      <w:bookmarkEnd w:id="74"/>
      <w:bookmarkEnd w:id="75"/>
    </w:p>
    <w:p w14:paraId="4BEDB738" w14:textId="5BEA641E" w:rsidR="00D213F0" w:rsidRPr="00180E62" w:rsidRDefault="00D213F0"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w:t>
      </w:r>
      <w:r w:rsidR="002519F3">
        <w:rPr>
          <w:rFonts w:ascii="Times New Roman" w:hAnsi="Times New Roman" w:cs="Times New Roman"/>
          <w:sz w:val="22"/>
          <w:szCs w:val="22"/>
        </w:rPr>
        <w:t xml:space="preserve">ultimate </w:t>
      </w:r>
      <w:r w:rsidRPr="00180E62">
        <w:rPr>
          <w:rFonts w:ascii="Times New Roman" w:hAnsi="Times New Roman" w:cs="Times New Roman"/>
          <w:sz w:val="22"/>
          <w:szCs w:val="22"/>
        </w:rPr>
        <w:t xml:space="preserve">goal </w:t>
      </w:r>
      <w:r w:rsidR="002519F3">
        <w:rPr>
          <w:rFonts w:ascii="Times New Roman" w:hAnsi="Times New Roman" w:cs="Times New Roman"/>
          <w:sz w:val="22"/>
          <w:szCs w:val="22"/>
        </w:rPr>
        <w:t>in treating</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CSC is to achieve complete SRF resolution</w:t>
      </w:r>
      <w:r w:rsidR="002519F3">
        <w:rPr>
          <w:rFonts w:ascii="Times New Roman" w:hAnsi="Times New Roman" w:cs="Times New Roman"/>
          <w:sz w:val="22"/>
          <w:szCs w:val="22"/>
        </w:rPr>
        <w:t>, thereby</w:t>
      </w:r>
      <w:r w:rsidRPr="00180E62">
        <w:rPr>
          <w:rFonts w:ascii="Times New Roman" w:hAnsi="Times New Roman" w:cs="Times New Roman"/>
          <w:sz w:val="22"/>
          <w:szCs w:val="22"/>
        </w:rPr>
        <w:t xml:space="preserve"> preserv</w:t>
      </w:r>
      <w:r w:rsidR="002519F3">
        <w:rPr>
          <w:rFonts w:ascii="Times New Roman" w:hAnsi="Times New Roman" w:cs="Times New Roman"/>
          <w:sz w:val="22"/>
          <w:szCs w:val="22"/>
        </w:rPr>
        <w:t>ing</w:t>
      </w:r>
      <w:r w:rsidRPr="00180E62">
        <w:rPr>
          <w:rFonts w:ascii="Times New Roman" w:hAnsi="Times New Roman" w:cs="Times New Roman"/>
          <w:sz w:val="22"/>
          <w:szCs w:val="22"/>
        </w:rPr>
        <w:t xml:space="preserve"> the outer neurosensory retinal layers, as even a </w:t>
      </w:r>
      <w:r w:rsidR="002519F3">
        <w:rPr>
          <w:rFonts w:ascii="Times New Roman" w:hAnsi="Times New Roman" w:cs="Times New Roman"/>
          <w:sz w:val="22"/>
          <w:szCs w:val="22"/>
        </w:rPr>
        <w:t>small</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amount of</w:t>
      </w:r>
      <w:r w:rsidR="00FD393C" w:rsidRPr="00180E62">
        <w:rPr>
          <w:rFonts w:ascii="Times New Roman" w:hAnsi="Times New Roman" w:cs="Times New Roman"/>
          <w:sz w:val="22"/>
          <w:szCs w:val="22"/>
        </w:rPr>
        <w:t xml:space="preserve"> persistent</w:t>
      </w:r>
      <w:r w:rsidRPr="00180E62">
        <w:rPr>
          <w:rFonts w:ascii="Times New Roman" w:hAnsi="Times New Roman" w:cs="Times New Roman"/>
          <w:sz w:val="22"/>
          <w:szCs w:val="22"/>
        </w:rPr>
        <w:t xml:space="preserve"> SRF </w:t>
      </w:r>
      <w:r w:rsidR="002519F3">
        <w:rPr>
          <w:rFonts w:ascii="Times New Roman" w:hAnsi="Times New Roman" w:cs="Times New Roman"/>
          <w:sz w:val="22"/>
          <w:szCs w:val="22"/>
        </w:rPr>
        <w:t>can</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lead to irreversible damage </w:t>
      </w:r>
      <w:r w:rsidRPr="00180E62">
        <w:rPr>
          <w:rFonts w:ascii="Times New Roman" w:hAnsi="Times New Roman" w:cs="Times New Roman"/>
          <w:sz w:val="22"/>
          <w:szCs w:val="22"/>
        </w:rPr>
        <w:fldChar w:fldCharType="begin">
          <w:fldData xml:space="preserve">PEVuZE5vdGU+PENpdGU+PEF1dGhvcj5IYWdhPC9BdXRob3I+PFllYXI+MjAxNzwvWWVhcj48UmVj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cz5lMDE4MTQ3OTwvcGFnZXM+PHZvbHVtZT4xMjwvdm9sdW1lPjxudW1iZXI+NzwvbnVtYmVyPjxl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PC9hYmJyLTE+PC9hbHQtcGVyaW9kaWNhbD48cGFnZXM+ZTAyMDI1NDk8L3BhZ2VzPjx2b2x1bWU+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PEVuZE5vdGU+PENpdGU+PEF1dGhvcj5IYWdhPC9BdXRob3I+PFllYXI+MjAxNzwvWWVhcj48UmVj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cz5lMDE4MTQ3OTwvcGFnZXM+PHZvbHVtZT4xMjwvdm9sdW1lPjxudW1iZXI+NzwvbnVtYmVyPjxl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(Haga et al., 2017; Loo et al., 2002; van Rijssen et al., 2018a)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519F3">
        <w:rPr>
          <w:rFonts w:ascii="Times New Roman" w:hAnsi="Times New Roman" w:cs="Times New Roman"/>
          <w:sz w:val="22"/>
          <w:szCs w:val="22"/>
        </w:rPr>
        <w:t>T</w:t>
      </w:r>
      <w:r w:rsidRPr="00180E62">
        <w:rPr>
          <w:rFonts w:ascii="Times New Roman" w:hAnsi="Times New Roman" w:cs="Times New Roman"/>
          <w:sz w:val="22"/>
          <w:szCs w:val="22"/>
        </w:rPr>
        <w:t xml:space="preserve">o restore </w:t>
      </w:r>
      <w:r w:rsidR="002519F3">
        <w:rPr>
          <w:rFonts w:ascii="Times New Roman" w:hAnsi="Times New Roman" w:cs="Times New Roman"/>
          <w:sz w:val="22"/>
          <w:szCs w:val="22"/>
        </w:rPr>
        <w:t>the</w:t>
      </w:r>
      <w:r w:rsidR="00FD393C" w:rsidRPr="00180E62">
        <w:rPr>
          <w:rFonts w:ascii="Times New Roman" w:hAnsi="Times New Roman" w:cs="Times New Roman"/>
          <w:sz w:val="22"/>
          <w:szCs w:val="22"/>
        </w:rPr>
        <w:t xml:space="preserve"> normal</w:t>
      </w:r>
      <w:r w:rsidRPr="00180E62">
        <w:rPr>
          <w:rFonts w:ascii="Times New Roman" w:hAnsi="Times New Roman" w:cs="Times New Roman"/>
          <w:sz w:val="22"/>
          <w:szCs w:val="22"/>
        </w:rPr>
        <w:t xml:space="preserve"> photoreceptor-RPE interaction, complete SRF resolution should therefore be </w:t>
      </w:r>
      <w:r w:rsidR="00FD393C" w:rsidRPr="00180E62">
        <w:rPr>
          <w:rFonts w:ascii="Times New Roman" w:hAnsi="Times New Roman" w:cs="Times New Roman"/>
          <w:sz w:val="22"/>
          <w:szCs w:val="22"/>
        </w:rPr>
        <w:t xml:space="preserve">one of the </w:t>
      </w:r>
      <w:r w:rsidR="002519F3">
        <w:rPr>
          <w:rFonts w:ascii="Times New Roman" w:hAnsi="Times New Roman" w:cs="Times New Roman"/>
          <w:sz w:val="22"/>
          <w:szCs w:val="22"/>
        </w:rPr>
        <w:t>primary</w:t>
      </w:r>
      <w:r w:rsidRPr="00180E62">
        <w:rPr>
          <w:rFonts w:ascii="Times New Roman" w:hAnsi="Times New Roman" w:cs="Times New Roman"/>
          <w:sz w:val="22"/>
          <w:szCs w:val="22"/>
        </w:rPr>
        <w:t xml:space="preserve"> endpoint</w:t>
      </w:r>
      <w:r w:rsidR="00FD393C" w:rsidRPr="00180E62">
        <w:rPr>
          <w:rFonts w:ascii="Times New Roman" w:hAnsi="Times New Roman" w:cs="Times New Roman"/>
          <w:sz w:val="22"/>
          <w:szCs w:val="22"/>
        </w:rPr>
        <w:t>s</w:t>
      </w:r>
      <w:r w:rsidRPr="00180E62">
        <w:rPr>
          <w:rFonts w:ascii="Times New Roman" w:hAnsi="Times New Roman" w:cs="Times New Roman"/>
          <w:sz w:val="22"/>
          <w:szCs w:val="22"/>
        </w:rPr>
        <w:t xml:space="preserve"> in intervention trials </w:t>
      </w:r>
      <w:r w:rsidR="002519F3">
        <w:rPr>
          <w:rFonts w:ascii="Times New Roman" w:hAnsi="Times New Roman" w:cs="Times New Roman"/>
          <w:sz w:val="22"/>
          <w:szCs w:val="22"/>
        </w:rPr>
        <w:t xml:space="preserve">regarding </w:t>
      </w:r>
      <w:r w:rsidRPr="00180E62">
        <w:rPr>
          <w:rFonts w:ascii="Times New Roman" w:hAnsi="Times New Roman" w:cs="Times New Roman"/>
          <w:sz w:val="22"/>
          <w:szCs w:val="22"/>
        </w:rPr>
        <w:t xml:space="preserve">the treatment of CSC. </w:t>
      </w:r>
      <w:r w:rsidR="002519F3">
        <w:rPr>
          <w:rFonts w:ascii="Times New Roman" w:hAnsi="Times New Roman" w:cs="Times New Roman"/>
          <w:sz w:val="22"/>
          <w:szCs w:val="22"/>
        </w:rPr>
        <w:t>Patients with CSC often have a</w:t>
      </w:r>
      <w:r w:rsidR="00D2569F" w:rsidRPr="00180E62">
        <w:rPr>
          <w:rFonts w:ascii="Times New Roman" w:hAnsi="Times New Roman" w:cs="Times New Roman"/>
          <w:sz w:val="22"/>
          <w:szCs w:val="22"/>
        </w:rPr>
        <w:t xml:space="preserve"> gradual</w:t>
      </w:r>
      <w:r w:rsidRPr="00180E62">
        <w:rPr>
          <w:rFonts w:ascii="Times New Roman" w:hAnsi="Times New Roman" w:cs="Times New Roman"/>
          <w:sz w:val="22"/>
          <w:szCs w:val="22"/>
        </w:rPr>
        <w:t xml:space="preserve"> improvement </w:t>
      </w:r>
      <w:r w:rsidR="002519F3">
        <w:rPr>
          <w:rFonts w:ascii="Times New Roman" w:hAnsi="Times New Roman" w:cs="Times New Roman"/>
          <w:sz w:val="22"/>
          <w:szCs w:val="22"/>
        </w:rPr>
        <w:t>in</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visual symptoms and </w:t>
      </w:r>
      <w:r w:rsidR="00D2569F" w:rsidRPr="00180E62">
        <w:rPr>
          <w:rFonts w:ascii="Times New Roman" w:hAnsi="Times New Roman" w:cs="Times New Roman"/>
          <w:sz w:val="22"/>
          <w:szCs w:val="22"/>
        </w:rPr>
        <w:t>visual f</w:t>
      </w:r>
      <w:r w:rsidR="002B6479" w:rsidRPr="00180E62">
        <w:rPr>
          <w:rFonts w:ascii="Times New Roman" w:hAnsi="Times New Roman" w:cs="Times New Roman"/>
          <w:sz w:val="22"/>
          <w:szCs w:val="22"/>
        </w:rPr>
        <w:t>u</w:t>
      </w:r>
      <w:r w:rsidR="00D2569F" w:rsidRPr="00180E62">
        <w:rPr>
          <w:rFonts w:ascii="Times New Roman" w:hAnsi="Times New Roman" w:cs="Times New Roman"/>
          <w:sz w:val="22"/>
          <w:szCs w:val="22"/>
        </w:rPr>
        <w:t>nction</w:t>
      </w:r>
      <w:r w:rsidRPr="00180E62">
        <w:rPr>
          <w:rFonts w:ascii="Times New Roman" w:hAnsi="Times New Roman" w:cs="Times New Roman"/>
          <w:sz w:val="22"/>
          <w:szCs w:val="22"/>
        </w:rPr>
        <w:t xml:space="preserve"> after the photoreceptor-RPE interaction</w:t>
      </w:r>
      <w:r w:rsidR="00D2569F" w:rsidRPr="00180E62">
        <w:rPr>
          <w:rFonts w:ascii="Times New Roman" w:hAnsi="Times New Roman" w:cs="Times New Roman"/>
          <w:sz w:val="22"/>
          <w:szCs w:val="22"/>
        </w:rPr>
        <w:t xml:space="preserve"> </w:t>
      </w:r>
      <w:r w:rsidR="002519F3">
        <w:rPr>
          <w:rFonts w:ascii="Times New Roman" w:hAnsi="Times New Roman" w:cs="Times New Roman"/>
          <w:sz w:val="22"/>
          <w:szCs w:val="22"/>
        </w:rPr>
        <w:t>is restored</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PEVuZE5vdGU+PENpdGU+PEF1dGhvcj52YW4gUmlqc3NlbjwvQXV0aG9yPjxZZWFyPjIwMTg8L1ll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IG9uZTwvYWJici0xPjwvYWx0LXBlcmlvZGljYWw+PHBhZ2VzPmUwMjAyNTQ5PC9wYWdlcz48dm9s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PEVuZE5vdGU+PENpdGU+PEF1dGhvcj52YW4gUmlqc3NlbjwvQXV0aG9yPjxZZWFyPjIwMTg8L1ll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IG9uZTwvYWJici0xPjwvYWx0LXBlcmlvZGljYWw+PHBhZ2VzPmUwMjAyNTQ5PC9wYWdlcz48dm9s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Rijssen et al., 2018a)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519F3">
        <w:rPr>
          <w:rFonts w:ascii="Times New Roman" w:hAnsi="Times New Roman" w:cs="Times New Roman"/>
          <w:sz w:val="22"/>
          <w:szCs w:val="22"/>
        </w:rPr>
        <w:t>However, e</w:t>
      </w:r>
      <w:r w:rsidRPr="00180E62">
        <w:rPr>
          <w:rFonts w:ascii="Times New Roman" w:hAnsi="Times New Roman" w:cs="Times New Roman"/>
          <w:sz w:val="22"/>
          <w:szCs w:val="22"/>
        </w:rPr>
        <w:t xml:space="preserve">ven after successful treatment </w:t>
      </w:r>
      <w:r w:rsidR="002519F3">
        <w:rPr>
          <w:rFonts w:ascii="Times New Roman" w:hAnsi="Times New Roman" w:cs="Times New Roman"/>
          <w:sz w:val="22"/>
          <w:szCs w:val="22"/>
        </w:rPr>
        <w:t xml:space="preserve">(i.e., </w:t>
      </w:r>
      <w:r w:rsidRPr="00180E62">
        <w:rPr>
          <w:rFonts w:ascii="Times New Roman" w:hAnsi="Times New Roman" w:cs="Times New Roman"/>
          <w:sz w:val="22"/>
          <w:szCs w:val="22"/>
        </w:rPr>
        <w:t xml:space="preserve">complete </w:t>
      </w:r>
      <w:r w:rsidR="002519F3">
        <w:rPr>
          <w:rFonts w:ascii="Times New Roman" w:hAnsi="Times New Roman" w:cs="Times New Roman"/>
          <w:sz w:val="22"/>
          <w:szCs w:val="22"/>
        </w:rPr>
        <w:t xml:space="preserve">resolution of </w:t>
      </w:r>
      <w:r w:rsidRPr="00180E62">
        <w:rPr>
          <w:rFonts w:ascii="Times New Roman" w:hAnsi="Times New Roman" w:cs="Times New Roman"/>
          <w:sz w:val="22"/>
          <w:szCs w:val="22"/>
        </w:rPr>
        <w:t>SRF</w:t>
      </w:r>
      <w:r w:rsidR="002519F3">
        <w:rPr>
          <w:rFonts w:ascii="Times New Roman" w:hAnsi="Times New Roman" w:cs="Times New Roman"/>
          <w:sz w:val="22"/>
          <w:szCs w:val="22"/>
        </w:rPr>
        <w:t>)</w:t>
      </w:r>
      <w:r w:rsidRPr="00180E62">
        <w:rPr>
          <w:rFonts w:ascii="Times New Roman" w:hAnsi="Times New Roman" w:cs="Times New Roman"/>
          <w:sz w:val="22"/>
          <w:szCs w:val="22"/>
        </w:rPr>
        <w:t xml:space="preserve">, visual symptoms </w:t>
      </w:r>
      <w:r w:rsidR="002519F3">
        <w:rPr>
          <w:rFonts w:ascii="Times New Roman" w:hAnsi="Times New Roman" w:cs="Times New Roman"/>
          <w:sz w:val="22"/>
          <w:szCs w:val="22"/>
        </w:rPr>
        <w:t>can</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persist due to preexisting irreversible </w:t>
      </w:r>
      <w:r w:rsidR="009B5C5C" w:rsidRPr="00180E62">
        <w:rPr>
          <w:rFonts w:ascii="Times New Roman" w:hAnsi="Times New Roman" w:cs="Times New Roman"/>
          <w:sz w:val="22"/>
          <w:szCs w:val="22"/>
        </w:rPr>
        <w:t xml:space="preserve">neurosensory </w:t>
      </w:r>
      <w:r w:rsidRPr="00180E62">
        <w:rPr>
          <w:rFonts w:ascii="Times New Roman" w:hAnsi="Times New Roman" w:cs="Times New Roman"/>
          <w:sz w:val="22"/>
          <w:szCs w:val="22"/>
        </w:rPr>
        <w:t xml:space="preserve">retinal </w:t>
      </w:r>
      <w:r w:rsidR="009B5C5C" w:rsidRPr="00180E62">
        <w:rPr>
          <w:rFonts w:ascii="Times New Roman" w:hAnsi="Times New Roman" w:cs="Times New Roman"/>
          <w:sz w:val="22"/>
          <w:szCs w:val="22"/>
        </w:rPr>
        <w:t>and</w:t>
      </w:r>
      <w:r w:rsidR="002519F3">
        <w:rPr>
          <w:rFonts w:ascii="Times New Roman" w:hAnsi="Times New Roman" w:cs="Times New Roman"/>
          <w:sz w:val="22"/>
          <w:szCs w:val="22"/>
        </w:rPr>
        <w:t>/or</w:t>
      </w:r>
      <w:r w:rsidR="009B5C5C" w:rsidRPr="00180E62">
        <w:rPr>
          <w:rFonts w:ascii="Times New Roman" w:hAnsi="Times New Roman" w:cs="Times New Roman"/>
          <w:sz w:val="22"/>
          <w:szCs w:val="22"/>
        </w:rPr>
        <w:t xml:space="preserve"> RPE </w:t>
      </w:r>
      <w:r w:rsidRPr="00180E62">
        <w:rPr>
          <w:rFonts w:ascii="Times New Roman" w:hAnsi="Times New Roman" w:cs="Times New Roman"/>
          <w:sz w:val="22"/>
          <w:szCs w:val="22"/>
        </w:rPr>
        <w:t xml:space="preserve">damage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&lt;EndNote&gt;&lt;Cite&gt;&lt;Author&gt;Wong&lt;/Author&gt;&lt;Year&gt;2004&lt;/Year&gt;&lt;RecNum&gt;2214&lt;/RecNum&gt;&lt;DisplayText&gt;(Wong et al., 2004)&lt;/DisplayText&gt;&lt;record&gt;&lt;rec-number&gt;2214&lt;/rec-number&gt;&lt;foreign-keys&gt;&lt;key app="EN" db-id="09f2swzwc092zmearrrxxd2zzzrprae9rxvd" timestamp="1646230120"&gt;2214&lt;/key&gt;&lt;/foreign-keys&gt;&lt;ref-type name="Journal Article"&gt;17&lt;/ref-type&gt;&lt;contributors&gt;&lt;authors&gt;&lt;author&gt;Wong, R.&lt;/author&gt;&lt;author&gt;Chopdar, A.&lt;/author&gt;&lt;author&gt;Brown, M.&lt;/author&gt;&lt;/authors&gt;&lt;/contributors&gt;&lt;auth-address&gt;East Surrey Hospital, Canada Avenue, Redhill, Surrey, UK. drrogerwong@aol.com&lt;/auth-address&gt;&lt;titles&gt;&lt;title&gt;Five to 15 year follow-up of resolved idiopathic central serous chorioretinopathy&lt;/title&gt;&lt;secondary-title&gt;Eye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England)&lt;/abbr-1&gt;&lt;/alt-periodical&gt;&lt;pages&gt;262-8&lt;/pages&gt;&lt;volume&gt;18&lt;/volume&gt;&lt;number&gt;3&lt;/number&gt;&lt;edition&gt;2004/03/09&lt;/edition&gt;&lt;keywords&gt;&lt;keyword&gt;Adult&lt;/keyword&gt;&lt;keyword&gt;Age of Onset&lt;/keyword&gt;&lt;keyword&gt;Aged&lt;/keyword&gt;&lt;keyword&gt;Choroid Diseases/diagnosis/pathology/*physiopathology&lt;/keyword&gt;&lt;keyword&gt;Contrast Sensitivity/physiology&lt;/keyword&gt;&lt;keyword&gt;Female&lt;/keyword&gt;&lt;keyword&gt;Fluorescein Angiography/methods&lt;/keyword&gt;&lt;keyword&gt;Follow-Up Studies&lt;/keyword&gt;&lt;keyword&gt;Humans&lt;/keyword&gt;&lt;keyword&gt;Male&lt;/keyword&gt;&lt;keyword&gt;Middle Aged&lt;/keyword&gt;&lt;keyword&gt;Retinal Diseases/diagnosis/pathology/*physiopathology&lt;/keyword&gt;&lt;keyword&gt;Visual Acuity/physiology&lt;/keyword&gt;&lt;/keywords&gt;&lt;dates&gt;&lt;year&gt;2004&lt;/year&gt;&lt;pub-dates&gt;&lt;date&gt;Mar&lt;/date&gt;&lt;/pub-dates&gt;&lt;/dates&gt;&lt;isbn&gt;0950-222X (Print)&amp;#xD;0950-222x&lt;/isbn&gt;&lt;accession-num&gt;15004575&lt;/accession-num&gt;&lt;urls&gt;&lt;related-urls&gt;&lt;url&gt;https://www.nature.com/articles/6700637.pdf&lt;/url&gt;&lt;/related-urls&gt;&lt;/urls&gt;&lt;electronic-resource-num&gt;10.1038/sj.eye.6700637&lt;/electronic-resource-num&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(Wong et al., 2004)</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and </w:t>
      </w:r>
      <w:r w:rsidR="002519F3">
        <w:rPr>
          <w:rFonts w:ascii="Times New Roman" w:hAnsi="Times New Roman" w:cs="Times New Roman"/>
          <w:sz w:val="22"/>
          <w:szCs w:val="22"/>
        </w:rPr>
        <w:t xml:space="preserve">these symptoms can </w:t>
      </w:r>
      <w:r w:rsidRPr="00180E62">
        <w:rPr>
          <w:rFonts w:ascii="Times New Roman" w:hAnsi="Times New Roman" w:cs="Times New Roman"/>
          <w:sz w:val="22"/>
          <w:szCs w:val="22"/>
        </w:rPr>
        <w:t xml:space="preserve">include suboptimal </w:t>
      </w:r>
      <w:r w:rsidR="007C4D1B" w:rsidRPr="00180E62">
        <w:rPr>
          <w:rFonts w:ascii="Times New Roman" w:hAnsi="Times New Roman" w:cs="Times New Roman"/>
          <w:sz w:val="22"/>
          <w:szCs w:val="22"/>
        </w:rPr>
        <w:t>BCVA</w:t>
      </w:r>
      <w:r w:rsidRPr="00180E62">
        <w:rPr>
          <w:rFonts w:ascii="Times New Roman" w:hAnsi="Times New Roman" w:cs="Times New Roman"/>
          <w:sz w:val="22"/>
          <w:szCs w:val="22"/>
        </w:rPr>
        <w:t xml:space="preserve">, loss of contrast and/or color vision, and metamorphopsia. </w:t>
      </w:r>
      <w:r w:rsidR="002519F3">
        <w:rPr>
          <w:rFonts w:ascii="Times New Roman" w:hAnsi="Times New Roman" w:cs="Times New Roman"/>
          <w:sz w:val="22"/>
          <w:szCs w:val="22"/>
        </w:rPr>
        <w:t>Nevertheless</w:t>
      </w:r>
      <w:r w:rsidR="000D2E62" w:rsidRPr="00180E62">
        <w:rPr>
          <w:rFonts w:ascii="Times New Roman" w:hAnsi="Times New Roman" w:cs="Times New Roman"/>
          <w:sz w:val="22"/>
          <w:szCs w:val="22"/>
        </w:rPr>
        <w:t xml:space="preserve">, </w:t>
      </w:r>
      <w:r w:rsidR="002519F3">
        <w:rPr>
          <w:rFonts w:ascii="Times New Roman" w:hAnsi="Times New Roman" w:cs="Times New Roman"/>
          <w:sz w:val="22"/>
          <w:szCs w:val="22"/>
        </w:rPr>
        <w:t>an</w:t>
      </w:r>
      <w:r w:rsidR="000D2E62" w:rsidRPr="00180E62">
        <w:rPr>
          <w:rFonts w:ascii="Times New Roman" w:hAnsi="Times New Roman" w:cs="Times New Roman"/>
          <w:sz w:val="22"/>
          <w:szCs w:val="22"/>
        </w:rPr>
        <w:t xml:space="preserve"> intriguing </w:t>
      </w:r>
      <w:r w:rsidR="002519F3">
        <w:rPr>
          <w:rFonts w:ascii="Times New Roman" w:hAnsi="Times New Roman" w:cs="Times New Roman"/>
          <w:sz w:val="22"/>
          <w:szCs w:val="22"/>
        </w:rPr>
        <w:t xml:space="preserve">question is </w:t>
      </w:r>
      <w:r w:rsidR="000D2E62" w:rsidRPr="00180E62">
        <w:rPr>
          <w:rFonts w:ascii="Times New Roman" w:hAnsi="Times New Roman" w:cs="Times New Roman"/>
          <w:sz w:val="22"/>
          <w:szCs w:val="22"/>
        </w:rPr>
        <w:t>why the visual prognosis is generally much better with subfoveal SRF associated with CSC c</w:t>
      </w:r>
      <w:r w:rsidR="00444B46" w:rsidRPr="00180E62">
        <w:rPr>
          <w:rFonts w:ascii="Times New Roman" w:hAnsi="Times New Roman" w:cs="Times New Roman"/>
          <w:sz w:val="22"/>
          <w:szCs w:val="22"/>
        </w:rPr>
        <w:t>ompared to</w:t>
      </w:r>
      <w:r w:rsidR="000D2E62" w:rsidRPr="00180E62">
        <w:rPr>
          <w:rFonts w:ascii="Times New Roman" w:hAnsi="Times New Roman" w:cs="Times New Roman"/>
          <w:sz w:val="22"/>
          <w:szCs w:val="22"/>
        </w:rPr>
        <w:t xml:space="preserve"> subfoveal SRF associated with</w:t>
      </w:r>
      <w:r w:rsidR="00E32C63" w:rsidRPr="00180E62">
        <w:rPr>
          <w:rFonts w:ascii="Times New Roman" w:hAnsi="Times New Roman" w:cs="Times New Roman"/>
          <w:sz w:val="22"/>
          <w:szCs w:val="22"/>
        </w:rPr>
        <w:t xml:space="preserve"> a rhegmatogenous retinal detachment.</w:t>
      </w:r>
    </w:p>
    <w:p w14:paraId="3ED35C5A" w14:textId="695BD5A9" w:rsidR="00D213F0" w:rsidRPr="00180E62" w:rsidRDefault="002519F3" w:rsidP="00D2569F">
      <w:pPr>
        <w:spacing w:line="360" w:lineRule="auto"/>
        <w:rPr>
          <w:rFonts w:ascii="Times New Roman" w:eastAsia="CharisSIL" w:hAnsi="Times New Roman" w:cs="Times New Roman"/>
          <w:sz w:val="22"/>
          <w:szCs w:val="22"/>
        </w:rPr>
      </w:pPr>
      <w:r>
        <w:rPr>
          <w:rFonts w:ascii="Times New Roman" w:hAnsi="Times New Roman" w:cs="Times New Roman"/>
          <w:sz w:val="22"/>
          <w:szCs w:val="22"/>
        </w:rPr>
        <w:t>In addition to complete SRF resolution, a</w:t>
      </w:r>
      <w:r w:rsidR="00D213F0" w:rsidRPr="00180E62">
        <w:rPr>
          <w:rFonts w:ascii="Times New Roman" w:hAnsi="Times New Roman" w:cs="Times New Roman"/>
          <w:sz w:val="22"/>
          <w:szCs w:val="22"/>
        </w:rPr>
        <w:t xml:space="preserve">nother important goal in the treatment of CSC </w:t>
      </w:r>
      <w:r>
        <w:rPr>
          <w:rFonts w:ascii="Times New Roman" w:hAnsi="Times New Roman" w:cs="Times New Roman"/>
          <w:sz w:val="22"/>
          <w:szCs w:val="22"/>
        </w:rPr>
        <w:t>is to</w:t>
      </w:r>
      <w:r w:rsidRPr="00180E62">
        <w:rPr>
          <w:rFonts w:ascii="Times New Roman" w:hAnsi="Times New Roman" w:cs="Times New Roman"/>
          <w:sz w:val="22"/>
          <w:szCs w:val="22"/>
        </w:rPr>
        <w:t xml:space="preserve"> </w:t>
      </w:r>
      <w:r w:rsidR="00E45351" w:rsidRPr="00180E62">
        <w:rPr>
          <w:rFonts w:ascii="Times New Roman" w:hAnsi="Times New Roman" w:cs="Times New Roman"/>
          <w:sz w:val="22"/>
          <w:szCs w:val="22"/>
        </w:rPr>
        <w:t>preventing</w:t>
      </w:r>
      <w:r w:rsidR="00D213F0" w:rsidRPr="00180E62">
        <w:rPr>
          <w:rFonts w:ascii="Times New Roman" w:hAnsi="Times New Roman" w:cs="Times New Roman"/>
          <w:sz w:val="22"/>
          <w:szCs w:val="22"/>
        </w:rPr>
        <w:t xml:space="preserve"> recurrence and </w:t>
      </w:r>
      <w:r w:rsidR="00E45351" w:rsidRPr="00180E62">
        <w:rPr>
          <w:rFonts w:ascii="Times New Roman" w:hAnsi="Times New Roman" w:cs="Times New Roman"/>
          <w:sz w:val="22"/>
          <w:szCs w:val="22"/>
        </w:rPr>
        <w:t xml:space="preserve">future </w:t>
      </w:r>
      <w:r w:rsidR="00D213F0" w:rsidRPr="00180E62">
        <w:rPr>
          <w:rFonts w:ascii="Times New Roman" w:hAnsi="Times New Roman" w:cs="Times New Roman"/>
          <w:sz w:val="22"/>
          <w:szCs w:val="22"/>
        </w:rPr>
        <w:t xml:space="preserve">disease progression. </w:t>
      </w:r>
    </w:p>
    <w:p w14:paraId="6AAD1890" w14:textId="77777777" w:rsidR="009F0A4E" w:rsidRPr="00180E62" w:rsidRDefault="009F0A4E" w:rsidP="003F195E">
      <w:pPr>
        <w:autoSpaceDE w:val="0"/>
        <w:autoSpaceDN w:val="0"/>
        <w:adjustRightInd w:val="0"/>
        <w:spacing w:after="0" w:line="360" w:lineRule="auto"/>
        <w:rPr>
          <w:rFonts w:ascii="Times New Roman" w:hAnsi="Times New Roman" w:cs="Times New Roman"/>
          <w:sz w:val="22"/>
          <w:szCs w:val="22"/>
        </w:rPr>
      </w:pPr>
    </w:p>
    <w:p w14:paraId="05A629F1" w14:textId="7185642E" w:rsidR="008D321C" w:rsidRPr="00180E62" w:rsidRDefault="008D321C" w:rsidP="003F195E">
      <w:pPr>
        <w:pStyle w:val="Heading2"/>
        <w:spacing w:line="360" w:lineRule="auto"/>
        <w:rPr>
          <w:rFonts w:ascii="Times New Roman" w:hAnsi="Times New Roman" w:cs="Times New Roman"/>
          <w:b/>
          <w:bCs/>
          <w:color w:val="auto"/>
          <w:sz w:val="22"/>
          <w:szCs w:val="22"/>
        </w:rPr>
      </w:pPr>
      <w:bookmarkStart w:id="76" w:name="_Toc99919941"/>
      <w:bookmarkStart w:id="77" w:name="_Toc99919976"/>
      <w:bookmarkStart w:id="78" w:name="_Toc99955122"/>
      <w:bookmarkStart w:id="79" w:name="_Toc125573930"/>
      <w:r w:rsidRPr="00180E62">
        <w:rPr>
          <w:rFonts w:ascii="Times New Roman" w:hAnsi="Times New Roman" w:cs="Times New Roman"/>
          <w:b/>
          <w:bCs/>
          <w:color w:val="auto"/>
          <w:sz w:val="22"/>
          <w:szCs w:val="22"/>
        </w:rPr>
        <w:t>2.2 Elimination of risk factors</w:t>
      </w:r>
      <w:bookmarkEnd w:id="76"/>
      <w:bookmarkEnd w:id="77"/>
      <w:bookmarkEnd w:id="78"/>
      <w:bookmarkEnd w:id="79"/>
    </w:p>
    <w:p w14:paraId="70263DE4" w14:textId="0B38CE27" w:rsidR="00280748" w:rsidRPr="00180E62" w:rsidRDefault="00B74B6F" w:rsidP="003F195E">
      <w:pPr>
        <w:spacing w:line="360" w:lineRule="auto"/>
        <w:rPr>
          <w:rFonts w:ascii="Times New Roman" w:hAnsi="Times New Roman" w:cs="Times New Roman"/>
          <w:sz w:val="22"/>
          <w:szCs w:val="22"/>
        </w:rPr>
      </w:pPr>
      <w:r w:rsidRPr="00180E62">
        <w:rPr>
          <w:rFonts w:ascii="Times New Roman" w:hAnsi="Times New Roman" w:cs="Times New Roman"/>
          <w:sz w:val="22"/>
          <w:szCs w:val="22"/>
        </w:rPr>
        <w:t>In addition to actively treating CSC, eliminat</w:t>
      </w:r>
      <w:r w:rsidR="002519F3">
        <w:rPr>
          <w:rFonts w:ascii="Times New Roman" w:hAnsi="Times New Roman" w:cs="Times New Roman"/>
          <w:sz w:val="22"/>
          <w:szCs w:val="22"/>
        </w:rPr>
        <w:t>ing</w:t>
      </w:r>
      <w:r w:rsidRPr="00180E62">
        <w:rPr>
          <w:rFonts w:ascii="Times New Roman" w:hAnsi="Times New Roman" w:cs="Times New Roman"/>
          <w:sz w:val="22"/>
          <w:szCs w:val="22"/>
        </w:rPr>
        <w:t xml:space="preserve"> </w:t>
      </w:r>
      <w:r w:rsidR="002519F3">
        <w:rPr>
          <w:rFonts w:ascii="Times New Roman" w:hAnsi="Times New Roman" w:cs="Times New Roman"/>
          <w:sz w:val="22"/>
          <w:szCs w:val="22"/>
        </w:rPr>
        <w:t>potential</w:t>
      </w:r>
      <w:r w:rsidR="002519F3" w:rsidRPr="00180E62">
        <w:rPr>
          <w:rFonts w:ascii="Times New Roman" w:hAnsi="Times New Roman" w:cs="Times New Roman"/>
          <w:sz w:val="22"/>
          <w:szCs w:val="22"/>
        </w:rPr>
        <w:t xml:space="preserve"> </w:t>
      </w:r>
      <w:r w:rsidRPr="00180E62">
        <w:rPr>
          <w:rFonts w:ascii="Times New Roman" w:hAnsi="Times New Roman" w:cs="Times New Roman"/>
          <w:sz w:val="22"/>
          <w:szCs w:val="22"/>
        </w:rPr>
        <w:t>risk factors</w:t>
      </w:r>
      <w:r w:rsidR="002519F3">
        <w:rPr>
          <w:rFonts w:ascii="Times New Roman" w:hAnsi="Times New Roman" w:cs="Times New Roman"/>
          <w:sz w:val="22"/>
          <w:szCs w:val="22"/>
        </w:rPr>
        <w:t xml:space="preserve"> can play an important role in improving the treatment of CSC</w:t>
      </w:r>
      <w:r w:rsidRPr="00180E62">
        <w:rPr>
          <w:rFonts w:ascii="Times New Roman" w:hAnsi="Times New Roman" w:cs="Times New Roman"/>
          <w:sz w:val="22"/>
          <w:szCs w:val="22"/>
        </w:rPr>
        <w:t xml:space="preserve">, regardless of the subtype of CSC. For instance, patients </w:t>
      </w:r>
      <w:r w:rsidR="00251079">
        <w:rPr>
          <w:rFonts w:ascii="Times New Roman" w:hAnsi="Times New Roman" w:cs="Times New Roman"/>
          <w:sz w:val="22"/>
          <w:szCs w:val="22"/>
        </w:rPr>
        <w:t xml:space="preserve">with CSC </w:t>
      </w:r>
      <w:r w:rsidR="00207656" w:rsidRPr="00180E62">
        <w:rPr>
          <w:rFonts w:ascii="Times New Roman" w:hAnsi="Times New Roman" w:cs="Times New Roman"/>
          <w:sz w:val="22"/>
          <w:szCs w:val="22"/>
        </w:rPr>
        <w:t>should</w:t>
      </w:r>
      <w:r w:rsidRPr="00180E62">
        <w:rPr>
          <w:rFonts w:ascii="Times New Roman" w:hAnsi="Times New Roman" w:cs="Times New Roman"/>
          <w:sz w:val="22"/>
          <w:szCs w:val="22"/>
        </w:rPr>
        <w:t xml:space="preserve"> be advised to discontinue the use of all forms of corticosteroids, </w:t>
      </w:r>
      <w:r w:rsidR="00251079">
        <w:rPr>
          <w:rFonts w:ascii="Times New Roman" w:hAnsi="Times New Roman" w:cs="Times New Roman"/>
          <w:sz w:val="22"/>
          <w:szCs w:val="22"/>
        </w:rPr>
        <w:t>provided</w:t>
      </w:r>
      <w:r w:rsidR="00251079" w:rsidRPr="00180E62">
        <w:rPr>
          <w:rFonts w:ascii="Times New Roman" w:hAnsi="Times New Roman" w:cs="Times New Roman"/>
          <w:sz w:val="22"/>
          <w:szCs w:val="22"/>
        </w:rPr>
        <w:t xml:space="preserve"> </w:t>
      </w:r>
      <w:r w:rsidR="00251079">
        <w:rPr>
          <w:rFonts w:ascii="Times New Roman" w:hAnsi="Times New Roman" w:cs="Times New Roman"/>
          <w:sz w:val="22"/>
          <w:szCs w:val="22"/>
        </w:rPr>
        <w:t>that this is clinically feasible</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PEVuZE5vdGU+PENpdGU+PEF1dGhvcj5Mb288L0F1dGhvcj48WWVhcj4yMDAyPC9ZZWFyPjxSZWNO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KTwvYWJici0xPjwvYWx0LXBlcmlvZGljYWw+PHBhZ2VzPjE5LTI0PC9wYWdlcz48dm9sdW1lPjIy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PEVuZE5vdGU+PENpdGU+PEF1dGhvcj5Mb288L0F1dGhvcj48WWVhcj4yMDAyPC9ZZWFyPjxSZWNO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KTwvYWJici0xPjwvYWx0LXBlcmlvZGljYWw+PHBhZ2VzPjE5LTI0PC9wYWdlcz48dm9sdW1lPjIy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(Loo et al., 2002)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51079">
        <w:rPr>
          <w:rFonts w:ascii="Times New Roman" w:hAnsi="Times New Roman" w:cs="Times New Roman"/>
          <w:sz w:val="22"/>
          <w:szCs w:val="22"/>
        </w:rPr>
        <w:t>P</w:t>
      </w:r>
      <w:r w:rsidRPr="00180E62">
        <w:rPr>
          <w:rFonts w:ascii="Times New Roman" w:hAnsi="Times New Roman" w:cs="Times New Roman"/>
          <w:sz w:val="22"/>
          <w:szCs w:val="22"/>
        </w:rPr>
        <w:t xml:space="preserve">atients </w:t>
      </w:r>
      <w:r w:rsidR="00251079">
        <w:rPr>
          <w:rFonts w:ascii="Times New Roman" w:hAnsi="Times New Roman" w:cs="Times New Roman"/>
          <w:sz w:val="22"/>
          <w:szCs w:val="22"/>
        </w:rPr>
        <w:t>who present with</w:t>
      </w:r>
      <w:r w:rsidR="00251079" w:rsidRPr="00180E62">
        <w:rPr>
          <w:rFonts w:ascii="Times New Roman" w:hAnsi="Times New Roman" w:cs="Times New Roman"/>
          <w:sz w:val="22"/>
          <w:szCs w:val="22"/>
        </w:rPr>
        <w:t xml:space="preserve"> </w:t>
      </w:r>
      <w:r w:rsidR="00251079">
        <w:rPr>
          <w:rFonts w:ascii="Times New Roman" w:hAnsi="Times New Roman" w:cs="Times New Roman"/>
          <w:sz w:val="22"/>
          <w:szCs w:val="22"/>
        </w:rPr>
        <w:t>one</w:t>
      </w:r>
      <w:r w:rsidR="00251079"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or </w:t>
      </w:r>
      <w:r w:rsidR="00251079">
        <w:rPr>
          <w:rFonts w:ascii="Times New Roman" w:hAnsi="Times New Roman" w:cs="Times New Roman"/>
          <w:sz w:val="22"/>
          <w:szCs w:val="22"/>
        </w:rPr>
        <w:t>more</w:t>
      </w:r>
      <w:r w:rsidR="00251079"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symptoms </w:t>
      </w:r>
      <w:r w:rsidR="00A33BFB" w:rsidRPr="00180E62">
        <w:rPr>
          <w:rFonts w:ascii="Times New Roman" w:hAnsi="Times New Roman" w:cs="Times New Roman"/>
          <w:sz w:val="22"/>
          <w:szCs w:val="22"/>
        </w:rPr>
        <w:t>suggestive of</w:t>
      </w:r>
      <w:r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Cushing</w:t>
      </w:r>
      <w:r w:rsidRPr="00180E62">
        <w:rPr>
          <w:rFonts w:ascii="Times New Roman" w:hAnsi="Times New Roman" w:cs="Times New Roman"/>
          <w:sz w:val="22"/>
          <w:szCs w:val="22"/>
        </w:rPr>
        <w:t xml:space="preserve"> disease such as </w:t>
      </w:r>
      <w:r w:rsidR="00251079">
        <w:rPr>
          <w:rFonts w:ascii="Times New Roman" w:hAnsi="Times New Roman" w:cs="Times New Roman"/>
          <w:sz w:val="22"/>
          <w:szCs w:val="22"/>
        </w:rPr>
        <w:t>abdominal</w:t>
      </w:r>
      <w:r w:rsidR="00251079"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obesity, abdominal </w:t>
      </w:r>
      <w:r w:rsidR="00251079">
        <w:rPr>
          <w:rFonts w:ascii="Times New Roman" w:hAnsi="Times New Roman" w:cs="Times New Roman"/>
          <w:sz w:val="22"/>
          <w:szCs w:val="22"/>
        </w:rPr>
        <w:t>stretch marks</w:t>
      </w:r>
      <w:r w:rsidRPr="00180E62">
        <w:rPr>
          <w:rFonts w:ascii="Times New Roman" w:hAnsi="Times New Roman" w:cs="Times New Roman"/>
          <w:sz w:val="22"/>
          <w:szCs w:val="22"/>
        </w:rPr>
        <w:t>, muscle weakness, easy bruising, facial rounding and flushing, osteoporosis, hypertension, diabetes mellitus, the presence of dorsal fat pad</w:t>
      </w:r>
      <w:r w:rsidR="00C2536E" w:rsidRPr="00180E62">
        <w:rPr>
          <w:rFonts w:ascii="Times New Roman" w:hAnsi="Times New Roman" w:cs="Times New Roman"/>
          <w:sz w:val="22"/>
          <w:szCs w:val="22"/>
        </w:rPr>
        <w:t>s</w:t>
      </w:r>
      <w:r w:rsidRPr="00180E62">
        <w:rPr>
          <w:rFonts w:ascii="Times New Roman" w:hAnsi="Times New Roman" w:cs="Times New Roman"/>
          <w:sz w:val="22"/>
          <w:szCs w:val="22"/>
        </w:rPr>
        <w:t>, and</w:t>
      </w:r>
      <w:r w:rsidR="00251079">
        <w:rPr>
          <w:rFonts w:ascii="Times New Roman" w:hAnsi="Times New Roman" w:cs="Times New Roman"/>
          <w:sz w:val="22"/>
          <w:szCs w:val="22"/>
        </w:rPr>
        <w:t>/or</w:t>
      </w:r>
      <w:r w:rsidRPr="00180E62">
        <w:rPr>
          <w:rFonts w:ascii="Times New Roman" w:hAnsi="Times New Roman" w:cs="Times New Roman"/>
          <w:sz w:val="22"/>
          <w:szCs w:val="22"/>
        </w:rPr>
        <w:t xml:space="preserve"> neuropsychiatric symptoms should be referred to an endocrinologist </w:t>
      </w:r>
      <w:r w:rsidRPr="00180E62">
        <w:rPr>
          <w:rFonts w:ascii="Times New Roman" w:hAnsi="Times New Roman" w:cs="Times New Roman"/>
          <w:sz w:val="22"/>
          <w:szCs w:val="22"/>
        </w:rPr>
        <w:fldChar w:fldCharType="begin">
          <w:fldData xml:space="preserve">PEVuZE5vdGU+PENpdGU+PEF1dGhvcj52YW4gSGFhbGVuPC9BdXRob3I+PFllYXI+MjAxODwvWWVh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PEVuZE5vdGU+PENpdGU+PEF1dGhvcj52YW4gSGFhbGVuPC9BdXRob3I+PFllYXI+MjAxODwvWWVh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2021b; van Haalen et al., 2018b)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3E2927" w:rsidRPr="00180E62">
        <w:rPr>
          <w:rFonts w:ascii="Times New Roman" w:hAnsi="Times New Roman" w:cs="Times New Roman"/>
          <w:sz w:val="22"/>
          <w:szCs w:val="22"/>
        </w:rPr>
        <w:t>Notably</w:t>
      </w:r>
      <w:r w:rsidRPr="00180E62">
        <w:rPr>
          <w:rFonts w:ascii="Times New Roman" w:hAnsi="Times New Roman" w:cs="Times New Roman"/>
          <w:sz w:val="22"/>
          <w:szCs w:val="22"/>
        </w:rPr>
        <w:t>, ophthalmologist</w:t>
      </w:r>
      <w:r w:rsidR="00A33BFB" w:rsidRPr="00180E62">
        <w:rPr>
          <w:rFonts w:ascii="Times New Roman" w:hAnsi="Times New Roman" w:cs="Times New Roman"/>
          <w:sz w:val="22"/>
          <w:szCs w:val="22"/>
        </w:rPr>
        <w:t>s</w:t>
      </w:r>
      <w:r w:rsidRPr="00180E62">
        <w:rPr>
          <w:rFonts w:ascii="Times New Roman" w:hAnsi="Times New Roman" w:cs="Times New Roman"/>
          <w:sz w:val="22"/>
          <w:szCs w:val="22"/>
        </w:rPr>
        <w:t xml:space="preserve"> should be aware that </w:t>
      </w:r>
      <w:r w:rsidR="00251079">
        <w:rPr>
          <w:rFonts w:ascii="Times New Roman" w:hAnsi="Times New Roman" w:cs="Times New Roman"/>
          <w:sz w:val="22"/>
          <w:szCs w:val="22"/>
        </w:rPr>
        <w:t xml:space="preserve">in some patients </w:t>
      </w:r>
      <w:r w:rsidRPr="00180E62">
        <w:rPr>
          <w:rFonts w:ascii="Times New Roman" w:hAnsi="Times New Roman" w:cs="Times New Roman"/>
          <w:sz w:val="22"/>
          <w:szCs w:val="22"/>
        </w:rPr>
        <w:t xml:space="preserve">CSC can </w:t>
      </w:r>
      <w:r w:rsidR="00251079">
        <w:rPr>
          <w:rFonts w:ascii="Times New Roman" w:hAnsi="Times New Roman" w:cs="Times New Roman"/>
          <w:sz w:val="22"/>
          <w:szCs w:val="22"/>
        </w:rPr>
        <w:t xml:space="preserve">serve </w:t>
      </w:r>
      <w:r w:rsidR="003E2927" w:rsidRPr="00180E62">
        <w:rPr>
          <w:rFonts w:ascii="Times New Roman" w:hAnsi="Times New Roman" w:cs="Times New Roman"/>
          <w:sz w:val="22"/>
          <w:szCs w:val="22"/>
        </w:rPr>
        <w:t xml:space="preserve">as the primary </w:t>
      </w:r>
      <w:r w:rsidR="00251079">
        <w:rPr>
          <w:rFonts w:ascii="Times New Roman" w:hAnsi="Times New Roman" w:cs="Times New Roman"/>
          <w:sz w:val="22"/>
          <w:szCs w:val="22"/>
        </w:rPr>
        <w:t xml:space="preserve">presenting </w:t>
      </w:r>
      <w:r w:rsidRPr="00180E62">
        <w:rPr>
          <w:rFonts w:ascii="Times New Roman" w:hAnsi="Times New Roman" w:cs="Times New Roman"/>
          <w:sz w:val="22"/>
          <w:szCs w:val="22"/>
        </w:rPr>
        <w:t xml:space="preserve">feature of </w:t>
      </w:r>
      <w:r w:rsidR="00F202EA" w:rsidRPr="00180E62">
        <w:rPr>
          <w:rFonts w:ascii="Times New Roman" w:hAnsi="Times New Roman" w:cs="Times New Roman"/>
          <w:sz w:val="22"/>
          <w:szCs w:val="22"/>
        </w:rPr>
        <w:t>Cushing</w:t>
      </w:r>
      <w:r w:rsidRPr="00180E62">
        <w:rPr>
          <w:rFonts w:ascii="Times New Roman" w:hAnsi="Times New Roman" w:cs="Times New Roman"/>
          <w:sz w:val="22"/>
          <w:szCs w:val="22"/>
        </w:rPr>
        <w:t xml:space="preserve"> disease, as the symptoms </w:t>
      </w:r>
      <w:r w:rsidR="00251079">
        <w:rPr>
          <w:rFonts w:ascii="Times New Roman" w:hAnsi="Times New Roman" w:cs="Times New Roman"/>
          <w:sz w:val="22"/>
          <w:szCs w:val="22"/>
        </w:rPr>
        <w:t xml:space="preserve">listed above </w:t>
      </w:r>
      <w:r w:rsidRPr="00180E62">
        <w:rPr>
          <w:rFonts w:ascii="Times New Roman" w:hAnsi="Times New Roman" w:cs="Times New Roman"/>
          <w:sz w:val="22"/>
          <w:szCs w:val="22"/>
        </w:rPr>
        <w:t xml:space="preserve">can be very subtle </w:t>
      </w:r>
      <w:r w:rsidRPr="00180E62">
        <w:rPr>
          <w:rFonts w:ascii="Times New Roman"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hAnsi="Times New Roman" w:cs="Times New Roman"/>
          <w:sz w:val="22"/>
          <w:szCs w:val="22"/>
        </w:rPr>
        <w:instrText xml:space="preserve"> ADDIN EN.CITE </w:instrText>
      </w:r>
      <w:r w:rsidR="00CD6DE1" w:rsidRPr="00180E62">
        <w:rPr>
          <w:rFonts w:ascii="Times New Roman" w:hAnsi="Times New Roman" w:cs="Times New Roman"/>
          <w:sz w:val="22"/>
          <w:szCs w:val="22"/>
        </w:rPr>
        <w:fldChar w:fldCharType="begin">
          <w:fldData xml:space="preserve">PEVuZE5vdGU+PENpdGU+PEF1dGhvcj52YW4gRGlqazwvQXV0aG9yPjxZZWFyPjIwMTY8L1llYXI+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</w:fldData>
        </w:fldChar>
      </w:r>
      <w:r w:rsidR="00CD6DE1" w:rsidRPr="00180E62">
        <w:rPr>
          <w:rFonts w:ascii="Times New Roman" w:hAnsi="Times New Roman" w:cs="Times New Roman"/>
          <w:sz w:val="22"/>
          <w:szCs w:val="22"/>
        </w:rPr>
        <w:instrText xml:space="preserve"> ADDIN EN.CITE.DATA </w:instrText>
      </w:r>
      <w:r w:rsidR="00CD6DE1" w:rsidRPr="00180E62">
        <w:rPr>
          <w:rFonts w:ascii="Times New Roman" w:hAnsi="Times New Roman" w:cs="Times New Roman"/>
          <w:sz w:val="22"/>
          <w:szCs w:val="22"/>
        </w:rPr>
      </w:r>
      <w:r w:rsidR="00CD6DE1"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CD6DE1" w:rsidRPr="00180E62">
        <w:rPr>
          <w:rFonts w:ascii="Times New Roman" w:hAnsi="Times New Roman" w:cs="Times New Roman"/>
          <w:noProof/>
          <w:sz w:val="22"/>
          <w:szCs w:val="22"/>
        </w:rPr>
        <w:t>(van Dijk et al., 2016a)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4EB3FD55" w14:textId="77777777" w:rsidR="0019669E" w:rsidRPr="00180E62" w:rsidRDefault="0019669E" w:rsidP="003F195E">
      <w:pPr>
        <w:spacing w:line="360" w:lineRule="auto"/>
        <w:rPr>
          <w:rFonts w:ascii="Times New Roman" w:hAnsi="Times New Roman" w:cs="Times New Roman"/>
          <w:sz w:val="22"/>
          <w:szCs w:val="22"/>
        </w:rPr>
      </w:pPr>
    </w:p>
    <w:p w14:paraId="0A55F0E1" w14:textId="73302AA7" w:rsidR="002120FC" w:rsidRPr="00180E62" w:rsidRDefault="008D321C" w:rsidP="003F195E">
      <w:pPr>
        <w:pStyle w:val="Heading2"/>
        <w:spacing w:line="360" w:lineRule="auto"/>
        <w:rPr>
          <w:rFonts w:ascii="Times New Roman" w:hAnsi="Times New Roman" w:cs="Times New Roman"/>
          <w:b/>
          <w:bCs/>
          <w:color w:val="auto"/>
          <w:sz w:val="22"/>
          <w:szCs w:val="22"/>
        </w:rPr>
      </w:pPr>
      <w:bookmarkStart w:id="80" w:name="_Toc99919942"/>
      <w:bookmarkStart w:id="81" w:name="_Toc99919977"/>
      <w:bookmarkStart w:id="82" w:name="_Toc99955123"/>
      <w:bookmarkStart w:id="83" w:name="_Toc125573931"/>
      <w:r w:rsidRPr="00180E62">
        <w:rPr>
          <w:rFonts w:ascii="Times New Roman" w:hAnsi="Times New Roman" w:cs="Times New Roman"/>
          <w:b/>
          <w:bCs/>
          <w:color w:val="auto"/>
          <w:sz w:val="22"/>
          <w:szCs w:val="22"/>
        </w:rPr>
        <w:t>2.3 Treatment options</w:t>
      </w:r>
      <w:bookmarkStart w:id="84" w:name="_Toc99919943"/>
      <w:bookmarkStart w:id="85" w:name="_Toc99919978"/>
      <w:bookmarkStart w:id="86" w:name="_Toc99955124"/>
      <w:bookmarkEnd w:id="80"/>
      <w:bookmarkEnd w:id="81"/>
      <w:bookmarkEnd w:id="82"/>
      <w:bookmarkEnd w:id="83"/>
      <w:r w:rsidR="00266C06">
        <w:rPr>
          <w:rFonts w:ascii="Times New Roman" w:hAnsi="Times New Roman" w:cs="Times New Roman"/>
          <w:b/>
          <w:bCs/>
          <w:color w:val="auto"/>
          <w:sz w:val="22"/>
          <w:szCs w:val="22"/>
        </w:rPr>
        <w:t xml:space="preserve"> for CSC</w:t>
      </w:r>
    </w:p>
    <w:p w14:paraId="6F4B680A" w14:textId="3E846DAE" w:rsidR="008D321C" w:rsidRPr="00180E62" w:rsidRDefault="008D321C" w:rsidP="003F195E">
      <w:pPr>
        <w:pStyle w:val="Heading3"/>
        <w:spacing w:line="360" w:lineRule="auto"/>
        <w:rPr>
          <w:rFonts w:ascii="Times New Roman" w:hAnsi="Times New Roman" w:cs="Times New Roman"/>
          <w:b/>
          <w:bCs/>
          <w:color w:val="auto"/>
          <w:sz w:val="22"/>
          <w:szCs w:val="22"/>
        </w:rPr>
      </w:pPr>
      <w:bookmarkStart w:id="87" w:name="_Toc125573932"/>
      <w:r w:rsidRPr="00180E62">
        <w:rPr>
          <w:rFonts w:ascii="Times New Roman" w:hAnsi="Times New Roman" w:cs="Times New Roman"/>
          <w:b/>
          <w:bCs/>
          <w:color w:val="auto"/>
          <w:sz w:val="22"/>
          <w:szCs w:val="22"/>
        </w:rPr>
        <w:t>2.3.1. Photodynamic therapy (PDT)</w:t>
      </w:r>
      <w:bookmarkEnd w:id="84"/>
      <w:bookmarkEnd w:id="85"/>
      <w:bookmarkEnd w:id="86"/>
      <w:bookmarkEnd w:id="87"/>
    </w:p>
    <w:p w14:paraId="7C44100A" w14:textId="0D5C8E43" w:rsidR="00AB2635" w:rsidRPr="00180E62" w:rsidRDefault="00266C06" w:rsidP="002F183A">
      <w:pPr>
        <w:spacing w:line="360" w:lineRule="auto"/>
        <w:rPr>
          <w:rFonts w:ascii="Times New Roman" w:hAnsi="Times New Roman" w:cs="Times New Roman"/>
          <w:sz w:val="22"/>
          <w:szCs w:val="22"/>
        </w:rPr>
      </w:pPr>
      <w:r>
        <w:rPr>
          <w:rFonts w:ascii="Times New Roman" w:hAnsi="Times New Roman" w:cs="Times New Roman"/>
          <w:sz w:val="22"/>
          <w:szCs w:val="22"/>
        </w:rPr>
        <w:t xml:space="preserve">Although </w:t>
      </w:r>
      <w:r w:rsidR="00540EF7" w:rsidRPr="00180E62">
        <w:rPr>
          <w:rFonts w:ascii="Times New Roman" w:hAnsi="Times New Roman" w:cs="Times New Roman"/>
          <w:sz w:val="22"/>
          <w:szCs w:val="22"/>
        </w:rPr>
        <w:t xml:space="preserve">PDT was originally developed as a treatment for skin cancer </w:t>
      </w:r>
      <w:r w:rsidR="00540EF7"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&lt;EndNote&gt;&lt;Cite&gt;&lt;Author&gt;Daniell&lt;/Author&gt;&lt;Year&gt;1991&lt;/Year&gt;&lt;RecNum&gt;3661&lt;/RecNum&gt;&lt;DisplayText&gt;(Daniell and Hill, 1991)&lt;/DisplayText&gt;&lt;record&gt;&lt;rec-number&gt;3661&lt;/rec-number&gt;&lt;foreign-keys&gt;&lt;key app="EN" db-id="09f2swzwc092zmearrrxxd2zzzrprae9rxvd" timestamp="1666699741"&gt;3661&lt;/key&gt;&lt;/foreign-keys&gt;&lt;ref-type name="Journal Article"&gt;17&lt;/ref-type&gt;&lt;contributors&gt;&lt;authors&gt;&lt;author&gt;Daniell, M. D.&lt;/author&gt;&lt;author&gt;Hill, J. S.&lt;/author&gt;&lt;/authors&gt;&lt;/contributors&gt;&lt;auth-address&gt;Higginbotham Neuroscience Research Institute, Department of Surgery, Royal Melbourne Hospital, Parkville, Victoria, Australia.&lt;/auth-address&gt;&lt;titles&gt;&lt;title&gt;A history of photodynamic therapy&lt;/title&gt;&lt;secondary-title&gt;Aust N Z J Surg&lt;/secondary-title&gt;&lt;/titles&gt;&lt;periodical&gt;&lt;full-title&gt;Aust N Z J Surg&lt;/full-title&gt;&lt;abbr-1&gt;The Australian and New Zealand journal of surgery&lt;/abbr-1&gt;&lt;/periodical&gt;&lt;pages&gt;340-8&lt;/pages&gt;&lt;volume&gt;61&lt;/volume&gt;&lt;number&gt;5&lt;/number&gt;&lt;keywords&gt;&lt;keyword&gt;Forecasting&lt;/keyword&gt;&lt;keyword&gt;Hematoporphyrins/therapeutic use&lt;/keyword&gt;&lt;keyword&gt;History, 18th Century&lt;/keyword&gt;&lt;keyword&gt;History, 19th Century&lt;/keyword&gt;&lt;keyword&gt;History, 20th Century&lt;/keyword&gt;&lt;keyword&gt;History, Ancient&lt;/keyword&gt;&lt;keyword&gt;Humans&lt;/keyword&gt;&lt;keyword&gt;Neoplasms/*drug therapy&lt;/keyword&gt;&lt;keyword&gt;Photochemotherapy/*history/trends&lt;/keyword&gt;&lt;keyword&gt;Phototherapy/history&lt;/keyword&gt;&lt;/keywords&gt;&lt;dates&gt;&lt;year&gt;1991&lt;/year&gt;&lt;pub-dates&gt;&lt;date&gt;May&lt;/date&gt;&lt;/pub-dates&gt;&lt;/dates&gt;&lt;isbn&gt;0004-8682 (Print)&amp;#xD;0004-8682 (Linking)&lt;/isbn&gt;&lt;accession-num&gt;2025186&lt;/accession-num&gt;&lt;urls&gt;&lt;related-urls&gt;&lt;url&gt;https://www.ncbi.nlm.nih.gov/pubmed/2025186&lt;/url&gt;&lt;/related-urls&gt;&lt;/urls&gt;&lt;electronic-resource-num&gt;10.1111/j.1445-2197.1991.tb00230.x&lt;/electronic-resource-num&gt;&lt;/record&gt;&lt;/Cite&gt;&lt;/EndNote&gt;</w:instrText>
      </w:r>
      <w:r w:rsidR="00540EF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(Daniell and Hill, 1991)</w:t>
      </w:r>
      <w:r w:rsidR="00540EF7" w:rsidRPr="00180E62">
        <w:rPr>
          <w:rFonts w:ascii="Times New Roman" w:hAnsi="Times New Roman" w:cs="Times New Roman"/>
          <w:sz w:val="22"/>
          <w:szCs w:val="22"/>
        </w:rPr>
        <w:fldChar w:fldCharType="end"/>
      </w:r>
      <w:r>
        <w:rPr>
          <w:rFonts w:ascii="Times New Roman" w:hAnsi="Times New Roman" w:cs="Times New Roman"/>
          <w:sz w:val="22"/>
          <w:szCs w:val="22"/>
        </w:rPr>
        <w:t>, it has now</w:t>
      </w:r>
      <w:r w:rsidR="00540EF7" w:rsidRPr="00180E62">
        <w:rPr>
          <w:rFonts w:ascii="Times New Roman" w:hAnsi="Times New Roman" w:cs="Times New Roman"/>
          <w:sz w:val="22"/>
          <w:szCs w:val="22"/>
        </w:rPr>
        <w:t xml:space="preserve"> used in ophthalmology </w:t>
      </w:r>
      <w:r>
        <w:rPr>
          <w:rFonts w:ascii="Times New Roman" w:hAnsi="Times New Roman" w:cs="Times New Roman"/>
          <w:sz w:val="22"/>
          <w:szCs w:val="22"/>
        </w:rPr>
        <w:t xml:space="preserve">for </w:t>
      </w:r>
      <w:r w:rsidR="00695B48" w:rsidRPr="00180E62">
        <w:rPr>
          <w:rFonts w:ascii="Times New Roman" w:hAnsi="Times New Roman" w:cs="Times New Roman"/>
          <w:sz w:val="22"/>
          <w:szCs w:val="22"/>
        </w:rPr>
        <w:t xml:space="preserve">over </w:t>
      </w:r>
      <w:r>
        <w:rPr>
          <w:rFonts w:ascii="Times New Roman" w:hAnsi="Times New Roman" w:cs="Times New Roman"/>
          <w:sz w:val="22"/>
          <w:szCs w:val="22"/>
        </w:rPr>
        <w:t>two</w:t>
      </w:r>
      <w:r w:rsidR="00540EF7" w:rsidRPr="00180E62">
        <w:rPr>
          <w:rFonts w:ascii="Times New Roman" w:hAnsi="Times New Roman" w:cs="Times New Roman"/>
          <w:sz w:val="22"/>
          <w:szCs w:val="22"/>
        </w:rPr>
        <w:t xml:space="preserve"> decades </w:t>
      </w:r>
      <w:r w:rsidR="00540EF7" w:rsidRPr="00180E62">
        <w:rPr>
          <w:rFonts w:ascii="Times New Roman" w:hAnsi="Times New Roman" w:cs="Times New Roman"/>
          <w:sz w:val="22"/>
          <w:szCs w:val="22"/>
        </w:rPr>
        <w:fldChar w:fldCharType="begin">
          <w:fldData xml:space="preserve">PEVuZE5vdGU+PENpdGU+PEF1dGhvcj5ZYW5udXp6aTwvQXV0aG9yPjxZZWFyPjIwMDM8L1llYXI+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bmEgKFBoaWxhZGVscGhpYSwgUGEuKTwvYWJici0xPjwvYWx0LXBlcmlvZGljYWw+PHBhZ2VzPjI4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==
</w:fldData>
        </w:fldChar>
      </w:r>
      <w:r w:rsidR="008E13D2" w:rsidRPr="00180E62">
        <w:rPr>
          <w:rFonts w:ascii="Times New Roman" w:hAnsi="Times New Roman" w:cs="Times New Roman"/>
          <w:sz w:val="22"/>
          <w:szCs w:val="22"/>
        </w:rPr>
        <w:instrText xml:space="preserve"> ADDIN EN.CITE </w:instrText>
      </w:r>
      <w:r w:rsidR="008E13D2" w:rsidRPr="00180E62">
        <w:rPr>
          <w:rFonts w:ascii="Times New Roman" w:hAnsi="Times New Roman" w:cs="Times New Roman"/>
          <w:sz w:val="22"/>
          <w:szCs w:val="22"/>
        </w:rPr>
        <w:fldChar w:fldCharType="begin">
          <w:fldData xml:space="preserve">PEVuZE5vdGU+PENpdGU+PEF1dGhvcj5ZYW5udXp6aTwvQXV0aG9yPjxZZWFyPjIwMDM8L1llYXI+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bmEgKFBoaWxhZGVscGhpYSwgUGEuKTwvYWJici0xPjwvYWx0LXBlcmlvZGljYWw+PHBhZ2VzPjI4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==
</w:fldData>
        </w:fldChar>
      </w:r>
      <w:r w:rsidR="008E13D2" w:rsidRPr="00180E62">
        <w:rPr>
          <w:rFonts w:ascii="Times New Roman" w:hAnsi="Times New Roman" w:cs="Times New Roman"/>
          <w:sz w:val="22"/>
          <w:szCs w:val="22"/>
        </w:rPr>
        <w:instrText xml:space="preserve"> ADDIN EN.CITE.DATA </w:instrText>
      </w:r>
      <w:r w:rsidR="008E13D2" w:rsidRPr="00180E62">
        <w:rPr>
          <w:rFonts w:ascii="Times New Roman" w:hAnsi="Times New Roman" w:cs="Times New Roman"/>
          <w:sz w:val="22"/>
          <w:szCs w:val="22"/>
        </w:rPr>
      </w:r>
      <w:r w:rsidR="008E13D2" w:rsidRPr="00180E62">
        <w:rPr>
          <w:rFonts w:ascii="Times New Roman" w:hAnsi="Times New Roman" w:cs="Times New Roman"/>
          <w:sz w:val="22"/>
          <w:szCs w:val="22"/>
        </w:rPr>
        <w:fldChar w:fldCharType="end"/>
      </w:r>
      <w:r w:rsidR="00540EF7" w:rsidRPr="00180E62">
        <w:rPr>
          <w:rFonts w:ascii="Times New Roman" w:hAnsi="Times New Roman" w:cs="Times New Roman"/>
          <w:sz w:val="22"/>
          <w:szCs w:val="22"/>
        </w:rPr>
      </w:r>
      <w:r w:rsidR="00540EF7" w:rsidRPr="00180E62">
        <w:rPr>
          <w:rFonts w:ascii="Times New Roman" w:hAnsi="Times New Roman" w:cs="Times New Roman"/>
          <w:sz w:val="22"/>
          <w:szCs w:val="22"/>
        </w:rPr>
        <w:fldChar w:fldCharType="separate"/>
      </w:r>
      <w:r w:rsidR="006A2D26" w:rsidRPr="00180E62">
        <w:rPr>
          <w:rFonts w:ascii="Times New Roman" w:hAnsi="Times New Roman" w:cs="Times New Roman"/>
          <w:noProof/>
          <w:sz w:val="22"/>
          <w:szCs w:val="22"/>
        </w:rPr>
        <w:t>(Group, 1999; Miller and Miller, 1993; Miller et al., 1991; Miller et al., 1995; Yannuzzi et al., 2003)</w:t>
      </w:r>
      <w:r w:rsidR="00540EF7" w:rsidRPr="00180E62">
        <w:rPr>
          <w:rFonts w:ascii="Times New Roman" w:hAnsi="Times New Roman" w:cs="Times New Roman"/>
          <w:sz w:val="22"/>
          <w:szCs w:val="22"/>
        </w:rPr>
        <w:fldChar w:fldCharType="end"/>
      </w:r>
      <w:r w:rsidR="00540EF7" w:rsidRPr="00180E62">
        <w:rPr>
          <w:rFonts w:ascii="Times New Roman" w:hAnsi="Times New Roman" w:cs="Times New Roman"/>
          <w:sz w:val="22"/>
          <w:szCs w:val="22"/>
        </w:rPr>
        <w:t xml:space="preserve">. </w:t>
      </w:r>
      <w:r>
        <w:rPr>
          <w:rFonts w:ascii="Times New Roman" w:hAnsi="Times New Roman" w:cs="Times New Roman"/>
          <w:sz w:val="22"/>
          <w:szCs w:val="22"/>
        </w:rPr>
        <w:t>For example, t</w:t>
      </w:r>
      <w:r w:rsidR="00540EF7" w:rsidRPr="00180E62">
        <w:rPr>
          <w:rFonts w:ascii="Times New Roman" w:hAnsi="Times New Roman" w:cs="Times New Roman"/>
          <w:sz w:val="22"/>
          <w:szCs w:val="22"/>
        </w:rPr>
        <w:t xml:space="preserve">he light-sensitive </w:t>
      </w:r>
      <w:r>
        <w:rPr>
          <w:rFonts w:ascii="Times New Roman" w:hAnsi="Times New Roman" w:cs="Times New Roman"/>
          <w:sz w:val="22"/>
          <w:szCs w:val="22"/>
        </w:rPr>
        <w:t>compound</w:t>
      </w:r>
      <w:r w:rsidRPr="00180E62">
        <w:rPr>
          <w:rFonts w:ascii="Times New Roman" w:hAnsi="Times New Roman" w:cs="Times New Roman"/>
          <w:sz w:val="22"/>
          <w:szCs w:val="22"/>
        </w:rPr>
        <w:t xml:space="preserve"> </w:t>
      </w:r>
      <w:r w:rsidR="00540EF7" w:rsidRPr="00180E62">
        <w:rPr>
          <w:rFonts w:ascii="Times New Roman" w:hAnsi="Times New Roman" w:cs="Times New Roman"/>
          <w:sz w:val="22"/>
          <w:szCs w:val="22"/>
        </w:rPr>
        <w:t xml:space="preserve">verteporfin </w:t>
      </w:r>
      <w:r>
        <w:rPr>
          <w:rFonts w:ascii="Times New Roman" w:hAnsi="Times New Roman" w:cs="Times New Roman"/>
          <w:sz w:val="22"/>
          <w:szCs w:val="22"/>
        </w:rPr>
        <w:t>is</w:t>
      </w:r>
      <w:r w:rsidR="00540EF7" w:rsidRPr="00180E62">
        <w:rPr>
          <w:rFonts w:ascii="Times New Roman" w:hAnsi="Times New Roman" w:cs="Times New Roman"/>
          <w:sz w:val="22"/>
          <w:szCs w:val="22"/>
        </w:rPr>
        <w:t xml:space="preserve"> approved for </w:t>
      </w:r>
      <w:r>
        <w:rPr>
          <w:rFonts w:ascii="Times New Roman" w:hAnsi="Times New Roman" w:cs="Times New Roman"/>
          <w:sz w:val="22"/>
          <w:szCs w:val="22"/>
        </w:rPr>
        <w:t xml:space="preserve">use in </w:t>
      </w:r>
      <w:r w:rsidR="00540EF7" w:rsidRPr="00180E62">
        <w:rPr>
          <w:rFonts w:ascii="Times New Roman" w:hAnsi="Times New Roman" w:cs="Times New Roman"/>
          <w:sz w:val="22"/>
          <w:szCs w:val="22"/>
        </w:rPr>
        <w:t xml:space="preserve">PDT </w:t>
      </w:r>
      <w:r w:rsidR="000B4C78" w:rsidRPr="00180E62">
        <w:rPr>
          <w:rFonts w:ascii="Times New Roman" w:hAnsi="Times New Roman" w:cs="Times New Roman"/>
          <w:sz w:val="22"/>
          <w:szCs w:val="22"/>
        </w:rPr>
        <w:t xml:space="preserve">for the treatment of </w:t>
      </w:r>
      <w:r w:rsidR="00DF0AB2" w:rsidRPr="00180E62">
        <w:rPr>
          <w:rFonts w:ascii="Times New Roman" w:hAnsi="Times New Roman" w:cs="Times New Roman"/>
          <w:sz w:val="22"/>
          <w:szCs w:val="22"/>
        </w:rPr>
        <w:t>MNV</w:t>
      </w:r>
      <w:r w:rsidR="000B4C78" w:rsidRPr="00180E62">
        <w:rPr>
          <w:rFonts w:ascii="Times New Roman" w:hAnsi="Times New Roman" w:cs="Times New Roman"/>
          <w:sz w:val="22"/>
          <w:szCs w:val="22"/>
        </w:rPr>
        <w:t xml:space="preserve"> caused by either AMD or pathologic</w:t>
      </w:r>
      <w:r>
        <w:rPr>
          <w:rFonts w:ascii="Times New Roman" w:hAnsi="Times New Roman" w:cs="Times New Roman"/>
          <w:sz w:val="22"/>
          <w:szCs w:val="22"/>
        </w:rPr>
        <w:t>al</w:t>
      </w:r>
      <w:r w:rsidR="000B4C78" w:rsidRPr="00180E62">
        <w:rPr>
          <w:rFonts w:ascii="Times New Roman" w:hAnsi="Times New Roman" w:cs="Times New Roman"/>
          <w:sz w:val="22"/>
          <w:szCs w:val="22"/>
        </w:rPr>
        <w:t xml:space="preserve"> myopia</w:t>
      </w:r>
      <w:r w:rsidR="0055348E" w:rsidRPr="00180E62">
        <w:rPr>
          <w:rFonts w:ascii="Times New Roman" w:hAnsi="Times New Roman" w:cs="Times New Roman"/>
          <w:sz w:val="22"/>
          <w:szCs w:val="22"/>
        </w:rPr>
        <w:t xml:space="preserve">. </w:t>
      </w:r>
      <w:r w:rsidR="00324528">
        <w:rPr>
          <w:rFonts w:ascii="Times New Roman" w:hAnsi="Times New Roman" w:cs="Times New Roman"/>
          <w:sz w:val="22"/>
          <w:szCs w:val="22"/>
        </w:rPr>
        <w:t>V</w:t>
      </w:r>
      <w:r w:rsidR="00324528" w:rsidRPr="00324528">
        <w:rPr>
          <w:rFonts w:ascii="Times New Roman" w:hAnsi="Times New Roman" w:cs="Times New Roman"/>
          <w:sz w:val="22"/>
          <w:szCs w:val="22"/>
        </w:rPr>
        <w:t xml:space="preserve">erteporfin </w:t>
      </w:r>
      <w:r w:rsidR="004B395A" w:rsidRPr="00180E62">
        <w:rPr>
          <w:rFonts w:ascii="Times New Roman" w:hAnsi="Times New Roman" w:cs="Times New Roman"/>
          <w:sz w:val="22"/>
          <w:szCs w:val="22"/>
        </w:rPr>
        <w:t>has also been</w:t>
      </w:r>
      <w:r w:rsidR="0055348E" w:rsidRPr="00180E62">
        <w:rPr>
          <w:rFonts w:ascii="Times New Roman" w:hAnsi="Times New Roman" w:cs="Times New Roman"/>
          <w:sz w:val="22"/>
          <w:szCs w:val="22"/>
        </w:rPr>
        <w:t xml:space="preserve"> </w:t>
      </w:r>
      <w:r w:rsidR="00324528">
        <w:rPr>
          <w:rFonts w:ascii="Times New Roman" w:hAnsi="Times New Roman" w:cs="Times New Roman"/>
          <w:sz w:val="22"/>
          <w:szCs w:val="22"/>
        </w:rPr>
        <w:t>used</w:t>
      </w:r>
      <w:r w:rsidR="00324528" w:rsidRPr="00180E62">
        <w:rPr>
          <w:rFonts w:ascii="Times New Roman" w:hAnsi="Times New Roman" w:cs="Times New Roman"/>
          <w:sz w:val="22"/>
          <w:szCs w:val="22"/>
        </w:rPr>
        <w:t xml:space="preserve"> </w:t>
      </w:r>
      <w:r w:rsidR="001C1457" w:rsidRPr="00180E62">
        <w:rPr>
          <w:rFonts w:ascii="Times New Roman" w:hAnsi="Times New Roman" w:cs="Times New Roman"/>
          <w:sz w:val="22"/>
          <w:szCs w:val="22"/>
        </w:rPr>
        <w:t xml:space="preserve">as an </w:t>
      </w:r>
      <w:r w:rsidR="0055348E" w:rsidRPr="00180E62">
        <w:rPr>
          <w:rFonts w:ascii="Times New Roman" w:hAnsi="Times New Roman" w:cs="Times New Roman"/>
          <w:sz w:val="22"/>
          <w:szCs w:val="22"/>
        </w:rPr>
        <w:t xml:space="preserve">off-label treatment </w:t>
      </w:r>
      <w:r w:rsidR="00324528">
        <w:rPr>
          <w:rFonts w:ascii="Times New Roman" w:hAnsi="Times New Roman" w:cs="Times New Roman"/>
          <w:sz w:val="22"/>
          <w:szCs w:val="22"/>
        </w:rPr>
        <w:t>for</w:t>
      </w:r>
      <w:r w:rsidR="0055348E" w:rsidRPr="00180E62">
        <w:rPr>
          <w:rFonts w:ascii="Times New Roman" w:hAnsi="Times New Roman" w:cs="Times New Roman"/>
          <w:sz w:val="22"/>
          <w:szCs w:val="22"/>
        </w:rPr>
        <w:t xml:space="preserve"> CSC, particularly cCSC </w:t>
      </w:r>
      <w:r w:rsidR="0055348E" w:rsidRPr="00180E62">
        <w:rPr>
          <w:rFonts w:ascii="Times New Roman" w:hAnsi="Times New Roman" w:cs="Times New Roman"/>
          <w:sz w:val="22"/>
          <w:szCs w:val="22"/>
        </w:rPr>
        <w:fldChar w:fldCharType="begin"/>
      </w:r>
      <w:r w:rsidR="00324404" w:rsidRPr="00180E62">
        <w:rPr>
          <w:rFonts w:ascii="Times New Roman" w:hAnsi="Times New Roman" w:cs="Times New Roman"/>
          <w:sz w:val="22"/>
          <w:szCs w:val="22"/>
        </w:rPr>
        <w:instrText xml:space="preserve"> ADDIN EN.CITE &lt;EndNote&gt;&lt;Cite&gt;&lt;Author&gt;Newman&lt;/Author&gt;&lt;Year&gt;2016&lt;/Year&gt;&lt;RecNum&gt;2801&lt;/RecNum&gt;&lt;DisplayText&gt;(Newman, 2016)&lt;/DisplayText&gt;&lt;record&gt;&lt;rec-number&gt;2801&lt;/rec-number&gt;&lt;foreign-keys&gt;&lt;key app="EN" db-id="09f2swzwc092zmearrrxxd2zzzrprae9rxvd" timestamp="1646232078"&gt;2801&lt;/key&gt;&lt;/foreign-keys&gt;&lt;ref-type name="Journal Article"&gt;17&lt;/ref-type&gt;&lt;contributors&gt;&lt;authors&gt;&lt;author&gt;Newman, D. K.&lt;/author&gt;&lt;/authors&gt;&lt;/contributors&gt;&lt;auth-address&gt;Department of Ophthalmology, Addenbrooke&amp;apos;s Hospital, Cambridge University Hospitals NHS Foundation Trust, Cambridge, UK.&lt;/auth-address&gt;&lt;titles&gt;&lt;title&gt;Photodynamic therapy: current role in the treatment of chorioretinal conditions&lt;/title&gt;&lt;secondary-title&gt;Eye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England)&lt;/abbr-1&gt;&lt;/alt-periodical&gt;&lt;pages&gt;202-10&lt;/pages&gt;&lt;volume&gt;30&lt;/volume&gt;&lt;number&gt;2&lt;/number&gt;&lt;edition&gt;2016/01/09&lt;/edition&gt;&lt;keywords&gt;&lt;keyword&gt;Choroid Diseases/*drug therapy&lt;/keyword&gt;&lt;keyword&gt;Humans&lt;/keyword&gt;&lt;keyword&gt;Lasers&lt;/keyword&gt;&lt;keyword&gt;Peripheral Vascular Diseases/drug therapy&lt;/keyword&gt;&lt;keyword&gt;*Photochemotherapy&lt;/keyword&gt;&lt;keyword&gt;Photosensitizing Agents/*therapeutic use&lt;/keyword&gt;&lt;keyword&gt;Porphyrins/*therapeutic use&lt;/keyword&gt;&lt;keyword&gt;Retinal Diseases/*drug therapy&lt;/keyword&gt;&lt;keyword&gt;Verteporfin&lt;/keyword&gt;&lt;/keywords&gt;&lt;dates&gt;&lt;year&gt;2016&lt;/year&gt;&lt;pub-dates&gt;&lt;date&gt;Feb&lt;/date&gt;&lt;/pub-dates&gt;&lt;/dates&gt;&lt;isbn&gt;0950-222x&lt;/isbn&gt;&lt;accession-num&gt;26742867&lt;/accession-num&gt;&lt;urls&gt;&lt;related-urls&gt;&lt;url&gt;https://www.nature.com/articles/eye2015251.pdf&lt;/url&gt;&lt;/related-urls&gt;&lt;/urls&gt;&lt;custom2&gt;PMC4763132&lt;/custom2&gt;&lt;electronic-resource-num&gt;10.1038/eye.2015.251&lt;/electronic-resource-num&gt;&lt;remote-database-provider&gt;NLM&lt;/remote-database-provider&gt;&lt;language&gt;eng&lt;/language&gt;&lt;/record&gt;&lt;/Cite&gt;&lt;/EndNote&gt;</w:instrText>
      </w:r>
      <w:r w:rsidR="0055348E"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(Newman, 2016)</w:t>
      </w:r>
      <w:r w:rsidR="0055348E" w:rsidRPr="00180E62">
        <w:rPr>
          <w:rFonts w:ascii="Times New Roman" w:hAnsi="Times New Roman" w:cs="Times New Roman"/>
          <w:sz w:val="22"/>
          <w:szCs w:val="22"/>
        </w:rPr>
        <w:fldChar w:fldCharType="end"/>
      </w:r>
      <w:r w:rsidR="0055348E" w:rsidRPr="00180E62">
        <w:rPr>
          <w:rFonts w:ascii="Times New Roman" w:hAnsi="Times New Roman" w:cs="Times New Roman"/>
          <w:sz w:val="22"/>
          <w:szCs w:val="22"/>
        </w:rPr>
        <w:t xml:space="preserve">. </w:t>
      </w:r>
      <w:r w:rsidR="00A0520C" w:rsidRPr="00180E62">
        <w:rPr>
          <w:rFonts w:ascii="Times New Roman" w:hAnsi="Times New Roman" w:cs="Times New Roman"/>
          <w:sz w:val="22"/>
          <w:szCs w:val="22"/>
        </w:rPr>
        <w:t>V</w:t>
      </w:r>
      <w:r w:rsidR="00540EF7" w:rsidRPr="00180E62">
        <w:rPr>
          <w:rFonts w:ascii="Times New Roman" w:hAnsi="Times New Roman" w:cs="Times New Roman"/>
          <w:sz w:val="22"/>
          <w:szCs w:val="22"/>
        </w:rPr>
        <w:t>erteporfin bind</w:t>
      </w:r>
      <w:r w:rsidR="00A0520C" w:rsidRPr="00180E62">
        <w:rPr>
          <w:rFonts w:ascii="Times New Roman" w:hAnsi="Times New Roman" w:cs="Times New Roman"/>
          <w:sz w:val="22"/>
          <w:szCs w:val="22"/>
        </w:rPr>
        <w:t>s</w:t>
      </w:r>
      <w:r w:rsidR="00540EF7" w:rsidRPr="00180E62">
        <w:rPr>
          <w:rFonts w:ascii="Times New Roman" w:hAnsi="Times New Roman" w:cs="Times New Roman"/>
          <w:sz w:val="22"/>
          <w:szCs w:val="22"/>
        </w:rPr>
        <w:t xml:space="preserve"> to plasma low</w:t>
      </w:r>
      <w:r w:rsidR="00324528">
        <w:rPr>
          <w:rFonts w:ascii="Times New Roman" w:hAnsi="Times New Roman" w:cs="Times New Roman"/>
          <w:sz w:val="22"/>
          <w:szCs w:val="22"/>
        </w:rPr>
        <w:t>-</w:t>
      </w:r>
      <w:r w:rsidR="00540EF7" w:rsidRPr="00180E62">
        <w:rPr>
          <w:rFonts w:ascii="Times New Roman" w:hAnsi="Times New Roman" w:cs="Times New Roman"/>
          <w:sz w:val="22"/>
          <w:szCs w:val="22"/>
        </w:rPr>
        <w:t xml:space="preserve">density lipoproteins, which then bind to surface receptors </w:t>
      </w:r>
      <w:r w:rsidR="00324528">
        <w:rPr>
          <w:rFonts w:ascii="Times New Roman" w:hAnsi="Times New Roman" w:cs="Times New Roman"/>
          <w:sz w:val="22"/>
          <w:szCs w:val="22"/>
        </w:rPr>
        <w:t>on</w:t>
      </w:r>
      <w:r w:rsidR="00324528" w:rsidRPr="00180E62">
        <w:rPr>
          <w:rFonts w:ascii="Times New Roman" w:hAnsi="Times New Roman" w:cs="Times New Roman"/>
          <w:sz w:val="22"/>
          <w:szCs w:val="22"/>
        </w:rPr>
        <w:t xml:space="preserve"> </w:t>
      </w:r>
      <w:r w:rsidR="00540EF7" w:rsidRPr="00180E62">
        <w:rPr>
          <w:rFonts w:ascii="Times New Roman" w:hAnsi="Times New Roman" w:cs="Times New Roman"/>
          <w:sz w:val="22"/>
          <w:szCs w:val="22"/>
        </w:rPr>
        <w:t xml:space="preserve">vascular and reticuloendothelial cells </w:t>
      </w:r>
      <w:r w:rsidR="00540EF7" w:rsidRPr="00180E62">
        <w:rPr>
          <w:rFonts w:ascii="Times New Roman" w:hAnsi="Times New Roman" w:cs="Times New Roman"/>
          <w:sz w:val="22"/>
          <w:szCs w:val="22"/>
        </w:rPr>
        <w:fldChar w:fldCharType="begin">
          <w:fldData xml:space="preserve">PEVuZE5vdGU+PENpdGU+PEF1dGhvcj5TY2htaWR0LUVyZnVydGg8L0F1dGhvcj48WWVhcj4yMDAw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PEVuZE5vdGU+PENpdGU+PEF1dGhvcj5TY2htaWR0LUVyZnVydGg8L0F1dGhvcj48WWVhcj4yMDAw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40EF7" w:rsidRPr="00180E62">
        <w:rPr>
          <w:rFonts w:ascii="Times New Roman" w:hAnsi="Times New Roman" w:cs="Times New Roman"/>
          <w:sz w:val="22"/>
          <w:szCs w:val="22"/>
        </w:rPr>
      </w:r>
      <w:r w:rsidR="00540EF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(Schmidt-Erfurth and Hasan, 2000)</w:t>
      </w:r>
      <w:r w:rsidR="00540EF7" w:rsidRPr="00180E62">
        <w:rPr>
          <w:rFonts w:ascii="Times New Roman" w:hAnsi="Times New Roman" w:cs="Times New Roman"/>
          <w:sz w:val="22"/>
          <w:szCs w:val="22"/>
        </w:rPr>
        <w:fldChar w:fldCharType="end"/>
      </w:r>
      <w:r w:rsidR="00540EF7" w:rsidRPr="00180E62">
        <w:rPr>
          <w:rFonts w:ascii="Times New Roman" w:hAnsi="Times New Roman" w:cs="Times New Roman"/>
          <w:sz w:val="22"/>
          <w:szCs w:val="22"/>
        </w:rPr>
        <w:t xml:space="preserve">. </w:t>
      </w:r>
      <w:r w:rsidR="00324528">
        <w:rPr>
          <w:rFonts w:ascii="Times New Roman" w:hAnsi="Times New Roman" w:cs="Times New Roman"/>
          <w:sz w:val="22"/>
          <w:szCs w:val="22"/>
        </w:rPr>
        <w:t>T</w:t>
      </w:r>
      <w:r w:rsidR="00540EF7" w:rsidRPr="00180E62">
        <w:rPr>
          <w:rFonts w:ascii="Times New Roman" w:hAnsi="Times New Roman" w:cs="Times New Roman"/>
          <w:sz w:val="22"/>
          <w:szCs w:val="22"/>
        </w:rPr>
        <w:t>he therapeutic effect of PDT is</w:t>
      </w:r>
      <w:r w:rsidR="00E95D2B">
        <w:rPr>
          <w:rFonts w:ascii="Times New Roman" w:hAnsi="Times New Roman" w:cs="Times New Roman"/>
          <w:sz w:val="22"/>
          <w:szCs w:val="22"/>
        </w:rPr>
        <w:t xml:space="preserve"> believed to be</w:t>
      </w:r>
      <w:r w:rsidR="00540EF7" w:rsidRPr="00180E62">
        <w:rPr>
          <w:rFonts w:ascii="Times New Roman" w:hAnsi="Times New Roman" w:cs="Times New Roman"/>
          <w:sz w:val="22"/>
          <w:szCs w:val="22"/>
        </w:rPr>
        <w:t xml:space="preserve"> based on the release of free radicals when the treatment site is illuminated</w:t>
      </w:r>
      <w:r w:rsidR="004B395A" w:rsidRPr="00180E62">
        <w:rPr>
          <w:rFonts w:ascii="Times New Roman" w:hAnsi="Times New Roman" w:cs="Times New Roman"/>
          <w:sz w:val="22"/>
          <w:szCs w:val="22"/>
        </w:rPr>
        <w:t xml:space="preserve"> in association with the photosensitizing dye</w:t>
      </w:r>
      <w:r w:rsidR="00540EF7" w:rsidRPr="00180E62">
        <w:rPr>
          <w:rFonts w:ascii="Times New Roman" w:hAnsi="Times New Roman" w:cs="Times New Roman"/>
          <w:sz w:val="22"/>
          <w:szCs w:val="22"/>
        </w:rPr>
        <w:t xml:space="preserve">, and this effect is </w:t>
      </w:r>
      <w:r w:rsidR="00207656" w:rsidRPr="00180E62">
        <w:rPr>
          <w:rFonts w:ascii="Times New Roman" w:hAnsi="Times New Roman" w:cs="Times New Roman"/>
          <w:sz w:val="22"/>
          <w:szCs w:val="22"/>
        </w:rPr>
        <w:t xml:space="preserve">primarily </w:t>
      </w:r>
      <w:r w:rsidR="009C0E31" w:rsidRPr="00180E62">
        <w:rPr>
          <w:rFonts w:ascii="Times New Roman" w:hAnsi="Times New Roman" w:cs="Times New Roman"/>
          <w:sz w:val="22"/>
          <w:szCs w:val="22"/>
        </w:rPr>
        <w:t xml:space="preserve">activated </w:t>
      </w:r>
      <w:r w:rsidR="00540EF7" w:rsidRPr="00180E62">
        <w:rPr>
          <w:rFonts w:ascii="Times New Roman" w:hAnsi="Times New Roman" w:cs="Times New Roman"/>
          <w:sz w:val="22"/>
          <w:szCs w:val="22"/>
        </w:rPr>
        <w:t xml:space="preserve">in the choriocapillaris. </w:t>
      </w:r>
      <w:r w:rsidR="003E2927" w:rsidRPr="00180E62">
        <w:rPr>
          <w:rFonts w:ascii="Times New Roman" w:hAnsi="Times New Roman" w:cs="Times New Roman"/>
          <w:sz w:val="22"/>
          <w:szCs w:val="22"/>
        </w:rPr>
        <w:t>Th</w:t>
      </w:r>
      <w:r w:rsidR="00060146">
        <w:rPr>
          <w:rFonts w:ascii="Times New Roman" w:hAnsi="Times New Roman" w:cs="Times New Roman"/>
          <w:sz w:val="22"/>
          <w:szCs w:val="22"/>
        </w:rPr>
        <w:t>is</w:t>
      </w:r>
      <w:r w:rsidR="003E2927" w:rsidRPr="00180E62">
        <w:rPr>
          <w:rFonts w:ascii="Times New Roman" w:hAnsi="Times New Roman" w:cs="Times New Roman"/>
          <w:sz w:val="22"/>
          <w:szCs w:val="22"/>
        </w:rPr>
        <w:t xml:space="preserve"> may then be</w:t>
      </w:r>
      <w:r w:rsidR="00540EF7" w:rsidRPr="00180E62">
        <w:rPr>
          <w:rFonts w:ascii="Times New Roman" w:hAnsi="Times New Roman" w:cs="Times New Roman"/>
          <w:sz w:val="22"/>
          <w:szCs w:val="22"/>
        </w:rPr>
        <w:t xml:space="preserve"> </w:t>
      </w:r>
      <w:r w:rsidR="00E95D2B">
        <w:rPr>
          <w:rFonts w:ascii="Times New Roman" w:hAnsi="Times New Roman" w:cs="Times New Roman"/>
          <w:sz w:val="22"/>
          <w:szCs w:val="22"/>
        </w:rPr>
        <w:t xml:space="preserve">followed by </w:t>
      </w:r>
      <w:r w:rsidR="00584F0E" w:rsidRPr="00180E62">
        <w:rPr>
          <w:rFonts w:ascii="Times New Roman" w:hAnsi="Times New Roman" w:cs="Times New Roman"/>
          <w:sz w:val="22"/>
          <w:szCs w:val="22"/>
        </w:rPr>
        <w:t>remodeling of</w:t>
      </w:r>
      <w:r w:rsidR="00540EF7" w:rsidRPr="00180E62">
        <w:rPr>
          <w:rFonts w:ascii="Times New Roman" w:hAnsi="Times New Roman" w:cs="Times New Roman"/>
          <w:sz w:val="22"/>
          <w:szCs w:val="22"/>
        </w:rPr>
        <w:t xml:space="preserve"> </w:t>
      </w:r>
      <w:r w:rsidR="00E95D2B">
        <w:rPr>
          <w:rFonts w:ascii="Times New Roman" w:hAnsi="Times New Roman" w:cs="Times New Roman"/>
          <w:sz w:val="22"/>
          <w:szCs w:val="22"/>
        </w:rPr>
        <w:t xml:space="preserve">vessels in </w:t>
      </w:r>
      <w:r w:rsidR="00E95D2B" w:rsidRPr="00180E62">
        <w:rPr>
          <w:rFonts w:ascii="Times New Roman" w:hAnsi="Times New Roman" w:cs="Times New Roman"/>
          <w:sz w:val="22"/>
          <w:szCs w:val="22"/>
        </w:rPr>
        <w:t xml:space="preserve">the capillary bed </w:t>
      </w:r>
      <w:r w:rsidR="00E95D2B">
        <w:rPr>
          <w:rFonts w:ascii="Times New Roman" w:hAnsi="Times New Roman" w:cs="Times New Roman"/>
          <w:sz w:val="22"/>
          <w:szCs w:val="22"/>
        </w:rPr>
        <w:t xml:space="preserve">in </w:t>
      </w:r>
      <w:r w:rsidR="00540EF7" w:rsidRPr="00180E62">
        <w:rPr>
          <w:rFonts w:ascii="Times New Roman" w:hAnsi="Times New Roman" w:cs="Times New Roman"/>
          <w:sz w:val="22"/>
          <w:szCs w:val="22"/>
        </w:rPr>
        <w:t>the vascular endothelium. Because of the high selectivity of verteporfin</w:t>
      </w:r>
      <w:r w:rsidR="00225652" w:rsidRPr="00180E62">
        <w:rPr>
          <w:rFonts w:ascii="Times New Roman" w:hAnsi="Times New Roman" w:cs="Times New Roman"/>
          <w:sz w:val="22"/>
          <w:szCs w:val="22"/>
        </w:rPr>
        <w:t xml:space="preserve"> for choroidal blood vessels</w:t>
      </w:r>
      <w:r w:rsidR="00540EF7" w:rsidRPr="00180E62">
        <w:rPr>
          <w:rFonts w:ascii="Times New Roman" w:hAnsi="Times New Roman" w:cs="Times New Roman"/>
          <w:sz w:val="22"/>
          <w:szCs w:val="22"/>
        </w:rPr>
        <w:t xml:space="preserve">, retinal photoreceptors </w:t>
      </w:r>
      <w:r w:rsidR="00E95D2B">
        <w:rPr>
          <w:rFonts w:ascii="Times New Roman" w:hAnsi="Times New Roman" w:cs="Times New Roman"/>
          <w:sz w:val="22"/>
          <w:szCs w:val="22"/>
        </w:rPr>
        <w:t>are</w:t>
      </w:r>
      <w:r w:rsidR="00E95D2B" w:rsidRPr="00180E62">
        <w:rPr>
          <w:rFonts w:ascii="Times New Roman" w:hAnsi="Times New Roman" w:cs="Times New Roman"/>
          <w:sz w:val="22"/>
          <w:szCs w:val="22"/>
        </w:rPr>
        <w:t xml:space="preserve"> </w:t>
      </w:r>
      <w:r w:rsidR="00584F0E" w:rsidRPr="00180E62">
        <w:rPr>
          <w:rFonts w:ascii="Times New Roman" w:hAnsi="Times New Roman" w:cs="Times New Roman"/>
          <w:sz w:val="22"/>
          <w:szCs w:val="22"/>
        </w:rPr>
        <w:t xml:space="preserve">not affected by </w:t>
      </w:r>
      <w:r w:rsidR="00E95D2B">
        <w:rPr>
          <w:rFonts w:ascii="Times New Roman" w:hAnsi="Times New Roman" w:cs="Times New Roman"/>
          <w:sz w:val="22"/>
          <w:szCs w:val="22"/>
        </w:rPr>
        <w:t xml:space="preserve">PDT </w:t>
      </w:r>
      <w:r w:rsidR="00540EF7" w:rsidRPr="00180E62">
        <w:rPr>
          <w:rFonts w:ascii="Times New Roman" w:hAnsi="Times New Roman" w:cs="Times New Roman"/>
          <w:sz w:val="22"/>
          <w:szCs w:val="22"/>
        </w:rPr>
        <w:fldChar w:fldCharType="begin">
          <w:fldData xml:space="preserve">PEVuZE5vdGU+PENpdGU+PEF1dGhvcj5DaGFuPC9BdXRob3I+PFllYXI+MjAwMzwvWWVhcj48UmVj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b2Ygb3BodGhhbG1vbG9neTwvYWJici0xPjwvYWx0LXBlcmlvZGljYWw+PHBhZ2VzPjE0NTMtODwv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bG1vbG9naWU8L2FiYnItMT48L3BlcmlvZGljYWw+PGFsdC1wZXJpb2RpY2FsPjxmdWxsLXRpdGxl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ZXJpbWVudGVsbGUgT3BodGhhbG1vbG9naWU8L2FiYnItMT48L2FsdC1wZXJpb2RpY2FsPjxwYWdl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PEVuZE5vdGU+PENpdGU+PEF1dGhvcj5DaGFuPC9BdXRob3I+PFllYXI+MjAwMzwvWWVhcj48UmVj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b2Ygb3BodGhhbG1vbG9neTwvYWJici0xPjwvYWx0LXBlcmlvZGljYWw+PHBhZ2VzPjE0NTMtODwv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ZXJpbWVudGVsbGUgT3BodGhhbG1vbG9naWU8L2FiYnItMT48L2FsdC1wZXJpb2RpY2FsPjxwYWdl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40EF7" w:rsidRPr="00180E62">
        <w:rPr>
          <w:rFonts w:ascii="Times New Roman" w:hAnsi="Times New Roman" w:cs="Times New Roman"/>
          <w:sz w:val="22"/>
          <w:szCs w:val="22"/>
        </w:rPr>
      </w:r>
      <w:r w:rsidR="00540EF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(Chan et al., 2003; Schlotzer-Schrehardt et al., 2002)</w:t>
      </w:r>
      <w:r w:rsidR="00540EF7" w:rsidRPr="00180E62">
        <w:rPr>
          <w:rFonts w:ascii="Times New Roman" w:hAnsi="Times New Roman" w:cs="Times New Roman"/>
          <w:sz w:val="22"/>
          <w:szCs w:val="22"/>
        </w:rPr>
        <w:fldChar w:fldCharType="end"/>
      </w:r>
      <w:r w:rsidR="00A0520C" w:rsidRPr="00180E62">
        <w:rPr>
          <w:rFonts w:ascii="Times New Roman" w:hAnsi="Times New Roman" w:cs="Times New Roman"/>
          <w:sz w:val="22"/>
          <w:szCs w:val="22"/>
        </w:rPr>
        <w:t xml:space="preserve">, </w:t>
      </w:r>
      <w:r w:rsidR="00E95D2B">
        <w:rPr>
          <w:rFonts w:ascii="Times New Roman" w:hAnsi="Times New Roman" w:cs="Times New Roman"/>
          <w:sz w:val="22"/>
          <w:szCs w:val="22"/>
        </w:rPr>
        <w:t>and</w:t>
      </w:r>
      <w:r w:rsidR="00E95D2B" w:rsidRPr="00180E62">
        <w:rPr>
          <w:rFonts w:ascii="Times New Roman" w:hAnsi="Times New Roman" w:cs="Times New Roman"/>
          <w:sz w:val="22"/>
          <w:szCs w:val="22"/>
        </w:rPr>
        <w:t xml:space="preserve"> </w:t>
      </w:r>
      <w:r w:rsidR="00A0520C" w:rsidRPr="00180E62">
        <w:rPr>
          <w:rFonts w:ascii="Times New Roman" w:hAnsi="Times New Roman" w:cs="Times New Roman"/>
          <w:sz w:val="22"/>
          <w:szCs w:val="22"/>
        </w:rPr>
        <w:t xml:space="preserve">the risk of </w:t>
      </w:r>
      <w:r w:rsidR="00E95D2B">
        <w:rPr>
          <w:rFonts w:ascii="Times New Roman" w:hAnsi="Times New Roman" w:cs="Times New Roman"/>
          <w:sz w:val="22"/>
          <w:szCs w:val="22"/>
        </w:rPr>
        <w:t>damage to</w:t>
      </w:r>
      <w:r w:rsidR="00A0520C" w:rsidRPr="00180E62">
        <w:rPr>
          <w:rFonts w:ascii="Times New Roman" w:hAnsi="Times New Roman" w:cs="Times New Roman"/>
          <w:sz w:val="22"/>
          <w:szCs w:val="22"/>
        </w:rPr>
        <w:t xml:space="preserve"> the RPE </w:t>
      </w:r>
      <w:r w:rsidR="00E95D2B">
        <w:rPr>
          <w:rFonts w:ascii="Times New Roman" w:hAnsi="Times New Roman" w:cs="Times New Roman"/>
          <w:sz w:val="22"/>
          <w:szCs w:val="22"/>
        </w:rPr>
        <w:t xml:space="preserve">is </w:t>
      </w:r>
      <w:r w:rsidR="00A0520C" w:rsidRPr="00180E62">
        <w:rPr>
          <w:rFonts w:ascii="Times New Roman" w:hAnsi="Times New Roman" w:cs="Times New Roman"/>
          <w:sz w:val="22"/>
          <w:szCs w:val="22"/>
        </w:rPr>
        <w:t>also low</w:t>
      </w:r>
      <w:r w:rsidR="008C1841" w:rsidRPr="00180E62">
        <w:rPr>
          <w:rFonts w:ascii="Times New Roman" w:hAnsi="Times New Roman" w:cs="Times New Roman"/>
          <w:sz w:val="22"/>
          <w:szCs w:val="22"/>
        </w:rPr>
        <w:t xml:space="preserve"> </w:t>
      </w:r>
      <w:r w:rsidR="00D74D6B" w:rsidRPr="00180E62">
        <w:rPr>
          <w:rFonts w:ascii="Times New Roman" w:hAnsi="Times New Roman" w:cs="Times New Roman"/>
          <w:sz w:val="22"/>
          <w:szCs w:val="22"/>
        </w:rPr>
        <w:fldChar w:fldCharType="begin">
          <w:fldData xml:space="preserve">PEVuZE5vdGU+PENpdGU+PEF1dGhvcj5TY2htaWR0LUVyZnVydGg8L0F1dGhvcj48WWVhcj4yMDAw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=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PEVuZE5vdGU+PENpdGU+PEF1dGhvcj5TY2htaWR0LUVyZnVydGg8L0F1dGhvcj48WWVhcj4yMDAw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=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(Feenstra et al., 2023; Schmidt-Erfurth and Hasan, 2000)</w:t>
      </w:r>
      <w:r w:rsidR="00D74D6B" w:rsidRPr="00180E62">
        <w:rPr>
          <w:rFonts w:ascii="Times New Roman" w:hAnsi="Times New Roman" w:cs="Times New Roman"/>
          <w:sz w:val="22"/>
          <w:szCs w:val="22"/>
        </w:rPr>
        <w:fldChar w:fldCharType="end"/>
      </w:r>
      <w:r w:rsidR="008C1841" w:rsidRPr="00180E62">
        <w:rPr>
          <w:rFonts w:ascii="Times New Roman" w:hAnsi="Times New Roman" w:cs="Times New Roman"/>
          <w:sz w:val="22"/>
          <w:szCs w:val="22"/>
        </w:rPr>
        <w:t>.</w:t>
      </w:r>
      <w:r w:rsidR="00540EF7" w:rsidRPr="00180E62">
        <w:rPr>
          <w:rFonts w:ascii="Times New Roman" w:hAnsi="Times New Roman" w:cs="Times New Roman"/>
          <w:sz w:val="22"/>
          <w:szCs w:val="22"/>
        </w:rPr>
        <w:t xml:space="preserve"> PDT for the treatment of CSC has been extensively studied since the</w:t>
      </w:r>
      <w:r w:rsidR="00A0520C" w:rsidRPr="00180E62">
        <w:rPr>
          <w:rFonts w:ascii="Times New Roman" w:hAnsi="Times New Roman" w:cs="Times New Roman"/>
          <w:sz w:val="22"/>
          <w:szCs w:val="22"/>
        </w:rPr>
        <w:t xml:space="preserve"> first </w:t>
      </w:r>
      <w:r w:rsidR="00E95D2B">
        <w:rPr>
          <w:rFonts w:ascii="Times New Roman" w:hAnsi="Times New Roman" w:cs="Times New Roman"/>
          <w:sz w:val="22"/>
          <w:szCs w:val="22"/>
        </w:rPr>
        <w:t>report</w:t>
      </w:r>
      <w:r w:rsidR="00E95D2B" w:rsidRPr="00180E62">
        <w:rPr>
          <w:rFonts w:ascii="Times New Roman" w:hAnsi="Times New Roman" w:cs="Times New Roman"/>
          <w:sz w:val="22"/>
          <w:szCs w:val="22"/>
        </w:rPr>
        <w:t xml:space="preserve"> </w:t>
      </w:r>
      <w:r w:rsidR="00A0520C" w:rsidRPr="00180E62">
        <w:rPr>
          <w:rFonts w:ascii="Times New Roman" w:hAnsi="Times New Roman" w:cs="Times New Roman"/>
          <w:sz w:val="22"/>
          <w:szCs w:val="22"/>
        </w:rPr>
        <w:t>of its use in this condition</w:t>
      </w:r>
      <w:r w:rsidR="00E95D2B">
        <w:rPr>
          <w:rFonts w:ascii="Times New Roman" w:hAnsi="Times New Roman" w:cs="Times New Roman"/>
          <w:sz w:val="22"/>
          <w:szCs w:val="22"/>
        </w:rPr>
        <w:t>, and</w:t>
      </w:r>
      <w:r w:rsidR="00540EF7" w:rsidRPr="00180E62">
        <w:rPr>
          <w:rFonts w:ascii="Times New Roman" w:hAnsi="Times New Roman" w:cs="Times New Roman"/>
          <w:sz w:val="22"/>
          <w:szCs w:val="22"/>
        </w:rPr>
        <w:t xml:space="preserve"> </w:t>
      </w:r>
      <w:r w:rsidR="00E95D2B">
        <w:rPr>
          <w:rFonts w:ascii="Times New Roman" w:hAnsi="Times New Roman" w:cs="Times New Roman"/>
          <w:sz w:val="22"/>
          <w:szCs w:val="22"/>
        </w:rPr>
        <w:t>s</w:t>
      </w:r>
      <w:r w:rsidR="00540EF7" w:rsidRPr="00180E62">
        <w:rPr>
          <w:rFonts w:ascii="Times New Roman" w:hAnsi="Times New Roman" w:cs="Times New Roman"/>
          <w:sz w:val="22"/>
          <w:szCs w:val="22"/>
        </w:rPr>
        <w:t>tudies</w:t>
      </w:r>
      <w:r w:rsidR="00A0520C" w:rsidRPr="00180E62">
        <w:rPr>
          <w:rFonts w:ascii="Times New Roman" w:hAnsi="Times New Roman" w:cs="Times New Roman"/>
          <w:sz w:val="22"/>
          <w:szCs w:val="22"/>
        </w:rPr>
        <w:t xml:space="preserve"> </w:t>
      </w:r>
      <w:r w:rsidR="00E95D2B">
        <w:rPr>
          <w:rFonts w:ascii="Times New Roman" w:hAnsi="Times New Roman" w:cs="Times New Roman"/>
          <w:sz w:val="22"/>
          <w:szCs w:val="22"/>
        </w:rPr>
        <w:t>to date regarding</w:t>
      </w:r>
      <w:r w:rsidR="00E95D2B" w:rsidRPr="00180E62">
        <w:rPr>
          <w:rFonts w:ascii="Times New Roman" w:hAnsi="Times New Roman" w:cs="Times New Roman"/>
          <w:sz w:val="22"/>
          <w:szCs w:val="22"/>
        </w:rPr>
        <w:t xml:space="preserve"> </w:t>
      </w:r>
      <w:r w:rsidR="00A0520C" w:rsidRPr="00180E62">
        <w:rPr>
          <w:rFonts w:ascii="Times New Roman" w:hAnsi="Times New Roman" w:cs="Times New Roman"/>
          <w:sz w:val="22"/>
          <w:szCs w:val="22"/>
        </w:rPr>
        <w:t>PDT in CSC</w:t>
      </w:r>
      <w:r w:rsidR="00540EF7" w:rsidRPr="00180E62">
        <w:rPr>
          <w:rFonts w:ascii="Times New Roman" w:hAnsi="Times New Roman" w:cs="Times New Roman"/>
          <w:sz w:val="22"/>
          <w:szCs w:val="22"/>
        </w:rPr>
        <w:t xml:space="preserve"> </w:t>
      </w:r>
      <w:r w:rsidR="00E95D2B">
        <w:rPr>
          <w:rFonts w:ascii="Times New Roman" w:hAnsi="Times New Roman" w:cs="Times New Roman"/>
          <w:sz w:val="22"/>
          <w:szCs w:val="22"/>
        </w:rPr>
        <w:t>with</w:t>
      </w:r>
      <w:r w:rsidR="00540EF7" w:rsidRPr="00180E62">
        <w:rPr>
          <w:rFonts w:ascii="Times New Roman" w:hAnsi="Times New Roman" w:cs="Times New Roman"/>
          <w:sz w:val="22"/>
          <w:szCs w:val="22"/>
        </w:rPr>
        <w:t xml:space="preserve"> </w:t>
      </w:r>
      <w:r w:rsidR="00E95D2B">
        <w:rPr>
          <w:rFonts w:ascii="Times New Roman" w:hAnsi="Times New Roman" w:cs="Times New Roman"/>
          <w:sz w:val="22"/>
          <w:szCs w:val="22"/>
        </w:rPr>
        <w:t>at least</w:t>
      </w:r>
      <w:r w:rsidR="00540EF7" w:rsidRPr="00180E62">
        <w:rPr>
          <w:rFonts w:ascii="Times New Roman" w:hAnsi="Times New Roman" w:cs="Times New Roman"/>
          <w:sz w:val="22"/>
          <w:szCs w:val="22"/>
        </w:rPr>
        <w:t xml:space="preserve"> 50 </w:t>
      </w:r>
      <w:r w:rsidR="00E7666F">
        <w:rPr>
          <w:rFonts w:ascii="Times New Roman" w:hAnsi="Times New Roman" w:cs="Times New Roman"/>
          <w:sz w:val="22"/>
          <w:szCs w:val="22"/>
        </w:rPr>
        <w:t xml:space="preserve">patients with </w:t>
      </w:r>
      <w:r w:rsidR="00540EF7" w:rsidRPr="00180E62">
        <w:rPr>
          <w:rFonts w:ascii="Times New Roman" w:hAnsi="Times New Roman" w:cs="Times New Roman"/>
          <w:sz w:val="22"/>
          <w:szCs w:val="22"/>
        </w:rPr>
        <w:t>CSC are summarized in Table</w:t>
      </w:r>
      <w:r w:rsidR="00F77237" w:rsidRPr="00180E62">
        <w:rPr>
          <w:rFonts w:ascii="Times New Roman" w:hAnsi="Times New Roman" w:cs="Times New Roman"/>
          <w:sz w:val="22"/>
          <w:szCs w:val="22"/>
        </w:rPr>
        <w:t xml:space="preserve"> </w:t>
      </w:r>
      <w:r w:rsidR="009D0172" w:rsidRPr="00180E62">
        <w:rPr>
          <w:rFonts w:ascii="Times New Roman" w:hAnsi="Times New Roman" w:cs="Times New Roman"/>
          <w:sz w:val="22"/>
          <w:szCs w:val="22"/>
        </w:rPr>
        <w:t>2</w:t>
      </w:r>
      <w:r w:rsidR="00F77237" w:rsidRPr="00180E62">
        <w:rPr>
          <w:rFonts w:ascii="Times New Roman" w:hAnsi="Times New Roman" w:cs="Times New Roman"/>
          <w:sz w:val="22"/>
          <w:szCs w:val="22"/>
        </w:rPr>
        <w:t>.</w:t>
      </w:r>
      <w:r w:rsidR="00540EF7" w:rsidRPr="00180E62">
        <w:rPr>
          <w:rFonts w:ascii="Times New Roman" w:hAnsi="Times New Roman" w:cs="Times New Roman"/>
          <w:sz w:val="22"/>
          <w:szCs w:val="22"/>
        </w:rPr>
        <w:t xml:space="preserve"> </w:t>
      </w:r>
      <w:r w:rsidR="00AB2635" w:rsidRPr="00180E62">
        <w:rPr>
          <w:rFonts w:ascii="Times New Roman" w:hAnsi="Times New Roman" w:cs="Times New Roman"/>
          <w:sz w:val="22"/>
          <w:szCs w:val="22"/>
        </w:rPr>
        <w:br w:type="page"/>
      </w:r>
    </w:p>
    <w:p w14:paraId="5BAC26E3" w14:textId="77777777" w:rsidR="00AB2635" w:rsidRPr="00180E62" w:rsidRDefault="00AB2635" w:rsidP="00B67DA7">
      <w:pPr>
        <w:rPr>
          <w:rFonts w:ascii="Times New Roman" w:hAnsi="Times New Roman" w:cs="Times New Roman"/>
        </w:rPr>
        <w:sectPr w:rsidR="00AB2635" w:rsidRPr="00180E62" w:rsidSect="00B43B1D">
          <w:type w:val="continuous"/>
          <w:pgSz w:w="11906" w:h="16838"/>
          <w:pgMar w:top="1440" w:right="1440" w:bottom="1440" w:left="1440" w:header="709" w:footer="709" w:gutter="0"/>
          <w:lnNumType w:countBy="1" w:restart="continuous"/>
          <w:cols w:space="708"/>
          <w:docGrid w:linePitch="360"/>
        </w:sectPr>
      </w:pPr>
    </w:p>
    <w:p w14:paraId="5D63864E" w14:textId="24210284" w:rsidR="00AB2635" w:rsidRPr="00180E62" w:rsidRDefault="002C5DC7" w:rsidP="00B67DA7">
      <w:pPr>
        <w:rPr>
          <w:b/>
          <w:bCs/>
          <w:sz w:val="22"/>
          <w:szCs w:val="22"/>
        </w:rPr>
      </w:pPr>
      <w:bookmarkStart w:id="88" w:name="_Hlk132834753"/>
      <w:r w:rsidRPr="00180E62">
        <w:rPr>
          <w:rFonts w:ascii="Times New Roman" w:hAnsi="Times New Roman" w:cs="Times New Roman"/>
          <w:b/>
          <w:bCs/>
          <w:sz w:val="22"/>
          <w:szCs w:val="22"/>
        </w:rPr>
        <w:lastRenderedPageBreak/>
        <w:t>Table</w:t>
      </w:r>
      <w:r w:rsidR="00F77237" w:rsidRPr="00180E62">
        <w:rPr>
          <w:rFonts w:ascii="Times New Roman" w:hAnsi="Times New Roman" w:cs="Times New Roman"/>
          <w:b/>
          <w:bCs/>
          <w:sz w:val="22"/>
          <w:szCs w:val="22"/>
        </w:rPr>
        <w:t xml:space="preserve"> </w:t>
      </w:r>
      <w:r w:rsidR="009D0172" w:rsidRPr="00180E62">
        <w:rPr>
          <w:rFonts w:ascii="Times New Roman" w:hAnsi="Times New Roman" w:cs="Times New Roman"/>
          <w:b/>
          <w:bCs/>
          <w:sz w:val="22"/>
          <w:szCs w:val="22"/>
        </w:rPr>
        <w:t>2</w:t>
      </w:r>
      <w:r w:rsidR="0049343A" w:rsidRPr="00180E62">
        <w:rPr>
          <w:rFonts w:ascii="Times New Roman" w:hAnsi="Times New Roman" w:cs="Times New Roman"/>
          <w:b/>
          <w:bCs/>
          <w:sz w:val="22"/>
          <w:szCs w:val="22"/>
        </w:rPr>
        <w:t>.</w:t>
      </w:r>
    </w:p>
    <w:p w14:paraId="3DF369DD" w14:textId="09B57633" w:rsidR="00E574B8" w:rsidRPr="00180E62" w:rsidRDefault="00E574B8" w:rsidP="00E574B8">
      <w:pPr>
        <w:rPr>
          <w:rFonts w:ascii="Times New Roman" w:hAnsi="Times New Roman" w:cs="Times New Roman"/>
          <w:sz w:val="22"/>
          <w:szCs w:val="22"/>
        </w:rPr>
      </w:pPr>
      <w:r w:rsidRPr="00180E62">
        <w:rPr>
          <w:rFonts w:ascii="Times New Roman" w:hAnsi="Times New Roman" w:cs="Times New Roman"/>
          <w:sz w:val="22"/>
          <w:szCs w:val="22"/>
        </w:rPr>
        <w:t>Overview of studies in</w:t>
      </w:r>
      <w:r w:rsidR="00E95D2B">
        <w:rPr>
          <w:rFonts w:ascii="Times New Roman" w:hAnsi="Times New Roman" w:cs="Times New Roman"/>
          <w:sz w:val="22"/>
          <w:szCs w:val="22"/>
        </w:rPr>
        <w:t>volving</w:t>
      </w:r>
      <w:r w:rsidRPr="00180E62">
        <w:rPr>
          <w:rFonts w:ascii="Times New Roman" w:hAnsi="Times New Roman" w:cs="Times New Roman"/>
          <w:sz w:val="22"/>
          <w:szCs w:val="22"/>
        </w:rPr>
        <w:t xml:space="preserve"> </w:t>
      </w:r>
      <w:r w:rsidR="00E95D2B">
        <w:rPr>
          <w:rFonts w:ascii="Times New Roman" w:hAnsi="Times New Roman" w:cs="Times New Roman"/>
          <w:sz w:val="22"/>
          <w:szCs w:val="22"/>
        </w:rPr>
        <w:t>at least</w:t>
      </w:r>
      <w:r w:rsidRPr="00180E62">
        <w:rPr>
          <w:rFonts w:ascii="Times New Roman" w:hAnsi="Times New Roman" w:cs="Times New Roman"/>
          <w:sz w:val="22"/>
          <w:szCs w:val="22"/>
        </w:rPr>
        <w:t xml:space="preserve"> 50 patients with central serous chorioretinopathy treated </w:t>
      </w:r>
      <w:r w:rsidR="00E95D2B">
        <w:rPr>
          <w:rFonts w:ascii="Times New Roman" w:hAnsi="Times New Roman" w:cs="Times New Roman"/>
          <w:sz w:val="22"/>
          <w:szCs w:val="22"/>
        </w:rPr>
        <w:t>using</w:t>
      </w:r>
      <w:r w:rsidR="00E95D2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photodynamic therapy (PDT). </w:t>
      </w:r>
    </w:p>
    <w:tbl>
      <w:tblPr>
        <w:tblStyle w:val="TableGrid"/>
        <w:tblW w:w="14596" w:type="dxa"/>
        <w:tblLayout w:type="fixed"/>
        <w:tblLook w:val="04A0" w:firstRow="1" w:lastRow="0" w:firstColumn="1" w:lastColumn="0" w:noHBand="0" w:noVBand="1"/>
      </w:tblPr>
      <w:tblGrid>
        <w:gridCol w:w="1129"/>
        <w:gridCol w:w="851"/>
        <w:gridCol w:w="1701"/>
        <w:gridCol w:w="850"/>
        <w:gridCol w:w="1418"/>
        <w:gridCol w:w="1843"/>
        <w:gridCol w:w="1275"/>
        <w:gridCol w:w="1985"/>
        <w:gridCol w:w="3544"/>
      </w:tblGrid>
      <w:tr w:rsidR="00E574B8" w:rsidRPr="00180E62" w14:paraId="1B9B2B46" w14:textId="77777777" w:rsidTr="00CF26DE">
        <w:tc>
          <w:tcPr>
            <w:tcW w:w="1129" w:type="dxa"/>
          </w:tcPr>
          <w:p w14:paraId="3E311C27"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Study</w:t>
            </w:r>
          </w:p>
        </w:tc>
        <w:tc>
          <w:tcPr>
            <w:tcW w:w="851" w:type="dxa"/>
          </w:tcPr>
          <w:p w14:paraId="7D11C7FA"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CSC subtype</w:t>
            </w:r>
          </w:p>
        </w:tc>
        <w:tc>
          <w:tcPr>
            <w:tcW w:w="1701" w:type="dxa"/>
          </w:tcPr>
          <w:p w14:paraId="2E31AA6C"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850" w:type="dxa"/>
          </w:tcPr>
          <w:p w14:paraId="4263BA97"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Mean age (years)</w:t>
            </w:r>
          </w:p>
        </w:tc>
        <w:tc>
          <w:tcPr>
            <w:tcW w:w="1418" w:type="dxa"/>
          </w:tcPr>
          <w:p w14:paraId="06FA0608" w14:textId="1184465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PDT setting</w:t>
            </w:r>
          </w:p>
        </w:tc>
        <w:tc>
          <w:tcPr>
            <w:tcW w:w="1843" w:type="dxa"/>
          </w:tcPr>
          <w:p w14:paraId="40C605D9" w14:textId="19D765D1"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N</w:t>
            </w:r>
            <w:r w:rsidR="007D1704" w:rsidRPr="00180E62">
              <w:rPr>
                <w:rFonts w:ascii="Times New Roman" w:hAnsi="Times New Roman" w:cs="Times New Roman"/>
                <w:b/>
                <w:bCs/>
                <w:sz w:val="18"/>
                <w:szCs w:val="18"/>
              </w:rPr>
              <w:t>umber of eyes</w:t>
            </w:r>
          </w:p>
        </w:tc>
        <w:tc>
          <w:tcPr>
            <w:tcW w:w="1275" w:type="dxa"/>
          </w:tcPr>
          <w:p w14:paraId="07DB1E5E"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Follow-up (months)</w:t>
            </w:r>
          </w:p>
        </w:tc>
        <w:tc>
          <w:tcPr>
            <w:tcW w:w="1985" w:type="dxa"/>
          </w:tcPr>
          <w:p w14:paraId="7C28A907" w14:textId="55C25DD2"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 xml:space="preserve">Complete </w:t>
            </w:r>
            <w:r w:rsidR="00B81971" w:rsidRPr="00180E62">
              <w:rPr>
                <w:rFonts w:ascii="Times New Roman" w:hAnsi="Times New Roman" w:cs="Times New Roman"/>
                <w:b/>
                <w:bCs/>
                <w:sz w:val="18"/>
                <w:szCs w:val="18"/>
              </w:rPr>
              <w:t xml:space="preserve">SRF </w:t>
            </w:r>
            <w:r w:rsidRPr="00180E62">
              <w:rPr>
                <w:rFonts w:ascii="Times New Roman" w:hAnsi="Times New Roman" w:cs="Times New Roman"/>
                <w:b/>
                <w:bCs/>
                <w:sz w:val="18"/>
                <w:szCs w:val="18"/>
              </w:rPr>
              <w:t xml:space="preserve">resolution at </w:t>
            </w:r>
            <w:r w:rsidR="00E95D2B">
              <w:rPr>
                <w:rFonts w:ascii="Times New Roman" w:hAnsi="Times New Roman" w:cs="Times New Roman"/>
                <w:b/>
                <w:bCs/>
                <w:sz w:val="18"/>
                <w:szCs w:val="18"/>
              </w:rPr>
              <w:t>last</w:t>
            </w:r>
            <w:r w:rsidR="00E95D2B" w:rsidRPr="00180E62">
              <w:rPr>
                <w:rFonts w:ascii="Times New Roman" w:hAnsi="Times New Roman" w:cs="Times New Roman"/>
                <w:b/>
                <w:bCs/>
                <w:sz w:val="18"/>
                <w:szCs w:val="18"/>
              </w:rPr>
              <w:t xml:space="preserve"> </w:t>
            </w:r>
            <w:r w:rsidRPr="00180E62">
              <w:rPr>
                <w:rFonts w:ascii="Times New Roman" w:hAnsi="Times New Roman" w:cs="Times New Roman"/>
                <w:b/>
                <w:bCs/>
                <w:sz w:val="18"/>
                <w:szCs w:val="18"/>
              </w:rPr>
              <w:t>follow-up</w:t>
            </w:r>
            <w:r w:rsidR="00E95D2B">
              <w:rPr>
                <w:rFonts w:ascii="Times New Roman" w:hAnsi="Times New Roman" w:cs="Times New Roman"/>
                <w:b/>
                <w:bCs/>
                <w:sz w:val="18"/>
                <w:szCs w:val="18"/>
              </w:rPr>
              <w:t xml:space="preserve"> </w:t>
            </w:r>
            <w:r w:rsidR="00E95D2B" w:rsidRPr="00180E62">
              <w:rPr>
                <w:rFonts w:ascii="Times New Roman" w:hAnsi="Times New Roman" w:cs="Times New Roman"/>
                <w:b/>
                <w:bCs/>
                <w:sz w:val="18"/>
                <w:szCs w:val="18"/>
              </w:rPr>
              <w:t>(%)</w:t>
            </w:r>
          </w:p>
        </w:tc>
        <w:tc>
          <w:tcPr>
            <w:tcW w:w="3544" w:type="dxa"/>
          </w:tcPr>
          <w:p w14:paraId="3EE96A2E" w14:textId="77777777" w:rsidR="00E574B8" w:rsidRPr="00180E62" w:rsidRDefault="00E574B8" w:rsidP="00A848F9">
            <w:pPr>
              <w:pStyle w:val="NoSpacing"/>
              <w:rPr>
                <w:rFonts w:ascii="Times New Roman" w:hAnsi="Times New Roman" w:cs="Times New Roman"/>
                <w:b/>
                <w:bCs/>
                <w:sz w:val="18"/>
                <w:szCs w:val="18"/>
              </w:rPr>
            </w:pPr>
            <w:r w:rsidRPr="00180E62">
              <w:rPr>
                <w:rFonts w:ascii="Times New Roman" w:hAnsi="Times New Roman" w:cs="Times New Roman"/>
                <w:b/>
                <w:bCs/>
                <w:sz w:val="18"/>
                <w:szCs w:val="18"/>
              </w:rPr>
              <w:t>Reported parameters and outcomes</w:t>
            </w:r>
          </w:p>
        </w:tc>
      </w:tr>
      <w:tr w:rsidR="00565604" w:rsidRPr="00180E62" w14:paraId="4A2ACC7A" w14:textId="77777777" w:rsidTr="00CF26DE">
        <w:tc>
          <w:tcPr>
            <w:tcW w:w="1129" w:type="dxa"/>
          </w:tcPr>
          <w:p w14:paraId="1568C001" w14:textId="32CA4608"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(Chan et al., 2008)</w:t>
            </w:r>
            <w:r w:rsidRPr="00180E62">
              <w:rPr>
                <w:rFonts w:ascii="Times New Roman" w:hAnsi="Times New Roman" w:cs="Times New Roman"/>
                <w:sz w:val="18"/>
                <w:szCs w:val="18"/>
              </w:rPr>
              <w:fldChar w:fldCharType="end"/>
            </w:r>
          </w:p>
        </w:tc>
        <w:tc>
          <w:tcPr>
            <w:tcW w:w="851" w:type="dxa"/>
          </w:tcPr>
          <w:p w14:paraId="6E9A9A83" w14:textId="6D8BC5DB"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aCSC</w:t>
            </w:r>
          </w:p>
        </w:tc>
        <w:tc>
          <w:tcPr>
            <w:tcW w:w="1701" w:type="dxa"/>
          </w:tcPr>
          <w:p w14:paraId="3C267D9D" w14:textId="263263BD"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Prospective randomized controlled trial</w:t>
            </w:r>
          </w:p>
        </w:tc>
        <w:tc>
          <w:tcPr>
            <w:tcW w:w="850" w:type="dxa"/>
          </w:tcPr>
          <w:p w14:paraId="2BADCAC6" w14:textId="762902D4"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41</w:t>
            </w:r>
          </w:p>
        </w:tc>
        <w:tc>
          <w:tcPr>
            <w:tcW w:w="1418" w:type="dxa"/>
          </w:tcPr>
          <w:p w14:paraId="4548E67F" w14:textId="1E5E6F8F"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ICGA-guided half-dose</w:t>
            </w:r>
          </w:p>
        </w:tc>
        <w:tc>
          <w:tcPr>
            <w:tcW w:w="1843" w:type="dxa"/>
          </w:tcPr>
          <w:p w14:paraId="18BF6471" w14:textId="27EA9432"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63 eyes (63 patients)</w:t>
            </w:r>
          </w:p>
        </w:tc>
        <w:tc>
          <w:tcPr>
            <w:tcW w:w="1275" w:type="dxa"/>
          </w:tcPr>
          <w:p w14:paraId="017CEF6A" w14:textId="6D44146F"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12</w:t>
            </w:r>
          </w:p>
        </w:tc>
        <w:tc>
          <w:tcPr>
            <w:tcW w:w="1985" w:type="dxa"/>
          </w:tcPr>
          <w:p w14:paraId="30F95701" w14:textId="67D0D118"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95% (PDT), 58% (placebo)</w:t>
            </w:r>
          </w:p>
        </w:tc>
        <w:tc>
          <w:tcPr>
            <w:tcW w:w="3544" w:type="dxa"/>
          </w:tcPr>
          <w:p w14:paraId="688B7C42" w14:textId="50F27FC7" w:rsidR="00565604" w:rsidRPr="00180E62" w:rsidRDefault="00565604" w:rsidP="00565604">
            <w:pPr>
              <w:pStyle w:val="NoSpacing"/>
              <w:rPr>
                <w:rFonts w:ascii="Times New Roman" w:hAnsi="Times New Roman" w:cs="Times New Roman"/>
                <w:b/>
                <w:bCs/>
                <w:sz w:val="18"/>
                <w:szCs w:val="18"/>
              </w:rPr>
            </w:pPr>
            <w:r w:rsidRPr="00180E62">
              <w:rPr>
                <w:rFonts w:ascii="Times New Roman" w:hAnsi="Times New Roman" w:cs="Times New Roman"/>
                <w:sz w:val="18"/>
                <w:szCs w:val="18"/>
              </w:rPr>
              <w:t xml:space="preserve">Mean LogMAR BCVA improved from 0.16 to -0.05 in the half-dose PDT group, compared to 0.11 at baseline to 0.05 at 12 months in the placebo group. </w:t>
            </w:r>
          </w:p>
        </w:tc>
      </w:tr>
      <w:tr w:rsidR="00E574B8" w:rsidRPr="00180E62" w14:paraId="1D3F7929" w14:textId="77777777" w:rsidTr="00CF26DE">
        <w:tc>
          <w:tcPr>
            <w:tcW w:w="1129" w:type="dxa"/>
          </w:tcPr>
          <w:p w14:paraId="2AD7D7A0" w14:textId="54F78708" w:rsidR="00E574B8" w:rsidRPr="00180E62" w:rsidRDefault="00E574B8" w:rsidP="00A848F9">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PEVuZE5vdGU+PENpdGU+PEF1dGhvcj5aaGFvPC9BdXRob3I+PFllYXI+MjAxNTwvWWVhcj48UmVj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</w:fldData>
              </w:fldChar>
            </w:r>
            <w:r w:rsidR="000669FC" w:rsidRPr="00180E62">
              <w:rPr>
                <w:rFonts w:ascii="Times New Roman" w:hAnsi="Times New Roman" w:cs="Times New Roman"/>
                <w:sz w:val="18"/>
                <w:szCs w:val="18"/>
              </w:rPr>
              <w:instrText xml:space="preserve"> ADDIN EN.CITE </w:instrText>
            </w:r>
            <w:r w:rsidR="000669FC" w:rsidRPr="00180E62">
              <w:rPr>
                <w:rFonts w:ascii="Times New Roman" w:hAnsi="Times New Roman" w:cs="Times New Roman"/>
                <w:sz w:val="18"/>
                <w:szCs w:val="18"/>
              </w:rPr>
              <w:fldChar w:fldCharType="begin">
                <w:fldData xml:space="preserve">PEVuZE5vdGU+PENpdGU+PEF1dGhvcj5aaGFvPC9BdXRob3I+PFllYXI+MjAxNTwvWWVhcj48UmVj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</w:fldData>
              </w:fldChar>
            </w:r>
            <w:r w:rsidR="000669FC" w:rsidRPr="00180E62">
              <w:rPr>
                <w:rFonts w:ascii="Times New Roman" w:hAnsi="Times New Roman" w:cs="Times New Roman"/>
                <w:sz w:val="18"/>
                <w:szCs w:val="18"/>
              </w:rPr>
              <w:instrText xml:space="preserve"> ADDIN EN.CITE.DATA </w:instrText>
            </w:r>
            <w:r w:rsidR="000669FC" w:rsidRPr="00180E62">
              <w:rPr>
                <w:rFonts w:ascii="Times New Roman" w:hAnsi="Times New Roman" w:cs="Times New Roman"/>
                <w:sz w:val="18"/>
                <w:szCs w:val="18"/>
              </w:rPr>
            </w:r>
            <w:r w:rsidR="000669FC"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0669FC" w:rsidRPr="00180E62">
              <w:rPr>
                <w:rFonts w:ascii="Times New Roman" w:hAnsi="Times New Roman" w:cs="Times New Roman"/>
                <w:noProof/>
                <w:sz w:val="18"/>
                <w:szCs w:val="18"/>
              </w:rPr>
              <w:t>(Zhao et al., 2015)</w:t>
            </w:r>
            <w:r w:rsidRPr="00180E62">
              <w:rPr>
                <w:rFonts w:ascii="Times New Roman" w:hAnsi="Times New Roman" w:cs="Times New Roman"/>
                <w:sz w:val="18"/>
                <w:szCs w:val="18"/>
              </w:rPr>
              <w:fldChar w:fldCharType="end"/>
            </w:r>
          </w:p>
        </w:tc>
        <w:tc>
          <w:tcPr>
            <w:tcW w:w="851" w:type="dxa"/>
          </w:tcPr>
          <w:p w14:paraId="3577DBA2"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hAnsi="Times New Roman" w:cs="Times New Roman"/>
                <w:sz w:val="18"/>
                <w:szCs w:val="18"/>
              </w:rPr>
              <w:t>aCSC</w:t>
            </w:r>
          </w:p>
        </w:tc>
        <w:tc>
          <w:tcPr>
            <w:tcW w:w="1701" w:type="dxa"/>
          </w:tcPr>
          <w:p w14:paraId="5231ACC5" w14:textId="79749C69" w:rsidR="00E574B8" w:rsidRPr="00180E62" w:rsidRDefault="00E574B8" w:rsidP="00A848F9">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Non</w:t>
            </w:r>
            <w:r w:rsidR="003D0153" w:rsidRPr="00180E62">
              <w:rPr>
                <w:rFonts w:ascii="Times New Roman" w:eastAsia="CharisSIL" w:hAnsi="Times New Roman" w:cs="Times New Roman"/>
                <w:sz w:val="18"/>
                <w:szCs w:val="18"/>
              </w:rPr>
              <w:t>-</w:t>
            </w:r>
            <w:r w:rsidRPr="00180E62">
              <w:rPr>
                <w:rFonts w:ascii="Times New Roman" w:eastAsia="CharisSIL" w:hAnsi="Times New Roman" w:cs="Times New Roman"/>
                <w:sz w:val="18"/>
                <w:szCs w:val="18"/>
              </w:rPr>
              <w:t>inferiority double</w:t>
            </w:r>
            <w:r w:rsidR="003D0153" w:rsidRPr="00180E62">
              <w:rPr>
                <w:rFonts w:ascii="Times New Roman" w:eastAsia="CharisSIL" w:hAnsi="Times New Roman" w:cs="Times New Roman"/>
                <w:sz w:val="18"/>
                <w:szCs w:val="18"/>
              </w:rPr>
              <w:t>-</w:t>
            </w:r>
            <w:r w:rsidRPr="00180E62">
              <w:rPr>
                <w:rFonts w:ascii="Times New Roman" w:eastAsia="CharisSIL" w:hAnsi="Times New Roman" w:cs="Times New Roman"/>
                <w:sz w:val="18"/>
                <w:szCs w:val="18"/>
              </w:rPr>
              <w:t>masked</w:t>
            </w:r>
          </w:p>
          <w:p w14:paraId="56BDD004" w14:textId="09A15D90" w:rsidR="00E574B8" w:rsidRPr="00180E62" w:rsidRDefault="00355D29" w:rsidP="00A848F9">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w:t>
            </w:r>
          </w:p>
          <w:p w14:paraId="4AE20A1C"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controlled clinical trial</w:t>
            </w:r>
          </w:p>
        </w:tc>
        <w:tc>
          <w:tcPr>
            <w:tcW w:w="850" w:type="dxa"/>
          </w:tcPr>
          <w:p w14:paraId="5CAABA26"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hAnsi="Times New Roman" w:cs="Times New Roman"/>
                <w:sz w:val="18"/>
                <w:szCs w:val="18"/>
              </w:rPr>
              <w:t>43</w:t>
            </w:r>
          </w:p>
        </w:tc>
        <w:tc>
          <w:tcPr>
            <w:tcW w:w="1418" w:type="dxa"/>
          </w:tcPr>
          <w:p w14:paraId="1CB425D0" w14:textId="2995532F" w:rsidR="00E574B8" w:rsidRPr="00180E62" w:rsidRDefault="00863ED5" w:rsidP="00A848F9">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FA-guided h</w:t>
            </w:r>
            <w:r w:rsidR="00E574B8" w:rsidRPr="00180E62">
              <w:rPr>
                <w:rFonts w:ascii="Times New Roman" w:eastAsia="CharisSIL" w:hAnsi="Times New Roman" w:cs="Times New Roman"/>
                <w:sz w:val="18"/>
                <w:szCs w:val="18"/>
              </w:rPr>
              <w:t>alf-dose or</w:t>
            </w:r>
          </w:p>
          <w:p w14:paraId="461B6684"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30% dose</w:t>
            </w:r>
          </w:p>
        </w:tc>
        <w:tc>
          <w:tcPr>
            <w:tcW w:w="1843" w:type="dxa"/>
          </w:tcPr>
          <w:p w14:paraId="2438BA82"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hAnsi="Times New Roman" w:cs="Times New Roman"/>
                <w:sz w:val="18"/>
                <w:szCs w:val="18"/>
              </w:rPr>
              <w:t>131 eyes (131 patients)</w:t>
            </w:r>
          </w:p>
        </w:tc>
        <w:tc>
          <w:tcPr>
            <w:tcW w:w="1275" w:type="dxa"/>
          </w:tcPr>
          <w:p w14:paraId="2F57DDED"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58E998A0" w14:textId="77777777" w:rsidR="00E574B8" w:rsidRPr="00180E62" w:rsidRDefault="00E574B8" w:rsidP="00A848F9">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75% (30% dose group),</w:t>
            </w:r>
          </w:p>
          <w:p w14:paraId="14910F90" w14:textId="77777777" w:rsidR="00E574B8" w:rsidRPr="00180E62" w:rsidRDefault="00E574B8" w:rsidP="00A848F9">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95% (half-dose group)</w:t>
            </w:r>
          </w:p>
        </w:tc>
        <w:tc>
          <w:tcPr>
            <w:tcW w:w="3544" w:type="dxa"/>
          </w:tcPr>
          <w:p w14:paraId="7F09278E" w14:textId="6E702310" w:rsidR="00E574B8" w:rsidRPr="00180E62" w:rsidRDefault="00E574B8" w:rsidP="006D5082">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Mean</w:t>
            </w:r>
            <w:r w:rsidR="006D5082" w:rsidRPr="00180E62">
              <w:rPr>
                <w:rFonts w:ascii="Times New Roman" w:eastAsia="CharisSIL" w:hAnsi="Times New Roman" w:cs="Times New Roman"/>
                <w:sz w:val="18"/>
                <w:szCs w:val="18"/>
              </w:rPr>
              <w:t xml:space="preserve"> ETDRS</w:t>
            </w:r>
            <w:r w:rsidRPr="00180E62">
              <w:rPr>
                <w:rFonts w:ascii="Times New Roman" w:eastAsia="CharisSIL" w:hAnsi="Times New Roman" w:cs="Times New Roman"/>
                <w:sz w:val="18"/>
                <w:szCs w:val="18"/>
              </w:rPr>
              <w:t xml:space="preserve"> BCVA improved from 75 to 83</w:t>
            </w:r>
            <w:r w:rsidR="006D5082" w:rsidRPr="00180E62">
              <w:rPr>
                <w:rFonts w:ascii="Times New Roman" w:eastAsia="CharisSIL" w:hAnsi="Times New Roman" w:cs="Times New Roman"/>
                <w:sz w:val="18"/>
                <w:szCs w:val="18"/>
              </w:rPr>
              <w:t xml:space="preserve"> </w:t>
            </w:r>
            <w:r w:rsidRPr="00180E62">
              <w:rPr>
                <w:rFonts w:ascii="Times New Roman" w:eastAsia="CharisSIL" w:hAnsi="Times New Roman" w:cs="Times New Roman"/>
                <w:sz w:val="18"/>
                <w:szCs w:val="18"/>
              </w:rPr>
              <w:t>letters in the 30% dose group, and from 75 to 85 letters in the half-dose group</w:t>
            </w:r>
            <w:r w:rsidR="00DE1700" w:rsidRPr="00180E62">
              <w:rPr>
                <w:rFonts w:ascii="Times New Roman" w:eastAsia="CharisSIL" w:hAnsi="Times New Roman" w:cs="Times New Roman"/>
                <w:sz w:val="18"/>
                <w:szCs w:val="18"/>
              </w:rPr>
              <w:t>.</w:t>
            </w:r>
          </w:p>
        </w:tc>
      </w:tr>
      <w:bookmarkEnd w:id="88"/>
      <w:tr w:rsidR="004C7646" w:rsidRPr="00180E62" w14:paraId="3942FF0E" w14:textId="77777777" w:rsidTr="00CF26DE">
        <w:tc>
          <w:tcPr>
            <w:tcW w:w="1129" w:type="dxa"/>
          </w:tcPr>
          <w:p w14:paraId="6D1DC8A4" w14:textId="0A54261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PEVuZE5vdGU+PENpdGU+PEF1dGhvcj5BbGtpbjwvQXV0aG9yPjxZZWFyPjIwMTQ8L1llYXI+PFJl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PEVuZE5vdGU+PENpdGU+PEF1dGhvcj5BbGtpbjwvQXV0aG9yPjxZZWFyPjIwMTQ8L1llYXI+PFJl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(Alkin et al., 2014)</w:t>
            </w:r>
            <w:r w:rsidRPr="00180E62">
              <w:rPr>
                <w:rFonts w:ascii="Times New Roman" w:hAnsi="Times New Roman" w:cs="Times New Roman"/>
                <w:sz w:val="18"/>
                <w:szCs w:val="18"/>
              </w:rPr>
              <w:fldChar w:fldCharType="end"/>
            </w:r>
          </w:p>
        </w:tc>
        <w:tc>
          <w:tcPr>
            <w:tcW w:w="851" w:type="dxa"/>
          </w:tcPr>
          <w:p w14:paraId="2AA73EB4" w14:textId="5945ABE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6D1D546F" w14:textId="60E08034"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1FA32914"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45 (low-fluence</w:t>
            </w:r>
          </w:p>
          <w:p w14:paraId="516BA41B"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group), 44 (half-dose</w:t>
            </w:r>
          </w:p>
          <w:p w14:paraId="193D0663" w14:textId="2983705C"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group)</w:t>
            </w:r>
          </w:p>
        </w:tc>
        <w:tc>
          <w:tcPr>
            <w:tcW w:w="1418" w:type="dxa"/>
          </w:tcPr>
          <w:p w14:paraId="552AB258" w14:textId="327A3704"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ICGA-guided half-fluence or half-dose</w:t>
            </w:r>
          </w:p>
        </w:tc>
        <w:tc>
          <w:tcPr>
            <w:tcW w:w="1843" w:type="dxa"/>
          </w:tcPr>
          <w:p w14:paraId="159D53C5"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36 eyes (34</w:t>
            </w:r>
          </w:p>
          <w:p w14:paraId="6208C484" w14:textId="4FA372B3"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patients in half-fluence group), 28 eyes (26 patients in half-dose group)</w:t>
            </w:r>
          </w:p>
        </w:tc>
        <w:tc>
          <w:tcPr>
            <w:tcW w:w="1275" w:type="dxa"/>
          </w:tcPr>
          <w:p w14:paraId="0567E109" w14:textId="4C741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13 (mean)</w:t>
            </w:r>
          </w:p>
        </w:tc>
        <w:tc>
          <w:tcPr>
            <w:tcW w:w="1985" w:type="dxa"/>
          </w:tcPr>
          <w:p w14:paraId="1CB5134A"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92% (half-fluence group), 93% (half-dose group)</w:t>
            </w:r>
          </w:p>
          <w:p w14:paraId="69B1B64D" w14:textId="77777777" w:rsidR="004C7646" w:rsidRPr="00180E62" w:rsidRDefault="004C7646" w:rsidP="004C7646">
            <w:pPr>
              <w:pStyle w:val="NoSpacing"/>
              <w:rPr>
                <w:rFonts w:ascii="Times New Roman" w:hAnsi="Times New Roman" w:cs="Times New Roman"/>
                <w:sz w:val="18"/>
                <w:szCs w:val="18"/>
              </w:rPr>
            </w:pPr>
          </w:p>
          <w:p w14:paraId="7D30CB04" w14:textId="77777777" w:rsidR="004C7646" w:rsidRPr="00180E62" w:rsidRDefault="004C7646" w:rsidP="004C7646">
            <w:pPr>
              <w:pStyle w:val="NoSpacing"/>
              <w:rPr>
                <w:rFonts w:ascii="Times New Roman" w:eastAsia="CharisSIL" w:hAnsi="Times New Roman" w:cs="Times New Roman"/>
                <w:sz w:val="18"/>
                <w:szCs w:val="18"/>
              </w:rPr>
            </w:pPr>
          </w:p>
        </w:tc>
        <w:tc>
          <w:tcPr>
            <w:tcW w:w="3544" w:type="dxa"/>
          </w:tcPr>
          <w:p w14:paraId="53E953DC" w14:textId="61AB9F8E" w:rsidR="004C7646" w:rsidRPr="00180E62" w:rsidRDefault="004C7646" w:rsidP="004C7646">
            <w:pPr>
              <w:pStyle w:val="NoSpacing"/>
              <w:rPr>
                <w:rFonts w:ascii="Times New Roman" w:eastAsia="CharisSIL" w:hAnsi="Times New Roman" w:cs="Times New Roman"/>
                <w:sz w:val="18"/>
                <w:szCs w:val="18"/>
              </w:rPr>
            </w:pPr>
            <w:bookmarkStart w:id="89" w:name="_Hlk123776473"/>
            <w:r w:rsidRPr="00180E62">
              <w:rPr>
                <w:rFonts w:ascii="Times New Roman" w:eastAsia="CharisSIL" w:hAnsi="Times New Roman" w:cs="Times New Roman"/>
                <w:sz w:val="18"/>
                <w:szCs w:val="18"/>
              </w:rPr>
              <w:t>Mean ETDRS BCVA increase of 7 letters in half-fluence group, and 5 letters in half-dose group</w:t>
            </w:r>
            <w:bookmarkEnd w:id="89"/>
            <w:r w:rsidRPr="00180E62">
              <w:rPr>
                <w:rFonts w:ascii="Times New Roman" w:eastAsia="CharisSIL" w:hAnsi="Times New Roman" w:cs="Times New Roman"/>
                <w:sz w:val="18"/>
                <w:szCs w:val="18"/>
              </w:rPr>
              <w:t>.</w:t>
            </w:r>
          </w:p>
        </w:tc>
      </w:tr>
      <w:tr w:rsidR="004C7646" w:rsidRPr="00180E62" w14:paraId="31292E72" w14:textId="77777777" w:rsidTr="00CF26DE">
        <w:tc>
          <w:tcPr>
            <w:tcW w:w="1129" w:type="dxa"/>
          </w:tcPr>
          <w:p w14:paraId="0BE1E88C" w14:textId="3599870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PEVuZE5vdGU+PENpdGU+PEF1dGhvcj5CcmV1a2luazwvQXV0aG9yPjxZZWFyPjIwMTY8L1llYXI+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PEVuZE5vdGU+PENpdGU+PEF1dGhvcj5CcmV1a2luazwvQXV0aG9yPjxZZWFyPjIwMTY8L1llYXI+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(Breukink et al., 2016a)</w:t>
            </w:r>
            <w:r w:rsidRPr="00180E62">
              <w:rPr>
                <w:rFonts w:ascii="Times New Roman" w:hAnsi="Times New Roman" w:cs="Times New Roman"/>
                <w:sz w:val="18"/>
                <w:szCs w:val="18"/>
              </w:rPr>
              <w:fldChar w:fldCharType="end"/>
            </w:r>
          </w:p>
        </w:tc>
        <w:tc>
          <w:tcPr>
            <w:tcW w:w="851" w:type="dxa"/>
          </w:tcPr>
          <w:p w14:paraId="74A2F894" w14:textId="5DDE9C5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2B274F09" w14:textId="4021A72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case–control study</w:t>
            </w:r>
          </w:p>
        </w:tc>
        <w:tc>
          <w:tcPr>
            <w:tcW w:w="850" w:type="dxa"/>
          </w:tcPr>
          <w:p w14:paraId="1E0FDD1F" w14:textId="6616574F"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55 (corticosteroid users), 54 (controls)</w:t>
            </w:r>
          </w:p>
        </w:tc>
        <w:tc>
          <w:tcPr>
            <w:tcW w:w="1418" w:type="dxa"/>
          </w:tcPr>
          <w:p w14:paraId="61A2A15C" w14:textId="0220713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ICGA-guided</w:t>
            </w:r>
            <w:r w:rsidRPr="00180E62" w:rsidDel="003C2999">
              <w:rPr>
                <w:rFonts w:ascii="Times New Roman" w:hAnsi="Times New Roman" w:cs="Times New Roman"/>
                <w:sz w:val="18"/>
                <w:szCs w:val="18"/>
              </w:rPr>
              <w:t xml:space="preserve"> </w:t>
            </w:r>
            <w:r w:rsidRPr="00180E62">
              <w:rPr>
                <w:rFonts w:ascii="Times New Roman" w:hAnsi="Times New Roman" w:cs="Times New Roman"/>
                <w:sz w:val="18"/>
                <w:szCs w:val="18"/>
              </w:rPr>
              <w:t>half-dose or half-time</w:t>
            </w:r>
          </w:p>
        </w:tc>
        <w:tc>
          <w:tcPr>
            <w:tcW w:w="1843" w:type="dxa"/>
          </w:tcPr>
          <w:p w14:paraId="31A49DC1"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35 eyes</w:t>
            </w:r>
          </w:p>
          <w:p w14:paraId="371541FB" w14:textId="1344CD3C"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(33 corticosteroid users), 88 eyes (84 control patients)</w:t>
            </w:r>
          </w:p>
        </w:tc>
        <w:tc>
          <w:tcPr>
            <w:tcW w:w="1275" w:type="dxa"/>
          </w:tcPr>
          <w:p w14:paraId="459101D1" w14:textId="5182324A"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11 (mean in corticosteroid group, 12 (mean in control group)</w:t>
            </w:r>
          </w:p>
        </w:tc>
        <w:tc>
          <w:tcPr>
            <w:tcW w:w="1985" w:type="dxa"/>
          </w:tcPr>
          <w:p w14:paraId="0AD02344"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74% (corticosteroid-associated CSC group</w:t>
            </w:r>
          </w:p>
          <w:p w14:paraId="66FF7B47" w14:textId="6DE5AE2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group), 60% (CSC group without corticosteroid use)</w:t>
            </w:r>
          </w:p>
        </w:tc>
        <w:tc>
          <w:tcPr>
            <w:tcW w:w="3544" w:type="dxa"/>
          </w:tcPr>
          <w:p w14:paraId="72293027" w14:textId="1F5644AA"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at final follow-up visit was comparable between the corticosteroid-associated CSC group and the control group (72 and 71 letters, respectively).</w:t>
            </w:r>
          </w:p>
        </w:tc>
      </w:tr>
      <w:tr w:rsidR="004C7646" w:rsidRPr="00180E62" w14:paraId="3B71F23D" w14:textId="77777777" w:rsidTr="00CF26DE">
        <w:tc>
          <w:tcPr>
            <w:tcW w:w="1129" w:type="dxa"/>
          </w:tcPr>
          <w:p w14:paraId="7D03FC5D" w14:textId="0E85FE0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PEVuZE5vdGU+PENpdGU+PEF1dGhvcj5DaHVuZzwvQXV0aG9yPjxZZWFyPjIwMTg8L1llYXI+PFJl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PEVuZE5vdGU+PENpdGU+PEF1dGhvcj5DaHVuZzwvQXV0aG9yPjxZZWFyPjIwMTg8L1llYXI+PFJl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(Chung et al., 2018)</w:t>
            </w:r>
            <w:r w:rsidRPr="00180E62">
              <w:rPr>
                <w:rFonts w:ascii="Times New Roman" w:hAnsi="Times New Roman" w:cs="Times New Roman"/>
                <w:sz w:val="18"/>
                <w:szCs w:val="18"/>
              </w:rPr>
              <w:fldChar w:fldCharType="end"/>
            </w:r>
          </w:p>
        </w:tc>
        <w:tc>
          <w:tcPr>
            <w:tcW w:w="851" w:type="dxa"/>
          </w:tcPr>
          <w:p w14:paraId="1CF56643" w14:textId="456ECC5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0D60D02A" w14:textId="46A16312"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Case series</w:t>
            </w:r>
          </w:p>
        </w:tc>
        <w:tc>
          <w:tcPr>
            <w:tcW w:w="850" w:type="dxa"/>
          </w:tcPr>
          <w:p w14:paraId="561E9B18" w14:textId="386277F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51</w:t>
            </w:r>
          </w:p>
        </w:tc>
        <w:tc>
          <w:tcPr>
            <w:tcW w:w="1418" w:type="dxa"/>
          </w:tcPr>
          <w:p w14:paraId="6F30DEA1" w14:textId="34A20592"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ICGA-guided half-dose</w:t>
            </w:r>
          </w:p>
        </w:tc>
        <w:tc>
          <w:tcPr>
            <w:tcW w:w="1843" w:type="dxa"/>
          </w:tcPr>
          <w:p w14:paraId="40D9AA71" w14:textId="46BC71A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61 eyes (52 patients)</w:t>
            </w:r>
          </w:p>
        </w:tc>
        <w:tc>
          <w:tcPr>
            <w:tcW w:w="1275" w:type="dxa"/>
          </w:tcPr>
          <w:p w14:paraId="796C96E0" w14:textId="4660F5A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w:t>
            </w:r>
          </w:p>
        </w:tc>
        <w:tc>
          <w:tcPr>
            <w:tcW w:w="1985" w:type="dxa"/>
          </w:tcPr>
          <w:p w14:paraId="55E509CF" w14:textId="10BDB7C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88%</w:t>
            </w:r>
          </w:p>
        </w:tc>
        <w:tc>
          <w:tcPr>
            <w:tcW w:w="3544" w:type="dxa"/>
          </w:tcPr>
          <w:p w14:paraId="4EB61C8B" w14:textId="5941180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0.47 to 0.31 at 3 months.</w:t>
            </w:r>
          </w:p>
        </w:tc>
      </w:tr>
      <w:tr w:rsidR="004C7646" w:rsidRPr="00180E62" w14:paraId="27C777E3" w14:textId="77777777" w:rsidTr="00CF26DE">
        <w:tc>
          <w:tcPr>
            <w:tcW w:w="1129" w:type="dxa"/>
          </w:tcPr>
          <w:p w14:paraId="2717D610" w14:textId="1A5C3D6B" w:rsidR="004C7646" w:rsidRPr="0037755D" w:rsidRDefault="004C7646" w:rsidP="004C7646">
            <w:pPr>
              <w:pStyle w:val="NoSpacing"/>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37755D">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37755D">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7755D">
              <w:rPr>
                <w:rFonts w:ascii="Times New Roman" w:hAnsi="Times New Roman" w:cs="Times New Roman"/>
                <w:noProof/>
                <w:sz w:val="18"/>
                <w:szCs w:val="18"/>
                <w:lang w:val="nl-NL"/>
              </w:rPr>
              <w:t>(van Dijk et al., 2018b)</w:t>
            </w:r>
            <w:r w:rsidRPr="00180E62">
              <w:rPr>
                <w:rFonts w:ascii="Times New Roman" w:hAnsi="Times New Roman" w:cs="Times New Roman"/>
                <w:sz w:val="18"/>
                <w:szCs w:val="18"/>
              </w:rPr>
              <w:fldChar w:fldCharType="end"/>
            </w:r>
          </w:p>
        </w:tc>
        <w:tc>
          <w:tcPr>
            <w:tcW w:w="851" w:type="dxa"/>
          </w:tcPr>
          <w:p w14:paraId="587BF82E"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26ECEAC8" w14:textId="53AA359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Open-label, multicenter</w:t>
            </w:r>
          </w:p>
          <w:p w14:paraId="69F7CDF9" w14:textId="03A639B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 controlled</w:t>
            </w:r>
          </w:p>
          <w:p w14:paraId="62A5C90F"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clinical trial</w:t>
            </w:r>
          </w:p>
        </w:tc>
        <w:tc>
          <w:tcPr>
            <w:tcW w:w="850" w:type="dxa"/>
          </w:tcPr>
          <w:p w14:paraId="0D1F2B1B"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49</w:t>
            </w:r>
          </w:p>
        </w:tc>
        <w:tc>
          <w:tcPr>
            <w:tcW w:w="1418" w:type="dxa"/>
          </w:tcPr>
          <w:p w14:paraId="7FC55870" w14:textId="1FCE318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50DEB247"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89 eyes (89 patients)</w:t>
            </w:r>
          </w:p>
        </w:tc>
        <w:tc>
          <w:tcPr>
            <w:tcW w:w="1275" w:type="dxa"/>
          </w:tcPr>
          <w:p w14:paraId="0A6A35B9"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7–8</w:t>
            </w:r>
          </w:p>
        </w:tc>
        <w:tc>
          <w:tcPr>
            <w:tcW w:w="1985" w:type="dxa"/>
          </w:tcPr>
          <w:p w14:paraId="279BAB36"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67%</w:t>
            </w:r>
          </w:p>
        </w:tc>
        <w:tc>
          <w:tcPr>
            <w:tcW w:w="3544" w:type="dxa"/>
          </w:tcPr>
          <w:p w14:paraId="1A040884" w14:textId="75CF6200"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Mean ETDRS BCVA improvement of 7 letters, mean retinal sensitivity improvement of 3 dB on microperimetry.</w:t>
            </w:r>
          </w:p>
        </w:tc>
      </w:tr>
      <w:tr w:rsidR="004C7646" w:rsidRPr="00180E62" w14:paraId="1264E303" w14:textId="77777777" w:rsidTr="00CF26DE">
        <w:tc>
          <w:tcPr>
            <w:tcW w:w="1129" w:type="dxa"/>
          </w:tcPr>
          <w:p w14:paraId="024689A7" w14:textId="3655D4C1"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(Fujita et al., 2015)</w:t>
            </w:r>
            <w:r w:rsidRPr="00180E62">
              <w:rPr>
                <w:rFonts w:ascii="Times New Roman" w:hAnsi="Times New Roman" w:cs="Times New Roman"/>
                <w:sz w:val="18"/>
                <w:szCs w:val="18"/>
              </w:rPr>
              <w:fldChar w:fldCharType="end"/>
            </w:r>
          </w:p>
        </w:tc>
        <w:tc>
          <w:tcPr>
            <w:tcW w:w="851" w:type="dxa"/>
          </w:tcPr>
          <w:p w14:paraId="671B7BD8" w14:textId="15CFB0B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5BBAB2E5"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246DDC4D"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case series</w:t>
            </w:r>
          </w:p>
          <w:p w14:paraId="246B05CF" w14:textId="77777777" w:rsidR="004C7646" w:rsidRPr="00180E62" w:rsidRDefault="004C7646" w:rsidP="004C7646">
            <w:pPr>
              <w:pStyle w:val="NoSpacing"/>
              <w:rPr>
                <w:rFonts w:ascii="Times New Roman" w:eastAsia="CharisSIL" w:hAnsi="Times New Roman" w:cs="Times New Roman"/>
                <w:sz w:val="18"/>
                <w:szCs w:val="18"/>
              </w:rPr>
            </w:pPr>
          </w:p>
        </w:tc>
        <w:tc>
          <w:tcPr>
            <w:tcW w:w="850" w:type="dxa"/>
          </w:tcPr>
          <w:p w14:paraId="38CA95BD" w14:textId="25A9390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53</w:t>
            </w:r>
          </w:p>
        </w:tc>
        <w:tc>
          <w:tcPr>
            <w:tcW w:w="1418" w:type="dxa"/>
          </w:tcPr>
          <w:p w14:paraId="4EDF4EB3" w14:textId="67FDD78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67DAF71A" w14:textId="1043086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204 eyes (204 patients)</w:t>
            </w:r>
          </w:p>
        </w:tc>
        <w:tc>
          <w:tcPr>
            <w:tcW w:w="1275" w:type="dxa"/>
          </w:tcPr>
          <w:p w14:paraId="76A70D0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12</w:t>
            </w:r>
          </w:p>
          <w:p w14:paraId="564684A0" w14:textId="77777777" w:rsidR="004C7646" w:rsidRPr="00180E62" w:rsidRDefault="004C7646" w:rsidP="004C7646">
            <w:pPr>
              <w:pStyle w:val="NoSpacing"/>
              <w:rPr>
                <w:rFonts w:ascii="Times New Roman" w:eastAsia="CharisSIL" w:hAnsi="Times New Roman" w:cs="Times New Roman"/>
                <w:sz w:val="18"/>
                <w:szCs w:val="18"/>
              </w:rPr>
            </w:pPr>
          </w:p>
        </w:tc>
        <w:tc>
          <w:tcPr>
            <w:tcW w:w="1985" w:type="dxa"/>
          </w:tcPr>
          <w:p w14:paraId="6A5AC258" w14:textId="01AB675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89%</w:t>
            </w:r>
          </w:p>
        </w:tc>
        <w:tc>
          <w:tcPr>
            <w:tcW w:w="3544" w:type="dxa"/>
          </w:tcPr>
          <w:p w14:paraId="36DE8A1A" w14:textId="27A8251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0.11 to −0.01.</w:t>
            </w:r>
          </w:p>
        </w:tc>
      </w:tr>
      <w:tr w:rsidR="004C7646" w:rsidRPr="00180E62" w14:paraId="2B694D96" w14:textId="77777777" w:rsidTr="00CF26DE">
        <w:tc>
          <w:tcPr>
            <w:tcW w:w="1129" w:type="dxa"/>
          </w:tcPr>
          <w:p w14:paraId="5AF9B346" w14:textId="3B7D70B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PEVuZE5vdGU+PENpdGU+PEF1dGhvcj5IYWdhPC9BdXRob3I+PFllYXI+MjAxNzwvWWVhcj48UmVj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b2RpY2FsPjxwYWdlcz5lMDE4MTQ3OTwvcGFnZXM+PHZvbHVtZT4xMjwvdm9sdW1lPjxudW1iZXI+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PEVuZE5vdGU+PENpdGU+PEF1dGhvcj5IYWdhPC9BdXRob3I+PFllYXI+MjAxNzwvWWVhcj48UmVj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b2RpY2FsPjxwYWdlcz5lMDE4MTQ3OTwvcGFnZXM+PHZvbHVtZT4xMjwvdm9sdW1lPjxudW1iZXI+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(Haga et al., 2017)</w:t>
            </w:r>
            <w:r w:rsidRPr="00180E62">
              <w:rPr>
                <w:rFonts w:ascii="Times New Roman" w:hAnsi="Times New Roman" w:cs="Times New Roman"/>
                <w:sz w:val="18"/>
                <w:szCs w:val="18"/>
              </w:rPr>
              <w:fldChar w:fldCharType="end"/>
            </w:r>
          </w:p>
        </w:tc>
        <w:tc>
          <w:tcPr>
            <w:tcW w:w="851" w:type="dxa"/>
          </w:tcPr>
          <w:p w14:paraId="385F6251" w14:textId="5659A34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47DA88C1"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3E4B87C1" w14:textId="25BD2E6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observational case series</w:t>
            </w:r>
          </w:p>
        </w:tc>
        <w:tc>
          <w:tcPr>
            <w:tcW w:w="850" w:type="dxa"/>
          </w:tcPr>
          <w:p w14:paraId="72A3D825" w14:textId="65A9FA8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52</w:t>
            </w:r>
          </w:p>
        </w:tc>
        <w:tc>
          <w:tcPr>
            <w:tcW w:w="1418" w:type="dxa"/>
          </w:tcPr>
          <w:p w14:paraId="12A7E5E6" w14:textId="44FD40C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4E2B761B" w14:textId="42ABA29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79 eyes (73 patients)</w:t>
            </w:r>
          </w:p>
        </w:tc>
        <w:tc>
          <w:tcPr>
            <w:tcW w:w="1275" w:type="dxa"/>
          </w:tcPr>
          <w:p w14:paraId="745EC392" w14:textId="4D890B1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36</w:t>
            </w:r>
          </w:p>
        </w:tc>
        <w:tc>
          <w:tcPr>
            <w:tcW w:w="1985" w:type="dxa"/>
          </w:tcPr>
          <w:p w14:paraId="7281A91A" w14:textId="1D7C415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81%</w:t>
            </w:r>
          </w:p>
        </w:tc>
        <w:tc>
          <w:tcPr>
            <w:tcW w:w="3544" w:type="dxa"/>
          </w:tcPr>
          <w:p w14:paraId="73414E64" w14:textId="42E3460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0.21 to 0.08.</w:t>
            </w:r>
          </w:p>
        </w:tc>
      </w:tr>
      <w:tr w:rsidR="004C7646" w:rsidRPr="00180E62" w14:paraId="373759C2" w14:textId="77777777" w:rsidTr="00CF26DE">
        <w:tc>
          <w:tcPr>
            <w:tcW w:w="1129" w:type="dxa"/>
          </w:tcPr>
          <w:p w14:paraId="0CC22509" w14:textId="01208F7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r>
            <w:r w:rsidRPr="00180E62">
              <w:rPr>
                <w:rFonts w:ascii="Times New Roman" w:hAnsi="Times New Roman" w:cs="Times New Roman"/>
                <w:sz w:val="18"/>
                <w:szCs w:val="18"/>
              </w:rPr>
              <w:instrText xml:space="preserve"> ADDIN EN.CITE &lt;EndNote&gt;&lt;Cite&gt;&lt;Author&gt;Hua&lt;/Author&gt;&lt;Year&gt;2018&lt;/Year&gt;&lt;RecNum&gt;2703&lt;/RecNum&gt;&lt;DisplayText&gt;(Hua et al., 2018)&lt;/DisplayText&gt;&lt;record&gt;&lt;rec-number&gt;2703&lt;/rec-number&gt;&lt;foreign-keys&gt;&lt;key app="EN" db-id="09f2swzwc092zmearrrxxd2zzzrprae9rxvd" timestamp="1646232070"&gt;2703&lt;/key&gt;&lt;/foreign-keys&gt;&lt;ref-type name="Journal Article"&gt;17&lt;/ref-type&gt;&lt;contributors&gt;&lt;authors&gt;&lt;author&gt;Hua, L.&lt;/author&gt;&lt;author&gt;Lin, B.&lt;/author&gt;&lt;author&gt;Hong, J.&lt;/author&gt;&lt;author&gt;Min, H. B.&lt;/author&gt;&lt;author&gt;Han, W. L.&lt;/author&gt;&lt;author&gt;Zhou, T. Y.&lt;/author&gt;&lt;author&gt;Zhang, Z. Q.&lt;/author&gt;&lt;/authors&gt;&lt;/contributors&gt;&lt;auth-address&gt;Department of Ophthalmology, The Bayi Hospital Affiliated Nanjing University of Chinese Medicine, Nanjing, China. flower19831@163.com.&lt;/auth-address&gt;&lt;titles&gt;&lt;title&gt;Clinical research on one-third dose verteporfin photodynamic therapy in the treatment of chronic central serous chorioretinopathy&lt;/title&gt;&lt;secondary-title&gt;Eur Rev Med Pharmacol Sci&lt;/secondary-title&gt;&lt;alt-title&gt;European review for medical and pharmacological sciences&lt;/alt-title&gt;&lt;/titles&gt;&lt;periodical&gt;&lt;full-title&gt;Eur Rev Med Pharmacol Sci&lt;/full-title&gt;&lt;abbr-1&gt;European review for medical and pharmacological sciences&lt;/abbr-1&gt;&lt;/periodical&gt;&lt;alt-periodical&gt;&lt;full-title&gt;Eur Rev Med Pharmacol Sci&lt;/full-title&gt;&lt;abbr-1&gt;European review for medical and pharmacological sciences&lt;/abbr-1&gt;&lt;/alt-periodical&gt;&lt;pages&gt;278-284&lt;/pages&gt;&lt;volume&gt;22&lt;/volume&gt;&lt;number&gt;2&lt;/number&gt;&lt;edition&gt;2018/02/10&lt;/edition&gt;&lt;dates&gt;&lt;year&gt;2018&lt;/year&gt;&lt;pub-dates&gt;&lt;date&gt;Jan&lt;/date&gt;&lt;/pub-dates&gt;&lt;/dates&gt;&lt;isbn&gt;1128-3602&lt;/isbn&gt;&lt;accession-num&gt;29424884&lt;/accession-num&gt;&lt;urls&gt;&lt;/urls&gt;&lt;electronic-resource-num&gt;10.26355/eurrev_201801_14169&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(Hua et al., 2018)</w:t>
            </w:r>
            <w:r w:rsidRPr="00180E62">
              <w:rPr>
                <w:rFonts w:ascii="Times New Roman" w:hAnsi="Times New Roman" w:cs="Times New Roman"/>
                <w:sz w:val="18"/>
                <w:szCs w:val="18"/>
              </w:rPr>
              <w:fldChar w:fldCharType="end"/>
            </w:r>
          </w:p>
        </w:tc>
        <w:tc>
          <w:tcPr>
            <w:tcW w:w="851" w:type="dxa"/>
          </w:tcPr>
          <w:p w14:paraId="0F136F96" w14:textId="592C26D0"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77AC9280" w14:textId="0DD9D2F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327D1D81" w14:textId="787EB45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Not specified</w:t>
            </w:r>
          </w:p>
        </w:tc>
        <w:tc>
          <w:tcPr>
            <w:tcW w:w="1418" w:type="dxa"/>
          </w:tcPr>
          <w:p w14:paraId="04E1B203" w14:textId="2FD8E49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FA- or ICGA-guided one-third dose, full-fluence</w:t>
            </w:r>
          </w:p>
        </w:tc>
        <w:tc>
          <w:tcPr>
            <w:tcW w:w="1843" w:type="dxa"/>
          </w:tcPr>
          <w:p w14:paraId="6176CFE4" w14:textId="2EC73CA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68 eyes (60 patients)</w:t>
            </w:r>
          </w:p>
        </w:tc>
        <w:tc>
          <w:tcPr>
            <w:tcW w:w="1275" w:type="dxa"/>
          </w:tcPr>
          <w:p w14:paraId="26123D83" w14:textId="2C6F3999"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6 (median of 8)</w:t>
            </w:r>
          </w:p>
        </w:tc>
        <w:tc>
          <w:tcPr>
            <w:tcW w:w="1985" w:type="dxa"/>
          </w:tcPr>
          <w:p w14:paraId="24CEA2B5" w14:textId="4201756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6 months: 93%</w:t>
            </w:r>
          </w:p>
        </w:tc>
        <w:tc>
          <w:tcPr>
            <w:tcW w:w="3544" w:type="dxa"/>
          </w:tcPr>
          <w:p w14:paraId="2644C49C" w14:textId="4D00D91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SFCT of affected eyes changed from 381 μm before treatment to 375 μm at 6 months. Mean LogMAR BCVA improved from 0.62 at baseline to 0.21 at 6 months.</w:t>
            </w:r>
          </w:p>
        </w:tc>
      </w:tr>
      <w:tr w:rsidR="004C7646" w:rsidRPr="00180E62" w14:paraId="090B1156" w14:textId="77777777" w:rsidTr="00CF26DE">
        <w:tc>
          <w:tcPr>
            <w:tcW w:w="1129" w:type="dxa"/>
          </w:tcPr>
          <w:p w14:paraId="47FD37AF" w14:textId="0A678E5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PEVuZE5vdGU+PENpdGU+PEF1dGhvcj5Jb3Zpbm88L0F1dGhvcj48WWVhcj4yMDIwPC9ZZWFyPjxS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PEVuZE5vdGU+PENpdGU+PEF1dGhvcj5Jb3Zpbm88L0F1dGhvcj48WWVhcj4yMDIwPC9ZZWFyPjxS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(Iovino et al., 2020)</w:t>
            </w:r>
            <w:r w:rsidRPr="00180E62">
              <w:rPr>
                <w:rFonts w:ascii="Times New Roman" w:hAnsi="Times New Roman" w:cs="Times New Roman"/>
                <w:sz w:val="18"/>
                <w:szCs w:val="18"/>
              </w:rPr>
              <w:fldChar w:fldCharType="end"/>
            </w:r>
          </w:p>
        </w:tc>
        <w:tc>
          <w:tcPr>
            <w:tcW w:w="851" w:type="dxa"/>
          </w:tcPr>
          <w:p w14:paraId="41CCF4C7"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p w14:paraId="6ED74737" w14:textId="77777777" w:rsidR="004C7646" w:rsidRPr="00180E62" w:rsidRDefault="004C7646" w:rsidP="004C7646">
            <w:pPr>
              <w:pStyle w:val="NoSpacing"/>
              <w:rPr>
                <w:rFonts w:ascii="Times New Roman" w:hAnsi="Times New Roman" w:cs="Times New Roman"/>
                <w:sz w:val="18"/>
                <w:szCs w:val="18"/>
              </w:rPr>
            </w:pPr>
          </w:p>
          <w:p w14:paraId="584E2198" w14:textId="77777777" w:rsidR="004C7646" w:rsidRPr="00180E62" w:rsidRDefault="004C7646" w:rsidP="004C7646">
            <w:pPr>
              <w:pStyle w:val="NoSpacing"/>
              <w:rPr>
                <w:rFonts w:ascii="Times New Roman" w:hAnsi="Times New Roman" w:cs="Times New Roman"/>
                <w:sz w:val="18"/>
                <w:szCs w:val="18"/>
              </w:rPr>
            </w:pPr>
          </w:p>
        </w:tc>
        <w:tc>
          <w:tcPr>
            <w:tcW w:w="1701" w:type="dxa"/>
          </w:tcPr>
          <w:p w14:paraId="486BA912" w14:textId="53D3E96A"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Retrospective multicenter cohort study</w:t>
            </w:r>
          </w:p>
        </w:tc>
        <w:tc>
          <w:tcPr>
            <w:tcW w:w="850" w:type="dxa"/>
          </w:tcPr>
          <w:p w14:paraId="6542041C" w14:textId="03AE58A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51</w:t>
            </w:r>
          </w:p>
        </w:tc>
        <w:tc>
          <w:tcPr>
            <w:tcW w:w="1418" w:type="dxa"/>
          </w:tcPr>
          <w:p w14:paraId="30A48794" w14:textId="528BF401"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 or FA-guided half-dose or half-fluence</w:t>
            </w:r>
          </w:p>
        </w:tc>
        <w:tc>
          <w:tcPr>
            <w:tcW w:w="1843" w:type="dxa"/>
          </w:tcPr>
          <w:p w14:paraId="5E1CB56F"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81 eyes (77 patients; 30 eyes half-dose and 51 eyes half-fluence)</w:t>
            </w:r>
          </w:p>
          <w:p w14:paraId="32F217B3" w14:textId="77777777" w:rsidR="004C7646" w:rsidRPr="00180E62" w:rsidRDefault="004C7646" w:rsidP="004C7646">
            <w:pPr>
              <w:pStyle w:val="NoSpacing"/>
              <w:rPr>
                <w:rFonts w:ascii="Times New Roman" w:hAnsi="Times New Roman" w:cs="Times New Roman"/>
                <w:sz w:val="18"/>
                <w:szCs w:val="18"/>
              </w:rPr>
            </w:pPr>
          </w:p>
        </w:tc>
        <w:tc>
          <w:tcPr>
            <w:tcW w:w="1275" w:type="dxa"/>
          </w:tcPr>
          <w:p w14:paraId="0C840D31" w14:textId="0E6952D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3</w:t>
            </w:r>
          </w:p>
        </w:tc>
        <w:tc>
          <w:tcPr>
            <w:tcW w:w="1985" w:type="dxa"/>
          </w:tcPr>
          <w:p w14:paraId="40FAB823" w14:textId="799B008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44% (1 month after treatment), 61% (3 months after treatment)</w:t>
            </w:r>
          </w:p>
        </w:tc>
        <w:tc>
          <w:tcPr>
            <w:tcW w:w="3544" w:type="dxa"/>
          </w:tcPr>
          <w:p w14:paraId="6D76FE6A" w14:textId="4A711F40"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shd w:val="clear" w:color="auto" w:fill="FFFFFF"/>
              </w:rPr>
              <w:t xml:space="preserve">Mean LogMAR BCVA improved from 0.39 at baseline to 0.29 at 1 month, and 0.25 at 3 months. SFCT decreased from 430 </w:t>
            </w:r>
            <w:r w:rsidRPr="00180E62">
              <w:rPr>
                <w:rFonts w:ascii="Times New Roman" w:hAnsi="Times New Roman" w:cs="Times New Roman"/>
                <w:sz w:val="18"/>
                <w:szCs w:val="18"/>
              </w:rPr>
              <w:t xml:space="preserve">µm at baseline to 395 µm at 1 month and 398 µm at 3 months. </w:t>
            </w:r>
          </w:p>
        </w:tc>
      </w:tr>
      <w:tr w:rsidR="004C7646" w:rsidRPr="00180E62" w14:paraId="758AFD08" w14:textId="77777777" w:rsidTr="00CF26DE">
        <w:tc>
          <w:tcPr>
            <w:tcW w:w="1129" w:type="dxa"/>
          </w:tcPr>
          <w:p w14:paraId="4F1D6688" w14:textId="64F9FF8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PEVuZE5vdGU+PENpdGU+PEF1dGhvcj5LYXJhc3U8L0F1dGhvcj48WWVhcj4yMDIxPC9ZZWFyPjxS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=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PEVuZE5vdGU+PENpdGU+PEF1dGhvcj5LYXJhc3U8L0F1dGhvcj48WWVhcj4yMDIxPC9ZZWFyPjxS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=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(Karasu and Yucel, 2021)</w:t>
            </w:r>
            <w:r w:rsidRPr="00180E62">
              <w:rPr>
                <w:rFonts w:ascii="Times New Roman" w:hAnsi="Times New Roman" w:cs="Times New Roman"/>
                <w:sz w:val="18"/>
                <w:szCs w:val="18"/>
              </w:rPr>
              <w:fldChar w:fldCharType="end"/>
            </w:r>
          </w:p>
        </w:tc>
        <w:tc>
          <w:tcPr>
            <w:tcW w:w="851" w:type="dxa"/>
          </w:tcPr>
          <w:p w14:paraId="35F342F4" w14:textId="65CDCC2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505C526C" w14:textId="231D6DF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00D2D387" w14:textId="3B0FDA3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45</w:t>
            </w:r>
          </w:p>
        </w:tc>
        <w:tc>
          <w:tcPr>
            <w:tcW w:w="1418" w:type="dxa"/>
          </w:tcPr>
          <w:p w14:paraId="330990CD" w14:textId="6A327E9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ICGA-guided half-fluence or half-dose </w:t>
            </w:r>
          </w:p>
        </w:tc>
        <w:tc>
          <w:tcPr>
            <w:tcW w:w="1843" w:type="dxa"/>
          </w:tcPr>
          <w:p w14:paraId="1104C924" w14:textId="2E302DB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30 eyes (30 patients in half-fluence group), 30 eyes (30 patients in half-dose group)</w:t>
            </w:r>
          </w:p>
        </w:tc>
        <w:tc>
          <w:tcPr>
            <w:tcW w:w="1275" w:type="dxa"/>
          </w:tcPr>
          <w:p w14:paraId="7FA51FB0" w14:textId="0955C54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7CBD8E92" w14:textId="3A7E16C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50% (half-fluence group), 67% (half-dose group)</w:t>
            </w:r>
          </w:p>
        </w:tc>
        <w:tc>
          <w:tcPr>
            <w:tcW w:w="3544" w:type="dxa"/>
          </w:tcPr>
          <w:p w14:paraId="123D806E"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Mean LogMAR BCVA increased from 0.69 at baseline to 0.20 at 12 months in the half-fluence PDT group. SFCT decreased from 275 μm at baseline to 236 μm at 12 months.</w:t>
            </w:r>
          </w:p>
          <w:p w14:paraId="0F13615E" w14:textId="5C74BA2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In the half-dose PDT group, mean LogMAR BCVA increased from 0.66 at baseline to 0.17 at 12 months. SFCT decreased from 274 μm at baseline to 255 μm 12 months.</w:t>
            </w:r>
          </w:p>
        </w:tc>
      </w:tr>
      <w:tr w:rsidR="004C7646" w:rsidRPr="00180E62" w14:paraId="79AED4B6" w14:textId="77777777" w:rsidTr="00CF26DE">
        <w:tc>
          <w:tcPr>
            <w:tcW w:w="1129" w:type="dxa"/>
          </w:tcPr>
          <w:p w14:paraId="3DA2B76E" w14:textId="57042D2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PEVuZE5vdGU+PENpdGU+PEF1dGhvcj5LaW08L0F1dGhvcj48WWVhcj4yMDE1PC9ZZWFyPjxSZWNO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YWdlcz43Mi04NC5lMTwvcGFnZXM+PHZvbHVtZT4xNjA8L3ZvbHVtZT48bnVtYmVyPjE8L251bWJl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PEVuZE5vdGU+PENpdGU+PEF1dGhvcj5LaW08L0F1dGhvcj48WWVhcj4yMDE1PC9ZZWFyPjxSZWNO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YWdlcz43Mi04NC5lMTwvcGFnZXM+PHZvbHVtZT4xNjA8L3ZvbHVtZT48bnVtYmVyPjE8L251bWJl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2015d)</w:t>
            </w:r>
            <w:r w:rsidRPr="00180E62">
              <w:rPr>
                <w:rFonts w:ascii="Times New Roman" w:hAnsi="Times New Roman" w:cs="Times New Roman"/>
                <w:sz w:val="18"/>
                <w:szCs w:val="18"/>
              </w:rPr>
              <w:fldChar w:fldCharType="end"/>
            </w:r>
          </w:p>
        </w:tc>
        <w:tc>
          <w:tcPr>
            <w:tcW w:w="851" w:type="dxa"/>
          </w:tcPr>
          <w:p w14:paraId="2663CB1B" w14:textId="5645017D"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1701" w:type="dxa"/>
          </w:tcPr>
          <w:p w14:paraId="5D73A3F9" w14:textId="30570DD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38666724" w14:textId="16BA235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47</w:t>
            </w:r>
          </w:p>
        </w:tc>
        <w:tc>
          <w:tcPr>
            <w:tcW w:w="1418" w:type="dxa"/>
          </w:tcPr>
          <w:p w14:paraId="4B8FA832" w14:textId="7DEA38E2"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ICGA-guided half-fluence or half-dose</w:t>
            </w:r>
          </w:p>
        </w:tc>
        <w:tc>
          <w:tcPr>
            <w:tcW w:w="1843" w:type="dxa"/>
          </w:tcPr>
          <w:p w14:paraId="61345104" w14:textId="1D95417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57 eyes (52 patients)</w:t>
            </w:r>
          </w:p>
        </w:tc>
        <w:tc>
          <w:tcPr>
            <w:tcW w:w="1275" w:type="dxa"/>
          </w:tcPr>
          <w:p w14:paraId="2F14F1E7" w14:textId="01FD6CB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34 (mean)</w:t>
            </w:r>
          </w:p>
        </w:tc>
        <w:tc>
          <w:tcPr>
            <w:tcW w:w="1985" w:type="dxa"/>
          </w:tcPr>
          <w:p w14:paraId="5190F087" w14:textId="724167D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72%</w:t>
            </w:r>
          </w:p>
        </w:tc>
        <w:tc>
          <w:tcPr>
            <w:tcW w:w="3544" w:type="dxa"/>
          </w:tcPr>
          <w:p w14:paraId="40683B11" w14:textId="5238E95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PDT resulted in a significant improvement of BCVA and a significant reduction in SFCT.</w:t>
            </w:r>
          </w:p>
        </w:tc>
      </w:tr>
      <w:tr w:rsidR="004C7646" w:rsidRPr="00180E62" w14:paraId="04CC6D67" w14:textId="77777777" w:rsidTr="00CF26DE">
        <w:tc>
          <w:tcPr>
            <w:tcW w:w="1129" w:type="dxa"/>
          </w:tcPr>
          <w:p w14:paraId="5D9CF0D3" w14:textId="234CC2C1"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PEVuZE5vdGU+PENpdGU+PEF1dGhvcj5LaW08L0F1dGhvcj48WWVhcj4yMDE1PC9ZZWFyPjxSZWNO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bnRlbGxlIE9waHRoYWxtb2xvZ2llPC9hYmJyLTE+PC9wZXJpb2RpY2FsPjxhbHQtcGVyaW9kaWNh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PEVuZE5vdGU+PENpdGU+PEF1dGhvcj5LaW08L0F1dGhvcj48WWVhcj4yMDE1PC9ZZWFyPjxSZWNO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bnRlbGxlIE9waHRoYWxtb2xvZ2llPC9hYmJyLTE+PC9wZXJpb2RpY2FsPjxhbHQtcGVyaW9kaWNh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2015e)</w:t>
            </w:r>
            <w:r w:rsidRPr="00180E62">
              <w:rPr>
                <w:rFonts w:ascii="Times New Roman" w:hAnsi="Times New Roman" w:cs="Times New Roman"/>
                <w:sz w:val="18"/>
                <w:szCs w:val="18"/>
              </w:rPr>
              <w:fldChar w:fldCharType="end"/>
            </w:r>
          </w:p>
        </w:tc>
        <w:tc>
          <w:tcPr>
            <w:tcW w:w="851" w:type="dxa"/>
          </w:tcPr>
          <w:p w14:paraId="68CFA544" w14:textId="52D83CA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cCSC</w:t>
            </w:r>
          </w:p>
        </w:tc>
        <w:tc>
          <w:tcPr>
            <w:tcW w:w="1701" w:type="dxa"/>
          </w:tcPr>
          <w:p w14:paraId="01042103" w14:textId="4C9BCB0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16731482" w14:textId="0FC7B44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47</w:t>
            </w:r>
          </w:p>
        </w:tc>
        <w:tc>
          <w:tcPr>
            <w:tcW w:w="1418" w:type="dxa"/>
          </w:tcPr>
          <w:p w14:paraId="57E67D58" w14:textId="7B5B527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ICGA-guided half-fluence or half-dose</w:t>
            </w:r>
          </w:p>
        </w:tc>
        <w:tc>
          <w:tcPr>
            <w:tcW w:w="1843" w:type="dxa"/>
          </w:tcPr>
          <w:p w14:paraId="40636E33" w14:textId="7976ACA9"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52 eyes (52 patients)</w:t>
            </w:r>
          </w:p>
        </w:tc>
        <w:tc>
          <w:tcPr>
            <w:tcW w:w="1275" w:type="dxa"/>
          </w:tcPr>
          <w:p w14:paraId="58CADA16"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21 (mean in half-fluence group), 22 (mean in half-dose</w:t>
            </w:r>
          </w:p>
          <w:p w14:paraId="418778CA" w14:textId="791D603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group)</w:t>
            </w:r>
          </w:p>
        </w:tc>
        <w:tc>
          <w:tcPr>
            <w:tcW w:w="1985" w:type="dxa"/>
          </w:tcPr>
          <w:p w14:paraId="0531A432" w14:textId="7701499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96%</w:t>
            </w:r>
          </w:p>
        </w:tc>
        <w:tc>
          <w:tcPr>
            <w:tcW w:w="3544" w:type="dxa"/>
          </w:tcPr>
          <w:p w14:paraId="5C74B83A" w14:textId="0770180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Complete photoreceptor recovery, defined as a continuous ellipsoid zone with a discernible interdigitation zone, was observed in 19 (73%) and 14 patients (54%) in the half-fluence and half-dose PDT groups, respectively.</w:t>
            </w:r>
          </w:p>
        </w:tc>
      </w:tr>
      <w:tr w:rsidR="004C7646" w:rsidRPr="00180E62" w14:paraId="31E51397" w14:textId="77777777" w:rsidTr="00CF26DE">
        <w:tc>
          <w:tcPr>
            <w:tcW w:w="1129" w:type="dxa"/>
          </w:tcPr>
          <w:p w14:paraId="2FD7E085" w14:textId="1E4226E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PEVuZE5vdGU+PENpdGU+PEF1dGhvcj5MYWk8L0F1dGhvcj48WWVhcj4yMDE1PC9ZZWFyPjxSZWNO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PEVuZE5vdGU+PENpdGU+PEF1dGhvcj5MYWk8L0F1dGhvcj48WWVhcj4yMDE1PC9ZZWFyPjxSZWNO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(Lai et al., 2015)</w:t>
            </w:r>
            <w:r w:rsidRPr="00180E62">
              <w:rPr>
                <w:rFonts w:ascii="Times New Roman" w:hAnsi="Times New Roman" w:cs="Times New Roman"/>
                <w:sz w:val="18"/>
                <w:szCs w:val="18"/>
              </w:rPr>
              <w:fldChar w:fldCharType="end"/>
            </w:r>
          </w:p>
        </w:tc>
        <w:tc>
          <w:tcPr>
            <w:tcW w:w="851" w:type="dxa"/>
          </w:tcPr>
          <w:p w14:paraId="07CD1294" w14:textId="6ADC0AE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614E7D72" w14:textId="169AC0E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1B2F7BC6" w14:textId="49E6D29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45</w:t>
            </w:r>
          </w:p>
        </w:tc>
        <w:tc>
          <w:tcPr>
            <w:tcW w:w="1418" w:type="dxa"/>
          </w:tcPr>
          <w:p w14:paraId="07AC09FD" w14:textId="372A4DB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6E07E515" w14:textId="6CF525CC"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75 eyes (75 patients)</w:t>
            </w:r>
          </w:p>
        </w:tc>
        <w:tc>
          <w:tcPr>
            <w:tcW w:w="1275" w:type="dxa"/>
          </w:tcPr>
          <w:p w14:paraId="3FEC3CFB" w14:textId="13B7F0A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69 (mean)</w:t>
            </w:r>
          </w:p>
        </w:tc>
        <w:tc>
          <w:tcPr>
            <w:tcW w:w="1985" w:type="dxa"/>
          </w:tcPr>
          <w:p w14:paraId="64EC47D1" w14:textId="1298261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93%</w:t>
            </w:r>
          </w:p>
        </w:tc>
        <w:tc>
          <w:tcPr>
            <w:tcW w:w="3544" w:type="dxa"/>
          </w:tcPr>
          <w:p w14:paraId="578C0693" w14:textId="71F9F7A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0.35 to 0.14 at 3 years after treatment.</w:t>
            </w:r>
          </w:p>
        </w:tc>
      </w:tr>
      <w:tr w:rsidR="004C7646" w:rsidRPr="00180E62" w14:paraId="0480D562" w14:textId="77777777" w:rsidTr="00CF26DE">
        <w:tc>
          <w:tcPr>
            <w:tcW w:w="1129" w:type="dxa"/>
          </w:tcPr>
          <w:p w14:paraId="58631283" w14:textId="65B005EA"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PEVuZE5vdGU+PENpdGU+PEF1dGhvcj5MYWk8L0F1dGhvcj48WWVhcj4yMDE2PC9ZZWFyPjxSZWNO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PHBhZ2VzPjkxLTk5PC9wYWdlcz48dm9sdW1lPjE3MDwvdm9sdW1lPjxlZGl0aW9uPjIwMTYvMDgv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bXA7IGRvc2FnZTwva2V5d29yZD48a2V5d29yZD5Qcm9nbm9zaXM8L2tleXdvcmQ+PGtleXdvcmQ+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PEVuZE5vdGU+PENpdGU+PEF1dGhvcj5MYWk8L0F1dGhvcj48WWVhcj4yMDE2PC9ZZWFyPjxSZWNO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PHBhZ2VzPjkxLTk5PC9wYWdlcz48dm9sdW1lPjE3MDwvdm9sdW1lPjxlZGl0aW9uPjIwMTYvMDgv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bXA7IGRvc2FnZTwva2V5d29yZD48a2V5d29yZD5Qcm9nbm9zaXM8L2tleXdvcmQ+PGtleXdvcmQ+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(Lai et al., 2016)</w:t>
            </w:r>
            <w:r w:rsidRPr="00180E62">
              <w:rPr>
                <w:rFonts w:ascii="Times New Roman" w:hAnsi="Times New Roman" w:cs="Times New Roman"/>
                <w:sz w:val="18"/>
                <w:szCs w:val="18"/>
              </w:rPr>
              <w:fldChar w:fldCharType="end"/>
            </w:r>
          </w:p>
        </w:tc>
        <w:tc>
          <w:tcPr>
            <w:tcW w:w="851" w:type="dxa"/>
          </w:tcPr>
          <w:p w14:paraId="6BCA128A" w14:textId="2CDFD6A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223B5735"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multicent</w:t>
            </w:r>
            <w:r>
              <w:rPr>
                <w:rFonts w:ascii="Times New Roman" w:eastAsia="CharisSIL" w:hAnsi="Times New Roman" w:cs="Times New Roman"/>
                <w:sz w:val="18"/>
                <w:szCs w:val="18"/>
              </w:rPr>
              <w:t>er</w:t>
            </w:r>
          </w:p>
          <w:p w14:paraId="42362800" w14:textId="598D541C"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case series</w:t>
            </w:r>
          </w:p>
        </w:tc>
        <w:tc>
          <w:tcPr>
            <w:tcW w:w="850" w:type="dxa"/>
          </w:tcPr>
          <w:p w14:paraId="32A9692F" w14:textId="1DE0976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49</w:t>
            </w:r>
          </w:p>
        </w:tc>
        <w:tc>
          <w:tcPr>
            <w:tcW w:w="1418" w:type="dxa"/>
          </w:tcPr>
          <w:p w14:paraId="2834FA1B" w14:textId="4C1E27F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136BA2F8" w14:textId="3BEFC96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136 eyes (123 patients)</w:t>
            </w:r>
          </w:p>
        </w:tc>
        <w:tc>
          <w:tcPr>
            <w:tcW w:w="1275" w:type="dxa"/>
          </w:tcPr>
          <w:p w14:paraId="2357D0AC" w14:textId="790E67B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58 (mean) </w:t>
            </w:r>
          </w:p>
        </w:tc>
        <w:tc>
          <w:tcPr>
            <w:tcW w:w="1985" w:type="dxa"/>
          </w:tcPr>
          <w:p w14:paraId="7AED2262" w14:textId="38AE5FA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97% (at 36 months after treatment)</w:t>
            </w:r>
          </w:p>
        </w:tc>
        <w:tc>
          <w:tcPr>
            <w:tcW w:w="3544" w:type="dxa"/>
          </w:tcPr>
          <w:p w14:paraId="14995BAC"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w:t>
            </w:r>
          </w:p>
          <w:p w14:paraId="5A5E9792"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0.36 to 0.15 at 36 months.</w:t>
            </w:r>
          </w:p>
          <w:p w14:paraId="764D09E0" w14:textId="77777777" w:rsidR="004C7646" w:rsidRPr="00180E62" w:rsidRDefault="004C7646" w:rsidP="004C7646">
            <w:pPr>
              <w:pStyle w:val="NoSpacing"/>
              <w:rPr>
                <w:rFonts w:ascii="Times New Roman" w:eastAsia="CharisSIL" w:hAnsi="Times New Roman" w:cs="Times New Roman"/>
                <w:sz w:val="18"/>
                <w:szCs w:val="18"/>
              </w:rPr>
            </w:pPr>
          </w:p>
        </w:tc>
      </w:tr>
      <w:tr w:rsidR="004C7646" w:rsidRPr="00180E62" w14:paraId="66DCB023" w14:textId="77777777" w:rsidTr="00CF26DE">
        <w:tc>
          <w:tcPr>
            <w:tcW w:w="1129" w:type="dxa"/>
          </w:tcPr>
          <w:p w14:paraId="2A4F0154" w14:textId="7325C3D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PEVuZE5vdGU+PENpdGU+PEF1dGhvcj5MaW08L0F1dGhvcj48WWVhcj4yMDE0PC9ZZWFyPjxSZWNO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PEVuZE5vdGU+PENpdGU+PEF1dGhvcj5MaW08L0F1dGhvcj48WWVhcj4yMDE0PC9ZZWFyPjxSZWNO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(Lim et al., 2014)</w:t>
            </w:r>
            <w:r w:rsidRPr="00180E62">
              <w:rPr>
                <w:rFonts w:ascii="Times New Roman" w:hAnsi="Times New Roman" w:cs="Times New Roman"/>
                <w:sz w:val="18"/>
                <w:szCs w:val="18"/>
              </w:rPr>
              <w:fldChar w:fldCharType="end"/>
            </w:r>
          </w:p>
        </w:tc>
        <w:tc>
          <w:tcPr>
            <w:tcW w:w="851" w:type="dxa"/>
          </w:tcPr>
          <w:p w14:paraId="33F2C06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02CBA41C"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Retrospective case series</w:t>
            </w:r>
          </w:p>
        </w:tc>
        <w:tc>
          <w:tcPr>
            <w:tcW w:w="850" w:type="dxa"/>
          </w:tcPr>
          <w:p w14:paraId="5963693D"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52</w:t>
            </w:r>
          </w:p>
        </w:tc>
        <w:tc>
          <w:tcPr>
            <w:tcW w:w="1418" w:type="dxa"/>
          </w:tcPr>
          <w:p w14:paraId="55C9234D" w14:textId="3F717A9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ICGA- or FA-guided full- or</w:t>
            </w:r>
          </w:p>
          <w:p w14:paraId="205C1F29"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reduced-settings</w:t>
            </w:r>
          </w:p>
        </w:tc>
        <w:tc>
          <w:tcPr>
            <w:tcW w:w="1843" w:type="dxa"/>
          </w:tcPr>
          <w:p w14:paraId="092427BD"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265 eyes (237 patients)</w:t>
            </w:r>
          </w:p>
        </w:tc>
        <w:tc>
          <w:tcPr>
            <w:tcW w:w="1275" w:type="dxa"/>
          </w:tcPr>
          <w:p w14:paraId="4B1527D8" w14:textId="4D7CF99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1–12 (range)</w:t>
            </w:r>
          </w:p>
        </w:tc>
        <w:tc>
          <w:tcPr>
            <w:tcW w:w="1985" w:type="dxa"/>
          </w:tcPr>
          <w:p w14:paraId="05A66D6D"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81%</w:t>
            </w:r>
          </w:p>
        </w:tc>
        <w:tc>
          <w:tcPr>
            <w:tcW w:w="3544" w:type="dxa"/>
          </w:tcPr>
          <w:p w14:paraId="5CC0ADE9" w14:textId="3641076F"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Mean changes in LogMAR BCVA from baseline were -0.5, -0.14, and -0.23 for eyes with baseline</w:t>
            </w:r>
            <w:r w:rsidR="00257315">
              <w:rPr>
                <w:rFonts w:ascii="Times New Roman" w:eastAsia="CharisSIL" w:hAnsi="Times New Roman" w:cs="Times New Roman"/>
                <w:sz w:val="18"/>
                <w:szCs w:val="18"/>
              </w:rPr>
              <w:t xml:space="preserve"> Snellen BCVA</w:t>
            </w:r>
            <w:r w:rsidRPr="00180E62">
              <w:rPr>
                <w:rFonts w:ascii="Times New Roman" w:eastAsia="CharisSIL" w:hAnsi="Times New Roman" w:cs="Times New Roman"/>
                <w:sz w:val="18"/>
                <w:szCs w:val="18"/>
              </w:rPr>
              <w:t xml:space="preserve"> of 20/32, 20/40 to 20/80, and 20/100, respectively.</w:t>
            </w:r>
          </w:p>
        </w:tc>
      </w:tr>
      <w:tr w:rsidR="004C7646" w:rsidRPr="00180E62" w14:paraId="15FC6051" w14:textId="77777777" w:rsidTr="00CF26DE">
        <w:tc>
          <w:tcPr>
            <w:tcW w:w="1129" w:type="dxa"/>
          </w:tcPr>
          <w:p w14:paraId="59F97693" w14:textId="38C2B27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PEVuZE5vdGU+PENpdGU+PEF1dGhvcj5OaWNvbG88L0F1dGhvcj48WWVhcj4yMDE0PC9ZZWFyPjxS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PHBhZ2VzPjEwMzMtNzwvcGFnZXM+PHZvbHVtZT4xNTc8L3ZvbHVtZT48bnVtYmVyPjU8L251bWJl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PEVuZE5vdGU+PENpdGU+PEF1dGhvcj5OaWNvbG88L0F1dGhvcj48WWVhcj4yMDE0PC9ZZWFyPjxS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PHBhZ2VzPjEwMzMtNzwvcGFnZXM+PHZvbHVtZT4xNTc8L3ZvbHVtZT48bnVtYmVyPjU8L251bWJl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(Nicolo et al., 2014)</w:t>
            </w:r>
            <w:r w:rsidRPr="00180E62">
              <w:rPr>
                <w:rFonts w:ascii="Times New Roman" w:hAnsi="Times New Roman" w:cs="Times New Roman"/>
                <w:sz w:val="18"/>
                <w:szCs w:val="18"/>
              </w:rPr>
              <w:fldChar w:fldCharType="end"/>
            </w:r>
          </w:p>
        </w:tc>
        <w:tc>
          <w:tcPr>
            <w:tcW w:w="851" w:type="dxa"/>
          </w:tcPr>
          <w:p w14:paraId="5246CCA7" w14:textId="2045289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0126080D" w14:textId="18330CE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2B0F84FC" w14:textId="798226BF"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49</w:t>
            </w:r>
          </w:p>
        </w:tc>
        <w:tc>
          <w:tcPr>
            <w:tcW w:w="1418" w:type="dxa"/>
          </w:tcPr>
          <w:p w14:paraId="111555C4"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Half-fluence</w:t>
            </w:r>
          </w:p>
          <w:p w14:paraId="7A87F4BA"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or half-dose</w:t>
            </w:r>
          </w:p>
          <w:p w14:paraId="4CC46A12" w14:textId="77777777" w:rsidR="004C7646" w:rsidRPr="00180E62" w:rsidRDefault="004C7646" w:rsidP="004C7646">
            <w:pPr>
              <w:pStyle w:val="NoSpacing"/>
              <w:rPr>
                <w:rFonts w:ascii="Times New Roman" w:eastAsia="CharisSIL" w:hAnsi="Times New Roman" w:cs="Times New Roman"/>
                <w:sz w:val="18"/>
                <w:szCs w:val="18"/>
              </w:rPr>
            </w:pPr>
          </w:p>
          <w:p w14:paraId="0D6D7C1C" w14:textId="262620F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Guidance system not specified, but </w:t>
            </w:r>
            <w:r w:rsidRPr="00180E62">
              <w:rPr>
                <w:rFonts w:ascii="Times New Roman" w:hAnsi="Times New Roman" w:cs="Times New Roman"/>
                <w:sz w:val="18"/>
                <w:szCs w:val="18"/>
              </w:rPr>
              <w:lastRenderedPageBreak/>
              <w:t>targeted to the area of choroidal hyperpermeability</w:t>
            </w:r>
          </w:p>
        </w:tc>
        <w:tc>
          <w:tcPr>
            <w:tcW w:w="1843" w:type="dxa"/>
          </w:tcPr>
          <w:p w14:paraId="3C3F04DE" w14:textId="1FCB50D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31 eyes (28 patients in half-fluence group), 29 eyes (28 patients in half-dose group)</w:t>
            </w:r>
          </w:p>
        </w:tc>
        <w:tc>
          <w:tcPr>
            <w:tcW w:w="1275" w:type="dxa"/>
          </w:tcPr>
          <w:p w14:paraId="58AA8DCE" w14:textId="55E908E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12</w:t>
            </w:r>
          </w:p>
        </w:tc>
        <w:tc>
          <w:tcPr>
            <w:tcW w:w="1985" w:type="dxa"/>
          </w:tcPr>
          <w:p w14:paraId="220EEF34" w14:textId="6807FDC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84% (half-fluence group), 100% (half-dose group)</w:t>
            </w:r>
          </w:p>
        </w:tc>
        <w:tc>
          <w:tcPr>
            <w:tcW w:w="3544" w:type="dxa"/>
          </w:tcPr>
          <w:p w14:paraId="31FB6FCA" w14:textId="159FB66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significantly, in half-fluence group (from 0.187 to 0.083 and in half-dose group (from 0.126 to 0.068).</w:t>
            </w:r>
          </w:p>
        </w:tc>
      </w:tr>
      <w:tr w:rsidR="004C7646" w:rsidRPr="00180E62" w14:paraId="0247EEF0" w14:textId="77777777" w:rsidTr="00CF26DE">
        <w:tc>
          <w:tcPr>
            <w:tcW w:w="1129" w:type="dxa"/>
          </w:tcPr>
          <w:p w14:paraId="6B182172" w14:textId="1A3A0CE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PEVuZE5vdGU+PENpdGU+PEF1dGhvcj5Ob2g8L0F1dGhvcj48WWVhcj4yMDE5PC9ZZWFyPjxSZWNO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PEVuZE5vdGU+PENpdGU+PEF1dGhvcj5Ob2g8L0F1dGhvcj48WWVhcj4yMDE5PC9ZZWFyPjxSZWNO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(Noh et al., 2019)</w:t>
            </w:r>
            <w:r w:rsidRPr="00180E62">
              <w:rPr>
                <w:rFonts w:ascii="Times New Roman" w:hAnsi="Times New Roman" w:cs="Times New Roman"/>
                <w:sz w:val="18"/>
                <w:szCs w:val="18"/>
              </w:rPr>
              <w:fldChar w:fldCharType="end"/>
            </w:r>
          </w:p>
        </w:tc>
        <w:tc>
          <w:tcPr>
            <w:tcW w:w="851" w:type="dxa"/>
          </w:tcPr>
          <w:p w14:paraId="17C81517" w14:textId="400DD8B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71DDE4CD" w14:textId="6E3F429C"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689F7751" w14:textId="0BEB56F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53 (focal PDT group, 55 (conventional PDT group)</w:t>
            </w:r>
          </w:p>
        </w:tc>
        <w:tc>
          <w:tcPr>
            <w:tcW w:w="1418" w:type="dxa"/>
          </w:tcPr>
          <w:p w14:paraId="5E749BD8"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ICGA-guided full-dose PDT, either focal (covering only the localized hyper-fluorescent area on ICGA) or </w:t>
            </w:r>
          </w:p>
          <w:p w14:paraId="3A8BA44E"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conventional </w:t>
            </w:r>
          </w:p>
          <w:p w14:paraId="48B15F87" w14:textId="1A2B215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(covering the total area of abnormal choroidal vessels including the leak</w:t>
            </w:r>
            <w:r w:rsidRPr="00180E62">
              <w:rPr>
                <w:rFonts w:ascii="Times New Roman" w:hAnsi="Times New Roman" w:cs="Times New Roman"/>
                <w:sz w:val="18"/>
                <w:szCs w:val="18"/>
              </w:rPr>
              <w:softHyphen/>
              <w:t xml:space="preserve">age point) </w:t>
            </w:r>
          </w:p>
        </w:tc>
        <w:tc>
          <w:tcPr>
            <w:tcW w:w="1843" w:type="dxa"/>
          </w:tcPr>
          <w:p w14:paraId="57AA969B" w14:textId="03AA309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26 eyes (26 patients in focal PDT group), 26 eyes (26 patients in conventional PDT group)</w:t>
            </w:r>
          </w:p>
        </w:tc>
        <w:tc>
          <w:tcPr>
            <w:tcW w:w="1275" w:type="dxa"/>
          </w:tcPr>
          <w:p w14:paraId="4660ACF9" w14:textId="3316D69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12</w:t>
            </w:r>
          </w:p>
        </w:tc>
        <w:tc>
          <w:tcPr>
            <w:tcW w:w="1985" w:type="dxa"/>
          </w:tcPr>
          <w:p w14:paraId="05D89F2F" w14:textId="0E34230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100% (both groups)</w:t>
            </w:r>
          </w:p>
        </w:tc>
        <w:tc>
          <w:tcPr>
            <w:tcW w:w="3544" w:type="dxa"/>
          </w:tcPr>
          <w:p w14:paraId="625F6F91" w14:textId="012F61F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Mean SFCT decreased from 335 and 348 μm at baseline to 263 and 272 μm at 12 months in the focal PDT group and conventional PDT group, respectively.</w:t>
            </w:r>
          </w:p>
        </w:tc>
      </w:tr>
      <w:tr w:rsidR="004C7646" w:rsidRPr="00180E62" w14:paraId="6A7BB8B3" w14:textId="77777777" w:rsidTr="00CF26DE">
        <w:tc>
          <w:tcPr>
            <w:tcW w:w="1129" w:type="dxa"/>
          </w:tcPr>
          <w:p w14:paraId="15E7380F" w14:textId="09B67B4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PEVuZE5vdGU+PENpdGU+PEF1dGhvcj5QYXJrPC9BdXRob3I+PFllYXI+MjAxOTwvWWVhcj48UmVj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PEVuZE5vdGU+PENpdGU+PEF1dGhvcj5QYXJrPC9BdXRob3I+PFllYXI+MjAxOTwvWWVhcj48UmVj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(Park et al., 2019b)</w:t>
            </w:r>
            <w:r w:rsidRPr="00180E62">
              <w:rPr>
                <w:rFonts w:ascii="Times New Roman" w:hAnsi="Times New Roman" w:cs="Times New Roman"/>
                <w:sz w:val="18"/>
                <w:szCs w:val="18"/>
              </w:rPr>
              <w:fldChar w:fldCharType="end"/>
            </w:r>
          </w:p>
        </w:tc>
        <w:tc>
          <w:tcPr>
            <w:tcW w:w="851" w:type="dxa"/>
          </w:tcPr>
          <w:p w14:paraId="625E5EDB" w14:textId="38A35D0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5969D55E" w14:textId="6E33DAE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4C2B60DF" w14:textId="5661030A"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48</w:t>
            </w:r>
          </w:p>
        </w:tc>
        <w:tc>
          <w:tcPr>
            <w:tcW w:w="1418" w:type="dxa"/>
          </w:tcPr>
          <w:p w14:paraId="3730302A" w14:textId="62BE890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ICGA-guided half-fluence or half-dose or standard </w:t>
            </w:r>
          </w:p>
        </w:tc>
        <w:tc>
          <w:tcPr>
            <w:tcW w:w="1843" w:type="dxa"/>
          </w:tcPr>
          <w:p w14:paraId="4EB49D57" w14:textId="429C793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76 eyes (73 patients in half-fluence group), 12 eyes (half-dose group), 6 eyes (standard group)</w:t>
            </w:r>
          </w:p>
        </w:tc>
        <w:tc>
          <w:tcPr>
            <w:tcW w:w="1275" w:type="dxa"/>
          </w:tcPr>
          <w:p w14:paraId="07E2DD0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58 (mean)</w:t>
            </w:r>
          </w:p>
          <w:p w14:paraId="0204E388" w14:textId="77777777" w:rsidR="004C7646" w:rsidRPr="00180E62" w:rsidRDefault="004C7646" w:rsidP="004C7646">
            <w:pPr>
              <w:pStyle w:val="NoSpacing"/>
              <w:rPr>
                <w:rFonts w:ascii="Times New Roman" w:hAnsi="Times New Roman" w:cs="Times New Roman"/>
                <w:sz w:val="18"/>
                <w:szCs w:val="18"/>
              </w:rPr>
            </w:pPr>
          </w:p>
        </w:tc>
        <w:tc>
          <w:tcPr>
            <w:tcW w:w="1985" w:type="dxa"/>
          </w:tcPr>
          <w:p w14:paraId="1099927B" w14:textId="2545B87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77% SRF resolution (at 1 month after treatment)</w:t>
            </w:r>
          </w:p>
        </w:tc>
        <w:tc>
          <w:tcPr>
            <w:tcW w:w="3544" w:type="dxa"/>
          </w:tcPr>
          <w:p w14:paraId="6E952364" w14:textId="7EC2C18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Mean LogMAR BCVA improved from 0.55 at baseline to 0.19 at final visit.</w:t>
            </w:r>
          </w:p>
        </w:tc>
      </w:tr>
      <w:tr w:rsidR="004C7646" w:rsidRPr="00180E62" w14:paraId="697A4843" w14:textId="77777777" w:rsidTr="00CF26DE">
        <w:tc>
          <w:tcPr>
            <w:tcW w:w="1129" w:type="dxa"/>
          </w:tcPr>
          <w:p w14:paraId="7BAA6652" w14:textId="1623B840"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(Park et al., 2021)</w:t>
            </w:r>
            <w:r w:rsidRPr="00180E62">
              <w:rPr>
                <w:rFonts w:ascii="Times New Roman" w:hAnsi="Times New Roman" w:cs="Times New Roman"/>
                <w:sz w:val="18"/>
                <w:szCs w:val="18"/>
              </w:rPr>
              <w:fldChar w:fldCharType="end"/>
            </w:r>
          </w:p>
        </w:tc>
        <w:tc>
          <w:tcPr>
            <w:tcW w:w="851" w:type="dxa"/>
          </w:tcPr>
          <w:p w14:paraId="532451FF" w14:textId="73602B7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336A875E" w14:textId="4B715C1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Prospective randomized comparative consecutive open-label clinical trial</w:t>
            </w:r>
          </w:p>
        </w:tc>
        <w:tc>
          <w:tcPr>
            <w:tcW w:w="850" w:type="dxa"/>
          </w:tcPr>
          <w:p w14:paraId="18D7F1ED" w14:textId="56E7883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51 (30%-fluence), 49 (40%-fluence), 55 (50%-fluence)</w:t>
            </w:r>
          </w:p>
        </w:tc>
        <w:tc>
          <w:tcPr>
            <w:tcW w:w="1418" w:type="dxa"/>
          </w:tcPr>
          <w:p w14:paraId="2F68BD3B" w14:textId="0B60C0D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ICGA-and FA-guided 30%-fluence, 40%-fluence or 50%-fluence </w:t>
            </w:r>
          </w:p>
        </w:tc>
        <w:tc>
          <w:tcPr>
            <w:tcW w:w="1843" w:type="dxa"/>
          </w:tcPr>
          <w:p w14:paraId="603059BF" w14:textId="19D2569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15 eyes (15 patients in 30%-fluence group), 16 eyes (16 patients in 40%-fluence group), 17 eyes (17 patients in 50%-fluence group)</w:t>
            </w:r>
          </w:p>
        </w:tc>
        <w:tc>
          <w:tcPr>
            <w:tcW w:w="1275" w:type="dxa"/>
          </w:tcPr>
          <w:p w14:paraId="39EFE202" w14:textId="3551977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162C35DA"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60% (30%-fluence group), 81% (40%-fluence group), 100% (50%-fluence group)</w:t>
            </w:r>
          </w:p>
          <w:p w14:paraId="391AB793" w14:textId="77777777" w:rsidR="004C7646" w:rsidRPr="00180E62" w:rsidRDefault="004C7646" w:rsidP="004C7646">
            <w:pPr>
              <w:pStyle w:val="NoSpacing"/>
              <w:rPr>
                <w:rFonts w:ascii="Times New Roman" w:hAnsi="Times New Roman" w:cs="Times New Roman"/>
                <w:sz w:val="18"/>
                <w:szCs w:val="18"/>
              </w:rPr>
            </w:pPr>
          </w:p>
          <w:p w14:paraId="42BE369A" w14:textId="77C6F2B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The recurrence rate in the 50%-fluence group was lower than that in the 30%- and 40%-fluence groups at 12 months (30% vs. 50%, 40% vs. 50%; p=0.002, p=0.030, respectively.</w:t>
            </w:r>
          </w:p>
        </w:tc>
        <w:tc>
          <w:tcPr>
            <w:tcW w:w="3544" w:type="dxa"/>
          </w:tcPr>
          <w:p w14:paraId="3AAFDA0B"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Mean LogMAR BCVA changed in the 30%-, 40%- and 50%-fluence PDT group from 0.33, 0.32, and 0.28 at baseline, to 0.19, 0.17, and 0.07 at 12 months, respectively. </w:t>
            </w:r>
          </w:p>
          <w:p w14:paraId="074CAAA5" w14:textId="77777777" w:rsidR="004C7646" w:rsidRPr="00180E62" w:rsidRDefault="004C7646" w:rsidP="004C7646">
            <w:pPr>
              <w:pStyle w:val="NoSpacing"/>
              <w:rPr>
                <w:rFonts w:ascii="Times New Roman" w:hAnsi="Times New Roman" w:cs="Times New Roman"/>
                <w:sz w:val="18"/>
                <w:szCs w:val="18"/>
              </w:rPr>
            </w:pPr>
          </w:p>
          <w:p w14:paraId="16417D8D" w14:textId="233B3CD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Mean SFCT decreased in the 30%-, 40%-, and 50%-fluence groups from 397, 384, and 425 μm at baseline, to 266, 266, and 239 μm at 12 months.</w:t>
            </w:r>
            <w:r w:rsidRPr="00180E62">
              <w:rPr>
                <w:rFonts w:ascii="Times New Roman" w:hAnsi="Times New Roman" w:cs="Times New Roman"/>
                <w:sz w:val="18"/>
                <w:szCs w:val="18"/>
              </w:rPr>
              <w:tab/>
            </w:r>
          </w:p>
        </w:tc>
      </w:tr>
      <w:tr w:rsidR="004C7646" w:rsidRPr="00180E62" w14:paraId="3CF15376" w14:textId="77777777" w:rsidTr="00CF26DE">
        <w:tc>
          <w:tcPr>
            <w:tcW w:w="1129" w:type="dxa"/>
          </w:tcPr>
          <w:p w14:paraId="53731D39" w14:textId="12A1CC8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(van Rijssen et al., 2022)</w:t>
            </w:r>
            <w:r w:rsidRPr="00180E62">
              <w:rPr>
                <w:rFonts w:ascii="Times New Roman" w:hAnsi="Times New Roman" w:cs="Times New Roman"/>
                <w:sz w:val="18"/>
                <w:szCs w:val="18"/>
              </w:rPr>
              <w:fldChar w:fldCharType="end"/>
            </w:r>
          </w:p>
        </w:tc>
        <w:tc>
          <w:tcPr>
            <w:tcW w:w="851" w:type="dxa"/>
          </w:tcPr>
          <w:p w14:paraId="0234F09F" w14:textId="6430705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3152D23C"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Prospective randomized controlled trial</w:t>
            </w:r>
          </w:p>
          <w:p w14:paraId="43FFC03B" w14:textId="77777777" w:rsidR="004C7646" w:rsidRPr="00180E62" w:rsidRDefault="004C7646" w:rsidP="004C7646">
            <w:pPr>
              <w:pStyle w:val="NoSpacing"/>
              <w:rPr>
                <w:rFonts w:ascii="Times New Roman" w:eastAsia="CharisSIL" w:hAnsi="Times New Roman" w:cs="Times New Roman"/>
                <w:sz w:val="18"/>
                <w:szCs w:val="18"/>
              </w:rPr>
            </w:pPr>
          </w:p>
        </w:tc>
        <w:tc>
          <w:tcPr>
            <w:tcW w:w="850" w:type="dxa"/>
          </w:tcPr>
          <w:p w14:paraId="457E6151" w14:textId="515821B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45</w:t>
            </w:r>
          </w:p>
        </w:tc>
        <w:tc>
          <w:tcPr>
            <w:tcW w:w="1418" w:type="dxa"/>
          </w:tcPr>
          <w:p w14:paraId="1C682EA7" w14:textId="3D121BC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ICGA-guided half-dose </w:t>
            </w:r>
          </w:p>
        </w:tc>
        <w:tc>
          <w:tcPr>
            <w:tcW w:w="1843" w:type="dxa"/>
          </w:tcPr>
          <w:p w14:paraId="63D2886B" w14:textId="7ABFB6B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53 eyes (53 patients)</w:t>
            </w:r>
          </w:p>
        </w:tc>
        <w:tc>
          <w:tcPr>
            <w:tcW w:w="1275" w:type="dxa"/>
          </w:tcPr>
          <w:p w14:paraId="1EC86337" w14:textId="27D28BF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3</w:t>
            </w:r>
          </w:p>
        </w:tc>
        <w:tc>
          <w:tcPr>
            <w:tcW w:w="1985" w:type="dxa"/>
          </w:tcPr>
          <w:p w14:paraId="0892EF81" w14:textId="5351313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78%</w:t>
            </w:r>
          </w:p>
        </w:tc>
        <w:tc>
          <w:tcPr>
            <w:tcW w:w="3544" w:type="dxa"/>
          </w:tcPr>
          <w:p w14:paraId="07FAD606" w14:textId="6CD9EFAF"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Mean ETDRS BCVA improved from 78 letters at baseline to 84 letters at 3 months. The retinal sensitivity on microperimetry improved from 23 dB at baseline to 25 dB at </w:t>
            </w:r>
            <w:r w:rsidRPr="00180E62">
              <w:rPr>
                <w:rFonts w:ascii="Times New Roman" w:hAnsi="Times New Roman" w:cs="Times New Roman"/>
                <w:sz w:val="18"/>
                <w:szCs w:val="18"/>
              </w:rPr>
              <w:lastRenderedPageBreak/>
              <w:t xml:space="preserve">3 months. The NEI VFQ-25 score improved from 82 to 87 points. </w:t>
            </w:r>
          </w:p>
        </w:tc>
      </w:tr>
      <w:tr w:rsidR="004C7646" w:rsidRPr="00180E62" w14:paraId="3E87E18D" w14:textId="77777777" w:rsidTr="00CF26DE">
        <w:tc>
          <w:tcPr>
            <w:tcW w:w="1129" w:type="dxa"/>
          </w:tcPr>
          <w:p w14:paraId="4E986605" w14:textId="569C837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(Roca et al., 2018)</w:t>
            </w:r>
            <w:r w:rsidRPr="00180E62">
              <w:rPr>
                <w:rFonts w:ascii="Times New Roman" w:hAnsi="Times New Roman" w:cs="Times New Roman"/>
                <w:sz w:val="18"/>
                <w:szCs w:val="18"/>
              </w:rPr>
              <w:fldChar w:fldCharType="end"/>
            </w:r>
          </w:p>
        </w:tc>
        <w:tc>
          <w:tcPr>
            <w:tcW w:w="851" w:type="dxa"/>
          </w:tcPr>
          <w:p w14:paraId="478EBA03" w14:textId="4D6B7F0F"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4982EA05" w14:textId="2FF649B4"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3E588EFE" w14:textId="16763D6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47</w:t>
            </w:r>
          </w:p>
        </w:tc>
        <w:tc>
          <w:tcPr>
            <w:tcW w:w="1418" w:type="dxa"/>
          </w:tcPr>
          <w:p w14:paraId="6672838F" w14:textId="511E8F6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522DE442" w14:textId="1C704D58"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68 eyes (68 patients)</w:t>
            </w:r>
          </w:p>
        </w:tc>
        <w:tc>
          <w:tcPr>
            <w:tcW w:w="1275" w:type="dxa"/>
          </w:tcPr>
          <w:p w14:paraId="459A939D" w14:textId="1B53E42A"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12</w:t>
            </w:r>
          </w:p>
        </w:tc>
        <w:tc>
          <w:tcPr>
            <w:tcW w:w="1985" w:type="dxa"/>
          </w:tcPr>
          <w:p w14:paraId="561DCD7E" w14:textId="7C64E5C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95%</w:t>
            </w:r>
          </w:p>
        </w:tc>
        <w:tc>
          <w:tcPr>
            <w:tcW w:w="3544" w:type="dxa"/>
          </w:tcPr>
          <w:p w14:paraId="50614459" w14:textId="45CF671F"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0.50 to 0.47.</w:t>
            </w:r>
          </w:p>
        </w:tc>
      </w:tr>
      <w:tr w:rsidR="004C7646" w:rsidRPr="00180E62" w14:paraId="4DF39103" w14:textId="77777777" w:rsidTr="00CF26DE">
        <w:tc>
          <w:tcPr>
            <w:tcW w:w="1129" w:type="dxa"/>
          </w:tcPr>
          <w:p w14:paraId="0849E591" w14:textId="447480F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PEVuZE5vdGU+PENpdGU+PEF1dGhvcj5SdWl6LU1vcmVubzwvQXV0aG9yPjxZZWFyPjIwMTA8L1ll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PEVuZE5vdGU+PENpdGU+PEF1dGhvcj5SdWl6LU1vcmVubzwvQXV0aG9yPjxZZWFyPjIwMTA8L1ll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(Ruiz-Moreno et al., 2010)</w:t>
            </w:r>
            <w:r w:rsidRPr="00180E62">
              <w:rPr>
                <w:rFonts w:ascii="Times New Roman" w:hAnsi="Times New Roman" w:cs="Times New Roman"/>
                <w:sz w:val="18"/>
                <w:szCs w:val="18"/>
              </w:rPr>
              <w:fldChar w:fldCharType="end"/>
            </w:r>
          </w:p>
        </w:tc>
        <w:tc>
          <w:tcPr>
            <w:tcW w:w="851" w:type="dxa"/>
          </w:tcPr>
          <w:p w14:paraId="15F88F32" w14:textId="448539C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46069F9F"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Non-randomized</w:t>
            </w:r>
          </w:p>
          <w:p w14:paraId="07267B2B"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multicent</w:t>
            </w:r>
            <w:r>
              <w:rPr>
                <w:rFonts w:ascii="Times New Roman" w:eastAsia="CharisSIL" w:hAnsi="Times New Roman" w:cs="Times New Roman"/>
                <w:sz w:val="18"/>
                <w:szCs w:val="18"/>
              </w:rPr>
              <w:t>e</w:t>
            </w:r>
            <w:r w:rsidRPr="00180E62">
              <w:rPr>
                <w:rFonts w:ascii="Times New Roman" w:eastAsia="CharisSIL" w:hAnsi="Times New Roman" w:cs="Times New Roman"/>
                <w:sz w:val="18"/>
                <w:szCs w:val="18"/>
              </w:rPr>
              <w:t>r</w:t>
            </w:r>
          </w:p>
          <w:p w14:paraId="7B9A2862" w14:textId="6A4FE36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case series</w:t>
            </w:r>
          </w:p>
        </w:tc>
        <w:tc>
          <w:tcPr>
            <w:tcW w:w="850" w:type="dxa"/>
          </w:tcPr>
          <w:p w14:paraId="640C32C8" w14:textId="15D2FA60"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46</w:t>
            </w:r>
          </w:p>
        </w:tc>
        <w:tc>
          <w:tcPr>
            <w:tcW w:w="1418" w:type="dxa"/>
          </w:tcPr>
          <w:p w14:paraId="4305142C" w14:textId="59DBEB3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FA-guided full-settings </w:t>
            </w:r>
          </w:p>
        </w:tc>
        <w:tc>
          <w:tcPr>
            <w:tcW w:w="1843" w:type="dxa"/>
          </w:tcPr>
          <w:p w14:paraId="34E3BCF1" w14:textId="64DAD17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82 eyes (72 patients)</w:t>
            </w:r>
          </w:p>
        </w:tc>
        <w:tc>
          <w:tcPr>
            <w:tcW w:w="1275" w:type="dxa"/>
          </w:tcPr>
          <w:p w14:paraId="1FD4450A" w14:textId="39A2256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12 (mean)</w:t>
            </w:r>
          </w:p>
        </w:tc>
        <w:tc>
          <w:tcPr>
            <w:tcW w:w="1985" w:type="dxa"/>
          </w:tcPr>
          <w:p w14:paraId="2D696228" w14:textId="1C80FD11"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100%</w:t>
            </w:r>
          </w:p>
        </w:tc>
        <w:tc>
          <w:tcPr>
            <w:tcW w:w="3544" w:type="dxa"/>
          </w:tcPr>
          <w:p w14:paraId="3EE763FC" w14:textId="1B792E3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0.53 to 0.37.</w:t>
            </w:r>
          </w:p>
        </w:tc>
      </w:tr>
      <w:tr w:rsidR="004C7646" w:rsidRPr="00180E62" w14:paraId="0366E19D" w14:textId="77777777" w:rsidTr="00CF26DE">
        <w:tc>
          <w:tcPr>
            <w:tcW w:w="1129" w:type="dxa"/>
          </w:tcPr>
          <w:p w14:paraId="636C2693" w14:textId="052B2DC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&lt;EndNote&gt;&lt;Cite&gt;&lt;Author&gt;Scholz&lt;/Author&gt;&lt;Year&gt;2016&lt;/Year&gt;&lt;RecNum&gt;2514&lt;/RecNum&gt;&lt;DisplayText&gt;(Scholz et al., 2016)&lt;/DisplayText&gt;&lt;record&gt;&lt;rec-number&gt;2514&lt;/rec-number&gt;&lt;foreign-keys&gt;&lt;key app="EN" db-id="09f2swzwc092zmearrrxxd2zzzrprae9rxvd" timestamp="1646231914"&gt;2514&lt;/key&gt;&lt;/foreign-keys&gt;&lt;ref-type name="Journal Article"&gt;17&lt;/ref-type&gt;&lt;contributors&gt;&lt;authors&gt;&lt;author&gt;Scholz, P.&lt;/author&gt;&lt;author&gt;Altay, L.&lt;/author&gt;&lt;author&gt;Fauser, S.&lt;/author&gt;&lt;/authors&gt;&lt;/contributors&gt;&lt;auth-address&gt;Department of Ophthalmology, University Hospital of Cologne, Cologne, Germany.&lt;/auth-address&gt;&lt;titles&gt;&lt;title&gt;Comparison of subthreshold micropulse laser (577 nm) treatment and half-dose photodynamic therapy in patients with chronic central serous chorioretinopathy&lt;/title&gt;&lt;secondary-title&gt;Eye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1371-1377&lt;/pages&gt;&lt;volume&gt;30&lt;/volume&gt;&lt;number&gt;10&lt;/number&gt;&lt;edition&gt;2016/07/09&lt;/edition&gt;&lt;dates&gt;&lt;year&gt;2016&lt;/year&gt;&lt;pub-dates&gt;&lt;date&gt;Oct&lt;/date&gt;&lt;/pub-dates&gt;&lt;/dates&gt;&lt;isbn&gt;0950-222x&lt;/isbn&gt;&lt;accession-num&gt;27391938&lt;/accession-num&gt;&lt;urls&gt;&lt;/urls&gt;&lt;custom2&gt;PMC5129861&lt;/custom2&gt;&lt;electronic-resource-num&gt;10.1038/eye.2016.142&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(Scholz et al., 2016)</w:t>
            </w:r>
            <w:r w:rsidRPr="00180E62">
              <w:rPr>
                <w:rFonts w:ascii="Times New Roman" w:hAnsi="Times New Roman" w:cs="Times New Roman"/>
                <w:sz w:val="18"/>
                <w:szCs w:val="18"/>
              </w:rPr>
              <w:fldChar w:fldCharType="end"/>
            </w:r>
          </w:p>
        </w:tc>
        <w:tc>
          <w:tcPr>
            <w:tcW w:w="851" w:type="dxa"/>
          </w:tcPr>
          <w:p w14:paraId="4710AF8A" w14:textId="6488CB2A"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1701" w:type="dxa"/>
          </w:tcPr>
          <w:p w14:paraId="662B2EAD" w14:textId="6EE7053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21AA921E" w14:textId="2FBFEB9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53</w:t>
            </w:r>
          </w:p>
        </w:tc>
        <w:tc>
          <w:tcPr>
            <w:tcW w:w="1418" w:type="dxa"/>
          </w:tcPr>
          <w:p w14:paraId="27B458A0" w14:textId="70BDED2C"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ICGA- and FA-guided half-dose</w:t>
            </w:r>
          </w:p>
        </w:tc>
        <w:tc>
          <w:tcPr>
            <w:tcW w:w="1843" w:type="dxa"/>
          </w:tcPr>
          <w:p w14:paraId="4CB8AFCA" w14:textId="4140B1B6"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58 eyes (58 patients)</w:t>
            </w:r>
          </w:p>
        </w:tc>
        <w:tc>
          <w:tcPr>
            <w:tcW w:w="1275" w:type="dxa"/>
          </w:tcPr>
          <w:p w14:paraId="643CC507" w14:textId="69EE6F5A"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1.5</w:t>
            </w:r>
          </w:p>
        </w:tc>
        <w:tc>
          <w:tcPr>
            <w:tcW w:w="1985" w:type="dxa"/>
          </w:tcPr>
          <w:p w14:paraId="0A5F85EC" w14:textId="7B32C089"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21%</w:t>
            </w:r>
          </w:p>
        </w:tc>
        <w:tc>
          <w:tcPr>
            <w:tcW w:w="3544" w:type="dxa"/>
          </w:tcPr>
          <w:p w14:paraId="0DA16330" w14:textId="651136B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0.35 at baseline to 0.31 at 6 weeks.</w:t>
            </w:r>
          </w:p>
        </w:tc>
      </w:tr>
      <w:tr w:rsidR="004C7646" w:rsidRPr="00180E62" w14:paraId="6EED3EC4" w14:textId="77777777" w:rsidTr="00CF26DE">
        <w:tc>
          <w:tcPr>
            <w:tcW w:w="1129" w:type="dxa"/>
          </w:tcPr>
          <w:p w14:paraId="2023435C" w14:textId="2A09678F"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PEVuZE5vdGU+PENpdGU+PEF1dGhvcj5TaGVwdHVsaW48L0F1dGhvcj48WWVhcj4yMDE4PC9ZZWFy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dGhhbG1vbG9naWU8L2FiYnItMT48L3BlcmlvZGljYWw+PGFsdC1wZXJpb2RpY2FsPjxmdWxsLXRp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PEVuZE5vdGU+PENpdGU+PEF1dGhvcj5TaGVwdHVsaW48L0F1dGhvcj48WWVhcj4yMDE4PC9ZZWFy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dGhhbG1vbG9naWU8L2FiYnItMT48L3BlcmlvZGljYWw+PGFsdC1wZXJpb2RpY2FsPjxmdWxsLXRp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(Sheptulin et al., 2018)</w:t>
            </w:r>
            <w:r w:rsidRPr="00180E62">
              <w:rPr>
                <w:rFonts w:ascii="Times New Roman" w:hAnsi="Times New Roman" w:cs="Times New Roman"/>
                <w:sz w:val="18"/>
                <w:szCs w:val="18"/>
              </w:rPr>
              <w:fldChar w:fldCharType="end"/>
            </w:r>
          </w:p>
        </w:tc>
        <w:tc>
          <w:tcPr>
            <w:tcW w:w="851" w:type="dxa"/>
          </w:tcPr>
          <w:p w14:paraId="03DBDAA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245FA497"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case series</w:t>
            </w:r>
          </w:p>
          <w:p w14:paraId="0439F4A0" w14:textId="376401C1" w:rsidR="004C7646" w:rsidRPr="00180E62" w:rsidRDefault="004C7646" w:rsidP="004C7646">
            <w:pPr>
              <w:pStyle w:val="NoSpacing"/>
              <w:rPr>
                <w:rFonts w:ascii="Times New Roman" w:hAnsi="Times New Roman" w:cs="Times New Roman"/>
                <w:sz w:val="18"/>
                <w:szCs w:val="18"/>
              </w:rPr>
            </w:pPr>
          </w:p>
        </w:tc>
        <w:tc>
          <w:tcPr>
            <w:tcW w:w="850" w:type="dxa"/>
          </w:tcPr>
          <w:p w14:paraId="3E6A4157"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49 (median)</w:t>
            </w:r>
          </w:p>
        </w:tc>
        <w:tc>
          <w:tcPr>
            <w:tcW w:w="1418" w:type="dxa"/>
          </w:tcPr>
          <w:p w14:paraId="0D598EAF" w14:textId="231B1EB4"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ICGA- or FA- guided half-time</w:t>
            </w:r>
          </w:p>
        </w:tc>
        <w:tc>
          <w:tcPr>
            <w:tcW w:w="1843" w:type="dxa"/>
          </w:tcPr>
          <w:p w14:paraId="3FC38E84"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114 eyes (103 patients)</w:t>
            </w:r>
          </w:p>
        </w:tc>
        <w:tc>
          <w:tcPr>
            <w:tcW w:w="1275" w:type="dxa"/>
          </w:tcPr>
          <w:p w14:paraId="4C3F279B"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2DDF545B"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87%</w:t>
            </w:r>
          </w:p>
        </w:tc>
        <w:tc>
          <w:tcPr>
            <w:tcW w:w="3544" w:type="dxa"/>
          </w:tcPr>
          <w:p w14:paraId="6BB3E1E0" w14:textId="468A200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Median improvement of LogMAR BCVA from 0.22 to 0.1.</w:t>
            </w:r>
          </w:p>
        </w:tc>
      </w:tr>
      <w:tr w:rsidR="004C7646" w:rsidRPr="00180E62" w14:paraId="0243C651" w14:textId="77777777" w:rsidTr="00CF26DE">
        <w:tc>
          <w:tcPr>
            <w:tcW w:w="1129" w:type="dxa"/>
          </w:tcPr>
          <w:p w14:paraId="511BE2DA" w14:textId="70E583C1"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PEVuZE5vdGU+PENpdGU+PEF1dGhvcj5TaGluPC9BdXRob3I+PFllYXI+MjAxMTwvWWVhcj48UmVj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UGhpbGFkZWxwaGlhLCBQYS4pPC9hYmJyLTE+PC9hbHQtcGVyaW9kaWNhbD48cGFnZXM+MTE5LTI2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PEVuZE5vdGU+PENpdGU+PEF1dGhvcj5TaGluPC9BdXRob3I+PFllYXI+MjAxMTwvWWVhcj48UmVj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UGhpbGFkZWxwaGlhLCBQYS4pPC9hYmJyLTE+PC9hbHQtcGVyaW9kaWNhbD48cGFnZXM+MTE5LTI2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(Shin et al., 2011)</w:t>
            </w:r>
            <w:r w:rsidRPr="00180E62">
              <w:rPr>
                <w:rFonts w:ascii="Times New Roman" w:hAnsi="Times New Roman" w:cs="Times New Roman"/>
                <w:sz w:val="18"/>
                <w:szCs w:val="18"/>
              </w:rPr>
              <w:fldChar w:fldCharType="end"/>
            </w:r>
          </w:p>
        </w:tc>
        <w:tc>
          <w:tcPr>
            <w:tcW w:w="851" w:type="dxa"/>
          </w:tcPr>
          <w:p w14:paraId="35DAABEC" w14:textId="2FFC754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032D0449"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Retrospective </w:t>
            </w:r>
          </w:p>
          <w:p w14:paraId="210257B3" w14:textId="710A1AEA"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study</w:t>
            </w:r>
          </w:p>
        </w:tc>
        <w:tc>
          <w:tcPr>
            <w:tcW w:w="850" w:type="dxa"/>
          </w:tcPr>
          <w:p w14:paraId="2BB77E45"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48 (half-fluence group), 51</w:t>
            </w:r>
          </w:p>
          <w:p w14:paraId="71EB3522" w14:textId="3973DFD4"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(full-fluence group)</w:t>
            </w:r>
          </w:p>
        </w:tc>
        <w:tc>
          <w:tcPr>
            <w:tcW w:w="1418" w:type="dxa"/>
          </w:tcPr>
          <w:p w14:paraId="2D5E9BC9"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FA-and ICGA-guided full-fluence</w:t>
            </w:r>
          </w:p>
          <w:p w14:paraId="676241A6" w14:textId="218B4AB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or half-fluence</w:t>
            </w:r>
          </w:p>
        </w:tc>
        <w:tc>
          <w:tcPr>
            <w:tcW w:w="1843" w:type="dxa"/>
          </w:tcPr>
          <w:p w14:paraId="3F7D7783" w14:textId="77BDCFA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34 eyes (29 patients in half-fluence group), 33 eyes (31 patients in full-fluence group)</w:t>
            </w:r>
          </w:p>
        </w:tc>
        <w:tc>
          <w:tcPr>
            <w:tcW w:w="1275" w:type="dxa"/>
          </w:tcPr>
          <w:p w14:paraId="4B5EC03E" w14:textId="47D51C74"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13 (mean)</w:t>
            </w:r>
          </w:p>
        </w:tc>
        <w:tc>
          <w:tcPr>
            <w:tcW w:w="1985" w:type="dxa"/>
          </w:tcPr>
          <w:p w14:paraId="0D01FAB2" w14:textId="55B16AA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94% (half-fluence), 100% (full-fluence)</w:t>
            </w:r>
          </w:p>
        </w:tc>
        <w:tc>
          <w:tcPr>
            <w:tcW w:w="3544" w:type="dxa"/>
          </w:tcPr>
          <w:p w14:paraId="1FFB2EEC" w14:textId="12565534"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There was no difference in final mean LogMAR BCVA between the 2 groups (0.17 versus 0.21.</w:t>
            </w:r>
          </w:p>
        </w:tc>
      </w:tr>
      <w:tr w:rsidR="004C7646" w:rsidRPr="00180E62" w14:paraId="0BBBE05C" w14:textId="77777777" w:rsidTr="00CF26DE">
        <w:tc>
          <w:tcPr>
            <w:tcW w:w="1129" w:type="dxa"/>
          </w:tcPr>
          <w:p w14:paraId="0281A6FE" w14:textId="342C09E1"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PEVuZE5vdGU+PENpdGU+PEF1dGhvcj5Tb248L0F1dGhvcj48WWVhcj4yMDE5PC9ZZWFyPjxSZWNO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PEVuZE5vdGU+PENpdGU+PEF1dGhvcj5Tb248L0F1dGhvcj48WWVhcj4yMDE5PC9ZZWFyPjxSZWNO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(Son et al., 2019)</w:t>
            </w:r>
            <w:r w:rsidRPr="00180E62">
              <w:rPr>
                <w:rFonts w:ascii="Times New Roman" w:hAnsi="Times New Roman" w:cs="Times New Roman"/>
                <w:sz w:val="18"/>
                <w:szCs w:val="18"/>
              </w:rPr>
              <w:fldChar w:fldCharType="end"/>
            </w:r>
          </w:p>
        </w:tc>
        <w:tc>
          <w:tcPr>
            <w:tcW w:w="851" w:type="dxa"/>
          </w:tcPr>
          <w:p w14:paraId="42F007DC" w14:textId="1883BAD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cCSC</w:t>
            </w:r>
          </w:p>
        </w:tc>
        <w:tc>
          <w:tcPr>
            <w:tcW w:w="1701" w:type="dxa"/>
          </w:tcPr>
          <w:p w14:paraId="0D6A5580" w14:textId="10A42D4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435EBA0F" w14:textId="056A3F89"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49</w:t>
            </w:r>
          </w:p>
        </w:tc>
        <w:tc>
          <w:tcPr>
            <w:tcW w:w="1418" w:type="dxa"/>
          </w:tcPr>
          <w:p w14:paraId="58142177"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ICGA-guided full-fluence or half-fluence</w:t>
            </w:r>
          </w:p>
          <w:p w14:paraId="1754C300" w14:textId="77777777" w:rsidR="004C7646" w:rsidRPr="00180E62" w:rsidRDefault="004C7646" w:rsidP="004C7646"/>
          <w:p w14:paraId="29C998A4" w14:textId="77777777" w:rsidR="004C7646" w:rsidRPr="00180E62" w:rsidRDefault="004C7646" w:rsidP="004C7646">
            <w:pPr>
              <w:rPr>
                <w:rFonts w:ascii="Times New Roman" w:hAnsi="Times New Roman" w:cs="Times New Roman"/>
                <w:sz w:val="18"/>
                <w:szCs w:val="18"/>
              </w:rPr>
            </w:pPr>
          </w:p>
          <w:p w14:paraId="35F1838D" w14:textId="77777777" w:rsidR="004C7646" w:rsidRPr="00180E62" w:rsidRDefault="004C7646" w:rsidP="004C7646">
            <w:pPr>
              <w:rPr>
                <w:rFonts w:ascii="Times New Roman" w:hAnsi="Times New Roman" w:cs="Times New Roman"/>
                <w:sz w:val="18"/>
                <w:szCs w:val="18"/>
              </w:rPr>
            </w:pPr>
          </w:p>
          <w:p w14:paraId="2414B1E2" w14:textId="77777777" w:rsidR="004C7646" w:rsidRPr="00180E62" w:rsidRDefault="004C7646" w:rsidP="004C7646">
            <w:pPr>
              <w:pStyle w:val="NoSpacing"/>
              <w:rPr>
                <w:rFonts w:ascii="Times New Roman" w:eastAsia="CharisSIL" w:hAnsi="Times New Roman" w:cs="Times New Roman"/>
                <w:sz w:val="18"/>
                <w:szCs w:val="18"/>
              </w:rPr>
            </w:pPr>
          </w:p>
        </w:tc>
        <w:tc>
          <w:tcPr>
            <w:tcW w:w="1843" w:type="dxa"/>
          </w:tcPr>
          <w:p w14:paraId="48F8FC2C" w14:textId="0D508600"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37 eyes (37 patients in full-fluence group), 30 eyes (30 patients in half-fluence group) </w:t>
            </w:r>
          </w:p>
        </w:tc>
        <w:tc>
          <w:tcPr>
            <w:tcW w:w="1275" w:type="dxa"/>
          </w:tcPr>
          <w:p w14:paraId="12EF125B" w14:textId="6531764E"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36</w:t>
            </w:r>
          </w:p>
        </w:tc>
        <w:tc>
          <w:tcPr>
            <w:tcW w:w="1985" w:type="dxa"/>
          </w:tcPr>
          <w:p w14:paraId="789FF5E3" w14:textId="3594730A"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100%</w:t>
            </w:r>
          </w:p>
        </w:tc>
        <w:tc>
          <w:tcPr>
            <w:tcW w:w="3544" w:type="dxa"/>
          </w:tcPr>
          <w:p w14:paraId="1B0E254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0.34 and 0.36 at baseline to 0.15 and 0.15 at 36 months in the full-fluence and half-fluence group, respectively. </w:t>
            </w:r>
          </w:p>
          <w:p w14:paraId="2BA8F496" w14:textId="08B88B5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The SFCT decrease significantly in both the full-fluence and the half-fluence group, from 416 µm and 410 µm at baseline to 317 µm and 349 µm at 36 months.</w:t>
            </w:r>
          </w:p>
        </w:tc>
      </w:tr>
      <w:tr w:rsidR="004C7646" w:rsidRPr="00180E62" w14:paraId="6AB79A38" w14:textId="77777777" w:rsidTr="00CF26DE">
        <w:tc>
          <w:tcPr>
            <w:tcW w:w="1129" w:type="dxa"/>
          </w:tcPr>
          <w:p w14:paraId="5946C4B3" w14:textId="76EE5F5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PEVuZE5vdGU+PENpdGU+PEF1dGhvcj5Uc2VuZzwvQXV0aG9yPjxZZWFyPjIwMTU8L1llYXI+PFJl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PEVuZE5vdGU+PENpdGU+PEF1dGhvcj5Uc2VuZzwvQXV0aG9yPjxZZWFyPjIwMTU8L1llYXI+PFJl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(Tseng and Chen, 2015)</w:t>
            </w:r>
            <w:r w:rsidRPr="00180E62">
              <w:rPr>
                <w:rFonts w:ascii="Times New Roman" w:hAnsi="Times New Roman" w:cs="Times New Roman"/>
                <w:sz w:val="18"/>
                <w:szCs w:val="18"/>
              </w:rPr>
              <w:fldChar w:fldCharType="end"/>
            </w:r>
          </w:p>
        </w:tc>
        <w:tc>
          <w:tcPr>
            <w:tcW w:w="851" w:type="dxa"/>
          </w:tcPr>
          <w:p w14:paraId="0AF4E524" w14:textId="31CC841E"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1701" w:type="dxa"/>
          </w:tcPr>
          <w:p w14:paraId="0DF541F3"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70074EF2" w14:textId="14EFD2F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case series</w:t>
            </w:r>
          </w:p>
        </w:tc>
        <w:tc>
          <w:tcPr>
            <w:tcW w:w="850" w:type="dxa"/>
          </w:tcPr>
          <w:p w14:paraId="636C94F2" w14:textId="4F7CC60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45</w:t>
            </w:r>
          </w:p>
        </w:tc>
        <w:tc>
          <w:tcPr>
            <w:tcW w:w="1418" w:type="dxa"/>
          </w:tcPr>
          <w:p w14:paraId="579AEBA4" w14:textId="00C54619"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ICGA-guided half-dose</w:t>
            </w:r>
          </w:p>
        </w:tc>
        <w:tc>
          <w:tcPr>
            <w:tcW w:w="1843" w:type="dxa"/>
          </w:tcPr>
          <w:p w14:paraId="6D4EE9B6" w14:textId="2B1EDADD"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56 eyes (56 patients)</w:t>
            </w:r>
          </w:p>
        </w:tc>
        <w:tc>
          <w:tcPr>
            <w:tcW w:w="1275" w:type="dxa"/>
          </w:tcPr>
          <w:p w14:paraId="0768E3FB" w14:textId="59BF297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56 (mean)</w:t>
            </w:r>
          </w:p>
        </w:tc>
        <w:tc>
          <w:tcPr>
            <w:tcW w:w="1985" w:type="dxa"/>
          </w:tcPr>
          <w:p w14:paraId="5DFEC735" w14:textId="15A60BF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100% (at 12 months)</w:t>
            </w:r>
          </w:p>
        </w:tc>
        <w:tc>
          <w:tcPr>
            <w:tcW w:w="3544" w:type="dxa"/>
          </w:tcPr>
          <w:p w14:paraId="122D30D8" w14:textId="1E25C32C"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LogMAR BCVA improved significantly from 0.36 to 0.13 at 6 months after treatment. </w:t>
            </w:r>
          </w:p>
        </w:tc>
      </w:tr>
      <w:tr w:rsidR="004C7646" w:rsidRPr="00180E62" w14:paraId="0C819CCB" w14:textId="77777777" w:rsidTr="00CF26DE">
        <w:tc>
          <w:tcPr>
            <w:tcW w:w="1129" w:type="dxa"/>
          </w:tcPr>
          <w:p w14:paraId="7F26D3A2" w14:textId="6935903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PEVuZE5vdGU+PENpdGU+PEF1dGhvcj5IYXlhc2hpZGE8L0F1dGhvcj48WWVhcj4yMDIwPC9ZZWFy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PEVuZE5vdGU+PENpdGU+PEF1dGhvcj5IYXlhc2hpZGE8L0F1dGhvcj48WWVhcj4yMDIwPC9ZZWFy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(Hayashida et al., 2020)</w:t>
            </w:r>
            <w:r w:rsidRPr="00180E62">
              <w:rPr>
                <w:rFonts w:ascii="Times New Roman" w:hAnsi="Times New Roman" w:cs="Times New Roman"/>
                <w:sz w:val="18"/>
                <w:szCs w:val="18"/>
              </w:rPr>
              <w:fldChar w:fldCharType="end"/>
            </w:r>
          </w:p>
        </w:tc>
        <w:tc>
          <w:tcPr>
            <w:tcW w:w="851" w:type="dxa"/>
          </w:tcPr>
          <w:p w14:paraId="0F91F3E7" w14:textId="1A0C000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CSC (presence of foveal SRF on OCT for at least 3 months)</w:t>
            </w:r>
          </w:p>
        </w:tc>
        <w:tc>
          <w:tcPr>
            <w:tcW w:w="1701" w:type="dxa"/>
          </w:tcPr>
          <w:p w14:paraId="6D4696BE" w14:textId="5968FD4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2BC9819C" w14:textId="42C4745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53 (-FA-guided PDT group),</w:t>
            </w:r>
          </w:p>
          <w:p w14:paraId="4811EF35" w14:textId="49E4D296"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55 (ICGA-guided PDT group)</w:t>
            </w:r>
          </w:p>
        </w:tc>
        <w:tc>
          <w:tcPr>
            <w:tcW w:w="1418" w:type="dxa"/>
          </w:tcPr>
          <w:p w14:paraId="7312AB94" w14:textId="1A0B7852"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ICGA- or FA-guided half-time </w:t>
            </w:r>
          </w:p>
        </w:tc>
        <w:tc>
          <w:tcPr>
            <w:tcW w:w="1843" w:type="dxa"/>
          </w:tcPr>
          <w:p w14:paraId="2E4D391D" w14:textId="6EEF24E5"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29 eyes (29 patients in FA-guided PDT group), 32 eyes (32 patients in ICGA-guided PDT group)</w:t>
            </w:r>
          </w:p>
        </w:tc>
        <w:tc>
          <w:tcPr>
            <w:tcW w:w="1275" w:type="dxa"/>
          </w:tcPr>
          <w:p w14:paraId="6394DA2F" w14:textId="0F7E03AB"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12</w:t>
            </w:r>
          </w:p>
        </w:tc>
        <w:tc>
          <w:tcPr>
            <w:tcW w:w="1985" w:type="dxa"/>
          </w:tcPr>
          <w:p w14:paraId="188635E0" w14:textId="5B22027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97% (FA-guided PDT), </w:t>
            </w:r>
          </w:p>
          <w:p w14:paraId="6FCD9A87" w14:textId="41AD69FD"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100% (ICGA-guided PDT)</w:t>
            </w:r>
          </w:p>
          <w:p w14:paraId="6083364E" w14:textId="77777777" w:rsidR="004C7646" w:rsidRPr="00180E62" w:rsidRDefault="004C7646" w:rsidP="004C7646">
            <w:pPr>
              <w:pStyle w:val="NoSpacing"/>
              <w:rPr>
                <w:rFonts w:ascii="Times New Roman" w:eastAsia="CharisSIL" w:hAnsi="Times New Roman" w:cs="Times New Roman"/>
                <w:sz w:val="18"/>
                <w:szCs w:val="18"/>
              </w:rPr>
            </w:pPr>
          </w:p>
        </w:tc>
        <w:tc>
          <w:tcPr>
            <w:tcW w:w="3544" w:type="dxa"/>
          </w:tcPr>
          <w:p w14:paraId="3DAE2A2C" w14:textId="7E0E0685" w:rsidR="004C7646" w:rsidRPr="00180E62" w:rsidRDefault="004C7646" w:rsidP="004C7646">
            <w:pPr>
              <w:pStyle w:val="NoSpacing"/>
              <w:rPr>
                <w:rFonts w:ascii="Times New Roman" w:hAnsi="Times New Roman" w:cs="Times New Roman"/>
                <w:color w:val="2E2E2E"/>
                <w:sz w:val="18"/>
                <w:szCs w:val="18"/>
              </w:rPr>
            </w:pPr>
            <w:r w:rsidRPr="00180E62">
              <w:rPr>
                <w:rFonts w:ascii="Times New Roman" w:hAnsi="Times New Roman" w:cs="Times New Roman"/>
                <w:sz w:val="18"/>
                <w:szCs w:val="18"/>
              </w:rPr>
              <w:t>Mean LogMAR BCVA improved from 0.058 to -0.065 at 12 months in the ICGA-guided group compared to 0.026 to -0.064 in the FA-guided PDT group.</w:t>
            </w:r>
          </w:p>
          <w:p w14:paraId="5D94C102" w14:textId="77777777" w:rsidR="004C7646" w:rsidRPr="00180E62" w:rsidRDefault="004C7646" w:rsidP="004C7646">
            <w:pPr>
              <w:pStyle w:val="NoSpacing"/>
              <w:rPr>
                <w:rFonts w:ascii="Times New Roman" w:hAnsi="Times New Roman" w:cs="Times New Roman"/>
                <w:color w:val="2E2E2E"/>
                <w:sz w:val="18"/>
                <w:szCs w:val="18"/>
              </w:rPr>
            </w:pPr>
          </w:p>
          <w:p w14:paraId="24C74A7E" w14:textId="39D3672F"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Persistent or recurrent SRF was seen in 34% of the patients who received FA-guided PDT compared to 13% of the ICGA-guided treated patients.</w:t>
            </w:r>
          </w:p>
        </w:tc>
      </w:tr>
      <w:tr w:rsidR="004C7646" w:rsidRPr="00180E62" w14:paraId="06B21BB5" w14:textId="77777777" w:rsidTr="00CF26DE">
        <w:tc>
          <w:tcPr>
            <w:tcW w:w="1129" w:type="dxa"/>
          </w:tcPr>
          <w:p w14:paraId="1100541F" w14:textId="1C6C765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PEVuZE5vdGU+PENpdGU+PEF1dGhvcj5MaTwvQXV0aG9yPjxZZWFyPjIwMjI8L1llYXI+PFJlY051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PEVuZE5vdGU+PENpdGU+PEF1dGhvcj5MaTwvQXV0aG9yPjxZZWFyPjIwMjI8L1llYXI+PFJlY051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 et al., 2022)</w:t>
            </w:r>
            <w:r w:rsidRPr="00180E62">
              <w:rPr>
                <w:rFonts w:ascii="Times New Roman" w:hAnsi="Times New Roman" w:cs="Times New Roman"/>
                <w:sz w:val="18"/>
                <w:szCs w:val="18"/>
              </w:rPr>
              <w:fldChar w:fldCharType="end"/>
            </w:r>
          </w:p>
        </w:tc>
        <w:tc>
          <w:tcPr>
            <w:tcW w:w="851" w:type="dxa"/>
          </w:tcPr>
          <w:p w14:paraId="54A7E26E" w14:textId="080579B2"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701" w:type="dxa"/>
          </w:tcPr>
          <w:p w14:paraId="47A68681" w14:textId="551A661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5A82D5F5" w14:textId="70CABA8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47</w:t>
            </w:r>
          </w:p>
        </w:tc>
        <w:tc>
          <w:tcPr>
            <w:tcW w:w="1418" w:type="dxa"/>
          </w:tcPr>
          <w:p w14:paraId="685702B3" w14:textId="2C62756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ICGA-guided half-dose </w:t>
            </w:r>
          </w:p>
        </w:tc>
        <w:tc>
          <w:tcPr>
            <w:tcW w:w="1843" w:type="dxa"/>
          </w:tcPr>
          <w:p w14:paraId="6D0F800A" w14:textId="583FD33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150 eyes (143 patients)</w:t>
            </w:r>
          </w:p>
        </w:tc>
        <w:tc>
          <w:tcPr>
            <w:tcW w:w="1275" w:type="dxa"/>
          </w:tcPr>
          <w:p w14:paraId="06AFF8DF" w14:textId="23964E5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3</w:t>
            </w:r>
          </w:p>
        </w:tc>
        <w:tc>
          <w:tcPr>
            <w:tcW w:w="1985" w:type="dxa"/>
          </w:tcPr>
          <w:p w14:paraId="27EB3298" w14:textId="5848B21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83%</w:t>
            </w:r>
          </w:p>
        </w:tc>
        <w:tc>
          <w:tcPr>
            <w:tcW w:w="3544" w:type="dxa"/>
          </w:tcPr>
          <w:p w14:paraId="0500B1D0" w14:textId="77E48BD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Mean LogMAR BCVA was 0.46, which improved to 0.35 at last follow-up. Mean ONL thickness was 90 μm at baseline and was 89 μm at last follow-up.</w:t>
            </w:r>
          </w:p>
        </w:tc>
      </w:tr>
      <w:tr w:rsidR="004C7646" w:rsidRPr="00180E62" w14:paraId="18E3958A" w14:textId="77777777" w:rsidTr="00CF26DE">
        <w:tc>
          <w:tcPr>
            <w:tcW w:w="1129" w:type="dxa"/>
          </w:tcPr>
          <w:p w14:paraId="2989EB7F" w14:textId="0D649A8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(Liang et al., 2021)</w:t>
            </w:r>
            <w:r w:rsidRPr="00180E62">
              <w:rPr>
                <w:rFonts w:ascii="Times New Roman" w:hAnsi="Times New Roman" w:cs="Times New Roman"/>
                <w:sz w:val="18"/>
                <w:szCs w:val="18"/>
              </w:rPr>
              <w:fldChar w:fldCharType="end"/>
            </w:r>
          </w:p>
        </w:tc>
        <w:tc>
          <w:tcPr>
            <w:tcW w:w="851" w:type="dxa"/>
          </w:tcPr>
          <w:p w14:paraId="2B1C41A7" w14:textId="67889943"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701" w:type="dxa"/>
          </w:tcPr>
          <w:p w14:paraId="760F6753" w14:textId="7E6C7AF9"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47FBDC2E" w14:textId="22B6A848"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47</w:t>
            </w:r>
          </w:p>
        </w:tc>
        <w:tc>
          <w:tcPr>
            <w:tcW w:w="1418" w:type="dxa"/>
          </w:tcPr>
          <w:p w14:paraId="243AA276" w14:textId="54629584"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ICGA-guided half-dose </w:t>
            </w:r>
          </w:p>
        </w:tc>
        <w:tc>
          <w:tcPr>
            <w:tcW w:w="1843" w:type="dxa"/>
          </w:tcPr>
          <w:p w14:paraId="787742DC" w14:textId="650ECE1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173 eyes (153 patients; 48 eyes with subfoveal fibrin, 125 eyes without subfoveal fibrin)</w:t>
            </w:r>
          </w:p>
        </w:tc>
        <w:tc>
          <w:tcPr>
            <w:tcW w:w="1275" w:type="dxa"/>
          </w:tcPr>
          <w:p w14:paraId="124CE264" w14:textId="0405C3E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6</w:t>
            </w:r>
          </w:p>
        </w:tc>
        <w:tc>
          <w:tcPr>
            <w:tcW w:w="1985" w:type="dxa"/>
          </w:tcPr>
          <w:p w14:paraId="2A95E288" w14:textId="6C38D2C0"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92% (fibrin group), 84% (non-fibrin group)</w:t>
            </w:r>
          </w:p>
        </w:tc>
        <w:tc>
          <w:tcPr>
            <w:tcW w:w="3544" w:type="dxa"/>
          </w:tcPr>
          <w:p w14:paraId="53204AD4" w14:textId="5AF9F02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There was no statistically significant difference between the 2 groups in terms of improvement in BCVA at each follow-up visit (1 month: p=0.069; 3 months: p=0.111; 6 months:, respectively).</w:t>
            </w:r>
          </w:p>
        </w:tc>
      </w:tr>
      <w:tr w:rsidR="004C7646" w:rsidRPr="00180E62" w14:paraId="092C8B1E" w14:textId="77777777" w:rsidTr="00CF26DE">
        <w:tc>
          <w:tcPr>
            <w:tcW w:w="1129" w:type="dxa"/>
          </w:tcPr>
          <w:p w14:paraId="154AB249" w14:textId="0E4FB9FB"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PEVuZE5vdGU+PENpdGU+PEF1dGhvcj5MaXU8L0F1dGhvcj48WWVhcj4yMDE2PC9ZZWFyPjxSZWNO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PEVuZE5vdGU+PENpdGU+PEF1dGhvcj5MaXU8L0F1dGhvcj48WWVhcj4yMDE2PC9ZZWFyPjxSZWNO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(Liu et al., 2016b)</w:t>
            </w:r>
            <w:r w:rsidRPr="00180E62">
              <w:rPr>
                <w:rFonts w:ascii="Times New Roman" w:hAnsi="Times New Roman" w:cs="Times New Roman"/>
                <w:sz w:val="18"/>
                <w:szCs w:val="18"/>
              </w:rPr>
              <w:fldChar w:fldCharType="end"/>
            </w:r>
          </w:p>
        </w:tc>
        <w:tc>
          <w:tcPr>
            <w:tcW w:w="851" w:type="dxa"/>
          </w:tcPr>
          <w:p w14:paraId="6DA64F0B" w14:textId="239E79AC"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aCSC or cCSC</w:t>
            </w:r>
          </w:p>
        </w:tc>
        <w:tc>
          <w:tcPr>
            <w:tcW w:w="1701" w:type="dxa"/>
          </w:tcPr>
          <w:p w14:paraId="11AE8AC3"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20333F80" w14:textId="700E150E"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case series</w:t>
            </w:r>
          </w:p>
        </w:tc>
        <w:tc>
          <w:tcPr>
            <w:tcW w:w="850" w:type="dxa"/>
          </w:tcPr>
          <w:p w14:paraId="6917D78E" w14:textId="674ABF75"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46</w:t>
            </w:r>
          </w:p>
        </w:tc>
        <w:tc>
          <w:tcPr>
            <w:tcW w:w="1418" w:type="dxa"/>
          </w:tcPr>
          <w:p w14:paraId="399FD1A2"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FA-guided,</w:t>
            </w:r>
          </w:p>
          <w:p w14:paraId="4339FD6E"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half-dose or</w:t>
            </w:r>
          </w:p>
          <w:p w14:paraId="52B55C6B" w14:textId="22BC4D0A"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 xml:space="preserve">half-time </w:t>
            </w:r>
          </w:p>
        </w:tc>
        <w:tc>
          <w:tcPr>
            <w:tcW w:w="1843" w:type="dxa"/>
          </w:tcPr>
          <w:p w14:paraId="12A75C0D" w14:textId="2CE43793"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35 eyes (35 patients in half-dose group), 26 eyes (26 patients in half-time group)</w:t>
            </w:r>
          </w:p>
        </w:tc>
        <w:tc>
          <w:tcPr>
            <w:tcW w:w="1275" w:type="dxa"/>
          </w:tcPr>
          <w:p w14:paraId="398316C5" w14:textId="4A34CC0E"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12</w:t>
            </w:r>
          </w:p>
        </w:tc>
        <w:tc>
          <w:tcPr>
            <w:tcW w:w="1985" w:type="dxa"/>
          </w:tcPr>
          <w:p w14:paraId="66852421"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91% (half-dose</w:t>
            </w:r>
          </w:p>
          <w:p w14:paraId="750D584F" w14:textId="1CC7E72C"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group), 100% (half-time group)</w:t>
            </w:r>
          </w:p>
        </w:tc>
        <w:tc>
          <w:tcPr>
            <w:tcW w:w="3544" w:type="dxa"/>
          </w:tcPr>
          <w:p w14:paraId="1C01B940" w14:textId="3BFC4D04"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 xml:space="preserve">Mean LogMAR BCVA improved from 0.39 to 0.14 in the half-dose group and from 0.29 to 0.14 in the half-time group. </w:t>
            </w:r>
          </w:p>
        </w:tc>
      </w:tr>
      <w:tr w:rsidR="004C7646" w:rsidRPr="00180E62" w14:paraId="3748B571" w14:textId="77777777" w:rsidTr="00CF26DE">
        <w:tc>
          <w:tcPr>
            <w:tcW w:w="1129" w:type="dxa"/>
          </w:tcPr>
          <w:p w14:paraId="2B458362" w14:textId="14D969BE"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(Mohabati et al., 2018b)</w:t>
            </w:r>
            <w:r w:rsidRPr="00180E62">
              <w:rPr>
                <w:rFonts w:ascii="Times New Roman" w:hAnsi="Times New Roman" w:cs="Times New Roman"/>
                <w:sz w:val="18"/>
                <w:szCs w:val="18"/>
              </w:rPr>
              <w:fldChar w:fldCharType="end"/>
            </w:r>
          </w:p>
        </w:tc>
        <w:tc>
          <w:tcPr>
            <w:tcW w:w="851" w:type="dxa"/>
          </w:tcPr>
          <w:p w14:paraId="24CE1C65"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hAnsi="Times New Roman" w:cs="Times New Roman"/>
                <w:sz w:val="18"/>
                <w:szCs w:val="18"/>
              </w:rPr>
              <w:t>Severe cCSC</w:t>
            </w:r>
          </w:p>
        </w:tc>
        <w:tc>
          <w:tcPr>
            <w:tcW w:w="1701" w:type="dxa"/>
          </w:tcPr>
          <w:p w14:paraId="122427B6"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Retrospective study</w:t>
            </w:r>
          </w:p>
        </w:tc>
        <w:tc>
          <w:tcPr>
            <w:tcW w:w="850" w:type="dxa"/>
          </w:tcPr>
          <w:p w14:paraId="10141C81"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49 (severe cCSC), 47</w:t>
            </w:r>
          </w:p>
          <w:p w14:paraId="6E963ADB" w14:textId="77777777"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(controls)</w:t>
            </w:r>
          </w:p>
        </w:tc>
        <w:tc>
          <w:tcPr>
            <w:tcW w:w="1418" w:type="dxa"/>
          </w:tcPr>
          <w:p w14:paraId="145CD407" w14:textId="2004376F"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Half-dose or</w:t>
            </w:r>
          </w:p>
          <w:p w14:paraId="32499510" w14:textId="77777777"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half-time</w:t>
            </w:r>
          </w:p>
          <w:p w14:paraId="2C8EB252" w14:textId="77777777" w:rsidR="004C7646" w:rsidRPr="00180E62" w:rsidRDefault="004C7646" w:rsidP="004C7646">
            <w:pPr>
              <w:pStyle w:val="NoSpacing"/>
              <w:rPr>
                <w:rFonts w:ascii="Times New Roman" w:eastAsia="CharisSIL" w:hAnsi="Times New Roman" w:cs="Times New Roman"/>
                <w:sz w:val="18"/>
                <w:szCs w:val="18"/>
              </w:rPr>
            </w:pPr>
          </w:p>
          <w:p w14:paraId="483EDCBF" w14:textId="55CE07BF"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Guidance system: not specified</w:t>
            </w:r>
          </w:p>
        </w:tc>
        <w:tc>
          <w:tcPr>
            <w:tcW w:w="1843" w:type="dxa"/>
          </w:tcPr>
          <w:p w14:paraId="6553A5B7" w14:textId="22D6206B"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81 eyes (66 patients in severe cCSC group), 37 eyes (35 patients in control group)</w:t>
            </w:r>
          </w:p>
        </w:tc>
        <w:tc>
          <w:tcPr>
            <w:tcW w:w="1275" w:type="dxa"/>
          </w:tcPr>
          <w:p w14:paraId="55095A9C" w14:textId="23F04AB3"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21 (mean)</w:t>
            </w:r>
          </w:p>
        </w:tc>
        <w:tc>
          <w:tcPr>
            <w:tcW w:w="1985" w:type="dxa"/>
          </w:tcPr>
          <w:p w14:paraId="62E5F98C" w14:textId="4AF6DAB3" w:rsidR="004C7646" w:rsidRPr="00180E62" w:rsidRDefault="004C7646" w:rsidP="004C7646">
            <w:pPr>
              <w:pStyle w:val="NoSpacing"/>
              <w:rPr>
                <w:rFonts w:ascii="Times New Roman" w:eastAsia="CharisSIL" w:hAnsi="Times New Roman" w:cs="Times New Roman"/>
                <w:sz w:val="18"/>
                <w:szCs w:val="18"/>
              </w:rPr>
            </w:pPr>
            <w:r w:rsidRPr="00180E62">
              <w:rPr>
                <w:rFonts w:ascii="Times New Roman" w:eastAsia="CharisSIL" w:hAnsi="Times New Roman" w:cs="Times New Roman"/>
                <w:sz w:val="18"/>
                <w:szCs w:val="18"/>
              </w:rPr>
              <w:t>88% (severe cCSC</w:t>
            </w:r>
          </w:p>
          <w:p w14:paraId="2BA358C3" w14:textId="502297B6"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group), 95% (control group)</w:t>
            </w:r>
          </w:p>
        </w:tc>
        <w:tc>
          <w:tcPr>
            <w:tcW w:w="3544" w:type="dxa"/>
          </w:tcPr>
          <w:p w14:paraId="3490EFB5" w14:textId="5C60E470" w:rsidR="004C7646" w:rsidRPr="00180E62" w:rsidRDefault="004C7646" w:rsidP="004C7646">
            <w:pPr>
              <w:pStyle w:val="NoSpacing"/>
              <w:rPr>
                <w:rFonts w:ascii="Times New Roman" w:hAnsi="Times New Roman" w:cs="Times New Roman"/>
                <w:sz w:val="18"/>
                <w:szCs w:val="18"/>
              </w:rPr>
            </w:pPr>
            <w:r w:rsidRPr="00180E62">
              <w:rPr>
                <w:rFonts w:ascii="Times New Roman" w:eastAsia="CharisSIL" w:hAnsi="Times New Roman" w:cs="Times New Roman"/>
                <w:sz w:val="18"/>
                <w:szCs w:val="18"/>
              </w:rPr>
              <w:t>Mean ETDRS BCVA improved from 66 to 72 letters in the severe cCSC group, and from 78 to 82 letters in the control group.</w:t>
            </w:r>
          </w:p>
        </w:tc>
      </w:tr>
      <w:tr w:rsidR="00174A82" w:rsidRPr="00180E62" w14:paraId="1EB72BFA" w14:textId="77777777" w:rsidTr="00CF26DE">
        <w:tc>
          <w:tcPr>
            <w:tcW w:w="1129" w:type="dxa"/>
          </w:tcPr>
          <w:p w14:paraId="59338309" w14:textId="435F332C"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PEVuZE5vdGU+PENpdGU+PEF1dGhvcj5QZW5hczwvQXV0aG9yPjxZZWFyPjIwMjE8L1llYXI+PFJl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PEVuZE5vdGU+PENpdGU+PEF1dGhvcj5QZW5hczwvQXV0aG9yPjxZZWFyPjIwMjE8L1llYXI+PFJl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(Penas et al., 2021)</w:t>
            </w:r>
            <w:r w:rsidRPr="00180E62">
              <w:rPr>
                <w:rFonts w:ascii="Times New Roman" w:hAnsi="Times New Roman" w:cs="Times New Roman"/>
                <w:sz w:val="18"/>
                <w:szCs w:val="18"/>
              </w:rPr>
              <w:fldChar w:fldCharType="end"/>
            </w:r>
          </w:p>
        </w:tc>
        <w:tc>
          <w:tcPr>
            <w:tcW w:w="851" w:type="dxa"/>
          </w:tcPr>
          <w:p w14:paraId="2836C6DA" w14:textId="363B0A82"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aCSC and cCSC (63% of eyes shows signs of chronicity)</w:t>
            </w:r>
          </w:p>
        </w:tc>
        <w:tc>
          <w:tcPr>
            <w:tcW w:w="1701" w:type="dxa"/>
          </w:tcPr>
          <w:p w14:paraId="58775B6E" w14:textId="120EE9CE"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75FB7AAD" w14:textId="612C4FBD"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49</w:t>
            </w:r>
          </w:p>
        </w:tc>
        <w:tc>
          <w:tcPr>
            <w:tcW w:w="1418" w:type="dxa"/>
          </w:tcPr>
          <w:p w14:paraId="7BFBDF92"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Half-dose </w:t>
            </w:r>
          </w:p>
          <w:p w14:paraId="08BCE30C" w14:textId="77777777" w:rsidR="00174A82" w:rsidRPr="00180E62" w:rsidRDefault="00174A82" w:rsidP="00174A82">
            <w:pPr>
              <w:pStyle w:val="NoSpacing"/>
              <w:rPr>
                <w:rFonts w:ascii="Times New Roman" w:hAnsi="Times New Roman" w:cs="Times New Roman"/>
                <w:sz w:val="18"/>
                <w:szCs w:val="18"/>
              </w:rPr>
            </w:pPr>
          </w:p>
          <w:p w14:paraId="4B9E3862" w14:textId="515EF257"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Guidance system: not specified</w:t>
            </w:r>
          </w:p>
        </w:tc>
        <w:tc>
          <w:tcPr>
            <w:tcW w:w="1843" w:type="dxa"/>
          </w:tcPr>
          <w:p w14:paraId="0FE5D30F" w14:textId="4283C92C"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111 eyes (95 patients)</w:t>
            </w:r>
          </w:p>
        </w:tc>
        <w:tc>
          <w:tcPr>
            <w:tcW w:w="1275" w:type="dxa"/>
          </w:tcPr>
          <w:p w14:paraId="7EDE968D" w14:textId="54C98775"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35 (mean) </w:t>
            </w:r>
          </w:p>
        </w:tc>
        <w:tc>
          <w:tcPr>
            <w:tcW w:w="1985" w:type="dxa"/>
          </w:tcPr>
          <w:p w14:paraId="3C429097" w14:textId="525E719D"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94% (at 3 months)</w:t>
            </w:r>
          </w:p>
        </w:tc>
        <w:tc>
          <w:tcPr>
            <w:tcW w:w="3544" w:type="dxa"/>
          </w:tcPr>
          <w:p w14:paraId="60B1C3F3" w14:textId="0C397346" w:rsidR="00174A82" w:rsidRPr="00180E62" w:rsidRDefault="00174A82" w:rsidP="00174A82">
            <w:pPr>
              <w:pStyle w:val="NoSpacing"/>
              <w:rPr>
                <w:rFonts w:ascii="Times New Roman" w:eastAsia="CharisSIL" w:hAnsi="Times New Roman" w:cs="Times New Roman"/>
                <w:sz w:val="18"/>
                <w:szCs w:val="18"/>
              </w:rPr>
            </w:pPr>
            <w:r w:rsidRPr="00180E62">
              <w:rPr>
                <w:rFonts w:ascii="Times New Roman" w:hAnsi="Times New Roman" w:cs="Times New Roman"/>
                <w:sz w:val="18"/>
                <w:szCs w:val="18"/>
              </w:rPr>
              <w:t xml:space="preserve">Mean BCVA improved significantly compared to baseline, was registered in every visit until 60 months post-treatment until 24 months. Central retinal sensitivity on microperimetry significantly improved in the 4º, 12º and 20º central field until the 24 months visit. </w:t>
            </w:r>
          </w:p>
        </w:tc>
      </w:tr>
      <w:tr w:rsidR="00174A82" w:rsidRPr="00180E62" w14:paraId="66F9D6D2" w14:textId="77777777" w:rsidTr="00CF26DE">
        <w:tc>
          <w:tcPr>
            <w:tcW w:w="1129" w:type="dxa"/>
          </w:tcPr>
          <w:p w14:paraId="7B657CD9" w14:textId="6B28178E"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&lt;EndNote&gt;&lt;Cite&gt;&lt;Author&gt;Yamada-Okahara&lt;/Author&gt;&lt;Year&gt;2023&lt;/Year&gt;&lt;RecNum&gt;3788&lt;/RecNum&gt;&lt;DisplayText&gt;(Yamada-Okahara et al., 2023)&lt;/DisplayText&gt;&lt;record&gt;&lt;rec-number&gt;3788&lt;/rec-number&gt;&lt;foreign-keys&gt;&lt;key app="EN" db-id="09f2swzwc092zmearrrxxd2zzzrprae9rxvd" timestamp="1681915923"&gt;3788&lt;/key&gt;&lt;/foreign-keys&gt;&lt;ref-type name="Journal Article"&gt;17&lt;/ref-type&gt;&lt;contributors&gt;&lt;authors&gt;&lt;author&gt;Yamada-Okahara, N.&lt;/author&gt;&lt;author&gt;Kyo, A.&lt;/author&gt;&lt;author&gt;Hirayama, K.&lt;/author&gt;&lt;author&gt;Yamamoto, M.&lt;/author&gt;&lt;author&gt;Kohno, T.&lt;/author&gt;&lt;author&gt;Honda, S.&lt;/author&gt;&lt;/authors&gt;&lt;/contributors&gt;&lt;auth-address&gt;Department of Ophthalmology and Visual Sciences, Osaka Metropolitan University Graduate School of Medicine, 1-4-3 Asahi-machi, Abeno-ku, Osaka, 545-8585, Japan.&amp;#xD;Department of Ophthalmology and Visual Sciences, Osaka Metropolitan University Graduate School of Medicine, 1-4-3 Asahi-machi, Abeno-ku, Osaka, 545-8585, Japan. shonda@omu.ac.jp.&lt;/auth-address&gt;&lt;titles&gt;&lt;title&gt;Practical treatment options for persistent central serous chorioretinopathy and early visual and anatomical outcomes&lt;/title&gt;&lt;secondary-title&gt;Jpn J Ophthalmol&lt;/secondary-title&gt;&lt;/titles&gt;&lt;periodical&gt;&lt;full-title&gt;Jpn J Ophthalmol&lt;/full-title&gt;&lt;abbr-1&gt;Japanese journal of ophthalmology&lt;/abbr-1&gt;&lt;/periodical&gt;&lt;edition&gt;20230303&lt;/edition&gt;&lt;keywords&gt;&lt;keyword&gt;Central serous chorioretinopathy&lt;/keyword&gt;&lt;keyword&gt;Laser photocoagulation&lt;/keyword&gt;&lt;keyword&gt;Photodynamic therapy&lt;/keyword&gt;&lt;keyword&gt;Selective retina therapy&lt;/keyword&gt;&lt;/keywords&gt;&lt;dates&gt;&lt;year&gt;2023&lt;/year&gt;&lt;pub-dates&gt;&lt;date&gt;Mar 3&lt;/date&gt;&lt;/pub-dates&gt;&lt;/dates&gt;&lt;isbn&gt;1613-2246 (Electronic)&amp;#xD;0021-5155 (Linking)&lt;/isbn&gt;&lt;accession-num&gt;36867256&lt;/accession-num&gt;&lt;urls&gt;&lt;related-urls&gt;&lt;url&gt;https://www.ncbi.nlm.nih.gov/pubmed/36867256&lt;/url&gt;&lt;/related-urls&gt;&lt;/urls&gt;&lt;electronic-resource-num&gt;10.1007/s10384-023-00978-9&lt;/electronic-resource-num&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(Yamada-Okahara et al., 2023)</w:t>
            </w:r>
            <w:r w:rsidRPr="00180E62">
              <w:rPr>
                <w:rFonts w:ascii="Times New Roman" w:hAnsi="Times New Roman" w:cs="Times New Roman"/>
                <w:sz w:val="18"/>
                <w:szCs w:val="18"/>
              </w:rPr>
              <w:fldChar w:fldCharType="end"/>
            </w:r>
            <w:r w:rsidR="00083CA7">
              <w:rPr>
                <w:rFonts w:ascii="Times New Roman" w:hAnsi="Times New Roman" w:cs="Times New Roman"/>
                <w:sz w:val="18"/>
                <w:szCs w:val="18"/>
              </w:rPr>
              <w:t>*</w:t>
            </w:r>
          </w:p>
        </w:tc>
        <w:tc>
          <w:tcPr>
            <w:tcW w:w="851" w:type="dxa"/>
          </w:tcPr>
          <w:p w14:paraId="7F739800" w14:textId="3FA8B524"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Persistent CSC</w:t>
            </w:r>
          </w:p>
        </w:tc>
        <w:tc>
          <w:tcPr>
            <w:tcW w:w="1701" w:type="dxa"/>
          </w:tcPr>
          <w:p w14:paraId="2BF089D9" w14:textId="39EDAE1D"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45E51B81" w14:textId="432ACFF2"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52</w:t>
            </w:r>
          </w:p>
        </w:tc>
        <w:tc>
          <w:tcPr>
            <w:tcW w:w="1418" w:type="dxa"/>
          </w:tcPr>
          <w:p w14:paraId="46CB27DC" w14:textId="0F544710"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FA- and ICGA-guided half-fluence</w:t>
            </w:r>
          </w:p>
        </w:tc>
        <w:tc>
          <w:tcPr>
            <w:tcW w:w="1843" w:type="dxa"/>
          </w:tcPr>
          <w:p w14:paraId="7AC4FA5C" w14:textId="6A30E1E9"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41 eyes (41 patients)</w:t>
            </w:r>
          </w:p>
        </w:tc>
        <w:tc>
          <w:tcPr>
            <w:tcW w:w="1275" w:type="dxa"/>
          </w:tcPr>
          <w:p w14:paraId="71C59AA6" w14:textId="6D000AD0"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3</w:t>
            </w:r>
          </w:p>
        </w:tc>
        <w:tc>
          <w:tcPr>
            <w:tcW w:w="1985" w:type="dxa"/>
          </w:tcPr>
          <w:p w14:paraId="30B33CBD" w14:textId="196F3C0F"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81%</w:t>
            </w:r>
          </w:p>
        </w:tc>
        <w:tc>
          <w:tcPr>
            <w:tcW w:w="3544" w:type="dxa"/>
          </w:tcPr>
          <w:p w14:paraId="672DE6BD" w14:textId="045FEDF0"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No significant changes in BCVA. </w:t>
            </w:r>
          </w:p>
        </w:tc>
      </w:tr>
      <w:tr w:rsidR="00174A82" w:rsidRPr="00180E62" w14:paraId="60F844EB" w14:textId="77777777" w:rsidTr="00CF26DE">
        <w:tc>
          <w:tcPr>
            <w:tcW w:w="1129" w:type="dxa"/>
          </w:tcPr>
          <w:p w14:paraId="798CEDCC" w14:textId="6F164462"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PEVuZE5vdGU+PENpdGU+PEF1dGhvcj5ZdTwvQXV0aG9yPjxZZWFyPjIwMTk8L1llYXI+PFJlY051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PEVuZE5vdGU+PENpdGU+PEF1dGhvcj5ZdTwvQXV0aG9yPjxZZWFyPjIwMTk8L1llYXI+PFJlY051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(Yu et al., 2019a)</w:t>
            </w:r>
            <w:r w:rsidRPr="00180E62">
              <w:rPr>
                <w:rFonts w:ascii="Times New Roman" w:hAnsi="Times New Roman" w:cs="Times New Roman"/>
                <w:sz w:val="18"/>
                <w:szCs w:val="18"/>
              </w:rPr>
              <w:fldChar w:fldCharType="end"/>
            </w:r>
          </w:p>
        </w:tc>
        <w:tc>
          <w:tcPr>
            <w:tcW w:w="851" w:type="dxa"/>
          </w:tcPr>
          <w:p w14:paraId="2E8B9DAD"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701" w:type="dxa"/>
          </w:tcPr>
          <w:p w14:paraId="3D2CC559"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799BB674"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45</w:t>
            </w:r>
          </w:p>
        </w:tc>
        <w:tc>
          <w:tcPr>
            <w:tcW w:w="1418" w:type="dxa"/>
          </w:tcPr>
          <w:p w14:paraId="65B37926" w14:textId="75A2FB0D"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 or FA half-dose </w:t>
            </w:r>
          </w:p>
        </w:tc>
        <w:tc>
          <w:tcPr>
            <w:tcW w:w="1843" w:type="dxa"/>
          </w:tcPr>
          <w:p w14:paraId="313B8E22"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62 eyes (62 patients)</w:t>
            </w:r>
          </w:p>
        </w:tc>
        <w:tc>
          <w:tcPr>
            <w:tcW w:w="1275" w:type="dxa"/>
          </w:tcPr>
          <w:p w14:paraId="54C87455"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2923D3BF" w14:textId="18B3F2C8"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(Only patients with complete SRF resolution within 2 months after PDT were included)</w:t>
            </w:r>
          </w:p>
        </w:tc>
        <w:tc>
          <w:tcPr>
            <w:tcW w:w="3544" w:type="dxa"/>
          </w:tcPr>
          <w:p w14:paraId="5E7F0B52" w14:textId="414FD8F0"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0.30 at baseline to 0.06 at 12 months. </w:t>
            </w:r>
          </w:p>
          <w:p w14:paraId="4AE226D3" w14:textId="400ABCBA" w:rsidR="00174A82" w:rsidRPr="00180E62" w:rsidRDefault="00174A82" w:rsidP="00174A82">
            <w:pPr>
              <w:pStyle w:val="NoSpacing"/>
              <w:rPr>
                <w:rFonts w:ascii="Times New Roman" w:hAnsi="Times New Roman" w:cs="Times New Roman"/>
                <w:sz w:val="18"/>
                <w:szCs w:val="18"/>
              </w:rPr>
            </w:pPr>
          </w:p>
        </w:tc>
      </w:tr>
      <w:tr w:rsidR="00174A82" w:rsidRPr="00180E62" w14:paraId="5AC20F13" w14:textId="77777777" w:rsidTr="00CF26DE">
        <w:tc>
          <w:tcPr>
            <w:tcW w:w="1129" w:type="dxa"/>
          </w:tcPr>
          <w:p w14:paraId="754C2FDB" w14:textId="6D8D821A"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PEVuZE5vdGU+PENpdGU+PEF1dGhvcj5ZdTwvQXV0aG9yPjxZZWFyPjIwMjE8L1llYXI+PFJlY051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PEVuZE5vdGU+PENpdGU+PEF1dGhvcj5ZdTwvQXV0aG9yPjxZZWFyPjIwMjE8L1llYXI+PFJlY051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(Yu et al., 2021b)</w:t>
            </w:r>
            <w:r w:rsidRPr="00180E62">
              <w:rPr>
                <w:rFonts w:ascii="Times New Roman" w:hAnsi="Times New Roman" w:cs="Times New Roman"/>
                <w:sz w:val="18"/>
                <w:szCs w:val="18"/>
              </w:rPr>
              <w:fldChar w:fldCharType="end"/>
            </w:r>
          </w:p>
        </w:tc>
        <w:tc>
          <w:tcPr>
            <w:tcW w:w="851" w:type="dxa"/>
          </w:tcPr>
          <w:p w14:paraId="06D4DCBF"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701" w:type="dxa"/>
          </w:tcPr>
          <w:p w14:paraId="2F254C5A"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44EEDEAE"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45</w:t>
            </w:r>
          </w:p>
        </w:tc>
        <w:tc>
          <w:tcPr>
            <w:tcW w:w="1418" w:type="dxa"/>
          </w:tcPr>
          <w:p w14:paraId="1AE185B7" w14:textId="6832CED1"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ICGA- or FA-guided half-dose </w:t>
            </w:r>
          </w:p>
        </w:tc>
        <w:tc>
          <w:tcPr>
            <w:tcW w:w="1843" w:type="dxa"/>
          </w:tcPr>
          <w:p w14:paraId="58D3826A"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132 eyes (132 patients)</w:t>
            </w:r>
          </w:p>
          <w:p w14:paraId="453EFA8B" w14:textId="77777777" w:rsidR="00174A82" w:rsidRPr="00180E62" w:rsidRDefault="00174A82" w:rsidP="00174A82">
            <w:pPr>
              <w:pStyle w:val="NoSpacing"/>
              <w:rPr>
                <w:rFonts w:ascii="Times New Roman" w:hAnsi="Times New Roman" w:cs="Times New Roman"/>
                <w:sz w:val="18"/>
                <w:szCs w:val="18"/>
              </w:rPr>
            </w:pPr>
          </w:p>
          <w:p w14:paraId="1C1E7EC4" w14:textId="77777777" w:rsidR="00174A82" w:rsidRPr="00180E62" w:rsidRDefault="00174A82" w:rsidP="00174A82">
            <w:pPr>
              <w:pStyle w:val="NoSpacing"/>
              <w:rPr>
                <w:rFonts w:ascii="Times New Roman" w:hAnsi="Times New Roman" w:cs="Times New Roman"/>
                <w:sz w:val="18"/>
                <w:szCs w:val="18"/>
              </w:rPr>
            </w:pPr>
          </w:p>
        </w:tc>
        <w:tc>
          <w:tcPr>
            <w:tcW w:w="1275" w:type="dxa"/>
          </w:tcPr>
          <w:p w14:paraId="58F1D7A1"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12</w:t>
            </w:r>
          </w:p>
        </w:tc>
        <w:tc>
          <w:tcPr>
            <w:tcW w:w="1985" w:type="dxa"/>
          </w:tcPr>
          <w:p w14:paraId="50EA1EB1" w14:textId="14547269"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Of the 663 eyes from 583 patients with CSC who underwent half-dose PDT, 90% had complete SRF resolution at 2 months. </w:t>
            </w:r>
          </w:p>
          <w:p w14:paraId="40A85906" w14:textId="77777777" w:rsidR="00174A82" w:rsidRPr="00180E62" w:rsidRDefault="00174A82" w:rsidP="00174A82">
            <w:pPr>
              <w:pStyle w:val="NoSpacing"/>
              <w:rPr>
                <w:rFonts w:ascii="Times New Roman" w:hAnsi="Times New Roman" w:cs="Times New Roman"/>
                <w:sz w:val="18"/>
                <w:szCs w:val="18"/>
              </w:rPr>
            </w:pPr>
          </w:p>
          <w:p w14:paraId="156C042A"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lastRenderedPageBreak/>
              <w:t>(Only patients with a SRF resolution within 2 months of PDT were included)</w:t>
            </w:r>
          </w:p>
          <w:p w14:paraId="6BE86F96" w14:textId="77777777" w:rsidR="00174A82" w:rsidRPr="00180E62" w:rsidRDefault="00174A82" w:rsidP="00174A82">
            <w:pPr>
              <w:pStyle w:val="NoSpacing"/>
              <w:rPr>
                <w:rFonts w:ascii="Times New Roman" w:hAnsi="Times New Roman" w:cs="Times New Roman"/>
                <w:sz w:val="18"/>
                <w:szCs w:val="18"/>
              </w:rPr>
            </w:pPr>
          </w:p>
        </w:tc>
        <w:tc>
          <w:tcPr>
            <w:tcW w:w="3544" w:type="dxa"/>
          </w:tcPr>
          <w:p w14:paraId="4F0DAD66" w14:textId="2BEA4803"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lastRenderedPageBreak/>
              <w:t xml:space="preserve">Mean LogMAR BCVA improved from 0.33 at baseline to 0.12 at 12 months. </w:t>
            </w:r>
          </w:p>
        </w:tc>
      </w:tr>
      <w:tr w:rsidR="00174A82" w:rsidRPr="00180E62" w14:paraId="7EAFAED6" w14:textId="77777777" w:rsidTr="00CF26DE">
        <w:tc>
          <w:tcPr>
            <w:tcW w:w="1129" w:type="dxa"/>
          </w:tcPr>
          <w:p w14:paraId="1B21741B" w14:textId="29CBF653"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&lt;EndNote&gt;&lt;Cite&gt;&lt;Author&gt;Wakatsuki&lt;/Author&gt;&lt;Year&gt;2021&lt;/Year&gt;&lt;RecNum&gt;3275&lt;/RecNum&gt;&lt;DisplayText&gt;(Wakatsuki et al., 2021)&lt;/DisplayText&gt;&lt;record&gt;&lt;rec-number&gt;3275&lt;/rec-number&gt;&lt;foreign-keys&gt;&lt;key app="EN" db-id="09f2swzwc092zmearrrxxd2zzzrprae9rxvd" timestamp="1646234065"&gt;3275&lt;/key&gt;&lt;/foreign-keys&gt;&lt;ref-type name="Journal Article"&gt;17&lt;/ref-type&gt;&lt;contributors&gt;&lt;authors&gt;&lt;author&gt;Wakatsuki, Y.&lt;/author&gt;&lt;author&gt;Tanaka, K.&lt;/author&gt;&lt;author&gt;Mori, R.&lt;/author&gt;&lt;author&gt;Furuya, K.&lt;/author&gt;&lt;author&gt;Kawamura, A.&lt;/author&gt;&lt;author&gt;Nakashizuka, H.&lt;/author&gt;&lt;/authors&gt;&lt;/contributors&gt;&lt;auth-address&gt;Nihon University School of Medicine, Nihon University Hospital, Chiyoda City 101-8309, Tokyo, Japan.&lt;/auth-address&gt;&lt;titles&gt;&lt;title&gt;Morphological Changes and Prognostic Factors before and after Photodynamic Therapy for Central Serous Chorioretinopathy&lt;/title&gt;&lt;secondary-title&gt;Pharmaceuticals (Basel)&lt;/secondary-title&gt;&lt;/titles&gt;&lt;periodical&gt;&lt;full-title&gt;Pharmaceuticals (Basel)&lt;/full-title&gt;&lt;/periodical&gt;&lt;volume&gt;14&lt;/volume&gt;&lt;number&gt;1&lt;/number&gt;&lt;edition&gt;20210111&lt;/edition&gt;&lt;keywords&gt;&lt;keyword&gt;central serous chorioretinopathy&lt;/keyword&gt;&lt;keyword&gt;choroidal thickness&lt;/keyword&gt;&lt;keyword&gt;infrared reflectance&lt;/keyword&gt;&lt;keyword&gt;photodynamic therapy&lt;/keyword&gt;&lt;/keywords&gt;&lt;dates&gt;&lt;year&gt;2021&lt;/year&gt;&lt;pub-dates&gt;&lt;date&gt;Jan 11&lt;/date&gt;&lt;/pub-dates&gt;&lt;/dates&gt;&lt;isbn&gt;1424-8247 (Print)&amp;#xD;1424-8247&lt;/isbn&gt;&lt;accession-num&gt;33440827&lt;/accession-num&gt;&lt;urls&gt;&lt;related-urls&gt;&lt;url&gt;https://mdpi-res.com/d_attachment/pharmaceuticals/pharmaceuticals-14-00053/article_deploy/pharmaceuticals-14-00053-v2.pdf?version=1610415185&lt;/url&gt;&lt;/related-urls&gt;&lt;/urls&gt;&lt;custom1&gt;The authors have no conflict of interest to disclose.&lt;/custom1&gt;&lt;custom2&gt;PMC7827861&lt;/custom2&gt;&lt;electronic-resource-num&gt;10.3390/ph14010053&lt;/electronic-resource-num&gt;&lt;remote-database-provider&gt;NLM&lt;/remote-database-provider&gt;&lt;research-notes&gt;Ja,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(Wakatsuki et al., 2021)</w:t>
            </w:r>
            <w:r w:rsidRPr="00180E62">
              <w:rPr>
                <w:rFonts w:ascii="Times New Roman" w:hAnsi="Times New Roman" w:cs="Times New Roman"/>
                <w:sz w:val="18"/>
                <w:szCs w:val="18"/>
              </w:rPr>
              <w:fldChar w:fldCharType="end"/>
            </w:r>
          </w:p>
        </w:tc>
        <w:tc>
          <w:tcPr>
            <w:tcW w:w="851" w:type="dxa"/>
          </w:tcPr>
          <w:p w14:paraId="6D6FFD6F" w14:textId="10B59EA1"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Persistent CSC (more than 4 months of SRF duration)</w:t>
            </w:r>
          </w:p>
        </w:tc>
        <w:tc>
          <w:tcPr>
            <w:tcW w:w="1701" w:type="dxa"/>
          </w:tcPr>
          <w:p w14:paraId="7C5A6C0E" w14:textId="22933D1D"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850" w:type="dxa"/>
          </w:tcPr>
          <w:p w14:paraId="33F0421C" w14:textId="059C44F9"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54</w:t>
            </w:r>
          </w:p>
        </w:tc>
        <w:tc>
          <w:tcPr>
            <w:tcW w:w="1418" w:type="dxa"/>
          </w:tcPr>
          <w:p w14:paraId="570ECA37" w14:textId="77777777"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Half-dose </w:t>
            </w:r>
          </w:p>
          <w:p w14:paraId="6D707DF0" w14:textId="77777777" w:rsidR="00174A82" w:rsidRPr="00180E62" w:rsidRDefault="00174A82" w:rsidP="00174A82">
            <w:pPr>
              <w:pStyle w:val="NoSpacing"/>
              <w:rPr>
                <w:rFonts w:ascii="Times New Roman" w:hAnsi="Times New Roman" w:cs="Times New Roman"/>
                <w:sz w:val="18"/>
                <w:szCs w:val="18"/>
              </w:rPr>
            </w:pPr>
          </w:p>
          <w:p w14:paraId="2324EABD" w14:textId="0F9C57DA"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Guidance system: not specified</w:t>
            </w:r>
          </w:p>
        </w:tc>
        <w:tc>
          <w:tcPr>
            <w:tcW w:w="1843" w:type="dxa"/>
          </w:tcPr>
          <w:p w14:paraId="5A4E21D6" w14:textId="7BE2FCD1"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140 eyes (140 patients)</w:t>
            </w:r>
          </w:p>
        </w:tc>
        <w:tc>
          <w:tcPr>
            <w:tcW w:w="1275" w:type="dxa"/>
          </w:tcPr>
          <w:p w14:paraId="0274EC08" w14:textId="4E09C7B9"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3</w:t>
            </w:r>
          </w:p>
        </w:tc>
        <w:tc>
          <w:tcPr>
            <w:tcW w:w="1985" w:type="dxa"/>
          </w:tcPr>
          <w:p w14:paraId="5A8FA7DA" w14:textId="683FF054"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85% (complete SRF resolution in the macula)</w:t>
            </w:r>
          </w:p>
        </w:tc>
        <w:tc>
          <w:tcPr>
            <w:tcW w:w="3544" w:type="dxa"/>
          </w:tcPr>
          <w:p w14:paraId="542731D6" w14:textId="77F3A479" w:rsidR="00174A82" w:rsidRPr="00180E62" w:rsidRDefault="00174A82" w:rsidP="00174A82">
            <w:pPr>
              <w:pStyle w:val="NoSpacing"/>
              <w:rPr>
                <w:rFonts w:ascii="Times New Roman" w:hAnsi="Times New Roman" w:cs="Times New Roman"/>
                <w:sz w:val="18"/>
                <w:szCs w:val="18"/>
              </w:rPr>
            </w:pPr>
            <w:r w:rsidRPr="00180E62">
              <w:rPr>
                <w:rFonts w:ascii="Times New Roman" w:hAnsi="Times New Roman" w:cs="Times New Roman"/>
                <w:sz w:val="18"/>
                <w:szCs w:val="18"/>
              </w:rPr>
              <w:t xml:space="preserve">Mean ETDRS BCVA improved from 78 at baseline to 82 at 3 months. The SFCT decreased from 378 µm at baseline to 323 µm at 3 months. </w:t>
            </w:r>
          </w:p>
        </w:tc>
      </w:tr>
    </w:tbl>
    <w:p w14:paraId="2A21A92B" w14:textId="43A3A93B" w:rsidR="00E574B8" w:rsidRPr="002F183A" w:rsidRDefault="00E574B8" w:rsidP="001B5A75">
      <w:pPr>
        <w:autoSpaceDE w:val="0"/>
        <w:autoSpaceDN w:val="0"/>
        <w:adjustRightInd w:val="0"/>
        <w:spacing w:after="0" w:line="480" w:lineRule="auto"/>
        <w:rPr>
          <w:rFonts w:ascii="Times New Roman" w:eastAsia="CharisSIL" w:hAnsi="Times New Roman" w:cs="Times New Roman"/>
          <w:sz w:val="18"/>
          <w:szCs w:val="18"/>
        </w:rPr>
      </w:pPr>
      <w:bookmarkStart w:id="90" w:name="_Hlk132834762"/>
      <w:r w:rsidRPr="002F183A">
        <w:rPr>
          <w:rFonts w:ascii="Times New Roman" w:eastAsia="CharisSIL" w:hAnsi="Times New Roman" w:cs="Times New Roman"/>
          <w:sz w:val="18"/>
          <w:szCs w:val="18"/>
        </w:rPr>
        <w:t>aCSC, acute central serous chorioretinopathy; BCVA, best-corrected visual acuity; cCSC, chronic central serous chorioretinopathy; CSC, central serous</w:t>
      </w:r>
      <w:r w:rsidR="00842E39" w:rsidRPr="002F183A">
        <w:rPr>
          <w:rFonts w:ascii="Times New Roman" w:eastAsia="CharisSIL" w:hAnsi="Times New Roman" w:cs="Times New Roman"/>
          <w:sz w:val="18"/>
          <w:szCs w:val="18"/>
        </w:rPr>
        <w:t xml:space="preserve"> </w:t>
      </w:r>
      <w:r w:rsidRPr="002F183A">
        <w:rPr>
          <w:rFonts w:ascii="Times New Roman" w:eastAsia="CharisSIL" w:hAnsi="Times New Roman" w:cs="Times New Roman"/>
          <w:sz w:val="18"/>
          <w:szCs w:val="18"/>
        </w:rPr>
        <w:t xml:space="preserve">chorioretinopathy; </w:t>
      </w:r>
      <w:r w:rsidR="00AF172C" w:rsidRPr="002F183A">
        <w:rPr>
          <w:rFonts w:ascii="Times New Roman" w:eastAsia="CharisSIL" w:hAnsi="Times New Roman" w:cs="Times New Roman"/>
          <w:sz w:val="18"/>
          <w:szCs w:val="18"/>
        </w:rPr>
        <w:t xml:space="preserve">dB, decibel; </w:t>
      </w:r>
      <w:r w:rsidRPr="002F183A">
        <w:rPr>
          <w:rFonts w:ascii="Times New Roman" w:eastAsia="CharisSIL" w:hAnsi="Times New Roman" w:cs="Times New Roman"/>
          <w:sz w:val="18"/>
          <w:szCs w:val="18"/>
        </w:rPr>
        <w:t>ETDRS, Early Treatment of Diabetic Retinopathy Study Letters; FA, fluorescein angiography; ICGA, indocyanine green angiography; LogMAR, logarithm of the minimal angle of resolution;</w:t>
      </w:r>
      <w:r w:rsidR="001A3460" w:rsidRPr="002F183A">
        <w:rPr>
          <w:rFonts w:ascii="Times New Roman" w:eastAsia="CharisSIL" w:hAnsi="Times New Roman" w:cs="Times New Roman"/>
          <w:sz w:val="18"/>
          <w:szCs w:val="18"/>
        </w:rPr>
        <w:t xml:space="preserve"> </w:t>
      </w:r>
      <w:r w:rsidR="00A63FA4" w:rsidRPr="002F183A">
        <w:rPr>
          <w:rFonts w:ascii="Times New Roman" w:eastAsia="CharisSIL" w:hAnsi="Times New Roman" w:cs="Times New Roman"/>
          <w:sz w:val="18"/>
          <w:szCs w:val="18"/>
        </w:rPr>
        <w:t xml:space="preserve">NEI-VFQ-25, National Eye Institute Visual Functioning Questionnaire 25-item version; </w:t>
      </w:r>
      <w:r w:rsidRPr="002F183A">
        <w:rPr>
          <w:rFonts w:ascii="Times New Roman" w:eastAsia="CharisSIL" w:hAnsi="Times New Roman" w:cs="Times New Roman"/>
          <w:sz w:val="18"/>
          <w:szCs w:val="18"/>
        </w:rPr>
        <w:t xml:space="preserve">OCT, optical coherence tomography; </w:t>
      </w:r>
      <w:r w:rsidR="009D1FCD">
        <w:rPr>
          <w:rFonts w:ascii="Times New Roman" w:eastAsia="CharisSIL" w:hAnsi="Times New Roman" w:cs="Times New Roman"/>
          <w:sz w:val="18"/>
          <w:szCs w:val="18"/>
        </w:rPr>
        <w:t xml:space="preserve">ONL, </w:t>
      </w:r>
      <w:r w:rsidR="009D1FCD" w:rsidRPr="009D1FCD">
        <w:rPr>
          <w:rFonts w:ascii="Times New Roman" w:eastAsia="CharisSIL" w:hAnsi="Times New Roman" w:cs="Times New Roman"/>
          <w:sz w:val="18"/>
          <w:szCs w:val="18"/>
        </w:rPr>
        <w:t>outer nuclear layer</w:t>
      </w:r>
      <w:r w:rsidR="009D1FCD">
        <w:rPr>
          <w:rFonts w:ascii="Times New Roman" w:eastAsia="CharisSIL" w:hAnsi="Times New Roman" w:cs="Times New Roman"/>
          <w:sz w:val="18"/>
          <w:szCs w:val="18"/>
        </w:rPr>
        <w:t>;</w:t>
      </w:r>
      <w:r w:rsidR="009D1FCD" w:rsidRPr="009D1FCD">
        <w:rPr>
          <w:rFonts w:ascii="Times New Roman" w:eastAsia="CharisSIL" w:hAnsi="Times New Roman" w:cs="Times New Roman"/>
          <w:sz w:val="18"/>
          <w:szCs w:val="18"/>
        </w:rPr>
        <w:t xml:space="preserve"> </w:t>
      </w:r>
      <w:r w:rsidRPr="002F183A">
        <w:rPr>
          <w:rFonts w:ascii="Times New Roman" w:eastAsia="CharisSIL" w:hAnsi="Times New Roman" w:cs="Times New Roman"/>
          <w:sz w:val="18"/>
          <w:szCs w:val="18"/>
        </w:rPr>
        <w:t xml:space="preserve">PDT, photodynamic therapy; SFCT, subfoveal choroidal thickness; SRF, subretinal fluid. </w:t>
      </w:r>
    </w:p>
    <w:p w14:paraId="60EE2898" w14:textId="651DD363" w:rsidR="00021BE3" w:rsidRPr="002F183A" w:rsidRDefault="008D0FC0" w:rsidP="001B5A75">
      <w:pPr>
        <w:pStyle w:val="NoSpacing"/>
        <w:spacing w:line="480" w:lineRule="auto"/>
        <w:rPr>
          <w:rFonts w:ascii="Times New Roman" w:eastAsia="CharisSIL" w:hAnsi="Times New Roman" w:cs="Times New Roman"/>
          <w:sz w:val="18"/>
          <w:szCs w:val="18"/>
        </w:rPr>
        <w:sectPr w:rsidR="00021BE3" w:rsidRPr="002F183A" w:rsidSect="00B43B1D">
          <w:type w:val="continuous"/>
          <w:pgSz w:w="16838" w:h="11906" w:orient="landscape"/>
          <w:pgMar w:top="1440" w:right="1440" w:bottom="1440" w:left="1440" w:header="709" w:footer="709" w:gutter="0"/>
          <w:lnNumType w:countBy="1" w:restart="continuous"/>
          <w:cols w:space="708"/>
          <w:docGrid w:linePitch="360"/>
        </w:sectPr>
      </w:pPr>
      <w:r w:rsidRPr="002F183A">
        <w:rPr>
          <w:rFonts w:ascii="Times New Roman" w:hAnsi="Times New Roman" w:cs="Times New Roman"/>
          <w:sz w:val="18"/>
          <w:szCs w:val="18"/>
        </w:rPr>
        <w:t>*</w:t>
      </w:r>
      <w:r w:rsidR="00021BE3" w:rsidRPr="002F183A">
        <w:rPr>
          <w:rFonts w:ascii="Times New Roman" w:hAnsi="Times New Roman" w:cs="Times New Roman"/>
          <w:sz w:val="18"/>
          <w:szCs w:val="18"/>
        </w:rPr>
        <w:t xml:space="preserve">Due to the optimal design and aCSC population, this study </w:t>
      </w:r>
      <w:r w:rsidR="00E95D2B" w:rsidRPr="002F183A">
        <w:rPr>
          <w:rFonts w:ascii="Times New Roman" w:hAnsi="Times New Roman" w:cs="Times New Roman"/>
          <w:sz w:val="18"/>
          <w:szCs w:val="18"/>
        </w:rPr>
        <w:t>was</w:t>
      </w:r>
      <w:r w:rsidR="00021BE3" w:rsidRPr="002F183A">
        <w:rPr>
          <w:rFonts w:ascii="Times New Roman" w:hAnsi="Times New Roman" w:cs="Times New Roman"/>
          <w:sz w:val="18"/>
          <w:szCs w:val="18"/>
        </w:rPr>
        <w:t xml:space="preserve"> included </w:t>
      </w:r>
      <w:r w:rsidR="00E95D2B" w:rsidRPr="002F183A">
        <w:rPr>
          <w:rFonts w:ascii="Times New Roman" w:hAnsi="Times New Roman" w:cs="Times New Roman"/>
          <w:sz w:val="18"/>
          <w:szCs w:val="18"/>
        </w:rPr>
        <w:t>here</w:t>
      </w:r>
      <w:r w:rsidR="00021BE3" w:rsidRPr="002F183A">
        <w:rPr>
          <w:rFonts w:ascii="Times New Roman" w:hAnsi="Times New Roman" w:cs="Times New Roman"/>
          <w:sz w:val="18"/>
          <w:szCs w:val="18"/>
        </w:rPr>
        <w:t xml:space="preserve"> </w:t>
      </w:r>
      <w:r w:rsidR="00E95D2B" w:rsidRPr="002F183A">
        <w:rPr>
          <w:rFonts w:ascii="Times New Roman" w:hAnsi="Times New Roman" w:cs="Times New Roman"/>
          <w:sz w:val="18"/>
          <w:szCs w:val="18"/>
        </w:rPr>
        <w:t>even though it</w:t>
      </w:r>
      <w:r w:rsidR="00021BE3" w:rsidRPr="002F183A">
        <w:rPr>
          <w:rFonts w:ascii="Times New Roman" w:hAnsi="Times New Roman" w:cs="Times New Roman"/>
          <w:sz w:val="18"/>
          <w:szCs w:val="18"/>
        </w:rPr>
        <w:t xml:space="preserve"> included patients </w:t>
      </w:r>
      <w:r w:rsidR="00E95D2B" w:rsidRPr="002F183A">
        <w:rPr>
          <w:rFonts w:ascii="Times New Roman" w:hAnsi="Times New Roman" w:cs="Times New Roman"/>
          <w:sz w:val="18"/>
          <w:szCs w:val="18"/>
        </w:rPr>
        <w:t>fewer than</w:t>
      </w:r>
      <w:r w:rsidR="00021BE3" w:rsidRPr="002F183A">
        <w:rPr>
          <w:rFonts w:ascii="Times New Roman" w:hAnsi="Times New Roman" w:cs="Times New Roman"/>
          <w:sz w:val="18"/>
          <w:szCs w:val="18"/>
        </w:rPr>
        <w:t xml:space="preserve"> 50</w:t>
      </w:r>
      <w:r w:rsidR="00E95D2B" w:rsidRPr="002F183A">
        <w:rPr>
          <w:rFonts w:ascii="Times New Roman" w:hAnsi="Times New Roman" w:cs="Times New Roman"/>
          <w:sz w:val="18"/>
          <w:szCs w:val="18"/>
        </w:rPr>
        <w:t xml:space="preserve"> patients</w:t>
      </w:r>
      <w:r w:rsidR="00021BE3" w:rsidRPr="002F183A">
        <w:rPr>
          <w:rFonts w:ascii="Times New Roman" w:hAnsi="Times New Roman" w:cs="Times New Roman"/>
          <w:sz w:val="18"/>
          <w:szCs w:val="18"/>
        </w:rPr>
        <w:t xml:space="preserve">. </w:t>
      </w:r>
    </w:p>
    <w:bookmarkEnd w:id="90"/>
    <w:p w14:paraId="52E095B0" w14:textId="79F5375C" w:rsidR="00E655D5" w:rsidRPr="00180E62" w:rsidRDefault="008D321C" w:rsidP="00E655D5">
      <w:pPr>
        <w:rPr>
          <w:rFonts w:ascii="Times New Roman" w:hAnsi="Times New Roman" w:cs="Times New Roman"/>
          <w:b/>
          <w:bCs/>
          <w:sz w:val="22"/>
          <w:szCs w:val="22"/>
        </w:rPr>
      </w:pPr>
      <w:r w:rsidRPr="00180E62">
        <w:rPr>
          <w:rFonts w:ascii="Times New Roman" w:hAnsi="Times New Roman" w:cs="Times New Roman"/>
          <w:b/>
          <w:bCs/>
          <w:sz w:val="22"/>
          <w:szCs w:val="22"/>
        </w:rPr>
        <w:lastRenderedPageBreak/>
        <w:t>2.3.1.1 Treatment algorithms and mode of action</w:t>
      </w:r>
    </w:p>
    <w:p w14:paraId="739D0C0A" w14:textId="697416A1" w:rsidR="002253AA" w:rsidRPr="00180E62" w:rsidRDefault="002253AA" w:rsidP="002253AA">
      <w:pPr>
        <w:spacing w:line="360" w:lineRule="auto"/>
        <w:rPr>
          <w:rFonts w:ascii="Times New Roman" w:hAnsi="Times New Roman" w:cs="Times New Roman"/>
          <w:sz w:val="22"/>
          <w:szCs w:val="22"/>
        </w:rPr>
      </w:pPr>
      <w:bookmarkStart w:id="91" w:name="_Hlk117847273"/>
      <w:bookmarkStart w:id="92" w:name="_Hlk118105819"/>
      <w:r w:rsidRPr="00180E62">
        <w:rPr>
          <w:rFonts w:ascii="Times New Roman" w:hAnsi="Times New Roman" w:cs="Times New Roman"/>
          <w:sz w:val="22"/>
          <w:szCs w:val="22"/>
        </w:rPr>
        <w:t>In the first studies evaluat</w:t>
      </w:r>
      <w:r w:rsidR="0081469F">
        <w:rPr>
          <w:rFonts w:ascii="Times New Roman" w:hAnsi="Times New Roman" w:cs="Times New Roman"/>
          <w:sz w:val="22"/>
          <w:szCs w:val="22"/>
        </w:rPr>
        <w:t>ing</w:t>
      </w:r>
      <w:r w:rsidRPr="00180E62">
        <w:rPr>
          <w:rFonts w:ascii="Times New Roman" w:hAnsi="Times New Roman" w:cs="Times New Roman"/>
          <w:sz w:val="22"/>
          <w:szCs w:val="22"/>
        </w:rPr>
        <w:t xml:space="preserve"> the potential of </w:t>
      </w:r>
      <w:r w:rsidR="0081469F">
        <w:rPr>
          <w:rFonts w:ascii="Times New Roman" w:hAnsi="Times New Roman" w:cs="Times New Roman"/>
          <w:sz w:val="22"/>
          <w:szCs w:val="22"/>
        </w:rPr>
        <w:t xml:space="preserve">using </w:t>
      </w:r>
      <w:r w:rsidRPr="00180E62">
        <w:rPr>
          <w:rFonts w:ascii="Times New Roman" w:hAnsi="Times New Roman" w:cs="Times New Roman"/>
          <w:sz w:val="22"/>
          <w:szCs w:val="22"/>
        </w:rPr>
        <w:t xml:space="preserve">PDT as a treatment for CSC, </w:t>
      </w:r>
      <w:r w:rsidR="0081469F">
        <w:rPr>
          <w:rFonts w:ascii="Times New Roman" w:hAnsi="Times New Roman" w:cs="Times New Roman"/>
          <w:sz w:val="22"/>
          <w:szCs w:val="22"/>
        </w:rPr>
        <w:t>either “</w:t>
      </w:r>
      <w:r w:rsidRPr="00180E62">
        <w:rPr>
          <w:rFonts w:ascii="Times New Roman" w:hAnsi="Times New Roman" w:cs="Times New Roman"/>
          <w:sz w:val="22"/>
          <w:szCs w:val="22"/>
        </w:rPr>
        <w:t>standard</w:t>
      </w:r>
      <w:r w:rsidR="0081469F">
        <w:rPr>
          <w:rFonts w:ascii="Times New Roman" w:hAnsi="Times New Roman" w:cs="Times New Roman"/>
          <w:sz w:val="22"/>
          <w:szCs w:val="22"/>
        </w:rPr>
        <w:t>”</w:t>
      </w:r>
      <w:r w:rsidRPr="00180E62">
        <w:rPr>
          <w:rFonts w:ascii="Times New Roman" w:hAnsi="Times New Roman" w:cs="Times New Roman"/>
          <w:sz w:val="22"/>
          <w:szCs w:val="22"/>
        </w:rPr>
        <w:t xml:space="preserve"> or </w:t>
      </w:r>
      <w:r w:rsidR="0081469F">
        <w:rPr>
          <w:rFonts w:ascii="Times New Roman" w:hAnsi="Times New Roman" w:cs="Times New Roman"/>
          <w:sz w:val="22"/>
          <w:szCs w:val="22"/>
        </w:rPr>
        <w:t>“</w:t>
      </w:r>
      <w:r w:rsidRPr="00180E62">
        <w:rPr>
          <w:rFonts w:ascii="Times New Roman" w:hAnsi="Times New Roman" w:cs="Times New Roman"/>
          <w:sz w:val="22"/>
          <w:szCs w:val="22"/>
        </w:rPr>
        <w:t>full</w:t>
      </w:r>
      <w:r w:rsidR="0081469F">
        <w:rPr>
          <w:rFonts w:ascii="Times New Roman" w:hAnsi="Times New Roman" w:cs="Times New Roman"/>
          <w:sz w:val="22"/>
          <w:szCs w:val="22"/>
        </w:rPr>
        <w:t>”</w:t>
      </w:r>
      <w:r w:rsidRPr="00180E62">
        <w:rPr>
          <w:rFonts w:ascii="Times New Roman" w:hAnsi="Times New Roman" w:cs="Times New Roman"/>
          <w:sz w:val="22"/>
          <w:szCs w:val="22"/>
        </w:rPr>
        <w:t xml:space="preserve"> settings</w:t>
      </w:r>
      <w:r w:rsidR="0081469F">
        <w:rPr>
          <w:rFonts w:ascii="Times New Roman" w:hAnsi="Times New Roman" w:cs="Times New Roman"/>
          <w:sz w:val="22"/>
          <w:szCs w:val="22"/>
        </w:rPr>
        <w:t>—</w:t>
      </w:r>
      <w:r w:rsidR="00B5178D" w:rsidRPr="00180E62">
        <w:rPr>
          <w:rFonts w:ascii="Times New Roman" w:hAnsi="Times New Roman" w:cs="Times New Roman"/>
          <w:sz w:val="22"/>
          <w:szCs w:val="22"/>
        </w:rPr>
        <w:t xml:space="preserve">similar </w:t>
      </w:r>
      <w:r w:rsidR="0081469F">
        <w:rPr>
          <w:rFonts w:ascii="Times New Roman" w:hAnsi="Times New Roman" w:cs="Times New Roman"/>
          <w:sz w:val="22"/>
          <w:szCs w:val="22"/>
        </w:rPr>
        <w:t xml:space="preserve">to the </w:t>
      </w:r>
      <w:r w:rsidRPr="00180E62">
        <w:rPr>
          <w:rFonts w:ascii="Times New Roman" w:hAnsi="Times New Roman" w:cs="Times New Roman"/>
          <w:sz w:val="22"/>
          <w:szCs w:val="22"/>
        </w:rPr>
        <w:t>settings</w:t>
      </w:r>
      <w:r w:rsidR="00F776C5" w:rsidRPr="00180E62">
        <w:rPr>
          <w:rFonts w:ascii="Times New Roman" w:hAnsi="Times New Roman" w:cs="Times New Roman"/>
          <w:sz w:val="22"/>
          <w:szCs w:val="22"/>
        </w:rPr>
        <w:t xml:space="preserve"> </w:t>
      </w:r>
      <w:r w:rsidRPr="00180E62">
        <w:rPr>
          <w:rFonts w:ascii="Times New Roman" w:hAnsi="Times New Roman" w:cs="Times New Roman"/>
          <w:sz w:val="22"/>
          <w:szCs w:val="22"/>
        </w:rPr>
        <w:t>typically used for the treatment of neovascular AMD</w:t>
      </w:r>
      <w:r w:rsidR="0081469F">
        <w:rPr>
          <w:rFonts w:ascii="Times New Roman" w:hAnsi="Times New Roman" w:cs="Times New Roman"/>
          <w:sz w:val="22"/>
          <w:szCs w:val="22"/>
        </w:rPr>
        <w:t>—were used</w:t>
      </w:r>
      <w:r w:rsidRPr="00180E62">
        <w:rPr>
          <w:rFonts w:ascii="Times New Roman" w:hAnsi="Times New Roman" w:cs="Times New Roman"/>
          <w:sz w:val="22"/>
          <w:szCs w:val="22"/>
        </w:rPr>
        <w:t>. The standard settings include a verteporfin dose of 6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w:t>
      </w:r>
      <w:r w:rsidR="00F259C8" w:rsidRPr="00F259C8">
        <w:rPr>
          <w:rFonts w:ascii="Times New Roman" w:hAnsi="Times New Roman" w:cs="Times New Roman"/>
          <w:sz w:val="22"/>
          <w:szCs w:val="22"/>
        </w:rPr>
        <w:t>689</w:t>
      </w:r>
      <w:r w:rsidR="00F259C8">
        <w:rPr>
          <w:rFonts w:ascii="Times New Roman" w:hAnsi="Times New Roman" w:cs="Times New Roman"/>
          <w:sz w:val="22"/>
          <w:szCs w:val="22"/>
        </w:rPr>
        <w:t>-nm wavelength</w:t>
      </w:r>
      <w:r w:rsidR="003348EC">
        <w:rPr>
          <w:rFonts w:ascii="Times New Roman" w:hAnsi="Times New Roman" w:cs="Times New Roman"/>
          <w:sz w:val="22"/>
          <w:szCs w:val="22"/>
        </w:rPr>
        <w:t xml:space="preserve"> laser </w:t>
      </w:r>
      <w:r w:rsidR="00F259C8">
        <w:rPr>
          <w:rFonts w:ascii="Times New Roman" w:hAnsi="Times New Roman" w:cs="Times New Roman"/>
          <w:sz w:val="22"/>
          <w:szCs w:val="22"/>
        </w:rPr>
        <w:t xml:space="preserve">light delivered at </w:t>
      </w:r>
      <w:r w:rsidR="000846A3" w:rsidRPr="00180E62">
        <w:rPr>
          <w:rFonts w:ascii="Times New Roman" w:hAnsi="Times New Roman" w:cs="Times New Roman"/>
          <w:sz w:val="22"/>
          <w:szCs w:val="22"/>
        </w:rPr>
        <w:t>50 J/cm</w:t>
      </w:r>
      <w:r w:rsidR="000846A3" w:rsidRPr="00180E62">
        <w:rPr>
          <w:rFonts w:ascii="Times New Roman" w:hAnsi="Times New Roman" w:cs="Times New Roman"/>
          <w:sz w:val="22"/>
          <w:szCs w:val="22"/>
          <w:vertAlign w:val="superscript"/>
        </w:rPr>
        <w:t>2</w:t>
      </w:r>
      <w:r w:rsidR="00773557" w:rsidRPr="00180E62">
        <w:rPr>
          <w:rFonts w:ascii="Times New Roman" w:hAnsi="Times New Roman" w:cs="Times New Roman"/>
          <w:sz w:val="22"/>
          <w:szCs w:val="22"/>
        </w:rPr>
        <w:t xml:space="preserve"> </w:t>
      </w:r>
      <w:r w:rsidRPr="00180E62">
        <w:rPr>
          <w:rFonts w:ascii="Times New Roman" w:hAnsi="Times New Roman" w:cs="Times New Roman"/>
          <w:sz w:val="22"/>
          <w:szCs w:val="22"/>
        </w:rPr>
        <w:t>fluence</w:t>
      </w:r>
      <w:r w:rsidR="003348EC">
        <w:rPr>
          <w:rFonts w:ascii="Times New Roman" w:hAnsi="Times New Roman" w:cs="Times New Roman"/>
          <w:sz w:val="22"/>
          <w:szCs w:val="22"/>
        </w:rPr>
        <w:t xml:space="preserve"> at an intensity of 600 mW/cm</w:t>
      </w:r>
      <w:r w:rsidR="003348EC" w:rsidRPr="003348EC">
        <w:rPr>
          <w:rFonts w:ascii="Times New Roman" w:hAnsi="Times New Roman" w:cs="Times New Roman"/>
          <w:sz w:val="22"/>
          <w:szCs w:val="22"/>
          <w:vertAlign w:val="superscript"/>
        </w:rPr>
        <w:t>2</w:t>
      </w:r>
      <w:r w:rsidR="00B5178D"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a treatment time of 83 seconds</w:t>
      </w:r>
      <w:r w:rsidR="00773557" w:rsidRPr="00180E62">
        <w:rPr>
          <w:rFonts w:ascii="Times New Roman" w:hAnsi="Times New Roman" w:cs="Times New Roman"/>
          <w:sz w:val="22"/>
          <w:szCs w:val="22"/>
        </w:rPr>
        <w:t xml:space="preserve"> </w:t>
      </w:r>
      <w:r w:rsidR="00FC7034" w:rsidRPr="00180E62">
        <w:rPr>
          <w:rFonts w:ascii="Times New Roman" w:hAnsi="Times New Roman" w:cs="Times New Roman"/>
          <w:sz w:val="22"/>
          <w:szCs w:val="22"/>
        </w:rPr>
        <w:fldChar w:fldCharType="begin">
          <w:fldData xml:space="preserve">PEVuZE5vdGU+PENpdGU+PEF1dGhvcj5Hcm91cDwvQXV0aG9yPjxZZWFyPjE5OTk8L1llYXI+PFJl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</w:fldData>
        </w:fldChar>
      </w:r>
      <w:r w:rsidR="008E13D2" w:rsidRPr="00180E62">
        <w:rPr>
          <w:rFonts w:ascii="Times New Roman" w:hAnsi="Times New Roman" w:cs="Times New Roman"/>
          <w:sz w:val="22"/>
          <w:szCs w:val="22"/>
        </w:rPr>
        <w:instrText xml:space="preserve"> ADDIN EN.CITE </w:instrText>
      </w:r>
      <w:r w:rsidR="008E13D2" w:rsidRPr="00180E62">
        <w:rPr>
          <w:rFonts w:ascii="Times New Roman" w:hAnsi="Times New Roman" w:cs="Times New Roman"/>
          <w:sz w:val="22"/>
          <w:szCs w:val="22"/>
        </w:rPr>
        <w:fldChar w:fldCharType="begin">
          <w:fldData xml:space="preserve">PEVuZE5vdGU+PENpdGU+PEF1dGhvcj5Hcm91cDwvQXV0aG9yPjxZZWFyPjE5OTk8L1llYXI+PFJl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</w:fldData>
        </w:fldChar>
      </w:r>
      <w:r w:rsidR="008E13D2" w:rsidRPr="00180E62">
        <w:rPr>
          <w:rFonts w:ascii="Times New Roman" w:hAnsi="Times New Roman" w:cs="Times New Roman"/>
          <w:sz w:val="22"/>
          <w:szCs w:val="22"/>
        </w:rPr>
        <w:instrText xml:space="preserve"> ADDIN EN.CITE.DATA </w:instrText>
      </w:r>
      <w:r w:rsidR="008E13D2" w:rsidRPr="00180E62">
        <w:rPr>
          <w:rFonts w:ascii="Times New Roman" w:hAnsi="Times New Roman" w:cs="Times New Roman"/>
          <w:sz w:val="22"/>
          <w:szCs w:val="22"/>
        </w:rPr>
      </w:r>
      <w:r w:rsidR="008E13D2" w:rsidRPr="00180E62">
        <w:rPr>
          <w:rFonts w:ascii="Times New Roman" w:hAnsi="Times New Roman" w:cs="Times New Roman"/>
          <w:sz w:val="22"/>
          <w:szCs w:val="22"/>
        </w:rPr>
        <w:fldChar w:fldCharType="end"/>
      </w:r>
      <w:r w:rsidR="00FC7034" w:rsidRPr="00180E62">
        <w:rPr>
          <w:rFonts w:ascii="Times New Roman" w:hAnsi="Times New Roman" w:cs="Times New Roman"/>
          <w:sz w:val="22"/>
          <w:szCs w:val="22"/>
        </w:rPr>
      </w:r>
      <w:r w:rsidR="00FC7034" w:rsidRPr="00180E62">
        <w:rPr>
          <w:rFonts w:ascii="Times New Roman" w:hAnsi="Times New Roman" w:cs="Times New Roman"/>
          <w:sz w:val="22"/>
          <w:szCs w:val="22"/>
        </w:rPr>
        <w:fldChar w:fldCharType="separate"/>
      </w:r>
      <w:r w:rsidR="006A2D26" w:rsidRPr="00180E62">
        <w:rPr>
          <w:rFonts w:ascii="Times New Roman" w:hAnsi="Times New Roman" w:cs="Times New Roman"/>
          <w:noProof/>
          <w:sz w:val="22"/>
          <w:szCs w:val="22"/>
        </w:rPr>
        <w:t>(Group, 1999)</w:t>
      </w:r>
      <w:r w:rsidR="00FC7034"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To avoid </w:t>
      </w:r>
      <w:r w:rsidR="00F259C8">
        <w:rPr>
          <w:rFonts w:ascii="Times New Roman" w:hAnsi="Times New Roman" w:cs="Times New Roman"/>
          <w:sz w:val="22"/>
          <w:szCs w:val="22"/>
        </w:rPr>
        <w:t>the</w:t>
      </w:r>
      <w:r w:rsidR="00F259C8" w:rsidRPr="00180E62">
        <w:rPr>
          <w:rFonts w:ascii="Times New Roman" w:hAnsi="Times New Roman" w:cs="Times New Roman"/>
          <w:sz w:val="22"/>
          <w:szCs w:val="22"/>
        </w:rPr>
        <w:t xml:space="preserve"> </w:t>
      </w:r>
      <w:r w:rsidR="00F259C8">
        <w:rPr>
          <w:rFonts w:ascii="Times New Roman" w:hAnsi="Times New Roman" w:cs="Times New Roman"/>
          <w:sz w:val="22"/>
          <w:szCs w:val="22"/>
        </w:rPr>
        <w:t>potential</w:t>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though</w:t>
      </w:r>
      <w:r w:rsidR="00F259C8"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rare complication of profound ischemia </w:t>
      </w:r>
      <w:r w:rsidR="00F259C8">
        <w:rPr>
          <w:rFonts w:ascii="Times New Roman" w:hAnsi="Times New Roman" w:cs="Times New Roman"/>
          <w:sz w:val="22"/>
          <w:szCs w:val="22"/>
        </w:rPr>
        <w:t>in</w:t>
      </w:r>
      <w:r w:rsidR="00F259C8" w:rsidRPr="00180E62">
        <w:rPr>
          <w:rFonts w:ascii="Times New Roman" w:hAnsi="Times New Roman" w:cs="Times New Roman"/>
          <w:sz w:val="22"/>
          <w:szCs w:val="22"/>
        </w:rPr>
        <w:t xml:space="preserve"> </w:t>
      </w:r>
      <w:r w:rsidRPr="00180E62">
        <w:rPr>
          <w:rFonts w:ascii="Times New Roman" w:hAnsi="Times New Roman" w:cs="Times New Roman"/>
          <w:sz w:val="22"/>
          <w:szCs w:val="22"/>
        </w:rPr>
        <w:t>the choroid</w:t>
      </w:r>
      <w:r w:rsidR="00F259C8">
        <w:rPr>
          <w:rStyle w:val="CommentReference"/>
          <w:rFonts w:ascii="Times New Roman" w:hAnsi="Times New Roman" w:cs="Times New Roman"/>
          <w:sz w:val="22"/>
          <w:szCs w:val="22"/>
        </w:rPr>
        <w:t>—</w:t>
      </w:r>
      <w:r w:rsidRPr="00180E62">
        <w:rPr>
          <w:rStyle w:val="CommentReference"/>
          <w:rFonts w:ascii="Times New Roman" w:hAnsi="Times New Roman" w:cs="Times New Roman"/>
          <w:sz w:val="22"/>
          <w:szCs w:val="22"/>
        </w:rPr>
        <w:t xml:space="preserve">as </w:t>
      </w:r>
      <w:r w:rsidR="00F776C5" w:rsidRPr="00180E62">
        <w:rPr>
          <w:rStyle w:val="CommentReference"/>
          <w:rFonts w:ascii="Times New Roman" w:hAnsi="Times New Roman" w:cs="Times New Roman"/>
          <w:sz w:val="22"/>
          <w:szCs w:val="22"/>
        </w:rPr>
        <w:t>observed on a few occasions</w:t>
      </w:r>
      <w:r w:rsidRPr="00180E62">
        <w:rPr>
          <w:rStyle w:val="CommentReference"/>
          <w:rFonts w:ascii="Times New Roman" w:hAnsi="Times New Roman" w:cs="Times New Roman"/>
          <w:sz w:val="22"/>
          <w:szCs w:val="22"/>
        </w:rPr>
        <w:t xml:space="preserve"> </w:t>
      </w:r>
      <w:r w:rsidR="00F259C8">
        <w:rPr>
          <w:rFonts w:ascii="Times New Roman" w:hAnsi="Times New Roman" w:cs="Times New Roman"/>
          <w:sz w:val="22"/>
          <w:szCs w:val="22"/>
        </w:rPr>
        <w:t>following</w:t>
      </w:r>
      <w:r w:rsidR="00F259C8" w:rsidRPr="00180E62">
        <w:rPr>
          <w:rFonts w:ascii="Times New Roman" w:hAnsi="Times New Roman" w:cs="Times New Roman"/>
          <w:sz w:val="22"/>
          <w:szCs w:val="22"/>
        </w:rPr>
        <w:t xml:space="preserve"> </w:t>
      </w:r>
      <w:r w:rsidRPr="00180E62">
        <w:rPr>
          <w:rFonts w:ascii="Times New Roman" w:hAnsi="Times New Roman" w:cs="Times New Roman"/>
          <w:sz w:val="22"/>
          <w:szCs w:val="22"/>
        </w:rPr>
        <w:t>PDT for neovascular AMD</w:t>
      </w:r>
      <w:r w:rsidR="000846A3" w:rsidRPr="00180E62">
        <w:rPr>
          <w:rFonts w:ascii="Times New Roman" w:hAnsi="Times New Roman" w:cs="Times New Roman"/>
          <w:sz w:val="22"/>
          <w:szCs w:val="22"/>
        </w:rPr>
        <w:t xml:space="preserve"> </w:t>
      </w:r>
      <w:r w:rsidR="000846A3" w:rsidRPr="00180E62">
        <w:rPr>
          <w:rFonts w:ascii="Times New Roman" w:hAnsi="Times New Roman" w:cs="Times New Roman"/>
          <w:sz w:val="22"/>
          <w:szCs w:val="22"/>
        </w:rPr>
        <w:fldChar w:fldCharType="begin">
          <w:fldData xml:space="preserve">PEVuZE5vdGU+PENpdGU+PEF1dGhvcj5SaXNoaTwvQXV0aG9yPjxZZWFyPjIwMTE8L1llYXI+PFJl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</w:fldData>
        </w:fldChar>
      </w:r>
      <w:r w:rsidR="000846A3" w:rsidRPr="00180E62">
        <w:rPr>
          <w:rFonts w:ascii="Times New Roman" w:hAnsi="Times New Roman" w:cs="Times New Roman"/>
          <w:sz w:val="22"/>
          <w:szCs w:val="22"/>
        </w:rPr>
        <w:instrText xml:space="preserve"> ADDIN EN.CITE </w:instrText>
      </w:r>
      <w:r w:rsidR="000846A3" w:rsidRPr="00180E62">
        <w:rPr>
          <w:rFonts w:ascii="Times New Roman" w:hAnsi="Times New Roman" w:cs="Times New Roman"/>
          <w:sz w:val="22"/>
          <w:szCs w:val="22"/>
        </w:rPr>
        <w:fldChar w:fldCharType="begin">
          <w:fldData xml:space="preserve">PEVuZE5vdGU+PENpdGU+PEF1dGhvcj5SaXNoaTwvQXV0aG9yPjxZZWFyPjIwMTE8L1llYXI+PFJl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</w:fldData>
        </w:fldChar>
      </w:r>
      <w:r w:rsidR="000846A3" w:rsidRPr="00180E62">
        <w:rPr>
          <w:rFonts w:ascii="Times New Roman" w:hAnsi="Times New Roman" w:cs="Times New Roman"/>
          <w:sz w:val="22"/>
          <w:szCs w:val="22"/>
        </w:rPr>
        <w:instrText xml:space="preserve"> ADDIN EN.CITE.DATA </w:instrText>
      </w:r>
      <w:r w:rsidR="000846A3" w:rsidRPr="00180E62">
        <w:rPr>
          <w:rFonts w:ascii="Times New Roman" w:hAnsi="Times New Roman" w:cs="Times New Roman"/>
          <w:sz w:val="22"/>
          <w:szCs w:val="22"/>
        </w:rPr>
      </w:r>
      <w:r w:rsidR="000846A3" w:rsidRPr="00180E62">
        <w:rPr>
          <w:rFonts w:ascii="Times New Roman" w:hAnsi="Times New Roman" w:cs="Times New Roman"/>
          <w:sz w:val="22"/>
          <w:szCs w:val="22"/>
        </w:rPr>
        <w:fldChar w:fldCharType="end"/>
      </w:r>
      <w:r w:rsidR="000846A3" w:rsidRPr="00180E62">
        <w:rPr>
          <w:rFonts w:ascii="Times New Roman" w:hAnsi="Times New Roman" w:cs="Times New Roman"/>
          <w:sz w:val="22"/>
          <w:szCs w:val="22"/>
        </w:rPr>
      </w:r>
      <w:r w:rsidR="000846A3" w:rsidRPr="00180E62">
        <w:rPr>
          <w:rFonts w:ascii="Times New Roman" w:hAnsi="Times New Roman" w:cs="Times New Roman"/>
          <w:sz w:val="22"/>
          <w:szCs w:val="22"/>
        </w:rPr>
        <w:fldChar w:fldCharType="separate"/>
      </w:r>
      <w:r w:rsidR="000846A3" w:rsidRPr="00180E62">
        <w:rPr>
          <w:rFonts w:ascii="Times New Roman" w:hAnsi="Times New Roman" w:cs="Times New Roman"/>
          <w:noProof/>
          <w:sz w:val="22"/>
          <w:szCs w:val="22"/>
        </w:rPr>
        <w:t>(Rishi et al., 2011; Wachtlin et al., 2003)</w:t>
      </w:r>
      <w:r w:rsidR="000846A3" w:rsidRPr="00180E62">
        <w:rPr>
          <w:rFonts w:ascii="Times New Roman" w:hAnsi="Times New Roman" w:cs="Times New Roman"/>
          <w:sz w:val="22"/>
          <w:szCs w:val="22"/>
        </w:rPr>
        <w:fldChar w:fldCharType="end"/>
      </w:r>
      <w:r w:rsidR="00F259C8">
        <w:rPr>
          <w:rFonts w:ascii="Times New Roman" w:hAnsi="Times New Roman" w:cs="Times New Roman"/>
          <w:sz w:val="22"/>
          <w:szCs w:val="22"/>
        </w:rPr>
        <w:t>—</w:t>
      </w:r>
      <w:r w:rsidRPr="00180E62">
        <w:rPr>
          <w:rFonts w:ascii="Times New Roman" w:hAnsi="Times New Roman" w:cs="Times New Roman"/>
          <w:sz w:val="22"/>
          <w:szCs w:val="22"/>
        </w:rPr>
        <w:t xml:space="preserve">several alternative PDT regimens have been described using reduced treatment settings such as </w:t>
      </w:r>
      <w:r w:rsidR="00F259C8">
        <w:rPr>
          <w:rFonts w:ascii="Times New Roman" w:hAnsi="Times New Roman" w:cs="Times New Roman"/>
          <w:sz w:val="22"/>
          <w:szCs w:val="22"/>
        </w:rPr>
        <w:t>reducing</w:t>
      </w:r>
      <w:r w:rsidR="00F259C8"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verteporfin dose </w:t>
      </w:r>
      <w:r w:rsidR="00F259C8">
        <w:rPr>
          <w:rFonts w:ascii="Times New Roman" w:hAnsi="Times New Roman" w:cs="Times New Roman"/>
          <w:sz w:val="22"/>
          <w:szCs w:val="22"/>
        </w:rPr>
        <w:t>by half</w:t>
      </w:r>
      <w:r w:rsidRPr="00180E62">
        <w:rPr>
          <w:rFonts w:ascii="Times New Roman" w:hAnsi="Times New Roman" w:cs="Times New Roman"/>
          <w:sz w:val="22"/>
          <w:szCs w:val="22"/>
        </w:rPr>
        <w:t xml:space="preserve"> (3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instead of 6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 xml:space="preserve">using </w:t>
      </w:r>
      <w:r w:rsidRPr="00180E62">
        <w:rPr>
          <w:rFonts w:ascii="Times New Roman" w:hAnsi="Times New Roman" w:cs="Times New Roman"/>
          <w:sz w:val="22"/>
          <w:szCs w:val="22"/>
        </w:rPr>
        <w:t>half fluence (25 J/cm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instead of 50 J/cm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and/</w:t>
      </w:r>
      <w:r w:rsidRPr="00180E62">
        <w:rPr>
          <w:rFonts w:ascii="Times New Roman" w:hAnsi="Times New Roman" w:cs="Times New Roman"/>
          <w:sz w:val="22"/>
          <w:szCs w:val="22"/>
        </w:rPr>
        <w:t xml:space="preserve">or half of the original treatment time (42 </w:t>
      </w:r>
      <w:r w:rsidR="00F259C8">
        <w:rPr>
          <w:rFonts w:ascii="Times New Roman" w:hAnsi="Times New Roman" w:cs="Times New Roman"/>
          <w:sz w:val="22"/>
          <w:szCs w:val="22"/>
        </w:rPr>
        <w:t xml:space="preserve">seconds </w:t>
      </w:r>
      <w:r w:rsidRPr="00180E62">
        <w:rPr>
          <w:rFonts w:ascii="Times New Roman" w:hAnsi="Times New Roman" w:cs="Times New Roman"/>
          <w:sz w:val="22"/>
          <w:szCs w:val="22"/>
        </w:rPr>
        <w:t>instead of 83 s</w:t>
      </w:r>
      <w:r w:rsidR="00F259C8">
        <w:rPr>
          <w:rFonts w:ascii="Times New Roman" w:hAnsi="Times New Roman" w:cs="Times New Roman"/>
          <w:sz w:val="22"/>
          <w:szCs w:val="22"/>
        </w:rPr>
        <w:t>econds</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PEVuZE5vdGU+PENpdGU+PEF1dGhvcj5BbGtpbjwvQXV0aG9yPjxZZWFyPjIwMTQ8L1llYXI+PFJl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aGlhLCBQYS4pPC9hYmJyLTE+PC9hbHQtcGVyaW9kaWNhbD48cGFnZXM+MTE5LTI2PC9wYWdlcz48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PjxwYWdlcz4yNDk4LTUwNDwvcGFnZXM+PHZvbHVtZT4zNTwvdm9sdW1lPjxudW1iZXI+MTI8L251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PEVuZE5vdGU+PENpdGU+PEF1dGhvcj5BbGtpbjwvQXV0aG9yPjxZZWFyPjIwMTQ8L1llYXI+PFJl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aGlhLCBQYS4pPC9hYmJyLTE+PC9hbHQtcGVyaW9kaWNhbD48cGFnZXM+MTE5LTI2PC9wYWdlcz48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PjxwYWdlcz4yNDk4LTUwNDwvcGFnZXM+PHZvbHVtZT4zNTwvdm9sdW1lPjxudW1iZXI+MTI8L251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(Alkin et al., 2014; Neves et al., 2016; Shin et al., 2011; Shiode et al., 2015; van Rijssen et al., 2019b)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p>
    <w:p w14:paraId="12C68BAB" w14:textId="40AB65A2" w:rsidR="009F5281" w:rsidRPr="00180E62" w:rsidRDefault="009F5281" w:rsidP="00EF58F8">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Before performing PDT, the target area </w:t>
      </w:r>
      <w:r w:rsidR="00F259C8">
        <w:rPr>
          <w:rFonts w:ascii="Times New Roman" w:hAnsi="Times New Roman" w:cs="Times New Roman"/>
          <w:sz w:val="22"/>
          <w:szCs w:val="22"/>
        </w:rPr>
        <w:t>to</w:t>
      </w:r>
      <w:r w:rsidRPr="00180E62">
        <w:rPr>
          <w:rFonts w:ascii="Times New Roman" w:hAnsi="Times New Roman" w:cs="Times New Roman"/>
          <w:sz w:val="22"/>
          <w:szCs w:val="22"/>
        </w:rPr>
        <w:t xml:space="preserve"> be irradiated with a circular spot of light </w:t>
      </w:r>
      <w:r w:rsidR="00F259C8">
        <w:rPr>
          <w:rFonts w:ascii="Times New Roman" w:hAnsi="Times New Roman" w:cs="Times New Roman"/>
          <w:sz w:val="22"/>
          <w:szCs w:val="22"/>
        </w:rPr>
        <w:t xml:space="preserve">must be properly selected </w:t>
      </w:r>
      <w:r w:rsidR="006928D3" w:rsidRPr="00180E62">
        <w:rPr>
          <w:rFonts w:ascii="Times New Roman" w:hAnsi="Times New Roman" w:cs="Times New Roman"/>
          <w:sz w:val="22"/>
          <w:szCs w:val="22"/>
        </w:rPr>
        <w:t>(Fig</w:t>
      </w:r>
      <w:r w:rsidR="00F259C8">
        <w:rPr>
          <w:rFonts w:ascii="Times New Roman" w:hAnsi="Times New Roman" w:cs="Times New Roman"/>
          <w:sz w:val="22"/>
          <w:szCs w:val="22"/>
        </w:rPr>
        <w:t>s</w:t>
      </w:r>
      <w:r w:rsidR="009E5D2B" w:rsidRPr="00180E62">
        <w:rPr>
          <w:rFonts w:ascii="Times New Roman" w:hAnsi="Times New Roman" w:cs="Times New Roman"/>
          <w:sz w:val="22"/>
          <w:szCs w:val="22"/>
        </w:rPr>
        <w:t>.</w:t>
      </w:r>
      <w:r w:rsidR="006928D3" w:rsidRPr="00180E62">
        <w:rPr>
          <w:rFonts w:ascii="Times New Roman" w:hAnsi="Times New Roman" w:cs="Times New Roman"/>
          <w:sz w:val="22"/>
          <w:szCs w:val="22"/>
        </w:rPr>
        <w:t xml:space="preserve"> </w:t>
      </w:r>
      <w:r w:rsidR="00EC4126">
        <w:rPr>
          <w:rFonts w:ascii="Times New Roman" w:hAnsi="Times New Roman" w:cs="Times New Roman"/>
          <w:sz w:val="22"/>
          <w:szCs w:val="22"/>
        </w:rPr>
        <w:t>4</w:t>
      </w:r>
      <w:r w:rsidR="00D8493E" w:rsidRPr="00180E62">
        <w:rPr>
          <w:rFonts w:ascii="Times New Roman" w:hAnsi="Times New Roman" w:cs="Times New Roman"/>
          <w:sz w:val="22"/>
          <w:szCs w:val="22"/>
        </w:rPr>
        <w:t xml:space="preserve"> and </w:t>
      </w:r>
      <w:r w:rsidR="00EC4126">
        <w:rPr>
          <w:rFonts w:ascii="Times New Roman" w:hAnsi="Times New Roman" w:cs="Times New Roman"/>
          <w:sz w:val="22"/>
          <w:szCs w:val="22"/>
        </w:rPr>
        <w:t>5</w:t>
      </w:r>
      <w:r w:rsidR="006928D3"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PEVuZE5vdGU+PENpdGU+PEF1dGhvcj52YW4gRGlqazwvQXV0aG9yPjxZZWFyPjIwMjA8L1llYXI+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PEVuZE5vdGU+PENpdGU+PEF1dGhvcj52YW4gRGlqazwvQXV0aG9yPjxZZWFyPjIwMjA8L1llYXI+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 target area is often set so that the diameter of this spot covers </w:t>
      </w:r>
      <w:r w:rsidR="00F259C8">
        <w:rPr>
          <w:rFonts w:ascii="Times New Roman" w:hAnsi="Times New Roman" w:cs="Times New Roman"/>
          <w:sz w:val="22"/>
          <w:szCs w:val="22"/>
        </w:rPr>
        <w:t xml:space="preserve">the </w:t>
      </w:r>
      <w:r w:rsidRPr="00180E62">
        <w:rPr>
          <w:rFonts w:ascii="Times New Roman" w:hAnsi="Times New Roman" w:cs="Times New Roman"/>
          <w:sz w:val="22"/>
          <w:szCs w:val="22"/>
        </w:rPr>
        <w:t xml:space="preserve">hyperfluorescent area(s) on mid-phase ICGA and </w:t>
      </w:r>
      <w:r w:rsidR="00F259C8">
        <w:rPr>
          <w:rFonts w:ascii="Times New Roman" w:hAnsi="Times New Roman" w:cs="Times New Roman"/>
          <w:sz w:val="22"/>
          <w:szCs w:val="22"/>
        </w:rPr>
        <w:t xml:space="preserve">the </w:t>
      </w:r>
      <w:r w:rsidRPr="00180E62">
        <w:rPr>
          <w:rFonts w:ascii="Times New Roman" w:hAnsi="Times New Roman" w:cs="Times New Roman"/>
          <w:sz w:val="22"/>
          <w:szCs w:val="22"/>
        </w:rPr>
        <w:t xml:space="preserve">corresponding point(s) of leakage on FA and OCT </w:t>
      </w:r>
      <w:r w:rsidRPr="00180E62">
        <w:rPr>
          <w:rFonts w:ascii="Times New Roman" w:hAnsi="Times New Roman" w:cs="Times New Roman"/>
          <w:sz w:val="22"/>
          <w:szCs w:val="22"/>
        </w:rPr>
        <w:fldChar w:fldCharType="begin">
          <w:fldData xml:space="preserve">PEVuZE5vdGU+PENpdGU+PEF1dGhvcj5ZYW5udXp6aTwvQXV0aG9yPjxZZWFyPjIwMDM8L1llYXI+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YWx0LXBlcmlvZGljYWw+PHBhZ2VzPjI4OC05ODwvcGFnZXM+PHZvbHVtZT4yMzwvdm9sdW1lPjxu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Pk9waHRoYWxtb2xvZ3k8L2Z1bGwtdGl0bGU+PC9hbHQtcGVyaW9kaWNhbD48cGFnZXM+MTU0Ny0x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PEVuZE5vdGU+PENpdGU+PEF1dGhvcj5ZYW5udXp6aTwvQXV0aG9yPjxZZWFyPjIwMDM8L1llYXI+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Pk9waHRoYWxtb2xvZ3k8L2Z1bGwtdGl0bGU+PC9hbHQtcGVyaW9kaWNhbD48cGFnZXM+MTU0Ny0x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2018b; van Dijk et al., 2020; Yannuzzi et al., 2003)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E4537B" w:rsidRPr="00180E62">
        <w:rPr>
          <w:rFonts w:ascii="Times New Roman" w:hAnsi="Times New Roman" w:cs="Times New Roman"/>
          <w:sz w:val="22"/>
          <w:szCs w:val="22"/>
        </w:rPr>
        <w:t xml:space="preserve"> Currently, ICGA</w:t>
      </w:r>
      <w:r w:rsidR="000F25D4" w:rsidRPr="00180E62">
        <w:rPr>
          <w:rFonts w:ascii="Times New Roman" w:hAnsi="Times New Roman" w:cs="Times New Roman"/>
          <w:sz w:val="22"/>
          <w:szCs w:val="22"/>
        </w:rPr>
        <w:t>-guided PDT</w:t>
      </w:r>
      <w:r w:rsidR="00E4537B" w:rsidRPr="00180E62">
        <w:rPr>
          <w:rFonts w:ascii="Times New Roman" w:hAnsi="Times New Roman" w:cs="Times New Roman"/>
          <w:sz w:val="22"/>
          <w:szCs w:val="22"/>
        </w:rPr>
        <w:t xml:space="preserve"> is more </w:t>
      </w:r>
      <w:r w:rsidR="00F259C8">
        <w:rPr>
          <w:rFonts w:ascii="Times New Roman" w:hAnsi="Times New Roman" w:cs="Times New Roman"/>
          <w:sz w:val="22"/>
          <w:szCs w:val="22"/>
        </w:rPr>
        <w:t>common</w:t>
      </w:r>
      <w:r w:rsidR="00F259C8" w:rsidRPr="00180E62">
        <w:rPr>
          <w:rFonts w:ascii="Times New Roman" w:hAnsi="Times New Roman" w:cs="Times New Roman"/>
          <w:sz w:val="22"/>
          <w:szCs w:val="22"/>
        </w:rPr>
        <w:t xml:space="preserve"> </w:t>
      </w:r>
      <w:r w:rsidR="00E4537B" w:rsidRPr="00180E62">
        <w:rPr>
          <w:rFonts w:ascii="Times New Roman" w:hAnsi="Times New Roman" w:cs="Times New Roman"/>
          <w:sz w:val="22"/>
          <w:szCs w:val="22"/>
        </w:rPr>
        <w:t>than FA</w:t>
      </w:r>
      <w:r w:rsidR="000F25D4" w:rsidRPr="00180E62">
        <w:rPr>
          <w:rFonts w:ascii="Times New Roman" w:hAnsi="Times New Roman" w:cs="Times New Roman"/>
          <w:sz w:val="22"/>
          <w:szCs w:val="22"/>
        </w:rPr>
        <w:t>-guided PDT</w:t>
      </w:r>
      <w:r w:rsidR="00E4537B" w:rsidRPr="00180E62">
        <w:rPr>
          <w:rFonts w:ascii="Times New Roman" w:hAnsi="Times New Roman" w:cs="Times New Roman"/>
          <w:sz w:val="22"/>
          <w:szCs w:val="22"/>
        </w:rPr>
        <w:t xml:space="preserve">, which used to be the standard. </w:t>
      </w:r>
      <w:r w:rsidR="00F259C8">
        <w:rPr>
          <w:rFonts w:ascii="Times New Roman" w:hAnsi="Times New Roman" w:cs="Times New Roman"/>
          <w:sz w:val="22"/>
          <w:szCs w:val="22"/>
        </w:rPr>
        <w:t>U</w:t>
      </w:r>
      <w:r w:rsidR="00E4537B" w:rsidRPr="00180E62">
        <w:rPr>
          <w:rFonts w:ascii="Times New Roman" w:hAnsi="Times New Roman" w:cs="Times New Roman"/>
          <w:sz w:val="22"/>
          <w:szCs w:val="22"/>
        </w:rPr>
        <w:t xml:space="preserve">sing ICGA to target </w:t>
      </w:r>
      <w:r w:rsidR="00F259C8">
        <w:rPr>
          <w:rFonts w:ascii="Times New Roman" w:hAnsi="Times New Roman" w:cs="Times New Roman"/>
          <w:sz w:val="22"/>
          <w:szCs w:val="22"/>
        </w:rPr>
        <w:t xml:space="preserve">the </w:t>
      </w:r>
      <w:r w:rsidR="00E4537B" w:rsidRPr="00180E62">
        <w:rPr>
          <w:rFonts w:ascii="Times New Roman" w:hAnsi="Times New Roman" w:cs="Times New Roman"/>
          <w:sz w:val="22"/>
          <w:szCs w:val="22"/>
        </w:rPr>
        <w:t>choroidal abnormalities with the PDT laser spot</w:t>
      </w:r>
      <w:r w:rsidR="00F259C8">
        <w:rPr>
          <w:rFonts w:ascii="Times New Roman" w:hAnsi="Times New Roman" w:cs="Times New Roman"/>
          <w:sz w:val="22"/>
          <w:szCs w:val="22"/>
        </w:rPr>
        <w:t xml:space="preserve"> can help ensure that </w:t>
      </w:r>
      <w:r w:rsidR="00E4537B" w:rsidRPr="00180E62">
        <w:rPr>
          <w:rFonts w:ascii="Times New Roman" w:hAnsi="Times New Roman" w:cs="Times New Roman"/>
          <w:sz w:val="22"/>
          <w:szCs w:val="22"/>
        </w:rPr>
        <w:t xml:space="preserve">the underlying </w:t>
      </w:r>
      <w:r w:rsidR="000F25D4" w:rsidRPr="00180E62">
        <w:rPr>
          <w:rFonts w:ascii="Times New Roman" w:hAnsi="Times New Roman" w:cs="Times New Roman"/>
          <w:sz w:val="22"/>
          <w:szCs w:val="22"/>
        </w:rPr>
        <w:t>choroidal abnormalities</w:t>
      </w:r>
      <w:r w:rsidR="00E4537B" w:rsidRPr="00180E62">
        <w:rPr>
          <w:rFonts w:ascii="Times New Roman" w:hAnsi="Times New Roman" w:cs="Times New Roman"/>
          <w:sz w:val="22"/>
          <w:szCs w:val="22"/>
        </w:rPr>
        <w:t xml:space="preserve"> </w:t>
      </w:r>
      <w:r w:rsidR="00F259C8">
        <w:rPr>
          <w:rFonts w:ascii="Times New Roman" w:hAnsi="Times New Roman" w:cs="Times New Roman"/>
          <w:sz w:val="22"/>
          <w:szCs w:val="22"/>
        </w:rPr>
        <w:t xml:space="preserve">are treated </w:t>
      </w:r>
      <w:r w:rsidR="00E4537B" w:rsidRPr="00180E62">
        <w:rPr>
          <w:rFonts w:ascii="Times New Roman" w:hAnsi="Times New Roman" w:cs="Times New Roman"/>
          <w:sz w:val="22"/>
          <w:szCs w:val="22"/>
        </w:rPr>
        <w:t xml:space="preserve">with </w:t>
      </w:r>
      <w:r w:rsidR="00F259C8">
        <w:rPr>
          <w:rFonts w:ascii="Times New Roman" w:hAnsi="Times New Roman" w:cs="Times New Roman"/>
          <w:sz w:val="22"/>
          <w:szCs w:val="22"/>
        </w:rPr>
        <w:t>maximum</w:t>
      </w:r>
      <w:r w:rsidR="00E4537B" w:rsidRPr="00180E62">
        <w:rPr>
          <w:rFonts w:ascii="Times New Roman" w:hAnsi="Times New Roman" w:cs="Times New Roman"/>
          <w:sz w:val="22"/>
          <w:szCs w:val="22"/>
        </w:rPr>
        <w:t xml:space="preserve"> efficacy.</w:t>
      </w:r>
      <w:r w:rsidR="009335EE" w:rsidRPr="00180E62">
        <w:t xml:space="preserve"> </w:t>
      </w:r>
      <w:r w:rsidR="009335EE" w:rsidRPr="00180E62">
        <w:rPr>
          <w:rFonts w:ascii="Times New Roman" w:hAnsi="Times New Roman" w:cs="Times New Roman"/>
          <w:sz w:val="22"/>
          <w:szCs w:val="22"/>
        </w:rPr>
        <w:t>The macula should be treated first,</w:t>
      </w:r>
      <w:r w:rsidR="000F25D4" w:rsidRPr="00180E62">
        <w:rPr>
          <w:rFonts w:ascii="Times New Roman" w:hAnsi="Times New Roman" w:cs="Times New Roman"/>
          <w:sz w:val="22"/>
          <w:szCs w:val="22"/>
        </w:rPr>
        <w:t xml:space="preserve"> </w:t>
      </w:r>
      <w:r w:rsidR="00F259C8">
        <w:rPr>
          <w:rFonts w:ascii="Times New Roman" w:hAnsi="Times New Roman" w:cs="Times New Roman"/>
          <w:sz w:val="22"/>
          <w:szCs w:val="22"/>
        </w:rPr>
        <w:t xml:space="preserve">immediately followed by </w:t>
      </w:r>
      <w:r w:rsidR="009335EE" w:rsidRPr="00180E62">
        <w:rPr>
          <w:rFonts w:ascii="Times New Roman" w:hAnsi="Times New Roman" w:cs="Times New Roman"/>
          <w:sz w:val="22"/>
          <w:szCs w:val="22"/>
        </w:rPr>
        <w:t>additional treatment spots</w:t>
      </w:r>
      <w:r w:rsidR="00F259C8">
        <w:rPr>
          <w:rFonts w:ascii="Times New Roman" w:hAnsi="Times New Roman" w:cs="Times New Roman"/>
          <w:sz w:val="22"/>
          <w:szCs w:val="22"/>
        </w:rPr>
        <w:t>, if needed</w:t>
      </w:r>
      <w:r w:rsidR="009335EE" w:rsidRPr="00180E62">
        <w:rPr>
          <w:rFonts w:ascii="Times New Roman" w:hAnsi="Times New Roman" w:cs="Times New Roman"/>
          <w:sz w:val="22"/>
          <w:szCs w:val="22"/>
        </w:rPr>
        <w:t xml:space="preserve">. </w:t>
      </w:r>
      <w:r w:rsidR="00F259C8">
        <w:rPr>
          <w:rFonts w:ascii="Times New Roman" w:hAnsi="Times New Roman" w:cs="Times New Roman"/>
          <w:sz w:val="22"/>
          <w:szCs w:val="22"/>
        </w:rPr>
        <w:t>Whether</w:t>
      </w:r>
      <w:r w:rsidR="009335EE" w:rsidRPr="00180E62">
        <w:rPr>
          <w:rFonts w:ascii="Times New Roman" w:hAnsi="Times New Roman" w:cs="Times New Roman"/>
          <w:sz w:val="22"/>
          <w:szCs w:val="22"/>
        </w:rPr>
        <w:t xml:space="preserve"> </w:t>
      </w:r>
      <w:r w:rsidR="00F259C8">
        <w:rPr>
          <w:rFonts w:ascii="Times New Roman" w:hAnsi="Times New Roman" w:cs="Times New Roman"/>
          <w:sz w:val="22"/>
          <w:szCs w:val="22"/>
        </w:rPr>
        <w:t>several</w:t>
      </w:r>
      <w:r w:rsidR="00F259C8" w:rsidRPr="00180E62">
        <w:rPr>
          <w:rFonts w:ascii="Times New Roman" w:hAnsi="Times New Roman" w:cs="Times New Roman"/>
          <w:sz w:val="22"/>
          <w:szCs w:val="22"/>
        </w:rPr>
        <w:t xml:space="preserve"> </w:t>
      </w:r>
      <w:r w:rsidR="009335EE" w:rsidRPr="00180E62">
        <w:rPr>
          <w:rFonts w:ascii="Times New Roman" w:hAnsi="Times New Roman" w:cs="Times New Roman"/>
          <w:sz w:val="22"/>
          <w:szCs w:val="22"/>
        </w:rPr>
        <w:t>spots can overlap</w:t>
      </w:r>
      <w:r w:rsidR="00F259C8">
        <w:rPr>
          <w:rFonts w:ascii="Times New Roman" w:hAnsi="Times New Roman" w:cs="Times New Roman"/>
          <w:sz w:val="22"/>
          <w:szCs w:val="22"/>
        </w:rPr>
        <w:t xml:space="preserve"> during the treatment regimen is an open question</w:t>
      </w:r>
      <w:r w:rsidR="009335EE" w:rsidRPr="00180E62">
        <w:rPr>
          <w:rFonts w:ascii="Times New Roman" w:hAnsi="Times New Roman" w:cs="Times New Roman"/>
          <w:sz w:val="22"/>
          <w:szCs w:val="22"/>
        </w:rPr>
        <w:t xml:space="preserve">. </w:t>
      </w:r>
      <w:r w:rsidR="00F259C8">
        <w:rPr>
          <w:rFonts w:ascii="Times New Roman" w:hAnsi="Times New Roman" w:cs="Times New Roman"/>
          <w:sz w:val="22"/>
          <w:szCs w:val="22"/>
        </w:rPr>
        <w:t>Prior to</w:t>
      </w:r>
      <w:r w:rsidRPr="00180E62">
        <w:rPr>
          <w:rFonts w:ascii="Times New Roman" w:hAnsi="Times New Roman" w:cs="Times New Roman"/>
          <w:sz w:val="22"/>
          <w:szCs w:val="22"/>
        </w:rPr>
        <w:t xml:space="preserve"> PDT</w:t>
      </w:r>
      <w:r w:rsidR="00F259C8">
        <w:rPr>
          <w:rFonts w:ascii="Times New Roman" w:hAnsi="Times New Roman" w:cs="Times New Roman"/>
          <w:sz w:val="22"/>
          <w:szCs w:val="22"/>
        </w:rPr>
        <w:t>,</w:t>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 xml:space="preserve">the pupil </w:t>
      </w:r>
      <w:r w:rsidRPr="00180E62">
        <w:rPr>
          <w:rFonts w:ascii="Times New Roman" w:hAnsi="Times New Roman" w:cs="Times New Roman"/>
          <w:sz w:val="22"/>
          <w:szCs w:val="22"/>
        </w:rPr>
        <w:t xml:space="preserve">should be dilated using a </w:t>
      </w:r>
      <w:r w:rsidR="009B5C5C" w:rsidRPr="00180E62">
        <w:rPr>
          <w:rFonts w:ascii="Times New Roman" w:hAnsi="Times New Roman" w:cs="Times New Roman"/>
          <w:sz w:val="22"/>
          <w:szCs w:val="22"/>
        </w:rPr>
        <w:t xml:space="preserve">topical </w:t>
      </w:r>
      <w:r w:rsidRPr="00180E62">
        <w:rPr>
          <w:rFonts w:ascii="Times New Roman" w:hAnsi="Times New Roman" w:cs="Times New Roman"/>
          <w:sz w:val="22"/>
          <w:szCs w:val="22"/>
        </w:rPr>
        <w:t>mydriatic agent</w:t>
      </w:r>
      <w:r w:rsidR="00F259C8">
        <w:rPr>
          <w:rFonts w:ascii="Times New Roman" w:hAnsi="Times New Roman" w:cs="Times New Roman"/>
          <w:sz w:val="22"/>
          <w:szCs w:val="22"/>
        </w:rPr>
        <w:t xml:space="preserve">, followed by </w:t>
      </w:r>
      <w:r w:rsidRPr="00180E62">
        <w:rPr>
          <w:rFonts w:ascii="Times New Roman" w:hAnsi="Times New Roman" w:cs="Times New Roman"/>
          <w:sz w:val="22"/>
          <w:szCs w:val="22"/>
        </w:rPr>
        <w:t>either 6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(full-dose) or 3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(half-dose) verteporfin </w:t>
      </w:r>
      <w:r w:rsidR="00F259C8">
        <w:rPr>
          <w:rFonts w:ascii="Times New Roman" w:hAnsi="Times New Roman" w:cs="Times New Roman"/>
          <w:sz w:val="22"/>
          <w:szCs w:val="22"/>
        </w:rPr>
        <w:t>delivered</w:t>
      </w:r>
      <w:r w:rsidRPr="00180E62">
        <w:rPr>
          <w:rFonts w:ascii="Times New Roman" w:hAnsi="Times New Roman" w:cs="Times New Roman"/>
          <w:sz w:val="22"/>
          <w:szCs w:val="22"/>
        </w:rPr>
        <w:t xml:space="preserve"> via an intravenous infusion over a period of 10 minutes. An anesthetic eye drop (e.g.</w:t>
      </w:r>
      <w:r w:rsidR="00F259C8">
        <w:rPr>
          <w:rFonts w:ascii="Times New Roman" w:hAnsi="Times New Roman" w:cs="Times New Roman"/>
          <w:sz w:val="22"/>
          <w:szCs w:val="22"/>
        </w:rPr>
        <w:t>,</w:t>
      </w:r>
      <w:r w:rsidRPr="00180E62">
        <w:rPr>
          <w:rFonts w:ascii="Times New Roman" w:hAnsi="Times New Roman" w:cs="Times New Roman"/>
          <w:sz w:val="22"/>
          <w:szCs w:val="22"/>
        </w:rPr>
        <w:t xml:space="preserve"> oxybuprocaine 0.4%) is </w:t>
      </w:r>
      <w:r w:rsidR="00F259C8">
        <w:rPr>
          <w:rFonts w:ascii="Times New Roman" w:hAnsi="Times New Roman" w:cs="Times New Roman"/>
          <w:sz w:val="22"/>
          <w:szCs w:val="22"/>
        </w:rPr>
        <w:t xml:space="preserve">then </w:t>
      </w:r>
      <w:r w:rsidRPr="00180E62">
        <w:rPr>
          <w:rFonts w:ascii="Times New Roman" w:hAnsi="Times New Roman" w:cs="Times New Roman"/>
          <w:sz w:val="22"/>
          <w:szCs w:val="22"/>
        </w:rPr>
        <w:t>administered</w:t>
      </w:r>
      <w:r w:rsidR="00F259C8">
        <w:rPr>
          <w:rFonts w:ascii="Times New Roman" w:hAnsi="Times New Roman" w:cs="Times New Roman"/>
          <w:sz w:val="22"/>
          <w:szCs w:val="22"/>
        </w:rPr>
        <w:t>,</w:t>
      </w:r>
      <w:r w:rsidRPr="00180E62">
        <w:rPr>
          <w:rFonts w:ascii="Times New Roman" w:hAnsi="Times New Roman" w:cs="Times New Roman"/>
          <w:sz w:val="22"/>
          <w:szCs w:val="22"/>
        </w:rPr>
        <w:t xml:space="preserve"> a contact lens (typically a 1.6x magnification PDT lens) is positioned on the eye, </w:t>
      </w:r>
      <w:r w:rsidR="00F776C5" w:rsidRPr="00180E62">
        <w:rPr>
          <w:rFonts w:ascii="Times New Roman" w:hAnsi="Times New Roman" w:cs="Times New Roman"/>
          <w:sz w:val="22"/>
          <w:szCs w:val="22"/>
        </w:rPr>
        <w:t xml:space="preserve">and treatment </w:t>
      </w:r>
      <w:r w:rsidR="00F259C8">
        <w:rPr>
          <w:rFonts w:ascii="Times New Roman" w:hAnsi="Times New Roman" w:cs="Times New Roman"/>
          <w:sz w:val="22"/>
          <w:szCs w:val="22"/>
        </w:rPr>
        <w:t>is</w:t>
      </w:r>
      <w:r w:rsidRPr="00180E62">
        <w:rPr>
          <w:rFonts w:ascii="Times New Roman" w:hAnsi="Times New Roman" w:cs="Times New Roman"/>
          <w:sz w:val="22"/>
          <w:szCs w:val="22"/>
        </w:rPr>
        <w:t xml:space="preserve"> </w:t>
      </w:r>
      <w:r w:rsidR="007E52ED" w:rsidRPr="00180E62">
        <w:rPr>
          <w:rFonts w:ascii="Times New Roman" w:hAnsi="Times New Roman" w:cs="Times New Roman"/>
          <w:sz w:val="22"/>
          <w:szCs w:val="22"/>
        </w:rPr>
        <w:t>performed</w:t>
      </w:r>
      <w:r w:rsidR="00F259C8">
        <w:rPr>
          <w:rFonts w:ascii="Times New Roman" w:hAnsi="Times New Roman" w:cs="Times New Roman"/>
          <w:sz w:val="22"/>
          <w:szCs w:val="22"/>
        </w:rPr>
        <w:t xml:space="preserve"> with </w:t>
      </w:r>
      <w:r w:rsidRPr="00180E62">
        <w:rPr>
          <w:rFonts w:ascii="Times New Roman" w:hAnsi="Times New Roman" w:cs="Times New Roman"/>
          <w:sz w:val="22"/>
          <w:szCs w:val="22"/>
        </w:rPr>
        <w:t>15 minutes after the start of verteporfin infusion. For full-fluence PDT, light at 689 nm with a fluence of 50 J/cm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is applied for 83 seconds to the designated area. In the case of half-fluence PDT in combination with full-dose verteporfin (6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a fluence of 25 J/cm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for 83 seconds is used. Lastly, half-time PDT may also be used, which includes full-dose verteporfin (6 mg/m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full-fluence (50 J/cm</w:t>
      </w:r>
      <w:r w:rsidRPr="00180E62">
        <w:rPr>
          <w:rFonts w:ascii="Times New Roman" w:hAnsi="Times New Roman" w:cs="Times New Roman"/>
          <w:sz w:val="22"/>
          <w:szCs w:val="22"/>
          <w:vertAlign w:val="superscript"/>
        </w:rPr>
        <w:t>2</w:t>
      </w:r>
      <w:r w:rsidRPr="00180E62">
        <w:rPr>
          <w:rFonts w:ascii="Times New Roman" w:hAnsi="Times New Roman" w:cs="Times New Roman"/>
          <w:sz w:val="22"/>
          <w:szCs w:val="22"/>
        </w:rPr>
        <w:t xml:space="preserve">), for a treatment time of 42 seconds. </w:t>
      </w:r>
      <w:r w:rsidR="00F259C8">
        <w:rPr>
          <w:rFonts w:ascii="Times New Roman" w:hAnsi="Times New Roman" w:cs="Times New Roman"/>
          <w:sz w:val="22"/>
          <w:szCs w:val="22"/>
        </w:rPr>
        <w:t>After treatment, p</w:t>
      </w:r>
      <w:r w:rsidRPr="00180E62">
        <w:rPr>
          <w:rFonts w:ascii="Times New Roman" w:hAnsi="Times New Roman" w:cs="Times New Roman"/>
          <w:sz w:val="22"/>
          <w:szCs w:val="22"/>
        </w:rPr>
        <w:t>atients should be advised to avoid exposure to direct sunlight and other sources of UV radiation</w:t>
      </w:r>
      <w:r w:rsidR="00D86AB7" w:rsidRPr="00180E62">
        <w:rPr>
          <w:rFonts w:ascii="Times New Roman" w:hAnsi="Times New Roman" w:cs="Times New Roman"/>
          <w:sz w:val="22"/>
          <w:szCs w:val="22"/>
        </w:rPr>
        <w:t xml:space="preserve"> (</w:t>
      </w:r>
      <w:r w:rsidR="00F259C8">
        <w:rPr>
          <w:rFonts w:ascii="Times New Roman" w:hAnsi="Times New Roman" w:cs="Times New Roman"/>
          <w:sz w:val="22"/>
          <w:szCs w:val="22"/>
        </w:rPr>
        <w:t xml:space="preserve">particularly </w:t>
      </w:r>
      <w:r w:rsidR="00D86AB7" w:rsidRPr="00180E62">
        <w:rPr>
          <w:rFonts w:ascii="Times New Roman" w:hAnsi="Times New Roman" w:cs="Times New Roman"/>
          <w:sz w:val="22"/>
          <w:szCs w:val="22"/>
        </w:rPr>
        <w:t>689</w:t>
      </w:r>
      <w:r w:rsidR="00F259C8">
        <w:rPr>
          <w:rFonts w:ascii="Times New Roman" w:hAnsi="Times New Roman" w:cs="Times New Roman"/>
          <w:sz w:val="22"/>
          <w:szCs w:val="22"/>
        </w:rPr>
        <w:t>-</w:t>
      </w:r>
      <w:r w:rsidR="006B29D3" w:rsidRPr="00180E62">
        <w:rPr>
          <w:rFonts w:ascii="Times New Roman" w:hAnsi="Times New Roman" w:cs="Times New Roman"/>
          <w:sz w:val="22"/>
          <w:szCs w:val="22"/>
        </w:rPr>
        <w:t>nm</w:t>
      </w:r>
      <w:r w:rsidR="00D86AB7" w:rsidRPr="00180E62">
        <w:rPr>
          <w:rFonts w:ascii="Times New Roman" w:hAnsi="Times New Roman" w:cs="Times New Roman"/>
          <w:sz w:val="22"/>
          <w:szCs w:val="22"/>
        </w:rPr>
        <w:t xml:space="preserve"> </w:t>
      </w:r>
      <w:r w:rsidR="00F259C8">
        <w:rPr>
          <w:rFonts w:ascii="Times New Roman" w:hAnsi="Times New Roman" w:cs="Times New Roman"/>
          <w:sz w:val="22"/>
          <w:szCs w:val="22"/>
        </w:rPr>
        <w:t>wavelength light</w:t>
      </w:r>
      <w:r w:rsidR="00D86AB7"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as</w:t>
      </w:r>
      <w:r w:rsidR="00F259C8" w:rsidRPr="00180E62">
        <w:rPr>
          <w:rFonts w:ascii="Times New Roman" w:hAnsi="Times New Roman" w:cs="Times New Roman"/>
          <w:sz w:val="22"/>
          <w:szCs w:val="22"/>
        </w:rPr>
        <w:t xml:space="preserve"> </w:t>
      </w:r>
      <w:r w:rsidR="00FA140D" w:rsidRPr="00180E62">
        <w:rPr>
          <w:rFonts w:ascii="Times New Roman" w:hAnsi="Times New Roman" w:cs="Times New Roman"/>
          <w:sz w:val="22"/>
          <w:szCs w:val="22"/>
        </w:rPr>
        <w:t xml:space="preserve">patients </w:t>
      </w:r>
      <w:r w:rsidR="00F259C8">
        <w:rPr>
          <w:rFonts w:ascii="Times New Roman" w:hAnsi="Times New Roman" w:cs="Times New Roman"/>
          <w:sz w:val="22"/>
          <w:szCs w:val="22"/>
        </w:rPr>
        <w:t>remain</w:t>
      </w:r>
      <w:r w:rsidR="00F259C8" w:rsidRPr="00180E62">
        <w:rPr>
          <w:rFonts w:ascii="Times New Roman" w:hAnsi="Times New Roman" w:cs="Times New Roman"/>
          <w:sz w:val="22"/>
          <w:szCs w:val="22"/>
        </w:rPr>
        <w:t xml:space="preserve"> </w:t>
      </w:r>
      <w:r w:rsidR="00FA140D" w:rsidRPr="00180E62">
        <w:rPr>
          <w:rFonts w:ascii="Times New Roman" w:hAnsi="Times New Roman" w:cs="Times New Roman"/>
          <w:sz w:val="22"/>
          <w:szCs w:val="22"/>
        </w:rPr>
        <w:t xml:space="preserve">photosensitive </w:t>
      </w:r>
      <w:r w:rsidR="00F259C8">
        <w:rPr>
          <w:rFonts w:ascii="Times New Roman" w:hAnsi="Times New Roman" w:cs="Times New Roman"/>
          <w:sz w:val="22"/>
          <w:szCs w:val="22"/>
        </w:rPr>
        <w:t>for up</w:t>
      </w:r>
      <w:r w:rsidR="00FA140D" w:rsidRPr="00180E62">
        <w:rPr>
          <w:rFonts w:ascii="Times New Roman" w:hAnsi="Times New Roman" w:cs="Times New Roman"/>
          <w:sz w:val="22"/>
          <w:szCs w:val="22"/>
        </w:rPr>
        <w:t xml:space="preserve"> 48 hours after treatment</w:t>
      </w:r>
      <w:r w:rsidR="00F259C8">
        <w:rPr>
          <w:rFonts w:ascii="Times New Roman" w:hAnsi="Times New Roman" w:cs="Times New Roman"/>
          <w:sz w:val="22"/>
          <w:szCs w:val="22"/>
        </w:rPr>
        <w:t>, even</w:t>
      </w:r>
      <w:r w:rsidR="00FA140D" w:rsidRPr="00180E62">
        <w:rPr>
          <w:rFonts w:ascii="Times New Roman" w:hAnsi="Times New Roman" w:cs="Times New Roman"/>
          <w:sz w:val="22"/>
          <w:szCs w:val="22"/>
        </w:rPr>
        <w:t xml:space="preserve"> </w:t>
      </w:r>
      <w:r w:rsidR="004B15BF" w:rsidRPr="00180E62">
        <w:rPr>
          <w:rFonts w:ascii="Times New Roman" w:hAnsi="Times New Roman" w:cs="Times New Roman"/>
          <w:sz w:val="22"/>
          <w:szCs w:val="22"/>
        </w:rPr>
        <w:t xml:space="preserve">with </w:t>
      </w:r>
      <w:r w:rsidR="00FA140D" w:rsidRPr="00180E62">
        <w:rPr>
          <w:rFonts w:ascii="Times New Roman" w:hAnsi="Times New Roman" w:cs="Times New Roman"/>
          <w:sz w:val="22"/>
          <w:szCs w:val="22"/>
        </w:rPr>
        <w:t xml:space="preserve">half-dose PDT </w:t>
      </w:r>
      <w:r w:rsidR="00FA140D" w:rsidRPr="00180E62">
        <w:rPr>
          <w:rFonts w:ascii="Times New Roman" w:hAnsi="Times New Roman" w:cs="Times New Roman"/>
          <w:sz w:val="22"/>
          <w:szCs w:val="22"/>
        </w:rPr>
        <w:fldChar w:fldCharType="begin">
          <w:fldData xml:space="preserve">PEVuZE5vdGU+PENpdGU+PEF1dGhvcj52YW4gRGlqazwvQXV0aG9yPjxZZWFyPjIwMjA8L1llYXI+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PEVuZE5vdGU+PENpdGU+PEF1dGhvcj52YW4gRGlqazwvQXV0aG9yPjxZZWFyPjIwMjA8L1llYXI+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FA140D" w:rsidRPr="00180E62">
        <w:rPr>
          <w:rFonts w:ascii="Times New Roman" w:hAnsi="Times New Roman" w:cs="Times New Roman"/>
          <w:sz w:val="22"/>
          <w:szCs w:val="22"/>
        </w:rPr>
      </w:r>
      <w:r w:rsidR="00FA140D"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2020)</w:t>
      </w:r>
      <w:r w:rsidR="00FA140D"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F259C8">
        <w:rPr>
          <w:rFonts w:ascii="Times New Roman" w:hAnsi="Times New Roman" w:cs="Times New Roman"/>
          <w:sz w:val="22"/>
          <w:szCs w:val="22"/>
        </w:rPr>
        <w:t>Importantly</w:t>
      </w:r>
      <w:r w:rsidRPr="00180E62">
        <w:rPr>
          <w:rFonts w:ascii="Times New Roman" w:hAnsi="Times New Roman" w:cs="Times New Roman"/>
          <w:sz w:val="22"/>
          <w:szCs w:val="22"/>
        </w:rPr>
        <w:t xml:space="preserve">, half-dose PDT has been </w:t>
      </w:r>
      <w:r w:rsidR="00F259C8">
        <w:rPr>
          <w:rFonts w:ascii="Times New Roman" w:hAnsi="Times New Roman" w:cs="Times New Roman"/>
          <w:sz w:val="22"/>
          <w:szCs w:val="22"/>
        </w:rPr>
        <w:t>shown</w:t>
      </w:r>
      <w:r w:rsidR="00F259C8" w:rsidRPr="00180E62">
        <w:rPr>
          <w:rFonts w:ascii="Times New Roman" w:hAnsi="Times New Roman" w:cs="Times New Roman"/>
          <w:sz w:val="22"/>
          <w:szCs w:val="22"/>
        </w:rPr>
        <w:t xml:space="preserve"> </w:t>
      </w:r>
      <w:r w:rsidRPr="00180E62">
        <w:rPr>
          <w:rFonts w:ascii="Times New Roman" w:hAnsi="Times New Roman" w:cs="Times New Roman"/>
          <w:sz w:val="22"/>
          <w:szCs w:val="22"/>
        </w:rPr>
        <w:t>to be equally effective</w:t>
      </w:r>
      <w:r w:rsidR="00F259C8">
        <w:rPr>
          <w:rFonts w:ascii="Times New Roman" w:hAnsi="Times New Roman" w:cs="Times New Roman"/>
          <w:sz w:val="22"/>
          <w:szCs w:val="22"/>
        </w:rPr>
        <w:t xml:space="preserve"> as—</w:t>
      </w:r>
      <w:r w:rsidRPr="00180E62">
        <w:rPr>
          <w:rFonts w:ascii="Times New Roman" w:hAnsi="Times New Roman" w:cs="Times New Roman"/>
          <w:sz w:val="22"/>
          <w:szCs w:val="22"/>
        </w:rPr>
        <w:t>or even superior to</w:t>
      </w:r>
      <w:r w:rsidR="00F259C8">
        <w:rPr>
          <w:rFonts w:ascii="Times New Roman" w:hAnsi="Times New Roman" w:cs="Times New Roman"/>
          <w:sz w:val="22"/>
          <w:szCs w:val="22"/>
        </w:rPr>
        <w:t>—</w:t>
      </w:r>
      <w:r w:rsidRPr="00180E62">
        <w:rPr>
          <w:rFonts w:ascii="Times New Roman" w:hAnsi="Times New Roman" w:cs="Times New Roman"/>
          <w:sz w:val="22"/>
          <w:szCs w:val="22"/>
        </w:rPr>
        <w:t xml:space="preserve">full-dose, half-fluence, and half-time PDT regimens </w:t>
      </w:r>
      <w:r w:rsidR="00F259C8">
        <w:rPr>
          <w:rFonts w:ascii="Times New Roman" w:hAnsi="Times New Roman" w:cs="Times New Roman"/>
          <w:sz w:val="22"/>
          <w:szCs w:val="22"/>
        </w:rPr>
        <w:t xml:space="preserve">for the treatment of both aCSC and cCSC </w:t>
      </w:r>
      <w:r w:rsidRPr="00180E62">
        <w:rPr>
          <w:rFonts w:ascii="Times New Roman"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(Liu et al., 2016b; Shiode et al., 2015)</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8F310F" w:rsidRPr="00180E62">
        <w:rPr>
          <w:rFonts w:ascii="Times New Roman" w:hAnsi="Times New Roman" w:cs="Times New Roman"/>
          <w:sz w:val="22"/>
          <w:szCs w:val="22"/>
        </w:rPr>
        <w:t xml:space="preserve"> </w:t>
      </w:r>
      <w:r w:rsidR="00F259C8">
        <w:rPr>
          <w:rFonts w:ascii="Times New Roman" w:hAnsi="Times New Roman" w:cs="Times New Roman"/>
          <w:sz w:val="22"/>
          <w:szCs w:val="22"/>
        </w:rPr>
        <w:t>H</w:t>
      </w:r>
      <w:r w:rsidR="008F310F" w:rsidRPr="00180E62">
        <w:rPr>
          <w:rFonts w:ascii="Times New Roman" w:hAnsi="Times New Roman" w:cs="Times New Roman"/>
          <w:sz w:val="22"/>
          <w:szCs w:val="22"/>
        </w:rPr>
        <w:t xml:space="preserve">alf-dose PDT </w:t>
      </w:r>
      <w:r w:rsidR="00F259C8">
        <w:rPr>
          <w:rFonts w:ascii="Times New Roman" w:hAnsi="Times New Roman" w:cs="Times New Roman"/>
          <w:sz w:val="22"/>
          <w:szCs w:val="22"/>
        </w:rPr>
        <w:t xml:space="preserve">may be preferred </w:t>
      </w:r>
      <w:r w:rsidR="008F310F" w:rsidRPr="00180E62">
        <w:rPr>
          <w:rFonts w:ascii="Times New Roman" w:hAnsi="Times New Roman" w:cs="Times New Roman"/>
          <w:sz w:val="22"/>
          <w:szCs w:val="22"/>
        </w:rPr>
        <w:t xml:space="preserve">over half-fluence </w:t>
      </w:r>
      <w:r w:rsidR="00F259C8">
        <w:rPr>
          <w:rFonts w:ascii="Times New Roman" w:hAnsi="Times New Roman" w:cs="Times New Roman"/>
          <w:sz w:val="22"/>
          <w:szCs w:val="22"/>
        </w:rPr>
        <w:t>and</w:t>
      </w:r>
      <w:r w:rsidR="00F259C8" w:rsidRPr="00180E62">
        <w:rPr>
          <w:rFonts w:ascii="Times New Roman" w:hAnsi="Times New Roman" w:cs="Times New Roman"/>
          <w:sz w:val="22"/>
          <w:szCs w:val="22"/>
        </w:rPr>
        <w:t xml:space="preserve"> </w:t>
      </w:r>
      <w:r w:rsidR="008F310F" w:rsidRPr="00180E62">
        <w:rPr>
          <w:rFonts w:ascii="Times New Roman" w:hAnsi="Times New Roman" w:cs="Times New Roman"/>
          <w:sz w:val="22"/>
          <w:szCs w:val="22"/>
        </w:rPr>
        <w:t>half-time PDT</w:t>
      </w:r>
      <w:r w:rsidR="00F259C8">
        <w:rPr>
          <w:rFonts w:ascii="Times New Roman" w:hAnsi="Times New Roman" w:cs="Times New Roman"/>
          <w:sz w:val="22"/>
          <w:szCs w:val="22"/>
        </w:rPr>
        <w:t>, for several reasons</w:t>
      </w:r>
      <w:r w:rsidR="008F310F" w:rsidRPr="00180E62">
        <w:rPr>
          <w:rFonts w:ascii="Times New Roman" w:hAnsi="Times New Roman" w:cs="Times New Roman"/>
          <w:sz w:val="22"/>
          <w:szCs w:val="22"/>
        </w:rPr>
        <w:t xml:space="preserve">. First, more prospective and </w:t>
      </w:r>
      <w:r w:rsidR="00F259C8">
        <w:rPr>
          <w:rFonts w:ascii="Times New Roman" w:hAnsi="Times New Roman" w:cs="Times New Roman"/>
          <w:sz w:val="22"/>
          <w:szCs w:val="22"/>
        </w:rPr>
        <w:t xml:space="preserve">sufficiently powered </w:t>
      </w:r>
      <w:r w:rsidR="008F310F" w:rsidRPr="00180E62">
        <w:rPr>
          <w:rFonts w:ascii="Times New Roman" w:hAnsi="Times New Roman" w:cs="Times New Roman"/>
          <w:sz w:val="22"/>
          <w:szCs w:val="22"/>
        </w:rPr>
        <w:t xml:space="preserve">retrospective </w:t>
      </w:r>
      <w:r w:rsidR="00F259C8">
        <w:rPr>
          <w:rFonts w:ascii="Times New Roman" w:hAnsi="Times New Roman" w:cs="Times New Roman"/>
          <w:sz w:val="22"/>
          <w:szCs w:val="22"/>
        </w:rPr>
        <w:t>data support</w:t>
      </w:r>
      <w:r w:rsidR="00F259C8" w:rsidRPr="00180E62">
        <w:rPr>
          <w:rFonts w:ascii="Times New Roman" w:hAnsi="Times New Roman" w:cs="Times New Roman"/>
          <w:sz w:val="22"/>
          <w:szCs w:val="22"/>
        </w:rPr>
        <w:t xml:space="preserve"> </w:t>
      </w:r>
      <w:r w:rsidR="00F259C8">
        <w:rPr>
          <w:rFonts w:ascii="Times New Roman" w:hAnsi="Times New Roman" w:cs="Times New Roman"/>
          <w:sz w:val="22"/>
          <w:szCs w:val="22"/>
        </w:rPr>
        <w:t>the</w:t>
      </w:r>
      <w:r w:rsidR="008F310F" w:rsidRPr="00180E62">
        <w:rPr>
          <w:rFonts w:ascii="Times New Roman" w:hAnsi="Times New Roman" w:cs="Times New Roman"/>
          <w:sz w:val="22"/>
          <w:szCs w:val="22"/>
        </w:rPr>
        <w:t xml:space="preserve"> efficacy of half-dose PDT </w:t>
      </w:r>
      <w:r w:rsidR="00F259C8">
        <w:rPr>
          <w:rFonts w:ascii="Times New Roman" w:hAnsi="Times New Roman" w:cs="Times New Roman"/>
          <w:sz w:val="22"/>
          <w:szCs w:val="22"/>
        </w:rPr>
        <w:lastRenderedPageBreak/>
        <w:t>compared to</w:t>
      </w:r>
      <w:r w:rsidR="00F259C8" w:rsidRPr="00180E62">
        <w:rPr>
          <w:rFonts w:ascii="Times New Roman" w:hAnsi="Times New Roman" w:cs="Times New Roman"/>
          <w:sz w:val="22"/>
          <w:szCs w:val="22"/>
        </w:rPr>
        <w:t xml:space="preserve"> </w:t>
      </w:r>
      <w:r w:rsidR="008F310F" w:rsidRPr="00180E62">
        <w:rPr>
          <w:rFonts w:ascii="Times New Roman" w:hAnsi="Times New Roman" w:cs="Times New Roman"/>
          <w:sz w:val="22"/>
          <w:szCs w:val="22"/>
        </w:rPr>
        <w:t xml:space="preserve">other treatment regimens. </w:t>
      </w:r>
      <w:r w:rsidR="00F259C8">
        <w:rPr>
          <w:rFonts w:ascii="Times New Roman" w:hAnsi="Times New Roman" w:cs="Times New Roman"/>
          <w:sz w:val="22"/>
          <w:szCs w:val="22"/>
        </w:rPr>
        <w:t>Second</w:t>
      </w:r>
      <w:r w:rsidR="008F310F" w:rsidRPr="00180E62">
        <w:rPr>
          <w:rFonts w:ascii="Times New Roman" w:hAnsi="Times New Roman" w:cs="Times New Roman"/>
          <w:sz w:val="22"/>
          <w:szCs w:val="22"/>
        </w:rPr>
        <w:t xml:space="preserve">, </w:t>
      </w:r>
      <w:r w:rsidR="00F259C8">
        <w:rPr>
          <w:rFonts w:ascii="Times New Roman" w:hAnsi="Times New Roman" w:cs="Times New Roman"/>
          <w:sz w:val="22"/>
          <w:szCs w:val="22"/>
        </w:rPr>
        <w:t>h</w:t>
      </w:r>
      <w:r w:rsidR="00F259C8" w:rsidRPr="00180E62">
        <w:rPr>
          <w:rFonts w:ascii="Times New Roman" w:hAnsi="Times New Roman" w:cs="Times New Roman"/>
          <w:sz w:val="22"/>
          <w:szCs w:val="22"/>
        </w:rPr>
        <w:t>alf-dose PDT</w:t>
      </w:r>
      <w:r w:rsidR="008F310F" w:rsidRPr="00180E62">
        <w:rPr>
          <w:rFonts w:ascii="Times New Roman" w:hAnsi="Times New Roman" w:cs="Times New Roman"/>
          <w:sz w:val="22"/>
          <w:szCs w:val="22"/>
        </w:rPr>
        <w:t xml:space="preserve"> </w:t>
      </w:r>
      <w:r w:rsidR="004014FB" w:rsidRPr="00180E62">
        <w:rPr>
          <w:rFonts w:ascii="Times New Roman" w:hAnsi="Times New Roman" w:cs="Times New Roman"/>
          <w:sz w:val="22"/>
          <w:szCs w:val="22"/>
        </w:rPr>
        <w:t xml:space="preserve">may </w:t>
      </w:r>
      <w:r w:rsidR="00F259C8">
        <w:rPr>
          <w:rFonts w:ascii="Times New Roman" w:hAnsi="Times New Roman" w:cs="Times New Roman"/>
          <w:sz w:val="22"/>
          <w:szCs w:val="22"/>
        </w:rPr>
        <w:t>have</w:t>
      </w:r>
      <w:r w:rsidR="00F259C8" w:rsidRPr="00180E62">
        <w:rPr>
          <w:rFonts w:ascii="Times New Roman" w:hAnsi="Times New Roman" w:cs="Times New Roman"/>
          <w:sz w:val="22"/>
          <w:szCs w:val="22"/>
        </w:rPr>
        <w:t xml:space="preserve"> </w:t>
      </w:r>
      <w:r w:rsidR="004014FB" w:rsidRPr="00180E62">
        <w:rPr>
          <w:rFonts w:ascii="Times New Roman" w:hAnsi="Times New Roman" w:cs="Times New Roman"/>
          <w:sz w:val="22"/>
          <w:szCs w:val="22"/>
        </w:rPr>
        <w:t xml:space="preserve">a reduced risk of photosensitivity </w:t>
      </w:r>
      <w:r w:rsidR="00F259C8">
        <w:rPr>
          <w:rFonts w:ascii="Times New Roman" w:hAnsi="Times New Roman" w:cs="Times New Roman"/>
          <w:sz w:val="22"/>
          <w:szCs w:val="22"/>
        </w:rPr>
        <w:t>due</w:t>
      </w:r>
      <w:r w:rsidR="008F310F" w:rsidRPr="00180E62">
        <w:rPr>
          <w:rFonts w:ascii="Times New Roman" w:hAnsi="Times New Roman" w:cs="Times New Roman"/>
          <w:sz w:val="22"/>
          <w:szCs w:val="22"/>
        </w:rPr>
        <w:t xml:space="preserve"> </w:t>
      </w:r>
      <w:r w:rsidR="00F259C8">
        <w:rPr>
          <w:rFonts w:ascii="Times New Roman" w:hAnsi="Times New Roman" w:cs="Times New Roman"/>
          <w:sz w:val="22"/>
          <w:szCs w:val="22"/>
        </w:rPr>
        <w:t>to</w:t>
      </w:r>
      <w:r w:rsidR="008F310F" w:rsidRPr="00180E62">
        <w:rPr>
          <w:rFonts w:ascii="Times New Roman" w:hAnsi="Times New Roman" w:cs="Times New Roman"/>
          <w:sz w:val="22"/>
          <w:szCs w:val="22"/>
        </w:rPr>
        <w:t xml:space="preserve"> the lower </w:t>
      </w:r>
      <w:r w:rsidR="00F259C8">
        <w:rPr>
          <w:rFonts w:ascii="Times New Roman" w:hAnsi="Times New Roman" w:cs="Times New Roman"/>
          <w:sz w:val="22"/>
          <w:szCs w:val="22"/>
        </w:rPr>
        <w:t xml:space="preserve">dose of </w:t>
      </w:r>
      <w:r w:rsidR="008F310F" w:rsidRPr="00180E62">
        <w:rPr>
          <w:rFonts w:ascii="Times New Roman" w:hAnsi="Times New Roman" w:cs="Times New Roman"/>
          <w:sz w:val="22"/>
          <w:szCs w:val="22"/>
        </w:rPr>
        <w:t xml:space="preserve">systemic verteporfin. </w:t>
      </w:r>
      <w:r w:rsidR="00F259C8">
        <w:rPr>
          <w:rFonts w:ascii="Times New Roman" w:hAnsi="Times New Roman" w:cs="Times New Roman"/>
          <w:sz w:val="22"/>
          <w:szCs w:val="22"/>
        </w:rPr>
        <w:t>Finally</w:t>
      </w:r>
      <w:r w:rsidR="008F310F" w:rsidRPr="00180E62">
        <w:rPr>
          <w:rFonts w:ascii="Times New Roman" w:hAnsi="Times New Roman" w:cs="Times New Roman"/>
          <w:sz w:val="22"/>
          <w:szCs w:val="22"/>
        </w:rPr>
        <w:t xml:space="preserve">, using half the verteporfin dose </w:t>
      </w:r>
      <w:r w:rsidR="00F259C8">
        <w:rPr>
          <w:rFonts w:ascii="Times New Roman" w:hAnsi="Times New Roman" w:cs="Times New Roman"/>
          <w:sz w:val="22"/>
          <w:szCs w:val="22"/>
        </w:rPr>
        <w:t xml:space="preserve">per patient means that </w:t>
      </w:r>
      <w:r w:rsidR="008F310F" w:rsidRPr="00180E62">
        <w:rPr>
          <w:rFonts w:ascii="Times New Roman" w:hAnsi="Times New Roman" w:cs="Times New Roman"/>
          <w:sz w:val="22"/>
          <w:szCs w:val="22"/>
        </w:rPr>
        <w:t>a single</w:t>
      </w:r>
      <w:r w:rsidR="00F259C8">
        <w:rPr>
          <w:rFonts w:ascii="Times New Roman" w:hAnsi="Times New Roman" w:cs="Times New Roman"/>
          <w:sz w:val="22"/>
          <w:szCs w:val="22"/>
        </w:rPr>
        <w:t>-dose vial of</w:t>
      </w:r>
      <w:r w:rsidR="008F310F" w:rsidRPr="00180E62">
        <w:rPr>
          <w:rFonts w:ascii="Times New Roman" w:hAnsi="Times New Roman" w:cs="Times New Roman"/>
          <w:sz w:val="22"/>
          <w:szCs w:val="22"/>
        </w:rPr>
        <w:t xml:space="preserve"> verteporfin </w:t>
      </w:r>
      <w:r w:rsidR="00F259C8">
        <w:rPr>
          <w:rFonts w:ascii="Times New Roman" w:hAnsi="Times New Roman" w:cs="Times New Roman"/>
          <w:sz w:val="22"/>
          <w:szCs w:val="22"/>
        </w:rPr>
        <w:t>can be used to treat</w:t>
      </w:r>
      <w:r w:rsidR="008F310F" w:rsidRPr="00180E62">
        <w:rPr>
          <w:rFonts w:ascii="Times New Roman" w:hAnsi="Times New Roman" w:cs="Times New Roman"/>
          <w:sz w:val="22"/>
          <w:szCs w:val="22"/>
        </w:rPr>
        <w:t xml:space="preserve"> </w:t>
      </w:r>
      <w:r w:rsidR="00F259C8">
        <w:rPr>
          <w:rFonts w:ascii="Times New Roman" w:hAnsi="Times New Roman" w:cs="Times New Roman"/>
          <w:sz w:val="22"/>
          <w:szCs w:val="22"/>
        </w:rPr>
        <w:t>two</w:t>
      </w:r>
      <w:r w:rsidR="008F310F" w:rsidRPr="00180E62">
        <w:rPr>
          <w:rFonts w:ascii="Times New Roman" w:hAnsi="Times New Roman" w:cs="Times New Roman"/>
          <w:sz w:val="22"/>
          <w:szCs w:val="22"/>
        </w:rPr>
        <w:t xml:space="preserve"> patients, which reduce</w:t>
      </w:r>
      <w:r w:rsidR="00F259C8">
        <w:rPr>
          <w:rFonts w:ascii="Times New Roman" w:hAnsi="Times New Roman" w:cs="Times New Roman"/>
          <w:sz w:val="22"/>
          <w:szCs w:val="22"/>
        </w:rPr>
        <w:t>s</w:t>
      </w:r>
      <w:r w:rsidR="008F310F" w:rsidRPr="00180E62">
        <w:rPr>
          <w:rFonts w:ascii="Times New Roman" w:hAnsi="Times New Roman" w:cs="Times New Roman"/>
          <w:sz w:val="22"/>
          <w:szCs w:val="22"/>
        </w:rPr>
        <w:t xml:space="preserve"> treatment cost and </w:t>
      </w:r>
      <w:r w:rsidR="00F259C8">
        <w:rPr>
          <w:rFonts w:ascii="Times New Roman" w:hAnsi="Times New Roman" w:cs="Times New Roman"/>
          <w:sz w:val="22"/>
          <w:szCs w:val="22"/>
        </w:rPr>
        <w:t>can</w:t>
      </w:r>
      <w:r w:rsidR="00F259C8" w:rsidRPr="00180E62">
        <w:rPr>
          <w:rFonts w:ascii="Times New Roman" w:hAnsi="Times New Roman" w:cs="Times New Roman"/>
          <w:sz w:val="22"/>
          <w:szCs w:val="22"/>
        </w:rPr>
        <w:t xml:space="preserve"> </w:t>
      </w:r>
      <w:r w:rsidR="008F310F" w:rsidRPr="00180E62">
        <w:rPr>
          <w:rFonts w:ascii="Times New Roman" w:hAnsi="Times New Roman" w:cs="Times New Roman"/>
          <w:sz w:val="22"/>
          <w:szCs w:val="22"/>
        </w:rPr>
        <w:t xml:space="preserve">increase </w:t>
      </w:r>
      <w:r w:rsidR="00F259C8" w:rsidRPr="00180E62">
        <w:rPr>
          <w:rFonts w:ascii="Times New Roman" w:hAnsi="Times New Roman" w:cs="Times New Roman"/>
          <w:sz w:val="22"/>
          <w:szCs w:val="22"/>
        </w:rPr>
        <w:t xml:space="preserve">verteporfin </w:t>
      </w:r>
      <w:r w:rsidR="008F310F" w:rsidRPr="00180E62">
        <w:rPr>
          <w:rFonts w:ascii="Times New Roman" w:hAnsi="Times New Roman" w:cs="Times New Roman"/>
          <w:sz w:val="22"/>
          <w:szCs w:val="22"/>
        </w:rPr>
        <w:t>availability in times of shortage</w:t>
      </w:r>
      <w:r w:rsidR="008437DC" w:rsidRPr="00180E62">
        <w:rPr>
          <w:rFonts w:ascii="Times New Roman" w:hAnsi="Times New Roman" w:cs="Times New Roman"/>
          <w:sz w:val="22"/>
          <w:szCs w:val="22"/>
        </w:rPr>
        <w:t xml:space="preserve"> </w:t>
      </w:r>
      <w:r w:rsidR="00D74D6B"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(Sirks et al., 2022)</w:t>
      </w:r>
      <w:r w:rsidR="00D74D6B" w:rsidRPr="00180E62">
        <w:rPr>
          <w:rFonts w:ascii="Times New Roman" w:hAnsi="Times New Roman" w:cs="Times New Roman"/>
          <w:sz w:val="22"/>
          <w:szCs w:val="22"/>
        </w:rPr>
        <w:fldChar w:fldCharType="end"/>
      </w:r>
      <w:r w:rsidR="00F259C8">
        <w:rPr>
          <w:rFonts w:ascii="Times New Roman" w:hAnsi="Times New Roman" w:cs="Times New Roman"/>
          <w:sz w:val="22"/>
          <w:szCs w:val="22"/>
        </w:rPr>
        <w:t>;</w:t>
      </w:r>
      <w:r w:rsidR="00D002BC" w:rsidRPr="00180E62">
        <w:rPr>
          <w:rFonts w:ascii="Times New Roman" w:hAnsi="Times New Roman" w:cs="Times New Roman"/>
          <w:sz w:val="22"/>
          <w:szCs w:val="22"/>
        </w:rPr>
        <w:t xml:space="preserve"> </w:t>
      </w:r>
      <w:r w:rsidR="00F259C8">
        <w:rPr>
          <w:rFonts w:ascii="Times New Roman" w:hAnsi="Times New Roman" w:cs="Times New Roman"/>
          <w:sz w:val="22"/>
          <w:szCs w:val="22"/>
        </w:rPr>
        <w:t>h</w:t>
      </w:r>
      <w:r w:rsidR="00D002BC" w:rsidRPr="00180E62">
        <w:rPr>
          <w:rFonts w:ascii="Times New Roman" w:hAnsi="Times New Roman" w:cs="Times New Roman"/>
          <w:sz w:val="22"/>
          <w:szCs w:val="22"/>
        </w:rPr>
        <w:t>owever, in some countries</w:t>
      </w:r>
      <w:r w:rsidR="00F259C8">
        <w:rPr>
          <w:rFonts w:ascii="Times New Roman" w:hAnsi="Times New Roman" w:cs="Times New Roman"/>
          <w:sz w:val="22"/>
          <w:szCs w:val="22"/>
        </w:rPr>
        <w:t xml:space="preserve"> such as</w:t>
      </w:r>
      <w:r w:rsidR="00D002BC" w:rsidRPr="00180E62">
        <w:rPr>
          <w:rFonts w:ascii="Times New Roman" w:hAnsi="Times New Roman" w:cs="Times New Roman"/>
          <w:sz w:val="22"/>
          <w:szCs w:val="22"/>
        </w:rPr>
        <w:t xml:space="preserve"> the US, </w:t>
      </w:r>
      <w:r w:rsidR="00F259C8">
        <w:rPr>
          <w:rFonts w:ascii="Times New Roman" w:hAnsi="Times New Roman" w:cs="Times New Roman"/>
          <w:sz w:val="22"/>
          <w:szCs w:val="22"/>
        </w:rPr>
        <w:t>using one</w:t>
      </w:r>
      <w:r w:rsidR="00D002BC" w:rsidRPr="00180E62">
        <w:rPr>
          <w:rFonts w:ascii="Times New Roman" w:hAnsi="Times New Roman" w:cs="Times New Roman"/>
          <w:sz w:val="22"/>
          <w:szCs w:val="22"/>
        </w:rPr>
        <w:t xml:space="preserve"> vial </w:t>
      </w:r>
      <w:r w:rsidR="00F259C8">
        <w:rPr>
          <w:rFonts w:ascii="Times New Roman" w:hAnsi="Times New Roman" w:cs="Times New Roman"/>
          <w:sz w:val="22"/>
          <w:szCs w:val="22"/>
        </w:rPr>
        <w:t xml:space="preserve">to treat two patients </w:t>
      </w:r>
      <w:r w:rsidR="00D002BC" w:rsidRPr="00180E62">
        <w:rPr>
          <w:rFonts w:ascii="Times New Roman" w:hAnsi="Times New Roman" w:cs="Times New Roman"/>
          <w:sz w:val="22"/>
          <w:szCs w:val="22"/>
        </w:rPr>
        <w:t xml:space="preserve">can be problematic and </w:t>
      </w:r>
      <w:r w:rsidR="00F259C8">
        <w:rPr>
          <w:rFonts w:ascii="Times New Roman" w:hAnsi="Times New Roman" w:cs="Times New Roman"/>
          <w:sz w:val="22"/>
          <w:szCs w:val="22"/>
        </w:rPr>
        <w:t xml:space="preserve">can have </w:t>
      </w:r>
      <w:r w:rsidR="00D002BC" w:rsidRPr="00180E62">
        <w:rPr>
          <w:rFonts w:ascii="Times New Roman" w:hAnsi="Times New Roman" w:cs="Times New Roman"/>
          <w:sz w:val="22"/>
          <w:szCs w:val="22"/>
        </w:rPr>
        <w:t xml:space="preserve">legal </w:t>
      </w:r>
      <w:r w:rsidR="00F259C8">
        <w:rPr>
          <w:rFonts w:ascii="Times New Roman" w:hAnsi="Times New Roman" w:cs="Times New Roman"/>
          <w:sz w:val="22"/>
          <w:szCs w:val="22"/>
        </w:rPr>
        <w:t>consequences with respect to</w:t>
      </w:r>
      <w:r w:rsidR="00D002BC" w:rsidRPr="00180E62">
        <w:rPr>
          <w:rFonts w:ascii="Times New Roman" w:hAnsi="Times New Roman" w:cs="Times New Roman"/>
          <w:sz w:val="22"/>
          <w:szCs w:val="22"/>
        </w:rPr>
        <w:t xml:space="preserve"> insurance bill</w:t>
      </w:r>
      <w:r w:rsidR="00F259C8">
        <w:rPr>
          <w:rFonts w:ascii="Times New Roman" w:hAnsi="Times New Roman" w:cs="Times New Roman"/>
          <w:sz w:val="22"/>
          <w:szCs w:val="22"/>
        </w:rPr>
        <w:t>ing</w:t>
      </w:r>
      <w:r w:rsidR="00D002BC" w:rsidRPr="00180E62">
        <w:rPr>
          <w:rFonts w:ascii="Times New Roman" w:hAnsi="Times New Roman" w:cs="Times New Roman"/>
          <w:sz w:val="22"/>
          <w:szCs w:val="22"/>
        </w:rPr>
        <w:t xml:space="preserve">. </w:t>
      </w:r>
    </w:p>
    <w:p w14:paraId="6F466570" w14:textId="0A66C88E" w:rsidR="0037502F" w:rsidRPr="00180E62" w:rsidRDefault="000E0A39" w:rsidP="000F6E51">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Choroidal thickness may temporarily increase </w:t>
      </w:r>
      <w:r w:rsidR="002C1DF7">
        <w:rPr>
          <w:rFonts w:ascii="Times New Roman" w:hAnsi="Times New Roman" w:cs="Times New Roman"/>
          <w:sz w:val="22"/>
          <w:szCs w:val="22"/>
        </w:rPr>
        <w:t>following</w:t>
      </w:r>
      <w:r w:rsidR="002C1DF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half-dose PDT for CSC </w:t>
      </w:r>
      <w:r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(Maruko et al., 2010)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C1DF7">
        <w:rPr>
          <w:rFonts w:ascii="Times New Roman" w:hAnsi="Times New Roman" w:cs="Times New Roman"/>
          <w:sz w:val="22"/>
          <w:szCs w:val="22"/>
        </w:rPr>
        <w:t xml:space="preserve">and </w:t>
      </w:r>
      <w:r w:rsidRPr="00180E62">
        <w:rPr>
          <w:rFonts w:ascii="Times New Roman" w:hAnsi="Times New Roman" w:cs="Times New Roman"/>
          <w:sz w:val="22"/>
          <w:szCs w:val="22"/>
        </w:rPr>
        <w:t xml:space="preserve">this transient choroidal thickening can be accompanied by a temporary increase in SRF, with worsening of visual symptoms </w:t>
      </w:r>
      <w:r w:rsidR="002C1DF7">
        <w:rPr>
          <w:rFonts w:ascii="Times New Roman" w:hAnsi="Times New Roman" w:cs="Times New Roman"/>
          <w:sz w:val="22"/>
          <w:szCs w:val="22"/>
        </w:rPr>
        <w:t xml:space="preserve">lasting up to 4 weeks reported </w:t>
      </w:r>
      <w:r w:rsidRPr="00180E62">
        <w:rPr>
          <w:rFonts w:ascii="Times New Roman" w:hAnsi="Times New Roman" w:cs="Times New Roman"/>
          <w:sz w:val="22"/>
          <w:szCs w:val="22"/>
        </w:rPr>
        <w:t xml:space="preserve">in up to 38% of PDT-treated patients </w:t>
      </w:r>
      <w:r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ZWNOdW0+MjgxOTwvUmVjTnVtPjxEaXNwbGF5VGV4dD4oRmVybmFuZGV6LVZpZ28gZXQgYWwuLCAy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aHRoYWxtb2xvZ3k8L2Z1bGwtdGl0bGU+PC9hbHQtcGVyaW9kaWNhbD48cGFnZXM+MTc5Mi05PC9w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ZWNOdW0+MjgxOTwvUmVjTnVtPjxEaXNwbGF5VGV4dD4oRmVybmFuZGV6LVZpZ28gZXQgYWwuLCAy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(Fernandez-Vigo et al., 2022; Maruko et al., 2010; van Dijk et al., 2018a)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 xml:space="preserve">These </w:t>
      </w:r>
      <w:r w:rsidR="00A675B6">
        <w:rPr>
          <w:rFonts w:ascii="Times New Roman" w:eastAsia="CharisSIL" w:hAnsi="Times New Roman" w:cs="Times New Roman"/>
          <w:sz w:val="22"/>
          <w:szCs w:val="22"/>
        </w:rPr>
        <w:t xml:space="preserve">treatment-related </w:t>
      </w:r>
      <w:r w:rsidRPr="00180E62">
        <w:rPr>
          <w:rFonts w:ascii="Times New Roman" w:eastAsia="CharisSIL" w:hAnsi="Times New Roman" w:cs="Times New Roman"/>
          <w:sz w:val="22"/>
          <w:szCs w:val="22"/>
        </w:rPr>
        <w:t>changes generally improve within 1-3 weeks after PDT, with gradual improvement</w:t>
      </w:r>
      <w:r w:rsidR="00A675B6">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w:t>
      </w:r>
      <w:r w:rsidR="00A675B6">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anatomical and functional outcome </w:t>
      </w:r>
      <w:r w:rsidRPr="00180E62">
        <w:rPr>
          <w:rFonts w:ascii="Times New Roman" w:eastAsia="CharisSIL" w:hAnsi="Times New Roman" w:cs="Times New Roman"/>
          <w:sz w:val="22"/>
          <w:szCs w:val="22"/>
        </w:rPr>
        <w:fldChar w:fldCharType="begin">
          <w:fldData xml:space="preserve">PEVuZE5vdGU+PENpdGU+PEF1dGhvcj5NYXJ1a288L0F1dGhvcj48WWVhcj4yMDExPC9ZZWFyPjxS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bHQtcGVyaW9kaWNhbD48cGFnZXM+MTkyMS03PC9wYWdlcz48dm9sdW1lPjMxPC92b2x1bWU+PG51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YW5kcy4mI3hEO0RlcGFydG1lbnQgb2YgT3BodGhhbG1vbG9neSwgVW5pdmVyc2l0eSBIb3NwaXRh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PEVuZE5vdGU+PENpdGU+PEF1dGhvcj5NYXJ1a288L0F1dGhvcj48WWVhcj4yMDExPC9ZZWFyPjxS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bHQtcGVyaW9kaWNhbD48cGFnZXM+MTkyMS03PC9wYWdlcz48dm9sdW1lPjMxPC92b2x1bWU+PG51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YW5kcy4mI3hEO0RlcGFydG1lbnQgb2YgT3BodGhhbG1vbG9neSwgVW5pdmVyc2l0eSBIb3NwaXRh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(Maruko et al., 2011; van Dijk et al., 2018a; van Dijk et al., 2018b; van Rijssen et al., 2022)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A675B6">
        <w:rPr>
          <w:rFonts w:ascii="Times New Roman" w:eastAsia="CharisSIL" w:hAnsi="Times New Roman" w:cs="Times New Roman"/>
          <w:sz w:val="22"/>
          <w:szCs w:val="22"/>
        </w:rPr>
        <w:t xml:space="preserve">In patients with unilateral CSC, </w:t>
      </w:r>
      <w:r w:rsidR="00257315">
        <w:rPr>
          <w:rFonts w:ascii="Times New Roman" w:eastAsia="CharisSIL" w:hAnsi="Times New Roman" w:cs="Times New Roman"/>
          <w:sz w:val="22"/>
          <w:szCs w:val="22"/>
        </w:rPr>
        <w:t>c</w:t>
      </w:r>
      <w:r w:rsidRPr="00180E62">
        <w:rPr>
          <w:rFonts w:ascii="Times New Roman" w:eastAsia="CharisSIL" w:hAnsi="Times New Roman" w:cs="Times New Roman"/>
          <w:sz w:val="22"/>
          <w:szCs w:val="22"/>
        </w:rPr>
        <w:t xml:space="preserve">horoidal thickness in the treated </w:t>
      </w:r>
      <w:r w:rsidR="00A675B6">
        <w:rPr>
          <w:rFonts w:ascii="Times New Roman" w:eastAsia="CharisSIL" w:hAnsi="Times New Roman" w:cs="Times New Roman"/>
          <w:sz w:val="22"/>
          <w:szCs w:val="22"/>
        </w:rPr>
        <w:t xml:space="preserve">(i.e., affected) </w:t>
      </w:r>
      <w:r w:rsidRPr="00180E62">
        <w:rPr>
          <w:rFonts w:ascii="Times New Roman" w:eastAsia="CharisSIL" w:hAnsi="Times New Roman" w:cs="Times New Roman"/>
          <w:sz w:val="22"/>
          <w:szCs w:val="22"/>
        </w:rPr>
        <w:t xml:space="preserve">eye </w:t>
      </w:r>
      <w:r w:rsidR="00A675B6">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decrease to the same thickness as the fellow </w:t>
      </w:r>
      <w:r w:rsidR="00A675B6">
        <w:rPr>
          <w:rFonts w:ascii="Times New Roman" w:eastAsia="CharisSIL" w:hAnsi="Times New Roman" w:cs="Times New Roman"/>
          <w:sz w:val="22"/>
          <w:szCs w:val="22"/>
        </w:rPr>
        <w:t xml:space="preserve">(i.e., unaffected) </w:t>
      </w:r>
      <w:r w:rsidRPr="00180E62">
        <w:rPr>
          <w:rFonts w:ascii="Times New Roman" w:eastAsia="CharisSIL" w:hAnsi="Times New Roman" w:cs="Times New Roman"/>
          <w:sz w:val="22"/>
          <w:szCs w:val="22"/>
        </w:rPr>
        <w:t xml:space="preserve">eye </w:t>
      </w:r>
      <w:r w:rsidRPr="00180E62">
        <w:rPr>
          <w:rFonts w:ascii="Times New Roman" w:eastAsia="CharisSIL" w:hAnsi="Times New Roman" w:cs="Times New Roman"/>
          <w:sz w:val="22"/>
          <w:szCs w:val="22"/>
        </w:rPr>
        <w:fldChar w:fldCharType="begin">
          <w:fldData xml:space="preserve">PEVuZE5vdGU+PENpdGU+PEF1dGhvcj5QcnlkczwvQXV0aG9yPjxZZWFyPjIwMTI8L1llYXI+PFJl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cmlvZGljYWw+PHBhZ2VzPjE5MjEtNzwvcGFnZXM+PHZvbHVtZT4zMTwvdm9sdW1lPjxudW1iZXI+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==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PEVuZE5vdGU+PENpdGU+PEF1dGhvcj5QcnlkczwvQXV0aG9yPjxZZWFyPjIwMTI8L1llYXI+PFJl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cmlvZGljYWw+PHBhZ2VzPjE5MjEtNzwvcGFnZXM+PHZvbHVtZT4zMTwvdm9sdW1lPjxudW1iZXI+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==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(Izumi et al., 2017; Maruko et al., 2011; Pryds and Larsen,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suggesting that PDT </w:t>
      </w:r>
      <w:r w:rsidR="00A675B6">
        <w:rPr>
          <w:rFonts w:ascii="Times New Roman" w:eastAsia="CharisSIL" w:hAnsi="Times New Roman" w:cs="Times New Roman"/>
          <w:sz w:val="22"/>
          <w:szCs w:val="22"/>
        </w:rPr>
        <w:t xml:space="preserve">can </w:t>
      </w:r>
      <w:r w:rsidRPr="00180E62">
        <w:rPr>
          <w:rFonts w:ascii="Times New Roman" w:eastAsia="CharisSIL" w:hAnsi="Times New Roman" w:cs="Times New Roman"/>
          <w:sz w:val="22"/>
          <w:szCs w:val="22"/>
        </w:rPr>
        <w:t>reduce choroidal thick</w:t>
      </w:r>
      <w:r w:rsidR="00A675B6">
        <w:rPr>
          <w:rFonts w:ascii="Times New Roman" w:eastAsia="CharisSIL" w:hAnsi="Times New Roman" w:cs="Times New Roman"/>
          <w:sz w:val="22"/>
          <w:szCs w:val="22"/>
        </w:rPr>
        <w:t>ness</w:t>
      </w:r>
      <w:r w:rsidRPr="00180E62">
        <w:rPr>
          <w:rFonts w:ascii="Times New Roman" w:eastAsia="CharisSIL" w:hAnsi="Times New Roman" w:cs="Times New Roman"/>
          <w:sz w:val="22"/>
          <w:szCs w:val="22"/>
        </w:rPr>
        <w:t xml:space="preserve"> to </w:t>
      </w:r>
      <w:r w:rsidR="00A675B6">
        <w:rPr>
          <w:rFonts w:ascii="Times New Roman" w:eastAsia="CharisSIL" w:hAnsi="Times New Roman" w:cs="Times New Roman"/>
          <w:sz w:val="22"/>
          <w:szCs w:val="22"/>
        </w:rPr>
        <w:t>relatively</w:t>
      </w:r>
      <w:r w:rsidR="00A675B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normal levels. In addition, </w:t>
      </w:r>
      <w:r w:rsidR="00A675B6">
        <w:rPr>
          <w:rFonts w:ascii="Times New Roman" w:eastAsia="CharisSIL" w:hAnsi="Times New Roman" w:cs="Times New Roman"/>
          <w:sz w:val="22"/>
          <w:szCs w:val="22"/>
        </w:rPr>
        <w:t xml:space="preserve">PDT has been shown reduce </w:t>
      </w:r>
      <w:r w:rsidRPr="00180E62">
        <w:rPr>
          <w:rFonts w:ascii="Times New Roman" w:eastAsia="CharisSIL" w:hAnsi="Times New Roman" w:cs="Times New Roman"/>
          <w:sz w:val="22"/>
          <w:szCs w:val="22"/>
        </w:rPr>
        <w:t xml:space="preserve">choroidal hyperpermeability and leakage on ICGA </w:t>
      </w:r>
      <w:r w:rsidRPr="00180E62">
        <w:rPr>
          <w:rFonts w:ascii="Times New Roman" w:eastAsia="CharisSIL" w:hAnsi="Times New Roman" w:cs="Times New Roman"/>
          <w:sz w:val="22"/>
          <w:szCs w:val="22"/>
        </w:rPr>
        <w:fldChar w:fldCharType="begin">
          <w:fldData xml:space="preserve">PEVuZE5vdGU+PENpdGU+PEF1dGhvcj5NYXJ1a288L0F1dGhvcj48WWVhcj4yMDEwPC9ZZWFyPjxS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YWx0LXBlcmlvZGljYWw+PHBhZ2VzPjE3OTItOTwvcGFnZXM+PHZvbHVtZT4xMTc8L3ZvbHVtZT48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PEVuZE5vdGU+PENpdGU+PEF1dGhvcj5NYXJ1a288L0F1dGhvcj48WWVhcj4yMDEwPC9ZZWFyPjxS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(Maruko et al., 2010; van Rijssen et al., 2021a)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9F5281" w:rsidRPr="00180E62">
        <w:rPr>
          <w:rFonts w:ascii="Times New Roman" w:hAnsi="Times New Roman" w:cs="Times New Roman"/>
          <w:sz w:val="22"/>
          <w:szCs w:val="22"/>
        </w:rPr>
        <w:t xml:space="preserve">Studies </w:t>
      </w:r>
      <w:r w:rsidR="00A675B6">
        <w:rPr>
          <w:rFonts w:ascii="Times New Roman" w:hAnsi="Times New Roman" w:cs="Times New Roman"/>
          <w:sz w:val="22"/>
          <w:szCs w:val="22"/>
        </w:rPr>
        <w:t>regarding</w:t>
      </w:r>
      <w:r w:rsidR="00A675B6" w:rsidRPr="00180E62">
        <w:rPr>
          <w:rFonts w:ascii="Times New Roman" w:hAnsi="Times New Roman" w:cs="Times New Roman"/>
          <w:sz w:val="22"/>
          <w:szCs w:val="22"/>
        </w:rPr>
        <w:t xml:space="preserve"> </w:t>
      </w:r>
      <w:r w:rsidR="009F5281" w:rsidRPr="00180E62">
        <w:rPr>
          <w:rFonts w:ascii="Times New Roman" w:hAnsi="Times New Roman" w:cs="Times New Roman"/>
          <w:sz w:val="22"/>
          <w:szCs w:val="22"/>
        </w:rPr>
        <w:t xml:space="preserve">PDT for the treatment of CSC often </w:t>
      </w:r>
      <w:r w:rsidR="00A675B6">
        <w:rPr>
          <w:rFonts w:ascii="Times New Roman" w:hAnsi="Times New Roman" w:cs="Times New Roman"/>
          <w:sz w:val="22"/>
          <w:szCs w:val="22"/>
        </w:rPr>
        <w:t>include</w:t>
      </w:r>
      <w:r w:rsidR="00A675B6" w:rsidRPr="00180E62">
        <w:rPr>
          <w:rFonts w:ascii="Times New Roman" w:hAnsi="Times New Roman" w:cs="Times New Roman"/>
          <w:sz w:val="22"/>
          <w:szCs w:val="22"/>
        </w:rPr>
        <w:t xml:space="preserve"> </w:t>
      </w:r>
      <w:r w:rsidR="00A675B6">
        <w:rPr>
          <w:rFonts w:ascii="Times New Roman" w:hAnsi="Times New Roman" w:cs="Times New Roman"/>
          <w:sz w:val="22"/>
          <w:szCs w:val="22"/>
        </w:rPr>
        <w:t xml:space="preserve">more </w:t>
      </w:r>
      <w:r w:rsidR="009F5281" w:rsidRPr="00180E62">
        <w:rPr>
          <w:rFonts w:ascii="Times New Roman" w:hAnsi="Times New Roman" w:cs="Times New Roman"/>
          <w:sz w:val="22"/>
          <w:szCs w:val="22"/>
        </w:rPr>
        <w:t xml:space="preserve">patients with cCSC </w:t>
      </w:r>
      <w:r w:rsidR="00A675B6">
        <w:rPr>
          <w:rFonts w:ascii="Times New Roman" w:hAnsi="Times New Roman" w:cs="Times New Roman"/>
          <w:sz w:val="22"/>
          <w:szCs w:val="22"/>
        </w:rPr>
        <w:t xml:space="preserve">and fewer patients with </w:t>
      </w:r>
      <w:r w:rsidR="009F5281" w:rsidRPr="00180E62">
        <w:rPr>
          <w:rFonts w:ascii="Times New Roman" w:hAnsi="Times New Roman" w:cs="Times New Roman"/>
          <w:sz w:val="22"/>
          <w:szCs w:val="22"/>
        </w:rPr>
        <w:t xml:space="preserve">aCSC, as spontaneous resolution is more common in aCSC </w:t>
      </w:r>
      <w:r w:rsidR="0027656C" w:rsidRPr="00180E62">
        <w:rPr>
          <w:rFonts w:ascii="Times New Roman" w:hAnsi="Times New Roman" w:cs="Times New Roman"/>
          <w:sz w:val="22"/>
          <w:szCs w:val="22"/>
        </w:rPr>
        <w:fldChar w:fldCharType="begin"/>
      </w:r>
      <w:r w:rsidR="0027656C" w:rsidRPr="00180E62">
        <w:rPr>
          <w:rFonts w:ascii="Times New Roman" w:hAnsi="Times New Roman" w:cs="Times New Roman"/>
          <w:sz w:val="22"/>
          <w:szCs w:val="22"/>
        </w:rPr>
        <w:instrText xml:space="preserve"> ADDIN EN.CITE &lt;EndNote&gt;&lt;Cite&gt;&lt;Author&gt;Klein&lt;/Author&gt;&lt;Year&gt;1974&lt;/Year&gt;&lt;RecNum&gt;2199&lt;/RecNum&gt;&lt;DisplayText&gt;(Klein et al., 1974)&lt;/DisplayText&gt;&lt;record&gt;&lt;rec-number&gt;2199&lt;/rec-number&gt;&lt;foreign-keys&gt;&lt;key app="EN" db-id="09f2swzwc092zmearrrxxd2zzzrprae9rxvd" timestamp="1646230119"&gt;2199&lt;/key&gt;&lt;/foreign-keys&gt;&lt;ref-type name="Journal Article"&gt;17&lt;/ref-type&gt;&lt;contributors&gt;&lt;authors&gt;&lt;author&gt;Klein, M. L.&lt;/author&gt;&lt;author&gt;Van Buskirk, E. M.&lt;/author&gt;&lt;author&gt;Friedman, E.&lt;/author&gt;&lt;author&gt;Gragoudas, E.&lt;/author&gt;&lt;author&gt;Chandra, S.&lt;/author&gt;&lt;/authors&gt;&lt;/contributors&gt;&lt;titles&gt;&lt;title&gt;Experience with nontreatment of central serous choroidopathy&lt;/title&gt;&lt;secondary-title&gt;Arch Ophthalmol&lt;/secondary-title&gt;&lt;alt-title&gt;Archives of ophthalmology (Chicago, Ill. : 1960)&lt;/alt-title&gt;&lt;/titles&gt;&lt;periodical&gt;&lt;full-title&gt;Arch Ophthalmol&lt;/full-title&gt;&lt;abbr-1&gt;Archives of ophthalmology (Chicago, Ill. : 1960)&lt;/abbr-1&gt;&lt;/periodical&gt;&lt;alt-periodical&gt;&lt;full-title&gt;Arch Ophthalmol&lt;/full-title&gt;&lt;abbr-1&gt;Archives of ophthalmology (Chicago, Ill. : 1960)&lt;/abbr-1&gt;&lt;/alt-periodical&gt;&lt;pages&gt;247-50&lt;/pages&gt;&lt;volume&gt;91&lt;/volume&gt;&lt;number&gt;4&lt;/number&gt;&lt;edition&gt;1974/04/01&lt;/edition&gt;&lt;keywords&gt;&lt;keyword&gt;Adult&lt;/keyword&gt;&lt;keyword&gt;Choroid Diseases/*physiopathology&lt;/keyword&gt;&lt;keyword&gt;Female&lt;/keyword&gt;&lt;keyword&gt;Fluorescein Angiography&lt;/keyword&gt;&lt;keyword&gt;Follow-Up Studies&lt;/keyword&gt;&lt;keyword&gt;Humans&lt;/keyword&gt;&lt;keyword&gt;Light Coagulation&lt;/keyword&gt;&lt;keyword&gt;Male&lt;/keyword&gt;&lt;keyword&gt;Middle Aged&lt;/keyword&gt;&lt;keyword&gt;Remission, Spontaneous&lt;/keyword&gt;&lt;keyword&gt;Retinal Detachment/*physiopathology&lt;/keyword&gt;&lt;keyword&gt;Visual Acuity&lt;/keyword&gt;&lt;/keywords&gt;&lt;dates&gt;&lt;year&gt;1974&lt;/year&gt;&lt;pub-dates&gt;&lt;date&gt;Apr&lt;/date&gt;&lt;/pub-dates&gt;&lt;/dates&gt;&lt;isbn&gt;0003-9950 (Print)&amp;#xD;0003-9950&lt;/isbn&gt;&lt;accession-num&gt;4621147&lt;/accession-num&gt;&lt;urls&gt;&lt;related-urls&gt;&lt;url&gt;https://jamanetwork.com/journals/jamaophthalmology/articlepdf/631193/archopht_91_4_001.pdf&lt;/url&gt;&lt;/related-urls&gt;&lt;/urls&gt;&lt;remote-database-provider&gt;NLM&lt;/remote-database-provider&gt;&lt;language&gt;eng&lt;/language&gt;&lt;/record&gt;&lt;/Cite&gt;&lt;/EndNote&gt;</w:instrText>
      </w:r>
      <w:r w:rsidR="0027656C" w:rsidRPr="00180E62">
        <w:rPr>
          <w:rFonts w:ascii="Times New Roman" w:hAnsi="Times New Roman" w:cs="Times New Roman"/>
          <w:sz w:val="22"/>
          <w:szCs w:val="22"/>
        </w:rPr>
        <w:fldChar w:fldCharType="separate"/>
      </w:r>
      <w:r w:rsidR="0027656C" w:rsidRPr="00180E62">
        <w:rPr>
          <w:rFonts w:ascii="Times New Roman" w:hAnsi="Times New Roman" w:cs="Times New Roman"/>
          <w:noProof/>
          <w:sz w:val="22"/>
          <w:szCs w:val="22"/>
        </w:rPr>
        <w:t>(Klein et al., 1974)</w:t>
      </w:r>
      <w:r w:rsidR="0027656C" w:rsidRPr="00180E62">
        <w:rPr>
          <w:rFonts w:ascii="Times New Roman" w:hAnsi="Times New Roman" w:cs="Times New Roman"/>
          <w:sz w:val="22"/>
          <w:szCs w:val="22"/>
        </w:rPr>
        <w:fldChar w:fldCharType="end"/>
      </w:r>
      <w:r w:rsidR="009F5281" w:rsidRPr="00180E62">
        <w:rPr>
          <w:rFonts w:ascii="Times New Roman" w:hAnsi="Times New Roman" w:cs="Times New Roman"/>
          <w:sz w:val="22"/>
          <w:szCs w:val="22"/>
        </w:rPr>
        <w:t xml:space="preserve">. </w:t>
      </w:r>
      <w:r w:rsidR="009F5281" w:rsidRPr="00180E62">
        <w:rPr>
          <w:rFonts w:ascii="Times New Roman" w:eastAsia="CharisSIL" w:hAnsi="Times New Roman" w:cs="Times New Roman"/>
          <w:sz w:val="22"/>
          <w:szCs w:val="22"/>
        </w:rPr>
        <w:t xml:space="preserve">Two studies found no significant difference between half-fluence PDT and half-dose PDT </w:t>
      </w:r>
      <w:r w:rsidR="00A675B6">
        <w:rPr>
          <w:rFonts w:ascii="Times New Roman" w:eastAsia="CharisSIL" w:hAnsi="Times New Roman" w:cs="Times New Roman"/>
          <w:sz w:val="22"/>
          <w:szCs w:val="22"/>
        </w:rPr>
        <w:t xml:space="preserve">with respect to outcome </w:t>
      </w:r>
      <w:r w:rsidR="009F5281" w:rsidRPr="00180E62">
        <w:rPr>
          <w:rFonts w:ascii="Times New Roman" w:eastAsia="CharisSIL" w:hAnsi="Times New Roman" w:cs="Times New Roman"/>
          <w:sz w:val="22"/>
          <w:szCs w:val="22"/>
        </w:rPr>
        <w:t xml:space="preserve">for the treatment of cCSC </w:t>
      </w:r>
      <w:r w:rsidR="009F5281" w:rsidRPr="00180E62">
        <w:rPr>
          <w:rFonts w:ascii="Times New Roman" w:eastAsia="CharisSIL" w:hAnsi="Times New Roman" w:cs="Times New Roman"/>
          <w:sz w:val="22"/>
          <w:szCs w:val="22"/>
        </w:rPr>
        <w:fldChar w:fldCharType="begin">
          <w:fldData xml:space="preserve">PEVuZE5vdGU+PENpdGU+PEF1dGhvcj5BbGtpbjwvQXV0aG9yPjxZZWFyPjIwMTQ8L1llYXI+PFJl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PEVuZE5vdGU+PENpdGU+PEF1dGhvcj5BbGtpbjwvQXV0aG9yPjxZZWFyPjIwMTQ8L1llYXI+PFJl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(Alkin et al., 2014; Karasu and Yucel, 2021)</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although another study </w:t>
      </w:r>
      <w:r w:rsidR="00A675B6">
        <w:rPr>
          <w:rFonts w:ascii="Times New Roman" w:eastAsia="CharisSIL" w:hAnsi="Times New Roman" w:cs="Times New Roman"/>
          <w:sz w:val="22"/>
          <w:szCs w:val="22"/>
        </w:rPr>
        <w:t>found</w:t>
      </w:r>
      <w:r w:rsidR="00A675B6"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that half-dose PDT </w:t>
      </w:r>
      <w:r w:rsidR="00A675B6">
        <w:rPr>
          <w:rFonts w:ascii="Times New Roman" w:eastAsia="CharisSIL" w:hAnsi="Times New Roman" w:cs="Times New Roman"/>
          <w:sz w:val="22"/>
          <w:szCs w:val="22"/>
        </w:rPr>
        <w:t>led</w:t>
      </w:r>
      <w:r w:rsidR="009F5281" w:rsidRPr="00180E62">
        <w:rPr>
          <w:rFonts w:ascii="Times New Roman" w:eastAsia="CharisSIL" w:hAnsi="Times New Roman" w:cs="Times New Roman"/>
          <w:sz w:val="22"/>
          <w:szCs w:val="22"/>
        </w:rPr>
        <w:t xml:space="preserve"> to </w:t>
      </w:r>
      <w:r w:rsidR="00A675B6">
        <w:rPr>
          <w:rFonts w:ascii="Times New Roman" w:eastAsia="CharisSIL" w:hAnsi="Times New Roman" w:cs="Times New Roman"/>
          <w:sz w:val="22"/>
          <w:szCs w:val="22"/>
        </w:rPr>
        <w:t>earlier</w:t>
      </w:r>
      <w:r w:rsidR="009F5281" w:rsidRPr="00180E62">
        <w:rPr>
          <w:rFonts w:ascii="Times New Roman" w:eastAsia="CharisSIL" w:hAnsi="Times New Roman" w:cs="Times New Roman"/>
          <w:sz w:val="22"/>
          <w:szCs w:val="22"/>
        </w:rPr>
        <w:t xml:space="preserve"> complete SRF resolution compared to half-fluence PDT </w:t>
      </w:r>
      <w:r w:rsidR="00A675B6">
        <w:rPr>
          <w:rFonts w:ascii="Times New Roman" w:eastAsia="CharisSIL" w:hAnsi="Times New Roman" w:cs="Times New Roman"/>
          <w:sz w:val="22"/>
          <w:szCs w:val="22"/>
        </w:rPr>
        <w:t xml:space="preserve">measured </w:t>
      </w:r>
      <w:r w:rsidR="009F5281" w:rsidRPr="00180E62">
        <w:rPr>
          <w:rFonts w:ascii="Times New Roman" w:eastAsia="CharisSIL" w:hAnsi="Times New Roman" w:cs="Times New Roman"/>
          <w:sz w:val="22"/>
          <w:szCs w:val="22"/>
        </w:rPr>
        <w:t xml:space="preserve">at </w:t>
      </w:r>
      <w:r w:rsidR="00A675B6">
        <w:rPr>
          <w:rFonts w:ascii="Times New Roman" w:eastAsia="CharisSIL" w:hAnsi="Times New Roman" w:cs="Times New Roman"/>
          <w:sz w:val="22"/>
          <w:szCs w:val="22"/>
        </w:rPr>
        <w:t xml:space="preserve">the </w:t>
      </w:r>
      <w:r w:rsidR="009F5281" w:rsidRPr="00180E62">
        <w:rPr>
          <w:rFonts w:ascii="Times New Roman" w:eastAsia="CharisSIL" w:hAnsi="Times New Roman" w:cs="Times New Roman"/>
          <w:sz w:val="22"/>
          <w:szCs w:val="22"/>
        </w:rPr>
        <w:t>1</w:t>
      </w:r>
      <w:r w:rsidR="00A675B6">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month</w:t>
      </w:r>
      <w:r w:rsidR="009109AE"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follow-up </w:t>
      </w:r>
      <w:r w:rsidR="00A675B6">
        <w:rPr>
          <w:rFonts w:ascii="Times New Roman" w:eastAsia="CharisSIL" w:hAnsi="Times New Roman" w:cs="Times New Roman"/>
          <w:sz w:val="22"/>
          <w:szCs w:val="22"/>
        </w:rPr>
        <w:t xml:space="preserve">visit </w:t>
      </w:r>
      <w:r w:rsidR="009F5281" w:rsidRPr="00180E62">
        <w:rPr>
          <w:rFonts w:ascii="Times New Roman" w:eastAsia="CharisSIL" w:hAnsi="Times New Roman" w:cs="Times New Roman"/>
          <w:sz w:val="22"/>
          <w:szCs w:val="22"/>
        </w:rPr>
        <w:fldChar w:fldCharType="begin">
          <w:fldData xml:space="preserve">PEVuZE5vdGU+PENpdGU+PEF1dGhvcj5OaWNvbG88L0F1dGhvcj48WWVhcj4yMDE0PC9ZZWFyPjxS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PHBhZ2VzPjEwMzMtNzwvcGFnZXM+PHZvbHVtZT4xNTc8L3ZvbHVtZT48bnVtYmVyPjU8L251bWJl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PEVuZE5vdGU+PENpdGU+PEF1dGhvcj5OaWNvbG88L0F1dGhvcj48WWVhcj4yMDE0PC9ZZWFyPjxS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PHBhZ2VzPjEwMzMtNzwvcGFnZXM+PHZvbHVtZT4xNTc8L3ZvbHVtZT48bnVtYmVyPjU8L251bWJl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(Nicolo et al., 2014)</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w:t>
      </w:r>
      <w:r w:rsidR="00A675B6">
        <w:rPr>
          <w:rFonts w:ascii="Times New Roman" w:eastAsia="CharisSIL" w:hAnsi="Times New Roman" w:cs="Times New Roman"/>
          <w:sz w:val="22"/>
          <w:szCs w:val="22"/>
        </w:rPr>
        <w:t>In a</w:t>
      </w:r>
      <w:r w:rsidR="00A675B6"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retrospective study</w:t>
      </w:r>
      <w:r w:rsidR="00A675B6">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 xml:space="preserve"> Park et al. compared full-dose, half-dose, and half-dose</w:t>
      </w:r>
      <w:r w:rsidR="00A675B6">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half-fluence PDT</w:t>
      </w:r>
      <w:r w:rsidR="00A675B6">
        <w:rPr>
          <w:rFonts w:ascii="Times New Roman" w:eastAsia="CharisSIL" w:hAnsi="Times New Roman" w:cs="Times New Roman"/>
          <w:sz w:val="22"/>
          <w:szCs w:val="22"/>
        </w:rPr>
        <w:t xml:space="preserve"> and found</w:t>
      </w:r>
      <w:r w:rsidR="009F5281" w:rsidRPr="00180E62">
        <w:rPr>
          <w:rFonts w:ascii="Times New Roman" w:eastAsia="CharisSIL" w:hAnsi="Times New Roman" w:cs="Times New Roman"/>
          <w:sz w:val="22"/>
          <w:szCs w:val="22"/>
        </w:rPr>
        <w:t xml:space="preserve"> that </w:t>
      </w:r>
      <w:r w:rsidR="00A675B6">
        <w:rPr>
          <w:rFonts w:ascii="Times New Roman" w:eastAsia="CharisSIL" w:hAnsi="Times New Roman" w:cs="Times New Roman"/>
          <w:sz w:val="22"/>
          <w:szCs w:val="22"/>
        </w:rPr>
        <w:t xml:space="preserve">both </w:t>
      </w:r>
      <w:r w:rsidR="009F5281" w:rsidRPr="00180E62">
        <w:rPr>
          <w:rFonts w:ascii="Times New Roman" w:eastAsia="CharisSIL" w:hAnsi="Times New Roman" w:cs="Times New Roman"/>
          <w:sz w:val="22"/>
          <w:szCs w:val="22"/>
        </w:rPr>
        <w:t xml:space="preserve">full-dose and half-dose PDT were effective in terms of </w:t>
      </w:r>
      <w:r w:rsidR="00A675B6">
        <w:rPr>
          <w:rFonts w:ascii="Times New Roman" w:eastAsia="CharisSIL" w:hAnsi="Times New Roman" w:cs="Times New Roman"/>
          <w:sz w:val="22"/>
          <w:szCs w:val="22"/>
        </w:rPr>
        <w:t xml:space="preserve">significantly improving </w:t>
      </w:r>
      <w:r w:rsidR="009F5281" w:rsidRPr="00180E62">
        <w:rPr>
          <w:rFonts w:ascii="Times New Roman" w:eastAsia="CharisSIL" w:hAnsi="Times New Roman" w:cs="Times New Roman"/>
          <w:sz w:val="22"/>
          <w:szCs w:val="22"/>
        </w:rPr>
        <w:t xml:space="preserve">BCVA, </w:t>
      </w:r>
      <w:r w:rsidR="009109AE" w:rsidRPr="00180E62">
        <w:rPr>
          <w:rFonts w:ascii="Times New Roman" w:eastAsia="CharisSIL" w:hAnsi="Times New Roman" w:cs="Times New Roman"/>
          <w:sz w:val="22"/>
          <w:szCs w:val="22"/>
        </w:rPr>
        <w:t>whereas</w:t>
      </w:r>
      <w:r w:rsidR="009F5281" w:rsidRPr="00180E62">
        <w:rPr>
          <w:rFonts w:ascii="Times New Roman" w:eastAsia="CharisSIL" w:hAnsi="Times New Roman" w:cs="Times New Roman"/>
          <w:sz w:val="22"/>
          <w:szCs w:val="22"/>
        </w:rPr>
        <w:t xml:space="preserve"> the half-dose</w:t>
      </w:r>
      <w:r w:rsidR="00A675B6">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 xml:space="preserve">half-fluence PDT </w:t>
      </w:r>
      <w:r w:rsidR="00A675B6">
        <w:rPr>
          <w:rFonts w:ascii="Times New Roman" w:eastAsia="CharisSIL" w:hAnsi="Times New Roman" w:cs="Times New Roman"/>
          <w:sz w:val="22"/>
          <w:szCs w:val="22"/>
        </w:rPr>
        <w:t>had</w:t>
      </w:r>
      <w:r w:rsidR="00A675B6"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no significant </w:t>
      </w:r>
      <w:r w:rsidR="00A675B6">
        <w:rPr>
          <w:rFonts w:ascii="Times New Roman" w:eastAsia="CharisSIL" w:hAnsi="Times New Roman" w:cs="Times New Roman"/>
          <w:sz w:val="22"/>
          <w:szCs w:val="22"/>
        </w:rPr>
        <w:t xml:space="preserve">effect </w:t>
      </w:r>
      <w:r w:rsidR="009F5281" w:rsidRPr="00180E62">
        <w:rPr>
          <w:rFonts w:ascii="Times New Roman" w:eastAsia="CharisSIL" w:hAnsi="Times New Roman" w:cs="Times New Roman"/>
          <w:sz w:val="22"/>
          <w:szCs w:val="22"/>
        </w:rPr>
        <w:fldChar w:fldCharType="begin">
          <w:fldData xml:space="preserve">PEVuZE5vdGU+PENpdGU+PEF1dGhvcj5QYXJrPC9BdXRob3I+PFllYXI+MjAxOTwvWWVhcj48UmVj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aW5pc2NoZSB1bmQgZXhwZXJpbWVudGVsbGUgT3BodGhhbG1vbG9naWU8L2FiYnItMT48L3Blcmlv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PEVuZE5vdGU+PENpdGU+PEF1dGhvcj5QYXJrPC9BdXRob3I+PFllYXI+MjAxOTwvWWVhcj48UmVj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aW5pc2NoZSB1bmQgZXhwZXJpbWVudGVsbGUgT3BodGhhbG1vbG9naWU8L2FiYnItMT48L3Blcmlv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(Park et al., 2019a)</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Other studies found similar eff</w:t>
      </w:r>
      <w:r w:rsidR="002A308C">
        <w:rPr>
          <w:rFonts w:ascii="Times New Roman" w:eastAsia="CharisSIL" w:hAnsi="Times New Roman" w:cs="Times New Roman"/>
          <w:sz w:val="22"/>
          <w:szCs w:val="22"/>
        </w:rPr>
        <w:t>icacy</w:t>
      </w:r>
      <w:r w:rsidR="009F5281" w:rsidRPr="00180E62">
        <w:rPr>
          <w:rFonts w:ascii="Times New Roman" w:eastAsia="CharisSIL" w:hAnsi="Times New Roman" w:cs="Times New Roman"/>
          <w:sz w:val="22"/>
          <w:szCs w:val="22"/>
        </w:rPr>
        <w:t xml:space="preserve"> </w:t>
      </w:r>
      <w:r w:rsidR="002A308C">
        <w:rPr>
          <w:rFonts w:ascii="Times New Roman" w:eastAsia="CharisSIL" w:hAnsi="Times New Roman" w:cs="Times New Roman"/>
          <w:sz w:val="22"/>
          <w:szCs w:val="22"/>
        </w:rPr>
        <w:t>between</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half-fluence PDT </w:t>
      </w:r>
      <w:r w:rsidR="002A308C">
        <w:rPr>
          <w:rFonts w:ascii="Times New Roman" w:eastAsia="CharisSIL" w:hAnsi="Times New Roman" w:cs="Times New Roman"/>
          <w:sz w:val="22"/>
          <w:szCs w:val="22"/>
        </w:rPr>
        <w:t>and</w:t>
      </w:r>
      <w:r w:rsidR="009F5281" w:rsidRPr="00180E62">
        <w:rPr>
          <w:rFonts w:ascii="Times New Roman" w:eastAsia="CharisSIL" w:hAnsi="Times New Roman" w:cs="Times New Roman"/>
          <w:sz w:val="22"/>
          <w:szCs w:val="22"/>
        </w:rPr>
        <w:t xml:space="preserve"> full-fluence PDT for the treatment of cCSC </w:t>
      </w:r>
      <w:r w:rsidR="009F5281" w:rsidRPr="00180E62">
        <w:rPr>
          <w:rFonts w:ascii="Times New Roman" w:eastAsia="CharisSIL" w:hAnsi="Times New Roman" w:cs="Times New Roman"/>
          <w:sz w:val="22"/>
          <w:szCs w:val="22"/>
        </w:rPr>
        <w:fldChar w:fldCharType="begin">
          <w:fldData xml:space="preserve">PEVuZE5vdGU+PENpdGU+PEF1dGhvcj5TaGluPC9BdXRob3I+PFllYXI+MjAxMTwvWWVhcj48UmVj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YWJici0xPjwvYWx0LXBlcmlvZGljYWw+PHBhZ2VzPjExOS0yNjwvcGFnZXM+PHZvbHVtZT4zMTwv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PEVuZE5vdGU+PENpdGU+PEF1dGhvcj5TaGluPC9BdXRob3I+PFllYXI+MjAxMTwvWWVhcj48UmVj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(Boni et al., 2012; Shin et al., 2011; Son et al., 2019)</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although a retrospective study by Son et al. </w:t>
      </w:r>
      <w:r w:rsidR="002A308C">
        <w:rPr>
          <w:rFonts w:ascii="Times New Roman" w:eastAsia="CharisSIL" w:hAnsi="Times New Roman" w:cs="Times New Roman"/>
          <w:sz w:val="22"/>
          <w:szCs w:val="22"/>
        </w:rPr>
        <w:t>found</w:t>
      </w:r>
      <w:r w:rsidR="009F5281" w:rsidRPr="00180E62">
        <w:rPr>
          <w:rFonts w:ascii="Times New Roman" w:eastAsia="CharisSIL" w:hAnsi="Times New Roman" w:cs="Times New Roman"/>
          <w:sz w:val="22"/>
          <w:szCs w:val="22"/>
        </w:rPr>
        <w:t xml:space="preserve"> that patients treated with full-fluence PDT had an overall larger reduction in </w:t>
      </w:r>
      <w:r w:rsidR="002A308C">
        <w:rPr>
          <w:rFonts w:ascii="Times New Roman" w:eastAsia="CharisSIL" w:hAnsi="Times New Roman" w:cs="Times New Roman"/>
          <w:sz w:val="22"/>
          <w:szCs w:val="22"/>
        </w:rPr>
        <w:t>SFCT</w:t>
      </w:r>
      <w:r w:rsidR="009F5281" w:rsidRPr="00180E62">
        <w:rPr>
          <w:rFonts w:ascii="Times New Roman" w:eastAsia="CharisSIL" w:hAnsi="Times New Roman" w:cs="Times New Roman"/>
          <w:sz w:val="22"/>
          <w:szCs w:val="22"/>
        </w:rPr>
        <w:t xml:space="preserve"> compared to </w:t>
      </w:r>
      <w:r w:rsidR="002A308C">
        <w:rPr>
          <w:rFonts w:ascii="Times New Roman" w:eastAsia="CharisSIL" w:hAnsi="Times New Roman" w:cs="Times New Roman"/>
          <w:sz w:val="22"/>
          <w:szCs w:val="22"/>
        </w:rPr>
        <w:t xml:space="preserve">patients treated with </w:t>
      </w:r>
      <w:r w:rsidR="009F5281" w:rsidRPr="00180E62">
        <w:rPr>
          <w:rFonts w:ascii="Times New Roman" w:eastAsia="CharisSIL" w:hAnsi="Times New Roman" w:cs="Times New Roman"/>
          <w:sz w:val="22"/>
          <w:szCs w:val="22"/>
        </w:rPr>
        <w:t xml:space="preserve">half-fluence PDT </w:t>
      </w:r>
      <w:r w:rsidR="009F5281" w:rsidRPr="00180E62">
        <w:rPr>
          <w:rFonts w:ascii="Times New Roman" w:eastAsia="CharisSIL" w:hAnsi="Times New Roman" w:cs="Times New Roman"/>
          <w:sz w:val="22"/>
          <w:szCs w:val="22"/>
        </w:rPr>
        <w:fldChar w:fldCharType="begin">
          <w:fldData xml:space="preserve">PEVuZE5vdGU+PENpdGU+PEF1dGhvcj5Tb248L0F1dGhvcj48WWVhcj4yMDE5PC9ZZWFyPjxSZWNO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PEVuZE5vdGU+PENpdGU+PEF1dGhvcj5Tb248L0F1dGhvcj48WWVhcj4yMDE5PC9ZZWFyPjxSZWNO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(Son et al., 2019)</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In addition, </w:t>
      </w:r>
      <w:r w:rsidR="002A308C">
        <w:rPr>
          <w:rFonts w:ascii="Times New Roman" w:eastAsia="CharisSIL" w:hAnsi="Times New Roman" w:cs="Times New Roman"/>
          <w:sz w:val="22"/>
          <w:szCs w:val="22"/>
        </w:rPr>
        <w:t>two</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studies </w:t>
      </w:r>
      <w:r w:rsidR="00060146">
        <w:rPr>
          <w:rFonts w:ascii="Times New Roman" w:eastAsia="CharisSIL" w:hAnsi="Times New Roman" w:cs="Times New Roman"/>
          <w:sz w:val="22"/>
          <w:szCs w:val="22"/>
        </w:rPr>
        <w:t xml:space="preserve">showed </w:t>
      </w:r>
      <w:r w:rsidR="002A308C">
        <w:rPr>
          <w:rFonts w:ascii="Times New Roman" w:eastAsia="CharisSIL" w:hAnsi="Times New Roman" w:cs="Times New Roman"/>
          <w:sz w:val="22"/>
          <w:szCs w:val="22"/>
        </w:rPr>
        <w:t xml:space="preserve">similar </w:t>
      </w:r>
      <w:r w:rsidR="009F5281" w:rsidRPr="00180E62">
        <w:rPr>
          <w:rFonts w:ascii="Times New Roman" w:eastAsia="CharisSIL" w:hAnsi="Times New Roman" w:cs="Times New Roman"/>
          <w:sz w:val="22"/>
          <w:szCs w:val="22"/>
        </w:rPr>
        <w:t xml:space="preserve">results between half-time PDT and half-dose PDT </w:t>
      </w:r>
      <w:r w:rsidR="009F5281" w:rsidRPr="00180E62">
        <w:rPr>
          <w:rFonts w:ascii="Times New Roman" w:eastAsia="CharisSIL"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(Liu et al., 2016b; Shiode et al., 2015)</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Furthermore, a </w:t>
      </w:r>
      <w:r w:rsidR="002A308C">
        <w:rPr>
          <w:rFonts w:ascii="Times New Roman" w:eastAsia="CharisSIL" w:hAnsi="Times New Roman" w:cs="Times New Roman"/>
          <w:sz w:val="22"/>
          <w:szCs w:val="22"/>
        </w:rPr>
        <w:t xml:space="preserve">previous </w:t>
      </w:r>
      <w:r w:rsidR="009F5281" w:rsidRPr="00180E62">
        <w:rPr>
          <w:rFonts w:ascii="Times New Roman" w:eastAsia="CharisSIL" w:hAnsi="Times New Roman" w:cs="Times New Roman"/>
          <w:sz w:val="22"/>
          <w:szCs w:val="22"/>
        </w:rPr>
        <w:t xml:space="preserve">study by Liu et al. </w:t>
      </w:r>
      <w:r w:rsidR="002A308C">
        <w:rPr>
          <w:rFonts w:ascii="Times New Roman" w:eastAsia="CharisSIL" w:hAnsi="Times New Roman" w:cs="Times New Roman"/>
          <w:sz w:val="22"/>
          <w:szCs w:val="22"/>
        </w:rPr>
        <w:t>found</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that </w:t>
      </w:r>
      <w:r w:rsidR="002A308C">
        <w:rPr>
          <w:rFonts w:ascii="Times New Roman" w:eastAsia="CharisSIL" w:hAnsi="Times New Roman" w:cs="Times New Roman"/>
          <w:sz w:val="22"/>
          <w:szCs w:val="22"/>
        </w:rPr>
        <w:t xml:space="preserve">patients with </w:t>
      </w:r>
      <w:r w:rsidR="009F5281" w:rsidRPr="00180E62">
        <w:rPr>
          <w:rFonts w:ascii="Times New Roman" w:eastAsia="CharisSIL" w:hAnsi="Times New Roman" w:cs="Times New Roman"/>
          <w:sz w:val="22"/>
          <w:szCs w:val="22"/>
        </w:rPr>
        <w:t xml:space="preserve">cCSC </w:t>
      </w:r>
      <w:r w:rsidR="002A308C">
        <w:rPr>
          <w:rFonts w:ascii="Times New Roman" w:eastAsia="CharisSIL" w:hAnsi="Times New Roman" w:cs="Times New Roman"/>
          <w:sz w:val="22"/>
          <w:szCs w:val="22"/>
        </w:rPr>
        <w:t xml:space="preserve">who were </w:t>
      </w:r>
      <w:r w:rsidR="009F5281" w:rsidRPr="00180E62">
        <w:rPr>
          <w:rFonts w:ascii="Times New Roman" w:eastAsia="CharisSIL" w:hAnsi="Times New Roman" w:cs="Times New Roman"/>
          <w:sz w:val="22"/>
          <w:szCs w:val="22"/>
        </w:rPr>
        <w:t>treated with half-dose</w:t>
      </w:r>
      <w:r w:rsidR="002A308C">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 xml:space="preserve">full-fluence PDT had a higher </w:t>
      </w:r>
      <w:r w:rsidR="002A308C">
        <w:rPr>
          <w:rFonts w:ascii="Times New Roman" w:eastAsia="CharisSIL" w:hAnsi="Times New Roman" w:cs="Times New Roman"/>
          <w:sz w:val="22"/>
          <w:szCs w:val="22"/>
        </w:rPr>
        <w:t>rate</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of complete SRF resolution compared to patients treated with half-dose</w:t>
      </w:r>
      <w:r w:rsidR="002A308C">
        <w:rPr>
          <w:rFonts w:ascii="Times New Roman" w:eastAsia="CharisSIL" w:hAnsi="Times New Roman" w:cs="Times New Roman"/>
          <w:sz w:val="22"/>
          <w:szCs w:val="22"/>
        </w:rPr>
        <w:t>/</w:t>
      </w:r>
      <w:r w:rsidR="009F5281" w:rsidRPr="00180E62">
        <w:rPr>
          <w:rFonts w:ascii="Times New Roman" w:eastAsia="CharisSIL" w:hAnsi="Times New Roman" w:cs="Times New Roman"/>
          <w:sz w:val="22"/>
          <w:szCs w:val="22"/>
        </w:rPr>
        <w:t xml:space="preserve">half-fluence PDT </w:t>
      </w:r>
      <w:r w:rsidR="009F5281" w:rsidRPr="00180E62">
        <w:rPr>
          <w:rFonts w:ascii="Times New Roman" w:eastAsia="CharisSIL" w:hAnsi="Times New Roman" w:cs="Times New Roman"/>
          <w:sz w:val="22"/>
          <w:szCs w:val="22"/>
        </w:rPr>
        <w:fldChar w:fldCharType="begin">
          <w:fldData xml:space="preserve">PEVuZE5vdGU+PENpdGU+PEF1dGhvcj5MaXU8L0F1dGhvcj48WWVhcj4yMDE0PC9ZZWFyPjxSZWNO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PEVuZE5vdGU+PENpdGU+PEF1dGhvcj5MaXU8L0F1dGhvcj48WWVhcj4yMDE0PC9ZZWFyPjxSZWNO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(Liu et al., 2014)</w:t>
      </w:r>
      <w:r w:rsidR="009F5281"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t xml:space="preserve">. Several studies </w:t>
      </w:r>
      <w:r w:rsidR="002A308C">
        <w:rPr>
          <w:rFonts w:ascii="Times New Roman" w:eastAsia="CharisSIL" w:hAnsi="Times New Roman" w:cs="Times New Roman"/>
          <w:sz w:val="22"/>
          <w:szCs w:val="22"/>
        </w:rPr>
        <w:t>also</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compared </w:t>
      </w:r>
      <w:r w:rsidR="002A308C">
        <w:rPr>
          <w:rFonts w:ascii="Times New Roman" w:eastAsia="CharisSIL" w:hAnsi="Times New Roman" w:cs="Times New Roman"/>
          <w:sz w:val="22"/>
          <w:szCs w:val="22"/>
        </w:rPr>
        <w:t>various</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dosages of verteporfin </w:t>
      </w:r>
      <w:r w:rsidR="002A308C">
        <w:rPr>
          <w:rFonts w:ascii="Times New Roman" w:eastAsia="CharisSIL" w:hAnsi="Times New Roman" w:cs="Times New Roman"/>
          <w:sz w:val="22"/>
          <w:szCs w:val="22"/>
        </w:rPr>
        <w:t xml:space="preserve">in an attempt </w:t>
      </w:r>
      <w:r w:rsidR="009F5281" w:rsidRPr="00180E62">
        <w:rPr>
          <w:rFonts w:ascii="Times New Roman" w:eastAsia="CharisSIL" w:hAnsi="Times New Roman" w:cs="Times New Roman"/>
          <w:sz w:val="22"/>
          <w:szCs w:val="22"/>
        </w:rPr>
        <w:t xml:space="preserve">to determine the lowest </w:t>
      </w:r>
      <w:r w:rsidR="002A308C">
        <w:rPr>
          <w:rFonts w:ascii="Times New Roman" w:eastAsia="CharisSIL" w:hAnsi="Times New Roman" w:cs="Times New Roman"/>
          <w:sz w:val="22"/>
          <w:szCs w:val="22"/>
        </w:rPr>
        <w:t>effective</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treatment dosage for CSC. Specifically, one-third dosage </w:t>
      </w:r>
      <w:r w:rsidR="002A308C">
        <w:rPr>
          <w:rFonts w:ascii="Times New Roman" w:eastAsia="CharisSIL" w:hAnsi="Times New Roman" w:cs="Times New Roman"/>
          <w:sz w:val="22"/>
          <w:szCs w:val="22"/>
        </w:rPr>
        <w:t>was</w:t>
      </w:r>
      <w:r w:rsidR="009F5281" w:rsidRPr="00180E62">
        <w:rPr>
          <w:rFonts w:ascii="Times New Roman" w:eastAsia="CharisSIL" w:hAnsi="Times New Roman" w:cs="Times New Roman"/>
          <w:sz w:val="22"/>
          <w:szCs w:val="22"/>
        </w:rPr>
        <w:t xml:space="preserve"> compared to half-dose </w:t>
      </w:r>
      <w:r w:rsidR="007E52ED" w:rsidRPr="00180E62">
        <w:rPr>
          <w:rFonts w:ascii="Times New Roman" w:eastAsia="CharisSIL" w:hAnsi="Times New Roman" w:cs="Times New Roman"/>
          <w:sz w:val="22"/>
          <w:szCs w:val="22"/>
        </w:rPr>
        <w:t>PDT</w:t>
      </w:r>
      <w:r w:rsidR="009F5281"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lastRenderedPageBreak/>
        <w:t xml:space="preserve">and </w:t>
      </w:r>
      <w:r w:rsidR="002A308C">
        <w:rPr>
          <w:rFonts w:ascii="Times New Roman" w:eastAsia="CharisSIL" w:hAnsi="Times New Roman" w:cs="Times New Roman"/>
          <w:sz w:val="22"/>
          <w:szCs w:val="22"/>
        </w:rPr>
        <w:t>was found</w:t>
      </w:r>
      <w:r w:rsidR="009F5281" w:rsidRPr="00180E62">
        <w:rPr>
          <w:rFonts w:ascii="Times New Roman" w:eastAsia="CharisSIL" w:hAnsi="Times New Roman" w:cs="Times New Roman"/>
          <w:sz w:val="22"/>
          <w:szCs w:val="22"/>
        </w:rPr>
        <w:t xml:space="preserve"> to be inferior </w:t>
      </w:r>
      <w:r w:rsidR="002A308C">
        <w:rPr>
          <w:rFonts w:ascii="Times New Roman" w:eastAsia="CharisSIL" w:hAnsi="Times New Roman" w:cs="Times New Roman"/>
          <w:sz w:val="22"/>
          <w:szCs w:val="22"/>
        </w:rPr>
        <w:t>primarily</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in terms of </w:t>
      </w:r>
      <w:r w:rsidR="002A308C">
        <w:rPr>
          <w:rFonts w:ascii="Times New Roman" w:eastAsia="CharisSIL" w:hAnsi="Times New Roman" w:cs="Times New Roman"/>
          <w:sz w:val="22"/>
          <w:szCs w:val="22"/>
        </w:rPr>
        <w:t xml:space="preserve">SRF </w:t>
      </w:r>
      <w:r w:rsidR="009F5281" w:rsidRPr="00180E62">
        <w:rPr>
          <w:rFonts w:ascii="Times New Roman" w:eastAsia="CharisSIL" w:hAnsi="Times New Roman" w:cs="Times New Roman"/>
          <w:sz w:val="22"/>
          <w:szCs w:val="22"/>
        </w:rPr>
        <w:t xml:space="preserve">recurrence rate and improvement </w:t>
      </w:r>
      <w:r w:rsidR="002A308C">
        <w:rPr>
          <w:rFonts w:ascii="Times New Roman" w:eastAsia="CharisSIL" w:hAnsi="Times New Roman" w:cs="Times New Roman"/>
          <w:sz w:val="22"/>
          <w:szCs w:val="22"/>
        </w:rPr>
        <w:t>in</w:t>
      </w:r>
      <w:r w:rsidR="002A308C" w:rsidRPr="00180E62">
        <w:rPr>
          <w:rFonts w:ascii="Times New Roman" w:eastAsia="CharisSIL" w:hAnsi="Times New Roman" w:cs="Times New Roman"/>
          <w:sz w:val="22"/>
          <w:szCs w:val="22"/>
        </w:rPr>
        <w:t xml:space="preserve"> </w:t>
      </w:r>
      <w:r w:rsidR="009F5281" w:rsidRPr="00180E62">
        <w:rPr>
          <w:rFonts w:ascii="Times New Roman" w:eastAsia="CharisSIL" w:hAnsi="Times New Roman" w:cs="Times New Roman"/>
          <w:sz w:val="22"/>
          <w:szCs w:val="22"/>
        </w:rPr>
        <w:t xml:space="preserve">BCVA </w:t>
      </w:r>
      <w:r w:rsidR="009F5281" w:rsidRPr="00180E62">
        <w:rPr>
          <w:rFonts w:ascii="Times New Roman" w:eastAsia="CharisSIL" w:hAnsi="Times New Roman" w:cs="Times New Roman"/>
          <w:sz w:val="22"/>
          <w:szCs w:val="22"/>
        </w:rPr>
        <w:fldChar w:fldCharType="begin">
          <w:fldData xml:space="preserve">PEVuZE5vdGU+PENpdGU+PEF1dGhvcj5QaWNoYWk8L0F1dGhvcj48WWVhcj4yMDIxPC9ZZWFyPjxS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PEVuZE5vdGU+PENpdGU+PEF1dGhvcj5QaWNoYWk8L0F1dGhvcj48WWVhcj4yMDIxPC9ZZWFyPjxS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9F5281" w:rsidRPr="00180E62">
        <w:rPr>
          <w:rFonts w:ascii="Times New Roman" w:eastAsia="CharisSIL" w:hAnsi="Times New Roman" w:cs="Times New Roman"/>
          <w:sz w:val="22"/>
          <w:szCs w:val="22"/>
        </w:rPr>
      </w:r>
      <w:r w:rsidR="009F528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(Dang et al., 2014; Park et al., 2021; Pichai et al., 2021; Uetani et al., 2012; Zhao et al., 2015)</w:t>
      </w:r>
      <w:r w:rsidR="009F5281" w:rsidRPr="00180E62">
        <w:rPr>
          <w:rFonts w:ascii="Times New Roman" w:eastAsia="CharisSIL" w:hAnsi="Times New Roman" w:cs="Times New Roman"/>
          <w:sz w:val="22"/>
          <w:szCs w:val="22"/>
        </w:rPr>
        <w:fldChar w:fldCharType="end"/>
      </w:r>
      <w:r w:rsidR="00A24F11" w:rsidRPr="00180E62">
        <w:rPr>
          <w:rFonts w:ascii="Times New Roman" w:eastAsia="CharisSIL" w:hAnsi="Times New Roman" w:cs="Times New Roman"/>
          <w:sz w:val="22"/>
          <w:szCs w:val="22"/>
        </w:rPr>
        <w:t>.</w:t>
      </w:r>
    </w:p>
    <w:p w14:paraId="758CC1EA" w14:textId="77777777" w:rsidR="005565B8" w:rsidRPr="00180E62" w:rsidRDefault="005565B8" w:rsidP="000F6E51">
      <w:pPr>
        <w:spacing w:line="360" w:lineRule="auto"/>
        <w:rPr>
          <w:rFonts w:ascii="Times New Roman" w:hAnsi="Times New Roman" w:cs="Times New Roman"/>
          <w:sz w:val="22"/>
          <w:szCs w:val="22"/>
        </w:rPr>
      </w:pPr>
    </w:p>
    <w:bookmarkEnd w:id="91"/>
    <w:bookmarkEnd w:id="92"/>
    <w:p w14:paraId="2D059D30" w14:textId="4995543F" w:rsidR="00CD270F" w:rsidRPr="00180E62" w:rsidRDefault="00CD270F" w:rsidP="00BE2B36">
      <w:pPr>
        <w:pStyle w:val="Heading4"/>
        <w:spacing w:after="120" w:line="360" w:lineRule="auto"/>
        <w:rPr>
          <w:rFonts w:ascii="Times New Roman" w:hAnsi="Times New Roman" w:cs="Times New Roman"/>
          <w:b/>
          <w:bCs/>
        </w:rPr>
      </w:pPr>
      <w:r w:rsidRPr="00180E62">
        <w:rPr>
          <w:rFonts w:ascii="Times New Roman" w:hAnsi="Times New Roman" w:cs="Times New Roman"/>
          <w:b/>
          <w:bCs/>
        </w:rPr>
        <w:t xml:space="preserve">2.3.1.2. PDT in acute CSC </w:t>
      </w:r>
    </w:p>
    <w:p w14:paraId="6A6A30D7" w14:textId="1062CEA9" w:rsidR="007E6D5C" w:rsidRPr="00180E62" w:rsidRDefault="00490EA0" w:rsidP="00BE2B36">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Although s</w:t>
      </w:r>
      <w:r w:rsidR="00CD270F" w:rsidRPr="00180E62">
        <w:rPr>
          <w:rFonts w:ascii="Times New Roman" w:eastAsia="CharisSIL" w:hAnsi="Times New Roman" w:cs="Times New Roman"/>
          <w:sz w:val="22"/>
          <w:szCs w:val="22"/>
        </w:rPr>
        <w:t xml:space="preserve">pontaneous SRF resolution </w:t>
      </w:r>
      <w:r>
        <w:rPr>
          <w:rFonts w:ascii="Times New Roman" w:eastAsia="CharisSIL" w:hAnsi="Times New Roman" w:cs="Times New Roman"/>
          <w:sz w:val="22"/>
          <w:szCs w:val="22"/>
        </w:rPr>
        <w:t xml:space="preserve">is relatively common </w:t>
      </w:r>
      <w:r w:rsidR="00CD270F" w:rsidRPr="00180E62">
        <w:rPr>
          <w:rFonts w:ascii="Times New Roman" w:eastAsia="CharisSIL" w:hAnsi="Times New Roman" w:cs="Times New Roman"/>
          <w:sz w:val="22"/>
          <w:szCs w:val="22"/>
        </w:rPr>
        <w:t xml:space="preserve">in aCSC, treatment of aCSC with PDT has been studied in </w:t>
      </w:r>
      <w:r w:rsidR="002F785F" w:rsidRPr="00180E62">
        <w:rPr>
          <w:rFonts w:ascii="Times New Roman" w:eastAsia="CharisSIL" w:hAnsi="Times New Roman" w:cs="Times New Roman"/>
          <w:sz w:val="22"/>
          <w:szCs w:val="22"/>
        </w:rPr>
        <w:t>a few</w:t>
      </w:r>
      <w:r w:rsidR="00CD270F" w:rsidRPr="00180E62">
        <w:rPr>
          <w:rFonts w:ascii="Times New Roman" w:eastAsia="CharisSIL" w:hAnsi="Times New Roman" w:cs="Times New Roman"/>
          <w:sz w:val="22"/>
          <w:szCs w:val="22"/>
        </w:rPr>
        <w:t xml:space="preserve"> </w:t>
      </w:r>
      <w:r w:rsidR="00603DB2" w:rsidRPr="00180E62">
        <w:rPr>
          <w:rFonts w:ascii="Times New Roman" w:eastAsia="CharisSIL" w:hAnsi="Times New Roman" w:cs="Times New Roman"/>
          <w:sz w:val="22"/>
          <w:szCs w:val="22"/>
        </w:rPr>
        <w:t>RCTs</w:t>
      </w:r>
      <w:r w:rsidR="009109AE" w:rsidRPr="00180E62">
        <w:rPr>
          <w:rFonts w:ascii="Times New Roman" w:eastAsia="CharisSIL" w:hAnsi="Times New Roman" w:cs="Times New Roman"/>
          <w:sz w:val="22"/>
          <w:szCs w:val="22"/>
        </w:rPr>
        <w:t xml:space="preserve"> (Table </w:t>
      </w:r>
      <w:r w:rsidR="009D0172" w:rsidRPr="00180E62">
        <w:rPr>
          <w:rFonts w:ascii="Times New Roman" w:eastAsia="CharisSIL" w:hAnsi="Times New Roman" w:cs="Times New Roman"/>
          <w:sz w:val="22"/>
          <w:szCs w:val="22"/>
        </w:rPr>
        <w:t>2</w:t>
      </w:r>
      <w:r w:rsidR="009109AE" w:rsidRPr="00180E62">
        <w:rPr>
          <w:rFonts w:ascii="Times New Roman" w:eastAsia="CharisSIL" w:hAnsi="Times New Roman" w:cs="Times New Roman"/>
          <w:sz w:val="22"/>
          <w:szCs w:val="22"/>
        </w:rPr>
        <w:t>)</w:t>
      </w:r>
      <w:r w:rsidR="00CD270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with</w:t>
      </w:r>
      <w:r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complete SRF resolution </w:t>
      </w:r>
      <w:r>
        <w:rPr>
          <w:rFonts w:ascii="Times New Roman" w:eastAsia="CharisSIL" w:hAnsi="Times New Roman" w:cs="Times New Roman"/>
          <w:sz w:val="22"/>
          <w:szCs w:val="22"/>
        </w:rPr>
        <w:t xml:space="preserve">reported in </w:t>
      </w:r>
      <w:r w:rsidR="00CD270F" w:rsidRPr="00180E62">
        <w:rPr>
          <w:rFonts w:ascii="Times New Roman" w:eastAsia="CharisSIL" w:hAnsi="Times New Roman" w:cs="Times New Roman"/>
          <w:sz w:val="22"/>
          <w:szCs w:val="22"/>
        </w:rPr>
        <w:t xml:space="preserve">74-100% </w:t>
      </w:r>
      <w:r>
        <w:rPr>
          <w:rFonts w:ascii="Times New Roman" w:eastAsia="CharisSIL" w:hAnsi="Times New Roman" w:cs="Times New Roman"/>
          <w:sz w:val="22"/>
          <w:szCs w:val="22"/>
        </w:rPr>
        <w:t>of cases</w:t>
      </w:r>
      <w:r w:rsidR="00CD270F"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TnVtPjIxODc8L1JlY051bT48RGlzcGxheVRleHQ+KENoYW4gZXQgYWwuLCAyMDA4OyBIdSBldCBh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TnVtPjIxODc8L1JlY051bT48RGlzcGxheVRleHQ+KENoYW4gZXQgYWwuLCAyMDA4OyBIdSBldCBh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r>
      <w:r w:rsidR="00CD270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(Chan et al., 2008; Hu et al., 2021; Kim et al., 2014; Missotten et al., 2021; Zhao et al., 2015)</w:t>
      </w:r>
      <w:r w:rsidR="00CD270F"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 xml:space="preserve">. First, Chan et al. performed a prospective, placebo-controlled, </w:t>
      </w:r>
      <w:r>
        <w:rPr>
          <w:rFonts w:ascii="Times New Roman" w:eastAsia="CharisSIL" w:hAnsi="Times New Roman" w:cs="Times New Roman"/>
          <w:sz w:val="22"/>
          <w:szCs w:val="22"/>
        </w:rPr>
        <w:t>RCT</w:t>
      </w:r>
      <w:r w:rsidR="00CD270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involving</w:t>
      </w:r>
      <w:r w:rsidR="00CD270F" w:rsidRPr="00180E62">
        <w:rPr>
          <w:rFonts w:ascii="Times New Roman" w:eastAsia="CharisSIL" w:hAnsi="Times New Roman" w:cs="Times New Roman"/>
          <w:sz w:val="22"/>
          <w:szCs w:val="22"/>
        </w:rPr>
        <w:t xml:space="preserve"> 63 </w:t>
      </w:r>
      <w:r>
        <w:rPr>
          <w:rFonts w:ascii="Times New Roman" w:eastAsia="CharisSIL" w:hAnsi="Times New Roman" w:cs="Times New Roman"/>
          <w:sz w:val="22"/>
          <w:szCs w:val="22"/>
        </w:rPr>
        <w:t xml:space="preserve">patients with </w:t>
      </w:r>
      <w:r w:rsidR="00CD270F" w:rsidRPr="00180E62">
        <w:rPr>
          <w:rFonts w:ascii="Times New Roman" w:eastAsia="CharisSIL" w:hAnsi="Times New Roman" w:cs="Times New Roman"/>
          <w:sz w:val="22"/>
          <w:szCs w:val="22"/>
        </w:rPr>
        <w:t>aCSC</w:t>
      </w:r>
      <w:r>
        <w:rPr>
          <w:rFonts w:ascii="Times New Roman" w:eastAsia="CharisSIL" w:hAnsi="Times New Roman" w:cs="Times New Roman"/>
          <w:sz w:val="22"/>
          <w:szCs w:val="22"/>
        </w:rPr>
        <w:t>;</w:t>
      </w:r>
      <w:r w:rsidR="00CD270F" w:rsidRPr="00180E62">
        <w:rPr>
          <w:rFonts w:ascii="Times New Roman" w:eastAsia="CharisSIL" w:hAnsi="Times New Roman" w:cs="Times New Roman"/>
          <w:sz w:val="22"/>
          <w:szCs w:val="22"/>
        </w:rPr>
        <w:t xml:space="preserve"> </w:t>
      </w:r>
      <w:bookmarkStart w:id="93" w:name="_Hlk117865455"/>
      <w:r w:rsidR="00CD270F" w:rsidRPr="00180E62">
        <w:rPr>
          <w:rFonts w:ascii="Times New Roman" w:eastAsia="CharisSIL" w:hAnsi="Times New Roman" w:cs="Times New Roman"/>
          <w:sz w:val="22"/>
          <w:szCs w:val="22"/>
        </w:rPr>
        <w:t xml:space="preserve">43 patients were randomized to </w:t>
      </w:r>
      <w:r>
        <w:rPr>
          <w:rFonts w:ascii="Times New Roman" w:eastAsia="CharisSIL" w:hAnsi="Times New Roman" w:cs="Times New Roman"/>
          <w:sz w:val="22"/>
          <w:szCs w:val="22"/>
        </w:rPr>
        <w:t xml:space="preserve">receive </w:t>
      </w:r>
      <w:r w:rsidR="00CD270F" w:rsidRPr="00180E62">
        <w:rPr>
          <w:rFonts w:ascii="Times New Roman" w:eastAsia="CharisSIL" w:hAnsi="Times New Roman" w:cs="Times New Roman"/>
          <w:sz w:val="22"/>
          <w:szCs w:val="22"/>
        </w:rPr>
        <w:t xml:space="preserve">ICGA-guided half-dose PDT, and 21 patients </w:t>
      </w:r>
      <w:r>
        <w:rPr>
          <w:rFonts w:ascii="Times New Roman" w:eastAsia="CharisSIL" w:hAnsi="Times New Roman" w:cs="Times New Roman"/>
          <w:sz w:val="22"/>
          <w:szCs w:val="22"/>
        </w:rPr>
        <w:t>received</w:t>
      </w:r>
      <w:r w:rsidR="00CD270F" w:rsidRPr="00180E62">
        <w:rPr>
          <w:rFonts w:ascii="Times New Roman" w:eastAsia="CharisSIL" w:hAnsi="Times New Roman" w:cs="Times New Roman"/>
          <w:sz w:val="22"/>
          <w:szCs w:val="22"/>
        </w:rPr>
        <w:t xml:space="preserve"> placebo </w:t>
      </w:r>
      <w:r w:rsidR="00CD270F"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r>
      <w:r w:rsidR="00CD270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(Chan et al., 2008)</w:t>
      </w:r>
      <w:r w:rsidR="00CD270F"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The authors found that c</w:t>
      </w:r>
      <w:r w:rsidR="00CD270F" w:rsidRPr="00180E62">
        <w:rPr>
          <w:rFonts w:ascii="Times New Roman" w:eastAsia="CharisSIL" w:hAnsi="Times New Roman" w:cs="Times New Roman"/>
          <w:sz w:val="22"/>
          <w:szCs w:val="22"/>
        </w:rPr>
        <w:t xml:space="preserve">omplete SRF resolution </w:t>
      </w:r>
      <w:r>
        <w:rPr>
          <w:rFonts w:ascii="Times New Roman" w:eastAsia="CharisSIL" w:hAnsi="Times New Roman" w:cs="Times New Roman"/>
          <w:sz w:val="22"/>
          <w:szCs w:val="22"/>
        </w:rPr>
        <w:t xml:space="preserve">at 12 months </w:t>
      </w:r>
      <w:r w:rsidR="00CD270F" w:rsidRPr="00180E62">
        <w:rPr>
          <w:rFonts w:ascii="Times New Roman" w:eastAsia="CharisSIL" w:hAnsi="Times New Roman" w:cs="Times New Roman"/>
          <w:sz w:val="22"/>
          <w:szCs w:val="22"/>
        </w:rPr>
        <w:t xml:space="preserve">was achieved in 95% </w:t>
      </w:r>
      <w:bookmarkStart w:id="94" w:name="_Hlk117873805"/>
      <w:r w:rsidR="00CD270F" w:rsidRPr="00180E62">
        <w:rPr>
          <w:rFonts w:ascii="Times New Roman" w:eastAsia="CharisSIL" w:hAnsi="Times New Roman" w:cs="Times New Roman"/>
          <w:sz w:val="22"/>
          <w:szCs w:val="22"/>
        </w:rPr>
        <w:t xml:space="preserve">of patients who received half-dose PDT </w:t>
      </w:r>
      <w:bookmarkEnd w:id="94"/>
      <w:r w:rsidR="00CD270F" w:rsidRPr="00180E62">
        <w:rPr>
          <w:rFonts w:ascii="Times New Roman" w:eastAsia="CharisSIL" w:hAnsi="Times New Roman" w:cs="Times New Roman"/>
          <w:sz w:val="22"/>
          <w:szCs w:val="22"/>
        </w:rPr>
        <w:t xml:space="preserve">compared to </w:t>
      </w:r>
      <w:r>
        <w:rPr>
          <w:rFonts w:ascii="Times New Roman" w:eastAsia="CharisSIL" w:hAnsi="Times New Roman" w:cs="Times New Roman"/>
          <w:sz w:val="22"/>
          <w:szCs w:val="22"/>
        </w:rPr>
        <w:t xml:space="preserve">only </w:t>
      </w:r>
      <w:r w:rsidR="00CD270F" w:rsidRPr="00180E62">
        <w:rPr>
          <w:rFonts w:ascii="Times New Roman" w:eastAsia="CharisSIL" w:hAnsi="Times New Roman" w:cs="Times New Roman"/>
          <w:sz w:val="22"/>
          <w:szCs w:val="22"/>
        </w:rPr>
        <w:t>58% of patients who received placebo, a significant difference</w:t>
      </w:r>
      <w:r>
        <w:rPr>
          <w:rFonts w:ascii="Times New Roman" w:eastAsia="CharisSIL" w:hAnsi="Times New Roman" w:cs="Times New Roman"/>
          <w:sz w:val="22"/>
          <w:szCs w:val="22"/>
        </w:rPr>
        <w:t xml:space="preserve"> between groups</w:t>
      </w:r>
      <w:r w:rsidR="00CD270F" w:rsidRPr="00180E62">
        <w:rPr>
          <w:rFonts w:ascii="Times New Roman" w:eastAsia="CharisSIL" w:hAnsi="Times New Roman" w:cs="Times New Roman"/>
          <w:sz w:val="22"/>
          <w:szCs w:val="22"/>
        </w:rPr>
        <w:t xml:space="preserve">. Moreover, mean BCVA at 12 months was significantly better in the </w:t>
      </w:r>
      <w:r>
        <w:rPr>
          <w:rFonts w:ascii="Times New Roman" w:eastAsia="CharisSIL" w:hAnsi="Times New Roman" w:cs="Times New Roman"/>
          <w:sz w:val="22"/>
          <w:szCs w:val="22"/>
        </w:rPr>
        <w:t>treatment</w:t>
      </w:r>
      <w:r w:rsidR="00CD270F" w:rsidRPr="00180E62">
        <w:rPr>
          <w:rFonts w:ascii="Times New Roman" w:eastAsia="CharisSIL" w:hAnsi="Times New Roman" w:cs="Times New Roman"/>
          <w:sz w:val="22"/>
          <w:szCs w:val="22"/>
        </w:rPr>
        <w:t xml:space="preserve"> group compared to the placebo group</w:t>
      </w:r>
      <w:bookmarkEnd w:id="93"/>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(Chan et al., 2008)</w:t>
      </w:r>
      <w:r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 The</w:t>
      </w:r>
      <w:r>
        <w:rPr>
          <w:rFonts w:ascii="Times New Roman" w:eastAsia="CharisSIL" w:hAnsi="Times New Roman" w:cs="Times New Roman"/>
          <w:sz w:val="22"/>
          <w:szCs w:val="22"/>
        </w:rPr>
        <w:t>se</w:t>
      </w:r>
      <w:r w:rsidR="00CD270F" w:rsidRPr="00180E62">
        <w:rPr>
          <w:rFonts w:ascii="Times New Roman" w:eastAsia="CharisSIL" w:hAnsi="Times New Roman" w:cs="Times New Roman"/>
          <w:sz w:val="22"/>
          <w:szCs w:val="22"/>
        </w:rPr>
        <w:t xml:space="preserve"> results suggest that half-dose PDT may be a </w:t>
      </w:r>
      <w:r>
        <w:rPr>
          <w:rFonts w:ascii="Times New Roman" w:eastAsia="CharisSIL" w:hAnsi="Times New Roman" w:cs="Times New Roman"/>
          <w:sz w:val="22"/>
          <w:szCs w:val="22"/>
        </w:rPr>
        <w:t>viable</w:t>
      </w:r>
      <w:r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treatment option for aCSC, despite the high probability of </w:t>
      </w:r>
      <w:r>
        <w:rPr>
          <w:rFonts w:ascii="Times New Roman" w:eastAsia="CharisSIL" w:hAnsi="Times New Roman" w:cs="Times New Roman"/>
          <w:sz w:val="22"/>
          <w:szCs w:val="22"/>
        </w:rPr>
        <w:t xml:space="preserve">achieving </w:t>
      </w:r>
      <w:r w:rsidR="00CD270F" w:rsidRPr="00180E62">
        <w:rPr>
          <w:rFonts w:ascii="Times New Roman" w:eastAsia="CharisSIL" w:hAnsi="Times New Roman" w:cs="Times New Roman"/>
          <w:sz w:val="22"/>
          <w:szCs w:val="22"/>
        </w:rPr>
        <w:t xml:space="preserve">spontaneous </w:t>
      </w:r>
      <w:r w:rsidR="004B15BF" w:rsidRPr="00180E62">
        <w:rPr>
          <w:rFonts w:ascii="Times New Roman" w:eastAsia="CharisSIL" w:hAnsi="Times New Roman" w:cs="Times New Roman"/>
          <w:sz w:val="22"/>
          <w:szCs w:val="22"/>
        </w:rPr>
        <w:t xml:space="preserve">SRF </w:t>
      </w:r>
      <w:r w:rsidR="00CD270F" w:rsidRPr="00180E62">
        <w:rPr>
          <w:rFonts w:ascii="Times New Roman" w:eastAsia="CharisSIL" w:hAnsi="Times New Roman" w:cs="Times New Roman"/>
          <w:sz w:val="22"/>
          <w:szCs w:val="22"/>
        </w:rPr>
        <w:t xml:space="preserve">resolution if left untreated </w:t>
      </w:r>
      <w:r w:rsidR="00EC16EC"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EC16E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2020a)</w:t>
      </w:r>
      <w:r w:rsidR="00EC16EC" w:rsidRPr="00180E62">
        <w:rPr>
          <w:rFonts w:ascii="Times New Roman" w:eastAsia="CharisSIL" w:hAnsi="Times New Roman" w:cs="Times New Roman"/>
          <w:sz w:val="22"/>
          <w:szCs w:val="22"/>
        </w:rPr>
        <w:fldChar w:fldCharType="end"/>
      </w:r>
      <w:r w:rsidR="005E6A0D" w:rsidRPr="00180E62">
        <w:rPr>
          <w:rFonts w:ascii="Times New Roman" w:eastAsia="CharisSIL" w:hAnsi="Times New Roman" w:cs="Times New Roman"/>
          <w:sz w:val="22"/>
          <w:szCs w:val="22"/>
        </w:rPr>
        <w:t>.</w:t>
      </w:r>
      <w:r w:rsidR="00CD270F" w:rsidRPr="00180E62">
        <w:rPr>
          <w:rFonts w:ascii="Times New Roman" w:eastAsia="CharisSIL" w:hAnsi="Times New Roman" w:cs="Times New Roman"/>
          <w:sz w:val="22"/>
          <w:szCs w:val="22"/>
        </w:rPr>
        <w:t xml:space="preserve"> In contrast, Missotten and colleagues performed a </w:t>
      </w:r>
      <w:r w:rsidR="00603DB2" w:rsidRPr="00180E62">
        <w:rPr>
          <w:rFonts w:ascii="Times New Roman" w:eastAsia="CharisSIL" w:hAnsi="Times New Roman" w:cs="Times New Roman"/>
          <w:sz w:val="22"/>
          <w:szCs w:val="22"/>
        </w:rPr>
        <w:t>RCT</w:t>
      </w:r>
      <w:r w:rsidR="00CD270F" w:rsidRPr="00180E62">
        <w:rPr>
          <w:rFonts w:ascii="Times New Roman" w:eastAsia="CharisSIL" w:hAnsi="Times New Roman" w:cs="Times New Roman"/>
          <w:sz w:val="22"/>
          <w:szCs w:val="22"/>
        </w:rPr>
        <w:t xml:space="preserve"> to assess</w:t>
      </w:r>
      <w:r w:rsidR="001A36DF"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whether PDT </w:t>
      </w:r>
      <w:r>
        <w:rPr>
          <w:rFonts w:ascii="Times New Roman" w:eastAsia="CharisSIL" w:hAnsi="Times New Roman" w:cs="Times New Roman"/>
          <w:sz w:val="22"/>
          <w:szCs w:val="22"/>
        </w:rPr>
        <w:t xml:space="preserve">can be safely deferred </w:t>
      </w:r>
      <w:r w:rsidR="00CD270F" w:rsidRPr="00180E62">
        <w:rPr>
          <w:rFonts w:ascii="Times New Roman" w:eastAsia="CharisSIL" w:hAnsi="Times New Roman" w:cs="Times New Roman"/>
          <w:sz w:val="22"/>
          <w:szCs w:val="22"/>
        </w:rPr>
        <w:t xml:space="preserve">in aCSC </w:t>
      </w:r>
      <w:r>
        <w:rPr>
          <w:rFonts w:ascii="Times New Roman" w:eastAsia="CharisSIL" w:hAnsi="Times New Roman" w:cs="Times New Roman"/>
          <w:sz w:val="22"/>
          <w:szCs w:val="22"/>
        </w:rPr>
        <w:t>when</w:t>
      </w:r>
      <w:r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the leakage point on FA </w:t>
      </w:r>
      <w:r>
        <w:rPr>
          <w:rFonts w:ascii="Times New Roman" w:eastAsia="CharisSIL" w:hAnsi="Times New Roman" w:cs="Times New Roman"/>
          <w:sz w:val="22"/>
          <w:szCs w:val="22"/>
        </w:rPr>
        <w:t xml:space="preserve">is </w:t>
      </w:r>
      <w:r w:rsidR="00CD270F" w:rsidRPr="00180E62">
        <w:rPr>
          <w:rFonts w:ascii="Times New Roman" w:eastAsia="CharisSIL" w:hAnsi="Times New Roman" w:cs="Times New Roman"/>
          <w:sz w:val="22"/>
          <w:szCs w:val="22"/>
        </w:rPr>
        <w:t xml:space="preserve">within </w:t>
      </w:r>
      <w:r w:rsidR="00675550" w:rsidRPr="00180E62">
        <w:rPr>
          <w:rFonts w:ascii="Times New Roman" w:eastAsia="CharisSIL" w:hAnsi="Times New Roman" w:cs="Times New Roman"/>
          <w:sz w:val="22"/>
          <w:szCs w:val="22"/>
        </w:rPr>
        <w:t>1</w:t>
      </w:r>
      <w:r w:rsidR="00CD270F" w:rsidRPr="00180E62">
        <w:rPr>
          <w:rFonts w:ascii="Times New Roman" w:eastAsia="CharisSIL" w:hAnsi="Times New Roman" w:cs="Times New Roman"/>
          <w:sz w:val="22"/>
          <w:szCs w:val="22"/>
        </w:rPr>
        <w:t xml:space="preserve"> optic disc diameter from the fovea </w:t>
      </w:r>
      <w:r w:rsidR="00CD270F" w:rsidRPr="00180E62">
        <w:rPr>
          <w:rFonts w:ascii="Times New Roman" w:eastAsia="CharisSIL" w:hAnsi="Times New Roman" w:cs="Times New Roman"/>
          <w:sz w:val="22"/>
          <w:szCs w:val="22"/>
        </w:rPr>
        <w:fldChar w:fldCharType="begin">
          <w:fldData xml:space="preserve">PEVuZE5vdGU+PENpdGU+PEF1dGhvcj5NaXNzb3R0ZW48L0F1dGhvcj48WWVhcj4yMDIxPC9ZZWFy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PEVuZE5vdGU+PENpdGU+PEF1dGhvcj5NaXNzb3R0ZW48L0F1dGhvcj48WWVhcj4yMDIxPC9ZZWFy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r>
      <w:r w:rsidR="00CD270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(Missotten et al., 2021)</w:t>
      </w:r>
      <w:r w:rsidR="00CD270F"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 xml:space="preserve">. This study included </w:t>
      </w:r>
      <w:r>
        <w:rPr>
          <w:rFonts w:ascii="Times New Roman" w:eastAsia="CharisSIL" w:hAnsi="Times New Roman" w:cs="Times New Roman"/>
          <w:sz w:val="22"/>
          <w:szCs w:val="22"/>
        </w:rPr>
        <w:t xml:space="preserve">52 patients; half </w:t>
      </w:r>
      <w:r w:rsidR="00CD270F" w:rsidRPr="00180E62">
        <w:rPr>
          <w:rFonts w:ascii="Times New Roman" w:eastAsia="CharisSIL" w:hAnsi="Times New Roman" w:cs="Times New Roman"/>
          <w:sz w:val="22"/>
          <w:szCs w:val="22"/>
        </w:rPr>
        <w:t xml:space="preserve">randomized to </w:t>
      </w:r>
      <w:r>
        <w:rPr>
          <w:rFonts w:ascii="Times New Roman" w:eastAsia="CharisSIL" w:hAnsi="Times New Roman" w:cs="Times New Roman"/>
          <w:sz w:val="22"/>
          <w:szCs w:val="22"/>
        </w:rPr>
        <w:t xml:space="preserve">receive </w:t>
      </w:r>
      <w:r w:rsidR="00CD270F" w:rsidRPr="00180E62">
        <w:rPr>
          <w:rFonts w:ascii="Times New Roman" w:eastAsia="CharisSIL" w:hAnsi="Times New Roman" w:cs="Times New Roman"/>
          <w:sz w:val="22"/>
          <w:szCs w:val="22"/>
        </w:rPr>
        <w:t>half-fluence PDT</w:t>
      </w:r>
      <w:r>
        <w:rPr>
          <w:rFonts w:ascii="Times New Roman" w:eastAsia="CharisSIL" w:hAnsi="Times New Roman" w:cs="Times New Roman"/>
          <w:sz w:val="22"/>
          <w:szCs w:val="22"/>
        </w:rPr>
        <w:t xml:space="preserve"> and </w:t>
      </w:r>
      <w:r w:rsidR="007967DD">
        <w:rPr>
          <w:rFonts w:ascii="Times New Roman" w:eastAsia="CharisSIL" w:hAnsi="Times New Roman" w:cs="Times New Roman"/>
          <w:sz w:val="22"/>
          <w:szCs w:val="22"/>
        </w:rPr>
        <w:t>evaluated at</w:t>
      </w:r>
      <w:r>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3</w:t>
      </w:r>
      <w:r>
        <w:rPr>
          <w:rFonts w:ascii="Times New Roman" w:eastAsia="CharisSIL" w:hAnsi="Times New Roman" w:cs="Times New Roman"/>
          <w:sz w:val="22"/>
          <w:szCs w:val="22"/>
        </w:rPr>
        <w:t xml:space="preserve"> months (with </w:t>
      </w:r>
      <w:r w:rsidR="007967DD">
        <w:rPr>
          <w:rFonts w:ascii="Times New Roman" w:eastAsia="CharisSIL" w:hAnsi="Times New Roman" w:cs="Times New Roman"/>
          <w:sz w:val="22"/>
          <w:szCs w:val="22"/>
        </w:rPr>
        <w:t xml:space="preserve">subsequent </w:t>
      </w:r>
      <w:r>
        <w:rPr>
          <w:rFonts w:ascii="Times New Roman" w:eastAsia="CharisSIL" w:hAnsi="Times New Roman" w:cs="Times New Roman"/>
          <w:sz w:val="22"/>
          <w:szCs w:val="22"/>
        </w:rPr>
        <w:t>follow-up visits every 3 months)</w:t>
      </w:r>
      <w:r w:rsidR="00CD270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while</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the other </w:t>
      </w:r>
      <w:r w:rsidR="00CD270F" w:rsidRPr="00180E62">
        <w:rPr>
          <w:rFonts w:ascii="Times New Roman" w:eastAsia="CharisSIL" w:hAnsi="Times New Roman" w:cs="Times New Roman"/>
          <w:sz w:val="22"/>
          <w:szCs w:val="22"/>
        </w:rPr>
        <w:t>26 patients were randomized to observation</w:t>
      </w:r>
      <w:r>
        <w:rPr>
          <w:rFonts w:ascii="Times New Roman" w:eastAsia="CharisSIL" w:hAnsi="Times New Roman" w:cs="Times New Roman"/>
          <w:sz w:val="22"/>
          <w:szCs w:val="22"/>
        </w:rPr>
        <w:t xml:space="preserve"> only</w:t>
      </w:r>
      <w:r w:rsidR="00CD270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At 3 months</w:t>
      </w:r>
      <w:r w:rsidR="00CD270F" w:rsidRPr="00180E62">
        <w:rPr>
          <w:rFonts w:ascii="Times New Roman" w:eastAsia="CharisSIL" w:hAnsi="Times New Roman" w:cs="Times New Roman"/>
          <w:sz w:val="22"/>
          <w:szCs w:val="22"/>
        </w:rPr>
        <w:t xml:space="preserve">, </w:t>
      </w:r>
      <w:r w:rsidR="007C4D1B" w:rsidRPr="00180E62">
        <w:rPr>
          <w:rFonts w:ascii="Times New Roman" w:eastAsia="CharisSIL" w:hAnsi="Times New Roman" w:cs="Times New Roman"/>
          <w:sz w:val="22"/>
          <w:szCs w:val="22"/>
        </w:rPr>
        <w:t>BCVA</w:t>
      </w:r>
      <w:r w:rsidR="00CD270F"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improved</w:t>
      </w:r>
      <w:r w:rsidR="007967DD"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faster and metamorphopsia improved </w:t>
      </w:r>
      <w:r w:rsidR="009109AE" w:rsidRPr="00180E62">
        <w:rPr>
          <w:rFonts w:ascii="Times New Roman" w:eastAsia="CharisSIL" w:hAnsi="Times New Roman" w:cs="Times New Roman"/>
          <w:sz w:val="22"/>
          <w:szCs w:val="22"/>
        </w:rPr>
        <w:t xml:space="preserve">significantly </w:t>
      </w:r>
      <w:r>
        <w:rPr>
          <w:rFonts w:ascii="Times New Roman" w:eastAsia="CharisSIL" w:hAnsi="Times New Roman" w:cs="Times New Roman"/>
          <w:sz w:val="22"/>
          <w:szCs w:val="22"/>
        </w:rPr>
        <w:t>in the PDT group compared to the control group</w:t>
      </w:r>
      <w:r w:rsidR="00CD270F" w:rsidRPr="00180E62">
        <w:rPr>
          <w:rFonts w:ascii="Times New Roman" w:eastAsia="CharisSIL" w:hAnsi="Times New Roman" w:cs="Times New Roman"/>
          <w:sz w:val="22"/>
          <w:szCs w:val="22"/>
        </w:rPr>
        <w:t xml:space="preserve">, although no statistically significant difference </w:t>
      </w:r>
      <w:r>
        <w:rPr>
          <w:rFonts w:ascii="Times New Roman" w:eastAsia="CharisSIL" w:hAnsi="Times New Roman" w:cs="Times New Roman"/>
          <w:sz w:val="22"/>
          <w:szCs w:val="22"/>
        </w:rPr>
        <w:t xml:space="preserve">was observed between </w:t>
      </w:r>
      <w:r w:rsidR="00CD270F" w:rsidRPr="00180E62">
        <w:rPr>
          <w:rFonts w:ascii="Times New Roman" w:eastAsia="CharisSIL" w:hAnsi="Times New Roman" w:cs="Times New Roman"/>
          <w:sz w:val="22"/>
          <w:szCs w:val="22"/>
        </w:rPr>
        <w:t xml:space="preserve">the </w:t>
      </w:r>
      <w:r>
        <w:rPr>
          <w:rFonts w:ascii="Times New Roman" w:eastAsia="CharisSIL" w:hAnsi="Times New Roman" w:cs="Times New Roman"/>
          <w:sz w:val="22"/>
          <w:szCs w:val="22"/>
        </w:rPr>
        <w:t>two</w:t>
      </w:r>
      <w:r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group at 12 months. It should be noted that </w:t>
      </w:r>
      <w:r w:rsidRPr="00180E62">
        <w:rPr>
          <w:rFonts w:ascii="Times New Roman" w:eastAsia="CharisSIL" w:hAnsi="Times New Roman" w:cs="Times New Roman"/>
          <w:sz w:val="22"/>
          <w:szCs w:val="22"/>
        </w:rPr>
        <w:t xml:space="preserve">PDT was performed </w:t>
      </w:r>
      <w:r w:rsidR="00CD270F" w:rsidRPr="00180E62">
        <w:rPr>
          <w:rFonts w:ascii="Times New Roman" w:eastAsia="CharisSIL" w:hAnsi="Times New Roman" w:cs="Times New Roman"/>
          <w:sz w:val="22"/>
          <w:szCs w:val="22"/>
        </w:rPr>
        <w:t xml:space="preserve">if any leakage or </w:t>
      </w:r>
      <w:r w:rsidR="004B15BF" w:rsidRPr="00180E62">
        <w:rPr>
          <w:rFonts w:ascii="Times New Roman" w:eastAsia="CharisSIL" w:hAnsi="Times New Roman" w:cs="Times New Roman"/>
          <w:sz w:val="22"/>
          <w:szCs w:val="22"/>
        </w:rPr>
        <w:t>SRF</w:t>
      </w:r>
      <w:r w:rsidR="00CD270F" w:rsidRPr="00180E62">
        <w:rPr>
          <w:rFonts w:ascii="Times New Roman" w:eastAsia="CharisSIL" w:hAnsi="Times New Roman" w:cs="Times New Roman"/>
          <w:sz w:val="22"/>
          <w:szCs w:val="22"/>
        </w:rPr>
        <w:t xml:space="preserve"> was observed at the 3-, 6-, o</w:t>
      </w:r>
      <w:r>
        <w:rPr>
          <w:rFonts w:ascii="Times New Roman" w:eastAsia="CharisSIL" w:hAnsi="Times New Roman" w:cs="Times New Roman"/>
          <w:sz w:val="22"/>
          <w:szCs w:val="22"/>
        </w:rPr>
        <w:t>r</w:t>
      </w:r>
      <w:r w:rsidR="00CD270F" w:rsidRPr="00180E62">
        <w:rPr>
          <w:rFonts w:ascii="Times New Roman" w:eastAsia="CharisSIL" w:hAnsi="Times New Roman" w:cs="Times New Roman"/>
          <w:sz w:val="22"/>
          <w:szCs w:val="22"/>
        </w:rPr>
        <w:t xml:space="preserve"> 12-month evaluation visit, </w:t>
      </w:r>
      <w:r>
        <w:rPr>
          <w:rFonts w:ascii="Times New Roman" w:eastAsia="CharisSIL" w:hAnsi="Times New Roman" w:cs="Times New Roman"/>
          <w:sz w:val="22"/>
          <w:szCs w:val="22"/>
        </w:rPr>
        <w:t>regardless of the group</w:t>
      </w:r>
      <w:r w:rsidR="00CD270F" w:rsidRPr="00180E62">
        <w:rPr>
          <w:rFonts w:ascii="Times New Roman" w:eastAsia="CharisSIL" w:hAnsi="Times New Roman" w:cs="Times New Roman"/>
          <w:sz w:val="22"/>
          <w:szCs w:val="22"/>
        </w:rPr>
        <w:t xml:space="preserve">, which </w:t>
      </w:r>
      <w:r>
        <w:rPr>
          <w:rFonts w:ascii="Times New Roman" w:eastAsia="CharisSIL" w:hAnsi="Times New Roman" w:cs="Times New Roman"/>
          <w:sz w:val="22"/>
          <w:szCs w:val="22"/>
        </w:rPr>
        <w:t>may</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have obscured </w:t>
      </w:r>
      <w:r w:rsidR="00CD270F" w:rsidRPr="00180E62">
        <w:rPr>
          <w:rFonts w:ascii="Times New Roman" w:eastAsia="CharisSIL" w:hAnsi="Times New Roman" w:cs="Times New Roman"/>
          <w:sz w:val="22"/>
          <w:szCs w:val="22"/>
        </w:rPr>
        <w:t xml:space="preserve">the results at the 12-month follow-up visit, </w:t>
      </w:r>
      <w:r>
        <w:rPr>
          <w:rFonts w:ascii="Times New Roman" w:eastAsia="CharisSIL" w:hAnsi="Times New Roman" w:cs="Times New Roman"/>
          <w:sz w:val="22"/>
          <w:szCs w:val="22"/>
        </w:rPr>
        <w:t>particularly</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given</w:t>
      </w:r>
      <w:r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the relatively low </w:t>
      </w:r>
      <w:r>
        <w:rPr>
          <w:rFonts w:ascii="Times New Roman" w:eastAsia="CharisSIL" w:hAnsi="Times New Roman" w:cs="Times New Roman"/>
          <w:sz w:val="22"/>
          <w:szCs w:val="22"/>
        </w:rPr>
        <w:t xml:space="preserve">number of </w:t>
      </w:r>
      <w:r w:rsidR="00CD270F" w:rsidRPr="00180E62">
        <w:rPr>
          <w:rFonts w:ascii="Times New Roman" w:eastAsia="CharisSIL" w:hAnsi="Times New Roman" w:cs="Times New Roman"/>
          <w:sz w:val="22"/>
          <w:szCs w:val="22"/>
        </w:rPr>
        <w:t>patient</w:t>
      </w:r>
      <w:r>
        <w:rPr>
          <w:rFonts w:ascii="Times New Roman" w:eastAsia="CharisSIL" w:hAnsi="Times New Roman" w:cs="Times New Roman"/>
          <w:sz w:val="22"/>
          <w:szCs w:val="22"/>
        </w:rPr>
        <w:t>s in each group</w:t>
      </w:r>
      <w:r w:rsidR="007D7B88">
        <w:rPr>
          <w:rFonts w:ascii="Times New Roman" w:eastAsia="CharisSIL" w:hAnsi="Times New Roman" w:cs="Times New Roman"/>
          <w:sz w:val="22"/>
          <w:szCs w:val="22"/>
        </w:rPr>
        <w:t xml:space="preserve"> </w:t>
      </w:r>
      <w:r w:rsidR="007D7B88" w:rsidRPr="00180E62">
        <w:rPr>
          <w:rFonts w:ascii="Times New Roman" w:eastAsia="CharisSIL" w:hAnsi="Times New Roman" w:cs="Times New Roman"/>
          <w:sz w:val="22"/>
          <w:szCs w:val="22"/>
        </w:rPr>
        <w:fldChar w:fldCharType="begin">
          <w:fldData xml:space="preserve">PEVuZE5vdGU+PENpdGU+PEF1dGhvcj5NaXNzb3R0ZW48L0F1dGhvcj48WWVhcj4yMDIxPC9ZZWFy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</w:fldData>
        </w:fldChar>
      </w:r>
      <w:r w:rsidR="007D7B88" w:rsidRPr="00180E62">
        <w:rPr>
          <w:rFonts w:ascii="Times New Roman" w:eastAsia="CharisSIL" w:hAnsi="Times New Roman" w:cs="Times New Roman"/>
          <w:sz w:val="22"/>
          <w:szCs w:val="22"/>
        </w:rPr>
        <w:instrText xml:space="preserve"> ADDIN EN.CITE </w:instrText>
      </w:r>
      <w:r w:rsidR="007D7B88" w:rsidRPr="00180E62">
        <w:rPr>
          <w:rFonts w:ascii="Times New Roman" w:eastAsia="CharisSIL" w:hAnsi="Times New Roman" w:cs="Times New Roman"/>
          <w:sz w:val="22"/>
          <w:szCs w:val="22"/>
        </w:rPr>
        <w:fldChar w:fldCharType="begin">
          <w:fldData xml:space="preserve">PEVuZE5vdGU+PENpdGU+PEF1dGhvcj5NaXNzb3R0ZW48L0F1dGhvcj48WWVhcj4yMDIxPC9ZZWFy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</w:fldData>
        </w:fldChar>
      </w:r>
      <w:r w:rsidR="007D7B88" w:rsidRPr="00180E62">
        <w:rPr>
          <w:rFonts w:ascii="Times New Roman" w:eastAsia="CharisSIL" w:hAnsi="Times New Roman" w:cs="Times New Roman"/>
          <w:sz w:val="22"/>
          <w:szCs w:val="22"/>
        </w:rPr>
        <w:instrText xml:space="preserve"> ADDIN EN.CITE.DATA </w:instrText>
      </w:r>
      <w:r w:rsidR="007D7B88" w:rsidRPr="00180E62">
        <w:rPr>
          <w:rFonts w:ascii="Times New Roman" w:eastAsia="CharisSIL" w:hAnsi="Times New Roman" w:cs="Times New Roman"/>
          <w:sz w:val="22"/>
          <w:szCs w:val="22"/>
        </w:rPr>
      </w:r>
      <w:r w:rsidR="007D7B88" w:rsidRPr="00180E62">
        <w:rPr>
          <w:rFonts w:ascii="Times New Roman" w:eastAsia="CharisSIL" w:hAnsi="Times New Roman" w:cs="Times New Roman"/>
          <w:sz w:val="22"/>
          <w:szCs w:val="22"/>
        </w:rPr>
        <w:fldChar w:fldCharType="end"/>
      </w:r>
      <w:r w:rsidR="007D7B88" w:rsidRPr="00180E62">
        <w:rPr>
          <w:rFonts w:ascii="Times New Roman" w:eastAsia="CharisSIL" w:hAnsi="Times New Roman" w:cs="Times New Roman"/>
          <w:sz w:val="22"/>
          <w:szCs w:val="22"/>
        </w:rPr>
      </w:r>
      <w:r w:rsidR="007D7B88" w:rsidRPr="00180E62">
        <w:rPr>
          <w:rFonts w:ascii="Times New Roman" w:eastAsia="CharisSIL" w:hAnsi="Times New Roman" w:cs="Times New Roman"/>
          <w:sz w:val="22"/>
          <w:szCs w:val="22"/>
        </w:rPr>
        <w:fldChar w:fldCharType="separate"/>
      </w:r>
      <w:r w:rsidR="007D7B88" w:rsidRPr="00180E62">
        <w:rPr>
          <w:rFonts w:ascii="Times New Roman" w:eastAsia="CharisSIL" w:hAnsi="Times New Roman" w:cs="Times New Roman"/>
          <w:noProof/>
          <w:sz w:val="22"/>
          <w:szCs w:val="22"/>
        </w:rPr>
        <w:t>(Missotten et al., 2021)</w:t>
      </w:r>
      <w:r w:rsidR="007D7B88"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 xml:space="preserve">. Some retrospective studies </w:t>
      </w:r>
      <w:r w:rsidR="00E7666F">
        <w:rPr>
          <w:rFonts w:ascii="Times New Roman" w:eastAsia="CharisSIL" w:hAnsi="Times New Roman" w:cs="Times New Roman"/>
          <w:sz w:val="22"/>
          <w:szCs w:val="22"/>
        </w:rPr>
        <w:t>of patients with</w:t>
      </w:r>
      <w:r w:rsidR="00E7666F" w:rsidRPr="00180E62">
        <w:rPr>
          <w:rFonts w:ascii="Times New Roman" w:eastAsia="CharisSIL" w:hAnsi="Times New Roman" w:cs="Times New Roman"/>
          <w:sz w:val="22"/>
          <w:szCs w:val="22"/>
        </w:rPr>
        <w:t xml:space="preserve"> </w:t>
      </w:r>
      <w:r w:rsidR="00CD270F" w:rsidRPr="00180E62">
        <w:rPr>
          <w:rFonts w:ascii="Times New Roman" w:eastAsia="CharisSIL" w:hAnsi="Times New Roman" w:cs="Times New Roman"/>
          <w:sz w:val="22"/>
          <w:szCs w:val="22"/>
        </w:rPr>
        <w:t xml:space="preserve">aCSC have found that PDT can provide faster SRF resolution and a more rapid recovery of retinal sensitivity </w:t>
      </w:r>
      <w:r w:rsidR="00CD270F" w:rsidRPr="00180E62">
        <w:rPr>
          <w:rFonts w:ascii="Times New Roman" w:eastAsia="CharisSIL" w:hAnsi="Times New Roman" w:cs="Times New Roman"/>
          <w:sz w:val="22"/>
          <w:szCs w:val="22"/>
        </w:rPr>
        <w:fldChar w:fldCharType="begin">
          <w:fldData xml:space="preserve">PEVuZE5vdGU+PENpdGU+PEF1dGhvcj5DYXNhbGlubzwvQXV0aG9yPjxZZWFyPjIwMTY8L1llYXI+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ZSBBZ2VkPC9rZXl3b3JkPjxrZXl3b3JkPlBob3RvY2hlbW90aGVyYXB5LyptZXRob2RzPC9rZXl3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aW1lbnRlbGxlIE9waHRoYWxtb2xvZ2llPC9hYmJyLTE+PC9wZXJpb2RpY2FsPjxhbHQtcGVyaW9k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PEVuZE5vdGU+PENpdGU+PEF1dGhvcj5DYXNhbGlubzwvQXV0aG9yPjxZZWFyPjIwMTY8L1llYXI+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ZSBBZ2VkPC9rZXl3b3JkPjxrZXl3b3JkPlBob3RvY2hlbW90aGVyYXB5LyptZXRob2RzPC9rZXl3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aW1lbnRlbGxlIE9waHRoYWxtb2xvZ2llPC9hYmJyLTE+PC9wZXJpb2RpY2FsPjxhbHQtcGVyaW9k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r>
      <w:r w:rsidR="00CD270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(Casalino et al., 2016; Hagen et al., 2013)</w:t>
      </w:r>
      <w:r w:rsidR="00CD270F"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t>,</w:t>
      </w:r>
      <w:r w:rsidR="00A24F11" w:rsidRPr="00180E62">
        <w:rPr>
          <w:rFonts w:ascii="Times New Roman" w:eastAsia="CharisSIL" w:hAnsi="Times New Roman" w:cs="Times New Roman"/>
          <w:sz w:val="22"/>
          <w:szCs w:val="22"/>
        </w:rPr>
        <w:t xml:space="preserve"> </w:t>
      </w:r>
      <w:r w:rsidR="0061554A" w:rsidRPr="00180E62">
        <w:rPr>
          <w:rFonts w:ascii="Times New Roman" w:eastAsia="CharisSIL" w:hAnsi="Times New Roman" w:cs="Times New Roman"/>
          <w:sz w:val="22"/>
          <w:szCs w:val="22"/>
        </w:rPr>
        <w:t>and additionally,</w:t>
      </w:r>
      <w:r w:rsidR="00CD270F" w:rsidRPr="00180E62">
        <w:rPr>
          <w:rFonts w:ascii="Times New Roman" w:eastAsia="CharisSIL" w:hAnsi="Times New Roman" w:cs="Times New Roman"/>
          <w:sz w:val="22"/>
          <w:szCs w:val="22"/>
        </w:rPr>
        <w:t xml:space="preserve"> a higher BCVA </w:t>
      </w:r>
      <w:r w:rsidR="007E6D5C" w:rsidRPr="00180E62">
        <w:rPr>
          <w:rFonts w:ascii="Times New Roman" w:eastAsia="CharisSIL" w:hAnsi="Times New Roman" w:cs="Times New Roman"/>
          <w:sz w:val="22"/>
          <w:szCs w:val="22"/>
        </w:rPr>
        <w:t xml:space="preserve">improvement </w:t>
      </w:r>
      <w:r w:rsidR="00CD270F" w:rsidRPr="00180E62">
        <w:rPr>
          <w:rFonts w:ascii="Times New Roman" w:eastAsia="CharisSIL" w:hAnsi="Times New Roman" w:cs="Times New Roman"/>
          <w:sz w:val="22"/>
          <w:szCs w:val="22"/>
        </w:rPr>
        <w:t xml:space="preserve">compared to placebo </w:t>
      </w:r>
      <w:r w:rsidR="0061554A" w:rsidRPr="00180E62">
        <w:rPr>
          <w:rFonts w:ascii="Times New Roman" w:eastAsia="CharisSIL" w:hAnsi="Times New Roman" w:cs="Times New Roman"/>
          <w:sz w:val="22"/>
          <w:szCs w:val="22"/>
        </w:rPr>
        <w:t xml:space="preserve">was observed in a RCT </w:t>
      </w:r>
      <w:r w:rsidR="00CD270F"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PEVuZE5vdGU+PENpdGU+PEF1dGhvcj5DaGFuPC9BdXRob3I+PFllYXI+MjAwODwvWWVhcj48UmVj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ZW1vdGhlcmFweTwva2V5d29yZD48a2V5d29yZD5QaG90b3NlbnNpdGl6aW5nIEFnZW50cy8qYWRt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270F" w:rsidRPr="00180E62">
        <w:rPr>
          <w:rFonts w:ascii="Times New Roman" w:eastAsia="CharisSIL" w:hAnsi="Times New Roman" w:cs="Times New Roman"/>
          <w:sz w:val="22"/>
          <w:szCs w:val="22"/>
        </w:rPr>
      </w:r>
      <w:r w:rsidR="00CD270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(Chan et al., 2008)</w:t>
      </w:r>
      <w:r w:rsidR="00CD270F" w:rsidRPr="00180E62">
        <w:rPr>
          <w:rFonts w:ascii="Times New Roman" w:eastAsia="CharisSIL" w:hAnsi="Times New Roman" w:cs="Times New Roman"/>
          <w:sz w:val="22"/>
          <w:szCs w:val="22"/>
        </w:rPr>
        <w:fldChar w:fldCharType="end"/>
      </w:r>
      <w:r w:rsidR="0061554A" w:rsidRPr="00180E62">
        <w:rPr>
          <w:rFonts w:ascii="Times New Roman" w:eastAsia="CharisSIL" w:hAnsi="Times New Roman" w:cs="Times New Roman"/>
          <w:sz w:val="22"/>
          <w:szCs w:val="22"/>
        </w:rPr>
        <w:t>.</w:t>
      </w:r>
      <w:r w:rsidR="00CD270F" w:rsidRPr="00180E62">
        <w:rPr>
          <w:rFonts w:ascii="Times New Roman" w:eastAsia="CharisSIL" w:hAnsi="Times New Roman" w:cs="Times New Roman"/>
          <w:sz w:val="22"/>
          <w:szCs w:val="22"/>
        </w:rPr>
        <w:t xml:space="preserve"> </w:t>
      </w:r>
    </w:p>
    <w:p w14:paraId="57B860F6" w14:textId="399ED90D" w:rsidR="00CD270F" w:rsidRPr="00180E62" w:rsidRDefault="00CD270F" w:rsidP="00BE2B36">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Two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s </w:t>
      </w:r>
      <w:r w:rsidR="007967DD">
        <w:rPr>
          <w:rFonts w:ascii="Times New Roman" w:eastAsia="CharisSIL" w:hAnsi="Times New Roman" w:cs="Times New Roman"/>
          <w:sz w:val="22"/>
          <w:szCs w:val="22"/>
        </w:rPr>
        <w:t>compared</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PDT settings for </w:t>
      </w:r>
      <w:r w:rsidR="007967DD">
        <w:rPr>
          <w:rFonts w:ascii="Times New Roman" w:eastAsia="CharisSIL" w:hAnsi="Times New Roman" w:cs="Times New Roman"/>
          <w:sz w:val="22"/>
          <w:szCs w:val="22"/>
        </w:rPr>
        <w:t xml:space="preserve">the treatment of </w:t>
      </w:r>
      <w:r w:rsidRPr="00180E62">
        <w:rPr>
          <w:rFonts w:ascii="Times New Roman" w:eastAsia="CharisSIL" w:hAnsi="Times New Roman" w:cs="Times New Roman"/>
          <w:sz w:val="22"/>
          <w:szCs w:val="22"/>
        </w:rPr>
        <w:t xml:space="preserve">aCSC. </w:t>
      </w:r>
      <w:r w:rsidR="007967DD">
        <w:rPr>
          <w:rFonts w:ascii="Times New Roman" w:eastAsia="CharisSIL" w:hAnsi="Times New Roman" w:cs="Times New Roman"/>
          <w:sz w:val="22"/>
          <w:szCs w:val="22"/>
        </w:rPr>
        <w:t>The first</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study</w:t>
      </w:r>
      <w:r w:rsidR="007967D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by Zhao and colleagues</w:t>
      </w:r>
      <w:r w:rsidR="007967D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found</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that half</w:t>
      </w:r>
      <w:r w:rsidR="001D2C25"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dose</w:t>
      </w:r>
      <w:r w:rsidR="009109AE" w:rsidRPr="00180E62">
        <w:rPr>
          <w:rFonts w:ascii="Times New Roman" w:eastAsia="CharisSIL" w:hAnsi="Times New Roman" w:cs="Times New Roman"/>
          <w:sz w:val="22"/>
          <w:szCs w:val="22"/>
        </w:rPr>
        <w:t xml:space="preserve"> PDT</w:t>
      </w:r>
      <w:r w:rsidR="0061554A"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(i.e., 50% of the standard dose) was</w:t>
      </w:r>
      <w:r w:rsidRPr="00180E62">
        <w:rPr>
          <w:rFonts w:ascii="Times New Roman" w:eastAsia="CharisSIL" w:hAnsi="Times New Roman" w:cs="Times New Roman"/>
          <w:sz w:val="22"/>
          <w:szCs w:val="22"/>
        </w:rPr>
        <w:t xml:space="preserve"> more effective </w:t>
      </w:r>
      <w:r w:rsidR="007967DD">
        <w:rPr>
          <w:rFonts w:ascii="Times New Roman" w:eastAsia="CharisSIL" w:hAnsi="Times New Roman" w:cs="Times New Roman"/>
          <w:sz w:val="22"/>
          <w:szCs w:val="22"/>
        </w:rPr>
        <w:t>at</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inducing complete SRF resolution and achieving better visual outcome than 30% of the standard dose </w:t>
      </w:r>
      <w:r w:rsidRPr="00180E62">
        <w:rPr>
          <w:rFonts w:ascii="Times New Roman" w:eastAsia="CharisSIL" w:hAnsi="Times New Roman" w:cs="Times New Roman"/>
          <w:sz w:val="22"/>
          <w:szCs w:val="22"/>
        </w:rPr>
        <w:fldChar w:fldCharType="begin">
          <w:fldData xml:space="preserve">PEVuZE5vdGU+PENpdGU+PEF1dGhvcj5aaGFvPC9BdXRob3I+PFllYXI+MjAxNTwvWWVhcj48UmVj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PEVuZE5vdGU+PENpdGU+PEF1dGhvcj5aaGFvPC9BdXRob3I+PFllYXI+MjAxNTwvWWVhcj48UmVj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(Zhao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More recently</w:t>
      </w:r>
      <w:r w:rsidRPr="00180E62">
        <w:rPr>
          <w:rFonts w:ascii="Times New Roman" w:eastAsia="CharisSIL" w:hAnsi="Times New Roman" w:cs="Times New Roman"/>
          <w:sz w:val="22"/>
          <w:szCs w:val="22"/>
        </w:rPr>
        <w:t xml:space="preserve">, Hu et al. </w:t>
      </w:r>
      <w:r w:rsidR="007967DD">
        <w:rPr>
          <w:rFonts w:ascii="Times New Roman" w:eastAsia="CharisSIL" w:hAnsi="Times New Roman" w:cs="Times New Roman"/>
          <w:sz w:val="22"/>
          <w:szCs w:val="22"/>
        </w:rPr>
        <w:t>studie</w:t>
      </w:r>
      <w:r w:rsidR="00060146">
        <w:rPr>
          <w:rFonts w:ascii="Times New Roman" w:eastAsia="CharisSIL" w:hAnsi="Times New Roman" w:cs="Times New Roman"/>
          <w:sz w:val="22"/>
          <w:szCs w:val="22"/>
        </w:rPr>
        <w:t>d</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51 eyes </w:t>
      </w:r>
      <w:r w:rsidR="007967DD">
        <w:rPr>
          <w:rFonts w:ascii="Times New Roman" w:eastAsia="CharisSIL" w:hAnsi="Times New Roman" w:cs="Times New Roman"/>
          <w:sz w:val="22"/>
          <w:szCs w:val="22"/>
        </w:rPr>
        <w:t>in</w:t>
      </w:r>
      <w:r w:rsidR="007967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45 </w:t>
      </w:r>
      <w:r w:rsidR="007967DD">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aCSC </w:t>
      </w:r>
      <w:r w:rsidR="007967DD">
        <w:rPr>
          <w:rFonts w:ascii="Times New Roman" w:eastAsia="CharisSIL" w:hAnsi="Times New Roman" w:cs="Times New Roman"/>
          <w:sz w:val="22"/>
          <w:szCs w:val="22"/>
        </w:rPr>
        <w:t>and found that</w:t>
      </w:r>
      <w:r w:rsidRPr="00180E62">
        <w:rPr>
          <w:rFonts w:ascii="Times New Roman" w:eastAsia="CharisSIL" w:hAnsi="Times New Roman" w:cs="Times New Roman"/>
          <w:sz w:val="22"/>
          <w:szCs w:val="22"/>
        </w:rPr>
        <w:t xml:space="preserve"> SRF resolved completely in 57% </w:t>
      </w:r>
      <w:r w:rsidR="007967DD">
        <w:rPr>
          <w:rFonts w:ascii="Times New Roman" w:eastAsia="CharisSIL" w:hAnsi="Times New Roman" w:cs="Times New Roman"/>
          <w:sz w:val="22"/>
          <w:szCs w:val="22"/>
        </w:rPr>
        <w:t xml:space="preserve">and 91% </w:t>
      </w:r>
      <w:r w:rsidRPr="00180E62">
        <w:rPr>
          <w:rFonts w:ascii="Times New Roman" w:eastAsia="CharisSIL" w:hAnsi="Times New Roman" w:cs="Times New Roman"/>
          <w:sz w:val="22"/>
          <w:szCs w:val="22"/>
        </w:rPr>
        <w:t>of eyes 1 month and 3 months</w:t>
      </w:r>
      <w:r w:rsidR="007967DD">
        <w:rPr>
          <w:rFonts w:ascii="Times New Roman" w:eastAsia="CharisSIL" w:hAnsi="Times New Roman" w:cs="Times New Roman"/>
          <w:sz w:val="22"/>
          <w:szCs w:val="22"/>
        </w:rPr>
        <w:t>, respectively,</w:t>
      </w:r>
      <w:r w:rsidRPr="00180E62">
        <w:rPr>
          <w:rFonts w:ascii="Times New Roman" w:eastAsia="CharisSIL" w:hAnsi="Times New Roman" w:cs="Times New Roman"/>
          <w:sz w:val="22"/>
          <w:szCs w:val="22"/>
        </w:rPr>
        <w:t xml:space="preserve"> in patients </w:t>
      </w:r>
      <w:r w:rsidR="007967DD">
        <w:rPr>
          <w:rFonts w:ascii="Times New Roman" w:eastAsia="CharisSIL" w:hAnsi="Times New Roman" w:cs="Times New Roman"/>
          <w:sz w:val="22"/>
          <w:szCs w:val="22"/>
        </w:rPr>
        <w:t>who received</w:t>
      </w:r>
      <w:r w:rsidRPr="00180E62">
        <w:rPr>
          <w:rFonts w:ascii="Times New Roman" w:eastAsia="CharisSIL" w:hAnsi="Times New Roman" w:cs="Times New Roman"/>
          <w:sz w:val="22"/>
          <w:szCs w:val="22"/>
        </w:rPr>
        <w:t xml:space="preserve"> ICGA-guided half-dose PDT, compared to 70% and 96%</w:t>
      </w:r>
      <w:r w:rsidR="007967DD">
        <w:rPr>
          <w:rFonts w:ascii="Times New Roman" w:eastAsia="CharisSIL" w:hAnsi="Times New Roman" w:cs="Times New Roman"/>
          <w:sz w:val="22"/>
          <w:szCs w:val="22"/>
        </w:rPr>
        <w:t>, respectively</w:t>
      </w:r>
      <w:r w:rsidRPr="00180E62">
        <w:rPr>
          <w:rFonts w:ascii="Times New Roman" w:eastAsia="CharisSIL" w:hAnsi="Times New Roman" w:cs="Times New Roman"/>
          <w:sz w:val="22"/>
          <w:szCs w:val="22"/>
        </w:rPr>
        <w:t xml:space="preserve"> in </w:t>
      </w:r>
      <w:r w:rsidR="007967DD">
        <w:rPr>
          <w:rFonts w:ascii="Times New Roman" w:eastAsia="CharisSIL" w:hAnsi="Times New Roman" w:cs="Times New Roman"/>
          <w:sz w:val="22"/>
          <w:szCs w:val="22"/>
        </w:rPr>
        <w:t xml:space="preserve">patients who </w:t>
      </w:r>
      <w:r w:rsidR="007967DD">
        <w:rPr>
          <w:rFonts w:ascii="Times New Roman" w:eastAsia="CharisSIL" w:hAnsi="Times New Roman" w:cs="Times New Roman"/>
          <w:sz w:val="22"/>
          <w:szCs w:val="22"/>
        </w:rPr>
        <w:lastRenderedPageBreak/>
        <w:t xml:space="preserve">received </w:t>
      </w:r>
      <w:r w:rsidRPr="00180E62">
        <w:rPr>
          <w:rFonts w:ascii="Times New Roman" w:eastAsia="CharisSIL" w:hAnsi="Times New Roman" w:cs="Times New Roman"/>
          <w:sz w:val="22"/>
          <w:szCs w:val="22"/>
        </w:rPr>
        <w:t>OCT</w:t>
      </w:r>
      <w:r w:rsidR="00CF2232"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A</w:t>
      </w:r>
      <w:r w:rsidR="007967D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guided</w:t>
      </w:r>
      <w:r w:rsidR="00B008E7" w:rsidRPr="00180E62">
        <w:rPr>
          <w:rFonts w:ascii="Times New Roman" w:eastAsia="CharisSIL" w:hAnsi="Times New Roman" w:cs="Times New Roman"/>
          <w:sz w:val="22"/>
          <w:szCs w:val="22"/>
        </w:rPr>
        <w:t xml:space="preserve"> </w:t>
      </w:r>
      <w:r w:rsidR="007967DD" w:rsidRPr="00180E62">
        <w:rPr>
          <w:rFonts w:ascii="Times New Roman" w:eastAsia="CharisSIL" w:hAnsi="Times New Roman" w:cs="Times New Roman"/>
          <w:sz w:val="22"/>
          <w:szCs w:val="22"/>
        </w:rPr>
        <w:t xml:space="preserve">half-dose PDT </w:t>
      </w:r>
      <w:r w:rsidRPr="00180E62">
        <w:rPr>
          <w:rFonts w:ascii="Times New Roman" w:eastAsia="CharisSIL" w:hAnsi="Times New Roman" w:cs="Times New Roman"/>
          <w:sz w:val="22"/>
          <w:szCs w:val="22"/>
        </w:rPr>
        <w:fldChar w:fldCharType="begin">
          <w:fldData xml:space="preserve">PEVuZE5vdGU+PENpdGU+PEF1dGhvcj5IdTwvQXV0aG9yPjxZZWFyPjIwMjE8L1llYXI+PFJlY051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PEVuZE5vdGU+PENpdGU+PEF1dGhvcj5IdTwvQXV0aG9yPjxZZWFyPjIwMjE8L1llYXI+PFJlY051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(Hu et al., 2021)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Thus</w:t>
      </w:r>
      <w:r w:rsidRPr="00180E62">
        <w:rPr>
          <w:rFonts w:ascii="Times New Roman" w:eastAsia="CharisSIL" w:hAnsi="Times New Roman" w:cs="Times New Roman"/>
          <w:sz w:val="22"/>
          <w:szCs w:val="22"/>
        </w:rPr>
        <w:t>, OCT</w:t>
      </w:r>
      <w:r w:rsidR="00CF2232"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A</w:t>
      </w:r>
      <w:r w:rsidR="007967D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guided PDT was noninferior to ICGA-guided PDT </w:t>
      </w:r>
      <w:r w:rsidR="007967DD">
        <w:rPr>
          <w:rFonts w:ascii="Times New Roman" w:eastAsia="CharisSIL" w:hAnsi="Times New Roman" w:cs="Times New Roman"/>
          <w:sz w:val="22"/>
          <w:szCs w:val="22"/>
        </w:rPr>
        <w:t>with respect to</w:t>
      </w:r>
      <w:r w:rsidRPr="00180E62">
        <w:rPr>
          <w:rFonts w:ascii="Times New Roman" w:eastAsia="CharisSIL" w:hAnsi="Times New Roman" w:cs="Times New Roman"/>
          <w:sz w:val="22"/>
          <w:szCs w:val="22"/>
        </w:rPr>
        <w:t xml:space="preserve"> </w:t>
      </w:r>
      <w:r w:rsidR="007967DD">
        <w:rPr>
          <w:rFonts w:ascii="Times New Roman" w:eastAsia="CharisSIL" w:hAnsi="Times New Roman" w:cs="Times New Roman"/>
          <w:sz w:val="22"/>
          <w:szCs w:val="22"/>
        </w:rPr>
        <w:t xml:space="preserve">complete SRF </w:t>
      </w:r>
      <w:r w:rsidRPr="00180E62">
        <w:rPr>
          <w:rFonts w:ascii="Times New Roman" w:eastAsia="CharisSIL" w:hAnsi="Times New Roman" w:cs="Times New Roman"/>
          <w:sz w:val="22"/>
          <w:szCs w:val="22"/>
        </w:rPr>
        <w:t>resolution at 3 months.</w:t>
      </w:r>
    </w:p>
    <w:p w14:paraId="576C9110" w14:textId="7A1C032C" w:rsidR="00CD270F" w:rsidRPr="00180E62" w:rsidRDefault="00CD270F" w:rsidP="00BE2B36">
      <w:pPr>
        <w:pStyle w:val="NoSpacing"/>
        <w:spacing w:after="12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addition to the </w:t>
      </w:r>
      <w:r w:rsidR="00F75300" w:rsidRPr="00180E62">
        <w:rPr>
          <w:rFonts w:ascii="Times New Roman" w:eastAsia="CharisSIL" w:hAnsi="Times New Roman" w:cs="Times New Roman"/>
          <w:sz w:val="22"/>
          <w:szCs w:val="22"/>
        </w:rPr>
        <w:t>aforementioned</w:t>
      </w:r>
      <w:r w:rsidRPr="00180E62">
        <w:rPr>
          <w:rFonts w:ascii="Times New Roman" w:eastAsia="CharisSIL" w:hAnsi="Times New Roman" w:cs="Times New Roman"/>
          <w:sz w:val="22"/>
          <w:szCs w:val="22"/>
        </w:rPr>
        <w:t xml:space="preserve">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s in aCSC, which </w:t>
      </w:r>
      <w:r w:rsidR="002A6692">
        <w:rPr>
          <w:rFonts w:ascii="Times New Roman" w:eastAsia="CharisSIL" w:hAnsi="Times New Roman" w:cs="Times New Roman"/>
          <w:sz w:val="22"/>
          <w:szCs w:val="22"/>
        </w:rPr>
        <w:t>had</w:t>
      </w:r>
      <w:r w:rsidR="002A6692"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relatively small sample sizes, a number of non-randomized retrospective studies </w:t>
      </w:r>
      <w:r w:rsidR="002A6692">
        <w:rPr>
          <w:rFonts w:ascii="Times New Roman" w:eastAsia="CharisSIL" w:hAnsi="Times New Roman" w:cs="Times New Roman"/>
          <w:sz w:val="22"/>
          <w:szCs w:val="22"/>
        </w:rPr>
        <w:t>regarding</w:t>
      </w:r>
      <w:r w:rsidR="002A6692"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use of PDT in the treatment of aCSC have also been performed. </w:t>
      </w:r>
      <w:r w:rsidR="002A6692">
        <w:rPr>
          <w:rFonts w:ascii="Times New Roman" w:eastAsia="CharisSIL" w:hAnsi="Times New Roman" w:cs="Times New Roman"/>
          <w:sz w:val="22"/>
          <w:szCs w:val="22"/>
        </w:rPr>
        <w:t xml:space="preserve">For example, </w:t>
      </w:r>
      <w:r w:rsidRPr="00180E62">
        <w:rPr>
          <w:rFonts w:ascii="Times New Roman" w:eastAsia="CharisSIL" w:hAnsi="Times New Roman" w:cs="Times New Roman"/>
          <w:sz w:val="22"/>
          <w:szCs w:val="22"/>
        </w:rPr>
        <w:t xml:space="preserve">Kim et al. </w:t>
      </w:r>
      <w:r w:rsidR="002A6692">
        <w:rPr>
          <w:rFonts w:ascii="Times New Roman" w:eastAsia="CharisSIL" w:hAnsi="Times New Roman" w:cs="Times New Roman"/>
          <w:sz w:val="22"/>
          <w:szCs w:val="22"/>
        </w:rPr>
        <w:t xml:space="preserve">compared outcome in </w:t>
      </w:r>
      <w:r w:rsidRPr="00180E62">
        <w:rPr>
          <w:rFonts w:ascii="Times New Roman" w:eastAsia="CharisSIL" w:hAnsi="Times New Roman" w:cs="Times New Roman"/>
          <w:sz w:val="22"/>
          <w:szCs w:val="22"/>
        </w:rPr>
        <w:t xml:space="preserve">11 patients who received FA-guided half-dose PDT and 10 patients who received placebo </w:t>
      </w:r>
      <w:r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dW0+MjcxMjwvUmVjTnVtPjxEaXNwbGF5VGV4dD4oS2ltIGV0IGFsLiwgMjAxNCk8L0Rpc3BsYXlU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dW0+MjcxMjwvUmVjTnVtPjxEaXNwbGF5VGV4dD4oS2ltIGV0IGFsLiwgMjAxNCk8L0Rpc3BsYXlU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(Kim et al., 2014)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w:t>
      </w:r>
      <w:r w:rsidR="002A6692">
        <w:rPr>
          <w:rFonts w:ascii="Times New Roman" w:eastAsia="CharisSIL" w:hAnsi="Times New Roman" w:cs="Times New Roman"/>
          <w:sz w:val="22"/>
          <w:szCs w:val="22"/>
        </w:rPr>
        <w:t xml:space="preserve">authors found </w:t>
      </w:r>
      <w:r w:rsidRPr="00180E62">
        <w:rPr>
          <w:rFonts w:ascii="Times New Roman" w:eastAsia="CharisSIL" w:hAnsi="Times New Roman" w:cs="Times New Roman"/>
          <w:sz w:val="22"/>
          <w:szCs w:val="22"/>
        </w:rPr>
        <w:t xml:space="preserve">complete </w:t>
      </w:r>
      <w:r w:rsidR="006A2A2F" w:rsidRPr="00180E62">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resolution in 80%</w:t>
      </w:r>
      <w:r w:rsidR="002A6692">
        <w:rPr>
          <w:rFonts w:ascii="Times New Roman" w:eastAsia="CharisSIL" w:hAnsi="Times New Roman" w:cs="Times New Roman"/>
          <w:sz w:val="22"/>
          <w:szCs w:val="22"/>
        </w:rPr>
        <w:t>, 100%, and 90%</w:t>
      </w:r>
      <w:r w:rsidRPr="00180E62">
        <w:rPr>
          <w:rFonts w:ascii="Times New Roman" w:eastAsia="CharisSIL" w:hAnsi="Times New Roman" w:cs="Times New Roman"/>
          <w:sz w:val="22"/>
          <w:szCs w:val="22"/>
        </w:rPr>
        <w:t xml:space="preserve"> </w:t>
      </w:r>
      <w:r w:rsidR="002A6692">
        <w:rPr>
          <w:rFonts w:ascii="Times New Roman" w:eastAsia="CharisSIL" w:hAnsi="Times New Roman" w:cs="Times New Roman"/>
          <w:sz w:val="22"/>
          <w:szCs w:val="22"/>
        </w:rPr>
        <w:t>at 1, 3, and 12 months, respectively, in the</w:t>
      </w:r>
      <w:r w:rsidRPr="00180E62">
        <w:rPr>
          <w:rFonts w:ascii="Times New Roman" w:eastAsia="CharisSIL" w:hAnsi="Times New Roman" w:cs="Times New Roman"/>
          <w:sz w:val="22"/>
          <w:szCs w:val="22"/>
        </w:rPr>
        <w:t xml:space="preserve"> PDT</w:t>
      </w:r>
      <w:r w:rsidR="002A6692">
        <w:rPr>
          <w:rFonts w:ascii="Times New Roman" w:eastAsia="CharisSIL" w:hAnsi="Times New Roman" w:cs="Times New Roman"/>
          <w:sz w:val="22"/>
          <w:szCs w:val="22"/>
        </w:rPr>
        <w:t xml:space="preserve"> groups</w:t>
      </w:r>
      <w:r w:rsidRPr="00180E62">
        <w:rPr>
          <w:rFonts w:ascii="Times New Roman" w:eastAsia="CharisSIL" w:hAnsi="Times New Roman" w:cs="Times New Roman"/>
          <w:sz w:val="22"/>
          <w:szCs w:val="22"/>
        </w:rPr>
        <w:t xml:space="preserve">, </w:t>
      </w:r>
      <w:r w:rsidR="002A6692">
        <w:rPr>
          <w:rFonts w:ascii="Times New Roman" w:eastAsia="CharisSIL" w:hAnsi="Times New Roman" w:cs="Times New Roman"/>
          <w:sz w:val="22"/>
          <w:szCs w:val="22"/>
        </w:rPr>
        <w:t>compared to</w:t>
      </w:r>
      <w:r w:rsidRPr="00180E62">
        <w:rPr>
          <w:rFonts w:ascii="Times New Roman" w:eastAsia="CharisSIL" w:hAnsi="Times New Roman" w:cs="Times New Roman"/>
          <w:sz w:val="22"/>
          <w:szCs w:val="22"/>
        </w:rPr>
        <w:t xml:space="preserve"> only 18%, 27%, and 64% of patients</w:t>
      </w:r>
      <w:r w:rsidR="002A6692">
        <w:rPr>
          <w:rFonts w:ascii="Times New Roman" w:eastAsia="CharisSIL" w:hAnsi="Times New Roman" w:cs="Times New Roman"/>
          <w:sz w:val="22"/>
          <w:szCs w:val="22"/>
        </w:rPr>
        <w:t>, respectively,</w:t>
      </w:r>
      <w:r w:rsidRPr="00180E62">
        <w:rPr>
          <w:rFonts w:ascii="Times New Roman" w:eastAsia="CharisSIL" w:hAnsi="Times New Roman" w:cs="Times New Roman"/>
          <w:sz w:val="22"/>
          <w:szCs w:val="22"/>
        </w:rPr>
        <w:t xml:space="preserve"> </w:t>
      </w:r>
      <w:r w:rsidR="002A6692">
        <w:rPr>
          <w:rFonts w:ascii="Times New Roman" w:eastAsia="CharisSIL" w:hAnsi="Times New Roman" w:cs="Times New Roman"/>
          <w:sz w:val="22"/>
          <w:szCs w:val="22"/>
        </w:rPr>
        <w:t>in the placebo group</w:t>
      </w:r>
      <w:r w:rsidRPr="00180E62">
        <w:rPr>
          <w:rFonts w:ascii="Times New Roman" w:eastAsia="CharisSIL" w:hAnsi="Times New Roman" w:cs="Times New Roman"/>
          <w:sz w:val="22"/>
          <w:szCs w:val="22"/>
        </w:rPr>
        <w:t xml:space="preserve">. </w:t>
      </w:r>
      <w:r w:rsidR="00AA6235">
        <w:rPr>
          <w:rFonts w:ascii="Times New Roman" w:eastAsia="CharisSIL" w:hAnsi="Times New Roman" w:cs="Times New Roman"/>
          <w:sz w:val="22"/>
          <w:szCs w:val="22"/>
        </w:rPr>
        <w:t xml:space="preserve">Additionally, </w:t>
      </w:r>
      <w:r w:rsidRPr="00180E62">
        <w:rPr>
          <w:rFonts w:ascii="Times New Roman" w:eastAsia="CharisSIL" w:hAnsi="Times New Roman" w:cs="Times New Roman"/>
          <w:sz w:val="22"/>
          <w:szCs w:val="22"/>
        </w:rPr>
        <w:t xml:space="preserve">the long-term </w:t>
      </w:r>
      <w:r w:rsidR="002A6692">
        <w:rPr>
          <w:rFonts w:ascii="Times New Roman" w:eastAsia="CharisSIL" w:hAnsi="Times New Roman" w:cs="Times New Roman"/>
          <w:sz w:val="22"/>
          <w:szCs w:val="22"/>
        </w:rPr>
        <w:t xml:space="preserve">change in </w:t>
      </w:r>
      <w:r w:rsidRPr="00180E62">
        <w:rPr>
          <w:rFonts w:ascii="Times New Roman" w:eastAsia="CharisSIL" w:hAnsi="Times New Roman" w:cs="Times New Roman"/>
          <w:sz w:val="22"/>
          <w:szCs w:val="22"/>
        </w:rPr>
        <w:t xml:space="preserve">BCVA and </w:t>
      </w:r>
      <w:r w:rsidR="002A6692">
        <w:rPr>
          <w:rFonts w:ascii="Times New Roman" w:eastAsia="CharisSIL" w:hAnsi="Times New Roman" w:cs="Times New Roman"/>
          <w:sz w:val="22"/>
          <w:szCs w:val="22"/>
        </w:rPr>
        <w:t xml:space="preserve">the rate of </w:t>
      </w:r>
      <w:r w:rsidRPr="00180E62">
        <w:rPr>
          <w:rFonts w:ascii="Times New Roman" w:eastAsia="CharisSIL" w:hAnsi="Times New Roman" w:cs="Times New Roman"/>
          <w:sz w:val="22"/>
          <w:szCs w:val="22"/>
        </w:rPr>
        <w:t xml:space="preserve">complete SRF resolution were not significantly different between patients who received half-dose PDT compared to patients </w:t>
      </w:r>
      <w:r w:rsidR="003A3C71" w:rsidRPr="00180E62">
        <w:rPr>
          <w:rFonts w:ascii="Times New Roman" w:eastAsia="CharisSIL" w:hAnsi="Times New Roman" w:cs="Times New Roman"/>
          <w:sz w:val="22"/>
          <w:szCs w:val="22"/>
        </w:rPr>
        <w:t>who did not receive any treatment</w:t>
      </w:r>
      <w:r w:rsidRPr="00180E62">
        <w:rPr>
          <w:rFonts w:ascii="Times New Roman" w:eastAsia="CharisSIL" w:hAnsi="Times New Roman" w:cs="Times New Roman"/>
          <w:sz w:val="22"/>
          <w:szCs w:val="22"/>
        </w:rPr>
        <w:t xml:space="preserve"> (</w:t>
      </w:r>
      <w:r w:rsidR="002A6692">
        <w:rPr>
          <w:rFonts w:ascii="Times New Roman" w:eastAsia="CharisSIL" w:hAnsi="Times New Roman" w:cs="Times New Roman"/>
          <w:sz w:val="22"/>
          <w:szCs w:val="22"/>
        </w:rPr>
        <w:t xml:space="preserve">with </w:t>
      </w:r>
      <w:r w:rsidRPr="00180E62">
        <w:rPr>
          <w:rFonts w:ascii="Times New Roman" w:eastAsia="CharisSIL" w:hAnsi="Times New Roman" w:cs="Times New Roman"/>
          <w:sz w:val="22"/>
          <w:szCs w:val="22"/>
        </w:rPr>
        <w:t xml:space="preserve">90% </w:t>
      </w:r>
      <w:r w:rsidR="002A6692">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64% of </w:t>
      </w:r>
      <w:r w:rsidR="002A6692">
        <w:rPr>
          <w:rFonts w:ascii="Times New Roman" w:eastAsia="CharisSIL" w:hAnsi="Times New Roman" w:cs="Times New Roman"/>
          <w:sz w:val="22"/>
          <w:szCs w:val="22"/>
        </w:rPr>
        <w:t xml:space="preserve">patients, respectively, achieving </w:t>
      </w:r>
      <w:r w:rsidRPr="00180E62">
        <w:rPr>
          <w:rFonts w:ascii="Times New Roman" w:eastAsia="CharisSIL" w:hAnsi="Times New Roman" w:cs="Times New Roman"/>
          <w:sz w:val="22"/>
          <w:szCs w:val="22"/>
        </w:rPr>
        <w:t xml:space="preserve">complete SRF resolution at 12 months). </w:t>
      </w:r>
    </w:p>
    <w:p w14:paraId="7B05E887" w14:textId="352959F4" w:rsidR="00CD270F" w:rsidRPr="00180E62" w:rsidRDefault="00CD270F" w:rsidP="00BE2B36">
      <w:pPr>
        <w:pStyle w:val="NoSpacing"/>
        <w:spacing w:after="12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Treatment with low-fluence PDT may also lower the risk of </w:t>
      </w:r>
      <w:r w:rsidR="007E52ED" w:rsidRPr="00180E62">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 xml:space="preserve">recurrence in aCSC. </w:t>
      </w:r>
      <w:r w:rsidR="0029199A">
        <w:rPr>
          <w:rFonts w:ascii="Times New Roman" w:eastAsia="CharisSIL" w:hAnsi="Times New Roman" w:cs="Times New Roman"/>
          <w:sz w:val="22"/>
          <w:szCs w:val="22"/>
        </w:rPr>
        <w:t xml:space="preserve">For example, </w:t>
      </w:r>
      <w:r w:rsidRPr="00180E62">
        <w:rPr>
          <w:rFonts w:ascii="Times New Roman" w:eastAsia="CharisSIL" w:hAnsi="Times New Roman" w:cs="Times New Roman"/>
          <w:sz w:val="22"/>
          <w:szCs w:val="22"/>
        </w:rPr>
        <w:t xml:space="preserve">Ozkaya et al. performed a case-control study </w:t>
      </w:r>
      <w:r w:rsidR="00E77332" w:rsidRPr="00180E62">
        <w:rPr>
          <w:rFonts w:ascii="Times New Roman" w:eastAsia="CharisSIL" w:hAnsi="Times New Roman" w:cs="Times New Roman"/>
          <w:sz w:val="22"/>
          <w:szCs w:val="22"/>
        </w:rPr>
        <w:t>in</w:t>
      </w:r>
      <w:r w:rsidR="0029199A">
        <w:rPr>
          <w:rFonts w:ascii="Times New Roman" w:eastAsia="CharisSIL" w:hAnsi="Times New Roman" w:cs="Times New Roman"/>
          <w:sz w:val="22"/>
          <w:szCs w:val="22"/>
        </w:rPr>
        <w:t>volving</w:t>
      </w:r>
      <w:r w:rsidR="00E77332" w:rsidRPr="00180E62">
        <w:rPr>
          <w:rFonts w:ascii="Times New Roman" w:eastAsia="CharisSIL" w:hAnsi="Times New Roman" w:cs="Times New Roman"/>
          <w:sz w:val="22"/>
          <w:szCs w:val="22"/>
        </w:rPr>
        <w:t xml:space="preserve"> </w:t>
      </w:r>
      <w:r w:rsidR="00E303D2" w:rsidRPr="00180E62">
        <w:rPr>
          <w:rFonts w:ascii="Times New Roman" w:eastAsia="CharisSIL" w:hAnsi="Times New Roman" w:cs="Times New Roman"/>
          <w:sz w:val="22"/>
          <w:szCs w:val="22"/>
        </w:rPr>
        <w:t xml:space="preserve">77 </w:t>
      </w:r>
      <w:r w:rsidR="00E77332" w:rsidRPr="00180E62">
        <w:rPr>
          <w:rFonts w:ascii="Times New Roman" w:eastAsia="CharisSIL" w:hAnsi="Times New Roman" w:cs="Times New Roman"/>
          <w:sz w:val="22"/>
          <w:szCs w:val="22"/>
        </w:rPr>
        <w:t>patients</w:t>
      </w:r>
      <w:r w:rsidR="0029199A">
        <w:rPr>
          <w:rFonts w:ascii="Times New Roman" w:eastAsia="CharisSIL" w:hAnsi="Times New Roman" w:cs="Times New Roman"/>
          <w:sz w:val="22"/>
          <w:szCs w:val="22"/>
        </w:rPr>
        <w:t xml:space="preserve"> and found</w:t>
      </w:r>
      <w:r w:rsidRPr="00180E62">
        <w:rPr>
          <w:rFonts w:ascii="Times New Roman" w:eastAsia="CharisSIL" w:hAnsi="Times New Roman" w:cs="Times New Roman"/>
          <w:sz w:val="22"/>
          <w:szCs w:val="22"/>
        </w:rPr>
        <w:t xml:space="preserve"> that 51% of untreated patients had a recurrence of SRF, compared to </w:t>
      </w:r>
      <w:r w:rsidR="0029199A">
        <w:rPr>
          <w:rFonts w:ascii="Times New Roman" w:eastAsia="CharisSIL" w:hAnsi="Times New Roman" w:cs="Times New Roman"/>
          <w:sz w:val="22"/>
          <w:szCs w:val="22"/>
        </w:rPr>
        <w:t xml:space="preserve">only </w:t>
      </w:r>
      <w:r w:rsidRPr="00180E62">
        <w:rPr>
          <w:rFonts w:ascii="Times New Roman" w:eastAsia="CharisSIL" w:hAnsi="Times New Roman" w:cs="Times New Roman"/>
          <w:sz w:val="22"/>
          <w:szCs w:val="22"/>
        </w:rPr>
        <w:t xml:space="preserve">25% of patients treated with low-fluence PDT </w:t>
      </w:r>
      <w:r w:rsidRPr="00180E62">
        <w:rPr>
          <w:rFonts w:ascii="Times New Roman" w:eastAsia="CharisSIL" w:hAnsi="Times New Roman" w:cs="Times New Roman"/>
          <w:sz w:val="22"/>
          <w:szCs w:val="22"/>
        </w:rPr>
        <w:fldChar w:fldCharType="begin">
          <w:fldData xml:space="preserve">PEVuZE5vdGU+PENpdGU+PEF1dGhvcj5PemtheWE8L0F1dGhvcj48WWVhcj4yMDE2PC9ZZWFyPjxS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PEVuZE5vdGU+PENpdGU+PEF1dGhvcj5PemtheWE8L0F1dGhvcj48WWVhcj4yMDE2PC9ZZWFyPjxS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(Ozkaya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w:t>
      </w:r>
      <w:r w:rsidR="0029199A">
        <w:rPr>
          <w:rFonts w:ascii="Times New Roman" w:eastAsia="CharisSIL" w:hAnsi="Times New Roman" w:cs="Times New Roman"/>
          <w:sz w:val="22"/>
          <w:szCs w:val="22"/>
        </w:rPr>
        <w:t xml:space="preserve">addition, </w:t>
      </w:r>
      <w:r w:rsidR="0029199A" w:rsidRPr="00180E62">
        <w:rPr>
          <w:rFonts w:ascii="Times New Roman" w:eastAsia="CharisSIL" w:hAnsi="Times New Roman" w:cs="Times New Roman"/>
          <w:sz w:val="22"/>
          <w:szCs w:val="22"/>
        </w:rPr>
        <w:t>Mohabati and co</w:t>
      </w:r>
      <w:r w:rsidR="0029199A">
        <w:rPr>
          <w:rFonts w:ascii="Times New Roman" w:eastAsia="CharisSIL" w:hAnsi="Times New Roman" w:cs="Times New Roman"/>
          <w:sz w:val="22"/>
          <w:szCs w:val="22"/>
        </w:rPr>
        <w:t>lleagues performed</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 large retrospective study including 295 eyes with typical aCSC</w:t>
      </w:r>
      <w:r w:rsidR="001D4117"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w:t>
      </w:r>
      <w:r w:rsidR="001D4117" w:rsidRPr="00180E62">
        <w:rPr>
          <w:rFonts w:ascii="Times New Roman" w:eastAsia="CharisSIL" w:hAnsi="Times New Roman" w:cs="Times New Roman"/>
          <w:sz w:val="22"/>
          <w:szCs w:val="22"/>
        </w:rPr>
        <w:t>w</w:t>
      </w:r>
      <w:r w:rsidRPr="00180E62">
        <w:rPr>
          <w:rFonts w:ascii="Times New Roman" w:eastAsia="CharisSIL" w:hAnsi="Times New Roman" w:cs="Times New Roman"/>
          <w:sz w:val="22"/>
          <w:szCs w:val="22"/>
        </w:rPr>
        <w:t>hich the authors defined as</w:t>
      </w:r>
      <w:r w:rsidR="001D4117" w:rsidRPr="00180E62">
        <w:rPr>
          <w:rFonts w:ascii="Times New Roman" w:hAnsi="Times New Roman" w:cs="Times New Roman"/>
          <w:sz w:val="22"/>
          <w:szCs w:val="22"/>
          <w:shd w:val="clear" w:color="auto" w:fill="FFFFFF"/>
        </w:rPr>
        <w:t xml:space="preserve"> documented presence of SRF on OCT, only </w:t>
      </w:r>
      <w:r w:rsidR="0029199A">
        <w:rPr>
          <w:rFonts w:ascii="Times New Roman" w:hAnsi="Times New Roman" w:cs="Times New Roman"/>
          <w:sz w:val="22"/>
          <w:szCs w:val="22"/>
          <w:shd w:val="clear" w:color="auto" w:fill="FFFFFF"/>
        </w:rPr>
        <w:t>one</w:t>
      </w:r>
      <w:r w:rsidR="001D4117" w:rsidRPr="00180E62">
        <w:rPr>
          <w:rFonts w:ascii="Times New Roman" w:hAnsi="Times New Roman" w:cs="Times New Roman"/>
          <w:sz w:val="22"/>
          <w:szCs w:val="22"/>
          <w:shd w:val="clear" w:color="auto" w:fill="FFFFFF"/>
        </w:rPr>
        <w:t xml:space="preserve"> </w:t>
      </w:r>
      <w:r w:rsidR="006A2A2F" w:rsidRPr="00180E62">
        <w:rPr>
          <w:rFonts w:ascii="Times New Roman" w:hAnsi="Times New Roman" w:cs="Times New Roman"/>
          <w:sz w:val="22"/>
          <w:szCs w:val="22"/>
          <w:shd w:val="clear" w:color="auto" w:fill="FFFFFF"/>
        </w:rPr>
        <w:t>are</w:t>
      </w:r>
      <w:r w:rsidR="0029199A">
        <w:rPr>
          <w:rFonts w:ascii="Times New Roman" w:hAnsi="Times New Roman" w:cs="Times New Roman"/>
          <w:sz w:val="22"/>
          <w:szCs w:val="22"/>
          <w:shd w:val="clear" w:color="auto" w:fill="FFFFFF"/>
        </w:rPr>
        <w:t>a</w:t>
      </w:r>
      <w:r w:rsidR="006A2A2F" w:rsidRPr="00180E62">
        <w:rPr>
          <w:rFonts w:ascii="Times New Roman" w:hAnsi="Times New Roman" w:cs="Times New Roman"/>
          <w:sz w:val="22"/>
          <w:szCs w:val="22"/>
          <w:shd w:val="clear" w:color="auto" w:fill="FFFFFF"/>
        </w:rPr>
        <w:t xml:space="preserve"> of </w:t>
      </w:r>
      <w:r w:rsidR="001D4117" w:rsidRPr="00180E62">
        <w:rPr>
          <w:rFonts w:ascii="Times New Roman" w:hAnsi="Times New Roman" w:cs="Times New Roman"/>
          <w:sz w:val="22"/>
          <w:szCs w:val="22"/>
          <w:shd w:val="clear" w:color="auto" w:fill="FFFFFF"/>
        </w:rPr>
        <w:t>focal leakage on FA, and limited RPE alterations</w:t>
      </w:r>
      <w:r w:rsidR="0029199A">
        <w:rPr>
          <w:rFonts w:ascii="Times New Roman" w:hAnsi="Times New Roman" w:cs="Times New Roman"/>
          <w:sz w:val="22"/>
          <w:szCs w:val="22"/>
          <w:shd w:val="clear" w:color="auto" w:fill="FFFFFF"/>
        </w:rPr>
        <w:t>—</w:t>
      </w:r>
      <w:r w:rsidR="001D4117" w:rsidRPr="00180E62">
        <w:rPr>
          <w:rFonts w:ascii="Times New Roman" w:hAnsi="Times New Roman" w:cs="Times New Roman"/>
          <w:sz w:val="22"/>
          <w:szCs w:val="22"/>
          <w:shd w:val="clear" w:color="auto" w:fill="FFFFFF"/>
        </w:rPr>
        <w:t xml:space="preserve">including </w:t>
      </w:r>
      <w:r w:rsidR="00A36978" w:rsidRPr="00180E62">
        <w:rPr>
          <w:rFonts w:ascii="Times New Roman" w:hAnsi="Times New Roman" w:cs="Times New Roman"/>
          <w:sz w:val="22"/>
          <w:szCs w:val="22"/>
          <w:shd w:val="clear" w:color="auto" w:fill="FFFFFF"/>
        </w:rPr>
        <w:t>PED</w:t>
      </w:r>
      <w:r w:rsidR="006A2A2F" w:rsidRPr="00180E62">
        <w:rPr>
          <w:rFonts w:ascii="Times New Roman" w:hAnsi="Times New Roman" w:cs="Times New Roman"/>
          <w:sz w:val="22"/>
          <w:szCs w:val="22"/>
          <w:shd w:val="clear" w:color="auto" w:fill="FFFFFF"/>
        </w:rPr>
        <w:t>s</w:t>
      </w:r>
      <w:r w:rsidR="0029199A">
        <w:rPr>
          <w:rFonts w:ascii="Times New Roman" w:hAnsi="Times New Roman" w:cs="Times New Roman"/>
          <w:sz w:val="22"/>
          <w:szCs w:val="22"/>
          <w:shd w:val="clear" w:color="auto" w:fill="FFFFFF"/>
        </w:rPr>
        <w:t>—</w:t>
      </w:r>
      <w:r w:rsidR="006A2A2F" w:rsidRPr="00180E62">
        <w:rPr>
          <w:rFonts w:ascii="Times New Roman" w:hAnsi="Times New Roman" w:cs="Times New Roman"/>
          <w:sz w:val="22"/>
          <w:szCs w:val="22"/>
          <w:shd w:val="clear" w:color="auto" w:fill="FFFFFF"/>
        </w:rPr>
        <w:t xml:space="preserve">of an area </w:t>
      </w:r>
      <w:r w:rsidR="0029199A">
        <w:rPr>
          <w:rFonts w:ascii="Times New Roman" w:hAnsi="Times New Roman" w:cs="Times New Roman"/>
          <w:sz w:val="22"/>
          <w:szCs w:val="22"/>
          <w:shd w:val="clear" w:color="auto" w:fill="FFFFFF"/>
        </w:rPr>
        <w:t>smaller</w:t>
      </w:r>
      <w:r w:rsidR="0029199A" w:rsidRPr="00180E62">
        <w:rPr>
          <w:rFonts w:ascii="Times New Roman" w:hAnsi="Times New Roman" w:cs="Times New Roman"/>
          <w:sz w:val="22"/>
          <w:szCs w:val="22"/>
          <w:shd w:val="clear" w:color="auto" w:fill="FFFFFF"/>
        </w:rPr>
        <w:t xml:space="preserve"> </w:t>
      </w:r>
      <w:r w:rsidR="001D4117" w:rsidRPr="00180E62">
        <w:rPr>
          <w:rFonts w:ascii="Times New Roman" w:hAnsi="Times New Roman" w:cs="Times New Roman"/>
          <w:sz w:val="22"/>
          <w:szCs w:val="22"/>
          <w:shd w:val="clear" w:color="auto" w:fill="FFFFFF"/>
        </w:rPr>
        <w:t xml:space="preserve">than </w:t>
      </w:r>
      <w:r w:rsidR="00675550" w:rsidRPr="00180E62">
        <w:rPr>
          <w:rFonts w:ascii="Times New Roman" w:hAnsi="Times New Roman" w:cs="Times New Roman"/>
          <w:sz w:val="22"/>
          <w:szCs w:val="22"/>
          <w:shd w:val="clear" w:color="auto" w:fill="FFFFFF"/>
        </w:rPr>
        <w:t>1</w:t>
      </w:r>
      <w:r w:rsidR="001D4117" w:rsidRPr="00180E62">
        <w:rPr>
          <w:rFonts w:ascii="Times New Roman" w:hAnsi="Times New Roman" w:cs="Times New Roman"/>
          <w:sz w:val="22"/>
          <w:szCs w:val="22"/>
          <w:shd w:val="clear" w:color="auto" w:fill="FFFFFF"/>
        </w:rPr>
        <w:t xml:space="preserve"> optic disc diameter</w:t>
      </w:r>
      <w:r w:rsidR="0029199A">
        <w:rPr>
          <w:rFonts w:ascii="Times New Roman" w:hAnsi="Times New Roman" w:cs="Times New Roman"/>
          <w:sz w:val="22"/>
          <w:szCs w:val="22"/>
          <w:shd w:val="clear" w:color="auto" w:fill="FFFFFF"/>
        </w:rPr>
        <w:t>)</w:t>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and</w:t>
      </w:r>
      <w:r w:rsidR="00E77332"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found that SRF recurrence occurred in 24% of untreated eyes, compared to </w:t>
      </w:r>
      <w:r w:rsidR="0029199A">
        <w:rPr>
          <w:rFonts w:ascii="Times New Roman" w:eastAsia="CharisSIL" w:hAnsi="Times New Roman" w:cs="Times New Roman"/>
          <w:sz w:val="22"/>
          <w:szCs w:val="22"/>
        </w:rPr>
        <w:t xml:space="preserve">only </w:t>
      </w:r>
      <w:r w:rsidRPr="00180E62">
        <w:rPr>
          <w:rFonts w:ascii="Times New Roman" w:eastAsia="CharisSIL" w:hAnsi="Times New Roman" w:cs="Times New Roman"/>
          <w:sz w:val="22"/>
          <w:szCs w:val="22"/>
        </w:rPr>
        <w:t>4% of eyes that received early treatment</w:t>
      </w:r>
      <w:r w:rsidR="007E52ED"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the majority of which received</w:t>
      </w:r>
      <w:r w:rsidRPr="00180E62">
        <w:rPr>
          <w:rFonts w:ascii="Times New Roman" w:eastAsia="CharisSIL" w:hAnsi="Times New Roman" w:cs="Times New Roman"/>
          <w:sz w:val="22"/>
          <w:szCs w:val="22"/>
        </w:rPr>
        <w:t xml:space="preserve"> half-dose PDT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(Mohabati et al., 2020a)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2CB67B74" w14:textId="09FA828B" w:rsidR="00CD270F" w:rsidRPr="00180E62" w:rsidRDefault="00CD270F" w:rsidP="00BE2B36">
      <w:pPr>
        <w:pStyle w:val="NoSpacing"/>
        <w:spacing w:after="12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conclusion, </w:t>
      </w:r>
      <w:r w:rsidR="0029199A">
        <w:rPr>
          <w:rFonts w:ascii="Times New Roman" w:eastAsia="CharisSIL" w:hAnsi="Times New Roman" w:cs="Times New Roman"/>
          <w:sz w:val="22"/>
          <w:szCs w:val="22"/>
        </w:rPr>
        <w:t>even though patients with</w:t>
      </w:r>
      <w:r w:rsidR="00E77332" w:rsidRPr="00180E62">
        <w:rPr>
          <w:rFonts w:ascii="Times New Roman" w:eastAsia="CharisSIL" w:hAnsi="Times New Roman" w:cs="Times New Roman"/>
          <w:sz w:val="22"/>
          <w:szCs w:val="22"/>
        </w:rPr>
        <w:t xml:space="preserve"> aCSC have </w:t>
      </w:r>
      <w:r w:rsidR="0029199A">
        <w:rPr>
          <w:rFonts w:ascii="Times New Roman" w:eastAsia="CharisSIL" w:hAnsi="Times New Roman" w:cs="Times New Roman"/>
          <w:sz w:val="22"/>
          <w:szCs w:val="22"/>
        </w:rPr>
        <w:t xml:space="preserve">a relatively </w:t>
      </w:r>
      <w:r w:rsidR="00E77332" w:rsidRPr="00180E62">
        <w:rPr>
          <w:rFonts w:ascii="Times New Roman" w:eastAsia="CharisSIL" w:hAnsi="Times New Roman" w:cs="Times New Roman"/>
          <w:sz w:val="22"/>
          <w:szCs w:val="22"/>
        </w:rPr>
        <w:t xml:space="preserve">high likelihood of spontaneous </w:t>
      </w:r>
      <w:r w:rsidR="0029199A">
        <w:rPr>
          <w:rFonts w:ascii="Times New Roman" w:eastAsia="CharisSIL" w:hAnsi="Times New Roman" w:cs="Times New Roman"/>
          <w:sz w:val="22"/>
          <w:szCs w:val="22"/>
        </w:rPr>
        <w:t xml:space="preserve">SRF </w:t>
      </w:r>
      <w:r w:rsidR="00E77332" w:rsidRPr="00180E62">
        <w:rPr>
          <w:rFonts w:ascii="Times New Roman" w:eastAsia="CharisSIL" w:hAnsi="Times New Roman" w:cs="Times New Roman"/>
          <w:sz w:val="22"/>
          <w:szCs w:val="22"/>
        </w:rPr>
        <w:t xml:space="preserve">resolution, </w:t>
      </w:r>
      <w:r w:rsidRPr="00180E62">
        <w:rPr>
          <w:rFonts w:ascii="Times New Roman" w:eastAsia="CharisSIL" w:hAnsi="Times New Roman" w:cs="Times New Roman"/>
          <w:sz w:val="22"/>
          <w:szCs w:val="22"/>
        </w:rPr>
        <w:t xml:space="preserve">half-dose PDT seems to be a suitable treatment option for aCSC, </w:t>
      </w:r>
      <w:r w:rsidR="0029199A">
        <w:rPr>
          <w:rFonts w:ascii="Times New Roman" w:eastAsia="CharisSIL" w:hAnsi="Times New Roman" w:cs="Times New Roman"/>
          <w:sz w:val="22"/>
          <w:szCs w:val="22"/>
        </w:rPr>
        <w:t>as it</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may lead to </w:t>
      </w:r>
      <w:r w:rsidR="0029199A">
        <w:rPr>
          <w:rFonts w:ascii="Times New Roman" w:eastAsia="CharisSIL" w:hAnsi="Times New Roman" w:cs="Times New Roman"/>
          <w:sz w:val="22"/>
          <w:szCs w:val="22"/>
        </w:rPr>
        <w:t>more rapid</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SRF resolution and more rapid recovery of retinal sensitivity, </w:t>
      </w:r>
      <w:r w:rsidR="0029199A">
        <w:rPr>
          <w:rFonts w:ascii="Times New Roman" w:eastAsia="CharisSIL" w:hAnsi="Times New Roman" w:cs="Times New Roman"/>
          <w:sz w:val="22"/>
          <w:szCs w:val="22"/>
        </w:rPr>
        <w:t>and</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may </w:t>
      </w:r>
      <w:r w:rsidR="006A2A2F" w:rsidRPr="00180E62">
        <w:rPr>
          <w:rFonts w:ascii="Times New Roman" w:eastAsia="CharisSIL" w:hAnsi="Times New Roman" w:cs="Times New Roman"/>
          <w:sz w:val="22"/>
          <w:szCs w:val="22"/>
        </w:rPr>
        <w:t xml:space="preserve">therefore </w:t>
      </w:r>
      <w:r w:rsidRPr="00180E62">
        <w:rPr>
          <w:rFonts w:ascii="Times New Roman" w:eastAsia="CharisSIL" w:hAnsi="Times New Roman" w:cs="Times New Roman"/>
          <w:sz w:val="22"/>
          <w:szCs w:val="22"/>
        </w:rPr>
        <w:t>be indicated for some patients</w:t>
      </w:r>
      <w:r w:rsidR="0029199A">
        <w:rPr>
          <w:rFonts w:ascii="Times New Roman" w:eastAsia="CharisSIL" w:hAnsi="Times New Roman" w:cs="Times New Roman"/>
          <w:sz w:val="22"/>
          <w:szCs w:val="22"/>
        </w:rPr>
        <w:t>, particularly those</w:t>
      </w:r>
      <w:r w:rsidRPr="00180E62">
        <w:rPr>
          <w:rFonts w:ascii="Times New Roman" w:eastAsia="CharisSIL" w:hAnsi="Times New Roman" w:cs="Times New Roman"/>
          <w:sz w:val="22"/>
          <w:szCs w:val="22"/>
        </w:rPr>
        <w:t xml:space="preserve"> who require a rapid </w:t>
      </w:r>
      <w:r w:rsidR="0029199A">
        <w:rPr>
          <w:rFonts w:ascii="Times New Roman" w:eastAsia="CharisSIL" w:hAnsi="Times New Roman" w:cs="Times New Roman"/>
          <w:sz w:val="22"/>
          <w:szCs w:val="22"/>
        </w:rPr>
        <w:t xml:space="preserve">improvement in </w:t>
      </w:r>
      <w:r w:rsidRPr="00180E62">
        <w:rPr>
          <w:rFonts w:ascii="Times New Roman" w:eastAsia="CharisSIL" w:hAnsi="Times New Roman" w:cs="Times New Roman"/>
          <w:sz w:val="22"/>
          <w:szCs w:val="22"/>
        </w:rPr>
        <w:t>vision</w:t>
      </w:r>
      <w:r w:rsidR="0029199A">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for example </w:t>
      </w:r>
      <w:r w:rsidR="0029199A">
        <w:rPr>
          <w:rFonts w:ascii="Times New Roman" w:eastAsia="CharisSIL" w:hAnsi="Times New Roman" w:cs="Times New Roman"/>
          <w:sz w:val="22"/>
          <w:szCs w:val="22"/>
        </w:rPr>
        <w:t xml:space="preserve">for </w:t>
      </w:r>
      <w:r w:rsidRPr="00180E62">
        <w:rPr>
          <w:rFonts w:ascii="Times New Roman" w:eastAsia="CharisSIL" w:hAnsi="Times New Roman" w:cs="Times New Roman"/>
          <w:sz w:val="22"/>
          <w:szCs w:val="22"/>
        </w:rPr>
        <w:t>professional reasons</w:t>
      </w:r>
      <w:r w:rsidR="006928D3" w:rsidRPr="00180E62">
        <w:rPr>
          <w:rFonts w:ascii="Times New Roman" w:eastAsia="CharisSIL" w:hAnsi="Times New Roman" w:cs="Times New Roman"/>
          <w:sz w:val="22"/>
          <w:szCs w:val="22"/>
        </w:rPr>
        <w:t xml:space="preserve"> (Fig. </w:t>
      </w:r>
      <w:r w:rsidR="00EC4126">
        <w:rPr>
          <w:rFonts w:ascii="Times New Roman" w:eastAsia="CharisSIL" w:hAnsi="Times New Roman" w:cs="Times New Roman"/>
          <w:sz w:val="22"/>
          <w:szCs w:val="22"/>
        </w:rPr>
        <w:t>4</w:t>
      </w:r>
      <w:r w:rsidR="006928D3" w:rsidRPr="00180E62">
        <w:rPr>
          <w:rFonts w:ascii="Times New Roman" w:eastAsia="CharisSIL" w:hAnsi="Times New Roman" w:cs="Times New Roman"/>
          <w:sz w:val="22"/>
          <w:szCs w:val="22"/>
        </w:rPr>
        <w:t xml:space="preserve"> A-J)</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bT4yMzc4PC9SZWNOdW0+PERpc3BsYXlUZXh0PihMdSBldCBhbC4sIDIwMTY7IE9iZXIgZXQgYWwu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bGwtdGl0bGU+PC9hbHQtcGVyaW9kaWNhbD48cGFnZXM+MjA4OC05NDwvcGFnZXM+PHZvbHVtZT4x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bT4yMzc4PC9SZWNOdW0+PERpc3BsYXlUZXh0PihMdSBldCBhbC4sIDIwMTY7IE9iZXIgZXQgYWwu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(Lu et al., 2016; Ober et al., 2005; Tsai and Hsieh, 2014)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On the other hand</w:t>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simply</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observ</w:t>
      </w:r>
      <w:r w:rsidR="0029199A">
        <w:rPr>
          <w:rFonts w:ascii="Times New Roman" w:eastAsia="CharisSIL" w:hAnsi="Times New Roman" w:cs="Times New Roman"/>
          <w:sz w:val="22"/>
          <w:szCs w:val="22"/>
        </w:rPr>
        <w:t>ing</w:t>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 xml:space="preserve">patients with aCSC for </w:t>
      </w:r>
      <w:r w:rsidRPr="00180E62">
        <w:rPr>
          <w:rFonts w:ascii="Times New Roman" w:eastAsia="CharisSIL" w:hAnsi="Times New Roman" w:cs="Times New Roman"/>
          <w:sz w:val="22"/>
          <w:szCs w:val="22"/>
        </w:rPr>
        <w:t xml:space="preserve">several months does not seem to significantly </w:t>
      </w:r>
      <w:r w:rsidR="0029199A">
        <w:rPr>
          <w:rFonts w:ascii="Times New Roman" w:eastAsia="CharisSIL" w:hAnsi="Times New Roman" w:cs="Times New Roman"/>
          <w:sz w:val="22"/>
          <w:szCs w:val="22"/>
        </w:rPr>
        <w:t xml:space="preserve">affect </w:t>
      </w:r>
      <w:r w:rsidRPr="00180E62">
        <w:rPr>
          <w:rFonts w:ascii="Times New Roman" w:eastAsia="CharisSIL" w:hAnsi="Times New Roman" w:cs="Times New Roman"/>
          <w:sz w:val="22"/>
          <w:szCs w:val="22"/>
        </w:rPr>
        <w:t xml:space="preserve">long-term visual outcome </w:t>
      </w:r>
      <w:r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dW0+MjcxMjwvUmVjTnVtPjxEaXNwbGF5VGV4dD4oS2ltIGV0IGFsLiwgMjAxNDsgTWlzc290dGVu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b3JkPlRvbW9ncmFwaHksIE9wdGljYWwgQ29oZXJlbmNlPC9rZXl3b3JkPjxrZXl3b3JkPlRyZWF0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dW0+MjcxMjwvUmVjTnVtPjxEaXNwbGF5VGV4dD4oS2ltIGV0IGFsLiwgMjAxNDsgTWlzc290dGVu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b3JkPlRvbW9ncmFwaHksIE9wdGljYWwgQ29oZXJlbmNlPC9rZXl3b3JkPjxrZXl3b3JkPlRyZWF0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(Kim et al., 2014; Missotten et al., 2021)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815550" w:rsidRPr="00180E62">
        <w:rPr>
          <w:rFonts w:ascii="Times New Roman" w:eastAsia="CharisSIL" w:hAnsi="Times New Roman" w:cs="Times New Roman"/>
          <w:sz w:val="22"/>
          <w:szCs w:val="22"/>
        </w:rPr>
        <w:t xml:space="preserve"> </w:t>
      </w:r>
    </w:p>
    <w:p w14:paraId="5D8B7B82" w14:textId="77777777" w:rsidR="00F01ABC" w:rsidRPr="00180E62" w:rsidRDefault="00F01ABC" w:rsidP="000F6E51">
      <w:pPr>
        <w:autoSpaceDE w:val="0"/>
        <w:autoSpaceDN w:val="0"/>
        <w:adjustRightInd w:val="0"/>
        <w:spacing w:after="0" w:line="360" w:lineRule="auto"/>
        <w:rPr>
          <w:rFonts w:ascii="Times New Roman" w:hAnsi="Times New Roman" w:cs="Times New Roman"/>
          <w:sz w:val="22"/>
          <w:szCs w:val="22"/>
        </w:rPr>
      </w:pPr>
    </w:p>
    <w:p w14:paraId="6C9ED8D8" w14:textId="2B8DDEE0" w:rsidR="008D321C" w:rsidRPr="00180E62" w:rsidRDefault="008D321C" w:rsidP="000F6E51">
      <w:pPr>
        <w:pStyle w:val="Heading4"/>
        <w:spacing w:line="360" w:lineRule="auto"/>
        <w:rPr>
          <w:rFonts w:ascii="Times New Roman" w:hAnsi="Times New Roman" w:cs="Times New Roman"/>
          <w:b/>
          <w:bCs/>
        </w:rPr>
      </w:pPr>
      <w:r w:rsidRPr="00180E62">
        <w:rPr>
          <w:rFonts w:ascii="Times New Roman" w:hAnsi="Times New Roman" w:cs="Times New Roman"/>
          <w:b/>
          <w:bCs/>
        </w:rPr>
        <w:t>2.3.1.3. PDT in chronic CSC</w:t>
      </w:r>
    </w:p>
    <w:p w14:paraId="7EE44F83" w14:textId="5A57592A" w:rsidR="006E332F" w:rsidRPr="00180E62" w:rsidRDefault="006E332F"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PDT as a treatment for cCSC </w:t>
      </w:r>
      <w:r w:rsidR="0029199A">
        <w:rPr>
          <w:rFonts w:ascii="Times New Roman" w:eastAsia="CharisSIL" w:hAnsi="Times New Roman" w:cs="Times New Roman"/>
          <w:sz w:val="22"/>
          <w:szCs w:val="22"/>
        </w:rPr>
        <w:t>was</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first reported</w:t>
      </w:r>
      <w:r w:rsidR="0029199A">
        <w:rPr>
          <w:rFonts w:ascii="Times New Roman" w:eastAsia="CharisSIL" w:hAnsi="Times New Roman" w:cs="Times New Roman"/>
          <w:sz w:val="22"/>
          <w:szCs w:val="22"/>
        </w:rPr>
        <w:t xml:space="preserve"> by</w:t>
      </w:r>
      <w:r w:rsidRPr="00180E62">
        <w:rPr>
          <w:rFonts w:ascii="Times New Roman" w:eastAsia="CharisSIL" w:hAnsi="Times New Roman" w:cs="Times New Roman"/>
          <w:sz w:val="22"/>
          <w:szCs w:val="22"/>
        </w:rPr>
        <w:t xml:space="preserve"> Yannuzzi and colleagues </w:t>
      </w:r>
      <w:r w:rsidR="0029199A">
        <w:rPr>
          <w:rFonts w:ascii="Times New Roman" w:eastAsia="CharisSIL" w:hAnsi="Times New Roman" w:cs="Times New Roman"/>
          <w:sz w:val="22"/>
          <w:szCs w:val="22"/>
        </w:rPr>
        <w:t xml:space="preserve">in </w:t>
      </w:r>
      <w:r w:rsidR="0029199A" w:rsidRPr="00180E62">
        <w:rPr>
          <w:rFonts w:ascii="Times New Roman" w:eastAsia="CharisSIL" w:hAnsi="Times New Roman" w:cs="Times New Roman"/>
          <w:sz w:val="22"/>
          <w:szCs w:val="22"/>
        </w:rPr>
        <w:t>2003</w:t>
      </w:r>
      <w:r w:rsidR="0029199A">
        <w:rPr>
          <w:rFonts w:ascii="Times New Roman" w:eastAsia="CharisSIL" w:hAnsi="Times New Roman" w:cs="Times New Roman"/>
          <w:sz w:val="22"/>
          <w:szCs w:val="22"/>
        </w:rPr>
        <w:t xml:space="preserve">, in which the authors reported </w:t>
      </w:r>
      <w:r w:rsidRPr="00180E62">
        <w:rPr>
          <w:rFonts w:ascii="Times New Roman" w:eastAsia="CharisSIL" w:hAnsi="Times New Roman" w:cs="Times New Roman"/>
          <w:sz w:val="22"/>
          <w:szCs w:val="22"/>
        </w:rPr>
        <w:t xml:space="preserve">complete SRF resolution in 12 out of 20 eyes (60%) at 6 weeks </w:t>
      </w:r>
      <w:r w:rsidR="0029199A">
        <w:rPr>
          <w:rFonts w:ascii="Times New Roman" w:eastAsia="CharisSIL" w:hAnsi="Times New Roman" w:cs="Times New Roman"/>
          <w:sz w:val="22"/>
          <w:szCs w:val="22"/>
        </w:rPr>
        <w:t>following</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PDT</w:t>
      </w:r>
      <w:r w:rsidR="00E77332" w:rsidRPr="00180E62">
        <w:rPr>
          <w:rFonts w:ascii="Times New Roman" w:eastAsia="CharisSIL" w:hAnsi="Times New Roman" w:cs="Times New Roman"/>
          <w:sz w:val="22"/>
          <w:szCs w:val="22"/>
        </w:rPr>
        <w:t xml:space="preserve"> using standard (</w:t>
      </w:r>
      <w:r w:rsidR="0029199A">
        <w:rPr>
          <w:rFonts w:ascii="Times New Roman" w:eastAsia="CharisSIL" w:hAnsi="Times New Roman" w:cs="Times New Roman"/>
          <w:sz w:val="22"/>
          <w:szCs w:val="22"/>
        </w:rPr>
        <w:t>“</w:t>
      </w:r>
      <w:r w:rsidR="00E77332" w:rsidRPr="00180E62">
        <w:rPr>
          <w:rFonts w:ascii="Times New Roman" w:eastAsia="CharisSIL" w:hAnsi="Times New Roman" w:cs="Times New Roman"/>
          <w:sz w:val="22"/>
          <w:szCs w:val="22"/>
        </w:rPr>
        <w:t>full dose</w:t>
      </w:r>
      <w:r w:rsidR="0029199A">
        <w:rPr>
          <w:rFonts w:ascii="Times New Roman" w:eastAsia="CharisSIL" w:hAnsi="Times New Roman" w:cs="Times New Roman"/>
          <w:sz w:val="22"/>
          <w:szCs w:val="22"/>
        </w:rPr>
        <w:t>”</w:t>
      </w:r>
      <w:r w:rsidR="00E77332" w:rsidRPr="00180E62">
        <w:rPr>
          <w:rFonts w:ascii="Times New Roman" w:eastAsia="CharisSIL" w:hAnsi="Times New Roman" w:cs="Times New Roman"/>
          <w:sz w:val="22"/>
          <w:szCs w:val="22"/>
        </w:rPr>
        <w:t>) settings</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PEVuZE5vdGU+PENpdGU+PEF1dGhvcj5ZYW5udXp6aTwvQXV0aG9yPjxZZWFyPjIwMDM8L1llYXI+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L2FiYnItMT48L2FsdC1wZXJpb2RpY2FsPjxwYWdlcz4yODgtOTg8L3BhZ2VzPjx2b2x1bWU+MjM8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PEVuZE5vdGU+PENpdGU+PEF1dGhvcj5ZYW5udXp6aTwvQXV0aG9yPjxZZWFyPjIwMDM8L1llYXI+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L2FiYnItMT48L2FsdC1wZXJpb2RpY2FsPjxwYWdlcz4yODgtOTg8L3BhZ2VzPjx2b2x1bWU+MjM8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(Yannuzzi et al., 2003)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w:t>
      </w:r>
      <w:r w:rsidR="00E77332" w:rsidRPr="00180E62">
        <w:rPr>
          <w:rFonts w:ascii="Times New Roman" w:eastAsia="CharisSIL" w:hAnsi="Times New Roman" w:cs="Times New Roman"/>
          <w:sz w:val="22"/>
          <w:szCs w:val="22"/>
        </w:rPr>
        <w:t>the same year</w:t>
      </w:r>
      <w:r w:rsidRPr="00180E62">
        <w:rPr>
          <w:rFonts w:ascii="Times New Roman" w:eastAsia="CharisSIL" w:hAnsi="Times New Roman" w:cs="Times New Roman"/>
          <w:sz w:val="22"/>
          <w:szCs w:val="22"/>
        </w:rPr>
        <w:t xml:space="preserve">, Cardillo Piccolino et al. reported complete SRF resolution in 12 out of 16 eyes </w:t>
      </w:r>
      <w:r w:rsidR="00100758" w:rsidRPr="00180E62">
        <w:rPr>
          <w:rFonts w:ascii="Times New Roman" w:eastAsia="CharisSIL" w:hAnsi="Times New Roman" w:cs="Times New Roman"/>
          <w:sz w:val="22"/>
          <w:szCs w:val="22"/>
        </w:rPr>
        <w:t xml:space="preserve">(75%) </w:t>
      </w:r>
      <w:r w:rsidRPr="00180E62">
        <w:rPr>
          <w:rFonts w:ascii="Times New Roman" w:eastAsia="CharisSIL" w:hAnsi="Times New Roman" w:cs="Times New Roman"/>
          <w:sz w:val="22"/>
          <w:szCs w:val="22"/>
        </w:rPr>
        <w:t xml:space="preserve">at 1 month </w:t>
      </w:r>
      <w:r w:rsidR="0029199A">
        <w:rPr>
          <w:rFonts w:ascii="Times New Roman" w:eastAsia="CharisSIL" w:hAnsi="Times New Roman" w:cs="Times New Roman"/>
          <w:sz w:val="22"/>
          <w:szCs w:val="22"/>
        </w:rPr>
        <w:t>following</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full-dose PDT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MDAzPC9ZZWFyPjxSZWNOdW0+Mjc5NDwvUmVjTnVtPjxEaXNwbGF5VGV4dD4oQ2FyZGlsbG8gUGlj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YSAoUGhpbGFkZWxwaGlhLCBQYS4pPC9hYmJyLTE+PC9hbHQtcGVyaW9kaWNhbD48cGFnZXM+NzUy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PEVuZE5vdGU+PENpdGU+PEF1dGhvcj5DYXJkaWxsbyBQaWNjb2xpbm88L0F1dGhvcj48WWVhcj4y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YSAoUGhpbGFkZWxwaGlhLCBQYS4pPC9hYmJyLTE+PC9hbHQtcGVyaW9kaWNhbD48cGFnZXM+NzUy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(Cardillo Piccolino et al., 2003)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Although</w:t>
      </w:r>
      <w:r w:rsidRPr="00180E62">
        <w:rPr>
          <w:rFonts w:ascii="Times New Roman" w:eastAsia="CharisSIL" w:hAnsi="Times New Roman" w:cs="Times New Roman"/>
          <w:sz w:val="22"/>
          <w:szCs w:val="22"/>
        </w:rPr>
        <w:t xml:space="preserve"> short-</w:t>
      </w:r>
      <w:r w:rsidR="0029199A">
        <w:rPr>
          <w:rFonts w:ascii="Times New Roman" w:eastAsia="CharisSIL" w:hAnsi="Times New Roman" w:cs="Times New Roman"/>
          <w:sz w:val="22"/>
          <w:szCs w:val="22"/>
        </w:rPr>
        <w:t>term</w:t>
      </w:r>
      <w:r w:rsidRPr="00180E62">
        <w:rPr>
          <w:rFonts w:ascii="Times New Roman" w:eastAsia="CharisSIL" w:hAnsi="Times New Roman" w:cs="Times New Roman"/>
          <w:sz w:val="22"/>
          <w:szCs w:val="22"/>
        </w:rPr>
        <w:t xml:space="preserve"> and long-term adverse effects of full-setting </w:t>
      </w:r>
      <w:r w:rsidRPr="00180E62">
        <w:rPr>
          <w:rFonts w:ascii="Times New Roman" w:eastAsia="CharisSIL" w:hAnsi="Times New Roman" w:cs="Times New Roman"/>
          <w:sz w:val="22"/>
          <w:szCs w:val="22"/>
        </w:rPr>
        <w:lastRenderedPageBreak/>
        <w:t xml:space="preserve">PDT in cCSC are </w:t>
      </w:r>
      <w:r w:rsidR="0029199A">
        <w:rPr>
          <w:rFonts w:ascii="Times New Roman" w:eastAsia="CharisSIL" w:hAnsi="Times New Roman" w:cs="Times New Roman"/>
          <w:sz w:val="22"/>
          <w:szCs w:val="22"/>
        </w:rPr>
        <w:t>extremely</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rare</w:t>
      </w:r>
      <w:r w:rsidR="00444B1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PEVuZE5vdGU+PENpdGU+PEF1dGhvcj5WYXNjb25jZWxvczwvQXV0aG9yPjxZZWFyPjIwMTM8L1ll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YWxtb2xvZ2llPC9hYmJyLTE+PC9hbHQtcGVyaW9kaWNhbD48cGFnZXM+MTY5Ny03MDU8L3BhZ2Vz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PEVuZE5vdGU+PENpdGU+PEF1dGhvcj5WYXNjb25jZWxvczwvQXV0aG9yPjxZZWFyPjIwMTM8L1ll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YWxtb2xvZ2llPC9hYmJyLTE+PC9hbHQtcGVyaW9kaWNhbD48cGFnZXM+MTY5Ny03MDU8L3BhZ2Vz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(Vasconcelos et al., 2013)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29199A">
        <w:rPr>
          <w:rFonts w:ascii="Times New Roman" w:eastAsia="CharisSIL" w:hAnsi="Times New Roman" w:cs="Times New Roman"/>
          <w:sz w:val="22"/>
          <w:szCs w:val="22"/>
        </w:rPr>
        <w:t>several</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subsequent studies used</w:t>
      </w:r>
      <w:r w:rsidR="00444B1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 reduced verteporfin dose for the treatment of cCSC</w:t>
      </w:r>
      <w:r w:rsidR="00E77332" w:rsidRPr="00180E62">
        <w:rPr>
          <w:rFonts w:ascii="Times New Roman" w:eastAsia="CharisSIL" w:hAnsi="Times New Roman" w:cs="Times New Roman"/>
          <w:sz w:val="22"/>
          <w:szCs w:val="22"/>
        </w:rPr>
        <w:t>, providing evidence of a</w:t>
      </w:r>
      <w:r w:rsidR="007E52ED" w:rsidRPr="00180E62">
        <w:rPr>
          <w:rFonts w:ascii="Times New Roman" w:eastAsia="CharisSIL" w:hAnsi="Times New Roman" w:cs="Times New Roman"/>
          <w:sz w:val="22"/>
          <w:szCs w:val="22"/>
        </w:rPr>
        <w:t xml:space="preserve"> better </w:t>
      </w:r>
      <w:r w:rsidR="00E77332" w:rsidRPr="00180E62">
        <w:rPr>
          <w:rFonts w:ascii="Times New Roman" w:eastAsia="CharisSIL" w:hAnsi="Times New Roman" w:cs="Times New Roman"/>
          <w:sz w:val="22"/>
          <w:szCs w:val="22"/>
        </w:rPr>
        <w:t xml:space="preserve">safety profile and </w:t>
      </w:r>
      <w:r w:rsidR="0029199A">
        <w:rPr>
          <w:rFonts w:ascii="Times New Roman" w:eastAsia="CharisSIL" w:hAnsi="Times New Roman" w:cs="Times New Roman"/>
          <w:sz w:val="22"/>
          <w:szCs w:val="22"/>
        </w:rPr>
        <w:t>similar</w:t>
      </w:r>
      <w:r w:rsidR="0029199A" w:rsidRPr="00180E62">
        <w:rPr>
          <w:rFonts w:ascii="Times New Roman" w:eastAsia="CharisSIL" w:hAnsi="Times New Roman" w:cs="Times New Roman"/>
          <w:sz w:val="22"/>
          <w:szCs w:val="22"/>
        </w:rPr>
        <w:t xml:space="preserve"> </w:t>
      </w:r>
      <w:r w:rsidR="00E77332" w:rsidRPr="00180E62">
        <w:rPr>
          <w:rFonts w:ascii="Times New Roman" w:eastAsia="CharisSIL" w:hAnsi="Times New Roman" w:cs="Times New Roman"/>
          <w:sz w:val="22"/>
          <w:szCs w:val="22"/>
        </w:rPr>
        <w:t xml:space="preserve">efficacy </w:t>
      </w:r>
      <w:r w:rsidR="0029199A">
        <w:rPr>
          <w:rFonts w:ascii="Times New Roman" w:eastAsia="CharisSIL" w:hAnsi="Times New Roman" w:cs="Times New Roman"/>
          <w:sz w:val="22"/>
          <w:szCs w:val="22"/>
        </w:rPr>
        <w:t xml:space="preserve">compared </w:t>
      </w:r>
      <w:r w:rsidR="00E77332" w:rsidRPr="00180E62">
        <w:rPr>
          <w:rFonts w:ascii="Times New Roman" w:eastAsia="CharisSIL" w:hAnsi="Times New Roman" w:cs="Times New Roman"/>
          <w:sz w:val="22"/>
          <w:szCs w:val="22"/>
        </w:rPr>
        <w:t>to full-dose PDT</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TnVtPjI0OTU8L1JlY051bT48RGlzcGxheVRleHQ+KENoZW4gZXQgYWwuLCAyMDA4OyBOaWNob2xz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LXBlcmlvZGljYWw+PHBhZ2VzPjIyMjktMzQ8L3BhZ2VzPjx2b2x1bWU+MTE1PC92b2x1bWU+PG51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TnVtPjI0OTU8L1JlY051bT48RGlzcGxheVRleHQ+KENoZW4gZXQgYWwuLCAyMDA4OyBOaWNob2xz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LXBlcmlvZGljYWw+PHBhZ2VzPjIyMjktMzQ8L3BhZ2VzPjx2b2x1bWU+MTE1PC92b2x1bWU+PG51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(Chen et al., 2008; Nicholson et al., 2013)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half-fluence PDT, </w:t>
      </w:r>
      <w:r w:rsidR="0029199A">
        <w:rPr>
          <w:rFonts w:ascii="Times New Roman" w:eastAsia="CharisSIL" w:hAnsi="Times New Roman" w:cs="Times New Roman"/>
          <w:sz w:val="22"/>
          <w:szCs w:val="22"/>
        </w:rPr>
        <w:t>and</w:t>
      </w:r>
      <w:r w:rsidR="0029199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half-time PDT </w:t>
      </w:r>
      <w:r w:rsidRPr="00180E62">
        <w:rPr>
          <w:rFonts w:ascii="Times New Roman" w:eastAsia="CharisSIL"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PEVuZE5vdGU+PENpdGU+PEF1dGhvcj5MaXU8L0F1dGhvcj48WWVhcj4yMDE2PC9ZZWFyPjxSZWNO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PjU3LTY0PC9wYWdlcz48dm9sdW1lPjE2Nzwvdm9sdW1lPjxlZGl0aW9uPjIwMTYvMDQvMTc8L2Vk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UGhpbGFkZWxwaGlhLCBQYS4pPC9hYmJyLTE+PC9hbHQtcGVyaW9kaWNhbD48cGFnZXM+MjQ5OC01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(Liu et al., 2016b; Shiode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72CF4E8F" w14:textId="788C834E" w:rsidR="00036550" w:rsidRPr="00180E62" w:rsidRDefault="006E332F"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recent years, several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s have added to the </w:t>
      </w:r>
      <w:r w:rsidR="001850C6">
        <w:rPr>
          <w:rFonts w:ascii="Times New Roman" w:eastAsia="CharisSIL" w:hAnsi="Times New Roman" w:cs="Times New Roman"/>
          <w:sz w:val="22"/>
          <w:szCs w:val="22"/>
        </w:rPr>
        <w:t xml:space="preserve">body of </w:t>
      </w:r>
      <w:r w:rsidRPr="00180E62">
        <w:rPr>
          <w:rFonts w:ascii="Times New Roman" w:eastAsia="CharisSIL" w:hAnsi="Times New Roman" w:cs="Times New Roman"/>
          <w:sz w:val="22"/>
          <w:szCs w:val="22"/>
        </w:rPr>
        <w:t xml:space="preserve">evidence </w:t>
      </w:r>
      <w:r w:rsidR="001850C6">
        <w:rPr>
          <w:rFonts w:ascii="Times New Roman" w:eastAsia="CharisSIL" w:hAnsi="Times New Roman" w:cs="Times New Roman"/>
          <w:sz w:val="22"/>
          <w:szCs w:val="22"/>
        </w:rPr>
        <w:t>supporting the use of</w:t>
      </w:r>
      <w:r w:rsidR="001850C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half-dose PDT as </w:t>
      </w:r>
      <w:r w:rsidR="00712E4C" w:rsidRPr="00180E62">
        <w:rPr>
          <w:rFonts w:ascii="Times New Roman" w:eastAsia="CharisSIL" w:hAnsi="Times New Roman" w:cs="Times New Roman"/>
          <w:sz w:val="22"/>
          <w:szCs w:val="22"/>
        </w:rPr>
        <w:t xml:space="preserve">a </w:t>
      </w:r>
      <w:r w:rsidRPr="00180E62">
        <w:rPr>
          <w:rFonts w:ascii="Times New Roman" w:eastAsia="CharisSIL" w:hAnsi="Times New Roman" w:cs="Times New Roman"/>
          <w:sz w:val="22"/>
          <w:szCs w:val="22"/>
        </w:rPr>
        <w:t>first-line treatment for cCSC</w:t>
      </w:r>
      <w:r w:rsidR="00712E4C"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First, the investigator-initiated PLACE trial by Van Dijk et al. </w:t>
      </w:r>
      <w:r w:rsidR="001850C6">
        <w:rPr>
          <w:rFonts w:ascii="Times New Roman" w:eastAsia="CharisSIL" w:hAnsi="Times New Roman" w:cs="Times New Roman"/>
          <w:sz w:val="22"/>
          <w:szCs w:val="22"/>
        </w:rPr>
        <w:t>and</w:t>
      </w:r>
      <w:r w:rsidR="001850C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first large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 in cCSC </w:t>
      </w:r>
      <w:r w:rsidR="001850C6">
        <w:rPr>
          <w:rFonts w:ascii="Times New Roman" w:eastAsia="CharisSIL" w:hAnsi="Times New Roman" w:cs="Times New Roman"/>
          <w:sz w:val="22"/>
          <w:szCs w:val="22"/>
        </w:rPr>
        <w:t>compared</w:t>
      </w:r>
      <w:r w:rsidR="001850C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ICGA-guided half-dose PDT to high-density subthreshold micropulse laser treatment (HSML) in 179 </w:t>
      </w:r>
      <w:r w:rsidR="001850C6">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At 6-8 weeks </w:t>
      </w:r>
      <w:r w:rsidR="001850C6">
        <w:rPr>
          <w:rFonts w:ascii="Times New Roman" w:eastAsia="CharisSIL" w:hAnsi="Times New Roman" w:cs="Times New Roman"/>
          <w:sz w:val="22"/>
          <w:szCs w:val="22"/>
        </w:rPr>
        <w:t>following</w:t>
      </w:r>
      <w:r w:rsidR="001850C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treatment, SRF had resolved in 51% of the half-dose PDT</w:t>
      </w:r>
      <w:r w:rsidR="001850C6">
        <w:rPr>
          <w:rFonts w:ascii="Times New Roman" w:eastAsia="CharisSIL" w:hAnsi="Times New Roman" w:cs="Times New Roman"/>
          <w:sz w:val="22"/>
          <w:szCs w:val="22"/>
        </w:rPr>
        <w:t>‒</w:t>
      </w:r>
      <w:r w:rsidRPr="00180E62">
        <w:rPr>
          <w:rFonts w:ascii="Times New Roman" w:eastAsia="CharisSIL" w:hAnsi="Times New Roman" w:cs="Times New Roman"/>
          <w:sz w:val="22"/>
          <w:szCs w:val="22"/>
        </w:rPr>
        <w:t>treated patients</w:t>
      </w:r>
      <w:r w:rsidR="00E77332"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1850C6">
        <w:rPr>
          <w:rFonts w:ascii="Times New Roman" w:eastAsia="CharisSIL" w:hAnsi="Times New Roman" w:cs="Times New Roman"/>
          <w:sz w:val="22"/>
          <w:szCs w:val="22"/>
        </w:rPr>
        <w:t>compared</w:t>
      </w:r>
      <w:r w:rsidR="00E77332" w:rsidRPr="00180E62">
        <w:rPr>
          <w:rFonts w:ascii="Times New Roman" w:eastAsia="CharisSIL" w:hAnsi="Times New Roman" w:cs="Times New Roman"/>
          <w:sz w:val="22"/>
          <w:szCs w:val="22"/>
        </w:rPr>
        <w:t xml:space="preserve"> to only</w:t>
      </w:r>
      <w:r w:rsidRPr="00180E62">
        <w:rPr>
          <w:rFonts w:ascii="Times New Roman" w:eastAsia="CharisSIL" w:hAnsi="Times New Roman" w:cs="Times New Roman"/>
          <w:sz w:val="22"/>
          <w:szCs w:val="22"/>
        </w:rPr>
        <w:t xml:space="preserve"> 14% of the HSML-treated patients (</w:t>
      </w:r>
      <w:r w:rsidRPr="00682490">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&lt;0.001). </w:t>
      </w:r>
      <w:r w:rsidR="001850C6">
        <w:rPr>
          <w:rFonts w:ascii="Times New Roman" w:eastAsia="CharisSIL" w:hAnsi="Times New Roman" w:cs="Times New Roman"/>
          <w:sz w:val="22"/>
          <w:szCs w:val="22"/>
        </w:rPr>
        <w:t>A similar improvement in the PDT group was also observed a</w:t>
      </w:r>
      <w:r w:rsidRPr="00180E62">
        <w:rPr>
          <w:rFonts w:ascii="Times New Roman" w:eastAsia="CharisSIL" w:hAnsi="Times New Roman" w:cs="Times New Roman"/>
          <w:sz w:val="22"/>
          <w:szCs w:val="22"/>
        </w:rPr>
        <w:t xml:space="preserve">t 7-8 months, </w:t>
      </w:r>
      <w:r w:rsidR="001850C6">
        <w:rPr>
          <w:rFonts w:ascii="Times New Roman" w:eastAsia="CharisSIL" w:hAnsi="Times New Roman" w:cs="Times New Roman"/>
          <w:sz w:val="22"/>
          <w:szCs w:val="22"/>
        </w:rPr>
        <w:t xml:space="preserve">with </w:t>
      </w:r>
      <w:r w:rsidRPr="00180E62">
        <w:rPr>
          <w:rFonts w:ascii="Times New Roman" w:eastAsia="CharisSIL" w:hAnsi="Times New Roman" w:cs="Times New Roman"/>
          <w:sz w:val="22"/>
          <w:szCs w:val="22"/>
        </w:rPr>
        <w:t xml:space="preserve">67% </w:t>
      </w:r>
      <w:r w:rsidR="001850C6">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29%</w:t>
      </w:r>
      <w:r w:rsidR="001850C6">
        <w:rPr>
          <w:rFonts w:ascii="Times New Roman" w:eastAsia="CharisSIL" w:hAnsi="Times New Roman" w:cs="Times New Roman"/>
          <w:sz w:val="22"/>
          <w:szCs w:val="22"/>
        </w:rPr>
        <w:t xml:space="preserve"> of patients, respectively, having resolved SRF</w:t>
      </w:r>
      <w:r w:rsidRPr="00180E62">
        <w:rPr>
          <w:rFonts w:ascii="Times New Roman" w:eastAsia="CharisSIL" w:hAnsi="Times New Roman" w:cs="Times New Roman"/>
          <w:sz w:val="22"/>
          <w:szCs w:val="22"/>
        </w:rPr>
        <w:t xml:space="preserve"> </w:t>
      </w:r>
      <w:r w:rsidR="001850C6">
        <w:rPr>
          <w:rFonts w:ascii="Times New Roman" w:eastAsia="CharisSIL" w:hAnsi="Times New Roman" w:cs="Times New Roman"/>
          <w:sz w:val="22"/>
          <w:szCs w:val="22"/>
        </w:rPr>
        <w:t>(</w:t>
      </w:r>
      <w:r w:rsidRPr="00682490">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&lt;0.001). In addition, 6-8 weeks after treatment, the PDT-treated patients </w:t>
      </w:r>
      <w:r w:rsidR="00CB60EB">
        <w:rPr>
          <w:rFonts w:ascii="Times New Roman" w:eastAsia="CharisSIL" w:hAnsi="Times New Roman" w:cs="Times New Roman"/>
          <w:sz w:val="22"/>
          <w:szCs w:val="22"/>
        </w:rPr>
        <w:t>had</w:t>
      </w:r>
      <w:r w:rsidR="00CB60E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 significantly higher increase in BCVA compared to the HSML-treated patients (+4.60 ETDRS letters vs. +1.39 ETDRS letters, </w:t>
      </w:r>
      <w:r w:rsidR="00CB60EB">
        <w:rPr>
          <w:rFonts w:ascii="Times New Roman" w:eastAsia="CharisSIL" w:hAnsi="Times New Roman" w:cs="Times New Roman"/>
          <w:sz w:val="22"/>
          <w:szCs w:val="22"/>
        </w:rPr>
        <w:t xml:space="preserve">respectively, </w:t>
      </w:r>
      <w:r w:rsidRPr="00682490">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=0.011), although this difference was no </w:t>
      </w:r>
      <w:r w:rsidR="00CB60EB">
        <w:rPr>
          <w:rFonts w:ascii="Times New Roman" w:eastAsia="CharisSIL" w:hAnsi="Times New Roman" w:cs="Times New Roman"/>
          <w:sz w:val="22"/>
          <w:szCs w:val="22"/>
        </w:rPr>
        <w:t xml:space="preserve">longer </w:t>
      </w:r>
      <w:r w:rsidRPr="00180E62">
        <w:rPr>
          <w:rFonts w:ascii="Times New Roman" w:eastAsia="CharisSIL" w:hAnsi="Times New Roman" w:cs="Times New Roman"/>
          <w:sz w:val="22"/>
          <w:szCs w:val="22"/>
        </w:rPr>
        <w:t xml:space="preserve">significant 7-8 months after treatment (+6.78 and +4.48 ETDRS letters, respectively, </w:t>
      </w:r>
      <w:r w:rsidRPr="00682490">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=0.099). </w:t>
      </w:r>
      <w:r w:rsidR="00CB60EB">
        <w:rPr>
          <w:rFonts w:ascii="Times New Roman" w:eastAsia="CharisSIL" w:hAnsi="Times New Roman" w:cs="Times New Roman"/>
          <w:sz w:val="22"/>
          <w:szCs w:val="22"/>
        </w:rPr>
        <w:t>R</w:t>
      </w:r>
      <w:r w:rsidR="002D743C" w:rsidRPr="00180E62">
        <w:rPr>
          <w:rFonts w:ascii="Times New Roman" w:eastAsia="CharisSIL" w:hAnsi="Times New Roman" w:cs="Times New Roman"/>
          <w:sz w:val="22"/>
          <w:szCs w:val="22"/>
        </w:rPr>
        <w:t xml:space="preserve">etinal sensitivity on microperimetry has </w:t>
      </w:r>
      <w:r w:rsidR="00CB60EB">
        <w:rPr>
          <w:rFonts w:ascii="Times New Roman" w:eastAsia="CharisSIL" w:hAnsi="Times New Roman" w:cs="Times New Roman"/>
          <w:sz w:val="22"/>
          <w:szCs w:val="22"/>
        </w:rPr>
        <w:t xml:space="preserve">also </w:t>
      </w:r>
      <w:r w:rsidR="002D743C" w:rsidRPr="00180E62">
        <w:rPr>
          <w:rFonts w:ascii="Times New Roman" w:eastAsia="CharisSIL" w:hAnsi="Times New Roman" w:cs="Times New Roman"/>
          <w:sz w:val="22"/>
          <w:szCs w:val="22"/>
        </w:rPr>
        <w:t xml:space="preserve">been shown to be an important measure of successful treatment, as BCVA can be relatively preserved in </w:t>
      </w:r>
      <w:r w:rsidR="00CB60EB">
        <w:rPr>
          <w:rFonts w:ascii="Times New Roman" w:eastAsia="CharisSIL" w:hAnsi="Times New Roman" w:cs="Times New Roman"/>
          <w:sz w:val="22"/>
          <w:szCs w:val="22"/>
        </w:rPr>
        <w:t xml:space="preserve">patients with </w:t>
      </w:r>
      <w:r w:rsidR="00712E4C" w:rsidRPr="00180E62">
        <w:rPr>
          <w:rFonts w:ascii="Times New Roman" w:eastAsia="CharisSIL" w:hAnsi="Times New Roman" w:cs="Times New Roman"/>
          <w:sz w:val="22"/>
          <w:szCs w:val="22"/>
        </w:rPr>
        <w:t>CSC</w:t>
      </w:r>
      <w:r w:rsidR="002D743C" w:rsidRPr="00180E62">
        <w:rPr>
          <w:rFonts w:ascii="Times New Roman" w:eastAsia="CharisSIL" w:hAnsi="Times New Roman" w:cs="Times New Roman"/>
          <w:sz w:val="22"/>
          <w:szCs w:val="22"/>
        </w:rPr>
        <w:t xml:space="preserve">, despite the presence of SRF </w:t>
      </w:r>
      <w:r w:rsidR="002D743C" w:rsidRPr="00180E62">
        <w:rPr>
          <w:rFonts w:ascii="Times New Roman" w:eastAsia="CharisSIL" w:hAnsi="Times New Roman" w:cs="Times New Roman"/>
          <w:sz w:val="22"/>
          <w:szCs w:val="22"/>
        </w:rPr>
        <w:fldChar w:fldCharType="begin">
          <w:fldData xml:space="preserve">PEVuZE5vdGU+PENpdGU+PEF1dGhvcj5LYXJha3VzPC9BdXRob3I+PFllYXI+MjAxMzwvWWVhcj48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PEVuZE5vdGU+PENpdGU+PEF1dGhvcj5LYXJha3VzPC9BdXRob3I+PFllYXI+MjAxMzwvWWVhcj48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r>
      <w:r w:rsidR="002D743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(Karakus et al., 2013)</w:t>
      </w:r>
      <w:r w:rsidR="002D743C"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t xml:space="preserve">. In the PLACE trial, the </w:t>
      </w:r>
      <w:r w:rsidR="00CB60EB">
        <w:rPr>
          <w:rFonts w:ascii="Times New Roman" w:eastAsia="CharisSIL" w:hAnsi="Times New Roman" w:cs="Times New Roman"/>
          <w:sz w:val="22"/>
          <w:szCs w:val="22"/>
        </w:rPr>
        <w:t xml:space="preserve">increase in </w:t>
      </w:r>
      <w:r w:rsidR="002D743C" w:rsidRPr="00180E62">
        <w:rPr>
          <w:rFonts w:ascii="Times New Roman" w:eastAsia="CharisSIL" w:hAnsi="Times New Roman" w:cs="Times New Roman"/>
          <w:sz w:val="22"/>
          <w:szCs w:val="22"/>
        </w:rPr>
        <w:t xml:space="preserve">mean retinal sensitivity </w:t>
      </w:r>
      <w:r w:rsidR="00CB60EB">
        <w:rPr>
          <w:rFonts w:ascii="Times New Roman" w:eastAsia="CharisSIL" w:hAnsi="Times New Roman" w:cs="Times New Roman"/>
          <w:sz w:val="22"/>
          <w:szCs w:val="22"/>
        </w:rPr>
        <w:t>was</w:t>
      </w:r>
      <w:r w:rsidR="00CB60EB" w:rsidRPr="00180E62">
        <w:rPr>
          <w:rFonts w:ascii="Times New Roman" w:eastAsia="CharisSIL" w:hAnsi="Times New Roman" w:cs="Times New Roman"/>
          <w:sz w:val="22"/>
          <w:szCs w:val="22"/>
        </w:rPr>
        <w:t xml:space="preserve"> </w:t>
      </w:r>
      <w:r w:rsidR="002D743C" w:rsidRPr="00180E62">
        <w:rPr>
          <w:rFonts w:ascii="Times New Roman" w:eastAsia="CharisSIL" w:hAnsi="Times New Roman" w:cs="Times New Roman"/>
          <w:sz w:val="22"/>
          <w:szCs w:val="22"/>
        </w:rPr>
        <w:t xml:space="preserve">significantly </w:t>
      </w:r>
      <w:r w:rsidR="00CB60EB">
        <w:rPr>
          <w:rFonts w:ascii="Times New Roman" w:eastAsia="CharisSIL" w:hAnsi="Times New Roman" w:cs="Times New Roman"/>
          <w:sz w:val="22"/>
          <w:szCs w:val="22"/>
        </w:rPr>
        <w:t>higher</w:t>
      </w:r>
      <w:r w:rsidR="00CB60EB" w:rsidRPr="00180E62">
        <w:rPr>
          <w:rFonts w:ascii="Times New Roman" w:eastAsia="CharisSIL" w:hAnsi="Times New Roman" w:cs="Times New Roman"/>
          <w:sz w:val="22"/>
          <w:szCs w:val="22"/>
        </w:rPr>
        <w:t xml:space="preserve"> </w:t>
      </w:r>
      <w:r w:rsidR="002D743C" w:rsidRPr="00180E62">
        <w:rPr>
          <w:rFonts w:ascii="Times New Roman" w:eastAsia="CharisSIL" w:hAnsi="Times New Roman" w:cs="Times New Roman"/>
          <w:sz w:val="22"/>
          <w:szCs w:val="22"/>
        </w:rPr>
        <w:t xml:space="preserve">at </w:t>
      </w:r>
      <w:r w:rsidR="00CB60EB">
        <w:rPr>
          <w:rFonts w:ascii="Times New Roman" w:eastAsia="CharisSIL" w:hAnsi="Times New Roman" w:cs="Times New Roman"/>
          <w:sz w:val="22"/>
          <w:szCs w:val="22"/>
        </w:rPr>
        <w:t xml:space="preserve">both </w:t>
      </w:r>
      <w:r w:rsidR="002D743C" w:rsidRPr="00180E62">
        <w:rPr>
          <w:rFonts w:ascii="Times New Roman" w:eastAsia="CharisSIL" w:hAnsi="Times New Roman" w:cs="Times New Roman"/>
          <w:sz w:val="22"/>
          <w:szCs w:val="22"/>
        </w:rPr>
        <w:t xml:space="preserve">6-8 weeks </w:t>
      </w:r>
      <w:r w:rsidR="00CB60EB" w:rsidRPr="00180E62">
        <w:rPr>
          <w:rFonts w:ascii="Times New Roman" w:eastAsia="CharisSIL" w:hAnsi="Times New Roman" w:cs="Times New Roman"/>
          <w:sz w:val="22"/>
          <w:szCs w:val="22"/>
        </w:rPr>
        <w:t>(</w:t>
      </w:r>
      <w:r w:rsidR="00CB60EB" w:rsidRPr="00682490">
        <w:rPr>
          <w:rFonts w:ascii="Times New Roman" w:eastAsia="CharisSIL" w:hAnsi="Times New Roman" w:cs="Times New Roman"/>
          <w:i/>
          <w:iCs/>
          <w:sz w:val="22"/>
          <w:szCs w:val="22"/>
        </w:rPr>
        <w:t>p</w:t>
      </w:r>
      <w:r w:rsidR="00CB60EB" w:rsidRPr="00180E62">
        <w:rPr>
          <w:rFonts w:ascii="Times New Roman" w:eastAsia="CharisSIL" w:hAnsi="Times New Roman" w:cs="Times New Roman"/>
          <w:sz w:val="22"/>
          <w:szCs w:val="22"/>
        </w:rPr>
        <w:t xml:space="preserve">=0.046) </w:t>
      </w:r>
      <w:r w:rsidR="002D743C" w:rsidRPr="00180E62">
        <w:rPr>
          <w:rFonts w:ascii="Times New Roman" w:eastAsia="CharisSIL" w:hAnsi="Times New Roman" w:cs="Times New Roman"/>
          <w:sz w:val="22"/>
          <w:szCs w:val="22"/>
        </w:rPr>
        <w:t xml:space="preserve">and 7-8 months </w:t>
      </w:r>
      <w:r w:rsidR="00CB60EB" w:rsidRPr="00180E62">
        <w:rPr>
          <w:rFonts w:ascii="Times New Roman" w:eastAsia="CharisSIL" w:hAnsi="Times New Roman" w:cs="Times New Roman"/>
          <w:sz w:val="22"/>
          <w:szCs w:val="22"/>
        </w:rPr>
        <w:t>(</w:t>
      </w:r>
      <w:r w:rsidR="00CB60EB" w:rsidRPr="00682490">
        <w:rPr>
          <w:rFonts w:ascii="Times New Roman" w:eastAsia="CharisSIL" w:hAnsi="Times New Roman" w:cs="Times New Roman"/>
          <w:i/>
          <w:iCs/>
          <w:sz w:val="22"/>
          <w:szCs w:val="22"/>
        </w:rPr>
        <w:t>p</w:t>
      </w:r>
      <w:r w:rsidR="00CB60EB" w:rsidRPr="00180E62">
        <w:rPr>
          <w:rFonts w:ascii="Times New Roman" w:eastAsia="CharisSIL" w:hAnsi="Times New Roman" w:cs="Times New Roman"/>
          <w:sz w:val="22"/>
          <w:szCs w:val="22"/>
        </w:rPr>
        <w:t xml:space="preserve">=0.008) </w:t>
      </w:r>
      <w:r w:rsidR="002D743C" w:rsidRPr="00180E62">
        <w:rPr>
          <w:rFonts w:ascii="Times New Roman" w:eastAsia="CharisSIL" w:hAnsi="Times New Roman" w:cs="Times New Roman"/>
          <w:sz w:val="22"/>
          <w:szCs w:val="22"/>
        </w:rPr>
        <w:t xml:space="preserve">in the half-dose PDT group </w:t>
      </w:r>
      <w:r w:rsidR="00CB60EB">
        <w:rPr>
          <w:rFonts w:ascii="Times New Roman" w:eastAsia="CharisSIL" w:hAnsi="Times New Roman" w:cs="Times New Roman"/>
          <w:sz w:val="22"/>
          <w:szCs w:val="22"/>
        </w:rPr>
        <w:t>than in</w:t>
      </w:r>
      <w:r w:rsidR="002D743C" w:rsidRPr="00180E62">
        <w:rPr>
          <w:rFonts w:ascii="Times New Roman" w:eastAsia="CharisSIL" w:hAnsi="Times New Roman" w:cs="Times New Roman"/>
          <w:sz w:val="22"/>
          <w:szCs w:val="22"/>
        </w:rPr>
        <w:t xml:space="preserve"> the HSML group </w:t>
      </w:r>
      <w:r w:rsidR="002D743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r>
      <w:r w:rsidR="002D743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2018b)</w:t>
      </w:r>
      <w:r w:rsidR="002D743C"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t xml:space="preserve">. </w:t>
      </w:r>
    </w:p>
    <w:p w14:paraId="17CB4BCE" w14:textId="373971F0" w:rsidR="006E332F" w:rsidRPr="00180E62" w:rsidRDefault="006E332F"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w:t>
      </w:r>
      <w:r w:rsidR="009E6EE0">
        <w:rPr>
          <w:rFonts w:ascii="Times New Roman" w:eastAsia="CharisSIL" w:hAnsi="Times New Roman" w:cs="Times New Roman"/>
          <w:sz w:val="22"/>
          <w:szCs w:val="22"/>
        </w:rPr>
        <w:t xml:space="preserve">patients with </w:t>
      </w:r>
      <w:r w:rsidR="00036550" w:rsidRPr="00180E62">
        <w:rPr>
          <w:rFonts w:ascii="Times New Roman" w:eastAsia="CharisSIL" w:hAnsi="Times New Roman" w:cs="Times New Roman"/>
          <w:sz w:val="22"/>
          <w:szCs w:val="22"/>
        </w:rPr>
        <w:t xml:space="preserve">cCSC </w:t>
      </w:r>
      <w:r w:rsidRPr="00180E62">
        <w:rPr>
          <w:rFonts w:ascii="Times New Roman" w:eastAsia="CharisSIL" w:hAnsi="Times New Roman" w:cs="Times New Roman"/>
          <w:sz w:val="22"/>
          <w:szCs w:val="22"/>
        </w:rPr>
        <w:t xml:space="preserve">who </w:t>
      </w:r>
      <w:r w:rsidR="009E6EE0">
        <w:rPr>
          <w:rFonts w:ascii="Times New Roman" w:eastAsia="CharisSIL" w:hAnsi="Times New Roman" w:cs="Times New Roman"/>
          <w:sz w:val="22"/>
          <w:szCs w:val="22"/>
        </w:rPr>
        <w:t>presented with</w:t>
      </w:r>
      <w:r w:rsidR="009E6EE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persistent SRF at </w:t>
      </w:r>
      <w:r w:rsidR="00712E4C" w:rsidRPr="00180E62">
        <w:rPr>
          <w:rFonts w:ascii="Times New Roman" w:eastAsia="CharisSIL" w:hAnsi="Times New Roman" w:cs="Times New Roman"/>
          <w:sz w:val="22"/>
          <w:szCs w:val="22"/>
        </w:rPr>
        <w:t>the</w:t>
      </w:r>
      <w:r w:rsidR="009E6EE0">
        <w:rPr>
          <w:rFonts w:ascii="Times New Roman" w:eastAsia="CharisSIL" w:hAnsi="Times New Roman" w:cs="Times New Roman"/>
          <w:sz w:val="22"/>
          <w:szCs w:val="22"/>
        </w:rPr>
        <w:t>ir</w:t>
      </w:r>
      <w:r w:rsidR="00712E4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final visit </w:t>
      </w:r>
      <w:r w:rsidR="009E6EE0">
        <w:rPr>
          <w:rFonts w:ascii="Times New Roman" w:eastAsia="CharisSIL" w:hAnsi="Times New Roman" w:cs="Times New Roman"/>
          <w:sz w:val="22"/>
          <w:szCs w:val="22"/>
        </w:rPr>
        <w:t>during</w:t>
      </w:r>
      <w:r w:rsidR="009E6EE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PLACE trial </w:t>
      </w:r>
      <w:r w:rsidR="009E6EE0">
        <w:rPr>
          <w:rFonts w:ascii="Times New Roman" w:eastAsia="CharisSIL" w:hAnsi="Times New Roman" w:cs="Times New Roman"/>
          <w:sz w:val="22"/>
          <w:szCs w:val="22"/>
        </w:rPr>
        <w:t>despite receiving</w:t>
      </w:r>
      <w:r w:rsidR="009E6EE0"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primary treatment</w:t>
      </w:r>
      <w:r w:rsidR="00E77332" w:rsidRPr="00180E62">
        <w:rPr>
          <w:rFonts w:ascii="Times New Roman" w:eastAsia="CharisSIL" w:hAnsi="Times New Roman" w:cs="Times New Roman"/>
          <w:sz w:val="22"/>
          <w:szCs w:val="22"/>
        </w:rPr>
        <w:t xml:space="preserve"> (half-dose PDT or HSML)</w:t>
      </w:r>
      <w:r w:rsidRPr="00180E62">
        <w:rPr>
          <w:rFonts w:ascii="Times New Roman" w:eastAsia="CharisSIL" w:hAnsi="Times New Roman" w:cs="Times New Roman"/>
          <w:sz w:val="22"/>
          <w:szCs w:val="22"/>
        </w:rPr>
        <w:t xml:space="preserve"> were </w:t>
      </w:r>
      <w:r w:rsidR="009E6EE0">
        <w:rPr>
          <w:rFonts w:ascii="Times New Roman" w:eastAsia="CharisSIL" w:hAnsi="Times New Roman" w:cs="Times New Roman"/>
          <w:sz w:val="22"/>
          <w:szCs w:val="22"/>
        </w:rPr>
        <w:t xml:space="preserve">subsequently invited to participated </w:t>
      </w:r>
      <w:r w:rsidRPr="00180E62">
        <w:rPr>
          <w:rFonts w:ascii="Times New Roman" w:eastAsia="CharisSIL" w:hAnsi="Times New Roman" w:cs="Times New Roman"/>
          <w:sz w:val="22"/>
          <w:szCs w:val="22"/>
        </w:rPr>
        <w:t>in a follow-up crossover study</w:t>
      </w:r>
      <w:r w:rsidR="009E6EE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the REPLACE trial</w:t>
      </w:r>
      <w:r w:rsidR="009E6EE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and received </w:t>
      </w:r>
      <w:r w:rsidR="009E6EE0">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crossover treatment </w:t>
      </w:r>
      <w:r w:rsidR="009E6EE0">
        <w:rPr>
          <w:rFonts w:ascii="Times New Roman" w:eastAsia="CharisSIL" w:hAnsi="Times New Roman" w:cs="Times New Roman"/>
          <w:sz w:val="22"/>
          <w:szCs w:val="22"/>
        </w:rPr>
        <w:t xml:space="preserve">(i.e., those who received half-dose PDT in the PLACE trial received </w:t>
      </w:r>
      <w:r w:rsidRPr="00180E62">
        <w:rPr>
          <w:rFonts w:ascii="Times New Roman" w:eastAsia="CharisSIL" w:hAnsi="Times New Roman" w:cs="Times New Roman"/>
          <w:sz w:val="22"/>
          <w:szCs w:val="22"/>
        </w:rPr>
        <w:t xml:space="preserve">HSML </w:t>
      </w:r>
      <w:r w:rsidR="009E6EE0">
        <w:rPr>
          <w:rFonts w:ascii="Times New Roman" w:eastAsia="CharisSIL" w:hAnsi="Times New Roman" w:cs="Times New Roman"/>
          <w:sz w:val="22"/>
          <w:szCs w:val="22"/>
        </w:rPr>
        <w:t xml:space="preserve">in the REPLACE trial, and vice versa) </w:t>
      </w:r>
      <w:r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 </w:instrText>
      </w:r>
      <w:r w:rsidR="00CD0A63"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EN.CITE.DATA </w:instrText>
      </w:r>
      <w:r w:rsidR="00CD0A63" w:rsidRPr="00180E62">
        <w:rPr>
          <w:rFonts w:ascii="Times New Roman" w:eastAsia="CharisSIL" w:hAnsi="Times New Roman" w:cs="Times New Roman"/>
          <w:sz w:val="22"/>
          <w:szCs w:val="22"/>
        </w:rPr>
      </w:r>
      <w:r w:rsidR="00CD0A6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CD0A63" w:rsidRPr="00180E62">
        <w:rPr>
          <w:rFonts w:ascii="Times New Roman" w:eastAsia="CharisSIL" w:hAnsi="Times New Roman" w:cs="Times New Roman"/>
          <w:noProof/>
          <w:sz w:val="22"/>
          <w:szCs w:val="22"/>
        </w:rPr>
        <w:t>(van Rijssen et al., 2020b)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this </w:t>
      </w:r>
      <w:r w:rsidR="009E6EE0">
        <w:rPr>
          <w:rFonts w:ascii="Times New Roman" w:eastAsia="CharisSIL" w:hAnsi="Times New Roman" w:cs="Times New Roman"/>
          <w:sz w:val="22"/>
          <w:szCs w:val="22"/>
        </w:rPr>
        <w:t xml:space="preserve">crossover </w:t>
      </w:r>
      <w:r w:rsidRPr="00180E62">
        <w:rPr>
          <w:rFonts w:ascii="Times New Roman" w:eastAsia="CharisSIL" w:hAnsi="Times New Roman" w:cs="Times New Roman"/>
          <w:sz w:val="22"/>
          <w:szCs w:val="22"/>
        </w:rPr>
        <w:t xml:space="preserve">study, 82% of the 32 patients who received half-dose PDT as </w:t>
      </w:r>
      <w:r w:rsidR="009E6EE0">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crossover treatment had complete SRF resolution 6-8 weeks after treatment, compared to </w:t>
      </w:r>
      <w:r w:rsidR="009E6EE0">
        <w:rPr>
          <w:rFonts w:ascii="Times New Roman" w:eastAsia="CharisSIL" w:hAnsi="Times New Roman" w:cs="Times New Roman"/>
          <w:sz w:val="22"/>
          <w:szCs w:val="22"/>
        </w:rPr>
        <w:t>0%</w:t>
      </w:r>
      <w:r w:rsidRPr="00180E62">
        <w:rPr>
          <w:rFonts w:ascii="Times New Roman" w:eastAsia="CharisSIL" w:hAnsi="Times New Roman" w:cs="Times New Roman"/>
          <w:sz w:val="22"/>
          <w:szCs w:val="22"/>
        </w:rPr>
        <w:t xml:space="preserve"> of the 10 </w:t>
      </w:r>
      <w:r w:rsidR="009E6EE0">
        <w:rPr>
          <w:rFonts w:ascii="Times New Roman" w:eastAsia="CharisSIL" w:hAnsi="Times New Roman" w:cs="Times New Roman"/>
          <w:sz w:val="22"/>
          <w:szCs w:val="22"/>
        </w:rPr>
        <w:t xml:space="preserve">patients who received </w:t>
      </w:r>
      <w:r w:rsidRPr="00180E62">
        <w:rPr>
          <w:rFonts w:ascii="Times New Roman" w:eastAsia="CharisSIL" w:hAnsi="Times New Roman" w:cs="Times New Roman"/>
          <w:sz w:val="22"/>
          <w:szCs w:val="22"/>
        </w:rPr>
        <w:t>HSML patients</w:t>
      </w:r>
      <w:r w:rsidR="009E6EE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 xml:space="preserve">moreover, increase in </w:t>
      </w:r>
      <w:r w:rsidR="002D743C" w:rsidRPr="00180E62">
        <w:rPr>
          <w:rFonts w:ascii="Times New Roman" w:eastAsia="CharisSIL" w:hAnsi="Times New Roman" w:cs="Times New Roman"/>
          <w:sz w:val="22"/>
          <w:szCs w:val="22"/>
        </w:rPr>
        <w:t xml:space="preserve">mean retinal sensitivity </w:t>
      </w:r>
      <w:r w:rsidR="009E6EE0">
        <w:rPr>
          <w:rFonts w:ascii="Times New Roman" w:eastAsia="CharisSIL" w:hAnsi="Times New Roman" w:cs="Times New Roman"/>
          <w:sz w:val="22"/>
          <w:szCs w:val="22"/>
        </w:rPr>
        <w:t xml:space="preserve">was </w:t>
      </w:r>
      <w:r w:rsidR="002D743C" w:rsidRPr="00180E62">
        <w:rPr>
          <w:rFonts w:ascii="Times New Roman" w:eastAsia="CharisSIL" w:hAnsi="Times New Roman" w:cs="Times New Roman"/>
          <w:sz w:val="22"/>
          <w:szCs w:val="22"/>
        </w:rPr>
        <w:t xml:space="preserve">significantly </w:t>
      </w:r>
      <w:r w:rsidR="009E6EE0">
        <w:rPr>
          <w:rFonts w:ascii="Times New Roman" w:eastAsia="CharisSIL" w:hAnsi="Times New Roman" w:cs="Times New Roman"/>
          <w:sz w:val="22"/>
          <w:szCs w:val="22"/>
        </w:rPr>
        <w:t xml:space="preserve">larger </w:t>
      </w:r>
      <w:r w:rsidR="009E6EE0" w:rsidRPr="00180E62">
        <w:rPr>
          <w:rFonts w:ascii="Times New Roman" w:eastAsia="CharisSIL" w:hAnsi="Times New Roman" w:cs="Times New Roman"/>
          <w:sz w:val="22"/>
          <w:szCs w:val="22"/>
        </w:rPr>
        <w:t xml:space="preserve">in the PDT group </w:t>
      </w:r>
      <w:r w:rsidR="002D743C" w:rsidRPr="00180E62">
        <w:rPr>
          <w:rFonts w:ascii="Times New Roman" w:eastAsia="CharisSIL" w:hAnsi="Times New Roman" w:cs="Times New Roman"/>
          <w:sz w:val="22"/>
          <w:szCs w:val="22"/>
        </w:rPr>
        <w:t xml:space="preserve">compared to the </w:t>
      </w:r>
      <w:r w:rsidR="009E6EE0">
        <w:rPr>
          <w:rFonts w:ascii="Times New Roman" w:eastAsia="CharisSIL" w:hAnsi="Times New Roman" w:cs="Times New Roman"/>
          <w:sz w:val="22"/>
          <w:szCs w:val="22"/>
        </w:rPr>
        <w:t xml:space="preserve">HSML </w:t>
      </w:r>
      <w:r w:rsidR="002D743C" w:rsidRPr="00180E62">
        <w:rPr>
          <w:rFonts w:ascii="Times New Roman" w:eastAsia="CharisSIL" w:hAnsi="Times New Roman" w:cs="Times New Roman"/>
          <w:sz w:val="22"/>
          <w:szCs w:val="22"/>
        </w:rPr>
        <w:t>group (</w:t>
      </w:r>
      <w:r w:rsidR="002D743C" w:rsidRPr="00682490">
        <w:rPr>
          <w:rFonts w:ascii="Times New Roman" w:eastAsia="CharisSIL" w:hAnsi="Times New Roman" w:cs="Times New Roman"/>
          <w:i/>
          <w:iCs/>
          <w:sz w:val="22"/>
          <w:szCs w:val="22"/>
        </w:rPr>
        <w:t>p</w:t>
      </w:r>
      <w:r w:rsidR="002D743C" w:rsidRPr="00180E62">
        <w:rPr>
          <w:rFonts w:ascii="Times New Roman" w:eastAsia="CharisSIL" w:hAnsi="Times New Roman" w:cs="Times New Roman"/>
          <w:sz w:val="22"/>
          <w:szCs w:val="22"/>
        </w:rPr>
        <w:t xml:space="preserve">&lt;0.001) </w:t>
      </w:r>
      <w:r w:rsidR="002D743C"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 </w:instrText>
      </w:r>
      <w:r w:rsidR="00CD0A63"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EN.CITE.DATA </w:instrText>
      </w:r>
      <w:r w:rsidR="00CD0A63" w:rsidRPr="00180E62">
        <w:rPr>
          <w:rFonts w:ascii="Times New Roman" w:eastAsia="CharisSIL" w:hAnsi="Times New Roman" w:cs="Times New Roman"/>
          <w:sz w:val="22"/>
          <w:szCs w:val="22"/>
        </w:rPr>
      </w:r>
      <w:r w:rsidR="00CD0A63"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r>
      <w:r w:rsidR="002D743C" w:rsidRPr="00180E62">
        <w:rPr>
          <w:rFonts w:ascii="Times New Roman" w:eastAsia="CharisSIL" w:hAnsi="Times New Roman" w:cs="Times New Roman"/>
          <w:sz w:val="22"/>
          <w:szCs w:val="22"/>
        </w:rPr>
        <w:fldChar w:fldCharType="separate"/>
      </w:r>
      <w:r w:rsidR="00CD0A63" w:rsidRPr="00180E62">
        <w:rPr>
          <w:rFonts w:ascii="Times New Roman" w:eastAsia="CharisSIL" w:hAnsi="Times New Roman" w:cs="Times New Roman"/>
          <w:noProof/>
          <w:sz w:val="22"/>
          <w:szCs w:val="22"/>
        </w:rPr>
        <w:t>(van Rijssen et al., 2020b)</w:t>
      </w:r>
      <w:r w:rsidR="002D743C" w:rsidRPr="00180E62">
        <w:rPr>
          <w:rFonts w:ascii="Times New Roman" w:eastAsia="CharisSIL" w:hAnsi="Times New Roman" w:cs="Times New Roman"/>
          <w:sz w:val="22"/>
          <w:szCs w:val="22"/>
        </w:rPr>
        <w:fldChar w:fldCharType="end"/>
      </w:r>
      <w:r w:rsidR="002D74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 a</w:t>
      </w:r>
      <w:r w:rsidR="009E6EE0">
        <w:rPr>
          <w:rFonts w:ascii="Times New Roman" w:eastAsia="CharisSIL" w:hAnsi="Times New Roman" w:cs="Times New Roman"/>
          <w:sz w:val="22"/>
          <w:szCs w:val="22"/>
        </w:rPr>
        <w:t xml:space="preserve"> second</w:t>
      </w:r>
      <w:r w:rsidRPr="00180E62">
        <w:rPr>
          <w:rFonts w:ascii="Times New Roman" w:eastAsia="CharisSIL" w:hAnsi="Times New Roman" w:cs="Times New Roman"/>
          <w:sz w:val="22"/>
          <w:szCs w:val="22"/>
        </w:rPr>
        <w:t xml:space="preserve"> follow-up study of the PLACE trial, </w:t>
      </w:r>
      <w:r w:rsidR="009E6EE0">
        <w:rPr>
          <w:rFonts w:ascii="Times New Roman" w:eastAsia="CharisSIL" w:hAnsi="Times New Roman" w:cs="Times New Roman"/>
          <w:sz w:val="22"/>
          <w:szCs w:val="22"/>
        </w:rPr>
        <w:t xml:space="preserve">44 patients with </w:t>
      </w:r>
      <w:r w:rsidRPr="00180E62">
        <w:rPr>
          <w:rFonts w:ascii="Times New Roman" w:eastAsia="CharisSIL" w:hAnsi="Times New Roman" w:cs="Times New Roman"/>
          <w:sz w:val="22"/>
          <w:szCs w:val="22"/>
        </w:rPr>
        <w:t xml:space="preserve">cCSC </w:t>
      </w:r>
      <w:r w:rsidR="009E6EE0">
        <w:rPr>
          <w:rFonts w:ascii="Times New Roman" w:eastAsia="CharisSIL" w:hAnsi="Times New Roman" w:cs="Times New Roman"/>
          <w:sz w:val="22"/>
          <w:szCs w:val="22"/>
        </w:rPr>
        <w:t xml:space="preserve">(specifically, 29 and 15 patients, respectively, who had received half-dose PDT and HSML, respectively, in the PLACE trial) </w:t>
      </w:r>
      <w:r w:rsidR="00950420" w:rsidRPr="00180E62">
        <w:rPr>
          <w:rFonts w:ascii="Times New Roman" w:eastAsia="CharisSIL" w:hAnsi="Times New Roman" w:cs="Times New Roman"/>
          <w:sz w:val="22"/>
          <w:szCs w:val="22"/>
        </w:rPr>
        <w:t xml:space="preserve">who had </w:t>
      </w:r>
      <w:r w:rsidR="009E6EE0">
        <w:rPr>
          <w:rFonts w:ascii="Times New Roman" w:eastAsia="CharisSIL" w:hAnsi="Times New Roman" w:cs="Times New Roman"/>
          <w:sz w:val="22"/>
          <w:szCs w:val="22"/>
        </w:rPr>
        <w:t xml:space="preserve">achieved </w:t>
      </w:r>
      <w:r w:rsidR="00950420" w:rsidRPr="00180E62">
        <w:rPr>
          <w:rFonts w:ascii="Times New Roman" w:eastAsia="CharisSIL" w:hAnsi="Times New Roman" w:cs="Times New Roman"/>
          <w:sz w:val="22"/>
          <w:szCs w:val="22"/>
        </w:rPr>
        <w:t xml:space="preserve">complete SRF resolution at the end of the PLACE trial </w:t>
      </w:r>
      <w:r w:rsidRPr="00180E62">
        <w:rPr>
          <w:rFonts w:ascii="Times New Roman" w:eastAsia="CharisSIL" w:hAnsi="Times New Roman" w:cs="Times New Roman"/>
          <w:sz w:val="22"/>
          <w:szCs w:val="22"/>
        </w:rPr>
        <w:t xml:space="preserve">were evaluated </w:t>
      </w:r>
      <w:r w:rsidR="009E6EE0">
        <w:rPr>
          <w:rFonts w:ascii="Times New Roman" w:eastAsia="CharisSIL" w:hAnsi="Times New Roman" w:cs="Times New Roman"/>
          <w:sz w:val="22"/>
          <w:szCs w:val="22"/>
        </w:rPr>
        <w:t>one</w:t>
      </w:r>
      <w:r w:rsidR="00950420" w:rsidRPr="00180E62">
        <w:rPr>
          <w:rFonts w:ascii="Times New Roman" w:eastAsia="CharisSIL" w:hAnsi="Times New Roman" w:cs="Times New Roman"/>
          <w:sz w:val="22"/>
          <w:szCs w:val="22"/>
        </w:rPr>
        <w:t xml:space="preserve"> year later</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2021b)</w:t>
      </w:r>
      <w:r w:rsidRPr="00180E62">
        <w:rPr>
          <w:rFonts w:ascii="Times New Roman" w:eastAsia="CharisSIL" w:hAnsi="Times New Roman" w:cs="Times New Roman"/>
          <w:sz w:val="22"/>
          <w:szCs w:val="22"/>
        </w:rPr>
        <w:fldChar w:fldCharType="end"/>
      </w:r>
      <w:r w:rsidR="00950420"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Th</w:t>
      </w:r>
      <w:r w:rsidR="00E5181D">
        <w:rPr>
          <w:rFonts w:ascii="Times New Roman" w:eastAsia="CharisSIL" w:hAnsi="Times New Roman" w:cs="Times New Roman"/>
          <w:sz w:val="22"/>
          <w:szCs w:val="22"/>
        </w:rPr>
        <w:t>ese</w:t>
      </w:r>
      <w:r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authors found</w:t>
      </w:r>
      <w:r w:rsidR="009E6EE0"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that</w:t>
      </w:r>
      <w:r w:rsidRPr="00180E62">
        <w:rPr>
          <w:rFonts w:ascii="Times New Roman" w:eastAsia="CharisSIL" w:hAnsi="Times New Roman" w:cs="Times New Roman"/>
          <w:sz w:val="22"/>
          <w:szCs w:val="22"/>
        </w:rPr>
        <w:t xml:space="preserve"> 93% of </w:t>
      </w:r>
      <w:r w:rsidR="009E6EE0">
        <w:rPr>
          <w:rFonts w:ascii="Times New Roman" w:eastAsia="CharisSIL" w:hAnsi="Times New Roman" w:cs="Times New Roman"/>
          <w:sz w:val="22"/>
          <w:szCs w:val="22"/>
        </w:rPr>
        <w:t xml:space="preserve">the patients in the </w:t>
      </w:r>
      <w:r w:rsidRPr="00180E62">
        <w:rPr>
          <w:rFonts w:ascii="Times New Roman" w:eastAsia="CharisSIL" w:hAnsi="Times New Roman" w:cs="Times New Roman"/>
          <w:sz w:val="22"/>
          <w:szCs w:val="22"/>
        </w:rPr>
        <w:t>half-dose PDT</w:t>
      </w:r>
      <w:r w:rsidR="009E6EE0">
        <w:rPr>
          <w:rFonts w:ascii="Times New Roman" w:eastAsia="CharisSIL" w:hAnsi="Times New Roman" w:cs="Times New Roman"/>
          <w:sz w:val="22"/>
          <w:szCs w:val="22"/>
        </w:rPr>
        <w:t xml:space="preserve"> group still had complete SRF remission at their 1-year visit</w:t>
      </w:r>
      <w:r w:rsidRPr="00180E62">
        <w:rPr>
          <w:rFonts w:ascii="Times New Roman" w:eastAsia="CharisSIL" w:hAnsi="Times New Roman" w:cs="Times New Roman"/>
          <w:sz w:val="22"/>
          <w:szCs w:val="22"/>
        </w:rPr>
        <w:t xml:space="preserve">, compared to </w:t>
      </w:r>
      <w:r w:rsidR="009E6EE0">
        <w:rPr>
          <w:rFonts w:ascii="Times New Roman" w:eastAsia="CharisSIL" w:hAnsi="Times New Roman" w:cs="Times New Roman"/>
          <w:sz w:val="22"/>
          <w:szCs w:val="22"/>
        </w:rPr>
        <w:t xml:space="preserve">only </w:t>
      </w:r>
      <w:r w:rsidRPr="00180E62">
        <w:rPr>
          <w:rFonts w:ascii="Times New Roman" w:eastAsia="CharisSIL" w:hAnsi="Times New Roman" w:cs="Times New Roman"/>
          <w:sz w:val="22"/>
          <w:szCs w:val="22"/>
        </w:rPr>
        <w:t xml:space="preserve">53% of </w:t>
      </w:r>
      <w:r w:rsidR="009E6EE0">
        <w:rPr>
          <w:rFonts w:ascii="Times New Roman" w:eastAsia="CharisSIL" w:hAnsi="Times New Roman" w:cs="Times New Roman"/>
          <w:sz w:val="22"/>
          <w:szCs w:val="22"/>
        </w:rPr>
        <w:t xml:space="preserve">patients in </w:t>
      </w:r>
      <w:r w:rsidRPr="00180E62">
        <w:rPr>
          <w:rFonts w:ascii="Times New Roman" w:eastAsia="CharisSIL" w:hAnsi="Times New Roman" w:cs="Times New Roman"/>
          <w:sz w:val="22"/>
          <w:szCs w:val="22"/>
        </w:rPr>
        <w:t>the HSML</w:t>
      </w:r>
      <w:r w:rsidR="009E6EE0">
        <w:rPr>
          <w:rFonts w:ascii="Times New Roman" w:eastAsia="CharisSIL" w:hAnsi="Times New Roman" w:cs="Times New Roman"/>
          <w:sz w:val="22"/>
          <w:szCs w:val="22"/>
        </w:rPr>
        <w:t xml:space="preserve"> group</w:t>
      </w:r>
      <w:r w:rsidRPr="00180E62">
        <w:rPr>
          <w:rFonts w:ascii="Times New Roman" w:eastAsia="CharisSIL" w:hAnsi="Times New Roman" w:cs="Times New Roman"/>
          <w:sz w:val="22"/>
          <w:szCs w:val="22"/>
        </w:rPr>
        <w:t xml:space="preserve"> (</w:t>
      </w:r>
      <w:r w:rsidRPr="00AA6235">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=0.006), indicating that </w:t>
      </w:r>
      <w:r w:rsidR="009E6EE0">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who receive ICGA-guided HSML </w:t>
      </w:r>
      <w:r w:rsidR="00E5181D">
        <w:rPr>
          <w:rFonts w:ascii="Times New Roman" w:eastAsia="CharisSIL" w:hAnsi="Times New Roman" w:cs="Times New Roman"/>
          <w:sz w:val="22"/>
          <w:szCs w:val="22"/>
        </w:rPr>
        <w:t xml:space="preserve">are </w:t>
      </w:r>
      <w:r w:rsidR="009E6EE0">
        <w:rPr>
          <w:rFonts w:ascii="Times New Roman" w:eastAsia="CharisSIL" w:hAnsi="Times New Roman" w:cs="Times New Roman"/>
          <w:sz w:val="22"/>
          <w:szCs w:val="22"/>
        </w:rPr>
        <w:t>less likely to achieve long-term SRF remission</w:t>
      </w:r>
      <w:r w:rsidRPr="00180E62">
        <w:rPr>
          <w:rFonts w:ascii="Times New Roman" w:eastAsia="CharisSIL" w:hAnsi="Times New Roman" w:cs="Times New Roman"/>
          <w:sz w:val="22"/>
          <w:szCs w:val="22"/>
        </w:rPr>
        <w:t xml:space="preserve">. The authors suggested that this </w:t>
      </w:r>
      <w:r w:rsidR="009E6EE0">
        <w:rPr>
          <w:rFonts w:ascii="Times New Roman" w:eastAsia="CharisSIL" w:hAnsi="Times New Roman" w:cs="Times New Roman"/>
          <w:sz w:val="22"/>
          <w:szCs w:val="22"/>
        </w:rPr>
        <w:t xml:space="preserve">finding </w:t>
      </w:r>
      <w:r w:rsidRPr="00180E62">
        <w:rPr>
          <w:rFonts w:ascii="Times New Roman" w:eastAsia="CharisSIL" w:hAnsi="Times New Roman" w:cs="Times New Roman"/>
          <w:sz w:val="22"/>
          <w:szCs w:val="22"/>
        </w:rPr>
        <w:t xml:space="preserve">may be </w:t>
      </w:r>
      <w:r w:rsidR="009E6EE0">
        <w:rPr>
          <w:rFonts w:ascii="Times New Roman" w:eastAsia="CharisSIL" w:hAnsi="Times New Roman" w:cs="Times New Roman"/>
          <w:sz w:val="22"/>
          <w:szCs w:val="22"/>
        </w:rPr>
        <w:t>due to</w:t>
      </w:r>
      <w:r w:rsidR="00EA0C63" w:rsidRPr="00180E62">
        <w:rPr>
          <w:rFonts w:ascii="Times New Roman" w:eastAsia="CharisSIL" w:hAnsi="Times New Roman" w:cs="Times New Roman"/>
          <w:sz w:val="22"/>
          <w:szCs w:val="22"/>
        </w:rPr>
        <w:t xml:space="preserve"> the fact that</w:t>
      </w:r>
      <w:r w:rsidR="00E77332"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unlike</w:t>
      </w:r>
      <w:r w:rsidR="00EA0C63" w:rsidRPr="00180E62">
        <w:rPr>
          <w:rFonts w:ascii="Times New Roman" w:eastAsia="CharisSIL" w:hAnsi="Times New Roman" w:cs="Times New Roman"/>
          <w:sz w:val="22"/>
          <w:szCs w:val="22"/>
        </w:rPr>
        <w:t xml:space="preserve"> PDT, HSML does not target the choroid, </w:t>
      </w:r>
      <w:r w:rsidR="009E6EE0">
        <w:rPr>
          <w:rFonts w:ascii="Times New Roman" w:eastAsia="CharisSIL" w:hAnsi="Times New Roman" w:cs="Times New Roman"/>
          <w:sz w:val="22"/>
          <w:szCs w:val="22"/>
        </w:rPr>
        <w:t xml:space="preserve">the tissue </w:t>
      </w:r>
      <w:r w:rsidR="0003039B" w:rsidRPr="00180E62">
        <w:rPr>
          <w:rFonts w:ascii="Times New Roman" w:eastAsia="CharisSIL" w:hAnsi="Times New Roman" w:cs="Times New Roman"/>
          <w:sz w:val="22"/>
          <w:szCs w:val="22"/>
        </w:rPr>
        <w:t>primar</w:t>
      </w:r>
      <w:r w:rsidR="00E77332" w:rsidRPr="00180E62">
        <w:rPr>
          <w:rFonts w:ascii="Times New Roman" w:eastAsia="CharisSIL" w:hAnsi="Times New Roman" w:cs="Times New Roman"/>
          <w:sz w:val="22"/>
          <w:szCs w:val="22"/>
        </w:rPr>
        <w:t>ily</w:t>
      </w:r>
      <w:r w:rsidR="0003039B" w:rsidRPr="00180E62">
        <w:rPr>
          <w:rFonts w:ascii="Times New Roman" w:eastAsia="CharisSIL" w:hAnsi="Times New Roman" w:cs="Times New Roman"/>
          <w:sz w:val="22"/>
          <w:szCs w:val="22"/>
        </w:rPr>
        <w:t xml:space="preserve"> affected </w:t>
      </w:r>
      <w:r w:rsidR="00EA0C63" w:rsidRPr="00180E62">
        <w:rPr>
          <w:rFonts w:ascii="Times New Roman" w:eastAsia="CharisSIL" w:hAnsi="Times New Roman" w:cs="Times New Roman"/>
          <w:sz w:val="22"/>
          <w:szCs w:val="22"/>
        </w:rPr>
        <w:t xml:space="preserve">in CSC. </w:t>
      </w:r>
      <w:r w:rsidR="009E6EE0">
        <w:rPr>
          <w:rFonts w:ascii="Times New Roman" w:eastAsia="CharisSIL" w:hAnsi="Times New Roman" w:cs="Times New Roman"/>
          <w:sz w:val="22"/>
          <w:szCs w:val="22"/>
        </w:rPr>
        <w:t xml:space="preserve">In addition, </w:t>
      </w:r>
      <w:r w:rsidRPr="00180E62">
        <w:rPr>
          <w:rFonts w:ascii="Times New Roman" w:eastAsia="CharisSIL" w:hAnsi="Times New Roman" w:cs="Times New Roman"/>
          <w:sz w:val="22"/>
          <w:szCs w:val="22"/>
        </w:rPr>
        <w:t xml:space="preserve">patients who were successfully treated with </w:t>
      </w:r>
      <w:r w:rsidRPr="00180E62">
        <w:rPr>
          <w:rFonts w:ascii="Times New Roman" w:eastAsia="CharisSIL" w:hAnsi="Times New Roman" w:cs="Times New Roman"/>
          <w:sz w:val="22"/>
          <w:szCs w:val="22"/>
        </w:rPr>
        <w:lastRenderedPageBreak/>
        <w:t xml:space="preserve">half-dose PDT </w:t>
      </w:r>
      <w:r w:rsidR="003D5748" w:rsidRPr="00180E62">
        <w:rPr>
          <w:rFonts w:ascii="Times New Roman" w:eastAsia="CharisSIL" w:hAnsi="Times New Roman" w:cs="Times New Roman"/>
          <w:sz w:val="22"/>
          <w:szCs w:val="22"/>
        </w:rPr>
        <w:t xml:space="preserve">in the PLACE trial </w:t>
      </w:r>
      <w:r w:rsidR="009E6EE0">
        <w:rPr>
          <w:rFonts w:ascii="Times New Roman" w:eastAsia="CharisSIL" w:hAnsi="Times New Roman" w:cs="Times New Roman"/>
          <w:sz w:val="22"/>
          <w:szCs w:val="22"/>
        </w:rPr>
        <w:t xml:space="preserve">(defined as complete SRF resolution at the final visit) </w:t>
      </w:r>
      <w:r w:rsidR="00036550" w:rsidRPr="00180E62">
        <w:rPr>
          <w:rFonts w:ascii="Times New Roman" w:eastAsia="CharisSIL" w:hAnsi="Times New Roman" w:cs="Times New Roman"/>
          <w:sz w:val="22"/>
          <w:szCs w:val="22"/>
        </w:rPr>
        <w:t xml:space="preserve">were </w:t>
      </w:r>
      <w:r w:rsidR="009E6EE0">
        <w:rPr>
          <w:rFonts w:ascii="Times New Roman" w:eastAsia="CharisSIL" w:hAnsi="Times New Roman" w:cs="Times New Roman"/>
          <w:sz w:val="22"/>
          <w:szCs w:val="22"/>
        </w:rPr>
        <w:t xml:space="preserve">also </w:t>
      </w:r>
      <w:r w:rsidRPr="00180E62">
        <w:rPr>
          <w:rFonts w:ascii="Times New Roman" w:eastAsia="CharisSIL" w:hAnsi="Times New Roman" w:cs="Times New Roman"/>
          <w:sz w:val="22"/>
          <w:szCs w:val="22"/>
        </w:rPr>
        <w:t xml:space="preserve">less likely to have </w:t>
      </w:r>
      <w:r w:rsidR="009E6EE0">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 xml:space="preserve">recurrence </w:t>
      </w:r>
      <w:r w:rsidR="009E6EE0">
        <w:rPr>
          <w:rFonts w:ascii="Times New Roman" w:eastAsia="CharisSIL" w:hAnsi="Times New Roman" w:cs="Times New Roman"/>
          <w:sz w:val="22"/>
          <w:szCs w:val="22"/>
        </w:rPr>
        <w:t xml:space="preserve">at 20 months </w:t>
      </w:r>
      <w:r w:rsidRPr="00180E62">
        <w:rPr>
          <w:rFonts w:ascii="Times New Roman" w:eastAsia="CharisSIL" w:hAnsi="Times New Roman" w:cs="Times New Roman"/>
          <w:sz w:val="22"/>
          <w:szCs w:val="22"/>
        </w:rPr>
        <w:t xml:space="preserve">compared to patients successfully treated with HSML. However, </w:t>
      </w:r>
      <w:r w:rsidR="009E6EE0">
        <w:rPr>
          <w:rFonts w:ascii="Times New Roman" w:eastAsia="CharisSIL" w:hAnsi="Times New Roman" w:cs="Times New Roman"/>
          <w:sz w:val="22"/>
          <w:szCs w:val="22"/>
        </w:rPr>
        <w:t xml:space="preserve">the authors found no </w:t>
      </w:r>
      <w:r w:rsidRPr="00180E62">
        <w:rPr>
          <w:rFonts w:ascii="Times New Roman" w:eastAsia="CharisSIL" w:hAnsi="Times New Roman" w:cs="Times New Roman"/>
          <w:sz w:val="22"/>
          <w:szCs w:val="22"/>
        </w:rPr>
        <w:t xml:space="preserve">difference in functional outcome between these </w:t>
      </w:r>
      <w:r w:rsidR="009E6EE0">
        <w:rPr>
          <w:rFonts w:ascii="Times New Roman" w:eastAsia="CharisSIL" w:hAnsi="Times New Roman" w:cs="Times New Roman"/>
          <w:sz w:val="22"/>
          <w:szCs w:val="22"/>
        </w:rPr>
        <w:t>two treatment</w:t>
      </w:r>
      <w:r w:rsidRPr="00180E62">
        <w:rPr>
          <w:rFonts w:ascii="Times New Roman" w:eastAsia="CharisSIL" w:hAnsi="Times New Roman" w:cs="Times New Roman"/>
          <w:sz w:val="22"/>
          <w:szCs w:val="22"/>
        </w:rPr>
        <w:t xml:space="preserve"> groups</w:t>
      </w:r>
      <w:r w:rsidR="003D5748" w:rsidRPr="00180E62">
        <w:rPr>
          <w:rFonts w:ascii="Times New Roman" w:eastAsia="CharisSIL" w:hAnsi="Times New Roman" w:cs="Times New Roman"/>
          <w:sz w:val="22"/>
          <w:szCs w:val="22"/>
        </w:rPr>
        <w:t xml:space="preserve"> </w:t>
      </w:r>
      <w:r w:rsidR="00E5181D">
        <w:rPr>
          <w:rFonts w:ascii="Times New Roman" w:eastAsia="CharisSIL" w:hAnsi="Times New Roman" w:cs="Times New Roman"/>
          <w:sz w:val="22"/>
          <w:szCs w:val="22"/>
        </w:rPr>
        <w:t xml:space="preserve">at the long-term follow-up </w:t>
      </w:r>
      <w:r w:rsidR="0006066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6066C" w:rsidRPr="00180E62">
        <w:rPr>
          <w:rFonts w:ascii="Times New Roman" w:eastAsia="CharisSIL" w:hAnsi="Times New Roman" w:cs="Times New Roman"/>
          <w:sz w:val="22"/>
          <w:szCs w:val="22"/>
        </w:rPr>
      </w:r>
      <w:r w:rsidR="0006066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2021b)</w:t>
      </w:r>
      <w:r w:rsidR="0006066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46BA4F68" w14:textId="6DD640EB" w:rsidR="009E6EE0" w:rsidRDefault="00036550"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A</w:t>
      </w:r>
      <w:r w:rsidR="006E332F" w:rsidRPr="00180E62">
        <w:rPr>
          <w:rFonts w:ascii="Times New Roman" w:eastAsia="CharisSIL" w:hAnsi="Times New Roman" w:cs="Times New Roman"/>
          <w:sz w:val="22"/>
          <w:szCs w:val="22"/>
        </w:rPr>
        <w:t xml:space="preserve"> subsequent </w:t>
      </w:r>
      <w:r w:rsidR="00E12E17" w:rsidRPr="00180E62">
        <w:rPr>
          <w:rFonts w:ascii="Times New Roman" w:eastAsia="CharisSIL" w:hAnsi="Times New Roman" w:cs="Times New Roman"/>
          <w:sz w:val="22"/>
          <w:szCs w:val="22"/>
        </w:rPr>
        <w:t>investigator</w:t>
      </w:r>
      <w:r w:rsidR="00C33B17" w:rsidRPr="00180E62">
        <w:rPr>
          <w:rFonts w:ascii="Times New Roman" w:eastAsia="CharisSIL" w:hAnsi="Times New Roman" w:cs="Times New Roman"/>
          <w:sz w:val="22"/>
          <w:szCs w:val="22"/>
        </w:rPr>
        <w:t>-</w:t>
      </w:r>
      <w:r w:rsidR="00E12E17" w:rsidRPr="00180E62">
        <w:rPr>
          <w:rFonts w:ascii="Times New Roman" w:eastAsia="CharisSIL" w:hAnsi="Times New Roman" w:cs="Times New Roman"/>
          <w:sz w:val="22"/>
          <w:szCs w:val="22"/>
        </w:rPr>
        <w:t>initiated</w:t>
      </w:r>
      <w:r w:rsidR="006E332F" w:rsidRPr="00180E62">
        <w:rPr>
          <w:rFonts w:ascii="Times New Roman" w:eastAsia="CharisSIL" w:hAnsi="Times New Roman" w:cs="Times New Roman"/>
          <w:sz w:val="22"/>
          <w:szCs w:val="22"/>
        </w:rPr>
        <w:t xml:space="preserve"> </w:t>
      </w:r>
      <w:r w:rsidR="00603DB2" w:rsidRPr="00180E62">
        <w:rPr>
          <w:rFonts w:ascii="Times New Roman" w:eastAsia="CharisSIL" w:hAnsi="Times New Roman" w:cs="Times New Roman"/>
          <w:sz w:val="22"/>
          <w:szCs w:val="22"/>
        </w:rPr>
        <w:t>RCT</w:t>
      </w:r>
      <w:r w:rsidR="006E332F"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in</w:t>
      </w:r>
      <w:r w:rsidR="009E6EE0"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the Netherlands</w:t>
      </w:r>
      <w:r w:rsidR="009E6EE0">
        <w:rPr>
          <w:rFonts w:ascii="Times New Roman" w:eastAsia="CharisSIL" w:hAnsi="Times New Roman" w:cs="Times New Roman"/>
          <w:sz w:val="22"/>
          <w:szCs w:val="22"/>
        </w:rPr>
        <w:t xml:space="preserve"> called</w:t>
      </w:r>
      <w:r w:rsidR="006E332F" w:rsidRPr="00180E62">
        <w:rPr>
          <w:rFonts w:ascii="Times New Roman" w:eastAsia="CharisSIL" w:hAnsi="Times New Roman" w:cs="Times New Roman"/>
          <w:sz w:val="22"/>
          <w:szCs w:val="22"/>
        </w:rPr>
        <w:t xml:space="preserve"> the SPECTRA trial compared treatment w</w:t>
      </w:r>
      <w:r w:rsidR="00C33B17" w:rsidRPr="00180E62">
        <w:rPr>
          <w:rFonts w:ascii="Times New Roman" w:eastAsia="CharisSIL" w:hAnsi="Times New Roman" w:cs="Times New Roman"/>
          <w:sz w:val="22"/>
          <w:szCs w:val="22"/>
        </w:rPr>
        <w:t>ith</w:t>
      </w:r>
      <w:r w:rsidR="006E332F" w:rsidRPr="00180E62">
        <w:rPr>
          <w:rFonts w:ascii="Times New Roman" w:eastAsia="CharisSIL" w:hAnsi="Times New Roman" w:cs="Times New Roman"/>
          <w:sz w:val="22"/>
          <w:szCs w:val="22"/>
        </w:rPr>
        <w:t xml:space="preserve"> half-dose PDT to treatment with oral eplerenone</w:t>
      </w:r>
      <w:r w:rsidR="006728F7" w:rsidRPr="00180E62">
        <w:rPr>
          <w:rFonts w:ascii="Times New Roman" w:eastAsia="CharisSIL" w:hAnsi="Times New Roman" w:cs="Times New Roman"/>
          <w:sz w:val="22"/>
          <w:szCs w:val="22"/>
        </w:rPr>
        <w:t xml:space="preserve"> </w:t>
      </w:r>
      <w:r w:rsidR="0025313F" w:rsidRPr="00180E62">
        <w:rPr>
          <w:rFonts w:ascii="Times New Roman" w:eastAsia="CharisSIL" w:hAnsi="Times New Roman" w:cs="Times New Roman"/>
          <w:sz w:val="22"/>
          <w:szCs w:val="22"/>
        </w:rPr>
        <w:t xml:space="preserve">(25 mg/day for 1 week, </w:t>
      </w:r>
      <w:r w:rsidR="009E6EE0">
        <w:rPr>
          <w:rFonts w:ascii="Times New Roman" w:eastAsia="CharisSIL" w:hAnsi="Times New Roman" w:cs="Times New Roman"/>
          <w:sz w:val="22"/>
          <w:szCs w:val="22"/>
        </w:rPr>
        <w:t>then</w:t>
      </w:r>
      <w:r w:rsidR="009E6EE0" w:rsidRPr="00180E62">
        <w:rPr>
          <w:rFonts w:ascii="Times New Roman" w:eastAsia="CharisSIL" w:hAnsi="Times New Roman" w:cs="Times New Roman"/>
          <w:sz w:val="22"/>
          <w:szCs w:val="22"/>
        </w:rPr>
        <w:t xml:space="preserve"> </w:t>
      </w:r>
      <w:r w:rsidR="0025313F" w:rsidRPr="00180E62">
        <w:rPr>
          <w:rFonts w:ascii="Times New Roman" w:eastAsia="CharisSIL" w:hAnsi="Times New Roman" w:cs="Times New Roman"/>
          <w:sz w:val="22"/>
          <w:szCs w:val="22"/>
        </w:rPr>
        <w:t xml:space="preserve">increased to 50 mg/day if </w:t>
      </w:r>
      <w:r w:rsidR="009E6EE0">
        <w:rPr>
          <w:rFonts w:ascii="Times New Roman" w:eastAsia="CharisSIL" w:hAnsi="Times New Roman" w:cs="Times New Roman"/>
          <w:sz w:val="22"/>
          <w:szCs w:val="22"/>
        </w:rPr>
        <w:t xml:space="preserve">the patient’s </w:t>
      </w:r>
      <w:r w:rsidR="0025313F" w:rsidRPr="00180E62">
        <w:rPr>
          <w:rFonts w:ascii="Times New Roman" w:eastAsia="CharisSIL" w:hAnsi="Times New Roman" w:cs="Times New Roman"/>
          <w:sz w:val="22"/>
          <w:szCs w:val="22"/>
        </w:rPr>
        <w:t xml:space="preserve">potassium levels were </w:t>
      </w:r>
      <w:r w:rsidR="009E6EE0">
        <w:rPr>
          <w:rFonts w:ascii="Times New Roman" w:eastAsia="CharisSIL" w:hAnsi="Times New Roman" w:cs="Times New Roman"/>
          <w:sz w:val="22"/>
          <w:szCs w:val="22"/>
        </w:rPr>
        <w:t>sufficient</w:t>
      </w:r>
      <w:r w:rsidR="0025313F"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in 107 </w:t>
      </w:r>
      <w:r w:rsidR="009E6EE0">
        <w:rPr>
          <w:rFonts w:ascii="Times New Roman" w:eastAsia="CharisSIL" w:hAnsi="Times New Roman" w:cs="Times New Roman"/>
          <w:sz w:val="22"/>
          <w:szCs w:val="22"/>
        </w:rPr>
        <w:t xml:space="preserve">patients with </w:t>
      </w:r>
      <w:r w:rsidR="006E332F" w:rsidRPr="00180E62">
        <w:rPr>
          <w:rFonts w:ascii="Times New Roman" w:eastAsia="CharisSIL" w:hAnsi="Times New Roman" w:cs="Times New Roman"/>
          <w:sz w:val="22"/>
          <w:szCs w:val="22"/>
        </w:rPr>
        <w:t xml:space="preserve">cCSC </w:t>
      </w:r>
      <w:r w:rsidR="006E332F"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2022)</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Three months after baseline, significantly more </w:t>
      </w:r>
      <w:r w:rsidR="009E6EE0">
        <w:rPr>
          <w:rFonts w:ascii="Times New Roman" w:eastAsia="CharisSIL" w:hAnsi="Times New Roman" w:cs="Times New Roman"/>
          <w:sz w:val="22"/>
          <w:szCs w:val="22"/>
        </w:rPr>
        <w:t xml:space="preserve">patients </w:t>
      </w:r>
      <w:r w:rsidR="006E332F" w:rsidRPr="00180E62">
        <w:rPr>
          <w:rFonts w:ascii="Times New Roman" w:eastAsia="CharisSIL" w:hAnsi="Times New Roman" w:cs="Times New Roman"/>
          <w:sz w:val="22"/>
          <w:szCs w:val="22"/>
        </w:rPr>
        <w:t>in the half-dose PDT</w:t>
      </w:r>
      <w:r w:rsidR="009E6EE0">
        <w:rPr>
          <w:rFonts w:ascii="Times New Roman" w:eastAsia="CharisSIL" w:hAnsi="Times New Roman" w:cs="Times New Roman"/>
          <w:sz w:val="22"/>
          <w:szCs w:val="22"/>
        </w:rPr>
        <w:t xml:space="preserve"> group had complete SRF resolution</w:t>
      </w:r>
      <w:r w:rsidR="006E332F" w:rsidRPr="00180E62">
        <w:rPr>
          <w:rFonts w:ascii="Times New Roman" w:eastAsia="CharisSIL" w:hAnsi="Times New Roman" w:cs="Times New Roman"/>
          <w:sz w:val="22"/>
          <w:szCs w:val="22"/>
        </w:rPr>
        <w:t xml:space="preserve"> compared to the eplerenone-treated patients (78% vs. 17%, respectively, </w:t>
      </w:r>
      <w:r w:rsidR="006E332F" w:rsidRPr="00BE1E33">
        <w:rPr>
          <w:rFonts w:ascii="Times New Roman" w:eastAsia="CharisSIL" w:hAnsi="Times New Roman" w:cs="Times New Roman"/>
          <w:i/>
          <w:iCs/>
          <w:sz w:val="22"/>
          <w:szCs w:val="22"/>
        </w:rPr>
        <w:t>p</w:t>
      </w:r>
      <w:r w:rsidR="006E332F" w:rsidRPr="00180E62">
        <w:rPr>
          <w:rFonts w:ascii="Times New Roman" w:eastAsia="CharisSIL" w:hAnsi="Times New Roman" w:cs="Times New Roman"/>
          <w:sz w:val="22"/>
          <w:szCs w:val="22"/>
        </w:rPr>
        <w:t>&lt;0.001)</w:t>
      </w:r>
      <w:r w:rsidR="009E6EE0">
        <w:rPr>
          <w:rFonts w:ascii="Times New Roman" w:eastAsia="CharisSIL" w:hAnsi="Times New Roman" w:cs="Times New Roman"/>
          <w:sz w:val="22"/>
          <w:szCs w:val="22"/>
        </w:rPr>
        <w:t xml:space="preserve">, as well as </w:t>
      </w:r>
      <w:r w:rsidR="00252FFB" w:rsidRPr="00180E62">
        <w:rPr>
          <w:rFonts w:ascii="Times New Roman" w:eastAsia="CharisSIL" w:hAnsi="Times New Roman" w:cs="Times New Roman"/>
          <w:sz w:val="22"/>
          <w:szCs w:val="22"/>
        </w:rPr>
        <w:t>a significant</w:t>
      </w:r>
      <w:r w:rsidR="009E6EE0">
        <w:rPr>
          <w:rFonts w:ascii="Times New Roman" w:eastAsia="CharisSIL" w:hAnsi="Times New Roman" w:cs="Times New Roman"/>
          <w:sz w:val="22"/>
          <w:szCs w:val="22"/>
        </w:rPr>
        <w:t>ly larger</w:t>
      </w:r>
      <w:r w:rsidR="00252FFB" w:rsidRPr="00180E62">
        <w:rPr>
          <w:rFonts w:ascii="Times New Roman" w:eastAsia="CharisSIL" w:hAnsi="Times New Roman" w:cs="Times New Roman"/>
          <w:sz w:val="22"/>
          <w:szCs w:val="22"/>
        </w:rPr>
        <w:t xml:space="preserve"> increase </w:t>
      </w:r>
      <w:r w:rsidRPr="00180E62">
        <w:rPr>
          <w:rFonts w:ascii="Times New Roman" w:eastAsia="CharisSIL" w:hAnsi="Times New Roman" w:cs="Times New Roman"/>
          <w:sz w:val="22"/>
          <w:szCs w:val="22"/>
        </w:rPr>
        <w:t xml:space="preserve">in </w:t>
      </w:r>
      <w:r w:rsidR="00252FFB" w:rsidRPr="00180E62">
        <w:rPr>
          <w:rFonts w:ascii="Times New Roman" w:eastAsia="CharisSIL" w:hAnsi="Times New Roman" w:cs="Times New Roman"/>
          <w:sz w:val="22"/>
          <w:szCs w:val="22"/>
        </w:rPr>
        <w:t>retinal sensitivity (</w:t>
      </w:r>
      <w:r w:rsidR="00252FFB" w:rsidRPr="00BE1E33">
        <w:rPr>
          <w:rFonts w:ascii="Times New Roman" w:eastAsia="CharisSIL" w:hAnsi="Times New Roman" w:cs="Times New Roman"/>
          <w:i/>
          <w:iCs/>
          <w:sz w:val="22"/>
          <w:szCs w:val="22"/>
        </w:rPr>
        <w:t>p</w:t>
      </w:r>
      <w:r w:rsidR="00252FFB" w:rsidRPr="00180E62">
        <w:rPr>
          <w:rFonts w:ascii="Times New Roman" w:eastAsia="CharisSIL" w:hAnsi="Times New Roman" w:cs="Times New Roman"/>
          <w:sz w:val="22"/>
          <w:szCs w:val="22"/>
        </w:rPr>
        <w:t xml:space="preserve">=0.041) </w:t>
      </w:r>
      <w:r w:rsidR="00252FFB"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52FFB" w:rsidRPr="00180E62">
        <w:rPr>
          <w:rFonts w:ascii="Times New Roman" w:eastAsia="CharisSIL" w:hAnsi="Times New Roman" w:cs="Times New Roman"/>
          <w:sz w:val="22"/>
          <w:szCs w:val="22"/>
        </w:rPr>
      </w:r>
      <w:r w:rsidR="00252FF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2022)</w:t>
      </w:r>
      <w:r w:rsidR="00252FFB" w:rsidRPr="00180E62">
        <w:rPr>
          <w:rFonts w:ascii="Times New Roman" w:eastAsia="CharisSIL" w:hAnsi="Times New Roman" w:cs="Times New Roman"/>
          <w:sz w:val="22"/>
          <w:szCs w:val="22"/>
        </w:rPr>
        <w:fldChar w:fldCharType="end"/>
      </w:r>
      <w:r w:rsidR="00252FFB"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Similar to the </w:t>
      </w:r>
      <w:r w:rsidR="009E6EE0">
        <w:rPr>
          <w:rFonts w:ascii="Times New Roman" w:eastAsia="CharisSIL" w:hAnsi="Times New Roman" w:cs="Times New Roman"/>
          <w:sz w:val="22"/>
          <w:szCs w:val="22"/>
        </w:rPr>
        <w:t xml:space="preserve">findings reported in the </w:t>
      </w:r>
      <w:r w:rsidR="006E332F" w:rsidRPr="00180E62">
        <w:rPr>
          <w:rFonts w:ascii="Times New Roman" w:eastAsia="CharisSIL" w:hAnsi="Times New Roman" w:cs="Times New Roman"/>
          <w:sz w:val="22"/>
          <w:szCs w:val="22"/>
        </w:rPr>
        <w:t xml:space="preserve">REPLACE trial, </w:t>
      </w:r>
      <w:r w:rsidR="009E6EE0">
        <w:rPr>
          <w:rFonts w:ascii="Times New Roman" w:eastAsia="CharisSIL" w:hAnsi="Times New Roman" w:cs="Times New Roman"/>
          <w:sz w:val="22"/>
          <w:szCs w:val="22"/>
        </w:rPr>
        <w:t xml:space="preserve">the </w:t>
      </w:r>
      <w:r w:rsidR="006E332F" w:rsidRPr="00180E62">
        <w:rPr>
          <w:rFonts w:ascii="Times New Roman" w:eastAsia="CharisSIL" w:hAnsi="Times New Roman" w:cs="Times New Roman"/>
          <w:sz w:val="22"/>
          <w:szCs w:val="22"/>
        </w:rPr>
        <w:t xml:space="preserve">patients </w:t>
      </w:r>
      <w:r w:rsidR="009B5AB2" w:rsidRPr="00180E62">
        <w:rPr>
          <w:rFonts w:ascii="Times New Roman" w:eastAsia="CharisSIL" w:hAnsi="Times New Roman" w:cs="Times New Roman"/>
          <w:sz w:val="22"/>
          <w:szCs w:val="22"/>
        </w:rPr>
        <w:t xml:space="preserve">in the SPECTRA trial </w:t>
      </w:r>
      <w:r w:rsidR="006E332F" w:rsidRPr="00180E62">
        <w:rPr>
          <w:rFonts w:ascii="Times New Roman" w:eastAsia="CharisSIL" w:hAnsi="Times New Roman" w:cs="Times New Roman"/>
          <w:sz w:val="22"/>
          <w:szCs w:val="22"/>
        </w:rPr>
        <w:t>who had persisten</w:t>
      </w:r>
      <w:r w:rsidR="00C33B17" w:rsidRPr="00180E62">
        <w:rPr>
          <w:rFonts w:ascii="Times New Roman" w:eastAsia="CharisSIL" w:hAnsi="Times New Roman" w:cs="Times New Roman"/>
          <w:sz w:val="22"/>
          <w:szCs w:val="22"/>
        </w:rPr>
        <w:t>t</w:t>
      </w:r>
      <w:r w:rsidR="006E332F" w:rsidRPr="00180E62">
        <w:rPr>
          <w:rFonts w:ascii="Times New Roman" w:eastAsia="CharisSIL" w:hAnsi="Times New Roman" w:cs="Times New Roman"/>
          <w:sz w:val="22"/>
          <w:szCs w:val="22"/>
        </w:rPr>
        <w:t xml:space="preserve"> SRF 3 months after primary treatment </w:t>
      </w:r>
      <w:r w:rsidR="009E6EE0">
        <w:rPr>
          <w:rFonts w:ascii="Times New Roman" w:eastAsia="CharisSIL" w:hAnsi="Times New Roman" w:cs="Times New Roman"/>
          <w:sz w:val="22"/>
          <w:szCs w:val="22"/>
        </w:rPr>
        <w:t xml:space="preserve">then </w:t>
      </w:r>
      <w:r w:rsidR="006E332F" w:rsidRPr="00180E62">
        <w:rPr>
          <w:rFonts w:ascii="Times New Roman" w:eastAsia="CharisSIL" w:hAnsi="Times New Roman" w:cs="Times New Roman"/>
          <w:sz w:val="22"/>
          <w:szCs w:val="22"/>
        </w:rPr>
        <w:t xml:space="preserve">received </w:t>
      </w:r>
      <w:r w:rsidR="009E6EE0">
        <w:rPr>
          <w:rFonts w:ascii="Times New Roman" w:eastAsia="CharisSIL" w:hAnsi="Times New Roman" w:cs="Times New Roman"/>
          <w:sz w:val="22"/>
          <w:szCs w:val="22"/>
        </w:rPr>
        <w:t xml:space="preserve">the </w:t>
      </w:r>
      <w:r w:rsidR="006E332F" w:rsidRPr="00180E62">
        <w:rPr>
          <w:rFonts w:ascii="Times New Roman" w:eastAsia="CharisSIL" w:hAnsi="Times New Roman" w:cs="Times New Roman"/>
          <w:sz w:val="22"/>
          <w:szCs w:val="22"/>
        </w:rPr>
        <w:t xml:space="preserve">crossover </w:t>
      </w:r>
      <w:r w:rsidR="00E12E17" w:rsidRPr="00180E62">
        <w:rPr>
          <w:rFonts w:ascii="Times New Roman" w:eastAsia="CharisSIL" w:hAnsi="Times New Roman" w:cs="Times New Roman"/>
          <w:sz w:val="22"/>
          <w:szCs w:val="22"/>
        </w:rPr>
        <w:t>treatment and</w:t>
      </w:r>
      <w:r w:rsidR="006E332F" w:rsidRPr="00180E62">
        <w:rPr>
          <w:rFonts w:ascii="Times New Roman" w:eastAsia="CharisSIL" w:hAnsi="Times New Roman" w:cs="Times New Roman"/>
          <w:sz w:val="22"/>
          <w:szCs w:val="22"/>
        </w:rPr>
        <w:t xml:space="preserve"> were evaluated 3 months </w:t>
      </w:r>
      <w:r w:rsidR="009E6EE0">
        <w:rPr>
          <w:rFonts w:ascii="Times New Roman" w:eastAsia="CharisSIL" w:hAnsi="Times New Roman" w:cs="Times New Roman"/>
          <w:sz w:val="22"/>
          <w:szCs w:val="22"/>
        </w:rPr>
        <w:t>later</w:t>
      </w:r>
      <w:r w:rsidR="006E332F" w:rsidRPr="00180E62">
        <w:rPr>
          <w:rFonts w:ascii="Times New Roman" w:eastAsia="CharisSIL" w:hAnsi="Times New Roman" w:cs="Times New Roman"/>
          <w:sz w:val="22"/>
          <w:szCs w:val="22"/>
        </w:rPr>
        <w:t xml:space="preserve"> in the </w:t>
      </w:r>
      <w:r w:rsidR="009E6EE0">
        <w:rPr>
          <w:rFonts w:ascii="Times New Roman" w:eastAsia="CharisSIL" w:hAnsi="Times New Roman" w:cs="Times New Roman"/>
          <w:sz w:val="22"/>
          <w:szCs w:val="22"/>
        </w:rPr>
        <w:t xml:space="preserve">follow-up </w:t>
      </w:r>
      <w:r w:rsidR="006E332F" w:rsidRPr="00180E62">
        <w:rPr>
          <w:rFonts w:ascii="Times New Roman" w:eastAsia="CharisSIL" w:hAnsi="Times New Roman" w:cs="Times New Roman"/>
          <w:sz w:val="22"/>
          <w:szCs w:val="22"/>
        </w:rPr>
        <w:t xml:space="preserve">SPECS trial </w:t>
      </w:r>
      <w:r w:rsidR="006E332F"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PFJlY051bT4zNjYwPC9SZWNOdW0+PERpc3BsYXlUZXh0PihGZWVuc3RyYSBldCBhbC4sIDIwMjJj
KTwvRGlzcGxheVRleHQ+PHJlY29yZD48cmVjLW51bWJlcj4zNjYwPC9yZWMtbnVtYmVyPjxmb3Jl
aWduLWtleXM+PGtleSBhcHA9IkVOIiBkYi1pZD0iMDlmMnN3endjMDkyem1lYXJycnh4ZDJ6enpy
cHJhZTlyeHZkIiB0aW1lc3RhbXA9IjE2NjU3NTExNjIiPjM2NjA8L2tleT48L2ZvcmVpZ24ta2V5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SC48L2F1dGhvcj48YXV0aG9yPlNjaGxpbmdlbWFubiwgUi4gTy48L2F1dGhvcj48YXV0aG9yPkhv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YW5kcy4mI3hEO0RlcGFydG1lbnQgb2YgQmlvbWVkaWNhbCBEYXRhIFNjaWVuY2VzLCBMZWlkZW4g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b3Rvc2Vuc2l0aXppbmcgQWdlbnRzL3RoZXJhcGV1dGljIHVzZTwva2V5d29yZD48a2V5d29yZD5U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PFJlY051bT4zNjYwPC9SZWNOdW0+PERpc3BsYXlUZXh0PihGZWVuc3RyYSBldCBhbC4sIDIwMjJj
KTwvRGlzcGxheVRleHQ+PHJlY29yZD48cmVjLW51bWJlcj4zNjYwPC9yZWMtbnVtYmVyPjxmb3Jl
aWduLWtleXM+PGtleSBhcHA9IkVOIiBkYi1pZD0iMDlmMnN3endjMDkyem1lYXJycnh4ZDJ6enpy
cHJhZTlyeHZkIiB0aW1lc3RhbXA9IjE2NjU3NTExNjIiPjM2NjA8L2tleT48L2ZvcmVpZ24ta2V5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SC48L2F1dGhvcj48YXV0aG9yPlNjaGxpbmdlbWFubiwgUi4gTy48L2F1dGhvcj48YXV0aG9yPkhv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YW5kcy4mI3hEO0RlcGFydG1lbnQgb2YgQmlvbWVkaWNhbCBEYXRhIFNjaWVuY2VzLCBMZWlkZW4g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b3Rvc2Vuc2l0aXppbmcgQWdlbnRzL3RoZXJhcGV1dGljIHVzZTwva2V5d29yZD48a2V5d29yZD5U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(Feenstra et al., 2022c)</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Three</w:t>
      </w:r>
      <w:r w:rsidR="006E332F" w:rsidRPr="00180E62">
        <w:rPr>
          <w:rFonts w:ascii="Times New Roman" w:eastAsia="CharisSIL" w:hAnsi="Times New Roman" w:cs="Times New Roman"/>
          <w:sz w:val="22"/>
          <w:szCs w:val="22"/>
        </w:rPr>
        <w:t xml:space="preserve"> months after crossover treatment,</w:t>
      </w:r>
      <w:r w:rsidR="00C33B17"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32 out of 37 </w:t>
      </w:r>
      <w:r w:rsidR="00100758" w:rsidRPr="00180E62">
        <w:rPr>
          <w:rFonts w:ascii="Times New Roman" w:eastAsia="CharisSIL" w:hAnsi="Times New Roman" w:cs="Times New Roman"/>
          <w:sz w:val="22"/>
          <w:szCs w:val="22"/>
        </w:rPr>
        <w:t xml:space="preserve">(87%) </w:t>
      </w:r>
      <w:r w:rsidR="009E6EE0" w:rsidRPr="00180E62">
        <w:rPr>
          <w:rFonts w:ascii="Times New Roman" w:eastAsia="CharisSIL" w:hAnsi="Times New Roman" w:cs="Times New Roman"/>
          <w:sz w:val="22"/>
          <w:szCs w:val="22"/>
        </w:rPr>
        <w:t xml:space="preserve">of patients </w:t>
      </w:r>
      <w:r w:rsidR="009E6EE0">
        <w:rPr>
          <w:rFonts w:ascii="Times New Roman" w:eastAsia="CharisSIL" w:hAnsi="Times New Roman" w:cs="Times New Roman"/>
          <w:sz w:val="22"/>
          <w:szCs w:val="22"/>
        </w:rPr>
        <w:t xml:space="preserve">who received </w:t>
      </w:r>
      <w:r w:rsidR="006E332F" w:rsidRPr="00180E62">
        <w:rPr>
          <w:rFonts w:ascii="Times New Roman" w:eastAsia="CharisSIL" w:hAnsi="Times New Roman" w:cs="Times New Roman"/>
          <w:sz w:val="22"/>
          <w:szCs w:val="22"/>
        </w:rPr>
        <w:t xml:space="preserve">half-dose PDT </w:t>
      </w:r>
      <w:r w:rsidR="009E6EE0">
        <w:rPr>
          <w:rFonts w:ascii="Times New Roman" w:eastAsia="CharisSIL" w:hAnsi="Times New Roman" w:cs="Times New Roman"/>
          <w:sz w:val="22"/>
          <w:szCs w:val="22"/>
        </w:rPr>
        <w:t xml:space="preserve">as the crossover treatment still </w:t>
      </w:r>
      <w:r w:rsidR="00C33B17" w:rsidRPr="00180E62">
        <w:rPr>
          <w:rFonts w:ascii="Times New Roman" w:eastAsia="CharisSIL" w:hAnsi="Times New Roman" w:cs="Times New Roman"/>
          <w:sz w:val="22"/>
          <w:szCs w:val="22"/>
        </w:rPr>
        <w:t xml:space="preserve">had complete SRF resolution, compared to only </w:t>
      </w:r>
      <w:r w:rsidR="006E332F" w:rsidRPr="00180E62">
        <w:rPr>
          <w:rFonts w:ascii="Times New Roman" w:eastAsia="CharisSIL" w:hAnsi="Times New Roman" w:cs="Times New Roman"/>
          <w:sz w:val="22"/>
          <w:szCs w:val="22"/>
        </w:rPr>
        <w:t>2 out of 9 patients</w:t>
      </w:r>
      <w:r w:rsidR="00100758" w:rsidRPr="00180E62">
        <w:rPr>
          <w:rFonts w:ascii="Times New Roman" w:eastAsia="CharisSIL" w:hAnsi="Times New Roman" w:cs="Times New Roman"/>
          <w:sz w:val="22"/>
          <w:szCs w:val="22"/>
        </w:rPr>
        <w:t xml:space="preserve"> (22%) </w:t>
      </w:r>
      <w:r w:rsidR="009E6EE0">
        <w:rPr>
          <w:rFonts w:ascii="Times New Roman" w:eastAsia="CharisSIL" w:hAnsi="Times New Roman" w:cs="Times New Roman"/>
          <w:sz w:val="22"/>
          <w:szCs w:val="22"/>
        </w:rPr>
        <w:t>who received</w:t>
      </w:r>
      <w:r w:rsidR="006E332F" w:rsidRPr="00180E62">
        <w:rPr>
          <w:rFonts w:ascii="Times New Roman" w:eastAsia="CharisSIL" w:hAnsi="Times New Roman" w:cs="Times New Roman"/>
          <w:sz w:val="22"/>
          <w:szCs w:val="22"/>
        </w:rPr>
        <w:t xml:space="preserve"> eplerenone </w:t>
      </w:r>
      <w:r w:rsidR="009E6EE0">
        <w:rPr>
          <w:rFonts w:ascii="Times New Roman" w:eastAsia="CharisSIL" w:hAnsi="Times New Roman" w:cs="Times New Roman"/>
          <w:sz w:val="22"/>
          <w:szCs w:val="22"/>
        </w:rPr>
        <w:t>as the crossover treatment</w:t>
      </w:r>
      <w:r w:rsidR="006E332F" w:rsidRPr="00180E62">
        <w:rPr>
          <w:rFonts w:ascii="Times New Roman" w:eastAsia="CharisSIL" w:hAnsi="Times New Roman" w:cs="Times New Roman"/>
          <w:sz w:val="22"/>
          <w:szCs w:val="22"/>
        </w:rPr>
        <w:t xml:space="preserve"> (</w:t>
      </w:r>
      <w:r w:rsidR="006E332F" w:rsidRPr="00DF2A62">
        <w:rPr>
          <w:rFonts w:ascii="Times New Roman" w:eastAsia="CharisSIL" w:hAnsi="Times New Roman" w:cs="Times New Roman"/>
          <w:i/>
          <w:iCs/>
          <w:sz w:val="22"/>
          <w:szCs w:val="22"/>
        </w:rPr>
        <w:t>p</w:t>
      </w:r>
      <w:r w:rsidR="006E332F" w:rsidRPr="00180E62">
        <w:rPr>
          <w:rFonts w:ascii="Times New Roman" w:eastAsia="CharisSIL" w:hAnsi="Times New Roman" w:cs="Times New Roman"/>
          <w:sz w:val="22"/>
          <w:szCs w:val="22"/>
        </w:rPr>
        <w:t xml:space="preserve">=0.030). Furthermore, </w:t>
      </w:r>
      <w:r w:rsidR="009E6EE0">
        <w:rPr>
          <w:rFonts w:ascii="Times New Roman" w:eastAsia="CharisSIL" w:hAnsi="Times New Roman" w:cs="Times New Roman"/>
          <w:sz w:val="22"/>
          <w:szCs w:val="22"/>
        </w:rPr>
        <w:t xml:space="preserve">the </w:t>
      </w:r>
      <w:r w:rsidR="006E332F" w:rsidRPr="00180E62">
        <w:rPr>
          <w:rFonts w:ascii="Times New Roman" w:eastAsia="CharisSIL" w:hAnsi="Times New Roman" w:cs="Times New Roman"/>
          <w:sz w:val="22"/>
          <w:szCs w:val="22"/>
        </w:rPr>
        <w:t xml:space="preserve">patients who were enrolled in the SPECTRA trial were </w:t>
      </w:r>
      <w:r w:rsidR="009E6EE0">
        <w:rPr>
          <w:rFonts w:ascii="Times New Roman" w:eastAsia="CharisSIL" w:hAnsi="Times New Roman" w:cs="Times New Roman"/>
          <w:sz w:val="22"/>
          <w:szCs w:val="22"/>
        </w:rPr>
        <w:t>re-</w:t>
      </w:r>
      <w:r w:rsidR="006E332F" w:rsidRPr="00180E62">
        <w:rPr>
          <w:rFonts w:ascii="Times New Roman" w:eastAsia="CharisSIL" w:hAnsi="Times New Roman" w:cs="Times New Roman"/>
          <w:sz w:val="22"/>
          <w:szCs w:val="22"/>
        </w:rPr>
        <w:t xml:space="preserve">evaluated 12 months after baseline, </w:t>
      </w:r>
      <w:r w:rsidR="009E6EE0">
        <w:rPr>
          <w:rFonts w:ascii="Times New Roman" w:eastAsia="CharisSIL" w:hAnsi="Times New Roman" w:cs="Times New Roman"/>
          <w:sz w:val="22"/>
          <w:szCs w:val="22"/>
        </w:rPr>
        <w:t xml:space="preserve">with </w:t>
      </w:r>
      <w:r w:rsidR="006E332F" w:rsidRPr="00180E62">
        <w:rPr>
          <w:rFonts w:ascii="Times New Roman" w:eastAsia="CharisSIL" w:hAnsi="Times New Roman" w:cs="Times New Roman"/>
          <w:sz w:val="22"/>
          <w:szCs w:val="22"/>
        </w:rPr>
        <w:t xml:space="preserve">complete SRF resolution </w:t>
      </w:r>
      <w:r w:rsidR="009E6EE0">
        <w:rPr>
          <w:rFonts w:ascii="Times New Roman" w:eastAsia="CharisSIL" w:hAnsi="Times New Roman" w:cs="Times New Roman"/>
          <w:sz w:val="22"/>
          <w:szCs w:val="22"/>
        </w:rPr>
        <w:t>observed</w:t>
      </w:r>
      <w:r w:rsidR="006E332F" w:rsidRPr="00180E62">
        <w:rPr>
          <w:rFonts w:ascii="Times New Roman" w:eastAsia="CharisSIL" w:hAnsi="Times New Roman" w:cs="Times New Roman"/>
          <w:sz w:val="22"/>
          <w:szCs w:val="22"/>
        </w:rPr>
        <w:t xml:space="preserve"> in 90% </w:t>
      </w:r>
      <w:r w:rsidR="009E6EE0">
        <w:rPr>
          <w:rFonts w:ascii="Times New Roman" w:eastAsia="CharisSIL" w:hAnsi="Times New Roman" w:cs="Times New Roman"/>
          <w:sz w:val="22"/>
          <w:szCs w:val="22"/>
        </w:rPr>
        <w:t xml:space="preserve">and 88% </w:t>
      </w:r>
      <w:r w:rsidR="006E332F" w:rsidRPr="00180E62">
        <w:rPr>
          <w:rFonts w:ascii="Times New Roman" w:eastAsia="CharisSIL" w:hAnsi="Times New Roman" w:cs="Times New Roman"/>
          <w:sz w:val="22"/>
          <w:szCs w:val="22"/>
        </w:rPr>
        <w:t xml:space="preserve">of patients </w:t>
      </w:r>
      <w:r w:rsidR="009E6EE0">
        <w:rPr>
          <w:rFonts w:ascii="Times New Roman" w:eastAsia="CharisSIL" w:hAnsi="Times New Roman" w:cs="Times New Roman"/>
          <w:sz w:val="22"/>
          <w:szCs w:val="22"/>
        </w:rPr>
        <w:t>who were initially received</w:t>
      </w:r>
      <w:r w:rsidR="006E332F" w:rsidRPr="00180E62">
        <w:rPr>
          <w:rFonts w:ascii="Times New Roman" w:eastAsia="CharisSIL" w:hAnsi="Times New Roman" w:cs="Times New Roman"/>
          <w:sz w:val="22"/>
          <w:szCs w:val="22"/>
        </w:rPr>
        <w:t xml:space="preserve"> half-dose PDT</w:t>
      </w:r>
      <w:r w:rsidR="009E6EE0">
        <w:rPr>
          <w:rFonts w:ascii="Times New Roman" w:eastAsia="CharisSIL" w:hAnsi="Times New Roman" w:cs="Times New Roman"/>
          <w:sz w:val="22"/>
          <w:szCs w:val="22"/>
        </w:rPr>
        <w:t xml:space="preserve"> or</w:t>
      </w:r>
      <w:r w:rsidR="006E332F" w:rsidRPr="00180E62">
        <w:rPr>
          <w:rFonts w:ascii="Times New Roman" w:eastAsia="CharisSIL" w:hAnsi="Times New Roman" w:cs="Times New Roman"/>
          <w:sz w:val="22"/>
          <w:szCs w:val="22"/>
        </w:rPr>
        <w:t xml:space="preserve"> eplerenone</w:t>
      </w:r>
      <w:r w:rsidR="009E6EE0">
        <w:rPr>
          <w:rFonts w:ascii="Times New Roman" w:eastAsia="CharisSIL" w:hAnsi="Times New Roman" w:cs="Times New Roman"/>
          <w:sz w:val="22"/>
          <w:szCs w:val="22"/>
        </w:rPr>
        <w:t>, respectively</w:t>
      </w:r>
      <w:r w:rsidR="006E332F" w:rsidRPr="00180E62">
        <w:rPr>
          <w:rFonts w:ascii="Times New Roman" w:eastAsia="CharisSIL" w:hAnsi="Times New Roman" w:cs="Times New Roman"/>
          <w:sz w:val="22"/>
          <w:szCs w:val="22"/>
        </w:rPr>
        <w:t xml:space="preserve">. </w:t>
      </w:r>
      <w:r w:rsidR="009E6EE0">
        <w:rPr>
          <w:rFonts w:ascii="Times New Roman" w:eastAsia="CharisSIL" w:hAnsi="Times New Roman" w:cs="Times New Roman"/>
          <w:sz w:val="22"/>
          <w:szCs w:val="22"/>
        </w:rPr>
        <w:t xml:space="preserve">This small difference between treatment groups should be taken with a grain of salt, however, as 83% of the </w:t>
      </w:r>
      <w:r w:rsidR="006E332F" w:rsidRPr="00180E62">
        <w:rPr>
          <w:rFonts w:ascii="Times New Roman" w:eastAsia="CharisSIL" w:hAnsi="Times New Roman" w:cs="Times New Roman"/>
          <w:sz w:val="22"/>
          <w:szCs w:val="22"/>
        </w:rPr>
        <w:t xml:space="preserve">42 patients </w:t>
      </w:r>
      <w:r w:rsidR="006E332F" w:rsidRPr="00180E62">
        <w:rPr>
          <w:rFonts w:ascii="Times New Roman" w:hAnsi="Times New Roman" w:cs="Times New Roman"/>
          <w:sz w:val="22"/>
          <w:szCs w:val="22"/>
        </w:rPr>
        <w:t xml:space="preserve">who </w:t>
      </w:r>
      <w:r w:rsidR="009E6EE0">
        <w:rPr>
          <w:rFonts w:ascii="Times New Roman" w:hAnsi="Times New Roman" w:cs="Times New Roman"/>
          <w:sz w:val="22"/>
          <w:szCs w:val="22"/>
        </w:rPr>
        <w:t>initially received</w:t>
      </w:r>
      <w:r w:rsidR="006E332F" w:rsidRPr="00180E62">
        <w:rPr>
          <w:rFonts w:ascii="Times New Roman" w:hAnsi="Times New Roman" w:cs="Times New Roman"/>
          <w:sz w:val="22"/>
          <w:szCs w:val="22"/>
        </w:rPr>
        <w:t xml:space="preserve"> eplerenone</w:t>
      </w:r>
      <w:r w:rsidR="009E6EE0">
        <w:rPr>
          <w:rFonts w:ascii="Times New Roman" w:hAnsi="Times New Roman" w:cs="Times New Roman"/>
          <w:sz w:val="22"/>
          <w:szCs w:val="22"/>
        </w:rPr>
        <w:t xml:space="preserve"> subsequently</w:t>
      </w:r>
      <w:r w:rsidR="006E332F" w:rsidRPr="00180E62">
        <w:rPr>
          <w:rFonts w:ascii="Times New Roman" w:hAnsi="Times New Roman" w:cs="Times New Roman"/>
          <w:sz w:val="22"/>
          <w:szCs w:val="22"/>
        </w:rPr>
        <w:t xml:space="preserve"> </w:t>
      </w:r>
      <w:r w:rsidR="009E6EE0">
        <w:rPr>
          <w:rFonts w:ascii="Times New Roman" w:hAnsi="Times New Roman" w:cs="Times New Roman"/>
          <w:sz w:val="22"/>
          <w:szCs w:val="22"/>
        </w:rPr>
        <w:t xml:space="preserve">received </w:t>
      </w:r>
      <w:r w:rsidR="006E332F" w:rsidRPr="00180E62">
        <w:rPr>
          <w:rFonts w:ascii="Times New Roman" w:hAnsi="Times New Roman" w:cs="Times New Roman"/>
          <w:sz w:val="22"/>
          <w:szCs w:val="22"/>
        </w:rPr>
        <w:t xml:space="preserve">half-dose PDT in the SPECS </w:t>
      </w:r>
      <w:r w:rsidR="009E6EE0">
        <w:rPr>
          <w:rFonts w:ascii="Times New Roman" w:hAnsi="Times New Roman" w:cs="Times New Roman"/>
          <w:sz w:val="22"/>
          <w:szCs w:val="22"/>
        </w:rPr>
        <w:t xml:space="preserve">crossover </w:t>
      </w:r>
      <w:r w:rsidR="006E332F" w:rsidRPr="00180E62">
        <w:rPr>
          <w:rFonts w:ascii="Times New Roman" w:hAnsi="Times New Roman" w:cs="Times New Roman"/>
          <w:sz w:val="22"/>
          <w:szCs w:val="22"/>
        </w:rPr>
        <w:t xml:space="preserve">trial </w:t>
      </w:r>
      <w:r w:rsidR="009E6EE0">
        <w:rPr>
          <w:rFonts w:ascii="Times New Roman" w:hAnsi="Times New Roman" w:cs="Times New Roman"/>
          <w:sz w:val="22"/>
          <w:szCs w:val="22"/>
        </w:rPr>
        <w:t>due to</w:t>
      </w:r>
      <w:r w:rsidR="006E332F" w:rsidRPr="00180E62">
        <w:rPr>
          <w:rFonts w:ascii="Times New Roman" w:hAnsi="Times New Roman" w:cs="Times New Roman"/>
          <w:sz w:val="22"/>
          <w:szCs w:val="22"/>
        </w:rPr>
        <w:t xml:space="preserve"> persistent SRF on OCT, </w:t>
      </w:r>
      <w:r w:rsidR="009E6EE0">
        <w:rPr>
          <w:rFonts w:ascii="Times New Roman" w:hAnsi="Times New Roman" w:cs="Times New Roman"/>
          <w:sz w:val="22"/>
          <w:szCs w:val="22"/>
        </w:rPr>
        <w:t>compared to</w:t>
      </w:r>
      <w:r w:rsidR="009E6EE0"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only 22% of the patients </w:t>
      </w:r>
      <w:r w:rsidR="009E6EE0">
        <w:rPr>
          <w:rFonts w:ascii="Times New Roman" w:hAnsi="Times New Roman" w:cs="Times New Roman"/>
          <w:sz w:val="22"/>
          <w:szCs w:val="22"/>
        </w:rPr>
        <w:t>initially received</w:t>
      </w:r>
      <w:r w:rsidR="006E332F" w:rsidRPr="00180E62">
        <w:rPr>
          <w:rFonts w:ascii="Times New Roman" w:hAnsi="Times New Roman" w:cs="Times New Roman"/>
          <w:sz w:val="22"/>
          <w:szCs w:val="22"/>
        </w:rPr>
        <w:t xml:space="preserve"> half-dose PDT </w:t>
      </w:r>
      <w:r w:rsidR="009E6EE0">
        <w:rPr>
          <w:rFonts w:ascii="Times New Roman" w:hAnsi="Times New Roman" w:cs="Times New Roman"/>
          <w:sz w:val="22"/>
          <w:szCs w:val="22"/>
        </w:rPr>
        <w:t xml:space="preserve">followed by </w:t>
      </w:r>
      <w:r w:rsidR="006E332F" w:rsidRPr="00180E62">
        <w:rPr>
          <w:rFonts w:ascii="Times New Roman" w:hAnsi="Times New Roman" w:cs="Times New Roman"/>
          <w:sz w:val="22"/>
          <w:szCs w:val="22"/>
        </w:rPr>
        <w:t>eplerenone</w:t>
      </w:r>
      <w:r w:rsidR="009E6EE0">
        <w:rPr>
          <w:rFonts w:ascii="Times New Roman" w:hAnsi="Times New Roman" w:cs="Times New Roman"/>
          <w:sz w:val="22"/>
          <w:szCs w:val="22"/>
        </w:rPr>
        <w:t xml:space="preserve"> treatment in the SPECS trial</w:t>
      </w:r>
      <w:r w:rsidR="006E332F" w:rsidRPr="00180E62">
        <w:rPr>
          <w:rFonts w:ascii="Times New Roman" w:hAnsi="Times New Roman" w:cs="Times New Roman"/>
          <w:sz w:val="22"/>
          <w:szCs w:val="22"/>
        </w:rPr>
        <w:t xml:space="preserve">. </w:t>
      </w:r>
      <w:r w:rsidR="009E6EE0">
        <w:rPr>
          <w:rFonts w:ascii="Times New Roman" w:hAnsi="Times New Roman" w:cs="Times New Roman"/>
          <w:sz w:val="22"/>
          <w:szCs w:val="22"/>
        </w:rPr>
        <w:t>Nevertheless</w:t>
      </w:r>
      <w:r w:rsidR="00C33B17" w:rsidRPr="00180E62">
        <w:rPr>
          <w:rFonts w:ascii="Times New Roman" w:hAnsi="Times New Roman" w:cs="Times New Roman"/>
          <w:sz w:val="22"/>
          <w:szCs w:val="22"/>
        </w:rPr>
        <w:t xml:space="preserve">, </w:t>
      </w:r>
      <w:r w:rsidR="009E6EE0">
        <w:rPr>
          <w:rFonts w:ascii="Times New Roman" w:hAnsi="Times New Roman" w:cs="Times New Roman"/>
          <w:sz w:val="22"/>
          <w:szCs w:val="22"/>
        </w:rPr>
        <w:t xml:space="preserve">the 12-month improvement in </w:t>
      </w:r>
      <w:r w:rsidR="006E332F" w:rsidRPr="00180E62">
        <w:rPr>
          <w:rFonts w:ascii="Times New Roman" w:hAnsi="Times New Roman" w:cs="Times New Roman"/>
          <w:sz w:val="22"/>
          <w:szCs w:val="22"/>
        </w:rPr>
        <w:t xml:space="preserve">BCVA </w:t>
      </w:r>
      <w:r w:rsidR="009E6EE0">
        <w:rPr>
          <w:rFonts w:ascii="Times New Roman" w:hAnsi="Times New Roman" w:cs="Times New Roman"/>
          <w:sz w:val="22"/>
          <w:szCs w:val="22"/>
        </w:rPr>
        <w:t>was</w:t>
      </w:r>
      <w:r w:rsidR="009E6EE0"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significantly </w:t>
      </w:r>
      <w:r w:rsidR="009E6EE0">
        <w:rPr>
          <w:rFonts w:ascii="Times New Roman" w:hAnsi="Times New Roman" w:cs="Times New Roman"/>
          <w:sz w:val="22"/>
          <w:szCs w:val="22"/>
        </w:rPr>
        <w:t xml:space="preserve">larger </w:t>
      </w:r>
      <w:r w:rsidR="006E332F" w:rsidRPr="00180E62">
        <w:rPr>
          <w:rFonts w:ascii="Times New Roman" w:hAnsi="Times New Roman" w:cs="Times New Roman"/>
          <w:sz w:val="22"/>
          <w:szCs w:val="22"/>
        </w:rPr>
        <w:t xml:space="preserve">in </w:t>
      </w:r>
      <w:r w:rsidR="009E6EE0">
        <w:rPr>
          <w:rFonts w:ascii="Times New Roman" w:hAnsi="Times New Roman" w:cs="Times New Roman"/>
          <w:sz w:val="22"/>
          <w:szCs w:val="22"/>
        </w:rPr>
        <w:t xml:space="preserve">the </w:t>
      </w:r>
      <w:r w:rsidR="006E332F" w:rsidRPr="00180E62">
        <w:rPr>
          <w:rFonts w:ascii="Times New Roman" w:hAnsi="Times New Roman" w:cs="Times New Roman"/>
          <w:sz w:val="22"/>
          <w:szCs w:val="22"/>
        </w:rPr>
        <w:t xml:space="preserve">patients who </w:t>
      </w:r>
      <w:r w:rsidR="009E6EE0">
        <w:rPr>
          <w:rFonts w:ascii="Times New Roman" w:hAnsi="Times New Roman" w:cs="Times New Roman"/>
          <w:sz w:val="22"/>
          <w:szCs w:val="22"/>
        </w:rPr>
        <w:t>initially</w:t>
      </w:r>
      <w:r w:rsidR="009E6EE0"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received primary half-dose PDT compared to the </w:t>
      </w:r>
      <w:r w:rsidR="009E6EE0">
        <w:rPr>
          <w:rFonts w:ascii="Times New Roman" w:hAnsi="Times New Roman" w:cs="Times New Roman"/>
          <w:sz w:val="22"/>
          <w:szCs w:val="22"/>
        </w:rPr>
        <w:t xml:space="preserve">patients who initially received </w:t>
      </w:r>
      <w:r w:rsidR="006E332F" w:rsidRPr="00180E62">
        <w:rPr>
          <w:rFonts w:ascii="Times New Roman" w:hAnsi="Times New Roman" w:cs="Times New Roman"/>
          <w:sz w:val="22"/>
          <w:szCs w:val="22"/>
        </w:rPr>
        <w:t>eplerenone (</w:t>
      </w:r>
      <w:r w:rsidR="006E332F" w:rsidRPr="00DF2A62">
        <w:rPr>
          <w:rFonts w:ascii="Times New Roman" w:hAnsi="Times New Roman" w:cs="Times New Roman"/>
          <w:i/>
          <w:iCs/>
          <w:sz w:val="22"/>
          <w:szCs w:val="22"/>
        </w:rPr>
        <w:t>p</w:t>
      </w:r>
      <w:r w:rsidR="006E332F" w:rsidRPr="00180E62">
        <w:rPr>
          <w:rFonts w:ascii="Times New Roman" w:hAnsi="Times New Roman" w:cs="Times New Roman"/>
          <w:sz w:val="22"/>
          <w:szCs w:val="22"/>
        </w:rPr>
        <w:t>=0.030)</w:t>
      </w:r>
      <w:r w:rsidR="009E6EE0">
        <w:rPr>
          <w:rFonts w:ascii="Times New Roman" w:hAnsi="Times New Roman" w:cs="Times New Roman"/>
          <w:sz w:val="22"/>
          <w:szCs w:val="22"/>
        </w:rPr>
        <w:t>, despite</w:t>
      </w:r>
      <w:r w:rsidR="00252FFB" w:rsidRPr="00180E62">
        <w:rPr>
          <w:rFonts w:ascii="Times New Roman" w:eastAsia="CharisSIL" w:hAnsi="Times New Roman" w:cs="Times New Roman"/>
          <w:sz w:val="22"/>
          <w:szCs w:val="22"/>
        </w:rPr>
        <w:t xml:space="preserve"> no significant difference in </w:t>
      </w:r>
      <w:r w:rsidR="009D229A" w:rsidRPr="00180E62">
        <w:rPr>
          <w:rFonts w:ascii="Times New Roman" w:eastAsia="CharisSIL" w:hAnsi="Times New Roman" w:cs="Times New Roman"/>
          <w:sz w:val="22"/>
          <w:szCs w:val="22"/>
        </w:rPr>
        <w:t xml:space="preserve">macular </w:t>
      </w:r>
      <w:r w:rsidR="00252FFB" w:rsidRPr="00180E62">
        <w:rPr>
          <w:rFonts w:ascii="Times New Roman" w:eastAsia="CharisSIL" w:hAnsi="Times New Roman" w:cs="Times New Roman"/>
          <w:sz w:val="22"/>
          <w:szCs w:val="22"/>
        </w:rPr>
        <w:t>retinal</w:t>
      </w:r>
      <w:r w:rsidR="009D229A" w:rsidRPr="00180E62">
        <w:rPr>
          <w:rFonts w:ascii="Times New Roman" w:eastAsia="CharisSIL" w:hAnsi="Times New Roman" w:cs="Times New Roman"/>
          <w:sz w:val="22"/>
          <w:szCs w:val="22"/>
        </w:rPr>
        <w:t xml:space="preserve"> </w:t>
      </w:r>
      <w:r w:rsidR="00252FFB" w:rsidRPr="00180E62">
        <w:rPr>
          <w:rFonts w:ascii="Times New Roman" w:eastAsia="CharisSIL" w:hAnsi="Times New Roman" w:cs="Times New Roman"/>
          <w:sz w:val="22"/>
          <w:szCs w:val="22"/>
        </w:rPr>
        <w:t xml:space="preserve">or foveal sensitivity </w:t>
      </w:r>
      <w:r w:rsidR="00C33B17" w:rsidRPr="00180E62">
        <w:rPr>
          <w:rFonts w:ascii="Times New Roman" w:eastAsia="CharisSIL" w:hAnsi="Times New Roman" w:cs="Times New Roman"/>
          <w:sz w:val="22"/>
          <w:szCs w:val="22"/>
        </w:rPr>
        <w:t xml:space="preserve">on microperimetry </w:t>
      </w:r>
      <w:r w:rsidR="009E6EE0">
        <w:rPr>
          <w:rFonts w:ascii="Times New Roman" w:eastAsia="CharisSIL" w:hAnsi="Times New Roman" w:cs="Times New Roman"/>
          <w:sz w:val="22"/>
          <w:szCs w:val="22"/>
        </w:rPr>
        <w:t xml:space="preserve">measured </w:t>
      </w:r>
      <w:r w:rsidR="00252FFB" w:rsidRPr="00180E62">
        <w:rPr>
          <w:rFonts w:ascii="Times New Roman" w:eastAsia="CharisSIL" w:hAnsi="Times New Roman" w:cs="Times New Roman"/>
          <w:sz w:val="22"/>
          <w:szCs w:val="22"/>
        </w:rPr>
        <w:t xml:space="preserve">between </w:t>
      </w:r>
      <w:r w:rsidR="009E6EE0">
        <w:rPr>
          <w:rFonts w:ascii="Times New Roman" w:eastAsia="CharisSIL" w:hAnsi="Times New Roman" w:cs="Times New Roman"/>
          <w:sz w:val="22"/>
          <w:szCs w:val="22"/>
        </w:rPr>
        <w:t>these two</w:t>
      </w:r>
      <w:r w:rsidR="009E6EE0" w:rsidRPr="00180E62">
        <w:rPr>
          <w:rFonts w:ascii="Times New Roman" w:eastAsia="CharisSIL" w:hAnsi="Times New Roman" w:cs="Times New Roman"/>
          <w:sz w:val="22"/>
          <w:szCs w:val="22"/>
        </w:rPr>
        <w:t xml:space="preserve"> </w:t>
      </w:r>
      <w:r w:rsidR="00252FFB" w:rsidRPr="00180E62">
        <w:rPr>
          <w:rFonts w:ascii="Times New Roman" w:eastAsia="CharisSIL" w:hAnsi="Times New Roman" w:cs="Times New Roman"/>
          <w:sz w:val="22"/>
          <w:szCs w:val="22"/>
        </w:rPr>
        <w:t xml:space="preserve">groups at </w:t>
      </w:r>
      <w:r w:rsidR="009E6EE0">
        <w:rPr>
          <w:rFonts w:ascii="Times New Roman" w:eastAsia="CharisSIL" w:hAnsi="Times New Roman" w:cs="Times New Roman"/>
          <w:sz w:val="22"/>
          <w:szCs w:val="22"/>
        </w:rPr>
        <w:t xml:space="preserve">the </w:t>
      </w:r>
      <w:r w:rsidR="00252FFB" w:rsidRPr="00180E62">
        <w:rPr>
          <w:rFonts w:ascii="Times New Roman" w:eastAsia="CharisSIL" w:hAnsi="Times New Roman" w:cs="Times New Roman"/>
          <w:sz w:val="22"/>
          <w:szCs w:val="22"/>
        </w:rPr>
        <w:t>1</w:t>
      </w:r>
      <w:r w:rsidR="009E6EE0">
        <w:rPr>
          <w:rFonts w:ascii="Times New Roman" w:eastAsia="CharisSIL" w:hAnsi="Times New Roman" w:cs="Times New Roman"/>
          <w:sz w:val="22"/>
          <w:szCs w:val="22"/>
        </w:rPr>
        <w:t>-</w:t>
      </w:r>
      <w:r w:rsidR="00252FFB" w:rsidRPr="00180E62">
        <w:rPr>
          <w:rFonts w:ascii="Times New Roman" w:eastAsia="CharisSIL" w:hAnsi="Times New Roman" w:cs="Times New Roman"/>
          <w:sz w:val="22"/>
          <w:szCs w:val="22"/>
        </w:rPr>
        <w:t xml:space="preserve">year follow-up </w:t>
      </w:r>
      <w:r w:rsidR="009E6EE0">
        <w:rPr>
          <w:rFonts w:ascii="Times New Roman" w:eastAsia="CharisSIL" w:hAnsi="Times New Roman" w:cs="Times New Roman"/>
          <w:sz w:val="22"/>
          <w:szCs w:val="22"/>
        </w:rPr>
        <w:t>visit</w:t>
      </w:r>
      <w:r w:rsidR="00252FFB" w:rsidRPr="00180E62">
        <w:rPr>
          <w:rFonts w:ascii="Times New Roman" w:eastAsia="CharisSIL" w:hAnsi="Times New Roman" w:cs="Times New Roman"/>
          <w:sz w:val="22"/>
          <w:szCs w:val="22"/>
        </w:rPr>
        <w:t xml:space="preserve"> </w:t>
      </w:r>
      <w:r w:rsidR="00252FFB"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PFJlY051bT4zNjU5PC9SZWNOdW0+PERpc3BsYXlUZXh0PihGZWVuc3RyYSBldCBhbC4sIDIwMjJi
KTwvRGlzcGxheVRleHQ+PHJlY29yZD48cmVjLW51bWJlcj4zNjU5PC9yZWMtbnVtYmVyPjxmb3Jl
aWduLWtleXM+PGtleSBhcHA9IkVOIiBkYi1pZD0iMDlmMnN3endjMDkyem1lYXJycnh4ZDJ6enpy
cHJhZTlyeHZkIiB0aW1lc3RhbXA9IjE2NjU3NTAyNzAiPjM2NTk8L2tleT48L2ZvcmVpZ24ta2V5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SC48L2F1dGhvcj48YXV0aG9yPkhveW5nLCBDLiBCLjwvYXV0aG9yPjxhdXRob3I+U2NobGluZ2Vt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YWxtb2xvZ2llPC9hYmJyLTE+PC9wZXJpb2RpY2FsPjxlZGl0aW9uPjIwMjIxMDA3PC9lZGl0aW9u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PFJlY051bT4zNjU5PC9SZWNOdW0+PERpc3BsYXlUZXh0PihGZWVuc3RyYSBldCBhbC4sIDIwMjJi
KTwvRGlzcGxheVRleHQ+PHJlY29yZD48cmVjLW51bWJlcj4zNjU5PC9yZWMtbnVtYmVyPjxmb3Jl
aWduLWtleXM+PGtleSBhcHA9IkVOIiBkYi1pZD0iMDlmMnN3endjMDkyem1lYXJycnh4ZDJ6enpy
cHJhZTlyeHZkIiB0aW1lc3RhbXA9IjE2NjU3NTAyNzAiPjM2NTk8L2tleT48L2ZvcmVpZ24ta2V5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SC48L2F1dGhvcj48YXV0aG9yPkhveW5nLCBDLiBCLjwvYXV0aG9yPjxhdXRob3I+U2NobGluZ2Vt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YWxtb2xvZ2llPC9hYmJyLTE+PC9wZXJpb2RpY2FsPjxlZGl0aW9uPjIwMjIxMDA3PC9lZGl0aW9u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52FFB" w:rsidRPr="00180E62">
        <w:rPr>
          <w:rFonts w:ascii="Times New Roman" w:eastAsia="CharisSIL" w:hAnsi="Times New Roman" w:cs="Times New Roman"/>
          <w:sz w:val="22"/>
          <w:szCs w:val="22"/>
        </w:rPr>
      </w:r>
      <w:r w:rsidR="00252FF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(Feenstra et al., 2022b)</w:t>
      </w:r>
      <w:r w:rsidR="00252FFB" w:rsidRPr="00180E62">
        <w:rPr>
          <w:rFonts w:ascii="Times New Roman" w:eastAsia="CharisSIL" w:hAnsi="Times New Roman" w:cs="Times New Roman"/>
          <w:sz w:val="22"/>
          <w:szCs w:val="22"/>
        </w:rPr>
        <w:fldChar w:fldCharType="end"/>
      </w:r>
      <w:r w:rsidR="00252FFB" w:rsidRPr="00180E62">
        <w:rPr>
          <w:rFonts w:ascii="Times New Roman" w:eastAsia="CharisSIL" w:hAnsi="Times New Roman" w:cs="Times New Roman"/>
          <w:sz w:val="22"/>
          <w:szCs w:val="22"/>
        </w:rPr>
        <w:t>.</w:t>
      </w:r>
      <w:r w:rsidR="00815550" w:rsidRPr="00180E62">
        <w:rPr>
          <w:rFonts w:ascii="Times New Roman" w:eastAsia="CharisSIL" w:hAnsi="Times New Roman" w:cs="Times New Roman"/>
          <w:sz w:val="22"/>
          <w:szCs w:val="22"/>
        </w:rPr>
        <w:t xml:space="preserve"> </w:t>
      </w:r>
    </w:p>
    <w:p w14:paraId="6D27D102" w14:textId="4E848225" w:rsidR="006E332F" w:rsidRPr="00180E62" w:rsidRDefault="006E332F" w:rsidP="0029199A">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Lastly, Park and colleagues performed a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 in</w:t>
      </w:r>
      <w:r w:rsidR="00576B31">
        <w:rPr>
          <w:rFonts w:ascii="Times New Roman" w:hAnsi="Times New Roman" w:cs="Times New Roman"/>
          <w:sz w:val="22"/>
          <w:szCs w:val="22"/>
        </w:rPr>
        <w:t>volving</w:t>
      </w:r>
      <w:r w:rsidRPr="00180E62">
        <w:rPr>
          <w:rFonts w:ascii="Times New Roman" w:hAnsi="Times New Roman" w:cs="Times New Roman"/>
          <w:sz w:val="22"/>
          <w:szCs w:val="22"/>
        </w:rPr>
        <w:t xml:space="preserve"> </w:t>
      </w:r>
      <w:r w:rsidR="00E12E17" w:rsidRPr="00180E62">
        <w:rPr>
          <w:rFonts w:ascii="Times New Roman" w:hAnsi="Times New Roman" w:cs="Times New Roman"/>
          <w:sz w:val="22"/>
          <w:szCs w:val="22"/>
        </w:rPr>
        <w:t xml:space="preserve">43 eyes </w:t>
      </w:r>
      <w:r w:rsidR="00576B31">
        <w:rPr>
          <w:rFonts w:ascii="Times New Roman" w:hAnsi="Times New Roman" w:cs="Times New Roman"/>
          <w:sz w:val="22"/>
          <w:szCs w:val="22"/>
        </w:rPr>
        <w:t>in</w:t>
      </w:r>
      <w:r w:rsidR="00576B31" w:rsidRPr="00180E62">
        <w:rPr>
          <w:rFonts w:ascii="Times New Roman" w:hAnsi="Times New Roman" w:cs="Times New Roman"/>
          <w:sz w:val="22"/>
          <w:szCs w:val="22"/>
        </w:rPr>
        <w:t xml:space="preserve"> </w:t>
      </w:r>
      <w:r w:rsidR="00E12E17" w:rsidRPr="00180E62">
        <w:rPr>
          <w:rFonts w:ascii="Times New Roman" w:hAnsi="Times New Roman" w:cs="Times New Roman"/>
          <w:sz w:val="22"/>
          <w:szCs w:val="22"/>
        </w:rPr>
        <w:t>42</w:t>
      </w:r>
      <w:r w:rsidRPr="00180E62">
        <w:rPr>
          <w:rFonts w:ascii="Times New Roman" w:hAnsi="Times New Roman" w:cs="Times New Roman"/>
          <w:sz w:val="22"/>
          <w:szCs w:val="22"/>
        </w:rPr>
        <w:t xml:space="preserve"> </w:t>
      </w:r>
      <w:r w:rsidR="00576B31">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t>
      </w:r>
      <w:r w:rsidR="00576B31">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investigate </w:t>
      </w:r>
      <w:r w:rsidR="00576B31">
        <w:rPr>
          <w:rFonts w:ascii="Times New Roman" w:hAnsi="Times New Roman" w:cs="Times New Roman"/>
          <w:sz w:val="22"/>
          <w:szCs w:val="22"/>
        </w:rPr>
        <w:t xml:space="preserve">the effect of using </w:t>
      </w:r>
      <w:r w:rsidRPr="00180E62">
        <w:rPr>
          <w:rFonts w:ascii="Times New Roman" w:hAnsi="Times New Roman" w:cs="Times New Roman"/>
          <w:sz w:val="22"/>
          <w:szCs w:val="22"/>
        </w:rPr>
        <w:t xml:space="preserve">different fluence rates </w:t>
      </w:r>
      <w:r w:rsidR="00576B31">
        <w:rPr>
          <w:rFonts w:ascii="Times New Roman" w:hAnsi="Times New Roman" w:cs="Times New Roman"/>
          <w:sz w:val="22"/>
          <w:szCs w:val="22"/>
        </w:rPr>
        <w:t>(50%, 40%, and 30%) with</w:t>
      </w:r>
      <w:r w:rsidR="00576B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PDT </w:t>
      </w:r>
      <w:r w:rsidR="00712D64" w:rsidRPr="00180E62">
        <w:rPr>
          <w:rFonts w:ascii="Times New Roman" w:hAnsi="Times New Roman" w:cs="Times New Roman"/>
          <w:sz w:val="22"/>
          <w:szCs w:val="22"/>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12D64" w:rsidRPr="00180E62">
        <w:rPr>
          <w:rFonts w:ascii="Times New Roman" w:hAnsi="Times New Roman" w:cs="Times New Roman"/>
          <w:sz w:val="22"/>
          <w:szCs w:val="22"/>
        </w:rPr>
      </w:r>
      <w:r w:rsidR="00712D6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(Park et al., 2021)</w:t>
      </w:r>
      <w:r w:rsidR="00712D64"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76B31">
        <w:rPr>
          <w:rFonts w:ascii="Times New Roman" w:hAnsi="Times New Roman" w:cs="Times New Roman"/>
          <w:sz w:val="22"/>
          <w:szCs w:val="22"/>
        </w:rPr>
        <w:t xml:space="preserve">The authors found that </w:t>
      </w:r>
      <w:r w:rsidRPr="00180E62">
        <w:rPr>
          <w:rFonts w:ascii="Times New Roman" w:hAnsi="Times New Roman" w:cs="Times New Roman"/>
          <w:sz w:val="22"/>
          <w:szCs w:val="22"/>
        </w:rPr>
        <w:t xml:space="preserve">a </w:t>
      </w:r>
      <w:r w:rsidR="00576B31">
        <w:rPr>
          <w:rFonts w:ascii="Times New Roman" w:hAnsi="Times New Roman" w:cs="Times New Roman"/>
          <w:sz w:val="22"/>
          <w:szCs w:val="22"/>
        </w:rPr>
        <w:t>50%-</w:t>
      </w:r>
      <w:r w:rsidRPr="00180E62">
        <w:rPr>
          <w:rFonts w:ascii="Times New Roman" w:hAnsi="Times New Roman" w:cs="Times New Roman"/>
          <w:sz w:val="22"/>
          <w:szCs w:val="22"/>
        </w:rPr>
        <w:t xml:space="preserve">fluence </w:t>
      </w:r>
      <w:r w:rsidR="00576B31">
        <w:rPr>
          <w:rFonts w:ascii="Times New Roman" w:hAnsi="Times New Roman" w:cs="Times New Roman"/>
          <w:sz w:val="22"/>
          <w:szCs w:val="22"/>
        </w:rPr>
        <w:t>was the</w:t>
      </w:r>
      <w:r w:rsidRPr="00180E62">
        <w:rPr>
          <w:rFonts w:ascii="Times New Roman" w:hAnsi="Times New Roman" w:cs="Times New Roman"/>
          <w:sz w:val="22"/>
          <w:szCs w:val="22"/>
        </w:rPr>
        <w:t xml:space="preserve"> mo</w:t>
      </w:r>
      <w:r w:rsidR="00576B31">
        <w:rPr>
          <w:rFonts w:ascii="Times New Roman" w:hAnsi="Times New Roman" w:cs="Times New Roman"/>
          <w:sz w:val="22"/>
          <w:szCs w:val="22"/>
        </w:rPr>
        <w:t>st</w:t>
      </w:r>
      <w:r w:rsidRPr="00180E62">
        <w:rPr>
          <w:rFonts w:ascii="Times New Roman" w:hAnsi="Times New Roman" w:cs="Times New Roman"/>
          <w:sz w:val="22"/>
          <w:szCs w:val="22"/>
        </w:rPr>
        <w:t xml:space="preserve"> effective</w:t>
      </w:r>
      <w:r w:rsidR="00576B31">
        <w:rPr>
          <w:rFonts w:ascii="Times New Roman" w:hAnsi="Times New Roman" w:cs="Times New Roman"/>
          <w:sz w:val="22"/>
          <w:szCs w:val="22"/>
        </w:rPr>
        <w:t>,</w:t>
      </w:r>
      <w:r w:rsidRPr="00180E62">
        <w:rPr>
          <w:rFonts w:ascii="Times New Roman" w:hAnsi="Times New Roman" w:cs="Times New Roman"/>
          <w:sz w:val="22"/>
          <w:szCs w:val="22"/>
        </w:rPr>
        <w:t xml:space="preserve"> </w:t>
      </w:r>
      <w:r w:rsidR="00576B31">
        <w:rPr>
          <w:rFonts w:ascii="Times New Roman" w:hAnsi="Times New Roman" w:cs="Times New Roman"/>
          <w:sz w:val="22"/>
          <w:szCs w:val="22"/>
        </w:rPr>
        <w:t>with</w:t>
      </w:r>
      <w:r w:rsidRPr="00180E62">
        <w:rPr>
          <w:rFonts w:ascii="Times New Roman" w:hAnsi="Times New Roman" w:cs="Times New Roman"/>
          <w:sz w:val="22"/>
          <w:szCs w:val="22"/>
        </w:rPr>
        <w:t xml:space="preserve"> the low</w:t>
      </w:r>
      <w:r w:rsidR="00576B31">
        <w:rPr>
          <w:rFonts w:ascii="Times New Roman" w:hAnsi="Times New Roman" w:cs="Times New Roman"/>
          <w:sz w:val="22"/>
          <w:szCs w:val="22"/>
        </w:rPr>
        <w:t>est</w:t>
      </w:r>
      <w:r w:rsidRPr="00180E62">
        <w:rPr>
          <w:rFonts w:ascii="Times New Roman" w:hAnsi="Times New Roman" w:cs="Times New Roman"/>
          <w:sz w:val="22"/>
          <w:szCs w:val="22"/>
        </w:rPr>
        <w:t xml:space="preserve"> recurrence rate (0%) and </w:t>
      </w:r>
      <w:r w:rsidR="00576B31">
        <w:rPr>
          <w:rFonts w:ascii="Times New Roman" w:hAnsi="Times New Roman" w:cs="Times New Roman"/>
          <w:sz w:val="22"/>
          <w:szCs w:val="22"/>
        </w:rPr>
        <w:t xml:space="preserve">the </w:t>
      </w:r>
      <w:r w:rsidRPr="00180E62">
        <w:rPr>
          <w:rFonts w:ascii="Times New Roman" w:hAnsi="Times New Roman" w:cs="Times New Roman"/>
          <w:sz w:val="22"/>
          <w:szCs w:val="22"/>
        </w:rPr>
        <w:t>high</w:t>
      </w:r>
      <w:r w:rsidR="00576B31">
        <w:rPr>
          <w:rFonts w:ascii="Times New Roman" w:hAnsi="Times New Roman" w:cs="Times New Roman"/>
          <w:sz w:val="22"/>
          <w:szCs w:val="22"/>
        </w:rPr>
        <w:t>est</w:t>
      </w:r>
      <w:r w:rsidRPr="00180E62">
        <w:rPr>
          <w:rFonts w:ascii="Times New Roman" w:hAnsi="Times New Roman" w:cs="Times New Roman"/>
          <w:sz w:val="22"/>
          <w:szCs w:val="22"/>
        </w:rPr>
        <w:t xml:space="preserve"> rate of complete SRF resolution (100%) at</w:t>
      </w:r>
      <w:r w:rsidR="00712D64" w:rsidRPr="00180E62">
        <w:rPr>
          <w:rFonts w:ascii="Times New Roman" w:hAnsi="Times New Roman" w:cs="Times New Roman"/>
          <w:sz w:val="22"/>
          <w:szCs w:val="22"/>
        </w:rPr>
        <w:t xml:space="preserve"> 12 months</w:t>
      </w:r>
      <w:r w:rsidRPr="00180E62">
        <w:rPr>
          <w:rFonts w:ascii="Times New Roman" w:hAnsi="Times New Roman" w:cs="Times New Roman"/>
          <w:sz w:val="22"/>
          <w:szCs w:val="22"/>
        </w:rPr>
        <w:t xml:space="preserve">, compared to </w:t>
      </w:r>
      <w:r w:rsidR="00576B31">
        <w:rPr>
          <w:rFonts w:ascii="Times New Roman" w:hAnsi="Times New Roman" w:cs="Times New Roman"/>
          <w:sz w:val="22"/>
          <w:szCs w:val="22"/>
        </w:rPr>
        <w:t xml:space="preserve">recurrence rates of 46% and 25% in the 40%-fluence and </w:t>
      </w:r>
      <w:r w:rsidRPr="00180E62">
        <w:rPr>
          <w:rFonts w:ascii="Times New Roman" w:hAnsi="Times New Roman" w:cs="Times New Roman"/>
          <w:sz w:val="22"/>
          <w:szCs w:val="22"/>
        </w:rPr>
        <w:t>30%</w:t>
      </w:r>
      <w:r w:rsidR="00576B31">
        <w:rPr>
          <w:rFonts w:ascii="Times New Roman" w:hAnsi="Times New Roman" w:cs="Times New Roman"/>
          <w:sz w:val="22"/>
          <w:szCs w:val="22"/>
        </w:rPr>
        <w:t>-</w:t>
      </w:r>
      <w:r w:rsidRPr="00180E62">
        <w:rPr>
          <w:rFonts w:ascii="Times New Roman" w:hAnsi="Times New Roman" w:cs="Times New Roman"/>
          <w:sz w:val="22"/>
          <w:szCs w:val="22"/>
        </w:rPr>
        <w:t xml:space="preserve">fluence </w:t>
      </w:r>
      <w:r w:rsidR="00576B31">
        <w:rPr>
          <w:rFonts w:ascii="Times New Roman" w:hAnsi="Times New Roman" w:cs="Times New Roman"/>
          <w:sz w:val="22"/>
          <w:szCs w:val="22"/>
        </w:rPr>
        <w:t xml:space="preserve">groups, respectively, and complete SRF resolution rates of </w:t>
      </w:r>
      <w:r w:rsidRPr="00180E62">
        <w:rPr>
          <w:rFonts w:ascii="Times New Roman" w:hAnsi="Times New Roman" w:cs="Times New Roman"/>
          <w:sz w:val="22"/>
          <w:szCs w:val="22"/>
        </w:rPr>
        <w:t xml:space="preserve">60% and 81%, respectively. In addition, 12 months after PDT, mean BCVA improved significantly in </w:t>
      </w:r>
      <w:r w:rsidR="00576B31">
        <w:rPr>
          <w:rFonts w:ascii="Times New Roman" w:hAnsi="Times New Roman" w:cs="Times New Roman"/>
          <w:sz w:val="22"/>
          <w:szCs w:val="22"/>
        </w:rPr>
        <w:t xml:space="preserve">both </w:t>
      </w:r>
      <w:r w:rsidRPr="00180E62">
        <w:rPr>
          <w:rFonts w:ascii="Times New Roman" w:hAnsi="Times New Roman" w:cs="Times New Roman"/>
          <w:sz w:val="22"/>
          <w:szCs w:val="22"/>
        </w:rPr>
        <w:t xml:space="preserve">the </w:t>
      </w:r>
      <w:r w:rsidR="00576B31">
        <w:rPr>
          <w:rFonts w:ascii="Times New Roman" w:hAnsi="Times New Roman" w:cs="Times New Roman"/>
          <w:sz w:val="22"/>
          <w:szCs w:val="22"/>
        </w:rPr>
        <w:t xml:space="preserve">50%-fluence </w:t>
      </w:r>
      <w:r w:rsidR="00576B31" w:rsidRPr="00180E62">
        <w:rPr>
          <w:rFonts w:ascii="Times New Roman" w:hAnsi="Times New Roman" w:cs="Times New Roman"/>
          <w:sz w:val="22"/>
          <w:szCs w:val="22"/>
        </w:rPr>
        <w:t>(</w:t>
      </w:r>
      <w:r w:rsidR="00576B31" w:rsidRPr="00DF2A62">
        <w:rPr>
          <w:rFonts w:ascii="Times New Roman" w:hAnsi="Times New Roman" w:cs="Times New Roman"/>
          <w:i/>
          <w:iCs/>
          <w:sz w:val="22"/>
          <w:szCs w:val="22"/>
        </w:rPr>
        <w:t>p</w:t>
      </w:r>
      <w:r w:rsidR="00576B31" w:rsidRPr="00180E62">
        <w:rPr>
          <w:rFonts w:ascii="Times New Roman" w:hAnsi="Times New Roman" w:cs="Times New Roman"/>
          <w:sz w:val="22"/>
          <w:szCs w:val="22"/>
        </w:rPr>
        <w:t>=0.00</w:t>
      </w:r>
      <w:r w:rsidR="00576B31">
        <w:rPr>
          <w:rFonts w:ascii="Times New Roman" w:hAnsi="Times New Roman" w:cs="Times New Roman"/>
          <w:sz w:val="22"/>
          <w:szCs w:val="22"/>
        </w:rPr>
        <w:t xml:space="preserve">3) and </w:t>
      </w:r>
      <w:r w:rsidRPr="00180E62">
        <w:rPr>
          <w:rFonts w:ascii="Times New Roman" w:hAnsi="Times New Roman" w:cs="Times New Roman"/>
          <w:sz w:val="22"/>
          <w:szCs w:val="22"/>
        </w:rPr>
        <w:t>40%-fluence (</w:t>
      </w:r>
      <w:r w:rsidRPr="00DF2A62">
        <w:rPr>
          <w:rFonts w:ascii="Times New Roman" w:hAnsi="Times New Roman" w:cs="Times New Roman"/>
          <w:i/>
          <w:iCs/>
          <w:sz w:val="22"/>
          <w:szCs w:val="22"/>
        </w:rPr>
        <w:t>p</w:t>
      </w:r>
      <w:r w:rsidRPr="00180E62">
        <w:rPr>
          <w:rFonts w:ascii="Times New Roman" w:hAnsi="Times New Roman" w:cs="Times New Roman"/>
          <w:sz w:val="22"/>
          <w:szCs w:val="22"/>
        </w:rPr>
        <w:t>=0.005</w:t>
      </w:r>
      <w:r w:rsidR="00576B31">
        <w:rPr>
          <w:rFonts w:ascii="Times New Roman" w:hAnsi="Times New Roman" w:cs="Times New Roman"/>
          <w:sz w:val="22"/>
          <w:szCs w:val="22"/>
        </w:rPr>
        <w:t xml:space="preserve">) groups relative to baseline, but not in the 30%-fluence group </w:t>
      </w:r>
      <w:r w:rsidR="00576B31" w:rsidRPr="00180E62">
        <w:rPr>
          <w:rFonts w:ascii="Times New Roman" w:hAnsi="Times New Roman" w:cs="Times New Roman"/>
          <w:sz w:val="22"/>
          <w:szCs w:val="22"/>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00576B31" w:rsidRPr="00180E62">
        <w:rPr>
          <w:rFonts w:ascii="Times New Roman" w:hAnsi="Times New Roman" w:cs="Times New Roman"/>
          <w:sz w:val="22"/>
          <w:szCs w:val="22"/>
        </w:rPr>
        <w:instrText xml:space="preserve"> ADDIN EN.CITE </w:instrText>
      </w:r>
      <w:r w:rsidR="00576B31" w:rsidRPr="00180E62">
        <w:rPr>
          <w:rFonts w:ascii="Times New Roman" w:hAnsi="Times New Roman" w:cs="Times New Roman"/>
          <w:sz w:val="22"/>
          <w:szCs w:val="22"/>
        </w:rPr>
        <w:fldChar w:fldCharType="begin">
          <w:fldData xml:space="preserve">PEVuZE5vdGU+PENpdGU+PEF1dGhvcj5QYXJrPC9BdXRob3I+PFllYXI+MjAyMTwvWWVhcj48UmVj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b3JkPlByb3NwZWN0aXZlIFN0dWRpZXM8L2tleXdvcmQ+PGtleXdvcmQ+VG9tb2dyYXBoeSwgT3B0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</w:fldData>
        </w:fldChar>
      </w:r>
      <w:r w:rsidR="00576B31" w:rsidRPr="00180E62">
        <w:rPr>
          <w:rFonts w:ascii="Times New Roman" w:hAnsi="Times New Roman" w:cs="Times New Roman"/>
          <w:sz w:val="22"/>
          <w:szCs w:val="22"/>
        </w:rPr>
        <w:instrText xml:space="preserve"> ADDIN EN.CITE.DATA </w:instrText>
      </w:r>
      <w:r w:rsidR="00576B31" w:rsidRPr="00180E62">
        <w:rPr>
          <w:rFonts w:ascii="Times New Roman" w:hAnsi="Times New Roman" w:cs="Times New Roman"/>
          <w:sz w:val="22"/>
          <w:szCs w:val="22"/>
        </w:rPr>
      </w:r>
      <w:r w:rsidR="00576B31" w:rsidRPr="00180E62">
        <w:rPr>
          <w:rFonts w:ascii="Times New Roman" w:hAnsi="Times New Roman" w:cs="Times New Roman"/>
          <w:sz w:val="22"/>
          <w:szCs w:val="22"/>
        </w:rPr>
        <w:fldChar w:fldCharType="end"/>
      </w:r>
      <w:r w:rsidR="00576B31" w:rsidRPr="00180E62">
        <w:rPr>
          <w:rFonts w:ascii="Times New Roman" w:hAnsi="Times New Roman" w:cs="Times New Roman"/>
          <w:sz w:val="22"/>
          <w:szCs w:val="22"/>
        </w:rPr>
      </w:r>
      <w:r w:rsidR="00576B31" w:rsidRPr="00180E62">
        <w:rPr>
          <w:rFonts w:ascii="Times New Roman" w:hAnsi="Times New Roman" w:cs="Times New Roman"/>
          <w:sz w:val="22"/>
          <w:szCs w:val="22"/>
        </w:rPr>
        <w:fldChar w:fldCharType="separate"/>
      </w:r>
      <w:r w:rsidR="00576B31" w:rsidRPr="00180E62">
        <w:rPr>
          <w:rFonts w:ascii="Times New Roman" w:hAnsi="Times New Roman" w:cs="Times New Roman"/>
          <w:noProof/>
          <w:sz w:val="22"/>
          <w:szCs w:val="22"/>
        </w:rPr>
        <w:t>(Park et al., 2021)</w:t>
      </w:r>
      <w:r w:rsidR="00576B31"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p>
    <w:p w14:paraId="71364D45" w14:textId="432508CC" w:rsidR="006E332F" w:rsidRPr="00180E62" w:rsidRDefault="00B57D07" w:rsidP="0029199A">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Several</w:t>
      </w:r>
      <w:r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retrospective studies </w:t>
      </w:r>
      <w:r>
        <w:rPr>
          <w:rFonts w:ascii="Times New Roman" w:hAnsi="Times New Roman" w:cs="Times New Roman"/>
          <w:sz w:val="22"/>
          <w:szCs w:val="22"/>
        </w:rPr>
        <w:t>using PDT for</w:t>
      </w:r>
      <w:r w:rsidR="00B6253B" w:rsidRPr="00180E62">
        <w:rPr>
          <w:rFonts w:ascii="Times New Roman" w:hAnsi="Times New Roman" w:cs="Times New Roman"/>
          <w:sz w:val="22"/>
          <w:szCs w:val="22"/>
        </w:rPr>
        <w:t xml:space="preserve"> the treatment of cCSC </w:t>
      </w:r>
      <w:r w:rsidR="006E332F" w:rsidRPr="00180E62">
        <w:rPr>
          <w:rFonts w:ascii="Times New Roman" w:hAnsi="Times New Roman" w:cs="Times New Roman"/>
          <w:sz w:val="22"/>
          <w:szCs w:val="22"/>
        </w:rPr>
        <w:t xml:space="preserve">have also been performed, </w:t>
      </w:r>
      <w:r>
        <w:rPr>
          <w:rFonts w:ascii="Times New Roman" w:hAnsi="Times New Roman" w:cs="Times New Roman"/>
          <w:sz w:val="22"/>
          <w:szCs w:val="22"/>
        </w:rPr>
        <w:t>with</w:t>
      </w:r>
      <w:r w:rsidR="006E332F" w:rsidRPr="00180E62">
        <w:rPr>
          <w:rFonts w:ascii="Times New Roman" w:hAnsi="Times New Roman" w:cs="Times New Roman"/>
          <w:sz w:val="22"/>
          <w:szCs w:val="22"/>
        </w:rPr>
        <w:t xml:space="preserve"> complete SRF resolution rates </w:t>
      </w:r>
      <w:r>
        <w:rPr>
          <w:rFonts w:ascii="Times New Roman" w:hAnsi="Times New Roman" w:cs="Times New Roman"/>
          <w:sz w:val="22"/>
          <w:szCs w:val="22"/>
        </w:rPr>
        <w:t xml:space="preserve">ranging from </w:t>
      </w:r>
      <w:r w:rsidR="006E332F" w:rsidRPr="00180E62">
        <w:rPr>
          <w:rFonts w:ascii="Times New Roman" w:hAnsi="Times New Roman" w:cs="Times New Roman"/>
          <w:sz w:val="22"/>
          <w:szCs w:val="22"/>
        </w:rPr>
        <w:t>21</w:t>
      </w:r>
      <w:r>
        <w:rPr>
          <w:rFonts w:ascii="Times New Roman" w:hAnsi="Times New Roman" w:cs="Times New Roman"/>
          <w:sz w:val="22"/>
          <w:szCs w:val="22"/>
        </w:rPr>
        <w:t xml:space="preserve">% to </w:t>
      </w:r>
      <w:r w:rsidR="006E332F" w:rsidRPr="00180E62">
        <w:rPr>
          <w:rFonts w:ascii="Times New Roman" w:hAnsi="Times New Roman" w:cs="Times New Roman"/>
          <w:sz w:val="22"/>
          <w:szCs w:val="22"/>
        </w:rPr>
        <w:t xml:space="preserve">100% (see </w:t>
      </w:r>
      <w:r w:rsidR="00F25B2D" w:rsidRPr="00180E62">
        <w:rPr>
          <w:rFonts w:ascii="Times New Roman" w:hAnsi="Times New Roman" w:cs="Times New Roman"/>
          <w:sz w:val="22"/>
          <w:szCs w:val="22"/>
        </w:rPr>
        <w:t xml:space="preserve">Table </w:t>
      </w:r>
      <w:r w:rsidR="009D0172" w:rsidRPr="00180E62">
        <w:rPr>
          <w:rFonts w:ascii="Times New Roman" w:hAnsi="Times New Roman" w:cs="Times New Roman"/>
          <w:sz w:val="22"/>
          <w:szCs w:val="22"/>
        </w:rPr>
        <w:t>2</w:t>
      </w:r>
      <w:r w:rsidR="006E332F" w:rsidRPr="00180E62">
        <w:rPr>
          <w:rFonts w:ascii="Times New Roman" w:hAnsi="Times New Roman" w:cs="Times New Roman"/>
          <w:sz w:val="22"/>
          <w:szCs w:val="22"/>
        </w:rPr>
        <w:t xml:space="preserve">). For example, </w:t>
      </w:r>
      <w:r w:rsidR="00E01830">
        <w:rPr>
          <w:rFonts w:ascii="Times New Roman" w:hAnsi="Times New Roman" w:cs="Times New Roman"/>
          <w:sz w:val="22"/>
          <w:szCs w:val="22"/>
        </w:rPr>
        <w:t xml:space="preserve">in </w:t>
      </w:r>
      <w:r w:rsidR="006E332F" w:rsidRPr="00180E62">
        <w:rPr>
          <w:rFonts w:ascii="Times New Roman" w:hAnsi="Times New Roman" w:cs="Times New Roman"/>
          <w:sz w:val="22"/>
          <w:szCs w:val="22"/>
        </w:rPr>
        <w:t xml:space="preserve">a </w:t>
      </w:r>
      <w:r w:rsidR="00AB208F" w:rsidRPr="00180E62">
        <w:rPr>
          <w:rFonts w:ascii="Times New Roman" w:hAnsi="Times New Roman" w:cs="Times New Roman"/>
          <w:sz w:val="22"/>
          <w:szCs w:val="22"/>
        </w:rPr>
        <w:t xml:space="preserve">large </w:t>
      </w:r>
      <w:r w:rsidR="006E332F" w:rsidRPr="00180E62">
        <w:rPr>
          <w:rFonts w:ascii="Times New Roman" w:hAnsi="Times New Roman" w:cs="Times New Roman"/>
          <w:sz w:val="22"/>
          <w:szCs w:val="22"/>
        </w:rPr>
        <w:lastRenderedPageBreak/>
        <w:t xml:space="preserve">retrospective study </w:t>
      </w:r>
      <w:r w:rsidR="00C75573">
        <w:rPr>
          <w:rFonts w:ascii="Times New Roman" w:hAnsi="Times New Roman" w:cs="Times New Roman"/>
          <w:sz w:val="22"/>
          <w:szCs w:val="22"/>
        </w:rPr>
        <w:t>of</w:t>
      </w:r>
      <w:r w:rsidR="00E01830">
        <w:rPr>
          <w:rFonts w:ascii="Times New Roman" w:hAnsi="Times New Roman" w:cs="Times New Roman"/>
          <w:sz w:val="22"/>
          <w:szCs w:val="22"/>
        </w:rPr>
        <w:t xml:space="preserve"> 204 patients with cCSC </w:t>
      </w:r>
      <w:r w:rsidR="006E332F" w:rsidRPr="00180E62">
        <w:rPr>
          <w:rFonts w:ascii="Times New Roman" w:hAnsi="Times New Roman" w:cs="Times New Roman"/>
          <w:sz w:val="22"/>
          <w:szCs w:val="22"/>
        </w:rPr>
        <w:t xml:space="preserve">Fujita et al. </w:t>
      </w:r>
      <w:r w:rsidR="00E01830">
        <w:rPr>
          <w:rFonts w:ascii="Times New Roman" w:hAnsi="Times New Roman" w:cs="Times New Roman"/>
          <w:sz w:val="22"/>
          <w:szCs w:val="22"/>
        </w:rPr>
        <w:t>found</w:t>
      </w:r>
      <w:r w:rsidR="006E332F" w:rsidRPr="00180E62">
        <w:rPr>
          <w:rFonts w:ascii="Times New Roman" w:hAnsi="Times New Roman" w:cs="Times New Roman"/>
          <w:sz w:val="22"/>
          <w:szCs w:val="22"/>
        </w:rPr>
        <w:t xml:space="preserve"> complete SRF resolution in 89% of patients 12 months after half-dose PDT </w:t>
      </w:r>
      <w:r w:rsidR="006E332F" w:rsidRPr="00180E62">
        <w:rPr>
          <w:rFonts w:ascii="Times New Roman"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(Fujita et al., 2015)</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w:t>
      </w:r>
      <w:r w:rsidR="00E01830">
        <w:rPr>
          <w:rFonts w:ascii="Times New Roman" w:hAnsi="Times New Roman" w:cs="Times New Roman"/>
          <w:sz w:val="22"/>
          <w:szCs w:val="22"/>
        </w:rPr>
        <w:t>Moreover, t</w:t>
      </w:r>
      <w:r w:rsidR="006E332F" w:rsidRPr="00180E62">
        <w:rPr>
          <w:rFonts w:ascii="Times New Roman" w:hAnsi="Times New Roman" w:cs="Times New Roman"/>
          <w:sz w:val="22"/>
          <w:szCs w:val="22"/>
        </w:rPr>
        <w:t xml:space="preserve">he long-term </w:t>
      </w:r>
      <w:r w:rsidR="00E01830">
        <w:rPr>
          <w:rFonts w:ascii="Times New Roman" w:hAnsi="Times New Roman" w:cs="Times New Roman"/>
          <w:sz w:val="22"/>
          <w:szCs w:val="22"/>
        </w:rPr>
        <w:t>benefits</w:t>
      </w:r>
      <w:r w:rsidR="00E01830"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of half-dose PDT </w:t>
      </w:r>
      <w:r w:rsidR="00E01830">
        <w:rPr>
          <w:rFonts w:ascii="Times New Roman" w:hAnsi="Times New Roman" w:cs="Times New Roman"/>
          <w:sz w:val="22"/>
          <w:szCs w:val="22"/>
        </w:rPr>
        <w:t>are generally</w:t>
      </w:r>
      <w:r w:rsidR="006E332F" w:rsidRPr="00180E62">
        <w:rPr>
          <w:rFonts w:ascii="Times New Roman" w:hAnsi="Times New Roman" w:cs="Times New Roman"/>
          <w:sz w:val="22"/>
          <w:szCs w:val="22"/>
        </w:rPr>
        <w:t xml:space="preserve"> favorable, </w:t>
      </w:r>
      <w:r w:rsidR="00E01830">
        <w:rPr>
          <w:rFonts w:ascii="Times New Roman" w:hAnsi="Times New Roman" w:cs="Times New Roman"/>
          <w:sz w:val="22"/>
          <w:szCs w:val="22"/>
        </w:rPr>
        <w:t>as</w:t>
      </w:r>
      <w:r w:rsidR="00E01830" w:rsidRPr="00180E62">
        <w:rPr>
          <w:rFonts w:ascii="Times New Roman" w:hAnsi="Times New Roman" w:cs="Times New Roman"/>
          <w:sz w:val="22"/>
          <w:szCs w:val="22"/>
        </w:rPr>
        <w:t xml:space="preserve"> </w:t>
      </w:r>
      <w:r w:rsidR="00E01830">
        <w:rPr>
          <w:rFonts w:ascii="Times New Roman" w:hAnsi="Times New Roman" w:cs="Times New Roman"/>
          <w:sz w:val="22"/>
          <w:szCs w:val="22"/>
        </w:rPr>
        <w:t xml:space="preserve">two studies found </w:t>
      </w:r>
      <w:r w:rsidR="006E332F" w:rsidRPr="00180E62">
        <w:rPr>
          <w:rFonts w:ascii="Times New Roman" w:hAnsi="Times New Roman" w:cs="Times New Roman"/>
          <w:sz w:val="22"/>
          <w:szCs w:val="22"/>
        </w:rPr>
        <w:t xml:space="preserve">complete SRF resolution rates of 81% and 91% after a mean follow-up of 50 and 19 months, respectively </w:t>
      </w:r>
      <w:r w:rsidR="006E332F" w:rsidRPr="00180E62">
        <w:rPr>
          <w:rFonts w:ascii="Times New Roman" w:hAnsi="Times New Roman" w:cs="Times New Roman"/>
          <w:sz w:val="22"/>
          <w:szCs w:val="22"/>
        </w:rPr>
        <w:fldChar w:fldCharType="begin">
          <w:fldData xml:space="preserve">PEVuZE5vdGU+PENpdGU+PEF1dGhvcj5IYWdhPC9BdXRob3I+PFllYXI+MjAxNzwvWWVhcj48UmVj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b25lPC9hYmJyLTE+PC9hbHQtcGVyaW9kaWNhbD48cGFnZXM+ZTAxODE0Nzk8L3BhZ2VzPjx2b2x1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PEVuZE5vdGU+PENpdGU+PEF1dGhvcj5IYWdhPC9BdXRob3I+PFllYXI+MjAxNzwvWWVhcj48UmVj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b25lPC9hYmJyLTE+PC9hbHQtcGVyaW9kaWNhbD48cGFnZXM+ZTAxODE0Nzk8L3BhZ2VzPjx2b2x1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(Dhirani et al., 2017; Haga et al., 2017)</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Reduced-setting PDT also has favorable long-term </w:t>
      </w:r>
      <w:r w:rsidR="00E01830">
        <w:rPr>
          <w:rFonts w:ascii="Times New Roman" w:hAnsi="Times New Roman" w:cs="Times New Roman"/>
          <w:sz w:val="22"/>
          <w:szCs w:val="22"/>
        </w:rPr>
        <w:t xml:space="preserve">outcome with respect to </w:t>
      </w:r>
      <w:r w:rsidR="006E332F" w:rsidRPr="00180E62">
        <w:rPr>
          <w:rFonts w:ascii="Times New Roman" w:hAnsi="Times New Roman" w:cs="Times New Roman"/>
          <w:sz w:val="22"/>
          <w:szCs w:val="22"/>
        </w:rPr>
        <w:t xml:space="preserve">BCVA, with an average increase of 5 ETDRS letters </w:t>
      </w:r>
      <w:r w:rsidR="00E01830">
        <w:rPr>
          <w:rFonts w:ascii="Times New Roman" w:hAnsi="Times New Roman" w:cs="Times New Roman"/>
          <w:sz w:val="22"/>
          <w:szCs w:val="22"/>
        </w:rPr>
        <w:t>measured</w:t>
      </w:r>
      <w:r w:rsidR="00E01830"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7-8 months after </w:t>
      </w:r>
      <w:r w:rsidR="00E01830">
        <w:rPr>
          <w:rFonts w:ascii="Times New Roman" w:hAnsi="Times New Roman" w:cs="Times New Roman"/>
          <w:sz w:val="22"/>
          <w:szCs w:val="22"/>
        </w:rPr>
        <w:t xml:space="preserve">reducing-setting PDT </w:t>
      </w:r>
      <w:r w:rsidR="006E332F" w:rsidRPr="00180E62">
        <w:rPr>
          <w:rFonts w:ascii="Times New Roman" w:hAnsi="Times New Roman" w:cs="Times New Roman"/>
          <w:sz w:val="22"/>
          <w:szCs w:val="22"/>
        </w:rPr>
        <w:t xml:space="preserve">in the PLACE trial </w:t>
      </w:r>
      <w:r w:rsidR="006E332F"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2018b)</w:t>
      </w:r>
      <w:r w:rsidR="006E332F" w:rsidRPr="00180E62">
        <w:rPr>
          <w:rFonts w:ascii="Times New Roman" w:hAnsi="Times New Roman" w:cs="Times New Roman"/>
          <w:sz w:val="22"/>
          <w:szCs w:val="22"/>
        </w:rPr>
        <w:fldChar w:fldCharType="end"/>
      </w:r>
      <w:r w:rsidR="00E01830">
        <w:rPr>
          <w:rFonts w:ascii="Times New Roman" w:hAnsi="Times New Roman" w:cs="Times New Roman"/>
          <w:sz w:val="22"/>
          <w:szCs w:val="22"/>
        </w:rPr>
        <w:t>, and</w:t>
      </w:r>
      <w:r w:rsidR="006E332F" w:rsidRPr="00180E62">
        <w:rPr>
          <w:rFonts w:ascii="Times New Roman" w:hAnsi="Times New Roman" w:cs="Times New Roman"/>
          <w:sz w:val="22"/>
          <w:szCs w:val="22"/>
        </w:rPr>
        <w:t xml:space="preserve"> a mean increase of </w:t>
      </w:r>
      <w:r w:rsidR="00950420" w:rsidRPr="00180E62">
        <w:rPr>
          <w:rFonts w:ascii="Times New Roman" w:hAnsi="Times New Roman" w:cs="Times New Roman"/>
          <w:sz w:val="22"/>
          <w:szCs w:val="22"/>
        </w:rPr>
        <w:t>9</w:t>
      </w:r>
      <w:r w:rsidR="006E332F" w:rsidRPr="00180E62">
        <w:rPr>
          <w:rFonts w:ascii="Times New Roman" w:hAnsi="Times New Roman" w:cs="Times New Roman"/>
          <w:sz w:val="22"/>
          <w:szCs w:val="22"/>
        </w:rPr>
        <w:t xml:space="preserve"> ETDRS letters in patients </w:t>
      </w:r>
      <w:r w:rsidR="00E01830">
        <w:rPr>
          <w:rFonts w:ascii="Times New Roman" w:hAnsi="Times New Roman" w:cs="Times New Roman"/>
          <w:sz w:val="22"/>
          <w:szCs w:val="22"/>
        </w:rPr>
        <w:t>4 years after receiving</w:t>
      </w:r>
      <w:r w:rsidR="006E332F" w:rsidRPr="00180E62">
        <w:rPr>
          <w:rFonts w:ascii="Times New Roman" w:hAnsi="Times New Roman" w:cs="Times New Roman"/>
          <w:sz w:val="22"/>
          <w:szCs w:val="22"/>
        </w:rPr>
        <w:t xml:space="preserve"> full-setting PDT </w:t>
      </w:r>
      <w:r w:rsidR="006E332F" w:rsidRPr="00180E62">
        <w:rPr>
          <w:rFonts w:ascii="Times New Roman"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(Silva et al., 2013)</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w:t>
      </w:r>
    </w:p>
    <w:p w14:paraId="46970E30" w14:textId="0302C5C6" w:rsidR="00C75573" w:rsidRDefault="006E332F"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Recurrence of SRF after </w:t>
      </w:r>
      <w:r w:rsidR="00E01830">
        <w:rPr>
          <w:rFonts w:ascii="Times New Roman" w:eastAsia="CharisSIL" w:hAnsi="Times New Roman" w:cs="Times New Roman"/>
          <w:sz w:val="22"/>
          <w:szCs w:val="22"/>
        </w:rPr>
        <w:t>prior</w:t>
      </w:r>
      <w:r w:rsidR="00E0183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complete resolution </w:t>
      </w:r>
      <w:r w:rsidR="00C75573">
        <w:rPr>
          <w:rFonts w:ascii="Times New Roman" w:eastAsia="CharisSIL" w:hAnsi="Times New Roman" w:cs="Times New Roman"/>
          <w:sz w:val="22"/>
          <w:szCs w:val="22"/>
        </w:rPr>
        <w:t>was also examined after</w:t>
      </w:r>
      <w:r w:rsidR="00C7557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ICGA-guided half-dose PDT for cCSC</w:t>
      </w:r>
      <w:r w:rsidR="00C75573">
        <w:rPr>
          <w:rFonts w:ascii="Times New Roman" w:eastAsia="CharisSIL" w:hAnsi="Times New Roman" w:cs="Times New Roman"/>
          <w:sz w:val="22"/>
          <w:szCs w:val="22"/>
        </w:rPr>
        <w:t xml:space="preserve">. </w:t>
      </w:r>
      <w:r w:rsidR="00C75573" w:rsidRPr="00180E62">
        <w:rPr>
          <w:rFonts w:ascii="Times New Roman" w:eastAsia="CharisSIL" w:hAnsi="Times New Roman" w:cs="Times New Roman"/>
          <w:sz w:val="22"/>
          <w:szCs w:val="22"/>
        </w:rPr>
        <w:t>Dhirani and colleagues</w:t>
      </w:r>
      <w:r w:rsidR="00C75573">
        <w:rPr>
          <w:rFonts w:ascii="Times New Roman" w:eastAsia="CharisSIL" w:hAnsi="Times New Roman" w:cs="Times New Roman"/>
          <w:sz w:val="22"/>
          <w:szCs w:val="22"/>
        </w:rPr>
        <w:t xml:space="preserve"> found that</w:t>
      </w:r>
      <w:r w:rsidRPr="00180E62">
        <w:rPr>
          <w:rFonts w:ascii="Times New Roman" w:eastAsia="CharisSIL" w:hAnsi="Times New Roman" w:cs="Times New Roman"/>
          <w:sz w:val="22"/>
          <w:szCs w:val="22"/>
        </w:rPr>
        <w:t xml:space="preserve"> </w:t>
      </w:r>
      <w:r w:rsidR="00C75573">
        <w:rPr>
          <w:rFonts w:ascii="Times New Roman" w:eastAsia="CharisSIL" w:hAnsi="Times New Roman" w:cs="Times New Roman"/>
          <w:sz w:val="22"/>
          <w:szCs w:val="22"/>
        </w:rPr>
        <w:t>SRF recurred</w:t>
      </w:r>
      <w:r w:rsidR="00C7557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 13% of patients after a mean follow-up of 19 months</w:t>
      </w:r>
      <w:r w:rsidR="00C7557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C75573">
        <w:rPr>
          <w:rFonts w:ascii="Times New Roman" w:eastAsia="CharisSIL" w:hAnsi="Times New Roman" w:cs="Times New Roman"/>
          <w:sz w:val="22"/>
          <w:szCs w:val="22"/>
        </w:rPr>
        <w:t>Haga et al. found a recurrence rate of</w:t>
      </w:r>
      <w:r w:rsidRPr="00180E62">
        <w:rPr>
          <w:rFonts w:ascii="Times New Roman" w:eastAsia="CharisSIL" w:hAnsi="Times New Roman" w:cs="Times New Roman"/>
          <w:sz w:val="22"/>
          <w:szCs w:val="22"/>
        </w:rPr>
        <w:t xml:space="preserve"> 18% after a mean follow-up of 50 months</w:t>
      </w:r>
      <w:r w:rsidR="00C75573">
        <w:rPr>
          <w:rFonts w:ascii="Times New Roman" w:eastAsia="CharisSIL" w:hAnsi="Times New Roman" w:cs="Times New Roman"/>
          <w:sz w:val="22"/>
          <w:szCs w:val="22"/>
        </w:rPr>
        <w:t xml:space="preserve">, while </w:t>
      </w:r>
      <w:r w:rsidR="00AB208F" w:rsidRPr="00180E62">
        <w:rPr>
          <w:rFonts w:ascii="Times New Roman" w:eastAsia="CharisSIL" w:hAnsi="Times New Roman" w:cs="Times New Roman"/>
          <w:sz w:val="22"/>
          <w:szCs w:val="22"/>
        </w:rPr>
        <w:t xml:space="preserve">Son et al. </w:t>
      </w:r>
      <w:r w:rsidR="00C75573">
        <w:rPr>
          <w:rFonts w:ascii="Times New Roman" w:eastAsia="CharisSIL" w:hAnsi="Times New Roman" w:cs="Times New Roman"/>
          <w:sz w:val="22"/>
          <w:szCs w:val="22"/>
        </w:rPr>
        <w:t xml:space="preserve">found a recurrence rate of </w:t>
      </w:r>
      <w:r w:rsidRPr="00180E62">
        <w:rPr>
          <w:rFonts w:ascii="Times New Roman" w:eastAsia="CharisSIL" w:hAnsi="Times New Roman" w:cs="Times New Roman"/>
          <w:sz w:val="22"/>
          <w:szCs w:val="22"/>
        </w:rPr>
        <w:t>0% after a mean follow-up of 40 months</w:t>
      </w:r>
      <w:r w:rsidR="006A797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PEVuZE5vdGU+PENpdGU+PEF1dGhvcj5Tb248L0F1dGhvcj48WWVhcj4yMDE5PC9ZZWFyPjxSZWNO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cGFnZXM+MjE0NS0yMTQ5PC9wYWdlcz48dm9sdW1lPjExPC92b2x1bWU+PGVkaXRpb24+MjAxNy8x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MTgxNDc5PC9wYWdlcz48dm9sdW1lPjEyPC92b2x1bWU+PG51bWJlcj43PC9udW1iZXI+PGVkaXRp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</w:fldData>
        </w:fldChar>
      </w:r>
      <w:r w:rsidR="00D92099" w:rsidRPr="00180E62">
        <w:rPr>
          <w:rFonts w:ascii="Times New Roman" w:eastAsia="CharisSIL" w:hAnsi="Times New Roman" w:cs="Times New Roman"/>
          <w:sz w:val="22"/>
          <w:szCs w:val="22"/>
        </w:rPr>
        <w:instrText xml:space="preserve"> ADDIN EN.CITE </w:instrText>
      </w:r>
      <w:r w:rsidR="00D92099" w:rsidRPr="00180E62">
        <w:rPr>
          <w:rFonts w:ascii="Times New Roman" w:eastAsia="CharisSIL" w:hAnsi="Times New Roman" w:cs="Times New Roman"/>
          <w:sz w:val="22"/>
          <w:szCs w:val="22"/>
        </w:rPr>
        <w:fldChar w:fldCharType="begin">
          <w:fldData xml:space="preserve">PEVuZE5vdGU+PENpdGU+PEF1dGhvcj5Tb248L0F1dGhvcj48WWVhcj4yMDE5PC9ZZWFyPjxSZWNO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cGFnZXM+MjE0NS0yMTQ5PC9wYWdlcz48dm9sdW1lPjExPC92b2x1bWU+PGVkaXRpb24+MjAxNy8x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MTgxNDc5PC9wYWdlcz48dm9sdW1lPjEyPC92b2x1bWU+PG51bWJlcj43PC9udW1iZXI+PGVkaXRp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</w:fldData>
        </w:fldChar>
      </w:r>
      <w:r w:rsidR="00D92099" w:rsidRPr="00180E62">
        <w:rPr>
          <w:rFonts w:ascii="Times New Roman" w:eastAsia="CharisSIL" w:hAnsi="Times New Roman" w:cs="Times New Roman"/>
          <w:sz w:val="22"/>
          <w:szCs w:val="22"/>
        </w:rPr>
        <w:instrText xml:space="preserve"> ADDIN EN.CITE.DATA </w:instrText>
      </w:r>
      <w:r w:rsidR="00D92099" w:rsidRPr="00180E62">
        <w:rPr>
          <w:rFonts w:ascii="Times New Roman" w:eastAsia="CharisSIL" w:hAnsi="Times New Roman" w:cs="Times New Roman"/>
          <w:sz w:val="22"/>
          <w:szCs w:val="22"/>
        </w:rPr>
      </w:r>
      <w:r w:rsidR="00D92099"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D92099" w:rsidRPr="00180E62">
        <w:rPr>
          <w:rFonts w:ascii="Times New Roman" w:eastAsia="CharisSIL" w:hAnsi="Times New Roman" w:cs="Times New Roman"/>
          <w:noProof/>
          <w:sz w:val="22"/>
          <w:szCs w:val="22"/>
        </w:rPr>
        <w:t>(Dhirani et al., 2017; Haga et al., 2017; Son et al., 2019)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C75573">
        <w:rPr>
          <w:rFonts w:ascii="Times New Roman" w:eastAsia="CharisSIL" w:hAnsi="Times New Roman" w:cs="Times New Roman"/>
          <w:sz w:val="22"/>
          <w:szCs w:val="22"/>
        </w:rPr>
        <w:t>In a</w:t>
      </w:r>
      <w:r w:rsidRPr="00180E62">
        <w:rPr>
          <w:rFonts w:ascii="Times New Roman" w:eastAsia="CharisSIL" w:hAnsi="Times New Roman" w:cs="Times New Roman"/>
          <w:sz w:val="22"/>
          <w:szCs w:val="22"/>
        </w:rPr>
        <w:t xml:space="preserve"> retrospective study </w:t>
      </w:r>
      <w:r w:rsidR="00C75573">
        <w:rPr>
          <w:rFonts w:ascii="Times New Roman" w:eastAsia="CharisSIL" w:hAnsi="Times New Roman" w:cs="Times New Roman"/>
          <w:sz w:val="22"/>
          <w:szCs w:val="22"/>
        </w:rPr>
        <w:t xml:space="preserve">of 61 </w:t>
      </w:r>
      <w:r w:rsidR="00C75573" w:rsidRPr="00180E62">
        <w:rPr>
          <w:rFonts w:ascii="Times New Roman" w:eastAsia="CharisSIL" w:hAnsi="Times New Roman" w:cs="Times New Roman"/>
          <w:sz w:val="22"/>
          <w:szCs w:val="22"/>
        </w:rPr>
        <w:t>patients who underwent half-time PDT</w:t>
      </w:r>
      <w:r w:rsidR="00C75573">
        <w:rPr>
          <w:rFonts w:ascii="Times New Roman" w:eastAsia="CharisSIL" w:hAnsi="Times New Roman" w:cs="Times New Roman"/>
          <w:sz w:val="22"/>
          <w:szCs w:val="22"/>
        </w:rPr>
        <w:t>,</w:t>
      </w:r>
      <w:r w:rsidR="00C7557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Hayashisa et al. </w:t>
      </w:r>
      <w:r w:rsidR="00C75573">
        <w:rPr>
          <w:rFonts w:ascii="Times New Roman" w:eastAsia="CharisSIL" w:hAnsi="Times New Roman" w:cs="Times New Roman"/>
          <w:sz w:val="22"/>
          <w:szCs w:val="22"/>
        </w:rPr>
        <w:t xml:space="preserve">found that </w:t>
      </w:r>
      <w:r w:rsidRPr="00180E62">
        <w:rPr>
          <w:rFonts w:ascii="Times New Roman" w:eastAsia="CharisSIL" w:hAnsi="Times New Roman" w:cs="Times New Roman"/>
          <w:sz w:val="22"/>
          <w:szCs w:val="22"/>
        </w:rPr>
        <w:t xml:space="preserve">patients who underwent FA-guided </w:t>
      </w:r>
      <w:r w:rsidR="00C75573">
        <w:rPr>
          <w:rFonts w:ascii="Times New Roman" w:eastAsia="CharisSIL" w:hAnsi="Times New Roman" w:cs="Times New Roman"/>
          <w:sz w:val="22"/>
          <w:szCs w:val="22"/>
        </w:rPr>
        <w:t xml:space="preserve">half-time </w:t>
      </w:r>
      <w:r w:rsidRPr="00180E62">
        <w:rPr>
          <w:rFonts w:ascii="Times New Roman" w:eastAsia="CharisSIL" w:hAnsi="Times New Roman" w:cs="Times New Roman"/>
          <w:sz w:val="22"/>
          <w:szCs w:val="22"/>
        </w:rPr>
        <w:t xml:space="preserve">PDT had a significantly higher rate of recurrence and/or persistent SRF compared to </w:t>
      </w:r>
      <w:r w:rsidR="00C75573">
        <w:rPr>
          <w:rFonts w:ascii="Times New Roman" w:eastAsia="CharisSIL" w:hAnsi="Times New Roman" w:cs="Times New Roman"/>
          <w:sz w:val="22"/>
          <w:szCs w:val="22"/>
        </w:rPr>
        <w:t xml:space="preserve">patients who underwent </w:t>
      </w:r>
      <w:r w:rsidRPr="00180E62">
        <w:rPr>
          <w:rFonts w:ascii="Times New Roman" w:eastAsia="CharisSIL" w:hAnsi="Times New Roman" w:cs="Times New Roman"/>
          <w:sz w:val="22"/>
          <w:szCs w:val="22"/>
        </w:rPr>
        <w:t xml:space="preserve">ICGA-guided </w:t>
      </w:r>
      <w:r w:rsidR="00C75573">
        <w:rPr>
          <w:rFonts w:ascii="Times New Roman" w:eastAsia="CharisSIL" w:hAnsi="Times New Roman" w:cs="Times New Roman"/>
          <w:sz w:val="22"/>
          <w:szCs w:val="22"/>
        </w:rPr>
        <w:t xml:space="preserve">half-time </w:t>
      </w:r>
      <w:r w:rsidRPr="00180E62">
        <w:rPr>
          <w:rFonts w:ascii="Times New Roman" w:eastAsia="CharisSIL" w:hAnsi="Times New Roman" w:cs="Times New Roman"/>
          <w:sz w:val="22"/>
          <w:szCs w:val="22"/>
        </w:rPr>
        <w:t xml:space="preserve">PDT </w:t>
      </w:r>
      <w:r w:rsidRPr="00180E62">
        <w:rPr>
          <w:rFonts w:ascii="Times New Roman" w:eastAsia="CharisSIL" w:hAnsi="Times New Roman" w:cs="Times New Roman"/>
          <w:sz w:val="22"/>
          <w:szCs w:val="22"/>
        </w:rPr>
        <w:fldChar w:fldCharType="begin">
          <w:fldData xml:space="preserve">PEVuZE5vdGU+PENpdGU+PEF1dGhvcj5IYXlhc2hpZGE8L0F1dGhvcj48WWVhcj4yMDIwPC9ZZWFy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PEVuZE5vdGU+PENpdGU+PEF1dGhvcj5IYXlhc2hpZGE8L0F1dGhvcj48WWVhcj4yMDIwPC9ZZWFy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(Hayashida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F50996" w:rsidRPr="00180E62">
        <w:rPr>
          <w:rFonts w:ascii="Times New Roman" w:eastAsia="CharisSIL" w:hAnsi="Times New Roman" w:cs="Times New Roman"/>
          <w:sz w:val="22"/>
          <w:szCs w:val="22"/>
        </w:rPr>
        <w:t xml:space="preserve">This </w:t>
      </w:r>
      <w:r w:rsidR="00C75573">
        <w:rPr>
          <w:rFonts w:ascii="Times New Roman" w:eastAsia="CharisSIL" w:hAnsi="Times New Roman" w:cs="Times New Roman"/>
          <w:sz w:val="22"/>
          <w:szCs w:val="22"/>
        </w:rPr>
        <w:t>difference in efficacy between FA-guided and ICGA-guided PDT may</w:t>
      </w:r>
      <w:r w:rsidR="00C75573" w:rsidRPr="00180E62">
        <w:rPr>
          <w:rFonts w:ascii="Times New Roman" w:eastAsia="CharisSIL" w:hAnsi="Times New Roman" w:cs="Times New Roman"/>
          <w:sz w:val="22"/>
          <w:szCs w:val="22"/>
        </w:rPr>
        <w:t xml:space="preserve"> </w:t>
      </w:r>
      <w:r w:rsidR="00F50996" w:rsidRPr="00180E62">
        <w:rPr>
          <w:rFonts w:ascii="Times New Roman" w:eastAsia="CharisSIL" w:hAnsi="Times New Roman" w:cs="Times New Roman"/>
          <w:sz w:val="22"/>
          <w:szCs w:val="22"/>
        </w:rPr>
        <w:t xml:space="preserve">be explained by the fact that </w:t>
      </w:r>
      <w:r w:rsidR="00B6253B" w:rsidRPr="00180E62">
        <w:rPr>
          <w:rFonts w:ascii="Times New Roman" w:eastAsia="CharisSIL" w:hAnsi="Times New Roman" w:cs="Times New Roman"/>
          <w:sz w:val="22"/>
          <w:szCs w:val="22"/>
        </w:rPr>
        <w:t xml:space="preserve">choroidal abnormalities </w:t>
      </w:r>
      <w:r w:rsidR="00C75573">
        <w:rPr>
          <w:rFonts w:ascii="Times New Roman" w:eastAsia="CharisSIL" w:hAnsi="Times New Roman" w:cs="Times New Roman"/>
          <w:sz w:val="22"/>
          <w:szCs w:val="22"/>
        </w:rPr>
        <w:t>are the underlying cause of</w:t>
      </w:r>
      <w:r w:rsidR="00B6253B" w:rsidRPr="00180E62">
        <w:rPr>
          <w:rFonts w:ascii="Times New Roman" w:eastAsia="CharisSIL" w:hAnsi="Times New Roman" w:cs="Times New Roman"/>
          <w:sz w:val="22"/>
          <w:szCs w:val="22"/>
        </w:rPr>
        <w:t xml:space="preserve"> CSC</w:t>
      </w:r>
      <w:r w:rsidR="00C75573">
        <w:rPr>
          <w:rFonts w:ascii="Times New Roman" w:eastAsia="CharisSIL" w:hAnsi="Times New Roman" w:cs="Times New Roman"/>
          <w:sz w:val="22"/>
          <w:szCs w:val="22"/>
        </w:rPr>
        <w:t>;</w:t>
      </w:r>
      <w:r w:rsidR="00F50996" w:rsidRPr="00180E62">
        <w:rPr>
          <w:rFonts w:ascii="Times New Roman" w:eastAsia="CharisSIL" w:hAnsi="Times New Roman" w:cs="Times New Roman"/>
          <w:sz w:val="22"/>
          <w:szCs w:val="22"/>
        </w:rPr>
        <w:t xml:space="preserve"> </w:t>
      </w:r>
      <w:r w:rsidR="00852EBF" w:rsidRPr="00180E62">
        <w:rPr>
          <w:rFonts w:ascii="Times New Roman" w:eastAsia="CharisSIL" w:hAnsi="Times New Roman" w:cs="Times New Roman"/>
          <w:sz w:val="22"/>
          <w:szCs w:val="22"/>
        </w:rPr>
        <w:t>thus</w:t>
      </w:r>
      <w:r w:rsidR="00C75573">
        <w:rPr>
          <w:rFonts w:ascii="Times New Roman" w:eastAsia="CharisSIL" w:hAnsi="Times New Roman" w:cs="Times New Roman"/>
          <w:sz w:val="22"/>
          <w:szCs w:val="22"/>
        </w:rPr>
        <w:t>,</w:t>
      </w:r>
      <w:r w:rsidR="00F50996" w:rsidRPr="00180E62">
        <w:rPr>
          <w:rFonts w:ascii="Times New Roman" w:eastAsia="CharisSIL" w:hAnsi="Times New Roman" w:cs="Times New Roman"/>
          <w:sz w:val="22"/>
          <w:szCs w:val="22"/>
        </w:rPr>
        <w:t xml:space="preserve"> FA-guided PDT</w:t>
      </w:r>
      <w:r w:rsidR="00852EBF" w:rsidRPr="00180E62">
        <w:rPr>
          <w:rFonts w:ascii="Times New Roman" w:eastAsia="CharisSIL" w:hAnsi="Times New Roman" w:cs="Times New Roman"/>
          <w:sz w:val="22"/>
          <w:szCs w:val="22"/>
        </w:rPr>
        <w:t xml:space="preserve"> may </w:t>
      </w:r>
      <w:r w:rsidR="00C75573">
        <w:rPr>
          <w:rFonts w:ascii="Times New Roman" w:eastAsia="CharisSIL" w:hAnsi="Times New Roman" w:cs="Times New Roman"/>
          <w:sz w:val="22"/>
          <w:szCs w:val="22"/>
        </w:rPr>
        <w:t xml:space="preserve">not </w:t>
      </w:r>
      <w:r w:rsidR="00852EBF" w:rsidRPr="00180E62">
        <w:rPr>
          <w:rFonts w:ascii="Times New Roman" w:eastAsia="CharisSIL" w:hAnsi="Times New Roman" w:cs="Times New Roman"/>
          <w:sz w:val="22"/>
          <w:szCs w:val="22"/>
        </w:rPr>
        <w:t>sufficiently treat CSC</w:t>
      </w:r>
      <w:r w:rsidR="004555FB" w:rsidRPr="00180E62">
        <w:rPr>
          <w:rFonts w:ascii="Times New Roman" w:eastAsia="CharisSIL" w:hAnsi="Times New Roman" w:cs="Times New Roman"/>
          <w:sz w:val="22"/>
          <w:szCs w:val="22"/>
        </w:rPr>
        <w:t xml:space="preserve">, </w:t>
      </w:r>
      <w:r w:rsidR="00C75573">
        <w:rPr>
          <w:rFonts w:ascii="Times New Roman" w:eastAsia="CharisSIL" w:hAnsi="Times New Roman" w:cs="Times New Roman"/>
          <w:sz w:val="22"/>
          <w:szCs w:val="22"/>
        </w:rPr>
        <w:t>as</w:t>
      </w:r>
      <w:r w:rsidR="00C75573" w:rsidRPr="00180E62">
        <w:rPr>
          <w:rFonts w:ascii="Times New Roman" w:eastAsia="CharisSIL" w:hAnsi="Times New Roman" w:cs="Times New Roman"/>
          <w:sz w:val="22"/>
          <w:szCs w:val="22"/>
        </w:rPr>
        <w:t xml:space="preserve"> </w:t>
      </w:r>
      <w:r w:rsidR="004555FB" w:rsidRPr="00180E62">
        <w:rPr>
          <w:rFonts w:ascii="Times New Roman" w:eastAsia="CharisSIL" w:hAnsi="Times New Roman" w:cs="Times New Roman"/>
          <w:sz w:val="22"/>
          <w:szCs w:val="22"/>
        </w:rPr>
        <w:t>abnormalities</w:t>
      </w:r>
      <w:r w:rsidR="00852EBF" w:rsidRPr="00180E62">
        <w:rPr>
          <w:rFonts w:ascii="Times New Roman" w:eastAsia="CharisSIL" w:hAnsi="Times New Roman" w:cs="Times New Roman"/>
          <w:sz w:val="22"/>
          <w:szCs w:val="22"/>
        </w:rPr>
        <w:t xml:space="preserve"> identified </w:t>
      </w:r>
      <w:r w:rsidR="00C75573">
        <w:rPr>
          <w:rFonts w:ascii="Times New Roman" w:eastAsia="CharisSIL" w:hAnsi="Times New Roman" w:cs="Times New Roman"/>
          <w:sz w:val="22"/>
          <w:szCs w:val="22"/>
        </w:rPr>
        <w:t>on</w:t>
      </w:r>
      <w:r w:rsidR="00C75573" w:rsidRPr="00180E62">
        <w:rPr>
          <w:rFonts w:ascii="Times New Roman" w:eastAsia="CharisSIL" w:hAnsi="Times New Roman" w:cs="Times New Roman"/>
          <w:sz w:val="22"/>
          <w:szCs w:val="22"/>
        </w:rPr>
        <w:t xml:space="preserve"> </w:t>
      </w:r>
      <w:r w:rsidR="004555FB" w:rsidRPr="00180E62">
        <w:rPr>
          <w:rFonts w:ascii="Times New Roman" w:eastAsia="CharisSIL" w:hAnsi="Times New Roman" w:cs="Times New Roman"/>
          <w:sz w:val="22"/>
          <w:szCs w:val="22"/>
        </w:rPr>
        <w:t>FA are generally more focal th</w:t>
      </w:r>
      <w:r w:rsidR="00695B48" w:rsidRPr="00180E62">
        <w:rPr>
          <w:rFonts w:ascii="Times New Roman" w:eastAsia="CharisSIL" w:hAnsi="Times New Roman" w:cs="Times New Roman"/>
          <w:sz w:val="22"/>
          <w:szCs w:val="22"/>
        </w:rPr>
        <w:t>a</w:t>
      </w:r>
      <w:r w:rsidR="004555FB" w:rsidRPr="00180E62">
        <w:rPr>
          <w:rFonts w:ascii="Times New Roman" w:eastAsia="CharisSIL" w:hAnsi="Times New Roman" w:cs="Times New Roman"/>
          <w:sz w:val="22"/>
          <w:szCs w:val="22"/>
        </w:rPr>
        <w:t>n</w:t>
      </w:r>
      <w:r w:rsidR="00C75573">
        <w:rPr>
          <w:rFonts w:ascii="Times New Roman" w:eastAsia="CharisSIL" w:hAnsi="Times New Roman" w:cs="Times New Roman"/>
          <w:sz w:val="22"/>
          <w:szCs w:val="22"/>
        </w:rPr>
        <w:t>—</w:t>
      </w:r>
      <w:r w:rsidR="00852EBF" w:rsidRPr="00180E62">
        <w:rPr>
          <w:rFonts w:ascii="Times New Roman" w:eastAsia="CharisSIL" w:hAnsi="Times New Roman" w:cs="Times New Roman"/>
          <w:sz w:val="22"/>
          <w:szCs w:val="22"/>
        </w:rPr>
        <w:t>and secondary to</w:t>
      </w:r>
      <w:r w:rsidR="00C75573">
        <w:rPr>
          <w:rFonts w:ascii="Times New Roman" w:eastAsia="CharisSIL" w:hAnsi="Times New Roman" w:cs="Times New Roman"/>
          <w:sz w:val="22"/>
          <w:szCs w:val="22"/>
        </w:rPr>
        <w:t>—</w:t>
      </w:r>
      <w:r w:rsidR="004555FB" w:rsidRPr="00180E62">
        <w:rPr>
          <w:rFonts w:ascii="Times New Roman" w:eastAsia="CharisSIL" w:hAnsi="Times New Roman" w:cs="Times New Roman"/>
          <w:sz w:val="22"/>
          <w:szCs w:val="22"/>
        </w:rPr>
        <w:t xml:space="preserve">the </w:t>
      </w:r>
      <w:r w:rsidR="00C75573">
        <w:rPr>
          <w:rFonts w:ascii="Times New Roman" w:eastAsia="CharisSIL" w:hAnsi="Times New Roman" w:cs="Times New Roman"/>
          <w:sz w:val="22"/>
          <w:szCs w:val="22"/>
        </w:rPr>
        <w:t xml:space="preserve">underlying </w:t>
      </w:r>
      <w:r w:rsidR="004555FB" w:rsidRPr="00180E62">
        <w:rPr>
          <w:rFonts w:ascii="Times New Roman" w:eastAsia="CharisSIL" w:hAnsi="Times New Roman" w:cs="Times New Roman"/>
          <w:sz w:val="22"/>
          <w:szCs w:val="22"/>
        </w:rPr>
        <w:t>choroidal abnormalities</w:t>
      </w:r>
      <w:r w:rsidR="00F50996" w:rsidRPr="00180E62">
        <w:rPr>
          <w:rFonts w:ascii="Times New Roman" w:eastAsia="CharisSIL" w:hAnsi="Times New Roman" w:cs="Times New Roman"/>
          <w:sz w:val="22"/>
          <w:szCs w:val="22"/>
        </w:rPr>
        <w:t xml:space="preserve"> </w:t>
      </w:r>
      <w:r w:rsidR="0006066C" w:rsidRPr="00180E62">
        <w:rPr>
          <w:rFonts w:ascii="Times New Roman" w:eastAsia="CharisSIL" w:hAnsi="Times New Roman" w:cs="Times New Roman"/>
          <w:sz w:val="22"/>
          <w:szCs w:val="22"/>
        </w:rPr>
        <w:fldChar w:fldCharType="begin">
          <w:fldData xml:space="preserve">PEVuZE5vdGU+PENpdGU+PEF1dGhvcj5IYXlhc2hpZGE8L0F1dGhvcj48WWVhcj4yMDIwPC9ZZWFy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PEVuZE5vdGU+PENpdGU+PEF1dGhvcj5IYXlhc2hpZGE8L0F1dGhvcj48WWVhcj4yMDIwPC9ZZWFy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6066C" w:rsidRPr="00180E62">
        <w:rPr>
          <w:rFonts w:ascii="Times New Roman" w:eastAsia="CharisSIL" w:hAnsi="Times New Roman" w:cs="Times New Roman"/>
          <w:sz w:val="22"/>
          <w:szCs w:val="22"/>
        </w:rPr>
      </w:r>
      <w:r w:rsidR="0006066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(Hayashida et al., 2020; van Rijssen et al., 2021a)</w:t>
      </w:r>
      <w:r w:rsidR="0006066C" w:rsidRPr="00180E62">
        <w:rPr>
          <w:rFonts w:ascii="Times New Roman" w:eastAsia="CharisSIL" w:hAnsi="Times New Roman" w:cs="Times New Roman"/>
          <w:sz w:val="22"/>
          <w:szCs w:val="22"/>
        </w:rPr>
        <w:fldChar w:fldCharType="end"/>
      </w:r>
      <w:r w:rsidR="00F50996" w:rsidRPr="00180E62">
        <w:rPr>
          <w:rFonts w:ascii="Times New Roman" w:eastAsia="CharisSIL" w:hAnsi="Times New Roman" w:cs="Times New Roman"/>
          <w:sz w:val="22"/>
          <w:szCs w:val="22"/>
        </w:rPr>
        <w:t xml:space="preserve">. </w:t>
      </w:r>
    </w:p>
    <w:p w14:paraId="6E9DB477" w14:textId="185FF469" w:rsidR="00C75573" w:rsidRDefault="00C75573" w:rsidP="0029199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the treatment of cCSC, half-dose PDT has been associated with a lower recurrence rate compared to </w:t>
      </w:r>
      <w:r>
        <w:rPr>
          <w:rFonts w:ascii="Times New Roman" w:eastAsia="CharisSIL" w:hAnsi="Times New Roman" w:cs="Times New Roman"/>
          <w:sz w:val="22"/>
          <w:szCs w:val="22"/>
        </w:rPr>
        <w:t xml:space="preserve">PDT using </w:t>
      </w:r>
      <w:r w:rsidR="006E332F" w:rsidRPr="00180E62">
        <w:rPr>
          <w:rFonts w:ascii="Times New Roman" w:eastAsia="CharisSIL" w:hAnsi="Times New Roman" w:cs="Times New Roman"/>
          <w:sz w:val="22"/>
          <w:szCs w:val="22"/>
        </w:rPr>
        <w:t>lower dos</w:t>
      </w:r>
      <w:r>
        <w:rPr>
          <w:rFonts w:ascii="Times New Roman" w:eastAsia="CharisSIL" w:hAnsi="Times New Roman" w:cs="Times New Roman"/>
          <w:sz w:val="22"/>
          <w:szCs w:val="22"/>
        </w:rPr>
        <w:t>es</w:t>
      </w:r>
      <w:r w:rsidR="00906DDD"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fldChar w:fldCharType="begin">
          <w:fldData xml:space="preserve">PEVuZE5vdGU+PENpdGU+PEF1dGhvcj5QaWNoYWk8L0F1dGhvcj48WWVhcj4yMDIxPC9ZZWFyPjxS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b3JkPlRvbW9ncmFwaHksIE9wdGljYWwgQ29oZXJlbmNlPC9rZXl3b3JkPjxrZXl3b3JkPlZlcnRl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PEVuZE5vdGU+PENpdGU+PEF1dGhvcj5QaWNoYWk8L0F1dGhvcj48WWVhcj4yMDIxPC9ZZWFyPjxS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b3JkPlRvbW9ncmFwaHksIE9wdGljYWwgQ29oZXJlbmNlPC9rZXl3b3JkPjxrZXl3b3JkPlZlcnRl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(Park et al., 2021; Pichai et al., 2021)</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Moreover, </w:t>
      </w:r>
      <w:r w:rsidR="006E332F" w:rsidRPr="00180E62">
        <w:rPr>
          <w:rFonts w:ascii="Times New Roman" w:eastAsia="CharisSIL" w:hAnsi="Times New Roman" w:cs="Times New Roman"/>
          <w:sz w:val="22"/>
          <w:szCs w:val="22"/>
        </w:rPr>
        <w:t xml:space="preserve">Silva and colleagues found that </w:t>
      </w:r>
      <w:r>
        <w:rPr>
          <w:rFonts w:ascii="Times New Roman" w:eastAsia="CharisSIL" w:hAnsi="Times New Roman" w:cs="Times New Roman"/>
          <w:sz w:val="22"/>
          <w:szCs w:val="22"/>
        </w:rPr>
        <w:t>only</w:t>
      </w:r>
      <w:r w:rsidR="00A20625">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3 out of 46 </w:t>
      </w:r>
      <w:r>
        <w:rPr>
          <w:rFonts w:ascii="Times New Roman" w:eastAsia="CharisSIL" w:hAnsi="Times New Roman" w:cs="Times New Roman"/>
          <w:sz w:val="22"/>
          <w:szCs w:val="22"/>
        </w:rPr>
        <w:t xml:space="preserve">(4%) </w:t>
      </w:r>
      <w:r w:rsidR="006E332F" w:rsidRPr="00180E62">
        <w:rPr>
          <w:rFonts w:ascii="Times New Roman" w:eastAsia="CharisSIL" w:hAnsi="Times New Roman" w:cs="Times New Roman"/>
          <w:sz w:val="22"/>
          <w:szCs w:val="22"/>
        </w:rPr>
        <w:t xml:space="preserve">eyes with cCSC had persistent SRF 4 years after </w:t>
      </w:r>
      <w:r>
        <w:rPr>
          <w:rFonts w:ascii="Times New Roman" w:eastAsia="CharisSIL" w:hAnsi="Times New Roman" w:cs="Times New Roman"/>
          <w:sz w:val="22"/>
          <w:szCs w:val="22"/>
        </w:rPr>
        <w:t xml:space="preserve">receiving </w:t>
      </w:r>
      <w:r w:rsidR="006E332F" w:rsidRPr="00180E62">
        <w:rPr>
          <w:rFonts w:ascii="Times New Roman" w:eastAsia="CharisSIL" w:hAnsi="Times New Roman" w:cs="Times New Roman"/>
          <w:sz w:val="22"/>
          <w:szCs w:val="22"/>
        </w:rPr>
        <w:t xml:space="preserve">full-dose PDT </w:t>
      </w:r>
      <w:r w:rsidR="006E332F" w:rsidRPr="00180E62">
        <w:rPr>
          <w:rFonts w:ascii="Times New Roman" w:eastAsia="CharisSIL"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(Silva et al., 2013)</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In addition, </w:t>
      </w:r>
      <w:r>
        <w:rPr>
          <w:rFonts w:ascii="Times New Roman" w:eastAsia="CharisSIL" w:hAnsi="Times New Roman" w:cs="Times New Roman"/>
          <w:sz w:val="22"/>
          <w:szCs w:val="22"/>
        </w:rPr>
        <w:t xml:space="preserve">the likelihood of </w:t>
      </w:r>
      <w:r w:rsidR="00D8176D" w:rsidRPr="00180E62">
        <w:rPr>
          <w:rFonts w:ascii="Times New Roman" w:eastAsia="CharisSIL" w:hAnsi="Times New Roman" w:cs="Times New Roman"/>
          <w:sz w:val="22"/>
          <w:szCs w:val="22"/>
        </w:rPr>
        <w:t xml:space="preserve">SRF </w:t>
      </w:r>
      <w:r w:rsidR="006E332F" w:rsidRPr="00180E62">
        <w:rPr>
          <w:rFonts w:ascii="Times New Roman" w:eastAsia="CharisSIL" w:hAnsi="Times New Roman" w:cs="Times New Roman"/>
          <w:sz w:val="22"/>
          <w:szCs w:val="22"/>
        </w:rPr>
        <w:t xml:space="preserve">recurrence </w:t>
      </w:r>
      <w:r>
        <w:rPr>
          <w:rFonts w:ascii="Times New Roman" w:eastAsia="CharisSIL" w:hAnsi="Times New Roman" w:cs="Times New Roman"/>
          <w:sz w:val="22"/>
          <w:szCs w:val="22"/>
        </w:rPr>
        <w:t>is lower</w:t>
      </w:r>
      <w:r w:rsidR="006E332F" w:rsidRPr="00180E62">
        <w:rPr>
          <w:rFonts w:ascii="Times New Roman" w:eastAsia="CharisSIL" w:hAnsi="Times New Roman" w:cs="Times New Roman"/>
          <w:sz w:val="22"/>
          <w:szCs w:val="22"/>
        </w:rPr>
        <w:t xml:space="preserve"> after </w:t>
      </w:r>
      <w:r>
        <w:rPr>
          <w:rFonts w:ascii="Times New Roman" w:eastAsia="CharisSIL" w:hAnsi="Times New Roman" w:cs="Times New Roman"/>
          <w:sz w:val="22"/>
          <w:szCs w:val="22"/>
        </w:rPr>
        <w:t xml:space="preserve">PDT </w:t>
      </w:r>
      <w:r w:rsidR="006E332F" w:rsidRPr="00180E62">
        <w:rPr>
          <w:rFonts w:ascii="Times New Roman" w:eastAsia="CharisSIL" w:hAnsi="Times New Roman" w:cs="Times New Roman"/>
          <w:sz w:val="22"/>
          <w:szCs w:val="22"/>
        </w:rPr>
        <w:t xml:space="preserve">compared to </w:t>
      </w:r>
      <w:r>
        <w:rPr>
          <w:rFonts w:ascii="Times New Roman" w:eastAsia="CharisSIL" w:hAnsi="Times New Roman" w:cs="Times New Roman"/>
          <w:sz w:val="22"/>
          <w:szCs w:val="22"/>
        </w:rPr>
        <w:t xml:space="preserve">both </w:t>
      </w:r>
      <w:r w:rsidR="006E332F" w:rsidRPr="00180E62">
        <w:rPr>
          <w:rFonts w:ascii="Times New Roman" w:eastAsia="CharisSIL" w:hAnsi="Times New Roman" w:cs="Times New Roman"/>
          <w:sz w:val="22"/>
          <w:szCs w:val="22"/>
        </w:rPr>
        <w:t xml:space="preserve">HSML and oral eplerenone </w:t>
      </w:r>
      <w:r w:rsidR="006E332F"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YXI+PFJlY051bT4zMjEwPC9SZWNOdW0+PERpc3BsYXlUZXh0PihLaW0gZXQgYWwuLCAyMDE5YTsg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bHQtcGVyaW9kaWNhbD48ZWRpdGlvbj4yMDE5LzAzLzIyPC9lZGl0aW9uPjxkYXRlcz48eWVhcj4y
MDE5PC95ZWFyPjxwdWItZGF0ZXM+PGRhdGU+TWFyIDExPC9kYXRlPjwvcHViLWRhdGVzPjwvZGF0
ZXM+PGlzYm4+MDI3NS0wMDR4PC9pc2JuPjxhY2Nlc3Npb24tbnVtPjMwODk3MDY4PC9hY2Nlc3Np
b24tbnVtPjx1cmxzPjwvdXJscz48ZWxlY3Ryb25pYy1yZXNvdXJjZS1udW0+MTAuMTA5Ny9pYWUu
MDAwMDAwMDAwMDAwMjUwNzwvZWxlY3Ryb25pYy1yZXNvdXJjZS1udW0+PHJlbW90ZS1kYXRhYmFz
ZS1wcm92aWRlcj5OTE08L3JlbW90ZS1kYXRhYmFzZS1wcm92aWRlcj48bGFuZ3VhZ2U+ZW5nPC9s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YXI+PFJlY051bT4zMjEwPC9SZWNOdW0+PERpc3BsYXlUZXh0PihLaW0gZXQgYWwuLCAyMDE5YTsg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bHQtcGVyaW9kaWNhbD48ZWRpdGlvbj4yMDE5LzAzLzIyPC9lZGl0aW9uPjxkYXRlcz48eWVhcj4y
MDE5PC95ZWFyPjxwdWItZGF0ZXM+PGRhdGU+TWFyIDExPC9kYXRlPjwvcHViLWRhdGVzPjwvZGF0
ZXM+PGlzYm4+MDI3NS0wMDR4PC9pc2JuPjxhY2Nlc3Npb24tbnVtPjMwODk3MDY4PC9hY2Nlc3Np
b24tbnVtPjx1cmxzPjwvdXJscz48ZWxlY3Ryb25pYy1yZXNvdXJjZS1udW0+MTAuMTA5Ny9pYWUu
MDAwMDAwMDAwMDAwMjUwNzwvZWxlY3Ryb25pYy1yZXNvdXJjZS1udW0+PHJlbW90ZS1kYXRhYmFz
ZS1wcm92aWRlcj5OTE08L3JlbW90ZS1kYXRhYmFzZS1wcm92aWRlcj48bGFuZ3VhZ2U+ZW5nPC9s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(Kim et al., 2019a; van Rijssen et al., 2019a)</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w:t>
      </w:r>
      <w:r w:rsidR="009E5FA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One</w:t>
      </w:r>
      <w:r w:rsidR="009E5FAC" w:rsidRPr="00180E62">
        <w:rPr>
          <w:rFonts w:ascii="Times New Roman" w:eastAsia="CharisSIL" w:hAnsi="Times New Roman" w:cs="Times New Roman"/>
          <w:sz w:val="22"/>
          <w:szCs w:val="22"/>
        </w:rPr>
        <w:t xml:space="preserve"> year after treatment in the PLACE trial, only 7% of </w:t>
      </w:r>
      <w:r>
        <w:rPr>
          <w:rFonts w:ascii="Times New Roman" w:eastAsia="CharisSIL" w:hAnsi="Times New Roman" w:cs="Times New Roman"/>
          <w:sz w:val="22"/>
          <w:szCs w:val="22"/>
        </w:rPr>
        <w:t xml:space="preserve">patients who received </w:t>
      </w:r>
      <w:r w:rsidR="009E5FAC" w:rsidRPr="00180E62">
        <w:rPr>
          <w:rFonts w:ascii="Times New Roman" w:eastAsia="CharisSIL" w:hAnsi="Times New Roman" w:cs="Times New Roman"/>
          <w:sz w:val="22"/>
          <w:szCs w:val="22"/>
        </w:rPr>
        <w:t>half-dose PDT had a recurrence</w:t>
      </w:r>
      <w:r>
        <w:rPr>
          <w:rFonts w:ascii="Times New Roman" w:eastAsia="CharisSIL" w:hAnsi="Times New Roman" w:cs="Times New Roman"/>
          <w:sz w:val="22"/>
          <w:szCs w:val="22"/>
        </w:rPr>
        <w:t xml:space="preserve"> of SRF</w:t>
      </w:r>
      <w:r w:rsidR="009E5FAC" w:rsidRPr="00180E62">
        <w:rPr>
          <w:rFonts w:ascii="Times New Roman" w:eastAsia="CharisSIL" w:hAnsi="Times New Roman" w:cs="Times New Roman"/>
          <w:sz w:val="22"/>
          <w:szCs w:val="22"/>
        </w:rPr>
        <w:t xml:space="preserve">, compared to </w:t>
      </w:r>
      <w:r>
        <w:rPr>
          <w:rFonts w:ascii="Times New Roman" w:eastAsia="CharisSIL" w:hAnsi="Times New Roman" w:cs="Times New Roman"/>
          <w:sz w:val="22"/>
          <w:szCs w:val="22"/>
        </w:rPr>
        <w:t>nearly half (</w:t>
      </w:r>
      <w:r w:rsidR="009E5FAC" w:rsidRPr="00180E62">
        <w:rPr>
          <w:rFonts w:ascii="Times New Roman" w:eastAsia="CharisSIL" w:hAnsi="Times New Roman" w:cs="Times New Roman"/>
          <w:sz w:val="22"/>
          <w:szCs w:val="22"/>
        </w:rPr>
        <w:t>47%</w:t>
      </w:r>
      <w:r>
        <w:rPr>
          <w:rFonts w:ascii="Times New Roman" w:eastAsia="CharisSIL" w:hAnsi="Times New Roman" w:cs="Times New Roman"/>
          <w:sz w:val="22"/>
          <w:szCs w:val="22"/>
        </w:rPr>
        <w:t>)</w:t>
      </w:r>
      <w:r w:rsidR="009E5FAC" w:rsidRPr="00180E62">
        <w:rPr>
          <w:rFonts w:ascii="Times New Roman" w:eastAsia="CharisSIL" w:hAnsi="Times New Roman" w:cs="Times New Roman"/>
          <w:sz w:val="22"/>
          <w:szCs w:val="22"/>
        </w:rPr>
        <w:t xml:space="preserve"> of the patients </w:t>
      </w:r>
      <w:r>
        <w:rPr>
          <w:rFonts w:ascii="Times New Roman" w:eastAsia="CharisSIL" w:hAnsi="Times New Roman" w:cs="Times New Roman"/>
          <w:sz w:val="22"/>
          <w:szCs w:val="22"/>
        </w:rPr>
        <w:t>who received</w:t>
      </w:r>
      <w:r w:rsidR="009E5FAC" w:rsidRPr="00180E62">
        <w:rPr>
          <w:rFonts w:ascii="Times New Roman" w:eastAsia="CharisSIL" w:hAnsi="Times New Roman" w:cs="Times New Roman"/>
          <w:sz w:val="22"/>
          <w:szCs w:val="22"/>
        </w:rPr>
        <w:t xml:space="preserve"> HSML </w:t>
      </w:r>
      <w:r w:rsidR="0006066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6066C" w:rsidRPr="00180E62">
        <w:rPr>
          <w:rFonts w:ascii="Times New Roman" w:eastAsia="CharisSIL" w:hAnsi="Times New Roman" w:cs="Times New Roman"/>
          <w:sz w:val="22"/>
          <w:szCs w:val="22"/>
        </w:rPr>
      </w:r>
      <w:r w:rsidR="0006066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2021b)</w:t>
      </w:r>
      <w:r w:rsidR="0006066C" w:rsidRPr="00180E62">
        <w:rPr>
          <w:rFonts w:ascii="Times New Roman" w:eastAsia="CharisSIL" w:hAnsi="Times New Roman" w:cs="Times New Roman"/>
          <w:sz w:val="22"/>
          <w:szCs w:val="22"/>
        </w:rPr>
        <w:fldChar w:fldCharType="end"/>
      </w:r>
      <w:r w:rsidR="009E5FAC" w:rsidRPr="00180E62">
        <w:rPr>
          <w:rFonts w:ascii="Times New Roman" w:eastAsia="CharisSIL" w:hAnsi="Times New Roman" w:cs="Times New Roman"/>
          <w:sz w:val="22"/>
          <w:szCs w:val="22"/>
        </w:rPr>
        <w:t>.</w:t>
      </w:r>
      <w:r w:rsidR="006E332F" w:rsidRPr="00180E62">
        <w:rPr>
          <w:rFonts w:ascii="Times New Roman" w:eastAsia="CharisSIL" w:hAnsi="Times New Roman" w:cs="Times New Roman"/>
          <w:sz w:val="22"/>
          <w:szCs w:val="22"/>
        </w:rPr>
        <w:t xml:space="preserve"> In a retrospective study </w:t>
      </w:r>
      <w:r>
        <w:rPr>
          <w:rFonts w:ascii="Times New Roman" w:eastAsia="CharisSIL" w:hAnsi="Times New Roman" w:cs="Times New Roman"/>
          <w:sz w:val="22"/>
          <w:szCs w:val="22"/>
        </w:rPr>
        <w:t xml:space="preserve">of </w:t>
      </w:r>
      <w:r w:rsidRPr="00180E62">
        <w:rPr>
          <w:rFonts w:ascii="Times New Roman" w:eastAsia="CharisSIL" w:hAnsi="Times New Roman" w:cs="Times New Roman"/>
          <w:sz w:val="22"/>
          <w:szCs w:val="22"/>
        </w:rPr>
        <w:t>75 eyes with unspecified CSC treated with either half-dose PDT or placebo</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by Lai and colleagues</w:t>
      </w:r>
      <w:r>
        <w:rPr>
          <w:rFonts w:ascii="Times New Roman" w:eastAsia="CharisSIL" w:hAnsi="Times New Roman" w:cs="Times New Roman"/>
          <w:sz w:val="22"/>
          <w:szCs w:val="22"/>
        </w:rPr>
        <w:t xml:space="preserve"> found that</w:t>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only </w:t>
      </w:r>
      <w:r w:rsidR="006E332F" w:rsidRPr="00180E62">
        <w:rPr>
          <w:rFonts w:ascii="Times New Roman" w:eastAsia="CharisSIL" w:hAnsi="Times New Roman" w:cs="Times New Roman"/>
          <w:sz w:val="22"/>
          <w:szCs w:val="22"/>
        </w:rPr>
        <w:t xml:space="preserve">20% of eyes in the half-dose PDT group had a recurrence </w:t>
      </w:r>
      <w:r>
        <w:rPr>
          <w:rFonts w:ascii="Times New Roman" w:eastAsia="CharisSIL" w:hAnsi="Times New Roman" w:cs="Times New Roman"/>
          <w:sz w:val="22"/>
          <w:szCs w:val="22"/>
        </w:rPr>
        <w:t xml:space="preserve">of SRF </w:t>
      </w:r>
      <w:r w:rsidR="006E332F" w:rsidRPr="00180E62">
        <w:rPr>
          <w:rFonts w:ascii="Times New Roman" w:eastAsia="CharisSIL" w:hAnsi="Times New Roman" w:cs="Times New Roman"/>
          <w:sz w:val="22"/>
          <w:szCs w:val="22"/>
        </w:rPr>
        <w:t xml:space="preserve">compared to 53% of </w:t>
      </w:r>
      <w:r>
        <w:rPr>
          <w:rFonts w:ascii="Times New Roman" w:eastAsia="CharisSIL" w:hAnsi="Times New Roman" w:cs="Times New Roman"/>
          <w:sz w:val="22"/>
          <w:szCs w:val="22"/>
        </w:rPr>
        <w:t xml:space="preserve">eyes in </w:t>
      </w:r>
      <w:r w:rsidR="006E332F" w:rsidRPr="00180E62">
        <w:rPr>
          <w:rFonts w:ascii="Times New Roman" w:eastAsia="CharisSIL" w:hAnsi="Times New Roman" w:cs="Times New Roman"/>
          <w:sz w:val="22"/>
          <w:szCs w:val="22"/>
        </w:rPr>
        <w:t xml:space="preserve">the </w:t>
      </w:r>
      <w:r>
        <w:rPr>
          <w:rFonts w:ascii="Times New Roman" w:eastAsia="CharisSIL" w:hAnsi="Times New Roman" w:cs="Times New Roman"/>
          <w:sz w:val="22"/>
          <w:szCs w:val="22"/>
        </w:rPr>
        <w:t>placebo group</w:t>
      </w:r>
      <w:r w:rsidR="006E332F" w:rsidRPr="00180E62">
        <w:rPr>
          <w:rFonts w:ascii="Times New Roman" w:eastAsia="CharisSIL" w:hAnsi="Times New Roman" w:cs="Times New Roman"/>
          <w:sz w:val="22"/>
          <w:szCs w:val="22"/>
        </w:rPr>
        <w:t xml:space="preserve"> a</w:t>
      </w:r>
      <w:r>
        <w:rPr>
          <w:rFonts w:ascii="Times New Roman" w:eastAsia="CharisSIL" w:hAnsi="Times New Roman" w:cs="Times New Roman"/>
          <w:sz w:val="22"/>
          <w:szCs w:val="22"/>
        </w:rPr>
        <w:t>t the</w:t>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3-year </w:t>
      </w:r>
      <w:r w:rsidR="006E332F" w:rsidRPr="00180E62">
        <w:rPr>
          <w:rFonts w:ascii="Times New Roman" w:eastAsia="CharisSIL" w:hAnsi="Times New Roman" w:cs="Times New Roman"/>
          <w:sz w:val="22"/>
          <w:szCs w:val="22"/>
        </w:rPr>
        <w:t xml:space="preserve">follow-up </w:t>
      </w:r>
      <w:r>
        <w:rPr>
          <w:rFonts w:ascii="Times New Roman" w:eastAsia="CharisSIL" w:hAnsi="Times New Roman" w:cs="Times New Roman"/>
          <w:sz w:val="22"/>
          <w:szCs w:val="22"/>
        </w:rPr>
        <w:t>visit</w:t>
      </w:r>
      <w:r w:rsidR="006E332F"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fldChar w:fldCharType="begin">
          <w:fldData xml:space="preserve">PEVuZE5vdGU+PENpdGU+PEF1dGhvcj5MYWk8L0F1dGhvcj48WWVhcj4yMDE1PC9ZZWFyPjxSZWNO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PEVuZE5vdGU+PENpdGU+PEF1dGhvcj5MYWk8L0F1dGhvcj48WWVhcj4yMDE1PC9ZZWFyPjxSZWNO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(Lai et al., 2015)</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In a subsequent study, Lai et al. found </w:t>
      </w:r>
      <w:r w:rsidRPr="00180E62">
        <w:rPr>
          <w:rFonts w:ascii="Times New Roman" w:eastAsia="CharisSIL" w:hAnsi="Times New Roman" w:cs="Times New Roman"/>
          <w:sz w:val="22"/>
          <w:szCs w:val="22"/>
        </w:rPr>
        <w:t xml:space="preserve">that </w:t>
      </w:r>
      <w:r>
        <w:rPr>
          <w:rFonts w:ascii="Times New Roman" w:eastAsia="CharisSIL" w:hAnsi="Times New Roman" w:cs="Times New Roman"/>
          <w:sz w:val="22"/>
          <w:szCs w:val="22"/>
        </w:rPr>
        <w:t xml:space="preserve">compared to patients with unilateral cCSC </w:t>
      </w:r>
      <w:r w:rsidRPr="00180E62">
        <w:rPr>
          <w:rFonts w:ascii="Times New Roman" w:eastAsia="CharisSIL" w:hAnsi="Times New Roman" w:cs="Times New Roman"/>
          <w:sz w:val="22"/>
          <w:szCs w:val="22"/>
        </w:rPr>
        <w:t xml:space="preserve">the recurrence rate after half-dose PDT </w:t>
      </w:r>
      <w:r>
        <w:rPr>
          <w:rFonts w:ascii="Times New Roman" w:eastAsia="CharisSIL" w:hAnsi="Times New Roman" w:cs="Times New Roman"/>
          <w:sz w:val="22"/>
          <w:szCs w:val="22"/>
        </w:rPr>
        <w:t>was</w:t>
      </w:r>
      <w:r w:rsidRPr="00180E62">
        <w:rPr>
          <w:rFonts w:ascii="Times New Roman" w:eastAsia="CharisSIL" w:hAnsi="Times New Roman" w:cs="Times New Roman"/>
          <w:sz w:val="22"/>
          <w:szCs w:val="22"/>
        </w:rPr>
        <w:t xml:space="preserve"> higher in </w:t>
      </w:r>
      <w:r>
        <w:rPr>
          <w:rFonts w:ascii="Times New Roman" w:eastAsia="CharisSIL" w:hAnsi="Times New Roman" w:cs="Times New Roman"/>
          <w:sz w:val="22"/>
          <w:szCs w:val="22"/>
        </w:rPr>
        <w:t xml:space="preserve">patients with bilateral </w:t>
      </w:r>
      <w:r w:rsidRPr="00180E62">
        <w:rPr>
          <w:rFonts w:ascii="Times New Roman" w:eastAsia="CharisSIL" w:hAnsi="Times New Roman" w:cs="Times New Roman"/>
          <w:sz w:val="22"/>
          <w:szCs w:val="22"/>
        </w:rPr>
        <w:t>cCSC</w:t>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possibly </w:t>
      </w:r>
      <w:r w:rsidR="006E332F" w:rsidRPr="00180E62">
        <w:rPr>
          <w:rFonts w:ascii="Times New Roman" w:eastAsia="CharisSIL" w:hAnsi="Times New Roman" w:cs="Times New Roman"/>
          <w:sz w:val="22"/>
          <w:szCs w:val="22"/>
        </w:rPr>
        <w:t>indicating more severe and</w:t>
      </w:r>
      <w:r>
        <w:rPr>
          <w:rFonts w:ascii="Times New Roman" w:eastAsia="CharisSIL" w:hAnsi="Times New Roman" w:cs="Times New Roman"/>
          <w:sz w:val="22"/>
          <w:szCs w:val="22"/>
        </w:rPr>
        <w:t>/or</w:t>
      </w:r>
      <w:r w:rsidR="006E332F" w:rsidRPr="00180E62">
        <w:rPr>
          <w:rFonts w:ascii="Times New Roman" w:eastAsia="CharisSIL" w:hAnsi="Times New Roman" w:cs="Times New Roman"/>
          <w:sz w:val="22"/>
          <w:szCs w:val="22"/>
        </w:rPr>
        <w:t xml:space="preserve"> extensive disease </w:t>
      </w:r>
      <w:r w:rsidR="006E332F" w:rsidRPr="00180E62">
        <w:rPr>
          <w:rFonts w:ascii="Times New Roman" w:eastAsia="CharisSIL" w:hAnsi="Times New Roman" w:cs="Times New Roman"/>
          <w:sz w:val="22"/>
          <w:szCs w:val="22"/>
        </w:rPr>
        <w:fldChar w:fldCharType="begin">
          <w:fldData xml:space="preserve">PEVuZE5vdGU+PENpdGU+PEF1dGhvcj5MYWk8L0F1dGhvcj48WWVhcj4yMDE2PC9ZZWFyPjxSZWNO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PHBhZ2VzPjkxLTk5PC9wYWdlcz48dm9sdW1lPjE3MDwvdm9sdW1lPjxlZGl0aW9uPjIwMTYvMDgv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bXA7IGRvc2FnZTwva2V5d29yZD48a2V5d29yZD5Qcm9nbm9zaXM8L2tleXdvcmQ+PGtleXdvcmQ+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PEVuZE5vdGU+PENpdGU+PEF1dGhvcj5MYWk8L0F1dGhvcj48WWVhcj4yMDE2PC9ZZWFyPjxSZWNO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(Lai et al., 2016)</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p>
    <w:p w14:paraId="2254D097" w14:textId="500B1A3B" w:rsidR="006E332F" w:rsidRPr="00180E62" w:rsidRDefault="006E332F" w:rsidP="0029199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Several predictors </w:t>
      </w:r>
      <w:r w:rsidR="00C75573">
        <w:rPr>
          <w:rFonts w:ascii="Times New Roman" w:eastAsia="CharisSIL" w:hAnsi="Times New Roman" w:cs="Times New Roman"/>
          <w:sz w:val="22"/>
          <w:szCs w:val="22"/>
        </w:rPr>
        <w:t>of</w:t>
      </w:r>
      <w:r w:rsidRPr="00180E62">
        <w:rPr>
          <w:rFonts w:ascii="Times New Roman" w:eastAsia="CharisSIL" w:hAnsi="Times New Roman" w:cs="Times New Roman"/>
          <w:sz w:val="22"/>
          <w:szCs w:val="22"/>
        </w:rPr>
        <w:t xml:space="preserve"> treatment outcome </w:t>
      </w:r>
      <w:r w:rsidR="00C75573">
        <w:rPr>
          <w:rFonts w:ascii="Times New Roman" w:eastAsia="CharisSIL" w:hAnsi="Times New Roman" w:cs="Times New Roman"/>
          <w:sz w:val="22"/>
          <w:szCs w:val="22"/>
        </w:rPr>
        <w:t>following</w:t>
      </w:r>
      <w:r w:rsidR="00C7557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PDT for CSC have been </w:t>
      </w:r>
      <w:r w:rsidR="00C75573">
        <w:rPr>
          <w:rFonts w:ascii="Times New Roman" w:eastAsia="CharisSIL" w:hAnsi="Times New Roman" w:cs="Times New Roman"/>
          <w:sz w:val="22"/>
          <w:szCs w:val="22"/>
        </w:rPr>
        <w:t>reported, including</w:t>
      </w:r>
      <w:r w:rsidRPr="00180E62">
        <w:rPr>
          <w:rFonts w:ascii="Times New Roman" w:eastAsia="CharisSIL" w:hAnsi="Times New Roman" w:cs="Times New Roman"/>
          <w:sz w:val="22"/>
          <w:szCs w:val="22"/>
        </w:rPr>
        <w:t xml:space="preserve">: 1) </w:t>
      </w:r>
      <w:r w:rsidR="00C75573">
        <w:rPr>
          <w:rFonts w:ascii="Times New Roman" w:eastAsia="CharisSIL" w:hAnsi="Times New Roman" w:cs="Times New Roman"/>
          <w:sz w:val="22"/>
          <w:szCs w:val="22"/>
        </w:rPr>
        <w:t xml:space="preserve">the presence of </w:t>
      </w:r>
      <w:r w:rsidRPr="00180E62">
        <w:rPr>
          <w:rFonts w:ascii="Times New Roman" w:eastAsia="CharisSIL" w:hAnsi="Times New Roman" w:cs="Times New Roman"/>
          <w:sz w:val="22"/>
          <w:szCs w:val="22"/>
        </w:rPr>
        <w:t>posterior cystoid retinal degeneration</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2) absence of an intense hyperfluorescent area on ICGA prior to PDT</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3) po</w:t>
      </w:r>
      <w:r w:rsidR="00AF4865" w:rsidRPr="00180E62">
        <w:rPr>
          <w:rFonts w:ascii="Times New Roman" w:eastAsia="CharisSIL" w:hAnsi="Times New Roman" w:cs="Times New Roman"/>
          <w:sz w:val="22"/>
          <w:szCs w:val="22"/>
        </w:rPr>
        <w:t>or</w:t>
      </w:r>
      <w:r w:rsidRPr="00180E62">
        <w:rPr>
          <w:rFonts w:ascii="Times New Roman" w:eastAsia="CharisSIL" w:hAnsi="Times New Roman" w:cs="Times New Roman"/>
          <w:sz w:val="22"/>
          <w:szCs w:val="22"/>
        </w:rPr>
        <w:t xml:space="preserve"> baseline</w:t>
      </w:r>
      <w:r w:rsidR="00AF4865"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BCVA</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4) a disruption in the </w:t>
      </w:r>
      <w:r w:rsidR="00195818">
        <w:rPr>
          <w:rFonts w:ascii="Times New Roman" w:eastAsia="CharisSIL" w:hAnsi="Times New Roman" w:cs="Times New Roman"/>
          <w:sz w:val="22"/>
          <w:szCs w:val="22"/>
        </w:rPr>
        <w:t>EZ</w:t>
      </w:r>
      <w:r w:rsidR="00FE2A5D" w:rsidRPr="00180E62">
        <w:rPr>
          <w:rFonts w:ascii="Times New Roman" w:eastAsia="CharisSIL" w:hAnsi="Times New Roman" w:cs="Times New Roman"/>
          <w:sz w:val="22"/>
          <w:szCs w:val="22"/>
        </w:rPr>
        <w:t>;</w:t>
      </w:r>
      <w:r w:rsidR="00C73C1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5) a diffuse</w:t>
      </w:r>
      <w:r w:rsidR="00C73C17" w:rsidRPr="00180E62">
        <w:rPr>
          <w:rFonts w:ascii="Times New Roman" w:eastAsia="CharisSIL" w:hAnsi="Times New Roman" w:cs="Times New Roman"/>
          <w:sz w:val="22"/>
          <w:szCs w:val="22"/>
        </w:rPr>
        <w:t xml:space="preserve"> </w:t>
      </w:r>
      <w:r w:rsidR="00C75573">
        <w:rPr>
          <w:rFonts w:ascii="Times New Roman" w:eastAsia="CharisSIL" w:hAnsi="Times New Roman" w:cs="Times New Roman"/>
          <w:sz w:val="22"/>
          <w:szCs w:val="22"/>
        </w:rPr>
        <w:t xml:space="preserve">(i.e., not focal) </w:t>
      </w:r>
      <w:r w:rsidRPr="00180E62">
        <w:rPr>
          <w:rFonts w:ascii="Times New Roman" w:eastAsia="CharisSIL" w:hAnsi="Times New Roman" w:cs="Times New Roman"/>
          <w:sz w:val="22"/>
          <w:szCs w:val="22"/>
        </w:rPr>
        <w:lastRenderedPageBreak/>
        <w:t>hyperfluorescent pattern on ICGA</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6) the presence of shallow</w:t>
      </w:r>
      <w:r w:rsidR="00C7557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irregular </w:t>
      </w:r>
      <w:r w:rsidR="00A36978" w:rsidRPr="00180E62">
        <w:rPr>
          <w:rFonts w:ascii="Times New Roman" w:eastAsia="CharisSIL" w:hAnsi="Times New Roman" w:cs="Times New Roman"/>
          <w:sz w:val="22"/>
          <w:szCs w:val="22"/>
        </w:rPr>
        <w:t>PEDs</w:t>
      </w:r>
      <w:r w:rsidRPr="00180E62">
        <w:rPr>
          <w:rFonts w:ascii="Times New Roman" w:eastAsia="CharisSIL" w:hAnsi="Times New Roman" w:cs="Times New Roman"/>
          <w:sz w:val="22"/>
          <w:szCs w:val="22"/>
        </w:rPr>
        <w:t xml:space="preserve"> on OCT</w:t>
      </w:r>
      <w:r w:rsidR="00C7557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which can be suggestive of type 1 </w:t>
      </w:r>
      <w:r w:rsidR="00DF0AB2" w:rsidRPr="00180E62">
        <w:rPr>
          <w:rFonts w:ascii="Times New Roman" w:eastAsia="CharisSIL" w:hAnsi="Times New Roman" w:cs="Times New Roman"/>
          <w:sz w:val="22"/>
          <w:szCs w:val="22"/>
        </w:rPr>
        <w:t>MNV</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and 7) lower central macular thickness at baseline</w:t>
      </w:r>
      <w:r w:rsidR="0081555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MDA4PC9ZZWFyPjxSZWNOdW0+MjkwNzwvUmVjTnVtPjxEaXNwbGF5VGV4dD4oQXJvcmEgZXQgYWwu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ciBBdWdlbmhlaWxrdW5kZTwvYWJici0xPjwvYWx0LXBlcmlvZGljYWw+PHBhZ2VzPjM3LTQ0PC9w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aGFsbW9sb2d5PC9mdWxsLXRpdGxlPjwvYWx0LXBlcmlvZGljYWw+PHBhZ2VzPjU1NS02MTwvcGFn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MDA4PC9ZZWFyPjxSZWNOdW0+MjkwNzwvUmVjTnVtPjxEaXNwbGF5VGV4dD4oQXJvcmEgZXQgYWwu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ciBBdWdlbmhlaWxrdW5kZTwvYWJici0xPjwvYWx0LXBlcmlvZGljYWw+PHBhZ2VzPjM3LTQ0PC9w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aGFsbW9sb2d5PC9mdWxsLXRpdGxlPjwvYWx0LXBlcmlvZGljYWw+PHBhZ2VzPjU1NS02MTwvcGFn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(Arora et al., 2021c; Cardillo Piccolino et al., 2008; Chung et al., 2018; Fujita et al., 2015; Nicolo et al., 2012; van Rijssen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4555FB" w:rsidRPr="00180E62">
        <w:rPr>
          <w:rFonts w:ascii="Times New Roman" w:eastAsia="CharisSIL" w:hAnsi="Times New Roman" w:cs="Times New Roman"/>
          <w:sz w:val="22"/>
          <w:szCs w:val="22"/>
        </w:rPr>
        <w:t>Interestingly, a</w:t>
      </w:r>
      <w:r w:rsidRPr="00180E62">
        <w:rPr>
          <w:rFonts w:ascii="Times New Roman" w:eastAsia="CharisSIL" w:hAnsi="Times New Roman" w:cs="Times New Roman"/>
          <w:sz w:val="22"/>
          <w:szCs w:val="22"/>
        </w:rPr>
        <w:t xml:space="preserve"> study by Breukink et al. did not find a</w:t>
      </w:r>
      <w:r w:rsidR="004555FB" w:rsidRPr="00180E62">
        <w:rPr>
          <w:rFonts w:ascii="Times New Roman" w:eastAsia="CharisSIL" w:hAnsi="Times New Roman" w:cs="Times New Roman"/>
          <w:sz w:val="22"/>
          <w:szCs w:val="22"/>
        </w:rPr>
        <w:t xml:space="preserve"> clear</w:t>
      </w:r>
      <w:r w:rsidRPr="00180E62">
        <w:rPr>
          <w:rFonts w:ascii="Times New Roman" w:eastAsia="CharisSIL" w:hAnsi="Times New Roman" w:cs="Times New Roman"/>
          <w:sz w:val="22"/>
          <w:szCs w:val="22"/>
        </w:rPr>
        <w:t xml:space="preserve"> correlation between corticosteroid use </w:t>
      </w:r>
      <w:r w:rsidR="004555FB" w:rsidRPr="00180E62">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outcome after PDT </w:t>
      </w:r>
      <w:r w:rsidR="00C75573">
        <w:rPr>
          <w:rFonts w:ascii="Times New Roman" w:eastAsia="CharisSIL" w:hAnsi="Times New Roman" w:cs="Times New Roman"/>
          <w:sz w:val="22"/>
          <w:szCs w:val="22"/>
        </w:rPr>
        <w:t xml:space="preserve">in patients with cCSC </w:t>
      </w:r>
      <w:r w:rsidRPr="00180E62">
        <w:rPr>
          <w:rFonts w:ascii="Times New Roman" w:eastAsia="CharisSIL" w:hAnsi="Times New Roman" w:cs="Times New Roman"/>
          <w:sz w:val="22"/>
          <w:szCs w:val="22"/>
        </w:rPr>
        <w:fldChar w:fldCharType="begin">
          <w:fldData xml:space="preserve">PEVuZE5vdGU+PENpdGU+PEF1dGhvcj5CcmV1a2luazwvQXV0aG9yPjxZZWFyPjIwMTY8L1llYXI+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PEVuZE5vdGU+PENpdGU+PEF1dGhvcj5CcmV1a2luazwvQXV0aG9yPjxZZWFyPjIwMTY8L1llYXI+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(Breukink et al., 2016a)</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A02033" w:rsidRPr="00180E62">
        <w:rPr>
          <w:rFonts w:ascii="Times New Roman" w:eastAsia="CharisSIL" w:hAnsi="Times New Roman" w:cs="Times New Roman"/>
          <w:sz w:val="22"/>
          <w:szCs w:val="22"/>
        </w:rPr>
        <w:t xml:space="preserve"> Importantly, if the </w:t>
      </w:r>
      <w:r w:rsidR="00195818">
        <w:rPr>
          <w:rFonts w:ascii="Times New Roman" w:eastAsia="CharisSIL" w:hAnsi="Times New Roman" w:cs="Times New Roman"/>
          <w:sz w:val="22"/>
          <w:szCs w:val="22"/>
        </w:rPr>
        <w:t xml:space="preserve">disruption in the </w:t>
      </w:r>
      <w:r w:rsidR="00A02033" w:rsidRPr="00180E62">
        <w:rPr>
          <w:rFonts w:ascii="Times New Roman" w:eastAsia="CharisSIL" w:hAnsi="Times New Roman" w:cs="Times New Roman"/>
          <w:sz w:val="22"/>
          <w:szCs w:val="22"/>
        </w:rPr>
        <w:t xml:space="preserve">EZ </w:t>
      </w:r>
      <w:r w:rsidR="00195818">
        <w:rPr>
          <w:rFonts w:ascii="Times New Roman" w:eastAsia="CharisSIL" w:hAnsi="Times New Roman" w:cs="Times New Roman"/>
          <w:sz w:val="22"/>
          <w:szCs w:val="22"/>
        </w:rPr>
        <w:t>remains</w:t>
      </w:r>
      <w:r w:rsidR="00A02033" w:rsidRPr="00180E62">
        <w:rPr>
          <w:rFonts w:ascii="Times New Roman" w:eastAsia="CharisSIL" w:hAnsi="Times New Roman" w:cs="Times New Roman"/>
          <w:sz w:val="22"/>
          <w:szCs w:val="22"/>
        </w:rPr>
        <w:t xml:space="preserve"> after complete SRF resolution, BCVA </w:t>
      </w:r>
      <w:r w:rsidR="00195818">
        <w:rPr>
          <w:rFonts w:ascii="Times New Roman" w:eastAsia="CharisSIL" w:hAnsi="Times New Roman" w:cs="Times New Roman"/>
          <w:sz w:val="22"/>
          <w:szCs w:val="22"/>
        </w:rPr>
        <w:t>can</w:t>
      </w:r>
      <w:r w:rsidR="00195818" w:rsidRPr="00180E62">
        <w:rPr>
          <w:rFonts w:ascii="Times New Roman" w:eastAsia="CharisSIL" w:hAnsi="Times New Roman" w:cs="Times New Roman"/>
          <w:sz w:val="22"/>
          <w:szCs w:val="22"/>
        </w:rPr>
        <w:t xml:space="preserve"> </w:t>
      </w:r>
      <w:r w:rsidR="00A02033" w:rsidRPr="00180E62">
        <w:rPr>
          <w:rFonts w:ascii="Times New Roman" w:eastAsia="CharisSIL" w:hAnsi="Times New Roman" w:cs="Times New Roman"/>
          <w:sz w:val="22"/>
          <w:szCs w:val="22"/>
        </w:rPr>
        <w:t xml:space="preserve">remain poor. </w:t>
      </w:r>
    </w:p>
    <w:p w14:paraId="12588B75" w14:textId="4A25EEAA" w:rsidR="00D85289" w:rsidRPr="00180E62" w:rsidRDefault="00D85289" w:rsidP="0029199A">
      <w:pPr>
        <w:pStyle w:val="CommentText"/>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In some cCSC cases</w:t>
      </w:r>
      <w:r w:rsidR="00695B4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re</w:t>
      </w:r>
      <w:r w:rsidR="00B7591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treatment with PDT may be required due to persistent SRF. However, in the PLACE trial</w:t>
      </w:r>
      <w:r w:rsidR="00695B48"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only 32% of patients who received a second </w:t>
      </w:r>
      <w:r w:rsidR="00B7591D">
        <w:rPr>
          <w:rFonts w:ascii="Times New Roman" w:eastAsia="CharisSIL" w:hAnsi="Times New Roman" w:cs="Times New Roman"/>
          <w:sz w:val="22"/>
          <w:szCs w:val="22"/>
        </w:rPr>
        <w:t>round of</w:t>
      </w:r>
      <w:r w:rsidRPr="00180E62">
        <w:rPr>
          <w:rFonts w:ascii="Times New Roman" w:eastAsia="CharisSIL" w:hAnsi="Times New Roman" w:cs="Times New Roman"/>
          <w:sz w:val="22"/>
          <w:szCs w:val="22"/>
        </w:rPr>
        <w:t xml:space="preserve"> half-dose PDT due to persistent SRF achieved complete SRF resolution at </w:t>
      </w:r>
      <w:r w:rsidR="00B7591D">
        <w:rPr>
          <w:rFonts w:ascii="Times New Roman" w:eastAsia="CharisSIL" w:hAnsi="Times New Roman" w:cs="Times New Roman"/>
          <w:sz w:val="22"/>
          <w:szCs w:val="22"/>
        </w:rPr>
        <w:t xml:space="preserve">their subsequent </w:t>
      </w:r>
      <w:r w:rsidRPr="00180E62">
        <w:rPr>
          <w:rFonts w:ascii="Times New Roman" w:eastAsia="CharisSIL" w:hAnsi="Times New Roman" w:cs="Times New Roman"/>
          <w:sz w:val="22"/>
          <w:szCs w:val="22"/>
        </w:rPr>
        <w:t xml:space="preserve">follow-up </w:t>
      </w:r>
      <w:r w:rsidR="00B7591D">
        <w:rPr>
          <w:rFonts w:ascii="Times New Roman" w:eastAsia="CharisSIL" w:hAnsi="Times New Roman" w:cs="Times New Roman"/>
          <w:sz w:val="22"/>
          <w:szCs w:val="22"/>
        </w:rPr>
        <w:t xml:space="preserve">visit </w: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Importantly, hypofluorescent changes on ICGA </w:t>
      </w:r>
      <w:r w:rsidR="00B7591D">
        <w:rPr>
          <w:rFonts w:ascii="Times New Roman" w:eastAsia="CharisSIL" w:hAnsi="Times New Roman" w:cs="Times New Roman"/>
          <w:sz w:val="22"/>
          <w:szCs w:val="22"/>
        </w:rPr>
        <w:t>may</w:t>
      </w:r>
      <w:r w:rsidR="00B7591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predict a </w:t>
      </w:r>
      <w:r w:rsidR="00B7591D">
        <w:rPr>
          <w:rFonts w:ascii="Times New Roman" w:eastAsia="CharisSIL" w:hAnsi="Times New Roman" w:cs="Times New Roman"/>
          <w:sz w:val="22"/>
          <w:szCs w:val="22"/>
        </w:rPr>
        <w:t>potential</w:t>
      </w:r>
      <w:r w:rsidR="00B7591D" w:rsidRPr="00180E62">
        <w:rPr>
          <w:rFonts w:ascii="Times New Roman" w:eastAsia="CharisSIL" w:hAnsi="Times New Roman" w:cs="Times New Roman"/>
          <w:sz w:val="22"/>
          <w:szCs w:val="22"/>
        </w:rPr>
        <w:t xml:space="preserve"> </w:t>
      </w:r>
      <w:r w:rsidR="00B7591D">
        <w:rPr>
          <w:rFonts w:ascii="Times New Roman" w:eastAsia="CharisSIL" w:hAnsi="Times New Roman" w:cs="Times New Roman"/>
          <w:sz w:val="22"/>
          <w:szCs w:val="22"/>
        </w:rPr>
        <w:t xml:space="preserve">lack of </w:t>
      </w:r>
      <w:r w:rsidRPr="00180E62">
        <w:rPr>
          <w:rFonts w:ascii="Times New Roman" w:eastAsia="CharisSIL" w:hAnsi="Times New Roman" w:cs="Times New Roman"/>
          <w:sz w:val="22"/>
          <w:szCs w:val="22"/>
        </w:rPr>
        <w:t xml:space="preserve">response to repeated PDT </w:t>
      </w:r>
      <w:r w:rsidRPr="00180E62">
        <w:rPr>
          <w:rFonts w:ascii="Times New Roman" w:eastAsia="CharisSIL" w:hAnsi="Times New Roman" w:cs="Times New Roman"/>
          <w:sz w:val="22"/>
          <w:szCs w:val="22"/>
        </w:rPr>
        <w:fldChar w:fldCharType="begin">
          <w:fldData xml:space="preserve">PEVuZE5vdGU+PENpdGU+PEF1dGhvcj5Jbm91ZTwvQXV0aG9yPjxZZWFyPjIwMTA8L1llYXI+PFJl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YWxtb2xvZ2llPC9hYmJyLTE+PC9hbHQtcGVyaW9kaWNhbD48cGFnZXM+MTM5NS0xNDAyPC9wYWdl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PEVuZE5vdGU+PENpdGU+PEF1dGhvcj5Jbm91ZTwvQXV0aG9yPjxZZWFyPjIwMTA8L1llYXI+PFJl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YWxtb2xvZ2llPC9hYmJyLTE+PC9hbHQtcGVyaW9kaWNhbD48cGFnZXM+MTM5NS0xNDAyPC9wYWdl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(Inoue et al., 2010; van Rijssen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DE7B7B" w:rsidRPr="00180E62">
        <w:rPr>
          <w:rFonts w:ascii="Times New Roman" w:hAnsi="Times New Roman" w:cs="Times New Roman"/>
          <w:sz w:val="22"/>
          <w:szCs w:val="22"/>
        </w:rPr>
        <w:t xml:space="preserve">RPE atrophy has been linked to reduced choroidal permeability, which results in hypofluorescence on ICGA </w:t>
      </w:r>
      <w:r w:rsidR="00DE7B7B"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DE7B7B" w:rsidRPr="00180E62">
        <w:rPr>
          <w:rFonts w:ascii="Times New Roman" w:hAnsi="Times New Roman" w:cs="Times New Roman"/>
          <w:sz w:val="22"/>
          <w:szCs w:val="22"/>
        </w:rPr>
        <w:instrText xml:space="preserve"> ADDIN EN.CITE </w:instrText>
      </w:r>
      <w:r w:rsidR="00DE7B7B" w:rsidRPr="00180E62">
        <w:rPr>
          <w:rFonts w:ascii="Times New Roman" w:hAnsi="Times New Roman" w:cs="Times New Roman"/>
          <w:sz w:val="22"/>
          <w:szCs w:val="22"/>
        </w:rPr>
        <w:fldChar w:fldCharType="begin">
          <w:fldData xml:space="preserve">PEVuZE5vdGU+PENpdGU+PEF1dGhvcj5TcGFpZGU8L0F1dGhvcj48WWVhcj4xOTk2PC9ZZWFyPjxS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</w:fldData>
        </w:fldChar>
      </w:r>
      <w:r w:rsidR="00DE7B7B" w:rsidRPr="00180E62">
        <w:rPr>
          <w:rFonts w:ascii="Times New Roman" w:hAnsi="Times New Roman" w:cs="Times New Roman"/>
          <w:sz w:val="22"/>
          <w:szCs w:val="22"/>
        </w:rPr>
        <w:instrText xml:space="preserve"> ADDIN EN.CITE.DATA </w:instrText>
      </w:r>
      <w:r w:rsidR="00DE7B7B" w:rsidRPr="00180E62">
        <w:rPr>
          <w:rFonts w:ascii="Times New Roman" w:hAnsi="Times New Roman" w:cs="Times New Roman"/>
          <w:sz w:val="22"/>
          <w:szCs w:val="22"/>
        </w:rPr>
      </w:r>
      <w:r w:rsidR="00DE7B7B" w:rsidRPr="00180E62">
        <w:rPr>
          <w:rFonts w:ascii="Times New Roman" w:hAnsi="Times New Roman" w:cs="Times New Roman"/>
          <w:sz w:val="22"/>
          <w:szCs w:val="22"/>
        </w:rPr>
        <w:fldChar w:fldCharType="end"/>
      </w:r>
      <w:r w:rsidR="00DE7B7B" w:rsidRPr="00180E62">
        <w:rPr>
          <w:rFonts w:ascii="Times New Roman" w:hAnsi="Times New Roman" w:cs="Times New Roman"/>
          <w:sz w:val="22"/>
          <w:szCs w:val="22"/>
        </w:rPr>
      </w:r>
      <w:r w:rsidR="00DE7B7B" w:rsidRPr="00180E62">
        <w:rPr>
          <w:rFonts w:ascii="Times New Roman" w:hAnsi="Times New Roman" w:cs="Times New Roman"/>
          <w:sz w:val="22"/>
          <w:szCs w:val="22"/>
        </w:rPr>
        <w:fldChar w:fldCharType="separate"/>
      </w:r>
      <w:r w:rsidR="00DE7B7B" w:rsidRPr="00180E62">
        <w:rPr>
          <w:rFonts w:ascii="Times New Roman" w:hAnsi="Times New Roman" w:cs="Times New Roman"/>
          <w:noProof/>
          <w:sz w:val="22"/>
          <w:szCs w:val="22"/>
        </w:rPr>
        <w:t>(Spaide et al., 1996b)</w:t>
      </w:r>
      <w:r w:rsidR="00DE7B7B" w:rsidRPr="00180E62">
        <w:rPr>
          <w:rFonts w:ascii="Times New Roman" w:hAnsi="Times New Roman" w:cs="Times New Roman"/>
          <w:sz w:val="22"/>
          <w:szCs w:val="22"/>
        </w:rPr>
        <w:fldChar w:fldCharType="end"/>
      </w:r>
      <w:r w:rsidR="00B7591D">
        <w:rPr>
          <w:rFonts w:ascii="Times New Roman" w:hAnsi="Times New Roman" w:cs="Times New Roman"/>
          <w:sz w:val="22"/>
          <w:szCs w:val="22"/>
        </w:rPr>
        <w:t xml:space="preserve">, possibly due to </w:t>
      </w:r>
      <w:r w:rsidR="00DE7B7B" w:rsidRPr="00180E62">
        <w:rPr>
          <w:rFonts w:ascii="Times New Roman" w:hAnsi="Times New Roman" w:cs="Times New Roman"/>
          <w:sz w:val="22"/>
          <w:szCs w:val="22"/>
        </w:rPr>
        <w:t>progressive quiescence of the choriocapillaris after long-lasting disease and chronic RPE atrophy</w:t>
      </w:r>
      <w:r w:rsidR="008440FD" w:rsidRPr="00180E62">
        <w:rPr>
          <w:rFonts w:ascii="Times New Roman" w:hAnsi="Times New Roman" w:cs="Times New Roman"/>
          <w:sz w:val="22"/>
          <w:szCs w:val="22"/>
        </w:rPr>
        <w:t xml:space="preserve"> </w:t>
      </w:r>
      <w:r w:rsidR="00DE7B7B" w:rsidRPr="00180E62">
        <w:rPr>
          <w:rFonts w:ascii="Times New Roman" w:hAnsi="Times New Roman" w:cs="Times New Roman"/>
          <w:sz w:val="22"/>
          <w:szCs w:val="22"/>
        </w:rPr>
        <w:fldChar w:fldCharType="begin"/>
      </w:r>
      <w:r w:rsidR="00DE7B7B" w:rsidRPr="00180E62">
        <w:rPr>
          <w:rFonts w:ascii="Times New Roman" w:hAnsi="Times New Roman" w:cs="Times New Roman"/>
          <w:sz w:val="22"/>
          <w:szCs w:val="22"/>
        </w:rPr>
        <w:instrText xml:space="preserve"> ADDIN EN.CITE &lt;EndNote&gt;&lt;Cite&gt;&lt;Author&gt;Bhutto&lt;/Author&gt;&lt;Year&gt;2012&lt;/Year&gt;&lt;RecNum&gt;3714&lt;/RecNum&gt;&lt;DisplayText&gt;(Bhutto and Lutty, 2012)&lt;/DisplayText&gt;&lt;record&gt;&lt;rec-number&gt;3714&lt;/rec-number&gt;&lt;foreign-keys&gt;&lt;key app="EN" db-id="09f2swzwc092zmearrrxxd2zzzrprae9rxvd" timestamp="1672264355"&gt;3714&lt;/key&gt;&lt;/foreign-keys&gt;&lt;ref-type name="Journal Article"&gt;17&lt;/ref-type&gt;&lt;contributors&gt;&lt;authors&gt;&lt;author&gt;Bhutto, I.&lt;/author&gt;&lt;author&gt;Lutty, G.&lt;/author&gt;&lt;/authors&gt;&lt;/contributors&gt;&lt;auth-address&gt;Wilmer Ophthalmological Institute, Johns Hopkins Hospital, Baltimore, MD 21287-9115, USA.&lt;/auth-address&gt;&lt;titles&gt;&lt;title&gt;Understanding age-related macular degeneration (AMD): relationships between the photoreceptor/retinal pigment epithelium/Bruch&amp;apos;s membrane/choriocapillaris complex&lt;/title&gt;&lt;secondary-title&gt;Mol Aspects Med&lt;/secondary-title&gt;&lt;/titles&gt;&lt;periodical&gt;&lt;full-title&gt;Mol Aspects Med&lt;/full-title&gt;&lt;abbr-1&gt;Molecular aspects of medicine&lt;/abbr-1&gt;&lt;/periodical&gt;&lt;pages&gt;295-317&lt;/pages&gt;&lt;volume&gt;33&lt;/volume&gt;&lt;number&gt;4&lt;/number&gt;&lt;edition&gt;20120421&lt;/edition&gt;&lt;keywords&gt;&lt;keyword&gt;Animals&lt;/keyword&gt;&lt;keyword&gt;Bruch Membrane/cytology/pathology&lt;/keyword&gt;&lt;keyword&gt;Choroid/cytology/pathology&lt;/keyword&gt;&lt;keyword&gt;Humans&lt;/keyword&gt;&lt;keyword&gt;Inflammation/immunology/metabolism&lt;/keyword&gt;&lt;keyword&gt;Macular Degeneration/*etiology/*metabolism&lt;/keyword&gt;&lt;keyword&gt;Photoreceptor Cells/cytology/pathology&lt;/keyword&gt;&lt;keyword&gt;Retinal Pigment Epithelium/cytology/pathology&lt;/keyword&gt;&lt;/keywords&gt;&lt;dates&gt;&lt;year&gt;2012&lt;/year&gt;&lt;pub-dates&gt;&lt;date&gt;Aug&lt;/date&gt;&lt;/pub-dates&gt;&lt;/dates&gt;&lt;isbn&gt;1872-9452 (Electronic)&amp;#xD;0098-2997 (Print)&amp;#xD;0098-2997 (Linking)&lt;/isbn&gt;&lt;accession-num&gt;22542780&lt;/accession-num&gt;&lt;urls&gt;&lt;related-urls&gt;&lt;url&gt;https://www.ncbi.nlm.nih.gov/pubmed/22542780&lt;/url&gt;&lt;/related-urls&gt;&lt;/urls&gt;&lt;custom2&gt;PMC3392421&lt;/custom2&gt;&lt;electronic-resource-num&gt;10.1016/j.mam.2012.04.005&lt;/electronic-resource-num&gt;&lt;/record&gt;&lt;/Cite&gt;&lt;/EndNote&gt;</w:instrText>
      </w:r>
      <w:r w:rsidR="00DE7B7B" w:rsidRPr="00180E62">
        <w:rPr>
          <w:rFonts w:ascii="Times New Roman" w:hAnsi="Times New Roman" w:cs="Times New Roman"/>
          <w:sz w:val="22"/>
          <w:szCs w:val="22"/>
        </w:rPr>
        <w:fldChar w:fldCharType="separate"/>
      </w:r>
      <w:r w:rsidR="00DE7B7B" w:rsidRPr="00180E62">
        <w:rPr>
          <w:rFonts w:ascii="Times New Roman" w:hAnsi="Times New Roman" w:cs="Times New Roman"/>
          <w:noProof/>
          <w:sz w:val="22"/>
          <w:szCs w:val="22"/>
        </w:rPr>
        <w:t>(Bhutto and Lutty, 2012)</w:t>
      </w:r>
      <w:r w:rsidR="00DE7B7B" w:rsidRPr="00180E62">
        <w:rPr>
          <w:rFonts w:ascii="Times New Roman" w:hAnsi="Times New Roman" w:cs="Times New Roman"/>
          <w:sz w:val="22"/>
          <w:szCs w:val="22"/>
        </w:rPr>
        <w:fldChar w:fldCharType="end"/>
      </w:r>
      <w:r w:rsidR="00DE7B7B" w:rsidRPr="00180E62">
        <w:rPr>
          <w:rFonts w:ascii="Times New Roman" w:hAnsi="Times New Roman" w:cs="Times New Roman"/>
          <w:sz w:val="22"/>
          <w:szCs w:val="22"/>
        </w:rPr>
        <w:t>.</w:t>
      </w:r>
      <w:r w:rsidR="008440FD" w:rsidRPr="00180E62">
        <w:rPr>
          <w:rFonts w:ascii="Times New Roman" w:hAnsi="Times New Roman" w:cs="Times New Roman"/>
          <w:sz w:val="22"/>
          <w:szCs w:val="22"/>
        </w:rPr>
        <w:t xml:space="preserve"> If choroidal leakage and congestion </w:t>
      </w:r>
      <w:r w:rsidR="00B7591D">
        <w:rPr>
          <w:rFonts w:ascii="Times New Roman" w:hAnsi="Times New Roman" w:cs="Times New Roman"/>
          <w:sz w:val="22"/>
          <w:szCs w:val="22"/>
        </w:rPr>
        <w:t>are</w:t>
      </w:r>
      <w:r w:rsidR="008440FD" w:rsidRPr="00180E62">
        <w:rPr>
          <w:rFonts w:ascii="Times New Roman" w:hAnsi="Times New Roman" w:cs="Times New Roman"/>
          <w:sz w:val="22"/>
          <w:szCs w:val="22"/>
        </w:rPr>
        <w:t xml:space="preserve"> present</w:t>
      </w:r>
      <w:r w:rsidR="00B7591D">
        <w:rPr>
          <w:rFonts w:ascii="Times New Roman" w:hAnsi="Times New Roman" w:cs="Times New Roman"/>
          <w:sz w:val="22"/>
          <w:szCs w:val="22"/>
        </w:rPr>
        <w:t>—</w:t>
      </w:r>
      <w:r w:rsidR="008440FD" w:rsidRPr="00180E62">
        <w:rPr>
          <w:rFonts w:ascii="Times New Roman" w:hAnsi="Times New Roman" w:cs="Times New Roman"/>
          <w:sz w:val="22"/>
          <w:szCs w:val="22"/>
        </w:rPr>
        <w:t xml:space="preserve">which can be </w:t>
      </w:r>
      <w:r w:rsidR="00B7591D">
        <w:rPr>
          <w:rFonts w:ascii="Times New Roman" w:hAnsi="Times New Roman" w:cs="Times New Roman"/>
          <w:sz w:val="22"/>
          <w:szCs w:val="22"/>
        </w:rPr>
        <w:t>seen</w:t>
      </w:r>
      <w:r w:rsidR="00B7591D" w:rsidRPr="00180E62">
        <w:rPr>
          <w:rFonts w:ascii="Times New Roman" w:hAnsi="Times New Roman" w:cs="Times New Roman"/>
          <w:sz w:val="22"/>
          <w:szCs w:val="22"/>
        </w:rPr>
        <w:t xml:space="preserve"> </w:t>
      </w:r>
      <w:r w:rsidR="008440FD" w:rsidRPr="00180E62">
        <w:rPr>
          <w:rFonts w:ascii="Times New Roman" w:hAnsi="Times New Roman" w:cs="Times New Roman"/>
          <w:sz w:val="22"/>
          <w:szCs w:val="22"/>
        </w:rPr>
        <w:t>as multifocal hyperfluorescence on ICGA and multifocal leakage on FA</w:t>
      </w:r>
      <w:r w:rsidR="00B7591D">
        <w:rPr>
          <w:rFonts w:ascii="Times New Roman" w:hAnsi="Times New Roman" w:cs="Times New Roman"/>
          <w:sz w:val="22"/>
          <w:szCs w:val="22"/>
        </w:rPr>
        <w:t xml:space="preserve">—the </w:t>
      </w:r>
      <w:r w:rsidR="008440FD" w:rsidRPr="00180E62">
        <w:rPr>
          <w:rFonts w:ascii="Times New Roman" w:hAnsi="Times New Roman" w:cs="Times New Roman"/>
          <w:sz w:val="22"/>
          <w:szCs w:val="22"/>
        </w:rPr>
        <w:t xml:space="preserve">patient </w:t>
      </w:r>
      <w:r w:rsidR="00B7591D">
        <w:rPr>
          <w:rFonts w:ascii="Times New Roman" w:hAnsi="Times New Roman" w:cs="Times New Roman"/>
          <w:sz w:val="22"/>
          <w:szCs w:val="22"/>
        </w:rPr>
        <w:t>is more likely to</w:t>
      </w:r>
      <w:r w:rsidR="00B7591D" w:rsidRPr="00180E62">
        <w:rPr>
          <w:rFonts w:ascii="Times New Roman" w:hAnsi="Times New Roman" w:cs="Times New Roman"/>
          <w:sz w:val="22"/>
          <w:szCs w:val="22"/>
        </w:rPr>
        <w:t xml:space="preserve"> </w:t>
      </w:r>
      <w:r w:rsidR="008440FD" w:rsidRPr="00180E62">
        <w:rPr>
          <w:rFonts w:ascii="Times New Roman" w:hAnsi="Times New Roman" w:cs="Times New Roman"/>
          <w:sz w:val="22"/>
          <w:szCs w:val="22"/>
        </w:rPr>
        <w:t xml:space="preserve">have a favorable response to PDT than </w:t>
      </w:r>
      <w:r w:rsidR="00B7591D">
        <w:rPr>
          <w:rFonts w:ascii="Times New Roman" w:hAnsi="Times New Roman" w:cs="Times New Roman"/>
          <w:sz w:val="22"/>
          <w:szCs w:val="22"/>
        </w:rPr>
        <w:t xml:space="preserve">if the </w:t>
      </w:r>
      <w:r w:rsidR="00B7591D" w:rsidRPr="00180E62">
        <w:rPr>
          <w:rFonts w:ascii="Times New Roman" w:hAnsi="Times New Roman" w:cs="Times New Roman"/>
          <w:sz w:val="22"/>
          <w:szCs w:val="22"/>
        </w:rPr>
        <w:t xml:space="preserve">choriocapillaris </w:t>
      </w:r>
      <w:r w:rsidR="00B7591D">
        <w:rPr>
          <w:rFonts w:ascii="Times New Roman" w:hAnsi="Times New Roman" w:cs="Times New Roman"/>
          <w:sz w:val="22"/>
          <w:szCs w:val="22"/>
        </w:rPr>
        <w:t>is</w:t>
      </w:r>
      <w:r w:rsidR="008440FD" w:rsidRPr="00180E62">
        <w:rPr>
          <w:rFonts w:ascii="Times New Roman" w:hAnsi="Times New Roman" w:cs="Times New Roman"/>
          <w:sz w:val="22"/>
          <w:szCs w:val="22"/>
        </w:rPr>
        <w:t xml:space="preserve"> a thinned and quiescent due to chronic damage. </w:t>
      </w:r>
      <w:r w:rsidR="00B7591D">
        <w:rPr>
          <w:rFonts w:ascii="Times New Roman" w:eastAsia="CharisSIL" w:hAnsi="Times New Roman" w:cs="Times New Roman"/>
          <w:sz w:val="22"/>
          <w:szCs w:val="22"/>
        </w:rPr>
        <w:t>Nevertheless</w:t>
      </w:r>
      <w:r w:rsidRPr="00180E62">
        <w:rPr>
          <w:rFonts w:ascii="Times New Roman" w:eastAsia="CharisSIL" w:hAnsi="Times New Roman" w:cs="Times New Roman"/>
          <w:sz w:val="22"/>
          <w:szCs w:val="22"/>
        </w:rPr>
        <w:t xml:space="preserve">, a second PDT </w:t>
      </w:r>
      <w:r w:rsidR="00B7591D">
        <w:rPr>
          <w:rFonts w:ascii="Times New Roman" w:eastAsia="CharisSIL" w:hAnsi="Times New Roman" w:cs="Times New Roman"/>
          <w:sz w:val="22"/>
          <w:szCs w:val="22"/>
        </w:rPr>
        <w:t>treatment may</w:t>
      </w:r>
      <w:r w:rsidR="00B7591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still be effective in </w:t>
      </w:r>
      <w:r w:rsidR="00B7591D">
        <w:rPr>
          <w:rFonts w:ascii="Times New Roman" w:eastAsia="CharisSIL" w:hAnsi="Times New Roman" w:cs="Times New Roman"/>
          <w:sz w:val="22"/>
          <w:szCs w:val="22"/>
        </w:rPr>
        <w:t xml:space="preserve">some patients with </w:t>
      </w:r>
      <w:r w:rsidRPr="00180E62">
        <w:rPr>
          <w:rFonts w:ascii="Times New Roman" w:eastAsia="CharisSIL" w:hAnsi="Times New Roman" w:cs="Times New Roman"/>
          <w:sz w:val="22"/>
          <w:szCs w:val="22"/>
        </w:rPr>
        <w:t xml:space="preserve">CSC, </w:t>
      </w:r>
      <w:r w:rsidR="00B7591D">
        <w:rPr>
          <w:rFonts w:ascii="Times New Roman" w:eastAsia="CharisSIL" w:hAnsi="Times New Roman" w:cs="Times New Roman"/>
          <w:sz w:val="22"/>
          <w:szCs w:val="22"/>
        </w:rPr>
        <w:t>particularly</w:t>
      </w:r>
      <w:r w:rsidR="00B7591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cases with SRF due to persistent</w:t>
      </w:r>
      <w:r w:rsidR="00B7591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or recurrent</w:t>
      </w:r>
      <w:r w:rsidR="00B7591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hyperfluorescent choroidal changes on ICGA in association with focal leakage on FA</w:t>
      </w:r>
      <w:r w:rsidR="00D8176D" w:rsidRPr="00180E62">
        <w:rPr>
          <w:rFonts w:ascii="Times New Roman" w:eastAsia="CharisSIL" w:hAnsi="Times New Roman" w:cs="Times New Roman"/>
          <w:sz w:val="22"/>
          <w:szCs w:val="22"/>
        </w:rPr>
        <w:t>.</w:t>
      </w:r>
    </w:p>
    <w:p w14:paraId="7C9BC2A2" w14:textId="143519F7" w:rsidR="00D85289" w:rsidRPr="00180E62" w:rsidRDefault="00B7591D" w:rsidP="0029199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 xml:space="preserve">Several studies have also examined </w:t>
      </w:r>
      <w:r w:rsidR="00EC35D1" w:rsidRPr="00180E62">
        <w:rPr>
          <w:rFonts w:ascii="Times New Roman" w:eastAsia="CharisSIL" w:hAnsi="Times New Roman" w:cs="Times New Roman"/>
          <w:sz w:val="22"/>
          <w:szCs w:val="22"/>
        </w:rPr>
        <w:t xml:space="preserve">PDT for the treatment of PEDs associated with </w:t>
      </w:r>
      <w:r w:rsidR="00BB57FB" w:rsidRPr="00180E62">
        <w:rPr>
          <w:rFonts w:ascii="Times New Roman" w:eastAsia="CharisSIL" w:hAnsi="Times New Roman" w:cs="Times New Roman"/>
          <w:sz w:val="22"/>
          <w:szCs w:val="22"/>
        </w:rPr>
        <w:t xml:space="preserve">SRF in </w:t>
      </w:r>
      <w:r w:rsidR="00EC35D1" w:rsidRPr="00180E62">
        <w:rPr>
          <w:rFonts w:ascii="Times New Roman" w:eastAsia="CharisSIL" w:hAnsi="Times New Roman" w:cs="Times New Roman"/>
          <w:sz w:val="22"/>
          <w:szCs w:val="22"/>
        </w:rPr>
        <w:t xml:space="preserve">CSC </w:t>
      </w:r>
      <w:r>
        <w:rPr>
          <w:rFonts w:ascii="Times New Roman" w:eastAsia="CharisSIL" w:hAnsi="Times New Roman" w:cs="Times New Roman"/>
          <w:sz w:val="22"/>
          <w:szCs w:val="22"/>
        </w:rPr>
        <w:t>and</w:t>
      </w:r>
      <w:r w:rsidR="00B206B9"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found</w:t>
      </w:r>
      <w:r w:rsidRPr="00180E62">
        <w:rPr>
          <w:rFonts w:ascii="Times New Roman" w:eastAsia="CharisSIL" w:hAnsi="Times New Roman" w:cs="Times New Roman"/>
          <w:sz w:val="22"/>
          <w:szCs w:val="22"/>
        </w:rPr>
        <w:t xml:space="preserve"> </w:t>
      </w:r>
      <w:r w:rsidR="00B206B9" w:rsidRPr="00180E62">
        <w:rPr>
          <w:rFonts w:ascii="Times New Roman" w:eastAsia="CharisSIL" w:hAnsi="Times New Roman" w:cs="Times New Roman"/>
          <w:sz w:val="22"/>
          <w:szCs w:val="22"/>
        </w:rPr>
        <w:t xml:space="preserve">positive results regarding complete </w:t>
      </w:r>
      <w:r w:rsidR="00712E4C" w:rsidRPr="00180E62">
        <w:rPr>
          <w:rFonts w:ascii="Times New Roman" w:eastAsia="CharisSIL" w:hAnsi="Times New Roman" w:cs="Times New Roman"/>
          <w:sz w:val="22"/>
          <w:szCs w:val="22"/>
        </w:rPr>
        <w:t xml:space="preserve">PED </w:t>
      </w:r>
      <w:r w:rsidR="00B206B9" w:rsidRPr="00180E62">
        <w:rPr>
          <w:rFonts w:ascii="Times New Roman" w:eastAsia="CharisSIL" w:hAnsi="Times New Roman" w:cs="Times New Roman"/>
          <w:sz w:val="22"/>
          <w:szCs w:val="22"/>
        </w:rPr>
        <w:t xml:space="preserve">resolution </w:t>
      </w:r>
      <w:r w:rsidR="00576D94" w:rsidRPr="00180E62">
        <w:rPr>
          <w:rFonts w:ascii="Times New Roman" w:eastAsia="CharisSIL" w:hAnsi="Times New Roman" w:cs="Times New Roman"/>
          <w:sz w:val="22"/>
          <w:szCs w:val="22"/>
        </w:rPr>
        <w:fldChar w:fldCharType="begin">
          <w:fldData xml:space="preserve">PEVuZE5vdGU+PENpdGU+PEF1dGhvcj5GZWVuc3RyYTwvQXV0aG9yPjxZZWFyPjIwMjE8L1llYXI+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ZSBBZ2VkPC9rZXl3b3JkPjxrZXl3b3JkPlBob3RvY2hlbW90aGVyYXB5LyptZXRob2RzPC9rZXl3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PC9hYmJyLTE+PC9hbHQtcGVyaW9kaWNhbD48ZWRpdGlvbj4yMDE4LzAzLzA5PC9lZGl0aW9uPjxk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Pjg2NS04NzEuZTE8L3BhZ2VzPjx2b2x1bWU+MTU0PC92b2x1bWU+PG51bWJlcj41PC9udW1iZXI+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</w:fldData>
        </w:fldChar>
      </w:r>
      <w:r w:rsidR="00576D94" w:rsidRPr="00180E62">
        <w:rPr>
          <w:rFonts w:ascii="Times New Roman" w:eastAsia="CharisSIL" w:hAnsi="Times New Roman" w:cs="Times New Roman"/>
          <w:sz w:val="22"/>
          <w:szCs w:val="22"/>
        </w:rPr>
        <w:instrText xml:space="preserve"> ADDIN EN.CITE </w:instrText>
      </w:r>
      <w:r w:rsidR="00576D94" w:rsidRPr="00180E62">
        <w:rPr>
          <w:rFonts w:ascii="Times New Roman" w:eastAsia="CharisSIL" w:hAnsi="Times New Roman" w:cs="Times New Roman"/>
          <w:sz w:val="22"/>
          <w:szCs w:val="22"/>
        </w:rPr>
        <w:fldChar w:fldCharType="begin">
          <w:fldData xml:space="preserve">PEVuZE5vdGU+PENpdGU+PEF1dGhvcj5GZWVuc3RyYTwvQXV0aG9yPjxZZWFyPjIwMjE8L1llYXI+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ZSBBZ2VkPC9rZXl3b3JkPjxrZXl3b3JkPlBob3RvY2hlbW90aGVyYXB5LyptZXRob2RzPC9rZXl3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PC9hYmJyLTE+PC9hbHQtcGVyaW9kaWNhbD48ZWRpdGlvbj4yMDE4LzAzLzA5PC9lZGl0aW9uPjxk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</w:fldData>
        </w:fldChar>
      </w:r>
      <w:r w:rsidR="00576D94" w:rsidRPr="00180E62">
        <w:rPr>
          <w:rFonts w:ascii="Times New Roman" w:eastAsia="CharisSIL" w:hAnsi="Times New Roman" w:cs="Times New Roman"/>
          <w:sz w:val="22"/>
          <w:szCs w:val="22"/>
        </w:rPr>
        <w:instrText xml:space="preserve"> ADDIN EN.CITE.DATA </w:instrText>
      </w:r>
      <w:r w:rsidR="00576D94" w:rsidRPr="00180E62">
        <w:rPr>
          <w:rFonts w:ascii="Times New Roman" w:eastAsia="CharisSIL" w:hAnsi="Times New Roman" w:cs="Times New Roman"/>
          <w:sz w:val="22"/>
          <w:szCs w:val="22"/>
        </w:rPr>
      </w:r>
      <w:r w:rsidR="00576D94" w:rsidRPr="00180E62">
        <w:rPr>
          <w:rFonts w:ascii="Times New Roman" w:eastAsia="CharisSIL" w:hAnsi="Times New Roman" w:cs="Times New Roman"/>
          <w:sz w:val="22"/>
          <w:szCs w:val="22"/>
        </w:rPr>
        <w:fldChar w:fldCharType="end"/>
      </w:r>
      <w:r w:rsidR="00576D94" w:rsidRPr="00180E62">
        <w:rPr>
          <w:rFonts w:ascii="Times New Roman" w:eastAsia="CharisSIL" w:hAnsi="Times New Roman" w:cs="Times New Roman"/>
          <w:sz w:val="22"/>
          <w:szCs w:val="22"/>
        </w:rPr>
      </w:r>
      <w:r w:rsidR="00576D94" w:rsidRPr="00180E62">
        <w:rPr>
          <w:rFonts w:ascii="Times New Roman" w:eastAsia="CharisSIL" w:hAnsi="Times New Roman" w:cs="Times New Roman"/>
          <w:sz w:val="22"/>
          <w:szCs w:val="22"/>
        </w:rPr>
        <w:fldChar w:fldCharType="separate"/>
      </w:r>
      <w:r w:rsidR="00576D94" w:rsidRPr="00180E62">
        <w:rPr>
          <w:rFonts w:ascii="Times New Roman" w:eastAsia="CharisSIL" w:hAnsi="Times New Roman" w:cs="Times New Roman"/>
          <w:noProof/>
          <w:sz w:val="22"/>
          <w:szCs w:val="22"/>
        </w:rPr>
        <w:t>(Arf et al., 2017; Arif et al., 2018; Feenstra et al., 2021; Goto et al., 2012; Hwang et al., 2018)</w:t>
      </w:r>
      <w:r w:rsidR="00576D94" w:rsidRPr="00180E62">
        <w:rPr>
          <w:rFonts w:ascii="Times New Roman" w:eastAsia="CharisSIL" w:hAnsi="Times New Roman" w:cs="Times New Roman"/>
          <w:sz w:val="22"/>
          <w:szCs w:val="22"/>
        </w:rPr>
        <w:fldChar w:fldCharType="end"/>
      </w:r>
      <w:r w:rsidR="00EC35D1"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For example, a</w:t>
      </w:r>
      <w:r w:rsidR="00EC35D1" w:rsidRPr="00180E62">
        <w:rPr>
          <w:rFonts w:ascii="Times New Roman" w:eastAsia="CharisSIL" w:hAnsi="Times New Roman" w:cs="Times New Roman"/>
          <w:sz w:val="22"/>
          <w:szCs w:val="22"/>
        </w:rPr>
        <w:t xml:space="preserve"> retrospective study </w:t>
      </w:r>
      <w:r>
        <w:rPr>
          <w:rFonts w:ascii="Times New Roman" w:eastAsia="CharisSIL" w:hAnsi="Times New Roman" w:cs="Times New Roman"/>
          <w:sz w:val="22"/>
          <w:szCs w:val="22"/>
        </w:rPr>
        <w:t>of</w:t>
      </w:r>
      <w:r w:rsidR="004F1BDC" w:rsidRPr="00180E62">
        <w:rPr>
          <w:rFonts w:ascii="Times New Roman" w:eastAsia="CharisSIL" w:hAnsi="Times New Roman" w:cs="Times New Roman"/>
          <w:sz w:val="22"/>
          <w:szCs w:val="22"/>
        </w:rPr>
        <w:t xml:space="preserve"> 123 patients with macular PED who were treated with either half-dose PDT or HSML in the </w:t>
      </w:r>
      <w:r w:rsidR="00EC35D1" w:rsidRPr="00180E62">
        <w:rPr>
          <w:rFonts w:ascii="Times New Roman" w:eastAsia="CharisSIL" w:hAnsi="Times New Roman" w:cs="Times New Roman"/>
          <w:sz w:val="22"/>
          <w:szCs w:val="22"/>
        </w:rPr>
        <w:t xml:space="preserve">PLACE </w:t>
      </w:r>
      <w:r w:rsidR="0052327F" w:rsidRPr="00180E62">
        <w:rPr>
          <w:rFonts w:ascii="Times New Roman" w:eastAsia="CharisSIL" w:hAnsi="Times New Roman" w:cs="Times New Roman"/>
          <w:sz w:val="22"/>
          <w:szCs w:val="22"/>
        </w:rPr>
        <w:t>trial</w:t>
      </w:r>
      <w:r w:rsidR="00EC35D1"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found</w:t>
      </w:r>
      <w:r w:rsidRPr="00180E62">
        <w:rPr>
          <w:rFonts w:ascii="Times New Roman" w:eastAsia="CharisSIL" w:hAnsi="Times New Roman" w:cs="Times New Roman"/>
          <w:sz w:val="22"/>
          <w:szCs w:val="22"/>
        </w:rPr>
        <w:t xml:space="preserve"> </w:t>
      </w:r>
      <w:r w:rsidR="00EC35D1" w:rsidRPr="00180E62">
        <w:rPr>
          <w:rFonts w:ascii="Times New Roman" w:eastAsia="CharisSIL" w:hAnsi="Times New Roman" w:cs="Times New Roman"/>
          <w:sz w:val="22"/>
          <w:szCs w:val="22"/>
        </w:rPr>
        <w:t xml:space="preserve">that half-dose PDT was </w:t>
      </w:r>
      <w:r>
        <w:rPr>
          <w:rFonts w:ascii="Times New Roman" w:eastAsia="CharisSIL" w:hAnsi="Times New Roman" w:cs="Times New Roman"/>
          <w:sz w:val="22"/>
          <w:szCs w:val="22"/>
        </w:rPr>
        <w:t>significantly better than</w:t>
      </w:r>
      <w:r w:rsidR="00EC35D1" w:rsidRPr="00180E62">
        <w:rPr>
          <w:rFonts w:ascii="Times New Roman" w:eastAsia="CharisSIL" w:hAnsi="Times New Roman" w:cs="Times New Roman"/>
          <w:sz w:val="22"/>
          <w:szCs w:val="22"/>
        </w:rPr>
        <w:t xml:space="preserve"> HSML with </w:t>
      </w:r>
      <w:r>
        <w:rPr>
          <w:rFonts w:ascii="Times New Roman" w:eastAsia="CharisSIL" w:hAnsi="Times New Roman" w:cs="Times New Roman"/>
          <w:sz w:val="22"/>
          <w:szCs w:val="22"/>
        </w:rPr>
        <w:t>respect</w:t>
      </w:r>
      <w:r w:rsidRPr="00180E62">
        <w:rPr>
          <w:rFonts w:ascii="Times New Roman" w:eastAsia="CharisSIL" w:hAnsi="Times New Roman" w:cs="Times New Roman"/>
          <w:sz w:val="22"/>
          <w:szCs w:val="22"/>
        </w:rPr>
        <w:t xml:space="preserve"> </w:t>
      </w:r>
      <w:r w:rsidR="00EC35D1" w:rsidRPr="00180E62">
        <w:rPr>
          <w:rFonts w:ascii="Times New Roman" w:eastAsia="CharisSIL" w:hAnsi="Times New Roman" w:cs="Times New Roman"/>
          <w:sz w:val="22"/>
          <w:szCs w:val="22"/>
        </w:rPr>
        <w:t>to reduc</w:t>
      </w:r>
      <w:r>
        <w:rPr>
          <w:rFonts w:ascii="Times New Roman" w:eastAsia="CharisSIL" w:hAnsi="Times New Roman" w:cs="Times New Roman"/>
          <w:sz w:val="22"/>
          <w:szCs w:val="22"/>
        </w:rPr>
        <w:t>ing</w:t>
      </w:r>
      <w:r w:rsidR="00EC35D1"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the </w:t>
      </w:r>
      <w:r w:rsidR="00EC35D1" w:rsidRPr="00180E62">
        <w:rPr>
          <w:rFonts w:ascii="Times New Roman" w:eastAsia="CharisSIL" w:hAnsi="Times New Roman" w:cs="Times New Roman"/>
          <w:sz w:val="22"/>
          <w:szCs w:val="22"/>
        </w:rPr>
        <w:t xml:space="preserve">height of macular PEDs in active cCSC </w:t>
      </w:r>
      <w:r w:rsidR="00576D94" w:rsidRPr="00180E62">
        <w:rPr>
          <w:rFonts w:ascii="Times New Roman" w:eastAsia="CharisSIL" w:hAnsi="Times New Roman" w:cs="Times New Roman"/>
          <w:sz w:val="22"/>
          <w:szCs w:val="22"/>
        </w:rPr>
        <w:fldChar w:fldCharType="begin">
          <w:fldData xml:space="preserve">PEVuZE5vdGU+PENpdGU+PEF1dGhvcj5GZWVuc3RyYTwvQXV0aG9yPjxZZWFyPjIwMjE8L1llYXI+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</w:fldData>
        </w:fldChar>
      </w:r>
      <w:r w:rsidR="00576D94" w:rsidRPr="00180E62">
        <w:rPr>
          <w:rFonts w:ascii="Times New Roman" w:eastAsia="CharisSIL" w:hAnsi="Times New Roman" w:cs="Times New Roman"/>
          <w:sz w:val="22"/>
          <w:szCs w:val="22"/>
        </w:rPr>
        <w:instrText xml:space="preserve"> ADDIN EN.CITE </w:instrText>
      </w:r>
      <w:r w:rsidR="00576D94" w:rsidRPr="00180E62">
        <w:rPr>
          <w:rFonts w:ascii="Times New Roman" w:eastAsia="CharisSIL" w:hAnsi="Times New Roman" w:cs="Times New Roman"/>
          <w:sz w:val="22"/>
          <w:szCs w:val="22"/>
        </w:rPr>
        <w:fldChar w:fldCharType="begin">
          <w:fldData xml:space="preserve">PEVuZE5vdGU+PENpdGU+PEF1dGhvcj5GZWVuc3RyYTwvQXV0aG9yPjxZZWFyPjIwMjE8L1llYXI+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</w:fldData>
        </w:fldChar>
      </w:r>
      <w:r w:rsidR="00576D94" w:rsidRPr="00180E62">
        <w:rPr>
          <w:rFonts w:ascii="Times New Roman" w:eastAsia="CharisSIL" w:hAnsi="Times New Roman" w:cs="Times New Roman"/>
          <w:sz w:val="22"/>
          <w:szCs w:val="22"/>
        </w:rPr>
        <w:instrText xml:space="preserve"> ADDIN EN.CITE.DATA </w:instrText>
      </w:r>
      <w:r w:rsidR="00576D94" w:rsidRPr="00180E62">
        <w:rPr>
          <w:rFonts w:ascii="Times New Roman" w:eastAsia="CharisSIL" w:hAnsi="Times New Roman" w:cs="Times New Roman"/>
          <w:sz w:val="22"/>
          <w:szCs w:val="22"/>
        </w:rPr>
      </w:r>
      <w:r w:rsidR="00576D94" w:rsidRPr="00180E62">
        <w:rPr>
          <w:rFonts w:ascii="Times New Roman" w:eastAsia="CharisSIL" w:hAnsi="Times New Roman" w:cs="Times New Roman"/>
          <w:sz w:val="22"/>
          <w:szCs w:val="22"/>
        </w:rPr>
        <w:fldChar w:fldCharType="end"/>
      </w:r>
      <w:r w:rsidR="00576D94" w:rsidRPr="00180E62">
        <w:rPr>
          <w:rFonts w:ascii="Times New Roman" w:eastAsia="CharisSIL" w:hAnsi="Times New Roman" w:cs="Times New Roman"/>
          <w:sz w:val="22"/>
          <w:szCs w:val="22"/>
        </w:rPr>
      </w:r>
      <w:r w:rsidR="00576D94" w:rsidRPr="00180E62">
        <w:rPr>
          <w:rFonts w:ascii="Times New Roman" w:eastAsia="CharisSIL" w:hAnsi="Times New Roman" w:cs="Times New Roman"/>
          <w:sz w:val="22"/>
          <w:szCs w:val="22"/>
        </w:rPr>
        <w:fldChar w:fldCharType="separate"/>
      </w:r>
      <w:r w:rsidR="00576D94" w:rsidRPr="00180E62">
        <w:rPr>
          <w:rFonts w:ascii="Times New Roman" w:eastAsia="CharisSIL" w:hAnsi="Times New Roman" w:cs="Times New Roman"/>
          <w:noProof/>
          <w:sz w:val="22"/>
          <w:szCs w:val="22"/>
        </w:rPr>
        <w:t>(Feenstra et al., 2021)</w:t>
      </w:r>
      <w:r w:rsidR="00576D94" w:rsidRPr="00180E62">
        <w:rPr>
          <w:rFonts w:ascii="Times New Roman" w:eastAsia="CharisSIL" w:hAnsi="Times New Roman" w:cs="Times New Roman"/>
          <w:sz w:val="22"/>
          <w:szCs w:val="22"/>
        </w:rPr>
        <w:fldChar w:fldCharType="end"/>
      </w:r>
      <w:r w:rsidR="00EC35D1" w:rsidRPr="00180E62">
        <w:rPr>
          <w:rFonts w:ascii="Times New Roman" w:eastAsia="CharisSIL" w:hAnsi="Times New Roman" w:cs="Times New Roman"/>
          <w:sz w:val="22"/>
          <w:szCs w:val="22"/>
        </w:rPr>
        <w:t>.</w:t>
      </w:r>
      <w:r w:rsidR="00B206B9" w:rsidRPr="00180E62">
        <w:rPr>
          <w:rFonts w:ascii="Times New Roman" w:eastAsia="CharisSIL" w:hAnsi="Times New Roman" w:cs="Times New Roman"/>
          <w:sz w:val="22"/>
          <w:szCs w:val="22"/>
        </w:rPr>
        <w:t xml:space="preserve"> In a retrospective interventional study</w:t>
      </w:r>
      <w:r w:rsidR="0052327F" w:rsidRPr="00180E62">
        <w:rPr>
          <w:rFonts w:ascii="Times New Roman" w:eastAsia="CharisSIL" w:hAnsi="Times New Roman" w:cs="Times New Roman"/>
          <w:sz w:val="22"/>
          <w:szCs w:val="22"/>
        </w:rPr>
        <w:t>,</w:t>
      </w:r>
      <w:r w:rsidR="00B206B9" w:rsidRPr="00180E62">
        <w:rPr>
          <w:rFonts w:ascii="Times New Roman" w:eastAsia="CharisSIL" w:hAnsi="Times New Roman" w:cs="Times New Roman"/>
          <w:sz w:val="22"/>
          <w:szCs w:val="22"/>
        </w:rPr>
        <w:t xml:space="preserve"> 35 eyes </w:t>
      </w:r>
      <w:r>
        <w:rPr>
          <w:rFonts w:ascii="Times New Roman" w:eastAsia="CharisSIL" w:hAnsi="Times New Roman" w:cs="Times New Roman"/>
          <w:sz w:val="22"/>
          <w:szCs w:val="22"/>
        </w:rPr>
        <w:t>in</w:t>
      </w:r>
      <w:r w:rsidR="00B206B9" w:rsidRPr="00180E62">
        <w:rPr>
          <w:rFonts w:ascii="Times New Roman" w:eastAsia="CharisSIL" w:hAnsi="Times New Roman" w:cs="Times New Roman"/>
          <w:sz w:val="22"/>
          <w:szCs w:val="22"/>
        </w:rPr>
        <w:t xml:space="preserve"> 35 patients with serous subfoveal PED associated with CSC were treated with reduced-fluence PDT </w:t>
      </w:r>
      <w:r w:rsidR="00212F39" w:rsidRPr="00180E62">
        <w:rPr>
          <w:rFonts w:ascii="Times New Roman" w:eastAsia="CharisSIL" w:hAnsi="Times New Roman" w:cs="Times New Roman"/>
          <w:sz w:val="22"/>
          <w:szCs w:val="22"/>
        </w:rPr>
        <w:t>(</w:t>
      </w:r>
      <w:r>
        <w:rPr>
          <w:rFonts w:ascii="Times New Roman" w:eastAsia="CharisSIL" w:hAnsi="Times New Roman" w:cs="Times New Roman"/>
          <w:sz w:val="22"/>
          <w:szCs w:val="22"/>
        </w:rPr>
        <w:t xml:space="preserve">with </w:t>
      </w:r>
      <w:r w:rsidR="00212F39" w:rsidRPr="00180E62">
        <w:rPr>
          <w:rFonts w:ascii="Times New Roman" w:hAnsi="Times New Roman" w:cs="Times New Roman"/>
          <w:color w:val="333333"/>
          <w:sz w:val="22"/>
          <w:szCs w:val="22"/>
          <w:shd w:val="clear" w:color="auto" w:fill="FFFFFF"/>
        </w:rPr>
        <w:t>6 mg/m</w:t>
      </w:r>
      <w:r w:rsidR="00212F39" w:rsidRPr="00180E62">
        <w:rPr>
          <w:rFonts w:ascii="Times New Roman" w:hAnsi="Times New Roman" w:cs="Times New Roman"/>
          <w:color w:val="333333"/>
          <w:sz w:val="22"/>
          <w:szCs w:val="22"/>
          <w:shd w:val="clear" w:color="auto" w:fill="FFFFFF"/>
          <w:vertAlign w:val="superscript"/>
        </w:rPr>
        <w:t>2</w:t>
      </w:r>
      <w:r w:rsidR="00212F3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verteporfin </w:t>
      </w:r>
      <w:r>
        <w:rPr>
          <w:rFonts w:ascii="Times New Roman" w:eastAsia="CharisSIL" w:hAnsi="Times New Roman" w:cs="Times New Roman"/>
          <w:sz w:val="22"/>
          <w:szCs w:val="22"/>
        </w:rPr>
        <w:t>and</w:t>
      </w:r>
      <w:r w:rsidR="00212F39" w:rsidRPr="00180E62">
        <w:rPr>
          <w:rFonts w:ascii="Times New Roman" w:eastAsia="CharisSIL" w:hAnsi="Times New Roman" w:cs="Times New Roman"/>
          <w:sz w:val="22"/>
          <w:szCs w:val="22"/>
        </w:rPr>
        <w:t xml:space="preserve"> 30-36 mJ/cm</w:t>
      </w:r>
      <w:r w:rsidR="00212F39" w:rsidRPr="00180E62">
        <w:rPr>
          <w:rFonts w:ascii="Times New Roman" w:eastAsia="CharisSIL" w:hAnsi="Times New Roman" w:cs="Times New Roman"/>
          <w:sz w:val="22"/>
          <w:szCs w:val="22"/>
          <w:vertAlign w:val="superscript"/>
        </w:rPr>
        <w:t>2</w:t>
      </w:r>
      <w:r>
        <w:rPr>
          <w:rFonts w:ascii="Times New Roman" w:eastAsia="CharisSIL" w:hAnsi="Times New Roman" w:cs="Times New Roman"/>
          <w:sz w:val="22"/>
          <w:szCs w:val="22"/>
        </w:rPr>
        <w:t xml:space="preserve"> light intensity</w:t>
      </w:r>
      <w:r w:rsidR="00212F39" w:rsidRPr="00180E62">
        <w:rPr>
          <w:rFonts w:ascii="Times New Roman" w:eastAsia="CharisSIL" w:hAnsi="Times New Roman" w:cs="Times New Roman"/>
          <w:sz w:val="22"/>
          <w:szCs w:val="22"/>
        </w:rPr>
        <w:t>)</w:t>
      </w:r>
      <w:r>
        <w:rPr>
          <w:rFonts w:ascii="Times New Roman" w:eastAsia="CharisSIL" w:hAnsi="Times New Roman" w:cs="Times New Roman"/>
          <w:sz w:val="22"/>
          <w:szCs w:val="22"/>
        </w:rPr>
        <w:t>;</w:t>
      </w:r>
      <w:r w:rsidR="00B206B9"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1</w:t>
      </w:r>
      <w:r w:rsidR="00B206B9" w:rsidRPr="00180E62">
        <w:rPr>
          <w:rFonts w:ascii="Times New Roman" w:eastAsia="CharisSIL" w:hAnsi="Times New Roman" w:cs="Times New Roman"/>
          <w:sz w:val="22"/>
          <w:szCs w:val="22"/>
        </w:rPr>
        <w:t xml:space="preserve"> month after treatment, 28 eyes (80%) had complete resolution of the subfoveal PED</w:t>
      </w:r>
      <w:r>
        <w:rPr>
          <w:rFonts w:ascii="Times New Roman" w:eastAsia="CharisSIL" w:hAnsi="Times New Roman" w:cs="Times New Roman"/>
          <w:sz w:val="22"/>
          <w:szCs w:val="22"/>
        </w:rPr>
        <w:t xml:space="preserve">, and </w:t>
      </w:r>
      <w:r w:rsidR="00B206B9" w:rsidRPr="00180E62">
        <w:rPr>
          <w:rFonts w:ascii="Times New Roman" w:eastAsia="CharisSIL" w:hAnsi="Times New Roman" w:cs="Times New Roman"/>
          <w:sz w:val="22"/>
          <w:szCs w:val="22"/>
        </w:rPr>
        <w:t xml:space="preserve">recurrences of subfoveal PEDs </w:t>
      </w:r>
      <w:r>
        <w:rPr>
          <w:rFonts w:ascii="Times New Roman" w:eastAsia="CharisSIL" w:hAnsi="Times New Roman" w:cs="Times New Roman"/>
          <w:sz w:val="22"/>
          <w:szCs w:val="22"/>
        </w:rPr>
        <w:t>were observed 10 months after treatment</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&lt;EndNote&gt;&lt;Cite&gt;&lt;Author&gt;Hwang&lt;/Author&gt;&lt;Year&gt;2018&lt;/Year&gt;&lt;RecNum&gt;2705&lt;/RecNum&gt;&lt;DisplayText&gt;(Hwang et al., 2018)&lt;/DisplayText&gt;&lt;record&gt;&lt;rec-number&gt;2705&lt;/rec-number&gt;&lt;foreign-keys&gt;&lt;key app="EN" db-id="09f2swzwc092zmearrrxxd2zzzrprae9rxvd" timestamp="1646232070"&gt;2705&lt;/key&gt;&lt;/foreign-keys&gt;&lt;ref-type name="Journal Article"&gt;17&lt;/ref-type&gt;&lt;contributors&gt;&lt;authors&gt;&lt;author&gt;Hwang, S.&lt;/author&gt;&lt;author&gt;Kang, S. W.&lt;/author&gt;&lt;author&gt;Kim, S. J.&lt;/author&gt;&lt;author&gt;Jang, J. W.&lt;/author&gt;&lt;author&gt;Kim, K. T.&lt;/author&gt;&lt;/authors&gt;&lt;/contributors&gt;&lt;auth-address&gt;Department of Ophthalmology, Samsung Medical Center, Sungkyunkwan University School of Medicine, Seoul, Korea.&lt;/auth-address&gt;&lt;titles&gt;&lt;title&gt;PHOTODYNAMIC THERAPY FOR SYMPTOMATIC SUBFOVEAL RETINAL PIGMENT EPITHELIAL DETACHMENT IN CENTRAL SEROUS CHORIORETINOPATHY: Outcomes and Prognostic Factors&lt;/title&gt;&lt;secondary-title&gt;Retina&lt;/secondary-title&gt;&lt;alt-title&gt;Retina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Pa.)&lt;/abbr-1&gt;&lt;/alt-periodical&gt;&lt;edition&gt;2018/03/09&lt;/edition&gt;&lt;dates&gt;&lt;year&gt;2018&lt;/year&gt;&lt;pub-dates&gt;&lt;date&gt;Mar 5&lt;/date&gt;&lt;/pub-dates&gt;&lt;/dates&gt;&lt;isbn&gt;0275-004x&lt;/isbn&gt;&lt;accession-num&gt;29517581&lt;/accession-num&gt;&lt;urls&gt;&lt;/urls&gt;&lt;electronic-resource-num&gt;10.1097/iae.0000000000002108&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(Hwang et al., 2018)</w:t>
      </w:r>
      <w:r w:rsidRPr="00180E62">
        <w:rPr>
          <w:rFonts w:ascii="Times New Roman" w:eastAsia="CharisSIL" w:hAnsi="Times New Roman" w:cs="Times New Roman"/>
          <w:sz w:val="22"/>
          <w:szCs w:val="22"/>
        </w:rPr>
        <w:fldChar w:fldCharType="end"/>
      </w:r>
      <w:r w:rsidR="00B206B9" w:rsidRPr="00180E62">
        <w:rPr>
          <w:rFonts w:ascii="Times New Roman" w:eastAsia="CharisSIL" w:hAnsi="Times New Roman" w:cs="Times New Roman"/>
          <w:sz w:val="22"/>
          <w:szCs w:val="22"/>
        </w:rPr>
        <w:t>.</w:t>
      </w:r>
    </w:p>
    <w:p w14:paraId="2AD2FAF6" w14:textId="4C81A99F" w:rsidR="006E332F" w:rsidRPr="00180E62" w:rsidRDefault="00852EBF" w:rsidP="0029199A">
      <w:pPr>
        <w:spacing w:line="360" w:lineRule="auto"/>
        <w:rPr>
          <w:rFonts w:ascii="Times New Roman" w:hAnsi="Times New Roman" w:cs="Times New Roman"/>
          <w:sz w:val="22"/>
          <w:szCs w:val="22"/>
        </w:rPr>
      </w:pPr>
      <w:r w:rsidRPr="00180E62">
        <w:rPr>
          <w:rFonts w:ascii="Times New Roman" w:hAnsi="Times New Roman" w:cs="Times New Roman"/>
          <w:sz w:val="22"/>
          <w:szCs w:val="22"/>
        </w:rPr>
        <w:t>In conclu</w:t>
      </w:r>
      <w:r w:rsidR="00A56993" w:rsidRPr="00180E62">
        <w:rPr>
          <w:rFonts w:ascii="Times New Roman" w:hAnsi="Times New Roman" w:cs="Times New Roman"/>
          <w:sz w:val="22"/>
          <w:szCs w:val="22"/>
        </w:rPr>
        <w:t xml:space="preserve">sion, </w:t>
      </w:r>
      <w:r w:rsidR="003C3FC7">
        <w:rPr>
          <w:rFonts w:ascii="Times New Roman" w:hAnsi="Times New Roman" w:cs="Times New Roman"/>
          <w:sz w:val="22"/>
          <w:szCs w:val="22"/>
        </w:rPr>
        <w:t xml:space="preserve">a </w:t>
      </w:r>
      <w:r w:rsidR="006E332F" w:rsidRPr="00180E62">
        <w:rPr>
          <w:rFonts w:ascii="Times New Roman" w:hAnsi="Times New Roman" w:cs="Times New Roman"/>
          <w:sz w:val="22"/>
          <w:szCs w:val="22"/>
        </w:rPr>
        <w:t xml:space="preserve">growing </w:t>
      </w:r>
      <w:r w:rsidR="003C3FC7">
        <w:rPr>
          <w:rFonts w:ascii="Times New Roman" w:hAnsi="Times New Roman" w:cs="Times New Roman"/>
          <w:sz w:val="22"/>
          <w:szCs w:val="22"/>
        </w:rPr>
        <w:t xml:space="preserve">body of </w:t>
      </w:r>
      <w:r w:rsidR="006E332F" w:rsidRPr="00180E62">
        <w:rPr>
          <w:rFonts w:ascii="Times New Roman" w:hAnsi="Times New Roman" w:cs="Times New Roman"/>
          <w:sz w:val="22"/>
          <w:szCs w:val="22"/>
        </w:rPr>
        <w:t xml:space="preserve">evidence </w:t>
      </w:r>
      <w:r w:rsidR="003C3FC7">
        <w:rPr>
          <w:rFonts w:ascii="Times New Roman" w:hAnsi="Times New Roman" w:cs="Times New Roman"/>
          <w:sz w:val="22"/>
          <w:szCs w:val="22"/>
        </w:rPr>
        <w:t xml:space="preserve">obtained </w:t>
      </w:r>
      <w:r w:rsidR="00695B48" w:rsidRPr="00180E62">
        <w:rPr>
          <w:rFonts w:ascii="Times New Roman" w:hAnsi="Times New Roman" w:cs="Times New Roman"/>
          <w:sz w:val="22"/>
          <w:szCs w:val="22"/>
        </w:rPr>
        <w:t xml:space="preserve">in recent years </w:t>
      </w:r>
      <w:r w:rsidR="0052327F" w:rsidRPr="00180E62">
        <w:rPr>
          <w:rFonts w:ascii="Times New Roman" w:hAnsi="Times New Roman" w:cs="Times New Roman"/>
          <w:sz w:val="22"/>
          <w:szCs w:val="22"/>
        </w:rPr>
        <w:t xml:space="preserve">support </w:t>
      </w:r>
      <w:r w:rsidR="003C3FC7">
        <w:rPr>
          <w:rFonts w:ascii="Times New Roman" w:hAnsi="Times New Roman" w:cs="Times New Roman"/>
          <w:sz w:val="22"/>
          <w:szCs w:val="22"/>
        </w:rPr>
        <w:t>the use of</w:t>
      </w:r>
      <w:r w:rsidR="003C3FC7"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half-dose PDT </w:t>
      </w:r>
      <w:r w:rsidR="0052327F" w:rsidRPr="00180E62">
        <w:rPr>
          <w:rFonts w:ascii="Times New Roman" w:hAnsi="Times New Roman" w:cs="Times New Roman"/>
          <w:sz w:val="22"/>
          <w:szCs w:val="22"/>
        </w:rPr>
        <w:t>as</w:t>
      </w:r>
      <w:r w:rsidR="006E332F" w:rsidRPr="00180E62">
        <w:rPr>
          <w:rFonts w:ascii="Times New Roman" w:hAnsi="Times New Roman" w:cs="Times New Roman"/>
          <w:sz w:val="22"/>
          <w:szCs w:val="22"/>
        </w:rPr>
        <w:t xml:space="preserve"> the preferred treatment option for cCSC</w:t>
      </w:r>
      <w:r w:rsidR="00EC0890" w:rsidRPr="00180E62">
        <w:rPr>
          <w:rFonts w:ascii="Times New Roman" w:hAnsi="Times New Roman" w:cs="Times New Roman"/>
          <w:sz w:val="22"/>
          <w:szCs w:val="22"/>
        </w:rPr>
        <w:t xml:space="preserve"> (Fig</w:t>
      </w:r>
      <w:r w:rsidR="009E5D2B" w:rsidRPr="00180E62">
        <w:rPr>
          <w:rFonts w:ascii="Times New Roman" w:hAnsi="Times New Roman" w:cs="Times New Roman"/>
          <w:sz w:val="22"/>
          <w:szCs w:val="22"/>
        </w:rPr>
        <w:t>.</w:t>
      </w:r>
      <w:r w:rsidR="00EC0890" w:rsidRPr="00180E62">
        <w:rPr>
          <w:rFonts w:ascii="Times New Roman" w:hAnsi="Times New Roman" w:cs="Times New Roman"/>
          <w:sz w:val="22"/>
          <w:szCs w:val="22"/>
        </w:rPr>
        <w:t xml:space="preserve"> </w:t>
      </w:r>
      <w:r w:rsidR="00EC4126">
        <w:rPr>
          <w:rFonts w:ascii="Times New Roman" w:hAnsi="Times New Roman" w:cs="Times New Roman"/>
          <w:sz w:val="22"/>
          <w:szCs w:val="22"/>
        </w:rPr>
        <w:t>4</w:t>
      </w:r>
      <w:r w:rsidR="00EC0890" w:rsidRPr="00180E62">
        <w:rPr>
          <w:rFonts w:ascii="Times New Roman" w:hAnsi="Times New Roman" w:cs="Times New Roman"/>
          <w:sz w:val="22"/>
          <w:szCs w:val="22"/>
        </w:rPr>
        <w:t xml:space="preserve"> K-DD).</w:t>
      </w:r>
      <w:r w:rsidR="006E332F" w:rsidRPr="00180E62">
        <w:rPr>
          <w:rFonts w:ascii="Times New Roman" w:hAnsi="Times New Roman" w:cs="Times New Roman"/>
          <w:sz w:val="22"/>
          <w:szCs w:val="22"/>
        </w:rPr>
        <w:t xml:space="preserve"> Nevertheless, a large </w:t>
      </w:r>
      <w:r w:rsidR="00603DB2" w:rsidRPr="00180E62">
        <w:rPr>
          <w:rFonts w:ascii="Times New Roman" w:hAnsi="Times New Roman" w:cs="Times New Roman"/>
          <w:sz w:val="22"/>
          <w:szCs w:val="22"/>
        </w:rPr>
        <w:t>RCT</w:t>
      </w:r>
      <w:r w:rsidR="006E332F" w:rsidRPr="00180E62">
        <w:rPr>
          <w:rFonts w:ascii="Times New Roman" w:hAnsi="Times New Roman" w:cs="Times New Roman"/>
          <w:sz w:val="22"/>
          <w:szCs w:val="22"/>
        </w:rPr>
        <w:t xml:space="preserve"> comparing half-dose PDT to placebo </w:t>
      </w:r>
      <w:r w:rsidR="003C3FC7">
        <w:rPr>
          <w:rFonts w:ascii="Times New Roman" w:hAnsi="Times New Roman" w:cs="Times New Roman"/>
          <w:sz w:val="22"/>
          <w:szCs w:val="22"/>
        </w:rPr>
        <w:t>is warranted in order to further demonstrate the efficacy of half-dose PDT</w:t>
      </w:r>
      <w:r w:rsidR="0052327F" w:rsidRPr="00180E62">
        <w:rPr>
          <w:rFonts w:ascii="Times New Roman" w:hAnsi="Times New Roman" w:cs="Times New Roman"/>
          <w:sz w:val="22"/>
          <w:szCs w:val="22"/>
        </w:rPr>
        <w:t>.</w:t>
      </w:r>
      <w:r w:rsidR="009873D9" w:rsidRPr="00180E62">
        <w:rPr>
          <w:rFonts w:ascii="Times New Roman" w:hAnsi="Times New Roman" w:cs="Times New Roman"/>
          <w:sz w:val="22"/>
          <w:szCs w:val="22"/>
        </w:rPr>
        <w:t xml:space="preserve"> </w:t>
      </w:r>
    </w:p>
    <w:p w14:paraId="47BC766B" w14:textId="77777777" w:rsidR="009C0DB2" w:rsidRPr="00180E62" w:rsidRDefault="009C0DB2" w:rsidP="000F6E51">
      <w:pPr>
        <w:pStyle w:val="Heading4"/>
        <w:spacing w:line="360" w:lineRule="auto"/>
        <w:rPr>
          <w:rFonts w:ascii="Times New Roman" w:hAnsi="Times New Roman" w:cs="Times New Roman"/>
        </w:rPr>
      </w:pPr>
    </w:p>
    <w:p w14:paraId="27D6BBB5" w14:textId="0F58D463" w:rsidR="006E332F" w:rsidRPr="00180E62" w:rsidRDefault="006E332F" w:rsidP="000F6E51">
      <w:pPr>
        <w:pStyle w:val="Heading4"/>
        <w:spacing w:line="360" w:lineRule="auto"/>
        <w:rPr>
          <w:rFonts w:ascii="Times New Roman" w:hAnsi="Times New Roman" w:cs="Times New Roman"/>
          <w:b/>
          <w:bCs/>
        </w:rPr>
      </w:pPr>
      <w:r w:rsidRPr="00180E62">
        <w:rPr>
          <w:rFonts w:ascii="Times New Roman" w:hAnsi="Times New Roman" w:cs="Times New Roman"/>
          <w:b/>
          <w:bCs/>
        </w:rPr>
        <w:t xml:space="preserve">2.3.1.4. Safety of PDT in </w:t>
      </w:r>
      <w:r w:rsidR="000B0711" w:rsidRPr="00180E62">
        <w:rPr>
          <w:rFonts w:ascii="Times New Roman" w:hAnsi="Times New Roman" w:cs="Times New Roman"/>
          <w:b/>
          <w:bCs/>
        </w:rPr>
        <w:t>CSC</w:t>
      </w:r>
    </w:p>
    <w:p w14:paraId="73EBCDB1" w14:textId="535C2AC2" w:rsidR="006E332F" w:rsidRPr="00180E62" w:rsidRDefault="006E332F" w:rsidP="000F6E51">
      <w:pPr>
        <w:pStyle w:val="CommentText"/>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An initial concern </w:t>
      </w:r>
      <w:r w:rsidR="003C3FC7">
        <w:rPr>
          <w:rFonts w:ascii="Times New Roman" w:hAnsi="Times New Roman" w:cs="Times New Roman"/>
          <w:sz w:val="22"/>
          <w:szCs w:val="22"/>
        </w:rPr>
        <w:t>regarding</w:t>
      </w:r>
      <w:r w:rsidR="003C3FC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safety of PDT in CSC </w:t>
      </w:r>
      <w:r w:rsidR="003C3FC7">
        <w:rPr>
          <w:rFonts w:ascii="Times New Roman" w:hAnsi="Times New Roman" w:cs="Times New Roman"/>
          <w:sz w:val="22"/>
          <w:szCs w:val="22"/>
        </w:rPr>
        <w:t>was</w:t>
      </w:r>
      <w:r w:rsidR="003C3FC7" w:rsidRPr="00180E62">
        <w:rPr>
          <w:rFonts w:ascii="Times New Roman" w:hAnsi="Times New Roman" w:cs="Times New Roman"/>
          <w:sz w:val="22"/>
          <w:szCs w:val="22"/>
        </w:rPr>
        <w:t xml:space="preserve"> </w:t>
      </w:r>
      <w:r w:rsidRPr="00180E62">
        <w:rPr>
          <w:rFonts w:ascii="Times New Roman" w:hAnsi="Times New Roman" w:cs="Times New Roman"/>
          <w:sz w:val="22"/>
          <w:szCs w:val="22"/>
        </w:rPr>
        <w:t>the risk of choroidal ischemia and subsequent retinal atrophy</w:t>
      </w:r>
      <w:r w:rsidR="003C3FC7">
        <w:rPr>
          <w:rFonts w:ascii="Times New Roman" w:hAnsi="Times New Roman" w:cs="Times New Roman"/>
          <w:sz w:val="22"/>
          <w:szCs w:val="22"/>
        </w:rPr>
        <w:t xml:space="preserve">, </w:t>
      </w:r>
      <w:r w:rsidRPr="00180E62">
        <w:rPr>
          <w:rFonts w:ascii="Times New Roman" w:hAnsi="Times New Roman" w:cs="Times New Roman"/>
          <w:sz w:val="22"/>
          <w:szCs w:val="22"/>
        </w:rPr>
        <w:t xml:space="preserve">based </w:t>
      </w:r>
      <w:r w:rsidR="003C3FC7">
        <w:rPr>
          <w:rFonts w:ascii="Times New Roman" w:hAnsi="Times New Roman" w:cs="Times New Roman"/>
          <w:sz w:val="22"/>
          <w:szCs w:val="22"/>
        </w:rPr>
        <w:t xml:space="preserve">primarily </w:t>
      </w:r>
      <w:r w:rsidRPr="00180E62">
        <w:rPr>
          <w:rFonts w:ascii="Times New Roman" w:hAnsi="Times New Roman" w:cs="Times New Roman"/>
          <w:sz w:val="22"/>
          <w:szCs w:val="22"/>
        </w:rPr>
        <w:t xml:space="preserve">on previous reports of choroidal ischemia and vision loss in </w:t>
      </w:r>
      <w:r w:rsidR="003C3FC7">
        <w:rPr>
          <w:rFonts w:ascii="Times New Roman" w:hAnsi="Times New Roman" w:cs="Times New Roman"/>
          <w:sz w:val="22"/>
          <w:szCs w:val="22"/>
        </w:rPr>
        <w:t xml:space="preserve">patients with </w:t>
      </w:r>
      <w:r w:rsidRPr="00180E62">
        <w:rPr>
          <w:rFonts w:ascii="Times New Roman" w:hAnsi="Times New Roman" w:cs="Times New Roman"/>
          <w:sz w:val="22"/>
          <w:szCs w:val="22"/>
        </w:rPr>
        <w:t>AMD treated</w:t>
      </w:r>
      <w:r w:rsidR="003C3FC7">
        <w:rPr>
          <w:rFonts w:ascii="Times New Roman" w:hAnsi="Times New Roman" w:cs="Times New Roman"/>
          <w:sz w:val="22"/>
          <w:szCs w:val="22"/>
        </w:rPr>
        <w:t>—</w:t>
      </w:r>
      <w:r w:rsidRPr="00180E62">
        <w:rPr>
          <w:rFonts w:ascii="Times New Roman" w:hAnsi="Times New Roman" w:cs="Times New Roman"/>
          <w:sz w:val="22"/>
          <w:szCs w:val="22"/>
        </w:rPr>
        <w:t>often multiple times</w:t>
      </w:r>
      <w:r w:rsidR="003C3FC7">
        <w:rPr>
          <w:rFonts w:ascii="Times New Roman" w:hAnsi="Times New Roman" w:cs="Times New Roman"/>
          <w:sz w:val="22"/>
          <w:szCs w:val="22"/>
        </w:rPr>
        <w:t>—</w:t>
      </w:r>
      <w:r w:rsidRPr="00180E62">
        <w:rPr>
          <w:rFonts w:ascii="Times New Roman" w:hAnsi="Times New Roman" w:cs="Times New Roman"/>
          <w:sz w:val="22"/>
          <w:szCs w:val="22"/>
        </w:rPr>
        <w:t>with</w:t>
      </w:r>
      <w:r w:rsidR="00D8176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PDT </w:t>
      </w:r>
      <w:r w:rsidR="003C3FC7">
        <w:rPr>
          <w:rFonts w:ascii="Times New Roman" w:hAnsi="Times New Roman" w:cs="Times New Roman"/>
          <w:sz w:val="22"/>
          <w:szCs w:val="22"/>
        </w:rPr>
        <w:t>using</w:t>
      </w:r>
      <w:r w:rsidR="003C3FC7" w:rsidRPr="00180E62">
        <w:rPr>
          <w:rFonts w:ascii="Times New Roman" w:hAnsi="Times New Roman" w:cs="Times New Roman"/>
          <w:sz w:val="22"/>
          <w:szCs w:val="22"/>
        </w:rPr>
        <w:t xml:space="preserve"> </w:t>
      </w:r>
      <w:r w:rsidRPr="00180E62">
        <w:rPr>
          <w:rFonts w:ascii="Times New Roman" w:hAnsi="Times New Roman" w:cs="Times New Roman"/>
          <w:sz w:val="22"/>
          <w:szCs w:val="22"/>
        </w:rPr>
        <w:t>standard (</w:t>
      </w:r>
      <w:r w:rsidR="003C3FC7">
        <w:rPr>
          <w:rFonts w:ascii="Times New Roman" w:hAnsi="Times New Roman" w:cs="Times New Roman"/>
          <w:sz w:val="22"/>
          <w:szCs w:val="22"/>
        </w:rPr>
        <w:t>“</w:t>
      </w:r>
      <w:r w:rsidRPr="00180E62">
        <w:rPr>
          <w:rFonts w:ascii="Times New Roman" w:hAnsi="Times New Roman" w:cs="Times New Roman"/>
          <w:sz w:val="22"/>
          <w:szCs w:val="22"/>
        </w:rPr>
        <w:t>full</w:t>
      </w:r>
      <w:r w:rsidR="003C3FC7">
        <w:rPr>
          <w:rFonts w:ascii="Times New Roman" w:hAnsi="Times New Roman" w:cs="Times New Roman"/>
          <w:sz w:val="22"/>
          <w:szCs w:val="22"/>
        </w:rPr>
        <w:t>”</w:t>
      </w:r>
      <w:r w:rsidRPr="00180E62">
        <w:rPr>
          <w:rFonts w:ascii="Times New Roman" w:hAnsi="Times New Roman" w:cs="Times New Roman"/>
          <w:sz w:val="22"/>
          <w:szCs w:val="22"/>
        </w:rPr>
        <w:t>) settings</w:t>
      </w:r>
      <w:r w:rsidR="009A10D7" w:rsidRPr="00180E62">
        <w:rPr>
          <w:rFonts w:ascii="Times New Roman" w:hAnsi="Times New Roman" w:cs="Times New Roman"/>
          <w:sz w:val="22"/>
          <w:szCs w:val="22"/>
        </w:rPr>
        <w:t xml:space="preserve"> </w:t>
      </w:r>
      <w:r w:rsidR="009A10D7" w:rsidRPr="00180E62">
        <w:rPr>
          <w:rFonts w:ascii="Times New Roman" w:hAnsi="Times New Roman" w:cs="Times New Roman"/>
          <w:sz w:val="22"/>
          <w:szCs w:val="22"/>
        </w:rPr>
        <w:fldChar w:fldCharType="begin">
          <w:fldData xml:space="preserve">PEVuZE5vdGU+PENpdGU+PEF1dGhvcj5XYWNodGxpbjwvQXV0aG9yPjxZZWFyPjIwMDM8L1llYXI+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bD48cGFnZXM+NTE4LTIxPC9wYWdlcz48dm9sdW1lPjI0MTwvdm9sdW1lPjxudW1iZXI+NjwvbnVt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</w:fldData>
        </w:fldChar>
      </w:r>
      <w:r w:rsidR="009A10D7" w:rsidRPr="00180E62">
        <w:rPr>
          <w:rFonts w:ascii="Times New Roman" w:hAnsi="Times New Roman" w:cs="Times New Roman"/>
          <w:sz w:val="22"/>
          <w:szCs w:val="22"/>
        </w:rPr>
        <w:instrText xml:space="preserve"> ADDIN EN.CITE </w:instrText>
      </w:r>
      <w:r w:rsidR="009A10D7" w:rsidRPr="00180E62">
        <w:rPr>
          <w:rFonts w:ascii="Times New Roman" w:hAnsi="Times New Roman" w:cs="Times New Roman"/>
          <w:sz w:val="22"/>
          <w:szCs w:val="22"/>
        </w:rPr>
        <w:fldChar w:fldCharType="begin">
          <w:fldData xml:space="preserve">PEVuZE5vdGU+PENpdGU+PEF1dGhvcj5XYWNodGxpbjwvQXV0aG9yPjxZZWFyPjIwMDM8L1llYXI+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bD48cGFnZXM+NTE4LTIxPC9wYWdlcz48dm9sdW1lPjI0MTwvdm9sdW1lPjxudW1iZXI+NjwvbnVt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</w:fldData>
        </w:fldChar>
      </w:r>
      <w:r w:rsidR="009A10D7" w:rsidRPr="00180E62">
        <w:rPr>
          <w:rFonts w:ascii="Times New Roman" w:hAnsi="Times New Roman" w:cs="Times New Roman"/>
          <w:sz w:val="22"/>
          <w:szCs w:val="22"/>
        </w:rPr>
        <w:instrText xml:space="preserve"> ADDIN EN.CITE.DATA </w:instrText>
      </w:r>
      <w:r w:rsidR="009A10D7" w:rsidRPr="00180E62">
        <w:rPr>
          <w:rFonts w:ascii="Times New Roman" w:hAnsi="Times New Roman" w:cs="Times New Roman"/>
          <w:sz w:val="22"/>
          <w:szCs w:val="22"/>
        </w:rPr>
      </w:r>
      <w:r w:rsidR="009A10D7" w:rsidRPr="00180E62">
        <w:rPr>
          <w:rFonts w:ascii="Times New Roman" w:hAnsi="Times New Roman" w:cs="Times New Roman"/>
          <w:sz w:val="22"/>
          <w:szCs w:val="22"/>
        </w:rPr>
        <w:fldChar w:fldCharType="end"/>
      </w:r>
      <w:r w:rsidR="009A10D7" w:rsidRPr="00180E62">
        <w:rPr>
          <w:rFonts w:ascii="Times New Roman" w:hAnsi="Times New Roman" w:cs="Times New Roman"/>
          <w:sz w:val="22"/>
          <w:szCs w:val="22"/>
        </w:rPr>
      </w:r>
      <w:r w:rsidR="009A10D7" w:rsidRPr="00180E62">
        <w:rPr>
          <w:rFonts w:ascii="Times New Roman" w:hAnsi="Times New Roman" w:cs="Times New Roman"/>
          <w:sz w:val="22"/>
          <w:szCs w:val="22"/>
        </w:rPr>
        <w:fldChar w:fldCharType="separate"/>
      </w:r>
      <w:r w:rsidR="009A10D7" w:rsidRPr="00180E62">
        <w:rPr>
          <w:rFonts w:ascii="Times New Roman" w:hAnsi="Times New Roman" w:cs="Times New Roman"/>
          <w:noProof/>
          <w:sz w:val="22"/>
          <w:szCs w:val="22"/>
        </w:rPr>
        <w:t>(Rishi et al., 2011; Wachtlin et al., 2003)</w:t>
      </w:r>
      <w:r w:rsidR="009A10D7"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However, </w:t>
      </w:r>
      <w:r w:rsidR="009655F8" w:rsidRPr="00180E62">
        <w:rPr>
          <w:rFonts w:ascii="Times New Roman" w:hAnsi="Times New Roman" w:cs="Times New Roman"/>
          <w:sz w:val="22"/>
          <w:szCs w:val="22"/>
        </w:rPr>
        <w:t>extrapolat</w:t>
      </w:r>
      <w:r w:rsidR="003C3FC7">
        <w:rPr>
          <w:rFonts w:ascii="Times New Roman" w:hAnsi="Times New Roman" w:cs="Times New Roman"/>
          <w:sz w:val="22"/>
          <w:szCs w:val="22"/>
        </w:rPr>
        <w:t>ing</w:t>
      </w:r>
      <w:r w:rsidR="009655F8" w:rsidRPr="00180E62">
        <w:rPr>
          <w:rFonts w:ascii="Times New Roman" w:hAnsi="Times New Roman" w:cs="Times New Roman"/>
          <w:sz w:val="22"/>
          <w:szCs w:val="22"/>
        </w:rPr>
        <w:t xml:space="preserve"> data from </w:t>
      </w:r>
      <w:r w:rsidR="00A55E8A" w:rsidRPr="00180E62">
        <w:rPr>
          <w:rFonts w:ascii="Times New Roman" w:hAnsi="Times New Roman" w:cs="Times New Roman"/>
          <w:sz w:val="22"/>
          <w:szCs w:val="22"/>
        </w:rPr>
        <w:t xml:space="preserve">AMD </w:t>
      </w:r>
      <w:r w:rsidR="009655F8" w:rsidRPr="00180E62">
        <w:rPr>
          <w:rFonts w:ascii="Times New Roman" w:hAnsi="Times New Roman" w:cs="Times New Roman"/>
          <w:sz w:val="22"/>
          <w:szCs w:val="22"/>
        </w:rPr>
        <w:t xml:space="preserve">to </w:t>
      </w:r>
      <w:r w:rsidR="00A55E8A" w:rsidRPr="00180E62">
        <w:rPr>
          <w:rFonts w:ascii="Times New Roman" w:hAnsi="Times New Roman" w:cs="Times New Roman"/>
          <w:sz w:val="22"/>
          <w:szCs w:val="22"/>
        </w:rPr>
        <w:t xml:space="preserve">CSC </w:t>
      </w:r>
      <w:r w:rsidR="003C3FC7">
        <w:rPr>
          <w:rFonts w:ascii="Times New Roman" w:hAnsi="Times New Roman" w:cs="Times New Roman"/>
          <w:sz w:val="22"/>
          <w:szCs w:val="22"/>
        </w:rPr>
        <w:t xml:space="preserve">can be difficult </w:t>
      </w:r>
      <w:r w:rsidR="009655F8" w:rsidRPr="00180E62">
        <w:rPr>
          <w:rFonts w:ascii="Times New Roman" w:hAnsi="Times New Roman" w:cs="Times New Roman"/>
          <w:sz w:val="22"/>
          <w:szCs w:val="22"/>
        </w:rPr>
        <w:t xml:space="preserve">given </w:t>
      </w:r>
      <w:r w:rsidR="003C3FC7">
        <w:rPr>
          <w:rFonts w:ascii="Times New Roman" w:hAnsi="Times New Roman" w:cs="Times New Roman"/>
          <w:sz w:val="22"/>
          <w:szCs w:val="22"/>
        </w:rPr>
        <w:t xml:space="preserve">the </w:t>
      </w:r>
      <w:r w:rsidR="009655F8" w:rsidRPr="00180E62">
        <w:rPr>
          <w:rFonts w:ascii="Times New Roman" w:hAnsi="Times New Roman" w:cs="Times New Roman"/>
          <w:sz w:val="22"/>
          <w:szCs w:val="22"/>
        </w:rPr>
        <w:t xml:space="preserve">differences in </w:t>
      </w:r>
      <w:r w:rsidR="003C3FC7">
        <w:rPr>
          <w:rFonts w:ascii="Times New Roman" w:hAnsi="Times New Roman" w:cs="Times New Roman"/>
          <w:sz w:val="22"/>
          <w:szCs w:val="22"/>
        </w:rPr>
        <w:t xml:space="preserve">their </w:t>
      </w:r>
      <w:r w:rsidR="009655F8" w:rsidRPr="00180E62">
        <w:rPr>
          <w:rFonts w:ascii="Times New Roman" w:hAnsi="Times New Roman" w:cs="Times New Roman"/>
          <w:sz w:val="22"/>
          <w:szCs w:val="22"/>
        </w:rPr>
        <w:t>etiology</w:t>
      </w:r>
      <w:r w:rsidR="002E4AAE" w:rsidRPr="00180E62">
        <w:rPr>
          <w:rFonts w:ascii="Times New Roman" w:hAnsi="Times New Roman" w:cs="Times New Roman"/>
          <w:sz w:val="22"/>
          <w:szCs w:val="22"/>
        </w:rPr>
        <w:t xml:space="preserve"> and age of onset</w:t>
      </w:r>
      <w:r w:rsidR="00A55E8A" w:rsidRPr="00180E62">
        <w:rPr>
          <w:rFonts w:ascii="Times New Roman" w:hAnsi="Times New Roman" w:cs="Times New Roman"/>
          <w:sz w:val="22"/>
          <w:szCs w:val="22"/>
        </w:rPr>
        <w:t xml:space="preserve">. </w:t>
      </w:r>
      <w:r w:rsidR="003C3FC7">
        <w:rPr>
          <w:rFonts w:ascii="Times New Roman" w:hAnsi="Times New Roman" w:cs="Times New Roman"/>
          <w:sz w:val="22"/>
          <w:szCs w:val="22"/>
        </w:rPr>
        <w:t>In AMD, t</w:t>
      </w:r>
      <w:r w:rsidRPr="00180E62">
        <w:rPr>
          <w:rFonts w:ascii="Times New Roman" w:hAnsi="Times New Roman" w:cs="Times New Roman"/>
          <w:sz w:val="22"/>
          <w:szCs w:val="22"/>
        </w:rPr>
        <w:t xml:space="preserve">he choroid is </w:t>
      </w:r>
      <w:r w:rsidR="009655F8" w:rsidRPr="00180E62">
        <w:rPr>
          <w:rFonts w:ascii="Times New Roman" w:hAnsi="Times New Roman" w:cs="Times New Roman"/>
          <w:sz w:val="22"/>
          <w:szCs w:val="22"/>
        </w:rPr>
        <w:t xml:space="preserve">generally </w:t>
      </w:r>
      <w:r w:rsidR="003C3FC7">
        <w:rPr>
          <w:rFonts w:ascii="Times New Roman" w:hAnsi="Times New Roman" w:cs="Times New Roman"/>
          <w:sz w:val="22"/>
          <w:szCs w:val="22"/>
        </w:rPr>
        <w:t>reduced</w:t>
      </w:r>
      <w:r w:rsidR="003C3FC7" w:rsidRPr="00180E62">
        <w:rPr>
          <w:rFonts w:ascii="Times New Roman" w:hAnsi="Times New Roman" w:cs="Times New Roman"/>
          <w:sz w:val="22"/>
          <w:szCs w:val="22"/>
        </w:rPr>
        <w:t xml:space="preserve"> </w:t>
      </w:r>
      <w:r w:rsidRPr="00180E62">
        <w:rPr>
          <w:rFonts w:ascii="Times New Roman" w:hAnsi="Times New Roman" w:cs="Times New Roman"/>
          <w:sz w:val="22"/>
          <w:szCs w:val="22"/>
        </w:rPr>
        <w:t>at baseline</w:t>
      </w:r>
      <w:r w:rsidR="003C3FC7">
        <w:rPr>
          <w:rFonts w:ascii="Times New Roman" w:hAnsi="Times New Roman" w:cs="Times New Roman"/>
          <w:sz w:val="22"/>
          <w:szCs w:val="22"/>
        </w:rPr>
        <w:t xml:space="preserve"> and presents </w:t>
      </w:r>
      <w:r w:rsidRPr="00180E62">
        <w:rPr>
          <w:rFonts w:ascii="Times New Roman" w:hAnsi="Times New Roman" w:cs="Times New Roman"/>
          <w:sz w:val="22"/>
          <w:szCs w:val="22"/>
        </w:rPr>
        <w:t>with a</w:t>
      </w:r>
      <w:r w:rsidR="003C3FC7">
        <w:rPr>
          <w:rFonts w:ascii="Times New Roman" w:hAnsi="Times New Roman" w:cs="Times New Roman"/>
          <w:sz w:val="22"/>
          <w:szCs w:val="22"/>
        </w:rPr>
        <w:t>n</w:t>
      </w:r>
      <w:r w:rsidRPr="00180E62">
        <w:rPr>
          <w:rFonts w:ascii="Times New Roman" w:hAnsi="Times New Roman" w:cs="Times New Roman"/>
          <w:sz w:val="22"/>
          <w:szCs w:val="22"/>
        </w:rPr>
        <w:t xml:space="preserve"> </w:t>
      </w:r>
      <w:r w:rsidR="003C3FC7">
        <w:rPr>
          <w:rFonts w:ascii="Times New Roman" w:hAnsi="Times New Roman" w:cs="Times New Roman"/>
          <w:sz w:val="22"/>
          <w:szCs w:val="22"/>
        </w:rPr>
        <w:t>altered</w:t>
      </w:r>
      <w:r w:rsidRPr="00180E62">
        <w:rPr>
          <w:rFonts w:ascii="Times New Roman" w:hAnsi="Times New Roman" w:cs="Times New Roman"/>
          <w:sz w:val="22"/>
          <w:szCs w:val="22"/>
        </w:rPr>
        <w:t xml:space="preserve"> RPE </w:t>
      </w:r>
      <w:r w:rsidR="009655F8" w:rsidRPr="00180E62">
        <w:rPr>
          <w:rFonts w:ascii="Times New Roman" w:hAnsi="Times New Roman" w:cs="Times New Roman"/>
          <w:sz w:val="22"/>
          <w:szCs w:val="22"/>
        </w:rPr>
        <w:t xml:space="preserve">and </w:t>
      </w:r>
      <w:r w:rsidR="00A55E8A" w:rsidRPr="00180E62">
        <w:rPr>
          <w:rFonts w:ascii="Times New Roman" w:hAnsi="Times New Roman" w:cs="Times New Roman"/>
          <w:sz w:val="22"/>
          <w:szCs w:val="22"/>
        </w:rPr>
        <w:t xml:space="preserve">often </w:t>
      </w:r>
      <w:r w:rsidR="003C3FC7">
        <w:rPr>
          <w:rFonts w:ascii="Times New Roman" w:hAnsi="Times New Roman" w:cs="Times New Roman"/>
          <w:sz w:val="22"/>
          <w:szCs w:val="22"/>
        </w:rPr>
        <w:t xml:space="preserve">the presence of </w:t>
      </w:r>
      <w:r w:rsidRPr="00180E62">
        <w:rPr>
          <w:rFonts w:ascii="Times New Roman" w:hAnsi="Times New Roman" w:cs="Times New Roman"/>
          <w:sz w:val="22"/>
          <w:szCs w:val="22"/>
        </w:rPr>
        <w:t xml:space="preserve">sub-RPE material such as drusen. This </w:t>
      </w:r>
      <w:r w:rsidR="009655F8" w:rsidRPr="00180E62">
        <w:rPr>
          <w:rFonts w:ascii="Times New Roman" w:hAnsi="Times New Roman" w:cs="Times New Roman"/>
          <w:sz w:val="22"/>
          <w:szCs w:val="22"/>
        </w:rPr>
        <w:t xml:space="preserve">constellation of findings </w:t>
      </w:r>
      <w:r w:rsidR="003C3FC7">
        <w:rPr>
          <w:rFonts w:ascii="Times New Roman" w:hAnsi="Times New Roman" w:cs="Times New Roman"/>
          <w:sz w:val="22"/>
          <w:szCs w:val="22"/>
        </w:rPr>
        <w:t xml:space="preserve">is in </w:t>
      </w:r>
      <w:r w:rsidRPr="00180E62">
        <w:rPr>
          <w:rFonts w:ascii="Times New Roman" w:hAnsi="Times New Roman" w:cs="Times New Roman"/>
          <w:sz w:val="22"/>
          <w:szCs w:val="22"/>
        </w:rPr>
        <w:t>stark contrast</w:t>
      </w:r>
      <w:r w:rsidR="009655F8" w:rsidRPr="00180E62">
        <w:rPr>
          <w:rFonts w:ascii="Times New Roman" w:hAnsi="Times New Roman" w:cs="Times New Roman"/>
          <w:sz w:val="22"/>
          <w:szCs w:val="22"/>
        </w:rPr>
        <w:t xml:space="preserve"> with</w:t>
      </w:r>
      <w:r w:rsidRPr="00180E62">
        <w:rPr>
          <w:rFonts w:ascii="Times New Roman" w:hAnsi="Times New Roman" w:cs="Times New Roman"/>
          <w:sz w:val="22"/>
          <w:szCs w:val="22"/>
        </w:rPr>
        <w:t xml:space="preserve"> CSC and the pachychoroid disease spectrum, which typically </w:t>
      </w:r>
      <w:r w:rsidR="003C3FC7">
        <w:rPr>
          <w:rFonts w:ascii="Times New Roman" w:hAnsi="Times New Roman" w:cs="Times New Roman"/>
          <w:sz w:val="22"/>
          <w:szCs w:val="22"/>
        </w:rPr>
        <w:t xml:space="preserve">present with </w:t>
      </w:r>
      <w:r w:rsidRPr="00180E62">
        <w:rPr>
          <w:rFonts w:ascii="Times New Roman" w:hAnsi="Times New Roman" w:cs="Times New Roman"/>
          <w:sz w:val="22"/>
          <w:szCs w:val="22"/>
        </w:rPr>
        <w:t xml:space="preserve">an abnormally thickened </w:t>
      </w:r>
      <w:r w:rsidR="00A55E8A" w:rsidRPr="00180E62">
        <w:rPr>
          <w:rFonts w:ascii="Times New Roman" w:hAnsi="Times New Roman" w:cs="Times New Roman"/>
          <w:sz w:val="22"/>
          <w:szCs w:val="22"/>
        </w:rPr>
        <w:t xml:space="preserve">choroid, dilatation and overload of </w:t>
      </w:r>
      <w:r w:rsidR="003C3FC7">
        <w:rPr>
          <w:rFonts w:ascii="Times New Roman" w:hAnsi="Times New Roman" w:cs="Times New Roman"/>
          <w:sz w:val="22"/>
          <w:szCs w:val="22"/>
        </w:rPr>
        <w:t xml:space="preserve">the veins in </w:t>
      </w:r>
      <w:r w:rsidR="00A55E8A" w:rsidRPr="00180E62">
        <w:rPr>
          <w:rFonts w:ascii="Times New Roman" w:hAnsi="Times New Roman" w:cs="Times New Roman"/>
          <w:sz w:val="22"/>
          <w:szCs w:val="22"/>
        </w:rPr>
        <w:t>Haller’s layer</w:t>
      </w:r>
      <w:r w:rsidR="003C3FC7">
        <w:rPr>
          <w:rFonts w:ascii="Times New Roman" w:hAnsi="Times New Roman" w:cs="Times New Roman"/>
          <w:sz w:val="22"/>
          <w:szCs w:val="22"/>
        </w:rPr>
        <w:t>,</w:t>
      </w:r>
      <w:r w:rsidR="00A55E8A" w:rsidRPr="00180E62">
        <w:rPr>
          <w:rFonts w:ascii="Times New Roman" w:hAnsi="Times New Roman" w:cs="Times New Roman"/>
          <w:sz w:val="22"/>
          <w:szCs w:val="22"/>
        </w:rPr>
        <w:t xml:space="preserve"> </w:t>
      </w:r>
      <w:r w:rsidR="003C3FC7">
        <w:rPr>
          <w:rFonts w:ascii="Times New Roman" w:hAnsi="Times New Roman" w:cs="Times New Roman"/>
          <w:sz w:val="22"/>
          <w:szCs w:val="22"/>
        </w:rPr>
        <w:t>and</w:t>
      </w:r>
      <w:r w:rsidR="00A55E8A" w:rsidRPr="00180E62">
        <w:rPr>
          <w:rFonts w:ascii="Times New Roman" w:hAnsi="Times New Roman" w:cs="Times New Roman"/>
          <w:sz w:val="22"/>
          <w:szCs w:val="22"/>
        </w:rPr>
        <w:t xml:space="preserve"> a</w:t>
      </w:r>
      <w:r w:rsidRPr="00180E62">
        <w:rPr>
          <w:rFonts w:ascii="Times New Roman" w:hAnsi="Times New Roman" w:cs="Times New Roman"/>
          <w:sz w:val="22"/>
          <w:szCs w:val="22"/>
        </w:rPr>
        <w:t xml:space="preserve"> dysfunctional</w:t>
      </w:r>
      <w:r w:rsidR="003C3FC7">
        <w:rPr>
          <w:rFonts w:ascii="Times New Roman" w:hAnsi="Times New Roman" w:cs="Times New Roman"/>
          <w:sz w:val="22"/>
          <w:szCs w:val="22"/>
        </w:rPr>
        <w:t>,</w:t>
      </w:r>
      <w:r w:rsidRPr="00180E62">
        <w:rPr>
          <w:rFonts w:ascii="Times New Roman" w:hAnsi="Times New Roman" w:cs="Times New Roman"/>
          <w:sz w:val="22"/>
          <w:szCs w:val="22"/>
        </w:rPr>
        <w:t xml:space="preserve"> hyperpermeable choriocapillaris. </w:t>
      </w:r>
      <w:r w:rsidR="00A55E8A" w:rsidRPr="00180E62">
        <w:rPr>
          <w:rFonts w:ascii="Times New Roman" w:hAnsi="Times New Roman" w:cs="Times New Roman"/>
          <w:sz w:val="22"/>
          <w:szCs w:val="22"/>
        </w:rPr>
        <w:t xml:space="preserve">In CSC, </w:t>
      </w:r>
      <w:r w:rsidRPr="00180E62">
        <w:rPr>
          <w:rFonts w:ascii="Times New Roman" w:hAnsi="Times New Roman" w:cs="Times New Roman"/>
          <w:sz w:val="22"/>
          <w:szCs w:val="22"/>
        </w:rPr>
        <w:t>PDT</w:t>
      </w:r>
      <w:r w:rsidR="003C3FC7">
        <w:rPr>
          <w:rFonts w:ascii="Times New Roman" w:hAnsi="Times New Roman" w:cs="Times New Roman"/>
          <w:sz w:val="22"/>
          <w:szCs w:val="22"/>
        </w:rPr>
        <w:t xml:space="preserve">—applied using </w:t>
      </w:r>
      <w:r w:rsidRPr="00180E62">
        <w:rPr>
          <w:rFonts w:ascii="Times New Roman" w:hAnsi="Times New Roman" w:cs="Times New Roman"/>
          <w:sz w:val="22"/>
          <w:szCs w:val="22"/>
        </w:rPr>
        <w:t>either standard or reduced settings</w:t>
      </w:r>
      <w:r w:rsidR="003C3FC7">
        <w:rPr>
          <w:rFonts w:ascii="Times New Roman" w:hAnsi="Times New Roman" w:cs="Times New Roman"/>
          <w:sz w:val="22"/>
          <w:szCs w:val="22"/>
        </w:rPr>
        <w:t>—</w:t>
      </w:r>
      <w:r w:rsidRPr="00180E62">
        <w:rPr>
          <w:rFonts w:ascii="Times New Roman" w:hAnsi="Times New Roman" w:cs="Times New Roman"/>
          <w:sz w:val="22"/>
          <w:szCs w:val="22"/>
        </w:rPr>
        <w:t xml:space="preserve">actually </w:t>
      </w:r>
      <w:r w:rsidR="003C3FC7">
        <w:rPr>
          <w:rFonts w:ascii="Times New Roman" w:hAnsi="Times New Roman" w:cs="Times New Roman"/>
          <w:sz w:val="22"/>
          <w:szCs w:val="22"/>
        </w:rPr>
        <w:t>reverses</w:t>
      </w:r>
      <w:r w:rsidR="003C3FC7" w:rsidRPr="00180E62">
        <w:rPr>
          <w:rFonts w:ascii="Times New Roman" w:hAnsi="Times New Roman" w:cs="Times New Roman"/>
          <w:sz w:val="22"/>
          <w:szCs w:val="22"/>
        </w:rPr>
        <w:t xml:space="preserve"> </w:t>
      </w:r>
      <w:r w:rsidRPr="00180E62">
        <w:rPr>
          <w:rFonts w:ascii="Times New Roman" w:hAnsi="Times New Roman" w:cs="Times New Roman"/>
          <w:sz w:val="22"/>
          <w:szCs w:val="22"/>
        </w:rPr>
        <w:t>th</w:t>
      </w:r>
      <w:r w:rsidR="00890467" w:rsidRPr="00180E62">
        <w:rPr>
          <w:rFonts w:ascii="Times New Roman" w:hAnsi="Times New Roman" w:cs="Times New Roman"/>
          <w:sz w:val="22"/>
          <w:szCs w:val="22"/>
        </w:rPr>
        <w:t>e</w:t>
      </w:r>
      <w:r w:rsidRPr="00180E62">
        <w:rPr>
          <w:rFonts w:ascii="Times New Roman" w:hAnsi="Times New Roman" w:cs="Times New Roman"/>
          <w:sz w:val="22"/>
          <w:szCs w:val="22"/>
        </w:rPr>
        <w:t xml:space="preserve"> abnormal</w:t>
      </w:r>
      <w:r w:rsidR="000B1596" w:rsidRPr="00180E62">
        <w:rPr>
          <w:rFonts w:ascii="Times New Roman" w:hAnsi="Times New Roman" w:cs="Times New Roman"/>
          <w:sz w:val="22"/>
          <w:szCs w:val="22"/>
        </w:rPr>
        <w:t>ly</w:t>
      </w:r>
      <w:r w:rsidRPr="00180E62">
        <w:rPr>
          <w:rFonts w:ascii="Times New Roman" w:hAnsi="Times New Roman" w:cs="Times New Roman"/>
          <w:sz w:val="22"/>
          <w:szCs w:val="22"/>
        </w:rPr>
        <w:t xml:space="preserve"> thick</w:t>
      </w:r>
      <w:r w:rsidR="000B1596" w:rsidRPr="00180E62">
        <w:rPr>
          <w:rFonts w:ascii="Times New Roman" w:hAnsi="Times New Roman" w:cs="Times New Roman"/>
          <w:sz w:val="22"/>
          <w:szCs w:val="22"/>
        </w:rPr>
        <w:t>ened</w:t>
      </w:r>
      <w:r w:rsidRPr="00180E62">
        <w:rPr>
          <w:rFonts w:ascii="Times New Roman" w:hAnsi="Times New Roman" w:cs="Times New Roman"/>
          <w:sz w:val="22"/>
          <w:szCs w:val="22"/>
        </w:rPr>
        <w:t xml:space="preserve"> choroid and </w:t>
      </w:r>
      <w:r w:rsidR="003C3FC7">
        <w:rPr>
          <w:rFonts w:ascii="Times New Roman" w:hAnsi="Times New Roman" w:cs="Times New Roman"/>
          <w:sz w:val="22"/>
          <w:szCs w:val="22"/>
        </w:rPr>
        <w:t>reduces</w:t>
      </w:r>
      <w:r w:rsidR="003C3FC7" w:rsidRPr="00180E62">
        <w:rPr>
          <w:rFonts w:ascii="Times New Roman" w:hAnsi="Times New Roman" w:cs="Times New Roman"/>
          <w:sz w:val="22"/>
          <w:szCs w:val="22"/>
        </w:rPr>
        <w:t xml:space="preserve"> </w:t>
      </w:r>
      <w:r w:rsidR="003C3FC7">
        <w:rPr>
          <w:rFonts w:ascii="Times New Roman" w:hAnsi="Times New Roman" w:cs="Times New Roman"/>
          <w:sz w:val="22"/>
          <w:szCs w:val="22"/>
        </w:rPr>
        <w:t xml:space="preserve">choroidal </w:t>
      </w:r>
      <w:r w:rsidRPr="00180E62">
        <w:rPr>
          <w:rFonts w:ascii="Times New Roman" w:hAnsi="Times New Roman" w:cs="Times New Roman"/>
          <w:sz w:val="22"/>
          <w:szCs w:val="22"/>
        </w:rPr>
        <w:t>hyperpermeability</w:t>
      </w:r>
      <w:r w:rsidR="00A27F8C" w:rsidRPr="00180E62">
        <w:rPr>
          <w:rFonts w:ascii="Times New Roman" w:hAnsi="Times New Roman" w:cs="Times New Roman"/>
          <w:sz w:val="22"/>
          <w:szCs w:val="22"/>
        </w:rPr>
        <w:t xml:space="preserve"> </w:t>
      </w:r>
      <w:r w:rsidR="0006066C"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ZWNOdW0+MjgxOTwvUmVjTnVtPjxEaXNwbGF5VGV4dD4oTWFydWtvIGV0IGFsLiwgMjAxMDsgdmFu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ZWNOdW0+MjgxOTwvUmVjTnVtPjxEaXNwbGF5VGV4dD4oTWFydWtvIGV0IGFsLiwgMjAxMDsgdmFu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06066C" w:rsidRPr="00180E62">
        <w:rPr>
          <w:rFonts w:ascii="Times New Roman" w:hAnsi="Times New Roman" w:cs="Times New Roman"/>
          <w:sz w:val="22"/>
          <w:szCs w:val="22"/>
        </w:rPr>
      </w:r>
      <w:r w:rsidR="0006066C"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(Maruko et al., 2010; van Rijssen et al., 2021a; van Rijssen et al., 2019b)</w:t>
      </w:r>
      <w:r w:rsidR="0006066C" w:rsidRPr="00180E62">
        <w:rPr>
          <w:rFonts w:ascii="Times New Roman" w:hAnsi="Times New Roman" w:cs="Times New Roman"/>
          <w:sz w:val="22"/>
          <w:szCs w:val="22"/>
        </w:rPr>
        <w:fldChar w:fldCharType="end"/>
      </w:r>
      <w:r w:rsidR="00B046D4">
        <w:rPr>
          <w:rFonts w:ascii="Times New Roman" w:hAnsi="Times New Roman" w:cs="Times New Roman"/>
          <w:sz w:val="22"/>
          <w:szCs w:val="22"/>
        </w:rPr>
        <w:t>; in contrast</w:t>
      </w:r>
      <w:r w:rsidR="00A55E8A" w:rsidRPr="00180E62">
        <w:rPr>
          <w:rFonts w:ascii="Times New Roman" w:hAnsi="Times New Roman" w:cs="Times New Roman"/>
          <w:sz w:val="22"/>
          <w:szCs w:val="22"/>
        </w:rPr>
        <w:t xml:space="preserve">, PDT in </w:t>
      </w:r>
      <w:r w:rsidR="00B046D4">
        <w:rPr>
          <w:rFonts w:ascii="Times New Roman" w:hAnsi="Times New Roman" w:cs="Times New Roman"/>
          <w:sz w:val="22"/>
          <w:szCs w:val="22"/>
        </w:rPr>
        <w:t xml:space="preserve">both </w:t>
      </w:r>
      <w:r w:rsidR="00A55E8A" w:rsidRPr="00180E62">
        <w:rPr>
          <w:rFonts w:ascii="Times New Roman" w:hAnsi="Times New Roman" w:cs="Times New Roman"/>
          <w:sz w:val="22"/>
          <w:szCs w:val="22"/>
        </w:rPr>
        <w:t xml:space="preserve">AMD and PCV is aimed at the </w:t>
      </w:r>
      <w:r w:rsidR="00B046D4">
        <w:rPr>
          <w:rFonts w:ascii="Times New Roman" w:hAnsi="Times New Roman" w:cs="Times New Roman"/>
          <w:sz w:val="22"/>
          <w:szCs w:val="22"/>
        </w:rPr>
        <w:t xml:space="preserve">retinal and/or </w:t>
      </w:r>
      <w:r w:rsidR="00A55E8A" w:rsidRPr="00180E62">
        <w:rPr>
          <w:rFonts w:ascii="Times New Roman" w:hAnsi="Times New Roman" w:cs="Times New Roman"/>
          <w:sz w:val="22"/>
          <w:szCs w:val="22"/>
        </w:rPr>
        <w:t>subretinal neovascularization</w:t>
      </w:r>
      <w:r w:rsidRPr="00180E62">
        <w:rPr>
          <w:rFonts w:ascii="Times New Roman" w:hAnsi="Times New Roman" w:cs="Times New Roman"/>
          <w:sz w:val="22"/>
          <w:szCs w:val="22"/>
        </w:rPr>
        <w:t>. Th</w:t>
      </w:r>
      <w:r w:rsidR="00B046D4">
        <w:rPr>
          <w:rFonts w:ascii="Times New Roman" w:hAnsi="Times New Roman" w:cs="Times New Roman"/>
          <w:sz w:val="22"/>
          <w:szCs w:val="22"/>
        </w:rPr>
        <w:t xml:space="preserve">is difference </w:t>
      </w:r>
      <w:r w:rsidR="00A67C7F" w:rsidRPr="00180E62">
        <w:rPr>
          <w:rFonts w:ascii="Times New Roman" w:hAnsi="Times New Roman" w:cs="Times New Roman"/>
          <w:sz w:val="22"/>
          <w:szCs w:val="22"/>
        </w:rPr>
        <w:t xml:space="preserve">likely </w:t>
      </w:r>
      <w:r w:rsidR="00B046D4">
        <w:rPr>
          <w:rFonts w:ascii="Times New Roman" w:hAnsi="Times New Roman" w:cs="Times New Roman"/>
          <w:sz w:val="22"/>
          <w:szCs w:val="22"/>
        </w:rPr>
        <w:t xml:space="preserve">underlies </w:t>
      </w:r>
      <w:r w:rsidR="00A67C7F" w:rsidRPr="00180E62">
        <w:rPr>
          <w:rFonts w:ascii="Times New Roman" w:hAnsi="Times New Roman" w:cs="Times New Roman"/>
          <w:sz w:val="22"/>
          <w:szCs w:val="22"/>
        </w:rPr>
        <w:t xml:space="preserve">the findings </w:t>
      </w:r>
      <w:r w:rsidRPr="00180E62">
        <w:rPr>
          <w:rFonts w:ascii="Times New Roman" w:hAnsi="Times New Roman" w:cs="Times New Roman"/>
          <w:sz w:val="22"/>
          <w:szCs w:val="22"/>
        </w:rPr>
        <w:t xml:space="preserve">PDT-induced choroidal ischemia and </w:t>
      </w:r>
      <w:r w:rsidR="00207656" w:rsidRPr="00180E62">
        <w:rPr>
          <w:rFonts w:ascii="Times New Roman" w:hAnsi="Times New Roman" w:cs="Times New Roman"/>
          <w:sz w:val="22"/>
          <w:szCs w:val="22"/>
        </w:rPr>
        <w:t xml:space="preserve">acute </w:t>
      </w:r>
      <w:r w:rsidRPr="00180E62">
        <w:rPr>
          <w:rFonts w:ascii="Times New Roman" w:hAnsi="Times New Roman" w:cs="Times New Roman"/>
          <w:sz w:val="22"/>
          <w:szCs w:val="22"/>
        </w:rPr>
        <w:t xml:space="preserve">vision loss </w:t>
      </w:r>
      <w:r w:rsidR="00B046D4">
        <w:rPr>
          <w:rFonts w:ascii="Times New Roman" w:hAnsi="Times New Roman" w:cs="Times New Roman"/>
          <w:sz w:val="22"/>
          <w:szCs w:val="22"/>
        </w:rPr>
        <w:t xml:space="preserve">is extremely rare </w:t>
      </w:r>
      <w:r w:rsidRPr="00180E62">
        <w:rPr>
          <w:rFonts w:ascii="Times New Roman" w:hAnsi="Times New Roman" w:cs="Times New Roman"/>
          <w:sz w:val="22"/>
          <w:szCs w:val="22"/>
        </w:rPr>
        <w:t>in CSC</w:t>
      </w:r>
      <w:r w:rsidR="002E4AAE" w:rsidRPr="00180E62">
        <w:rPr>
          <w:rFonts w:ascii="Times New Roman" w:hAnsi="Times New Roman" w:cs="Times New Roman"/>
          <w:sz w:val="22"/>
          <w:szCs w:val="22"/>
        </w:rPr>
        <w:t xml:space="preserve"> </w:t>
      </w:r>
      <w:r w:rsidR="00B046D4">
        <w:rPr>
          <w:rFonts w:ascii="Times New Roman" w:hAnsi="Times New Roman" w:cs="Times New Roman"/>
          <w:sz w:val="22"/>
          <w:szCs w:val="22"/>
        </w:rPr>
        <w:t xml:space="preserve">cases </w:t>
      </w:r>
      <w:r w:rsidR="008E13D2" w:rsidRPr="00180E62">
        <w:rPr>
          <w:rFonts w:ascii="Times New Roman" w:hAnsi="Times New Roman" w:cs="Times New Roman"/>
          <w:sz w:val="22"/>
          <w:szCs w:val="22"/>
        </w:rPr>
        <w:fldChar w:fldCharType="begin">
          <w:fldData xml:space="preserve">PEVuZE5vdGU+PENpdGU+PEF1dGhvcj5GZWVuc3RyYTwvQXV0aG9yPjxZZWFyPjIwMjM8L1llYXI+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</w:fldData>
        </w:fldChar>
      </w:r>
      <w:r w:rsidR="008E13D2" w:rsidRPr="00180E62">
        <w:rPr>
          <w:rFonts w:ascii="Times New Roman" w:hAnsi="Times New Roman" w:cs="Times New Roman"/>
          <w:sz w:val="22"/>
          <w:szCs w:val="22"/>
        </w:rPr>
        <w:instrText xml:space="preserve"> ADDIN EN.CITE </w:instrText>
      </w:r>
      <w:r w:rsidR="008E13D2" w:rsidRPr="00180E62">
        <w:rPr>
          <w:rFonts w:ascii="Times New Roman" w:hAnsi="Times New Roman" w:cs="Times New Roman"/>
          <w:sz w:val="22"/>
          <w:szCs w:val="22"/>
        </w:rPr>
        <w:fldChar w:fldCharType="begin">
          <w:fldData xml:space="preserve">PEVuZE5vdGU+PENpdGU+PEF1dGhvcj5GZWVuc3RyYTwvQXV0aG9yPjxZZWFyPjIwMjM8L1llYXI+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</w:fldData>
        </w:fldChar>
      </w:r>
      <w:r w:rsidR="008E13D2" w:rsidRPr="00180E62">
        <w:rPr>
          <w:rFonts w:ascii="Times New Roman" w:hAnsi="Times New Roman" w:cs="Times New Roman"/>
          <w:sz w:val="22"/>
          <w:szCs w:val="22"/>
        </w:rPr>
        <w:instrText xml:space="preserve"> ADDIN EN.CITE.DATA </w:instrText>
      </w:r>
      <w:r w:rsidR="008E13D2" w:rsidRPr="00180E62">
        <w:rPr>
          <w:rFonts w:ascii="Times New Roman" w:hAnsi="Times New Roman" w:cs="Times New Roman"/>
          <w:sz w:val="22"/>
          <w:szCs w:val="22"/>
        </w:rPr>
      </w:r>
      <w:r w:rsidR="008E13D2" w:rsidRPr="00180E62">
        <w:rPr>
          <w:rFonts w:ascii="Times New Roman" w:hAnsi="Times New Roman" w:cs="Times New Roman"/>
          <w:sz w:val="22"/>
          <w:szCs w:val="22"/>
        </w:rPr>
        <w:fldChar w:fldCharType="end"/>
      </w:r>
      <w:r w:rsidR="008E13D2" w:rsidRPr="00180E62">
        <w:rPr>
          <w:rFonts w:ascii="Times New Roman" w:hAnsi="Times New Roman" w:cs="Times New Roman"/>
          <w:sz w:val="22"/>
          <w:szCs w:val="22"/>
        </w:rPr>
      </w:r>
      <w:r w:rsidR="008E13D2" w:rsidRPr="00180E62">
        <w:rPr>
          <w:rFonts w:ascii="Times New Roman" w:hAnsi="Times New Roman" w:cs="Times New Roman"/>
          <w:sz w:val="22"/>
          <w:szCs w:val="22"/>
        </w:rPr>
        <w:fldChar w:fldCharType="separate"/>
      </w:r>
      <w:r w:rsidR="008E13D2" w:rsidRPr="00180E62">
        <w:rPr>
          <w:rFonts w:ascii="Times New Roman" w:hAnsi="Times New Roman" w:cs="Times New Roman"/>
          <w:noProof/>
          <w:sz w:val="22"/>
          <w:szCs w:val="22"/>
        </w:rPr>
        <w:t>(Feenstra et al., 2023; Pinto et al., 2022)</w:t>
      </w:r>
      <w:r w:rsidR="008E13D2" w:rsidRPr="00180E62">
        <w:rPr>
          <w:rFonts w:ascii="Times New Roman"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383EEF52" w14:textId="35FBF69E" w:rsidR="006E332F" w:rsidRPr="00180E62" w:rsidRDefault="00682CFA" w:rsidP="000F6E51">
      <w:pPr>
        <w:pStyle w:val="CommentText"/>
        <w:spacing w:line="360" w:lineRule="auto"/>
        <w:rPr>
          <w:rFonts w:ascii="Times New Roman" w:eastAsia="CharisSIL" w:hAnsi="Times New Roman" w:cs="Times New Roman"/>
          <w:sz w:val="22"/>
          <w:szCs w:val="22"/>
        </w:rPr>
      </w:pPr>
      <w:r>
        <w:rPr>
          <w:rFonts w:ascii="Times New Roman" w:hAnsi="Times New Roman" w:cs="Times New Roman"/>
          <w:sz w:val="22"/>
          <w:szCs w:val="22"/>
        </w:rPr>
        <w:t>Importantly</w:t>
      </w:r>
      <w:r w:rsidR="006E332F" w:rsidRPr="00180E62">
        <w:rPr>
          <w:rFonts w:ascii="Times New Roman" w:hAnsi="Times New Roman" w:cs="Times New Roman"/>
          <w:sz w:val="22"/>
          <w:szCs w:val="22"/>
        </w:rPr>
        <w:t xml:space="preserve">, several large prospective </w:t>
      </w:r>
      <w:r w:rsidR="00603DB2" w:rsidRPr="00180E62">
        <w:rPr>
          <w:rFonts w:ascii="Times New Roman" w:hAnsi="Times New Roman" w:cs="Times New Roman"/>
          <w:sz w:val="22"/>
          <w:szCs w:val="22"/>
        </w:rPr>
        <w:t>RCT</w:t>
      </w:r>
      <w:r w:rsidR="006E332F" w:rsidRPr="00180E62">
        <w:rPr>
          <w:rFonts w:ascii="Times New Roman" w:hAnsi="Times New Roman" w:cs="Times New Roman"/>
          <w:sz w:val="22"/>
          <w:szCs w:val="22"/>
        </w:rPr>
        <w:t xml:space="preserve">s </w:t>
      </w:r>
      <w:r w:rsidR="00A55E8A" w:rsidRPr="00180E62">
        <w:rPr>
          <w:rFonts w:ascii="Times New Roman" w:hAnsi="Times New Roman" w:cs="Times New Roman"/>
          <w:sz w:val="22"/>
          <w:szCs w:val="22"/>
        </w:rPr>
        <w:t>and many retrospective studies</w:t>
      </w:r>
      <w:r w:rsidR="00A55E8A" w:rsidRPr="00180E62">
        <w:rPr>
          <w:rFonts w:ascii="Times New Roman" w:eastAsia="CharisSIL" w:hAnsi="Times New Roman" w:cs="Times New Roman"/>
          <w:sz w:val="22"/>
          <w:szCs w:val="22"/>
        </w:rPr>
        <w:t xml:space="preserve"> </w:t>
      </w:r>
      <w:r w:rsidR="006E332F" w:rsidRPr="00180E62">
        <w:rPr>
          <w:rFonts w:ascii="Times New Roman" w:hAnsi="Times New Roman" w:cs="Times New Roman"/>
          <w:sz w:val="22"/>
          <w:szCs w:val="22"/>
        </w:rPr>
        <w:t xml:space="preserve">have shown </w:t>
      </w:r>
      <w:r>
        <w:rPr>
          <w:rFonts w:ascii="Times New Roman" w:hAnsi="Times New Roman" w:cs="Times New Roman"/>
          <w:sz w:val="22"/>
          <w:szCs w:val="22"/>
        </w:rPr>
        <w:t xml:space="preserve">that </w:t>
      </w:r>
      <w:r w:rsidR="006E332F" w:rsidRPr="00180E62">
        <w:rPr>
          <w:rFonts w:ascii="Times New Roman" w:hAnsi="Times New Roman" w:cs="Times New Roman"/>
          <w:sz w:val="22"/>
          <w:szCs w:val="22"/>
        </w:rPr>
        <w:t xml:space="preserve">adverse events </w:t>
      </w:r>
      <w:r>
        <w:rPr>
          <w:rFonts w:ascii="Times New Roman" w:hAnsi="Times New Roman" w:cs="Times New Roman"/>
          <w:sz w:val="22"/>
          <w:szCs w:val="22"/>
        </w:rPr>
        <w:t>are rare following</w:t>
      </w:r>
      <w:r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half-dose PDT </w:t>
      </w:r>
      <w:r w:rsidR="006E332F"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PFJlY051bT4yNTM1PC9SZWNOdW0+PERpc3BsYXlUZXh0PihCYWUgZXQgYWwuLCAyMDE0OyBGdWpp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YWw+PHBhZ2VzPjE1NDctMTU1NTwvcGFnZXM+PHZvbHVtZT4xMjU8L3ZvbHVtZT48bnVtYmVyPjEw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</w:fldData>
        </w:fldChar>
      </w:r>
      <w:r w:rsidR="00CD0A63" w:rsidRPr="00180E62">
        <w:rPr>
          <w:rFonts w:ascii="Times New Roman" w:hAnsi="Times New Roman" w:cs="Times New Roman"/>
          <w:sz w:val="22"/>
          <w:szCs w:val="22"/>
        </w:rPr>
        <w:instrText xml:space="preserve"> ADDIN EN.CITE </w:instrText>
      </w:r>
      <w:r w:rsidR="00CD0A63"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PFJlY051bT4yNTM1PC9SZWNOdW0+PERpc3BsYXlUZXh0PihCYWUgZXQgYWwuLCAyMDE0OyBGdWpp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YWw+PHBhZ2VzPjE1NDctMTU1NTwvcGFnZXM+PHZvbHVtZT4xMjU8L3ZvbHVtZT48bnVtYmVyPjEw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</w:fldData>
        </w:fldChar>
      </w:r>
      <w:r w:rsidR="00CD0A63" w:rsidRPr="00180E62">
        <w:rPr>
          <w:rFonts w:ascii="Times New Roman" w:hAnsi="Times New Roman" w:cs="Times New Roman"/>
          <w:sz w:val="22"/>
          <w:szCs w:val="22"/>
        </w:rPr>
        <w:instrText xml:space="preserve"> ADDIN EN.CITE.DATA </w:instrText>
      </w:r>
      <w:r w:rsidR="00CD0A63" w:rsidRPr="00180E62">
        <w:rPr>
          <w:rFonts w:ascii="Times New Roman" w:hAnsi="Times New Roman" w:cs="Times New Roman"/>
          <w:sz w:val="22"/>
          <w:szCs w:val="22"/>
        </w:rPr>
      </w:r>
      <w:r w:rsidR="00CD0A63"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CD0A63" w:rsidRPr="00180E62">
        <w:rPr>
          <w:rFonts w:ascii="Times New Roman" w:hAnsi="Times New Roman" w:cs="Times New Roman"/>
          <w:noProof/>
          <w:sz w:val="22"/>
          <w:szCs w:val="22"/>
        </w:rPr>
        <w:t>(Bae et al., 2014; Fujita et al., 2015; Liu et al., 2014; Park et al., 2021; Son et al., 2019; Tseng and Chen, 2015; van Dijk et al., 2018b; van Rijssen et al., 2022; Zhao et al., 2015)</w:t>
      </w:r>
      <w:r w:rsidR="006E332F" w:rsidRPr="00180E62">
        <w:rPr>
          <w:rFonts w:ascii="Times New Roman" w:hAnsi="Times New Roman" w:cs="Times New Roman"/>
          <w:sz w:val="22"/>
          <w:szCs w:val="22"/>
        </w:rPr>
        <w:fldChar w:fldCharType="end"/>
      </w:r>
      <w:r w:rsidR="006E332F" w:rsidRPr="00180E62">
        <w:rPr>
          <w:rFonts w:ascii="Times New Roman" w:eastAsia="CharisSIL" w:hAnsi="Times New Roman" w:cs="Times New Roman"/>
          <w:sz w:val="22"/>
          <w:szCs w:val="22"/>
        </w:rPr>
        <w:t>.</w:t>
      </w:r>
      <w:r w:rsidR="00815550"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Importantly, </w:t>
      </w:r>
      <w:r w:rsidR="00BF346D">
        <w:rPr>
          <w:rFonts w:ascii="Times New Roman" w:eastAsia="CharisSIL" w:hAnsi="Times New Roman" w:cs="Times New Roman"/>
          <w:sz w:val="22"/>
          <w:szCs w:val="22"/>
        </w:rPr>
        <w:t xml:space="preserve">using </w:t>
      </w:r>
      <w:r w:rsidR="006E332F" w:rsidRPr="00180E62">
        <w:rPr>
          <w:rFonts w:ascii="Times New Roman" w:eastAsia="CharisSIL" w:hAnsi="Times New Roman" w:cs="Times New Roman"/>
          <w:sz w:val="22"/>
          <w:szCs w:val="22"/>
        </w:rPr>
        <w:t xml:space="preserve">higher </w:t>
      </w:r>
      <w:r w:rsidR="00695B48" w:rsidRPr="00180E62">
        <w:rPr>
          <w:rFonts w:ascii="Times New Roman" w:eastAsia="CharisSIL" w:hAnsi="Times New Roman" w:cs="Times New Roman"/>
          <w:sz w:val="22"/>
          <w:szCs w:val="22"/>
        </w:rPr>
        <w:t xml:space="preserve">laser </w:t>
      </w:r>
      <w:r w:rsidR="006E332F" w:rsidRPr="00180E62">
        <w:rPr>
          <w:rFonts w:ascii="Times New Roman" w:eastAsia="CharisSIL" w:hAnsi="Times New Roman" w:cs="Times New Roman"/>
          <w:sz w:val="22"/>
          <w:szCs w:val="22"/>
        </w:rPr>
        <w:t>fluenc</w:t>
      </w:r>
      <w:r w:rsidR="00695B48" w:rsidRPr="00180E62">
        <w:rPr>
          <w:rFonts w:ascii="Times New Roman" w:eastAsia="CharisSIL" w:hAnsi="Times New Roman" w:cs="Times New Roman"/>
          <w:sz w:val="22"/>
          <w:szCs w:val="22"/>
        </w:rPr>
        <w:t>e</w:t>
      </w:r>
      <w:r w:rsidR="006E332F" w:rsidRPr="00180E62">
        <w:rPr>
          <w:rFonts w:ascii="Times New Roman" w:eastAsia="CharisSIL" w:hAnsi="Times New Roman" w:cs="Times New Roman"/>
          <w:sz w:val="22"/>
          <w:szCs w:val="22"/>
        </w:rPr>
        <w:t xml:space="preserve"> or </w:t>
      </w:r>
      <w:r w:rsidR="00BF346D">
        <w:rPr>
          <w:rFonts w:ascii="Times New Roman" w:eastAsia="CharisSIL" w:hAnsi="Times New Roman" w:cs="Times New Roman"/>
          <w:sz w:val="22"/>
          <w:szCs w:val="22"/>
        </w:rPr>
        <w:t xml:space="preserve">a </w:t>
      </w:r>
      <w:r w:rsidR="006E332F" w:rsidRPr="00180E62">
        <w:rPr>
          <w:rFonts w:ascii="Times New Roman" w:eastAsia="CharisSIL" w:hAnsi="Times New Roman" w:cs="Times New Roman"/>
          <w:sz w:val="22"/>
          <w:szCs w:val="22"/>
        </w:rPr>
        <w:t xml:space="preserve">higher dosage of verteporfin may increase the </w:t>
      </w:r>
      <w:r w:rsidR="00BF346D">
        <w:rPr>
          <w:rFonts w:ascii="Times New Roman" w:eastAsia="CharisSIL" w:hAnsi="Times New Roman" w:cs="Times New Roman"/>
          <w:sz w:val="22"/>
          <w:szCs w:val="22"/>
        </w:rPr>
        <w:t>risk</w:t>
      </w:r>
      <w:r w:rsidR="00BF346D"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of adverse events. </w:t>
      </w:r>
      <w:r w:rsidR="00041A8E">
        <w:rPr>
          <w:rFonts w:ascii="Times New Roman" w:eastAsia="CharisSIL" w:hAnsi="Times New Roman" w:cs="Times New Roman"/>
          <w:sz w:val="22"/>
          <w:szCs w:val="22"/>
        </w:rPr>
        <w:t xml:space="preserve">For example, </w:t>
      </w:r>
      <w:r w:rsidR="006E332F" w:rsidRPr="00180E62">
        <w:rPr>
          <w:rFonts w:ascii="Times New Roman" w:eastAsia="CharisSIL" w:hAnsi="Times New Roman" w:cs="Times New Roman"/>
          <w:sz w:val="22"/>
          <w:szCs w:val="22"/>
        </w:rPr>
        <w:t xml:space="preserve">Schlotzer-Schrehardt and colleagues found that </w:t>
      </w:r>
      <w:r w:rsidR="00041A8E">
        <w:rPr>
          <w:rFonts w:ascii="Times New Roman" w:eastAsia="CharisSIL" w:hAnsi="Times New Roman" w:cs="Times New Roman"/>
          <w:sz w:val="22"/>
          <w:szCs w:val="22"/>
        </w:rPr>
        <w:t xml:space="preserve">both </w:t>
      </w:r>
      <w:r w:rsidR="00041A8E" w:rsidRPr="00180E62">
        <w:rPr>
          <w:rFonts w:ascii="Times New Roman" w:eastAsia="CharisSIL" w:hAnsi="Times New Roman" w:cs="Times New Roman"/>
          <w:sz w:val="22"/>
          <w:szCs w:val="22"/>
        </w:rPr>
        <w:t xml:space="preserve">the risk and severity of adverse effects </w:t>
      </w:r>
      <w:r w:rsidR="00041A8E">
        <w:rPr>
          <w:rFonts w:ascii="Times New Roman" w:eastAsia="CharisSIL" w:hAnsi="Times New Roman" w:cs="Times New Roman"/>
          <w:sz w:val="22"/>
          <w:szCs w:val="22"/>
        </w:rPr>
        <w:t xml:space="preserve">increased </w:t>
      </w:r>
      <w:r w:rsidR="006E332F" w:rsidRPr="00180E62">
        <w:rPr>
          <w:rFonts w:ascii="Times New Roman" w:eastAsia="CharisSIL" w:hAnsi="Times New Roman" w:cs="Times New Roman"/>
          <w:sz w:val="22"/>
          <w:szCs w:val="22"/>
        </w:rPr>
        <w:t>when fluenc</w:t>
      </w:r>
      <w:r w:rsidR="00207656" w:rsidRPr="00180E62">
        <w:rPr>
          <w:rFonts w:ascii="Times New Roman" w:eastAsia="CharisSIL" w:hAnsi="Times New Roman" w:cs="Times New Roman"/>
          <w:sz w:val="22"/>
          <w:szCs w:val="22"/>
        </w:rPr>
        <w:t>e</w:t>
      </w:r>
      <w:r w:rsidR="006E332F" w:rsidRPr="00180E62">
        <w:rPr>
          <w:rFonts w:ascii="Times New Roman" w:eastAsia="CharisSIL" w:hAnsi="Times New Roman" w:cs="Times New Roman"/>
          <w:sz w:val="22"/>
          <w:szCs w:val="22"/>
        </w:rPr>
        <w:t xml:space="preserve"> </w:t>
      </w:r>
      <w:r w:rsidR="00041A8E">
        <w:rPr>
          <w:rFonts w:ascii="Times New Roman" w:eastAsia="CharisSIL" w:hAnsi="Times New Roman" w:cs="Times New Roman"/>
          <w:sz w:val="22"/>
          <w:szCs w:val="22"/>
        </w:rPr>
        <w:t>was</w:t>
      </w:r>
      <w:r w:rsidR="006E332F" w:rsidRPr="00180E62">
        <w:rPr>
          <w:rFonts w:ascii="Times New Roman" w:eastAsia="CharisSIL" w:hAnsi="Times New Roman" w:cs="Times New Roman"/>
          <w:sz w:val="22"/>
          <w:szCs w:val="22"/>
        </w:rPr>
        <w:t xml:space="preserve"> </w:t>
      </w:r>
      <w:r w:rsidR="00041A8E">
        <w:rPr>
          <w:rFonts w:ascii="Times New Roman" w:eastAsia="CharisSIL" w:hAnsi="Times New Roman" w:cs="Times New Roman"/>
          <w:sz w:val="22"/>
          <w:szCs w:val="22"/>
        </w:rPr>
        <w:t xml:space="preserve">100 </w:t>
      </w:r>
      <w:r w:rsidR="00041A8E" w:rsidRPr="00180E62">
        <w:rPr>
          <w:rFonts w:ascii="Times New Roman" w:eastAsia="CharisSIL" w:hAnsi="Times New Roman" w:cs="Times New Roman"/>
          <w:sz w:val="22"/>
          <w:szCs w:val="22"/>
        </w:rPr>
        <w:t>J/cm</w:t>
      </w:r>
      <w:r w:rsidR="00041A8E" w:rsidRPr="00180E62">
        <w:rPr>
          <w:rFonts w:ascii="Times New Roman" w:eastAsia="CharisSIL" w:hAnsi="Times New Roman" w:cs="Times New Roman"/>
          <w:sz w:val="22"/>
          <w:szCs w:val="22"/>
          <w:vertAlign w:val="superscript"/>
        </w:rPr>
        <w:t>2</w:t>
      </w:r>
      <w:r w:rsidR="00041A8E">
        <w:rPr>
          <w:rFonts w:ascii="Times New Roman" w:eastAsia="CharisSIL" w:hAnsi="Times New Roman" w:cs="Times New Roman"/>
          <w:sz w:val="22"/>
          <w:szCs w:val="22"/>
        </w:rPr>
        <w:t xml:space="preserve">, double the </w:t>
      </w:r>
      <w:r w:rsidR="006E332F" w:rsidRPr="00180E62">
        <w:rPr>
          <w:rFonts w:ascii="Times New Roman" w:eastAsia="CharisSIL" w:hAnsi="Times New Roman" w:cs="Times New Roman"/>
          <w:sz w:val="22"/>
          <w:szCs w:val="22"/>
        </w:rPr>
        <w:t>standard fluence of 50 J/cm</w:t>
      </w:r>
      <w:r w:rsidR="006E332F" w:rsidRPr="00180E62">
        <w:rPr>
          <w:rFonts w:ascii="Times New Roman" w:eastAsia="CharisSIL" w:hAnsi="Times New Roman" w:cs="Times New Roman"/>
          <w:sz w:val="22"/>
          <w:szCs w:val="22"/>
          <w:vertAlign w:val="superscript"/>
        </w:rPr>
        <w:t>2</w:t>
      </w:r>
      <w:r w:rsidR="006E332F" w:rsidRPr="00180E62">
        <w:rPr>
          <w:rFonts w:ascii="Times New Roman" w:eastAsia="CharisSIL" w:hAnsi="Times New Roman" w:cs="Times New Roman"/>
          <w:sz w:val="22"/>
          <w:szCs w:val="22"/>
        </w:rPr>
        <w:t xml:space="preserve"> and </w:t>
      </w:r>
      <w:r w:rsidR="00041A8E">
        <w:rPr>
          <w:rFonts w:ascii="Times New Roman" w:eastAsia="CharisSIL" w:hAnsi="Times New Roman" w:cs="Times New Roman"/>
          <w:sz w:val="22"/>
          <w:szCs w:val="22"/>
        </w:rPr>
        <w:t>four</w:t>
      </w:r>
      <w:r w:rsidR="006E332F" w:rsidRPr="00180E62">
        <w:rPr>
          <w:rFonts w:ascii="Times New Roman" w:eastAsia="CharisSIL" w:hAnsi="Times New Roman" w:cs="Times New Roman"/>
          <w:sz w:val="22"/>
          <w:szCs w:val="22"/>
        </w:rPr>
        <w:t xml:space="preserve"> times the fluence used in half-fluence PDT</w:t>
      </w:r>
      <w:r w:rsidR="00041A8E">
        <w:rPr>
          <w:rFonts w:ascii="Times New Roman" w:eastAsia="CharisSIL" w:hAnsi="Times New Roman" w:cs="Times New Roman"/>
          <w:sz w:val="22"/>
          <w:szCs w:val="22"/>
        </w:rPr>
        <w:t>,</w:t>
      </w:r>
      <w:r w:rsidR="006E332F" w:rsidRPr="00180E62">
        <w:rPr>
          <w:rFonts w:ascii="Times New Roman" w:eastAsia="CharisSIL" w:hAnsi="Times New Roman" w:cs="Times New Roman"/>
          <w:sz w:val="22"/>
          <w:szCs w:val="22"/>
        </w:rPr>
        <w:t xml:space="preserve"> </w:t>
      </w:r>
      <w:r w:rsidR="00041A8E">
        <w:rPr>
          <w:rFonts w:ascii="Times New Roman" w:eastAsia="CharisSIL" w:hAnsi="Times New Roman" w:cs="Times New Roman"/>
          <w:sz w:val="22"/>
          <w:szCs w:val="22"/>
        </w:rPr>
        <w:t>which</w:t>
      </w:r>
      <w:r w:rsidR="00041A8E"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is often used for the treatment of diseases </w:t>
      </w:r>
      <w:r w:rsidR="00041A8E">
        <w:rPr>
          <w:rFonts w:ascii="Times New Roman" w:eastAsia="CharisSIL" w:hAnsi="Times New Roman" w:cs="Times New Roman"/>
          <w:sz w:val="22"/>
          <w:szCs w:val="22"/>
        </w:rPr>
        <w:t>in</w:t>
      </w:r>
      <w:r w:rsidR="006E332F" w:rsidRPr="00180E62">
        <w:rPr>
          <w:rFonts w:ascii="Times New Roman" w:eastAsia="CharisSIL" w:hAnsi="Times New Roman" w:cs="Times New Roman"/>
          <w:sz w:val="22"/>
          <w:szCs w:val="22"/>
        </w:rPr>
        <w:t xml:space="preserve"> the pachychoroid</w:t>
      </w:r>
      <w:r w:rsidR="002963A4" w:rsidRPr="00180E62">
        <w:rPr>
          <w:rFonts w:ascii="Times New Roman" w:eastAsia="CharisSIL" w:hAnsi="Times New Roman" w:cs="Times New Roman"/>
          <w:sz w:val="22"/>
          <w:szCs w:val="22"/>
        </w:rPr>
        <w:t xml:space="preserve"> disease</w:t>
      </w:r>
      <w:r w:rsidR="006E332F" w:rsidRPr="00180E62">
        <w:rPr>
          <w:rFonts w:ascii="Times New Roman" w:eastAsia="CharisSIL" w:hAnsi="Times New Roman" w:cs="Times New Roman"/>
          <w:sz w:val="22"/>
          <w:szCs w:val="22"/>
        </w:rPr>
        <w:t xml:space="preserve"> spectrum </w:t>
      </w:r>
      <w:r w:rsidR="006E332F" w:rsidRPr="00180E62">
        <w:rPr>
          <w:rFonts w:ascii="Times New Roman" w:eastAsia="CharisSIL" w:hAnsi="Times New Roman" w:cs="Times New Roman"/>
          <w:sz w:val="22"/>
          <w:szCs w:val="22"/>
        </w:rPr>
        <w:fldChar w:fldCharType="begin">
          <w:fldData xml:space="preserve">PEVuZE5vdGU+PENpdGU+PEF1dGhvcj5TY2hsb3R6ZXItU2NocmVoYXJkdDwvQXV0aG9yPjxZZWFy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MT48L3BlcmlvZGljYWw+PGFsdC1wZXJpb2RpY2FsPjxmdWxsLXRpdGxlPkdyYWVmZXMgQXJjaCBD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dGhhbG1vbG9naWU8L2FiYnItMT48L2FsdC1wZXJpb2RpY2FsPjxwYWdlcz43NDgtNTc8L3BhZ2Vz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PEVuZE5vdGU+PENpdGU+PEF1dGhvcj5TY2hsb3R6ZXItU2NocmVoYXJkdDwvQXV0aG9yPjxZZWFy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MT48L3BlcmlvZGljYWw+PGFsdC1wZXJpb2RpY2FsPjxmdWxsLXRpdGxlPkdyYWVmZXMgQXJjaCBD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dGhhbG1vbG9naWU8L2FiYnItMT48L2FsdC1wZXJpb2RpY2FsPjxwYWdlcz43NDgtNTc8L3BhZ2Vz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(Schlotzer-Schrehardt et al., 2002)</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In </w:t>
      </w:r>
      <w:r w:rsidR="00041A8E">
        <w:rPr>
          <w:rFonts w:ascii="Times New Roman" w:eastAsia="CharisSIL" w:hAnsi="Times New Roman" w:cs="Times New Roman"/>
          <w:sz w:val="22"/>
          <w:szCs w:val="22"/>
        </w:rPr>
        <w:t xml:space="preserve">addition, </w:t>
      </w:r>
      <w:r w:rsidR="006E332F" w:rsidRPr="00180E62">
        <w:rPr>
          <w:rFonts w:ascii="Times New Roman" w:eastAsia="CharisSIL" w:hAnsi="Times New Roman" w:cs="Times New Roman"/>
          <w:sz w:val="22"/>
          <w:szCs w:val="22"/>
        </w:rPr>
        <w:t xml:space="preserve">a meta-analysis </w:t>
      </w:r>
      <w:r w:rsidR="00041A8E">
        <w:rPr>
          <w:rFonts w:ascii="Times New Roman" w:eastAsia="CharisSIL" w:hAnsi="Times New Roman" w:cs="Times New Roman"/>
          <w:sz w:val="22"/>
          <w:szCs w:val="22"/>
        </w:rPr>
        <w:t>comparing</w:t>
      </w:r>
      <w:r w:rsidR="006E332F" w:rsidRPr="00180E62">
        <w:rPr>
          <w:rFonts w:ascii="Times New Roman" w:eastAsia="CharisSIL" w:hAnsi="Times New Roman" w:cs="Times New Roman"/>
          <w:sz w:val="22"/>
          <w:szCs w:val="22"/>
        </w:rPr>
        <w:t xml:space="preserve"> full-dose PDT to placebo in patients with </w:t>
      </w:r>
      <w:r w:rsidR="00DF0AB2" w:rsidRPr="00180E62">
        <w:rPr>
          <w:rFonts w:ascii="Times New Roman" w:eastAsia="CharisSIL" w:hAnsi="Times New Roman" w:cs="Times New Roman"/>
          <w:sz w:val="22"/>
          <w:szCs w:val="22"/>
        </w:rPr>
        <w:t>MNV</w:t>
      </w:r>
      <w:r w:rsidR="00A93797" w:rsidRPr="00180E62">
        <w:rPr>
          <w:rFonts w:ascii="Times New Roman" w:eastAsia="CharisSIL" w:hAnsi="Times New Roman" w:cs="Times New Roman"/>
          <w:sz w:val="22"/>
          <w:szCs w:val="22"/>
        </w:rPr>
        <w:t xml:space="preserve"> due to AMD</w:t>
      </w:r>
      <w:r w:rsidR="006E332F" w:rsidRPr="00180E62">
        <w:rPr>
          <w:rFonts w:ascii="Times New Roman" w:eastAsia="CharisSIL" w:hAnsi="Times New Roman" w:cs="Times New Roman"/>
          <w:sz w:val="22"/>
          <w:szCs w:val="22"/>
        </w:rPr>
        <w:t xml:space="preserve">, </w:t>
      </w:r>
      <w:r w:rsidR="00041A8E">
        <w:rPr>
          <w:rFonts w:ascii="Times New Roman" w:eastAsia="CharisSIL" w:hAnsi="Times New Roman" w:cs="Times New Roman"/>
          <w:sz w:val="22"/>
          <w:szCs w:val="22"/>
        </w:rPr>
        <w:t xml:space="preserve">a higher prevalence of </w:t>
      </w:r>
      <w:r w:rsidR="006E332F" w:rsidRPr="00180E62">
        <w:rPr>
          <w:rFonts w:ascii="Times New Roman" w:eastAsia="CharisSIL" w:hAnsi="Times New Roman" w:cs="Times New Roman"/>
          <w:sz w:val="22"/>
          <w:szCs w:val="22"/>
        </w:rPr>
        <w:t xml:space="preserve">visual disturbances </w:t>
      </w:r>
      <w:r w:rsidR="00041A8E">
        <w:rPr>
          <w:rFonts w:ascii="Times New Roman" w:eastAsia="CharisSIL" w:hAnsi="Times New Roman" w:cs="Times New Roman"/>
          <w:sz w:val="22"/>
          <w:szCs w:val="22"/>
        </w:rPr>
        <w:t xml:space="preserve">were reported </w:t>
      </w:r>
      <w:r w:rsidR="006E332F" w:rsidRPr="00180E62">
        <w:rPr>
          <w:rFonts w:ascii="Times New Roman" w:eastAsia="CharisSIL" w:hAnsi="Times New Roman" w:cs="Times New Roman"/>
          <w:sz w:val="22"/>
          <w:szCs w:val="22"/>
        </w:rPr>
        <w:t>in the PDT-treated group compared to the placebo group (</w:t>
      </w:r>
      <w:r w:rsidR="00041A8E">
        <w:rPr>
          <w:rFonts w:ascii="Times New Roman" w:eastAsia="CharisSIL" w:hAnsi="Times New Roman" w:cs="Times New Roman"/>
          <w:sz w:val="22"/>
          <w:szCs w:val="22"/>
        </w:rPr>
        <w:t xml:space="preserve">22-42% versus </w:t>
      </w:r>
      <w:r w:rsidR="006E332F" w:rsidRPr="00180E62">
        <w:rPr>
          <w:rFonts w:ascii="Times New Roman" w:eastAsia="CharisSIL" w:hAnsi="Times New Roman" w:cs="Times New Roman"/>
          <w:sz w:val="22"/>
          <w:szCs w:val="22"/>
        </w:rPr>
        <w:t>16</w:t>
      </w:r>
      <w:r w:rsidR="00041A8E">
        <w:rPr>
          <w:rFonts w:ascii="Times New Roman" w:eastAsia="CharisSIL" w:hAnsi="Times New Roman" w:cs="Times New Roman"/>
          <w:sz w:val="22"/>
          <w:szCs w:val="22"/>
        </w:rPr>
        <w:t>-</w:t>
      </w:r>
      <w:r w:rsidR="006E332F" w:rsidRPr="00180E62">
        <w:rPr>
          <w:rFonts w:ascii="Times New Roman" w:eastAsia="CharisSIL" w:hAnsi="Times New Roman" w:cs="Times New Roman"/>
          <w:sz w:val="22"/>
          <w:szCs w:val="22"/>
        </w:rPr>
        <w:t>23%</w:t>
      </w:r>
      <w:r w:rsidR="00041A8E">
        <w:rPr>
          <w:rFonts w:ascii="Times New Roman" w:eastAsia="CharisSIL" w:hAnsi="Times New Roman" w:cs="Times New Roman"/>
          <w:sz w:val="22"/>
          <w:szCs w:val="22"/>
        </w:rPr>
        <w:t>, respectively</w:t>
      </w:r>
      <w:r w:rsidR="006E332F" w:rsidRPr="00180E62">
        <w:rPr>
          <w:rFonts w:ascii="Times New Roman" w:eastAsia="CharisSIL" w:hAnsi="Times New Roman" w:cs="Times New Roman"/>
          <w:sz w:val="22"/>
          <w:szCs w:val="22"/>
        </w:rPr>
        <w:t>), including visual field defects</w:t>
      </w:r>
      <w:r w:rsidR="002963A4" w:rsidRPr="00180E62">
        <w:rPr>
          <w:rFonts w:ascii="Times New Roman" w:eastAsia="CharisSIL" w:hAnsi="Times New Roman" w:cs="Times New Roman"/>
          <w:sz w:val="22"/>
          <w:szCs w:val="22"/>
        </w:rPr>
        <w:t xml:space="preserve"> and</w:t>
      </w:r>
      <w:r w:rsidR="006E332F" w:rsidRPr="00180E62">
        <w:rPr>
          <w:rFonts w:ascii="Times New Roman" w:eastAsia="CharisSIL" w:hAnsi="Times New Roman" w:cs="Times New Roman"/>
          <w:sz w:val="22"/>
          <w:szCs w:val="22"/>
        </w:rPr>
        <w:t xml:space="preserve"> decreased and</w:t>
      </w:r>
      <w:r w:rsidR="00041A8E">
        <w:rPr>
          <w:rFonts w:ascii="Times New Roman" w:eastAsia="CharisSIL" w:hAnsi="Times New Roman" w:cs="Times New Roman"/>
          <w:sz w:val="22"/>
          <w:szCs w:val="22"/>
        </w:rPr>
        <w:t>/or</w:t>
      </w:r>
      <w:r w:rsidR="006E332F" w:rsidRPr="00180E62">
        <w:rPr>
          <w:rFonts w:ascii="Times New Roman" w:eastAsia="CharisSIL" w:hAnsi="Times New Roman" w:cs="Times New Roman"/>
          <w:sz w:val="22"/>
          <w:szCs w:val="22"/>
        </w:rPr>
        <w:t xml:space="preserve"> abnormal vision </w:t>
      </w:r>
      <w:r w:rsidR="006E332F" w:rsidRPr="00180E62">
        <w:rPr>
          <w:rFonts w:ascii="Times New Roman" w:eastAsia="CharisSIL" w:hAnsi="Times New Roman" w:cs="Times New Roman"/>
          <w:sz w:val="22"/>
          <w:szCs w:val="22"/>
        </w:rPr>
        <w:fldChar w:fldCharType="begin">
          <w:fldData xml:space="preserve">PEVuZE5vdGU+PENpdGU+PEF1dGhvcj5BemFiPC9BdXRob3I+PFllYXI+MjAwNDwvWWVhcj48UmVj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KTwvYWJici0xPjwvYWx0LXBlcmlvZGljYWw+PHBhZ2VzPjEtMTI8L3BhZ2VzPjx2b2x1bWU+MjQ8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PEVuZE5vdGU+PENpdGU+PEF1dGhvcj5BemFiPC9BdXRob3I+PFllYXI+MjAwNDwvWWVhcj48UmVj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KTwvYWJici0xPjwvYWx0LXBlcmlvZGljYWw+PHBhZ2VzPjEtMTI8L3BhZ2VzPjx2b2x1bWU+MjQ8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(Azab et al., 2004)</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In addition, the authors found that 1-5% of the patients treated with full-dose PDT experienced an acute decrease </w:t>
      </w:r>
      <w:r w:rsidR="00041A8E">
        <w:rPr>
          <w:rFonts w:ascii="Times New Roman" w:eastAsia="CharisSIL" w:hAnsi="Times New Roman" w:cs="Times New Roman"/>
          <w:sz w:val="22"/>
          <w:szCs w:val="22"/>
        </w:rPr>
        <w:t>in</w:t>
      </w:r>
      <w:r w:rsidR="00041A8E" w:rsidRPr="00180E62">
        <w:rPr>
          <w:rFonts w:ascii="Times New Roman" w:eastAsia="CharisSIL" w:hAnsi="Times New Roman" w:cs="Times New Roman"/>
          <w:sz w:val="22"/>
          <w:szCs w:val="22"/>
        </w:rPr>
        <w:t xml:space="preserve"> </w:t>
      </w:r>
      <w:r w:rsidR="007C4D1B" w:rsidRPr="00180E62">
        <w:rPr>
          <w:rFonts w:ascii="Times New Roman" w:eastAsia="CharisSIL" w:hAnsi="Times New Roman" w:cs="Times New Roman"/>
          <w:sz w:val="22"/>
          <w:szCs w:val="22"/>
        </w:rPr>
        <w:t>BCVA</w:t>
      </w:r>
      <w:r w:rsidR="006E332F"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fldChar w:fldCharType="begin">
          <w:fldData xml:space="preserve">PEVuZE5vdGU+PENpdGU+PEF1dGhvcj5BemFiPC9BdXRob3I+PFllYXI+MjAwNDwvWWVhcj48UmVj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KTwvYWJici0xPjwvYWx0LXBlcmlvZGljYWw+PHBhZ2VzPjEtMTI8L3BhZ2VzPjx2b2x1bWU+MjQ8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PEVuZE5vdGU+PENpdGU+PEF1dGhvcj5BemFiPC9BdXRob3I+PFllYXI+MjAwNDwvWWVhcj48UmVj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(Azab et al., 2004)</w:t>
      </w:r>
      <w:r w:rsidR="006E332F" w:rsidRPr="00180E62">
        <w:rPr>
          <w:rFonts w:ascii="Times New Roman" w:eastAsia="CharisSIL" w:hAnsi="Times New Roman" w:cs="Times New Roman"/>
          <w:sz w:val="22"/>
          <w:szCs w:val="22"/>
        </w:rPr>
        <w:fldChar w:fldCharType="end"/>
      </w:r>
      <w:r w:rsidR="00041A8E">
        <w:rPr>
          <w:rFonts w:ascii="Times New Roman" w:eastAsia="CharisSIL" w:hAnsi="Times New Roman" w:cs="Times New Roman"/>
          <w:sz w:val="22"/>
          <w:szCs w:val="22"/>
        </w:rPr>
        <w:t>; however, Arnold et al. found that up to</w:t>
      </w:r>
      <w:r w:rsidR="006E332F" w:rsidRPr="00180E62">
        <w:rPr>
          <w:rFonts w:ascii="Times New Roman" w:eastAsia="CharisSIL" w:hAnsi="Times New Roman" w:cs="Times New Roman"/>
          <w:sz w:val="22"/>
          <w:szCs w:val="22"/>
        </w:rPr>
        <w:t xml:space="preserve"> 71% of </w:t>
      </w:r>
      <w:r w:rsidR="00041A8E">
        <w:rPr>
          <w:rFonts w:ascii="Times New Roman" w:eastAsia="CharisSIL" w:hAnsi="Times New Roman" w:cs="Times New Roman"/>
          <w:sz w:val="22"/>
          <w:szCs w:val="22"/>
        </w:rPr>
        <w:t xml:space="preserve">patients with </w:t>
      </w:r>
      <w:r w:rsidR="006E332F" w:rsidRPr="00180E62">
        <w:rPr>
          <w:rFonts w:ascii="Times New Roman" w:eastAsia="CharisSIL" w:hAnsi="Times New Roman" w:cs="Times New Roman"/>
          <w:sz w:val="22"/>
          <w:szCs w:val="22"/>
        </w:rPr>
        <w:t xml:space="preserve">AMD </w:t>
      </w:r>
      <w:r w:rsidR="00041A8E">
        <w:rPr>
          <w:rFonts w:ascii="Times New Roman" w:eastAsia="CharisSIL" w:hAnsi="Times New Roman" w:cs="Times New Roman"/>
          <w:sz w:val="22"/>
          <w:szCs w:val="22"/>
        </w:rPr>
        <w:t xml:space="preserve">who experience </w:t>
      </w:r>
      <w:r w:rsidR="006E332F" w:rsidRPr="00180E62">
        <w:rPr>
          <w:rFonts w:ascii="Times New Roman" w:eastAsia="CharisSIL" w:hAnsi="Times New Roman" w:cs="Times New Roman"/>
          <w:sz w:val="22"/>
          <w:szCs w:val="22"/>
        </w:rPr>
        <w:t xml:space="preserve">an acute </w:t>
      </w:r>
      <w:r w:rsidR="00041A8E">
        <w:rPr>
          <w:rFonts w:ascii="Times New Roman" w:eastAsia="CharisSIL" w:hAnsi="Times New Roman" w:cs="Times New Roman"/>
          <w:sz w:val="22"/>
          <w:szCs w:val="22"/>
        </w:rPr>
        <w:t xml:space="preserve">decrease in </w:t>
      </w:r>
      <w:r w:rsidR="007C4D1B" w:rsidRPr="00180E62">
        <w:rPr>
          <w:rFonts w:ascii="Times New Roman" w:eastAsia="CharisSIL" w:hAnsi="Times New Roman" w:cs="Times New Roman"/>
          <w:sz w:val="22"/>
          <w:szCs w:val="22"/>
        </w:rPr>
        <w:t>BCVA</w:t>
      </w:r>
      <w:r w:rsidR="006E332F" w:rsidRPr="00180E62">
        <w:rPr>
          <w:rFonts w:ascii="Times New Roman" w:eastAsia="CharisSIL" w:hAnsi="Times New Roman" w:cs="Times New Roman"/>
          <w:sz w:val="22"/>
          <w:szCs w:val="22"/>
        </w:rPr>
        <w:t xml:space="preserve"> improved </w:t>
      </w:r>
      <w:r w:rsidR="00041A8E">
        <w:rPr>
          <w:rFonts w:ascii="Times New Roman" w:eastAsia="CharisSIL" w:hAnsi="Times New Roman" w:cs="Times New Roman"/>
          <w:sz w:val="22"/>
          <w:szCs w:val="22"/>
        </w:rPr>
        <w:t>by</w:t>
      </w:r>
      <w:r w:rsidR="00041A8E"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at least </w:t>
      </w:r>
      <w:r w:rsidR="00041A8E">
        <w:rPr>
          <w:rFonts w:ascii="Times New Roman" w:eastAsia="CharisSIL" w:hAnsi="Times New Roman" w:cs="Times New Roman"/>
          <w:sz w:val="22"/>
          <w:szCs w:val="22"/>
        </w:rPr>
        <w:t>one</w:t>
      </w:r>
      <w:r w:rsidR="006E332F" w:rsidRPr="00180E62">
        <w:rPr>
          <w:rFonts w:ascii="Times New Roman" w:eastAsia="CharisSIL" w:hAnsi="Times New Roman" w:cs="Times New Roman"/>
          <w:sz w:val="22"/>
          <w:szCs w:val="22"/>
        </w:rPr>
        <w:t xml:space="preserve"> line </w:t>
      </w:r>
      <w:r w:rsidR="00041A8E">
        <w:rPr>
          <w:rFonts w:ascii="Times New Roman" w:eastAsia="CharisSIL" w:hAnsi="Times New Roman" w:cs="Times New Roman"/>
          <w:sz w:val="22"/>
          <w:szCs w:val="22"/>
        </w:rPr>
        <w:t>after</w:t>
      </w:r>
      <w:r w:rsidR="00041A8E" w:rsidRPr="00180E62">
        <w:rPr>
          <w:rFonts w:ascii="Times New Roman" w:eastAsia="CharisSIL" w:hAnsi="Times New Roman" w:cs="Times New Roman"/>
          <w:sz w:val="22"/>
          <w:szCs w:val="22"/>
        </w:rPr>
        <w:t xml:space="preserve"> </w:t>
      </w:r>
      <w:r w:rsidR="00FE2A5D" w:rsidRPr="00180E62">
        <w:rPr>
          <w:rFonts w:ascii="Times New Roman" w:eastAsia="CharisSIL" w:hAnsi="Times New Roman" w:cs="Times New Roman"/>
          <w:sz w:val="22"/>
          <w:szCs w:val="22"/>
        </w:rPr>
        <w:t xml:space="preserve">3 months </w:t>
      </w:r>
      <w:r w:rsidR="006E332F" w:rsidRPr="00180E62">
        <w:rPr>
          <w:rFonts w:ascii="Times New Roman" w:eastAsia="CharisSIL" w:hAnsi="Times New Roman" w:cs="Times New Roman"/>
          <w:sz w:val="22"/>
          <w:szCs w:val="22"/>
        </w:rPr>
        <w:fldChar w:fldCharType="begin">
          <w:fldData xml:space="preserve">PEVuZE5vdGU+PENpdGU+PEF1dGhvcj5Bcm5vbGQ8L0F1dGhvcj48WWVhcj4yMDA0PC9ZZWFyPjxS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ZGljYWw+PHBhZ2VzPjY4My05NjwvcGFnZXM+PHZvbHVtZT4xMzc8L3ZvbHVtZT48bnVtYmVyPjQ8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PEVuZE5vdGU+PENpdGU+PEF1dGhvcj5Bcm5vbGQ8L0F1dGhvcj48WWVhcj4yMDA0PC9ZZWFyPjxS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(Arnold et al., 2004)</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w:t>
      </w:r>
      <w:r w:rsidR="006E332F" w:rsidRPr="00180E62">
        <w:rPr>
          <w:rFonts w:ascii="Times New Roman" w:hAnsi="Times New Roman" w:cs="Times New Roman"/>
          <w:sz w:val="22"/>
          <w:szCs w:val="22"/>
        </w:rPr>
        <w:t xml:space="preserve"> On the other hand, </w:t>
      </w:r>
      <w:r w:rsidR="00041A8E" w:rsidRPr="00180E62">
        <w:rPr>
          <w:rFonts w:ascii="Times New Roman" w:eastAsia="CharisSIL" w:hAnsi="Times New Roman" w:cs="Times New Roman"/>
          <w:sz w:val="22"/>
          <w:szCs w:val="22"/>
        </w:rPr>
        <w:t xml:space="preserve">a study involving 46 </w:t>
      </w:r>
      <w:r w:rsidR="00041A8E">
        <w:rPr>
          <w:rFonts w:ascii="Times New Roman" w:eastAsia="CharisSIL" w:hAnsi="Times New Roman" w:cs="Times New Roman"/>
          <w:sz w:val="22"/>
          <w:szCs w:val="22"/>
        </w:rPr>
        <w:t xml:space="preserve">cCSC </w:t>
      </w:r>
      <w:r w:rsidR="00041A8E" w:rsidRPr="00180E62">
        <w:rPr>
          <w:rFonts w:ascii="Times New Roman" w:eastAsia="CharisSIL" w:hAnsi="Times New Roman" w:cs="Times New Roman"/>
          <w:sz w:val="22"/>
          <w:szCs w:val="22"/>
        </w:rPr>
        <w:t xml:space="preserve">eyes </w:t>
      </w:r>
      <w:r w:rsidR="00041A8E">
        <w:rPr>
          <w:rFonts w:ascii="Times New Roman" w:eastAsia="CharisSIL" w:hAnsi="Times New Roman" w:cs="Times New Roman"/>
          <w:sz w:val="22"/>
          <w:szCs w:val="22"/>
        </w:rPr>
        <w:t>in</w:t>
      </w:r>
      <w:r w:rsidR="00041A8E" w:rsidRPr="00180E62">
        <w:rPr>
          <w:rFonts w:ascii="Times New Roman" w:eastAsia="CharisSIL" w:hAnsi="Times New Roman" w:cs="Times New Roman"/>
          <w:sz w:val="22"/>
          <w:szCs w:val="22"/>
        </w:rPr>
        <w:t xml:space="preserve"> 42 cCSC </w:t>
      </w:r>
      <w:r w:rsidR="00041A8E">
        <w:rPr>
          <w:rFonts w:ascii="Times New Roman" w:eastAsia="CharisSIL" w:hAnsi="Times New Roman" w:cs="Times New Roman"/>
          <w:sz w:val="22"/>
          <w:szCs w:val="22"/>
        </w:rPr>
        <w:t>found that</w:t>
      </w:r>
      <w:r w:rsidR="00041A8E" w:rsidRPr="00180E62">
        <w:rPr>
          <w:rFonts w:ascii="Times New Roman" w:eastAsia="CharisSIL" w:hAnsi="Times New Roman" w:cs="Times New Roman"/>
          <w:sz w:val="22"/>
          <w:szCs w:val="22"/>
        </w:rPr>
        <w:t xml:space="preserve"> </w:t>
      </w:r>
      <w:r w:rsidR="006E332F" w:rsidRPr="00180E62">
        <w:rPr>
          <w:rFonts w:ascii="Times New Roman" w:hAnsi="Times New Roman" w:cs="Times New Roman"/>
          <w:sz w:val="22"/>
          <w:szCs w:val="22"/>
        </w:rPr>
        <w:t>f</w:t>
      </w:r>
      <w:r w:rsidR="006E332F" w:rsidRPr="00180E62">
        <w:rPr>
          <w:rFonts w:ascii="Times New Roman" w:eastAsia="CharisSIL" w:hAnsi="Times New Roman" w:cs="Times New Roman"/>
          <w:sz w:val="22"/>
          <w:szCs w:val="22"/>
        </w:rPr>
        <w:t xml:space="preserve">ull-dose PDT </w:t>
      </w:r>
      <w:r w:rsidR="00041A8E">
        <w:rPr>
          <w:rFonts w:ascii="Times New Roman" w:eastAsia="CharisSIL" w:hAnsi="Times New Roman" w:cs="Times New Roman"/>
          <w:sz w:val="22"/>
          <w:szCs w:val="22"/>
        </w:rPr>
        <w:t>was</w:t>
      </w:r>
      <w:r w:rsidR="006E332F" w:rsidRPr="00180E62">
        <w:rPr>
          <w:rFonts w:ascii="Times New Roman" w:eastAsia="CharisSIL" w:hAnsi="Times New Roman" w:cs="Times New Roman"/>
          <w:sz w:val="22"/>
          <w:szCs w:val="22"/>
        </w:rPr>
        <w:t xml:space="preserve"> not associated with </w:t>
      </w:r>
      <w:r w:rsidR="00041A8E">
        <w:rPr>
          <w:rFonts w:ascii="Times New Roman" w:eastAsia="CharisSIL" w:hAnsi="Times New Roman" w:cs="Times New Roman"/>
          <w:sz w:val="22"/>
          <w:szCs w:val="22"/>
        </w:rPr>
        <w:t xml:space="preserve">either </w:t>
      </w:r>
      <w:r w:rsidR="006E332F" w:rsidRPr="00180E62">
        <w:rPr>
          <w:rFonts w:ascii="Times New Roman" w:eastAsia="CharisSIL" w:hAnsi="Times New Roman" w:cs="Times New Roman"/>
          <w:sz w:val="22"/>
          <w:szCs w:val="22"/>
        </w:rPr>
        <w:t>systemic or ocular side effect</w:t>
      </w:r>
      <w:r w:rsidR="002963A4" w:rsidRPr="00180E62">
        <w:rPr>
          <w:rFonts w:ascii="Times New Roman" w:eastAsia="CharisSIL" w:hAnsi="Times New Roman" w:cs="Times New Roman"/>
          <w:sz w:val="22"/>
          <w:szCs w:val="22"/>
        </w:rPr>
        <w:t>s</w:t>
      </w:r>
      <w:r w:rsidR="006E332F" w:rsidRPr="00180E62">
        <w:rPr>
          <w:rFonts w:ascii="Times New Roman" w:eastAsia="CharisSIL" w:hAnsi="Times New Roman" w:cs="Times New Roman"/>
          <w:sz w:val="22"/>
          <w:szCs w:val="22"/>
        </w:rPr>
        <w:t xml:space="preserve"> up to 4 years after treatment </w:t>
      </w:r>
      <w:r w:rsidR="006E332F" w:rsidRPr="00180E62">
        <w:rPr>
          <w:rFonts w:ascii="Times New Roman" w:eastAsia="CharisSIL"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(Silva et al., 2013)</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p>
    <w:p w14:paraId="616FE58B" w14:textId="3B1BB98D" w:rsidR="006E332F" w:rsidRPr="00180E62" w:rsidRDefault="006E332F" w:rsidP="000F6E51">
      <w:pPr>
        <w:pStyle w:val="CommentText"/>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Adverse events associated with PDT </w:t>
      </w:r>
      <w:r w:rsidR="00076336">
        <w:rPr>
          <w:rFonts w:ascii="Times New Roman" w:hAnsi="Times New Roman" w:cs="Times New Roman"/>
          <w:sz w:val="22"/>
          <w:szCs w:val="22"/>
        </w:rPr>
        <w:t>can</w:t>
      </w:r>
      <w:r w:rsidR="00076336"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include systemic events such as </w:t>
      </w:r>
      <w:r w:rsidRPr="00180E62">
        <w:rPr>
          <w:rFonts w:ascii="Times New Roman" w:eastAsia="CharisSIL" w:hAnsi="Times New Roman" w:cs="Times New Roman"/>
          <w:sz w:val="22"/>
          <w:szCs w:val="22"/>
        </w:rPr>
        <w:t>headache,</w:t>
      </w:r>
      <w:r w:rsidR="00DD4355" w:rsidRPr="00180E62">
        <w:rPr>
          <w:rFonts w:ascii="Times New Roman" w:eastAsia="CharisSIL" w:hAnsi="Times New Roman" w:cs="Times New Roman"/>
          <w:sz w:val="22"/>
          <w:szCs w:val="22"/>
        </w:rPr>
        <w:t xml:space="preserve"> back pain</w:t>
      </w:r>
      <w:r w:rsidR="00076336">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nausea, </w:t>
      </w:r>
      <w:r w:rsidR="005F68E3" w:rsidRPr="00180E62">
        <w:rPr>
          <w:rFonts w:ascii="Times New Roman" w:eastAsia="CharisSIL" w:hAnsi="Times New Roman" w:cs="Times New Roman"/>
          <w:sz w:val="22"/>
          <w:szCs w:val="22"/>
        </w:rPr>
        <w:t>dyspnea</w:t>
      </w:r>
      <w:r w:rsidRPr="00180E62">
        <w:rPr>
          <w:rFonts w:ascii="Times New Roman" w:eastAsia="CharisSIL" w:hAnsi="Times New Roman" w:cs="Times New Roman"/>
          <w:sz w:val="22"/>
          <w:szCs w:val="22"/>
        </w:rPr>
        <w:t>, dizziness</w:t>
      </w:r>
      <w:r w:rsidR="00076336">
        <w:rPr>
          <w:rFonts w:ascii="Times New Roman" w:eastAsia="CharisSIL" w:hAnsi="Times New Roman" w:cs="Times New Roman"/>
          <w:sz w:val="22"/>
          <w:szCs w:val="22"/>
        </w:rPr>
        <w:t>,</w:t>
      </w:r>
      <w:r w:rsidR="000E2091" w:rsidRPr="00180E62">
        <w:rPr>
          <w:rFonts w:ascii="Times New Roman" w:eastAsia="CharisSIL" w:hAnsi="Times New Roman" w:cs="Times New Roman"/>
          <w:sz w:val="22"/>
          <w:szCs w:val="22"/>
        </w:rPr>
        <w:t xml:space="preserve"> and</w:t>
      </w:r>
      <w:r w:rsidRPr="00180E62">
        <w:rPr>
          <w:rFonts w:ascii="Times New Roman" w:eastAsia="CharisSIL" w:hAnsi="Times New Roman" w:cs="Times New Roman"/>
          <w:sz w:val="22"/>
          <w:szCs w:val="22"/>
        </w:rPr>
        <w:t xml:space="preserve"> syncope</w:t>
      </w:r>
      <w:r w:rsidR="00DD4355" w:rsidRPr="00180E62">
        <w:rPr>
          <w:rFonts w:ascii="Times New Roman" w:eastAsia="CharisSIL" w:hAnsi="Times New Roman" w:cs="Times New Roman"/>
          <w:sz w:val="22"/>
          <w:szCs w:val="22"/>
        </w:rPr>
        <w:t xml:space="preserve"> </w:t>
      </w:r>
      <w:r w:rsidR="00DD4355" w:rsidRPr="00180E62">
        <w:rPr>
          <w:rFonts w:ascii="Times New Roman" w:eastAsia="CharisSIL" w:hAnsi="Times New Roman" w:cs="Times New Roman"/>
          <w:sz w:val="22"/>
          <w:szCs w:val="22"/>
        </w:rPr>
        <w:fldChar w:fldCharType="begin">
          <w:fldData xml:space="preserve">PEVuZE5vdGU+PENpdGU+PEF1dGhvcj5Cb3JvZG9rZXI8L0F1dGhvcj48WWVhcj4yMDAyPC9ZZWFy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</w:fldData>
        </w:fldChar>
      </w:r>
      <w:r w:rsidR="00BD37AD" w:rsidRPr="00180E62">
        <w:rPr>
          <w:rFonts w:ascii="Times New Roman" w:eastAsia="CharisSIL" w:hAnsi="Times New Roman" w:cs="Times New Roman"/>
          <w:sz w:val="22"/>
          <w:szCs w:val="22"/>
        </w:rPr>
        <w:instrText xml:space="preserve"> ADDIN EN.CITE </w:instrText>
      </w:r>
      <w:r w:rsidR="00BD37AD" w:rsidRPr="00180E62">
        <w:rPr>
          <w:rFonts w:ascii="Times New Roman" w:eastAsia="CharisSIL" w:hAnsi="Times New Roman" w:cs="Times New Roman"/>
          <w:sz w:val="22"/>
          <w:szCs w:val="22"/>
        </w:rPr>
        <w:fldChar w:fldCharType="begin">
          <w:fldData xml:space="preserve">PEVuZE5vdGU+PENpdGU+PEF1dGhvcj5Cb3JvZG9rZXI8L0F1dGhvcj48WWVhcj4yMDAyPC9ZZWFy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</w:fldData>
        </w:fldChar>
      </w:r>
      <w:r w:rsidR="00BD37AD" w:rsidRPr="00180E62">
        <w:rPr>
          <w:rFonts w:ascii="Times New Roman" w:eastAsia="CharisSIL" w:hAnsi="Times New Roman" w:cs="Times New Roman"/>
          <w:sz w:val="22"/>
          <w:szCs w:val="22"/>
        </w:rPr>
        <w:instrText xml:space="preserve"> ADDIN EN.CITE.DATA </w:instrText>
      </w:r>
      <w:r w:rsidR="00BD37AD" w:rsidRPr="00180E62">
        <w:rPr>
          <w:rFonts w:ascii="Times New Roman" w:eastAsia="CharisSIL" w:hAnsi="Times New Roman" w:cs="Times New Roman"/>
          <w:sz w:val="22"/>
          <w:szCs w:val="22"/>
        </w:rPr>
      </w:r>
      <w:r w:rsidR="00BD37AD" w:rsidRPr="00180E62">
        <w:rPr>
          <w:rFonts w:ascii="Times New Roman" w:eastAsia="CharisSIL" w:hAnsi="Times New Roman" w:cs="Times New Roman"/>
          <w:sz w:val="22"/>
          <w:szCs w:val="22"/>
        </w:rPr>
        <w:fldChar w:fldCharType="end"/>
      </w:r>
      <w:r w:rsidR="00DD4355" w:rsidRPr="00180E62">
        <w:rPr>
          <w:rFonts w:ascii="Times New Roman" w:eastAsia="CharisSIL" w:hAnsi="Times New Roman" w:cs="Times New Roman"/>
          <w:sz w:val="22"/>
          <w:szCs w:val="22"/>
        </w:rPr>
      </w:r>
      <w:r w:rsidR="00DD4355" w:rsidRPr="00180E62">
        <w:rPr>
          <w:rFonts w:ascii="Times New Roman" w:eastAsia="CharisSIL" w:hAnsi="Times New Roman" w:cs="Times New Roman"/>
          <w:sz w:val="22"/>
          <w:szCs w:val="22"/>
        </w:rPr>
        <w:fldChar w:fldCharType="separate"/>
      </w:r>
      <w:r w:rsidR="00BD37AD" w:rsidRPr="00180E62">
        <w:rPr>
          <w:rFonts w:ascii="Times New Roman" w:eastAsia="CharisSIL" w:hAnsi="Times New Roman" w:cs="Times New Roman"/>
          <w:noProof/>
          <w:sz w:val="22"/>
          <w:szCs w:val="22"/>
        </w:rPr>
        <w:t>(Borodoker et al., 2002; Pece et al., 2006; Schnurrbusch et al., 2005)</w:t>
      </w:r>
      <w:r w:rsidR="00DD4355" w:rsidRPr="00180E62">
        <w:rPr>
          <w:rFonts w:ascii="Times New Roman" w:eastAsia="CharisSIL" w:hAnsi="Times New Roman" w:cs="Times New Roman"/>
          <w:sz w:val="22"/>
          <w:szCs w:val="22"/>
        </w:rPr>
        <w:fldChar w:fldCharType="end"/>
      </w:r>
      <w:r w:rsidR="002963A4" w:rsidRPr="00180E62">
        <w:rPr>
          <w:rFonts w:ascii="Times New Roman" w:eastAsia="CharisSIL" w:hAnsi="Times New Roman" w:cs="Times New Roman"/>
          <w:sz w:val="22"/>
          <w:szCs w:val="22"/>
        </w:rPr>
        <w:t xml:space="preserve">. </w:t>
      </w:r>
      <w:r w:rsidR="00B5127E" w:rsidRPr="00180E62">
        <w:rPr>
          <w:rFonts w:ascii="Times New Roman" w:hAnsi="Times New Roman" w:cs="Times New Roman"/>
          <w:sz w:val="22"/>
          <w:szCs w:val="22"/>
        </w:rPr>
        <w:t xml:space="preserve">These </w:t>
      </w:r>
      <w:r w:rsidR="00076336">
        <w:rPr>
          <w:rFonts w:ascii="Times New Roman" w:hAnsi="Times New Roman" w:cs="Times New Roman"/>
          <w:sz w:val="22"/>
          <w:szCs w:val="22"/>
        </w:rPr>
        <w:t xml:space="preserve">adverse </w:t>
      </w:r>
      <w:r w:rsidR="00B5127E" w:rsidRPr="00180E62">
        <w:rPr>
          <w:rFonts w:ascii="Times New Roman" w:hAnsi="Times New Roman" w:cs="Times New Roman"/>
          <w:sz w:val="22"/>
          <w:szCs w:val="22"/>
        </w:rPr>
        <w:t xml:space="preserve">events </w:t>
      </w:r>
      <w:r w:rsidR="00076336">
        <w:rPr>
          <w:rFonts w:ascii="Times New Roman" w:hAnsi="Times New Roman" w:cs="Times New Roman"/>
          <w:sz w:val="22"/>
          <w:szCs w:val="22"/>
        </w:rPr>
        <w:t>can</w:t>
      </w:r>
      <w:r w:rsidR="00076336" w:rsidRPr="00180E62">
        <w:rPr>
          <w:rFonts w:ascii="Times New Roman" w:hAnsi="Times New Roman" w:cs="Times New Roman"/>
          <w:sz w:val="22"/>
          <w:szCs w:val="22"/>
        </w:rPr>
        <w:t xml:space="preserve"> </w:t>
      </w:r>
      <w:r w:rsidR="00B5127E" w:rsidRPr="00180E62">
        <w:rPr>
          <w:rFonts w:ascii="Times New Roman" w:hAnsi="Times New Roman" w:cs="Times New Roman"/>
          <w:sz w:val="22"/>
          <w:szCs w:val="22"/>
        </w:rPr>
        <w:t xml:space="preserve">present after </w:t>
      </w:r>
      <w:r w:rsidR="00076336">
        <w:rPr>
          <w:rFonts w:ascii="Times New Roman" w:hAnsi="Times New Roman" w:cs="Times New Roman"/>
          <w:sz w:val="22"/>
          <w:szCs w:val="22"/>
        </w:rPr>
        <w:t xml:space="preserve">both full-setting and reduced-setting </w:t>
      </w:r>
      <w:r w:rsidR="00B5127E" w:rsidRPr="00180E62">
        <w:rPr>
          <w:rFonts w:ascii="Times New Roman" w:hAnsi="Times New Roman" w:cs="Times New Roman"/>
          <w:sz w:val="22"/>
          <w:szCs w:val="22"/>
        </w:rPr>
        <w:t xml:space="preserve">PDT and are related to </w:t>
      </w:r>
      <w:r w:rsidR="00076336">
        <w:rPr>
          <w:rFonts w:ascii="Times New Roman" w:hAnsi="Times New Roman" w:cs="Times New Roman"/>
          <w:sz w:val="22"/>
          <w:szCs w:val="22"/>
        </w:rPr>
        <w:t xml:space="preserve">the </w:t>
      </w:r>
      <w:r w:rsidR="00076336">
        <w:rPr>
          <w:rFonts w:ascii="Times New Roman" w:hAnsi="Times New Roman" w:cs="Times New Roman"/>
          <w:sz w:val="22"/>
          <w:szCs w:val="22"/>
        </w:rPr>
        <w:lastRenderedPageBreak/>
        <w:t xml:space="preserve">use of </w:t>
      </w:r>
      <w:r w:rsidR="00B5127E" w:rsidRPr="00180E62">
        <w:rPr>
          <w:rFonts w:ascii="Times New Roman" w:hAnsi="Times New Roman" w:cs="Times New Roman"/>
          <w:sz w:val="22"/>
          <w:szCs w:val="22"/>
        </w:rPr>
        <w:t xml:space="preserve">verteporfin. </w:t>
      </w:r>
      <w:r w:rsidR="00076336">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ide effects at the site of verteporfin infusion</w:t>
      </w:r>
      <w:r w:rsidR="002963A4" w:rsidRPr="00180E62">
        <w:rPr>
          <w:rFonts w:ascii="Times New Roman" w:eastAsia="CharisSIL" w:hAnsi="Times New Roman" w:cs="Times New Roman"/>
          <w:sz w:val="22"/>
          <w:szCs w:val="22"/>
        </w:rPr>
        <w:t xml:space="preserve"> </w:t>
      </w:r>
      <w:r w:rsidR="00076336">
        <w:rPr>
          <w:rFonts w:ascii="Times New Roman" w:eastAsia="CharisSIL" w:hAnsi="Times New Roman" w:cs="Times New Roman"/>
          <w:sz w:val="22"/>
          <w:szCs w:val="22"/>
        </w:rPr>
        <w:t>can</w:t>
      </w:r>
      <w:r w:rsidR="00076336" w:rsidRPr="00180E62">
        <w:rPr>
          <w:rFonts w:ascii="Times New Roman" w:eastAsia="CharisSIL" w:hAnsi="Times New Roman" w:cs="Times New Roman"/>
          <w:sz w:val="22"/>
          <w:szCs w:val="22"/>
        </w:rPr>
        <w:t xml:space="preserve"> </w:t>
      </w:r>
      <w:r w:rsidR="002963A4" w:rsidRPr="00180E62">
        <w:rPr>
          <w:rFonts w:ascii="Times New Roman" w:eastAsia="CharisSIL" w:hAnsi="Times New Roman" w:cs="Times New Roman"/>
          <w:sz w:val="22"/>
          <w:szCs w:val="22"/>
        </w:rPr>
        <w:t>also occur</w:t>
      </w:r>
      <w:r w:rsidRPr="00180E62">
        <w:rPr>
          <w:rFonts w:ascii="Times New Roman" w:eastAsia="CharisSIL" w:hAnsi="Times New Roman" w:cs="Times New Roman"/>
          <w:sz w:val="22"/>
          <w:szCs w:val="22"/>
        </w:rPr>
        <w:t xml:space="preserve"> </w:t>
      </w:r>
      <w:r w:rsidR="002963A4" w:rsidRPr="00180E62">
        <w:rPr>
          <w:rFonts w:ascii="Times New Roman" w:eastAsia="CharisSIL" w:hAnsi="Times New Roman" w:cs="Times New Roman"/>
          <w:sz w:val="22"/>
          <w:szCs w:val="22"/>
        </w:rPr>
        <w:t xml:space="preserve">and </w:t>
      </w:r>
      <w:r w:rsidR="00076336">
        <w:rPr>
          <w:rFonts w:ascii="Times New Roman" w:eastAsia="CharisSIL" w:hAnsi="Times New Roman" w:cs="Times New Roman"/>
          <w:sz w:val="22"/>
          <w:szCs w:val="22"/>
        </w:rPr>
        <w:t xml:space="preserve">can </w:t>
      </w:r>
      <w:r w:rsidR="002963A4" w:rsidRPr="00180E62">
        <w:rPr>
          <w:rFonts w:ascii="Times New Roman" w:eastAsia="CharisSIL" w:hAnsi="Times New Roman" w:cs="Times New Roman"/>
          <w:sz w:val="22"/>
          <w:szCs w:val="22"/>
        </w:rPr>
        <w:t>include</w:t>
      </w:r>
      <w:r w:rsidR="00F00890" w:rsidRPr="00180E62">
        <w:rPr>
          <w:rFonts w:ascii="Times New Roman" w:eastAsia="CharisSIL" w:hAnsi="Times New Roman" w:cs="Times New Roman"/>
          <w:sz w:val="22"/>
          <w:szCs w:val="22"/>
        </w:rPr>
        <w:t xml:space="preserve"> skin</w:t>
      </w:r>
      <w:r w:rsidR="002963A4"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edema, pain, extravasation</w:t>
      </w:r>
      <w:r w:rsidR="002963A4"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and inflammation</w:t>
      </w:r>
      <w:r w:rsidR="00076336">
        <w:rPr>
          <w:rFonts w:ascii="Times New Roman" w:eastAsia="CharisSIL" w:hAnsi="Times New Roman" w:cs="Times New Roman"/>
          <w:sz w:val="22"/>
          <w:szCs w:val="22"/>
        </w:rPr>
        <w:t>;</w:t>
      </w:r>
      <w:r w:rsidR="00133499" w:rsidRPr="00180E62">
        <w:rPr>
          <w:rFonts w:ascii="Times New Roman" w:eastAsia="CharisSIL" w:hAnsi="Times New Roman" w:cs="Times New Roman"/>
          <w:sz w:val="22"/>
          <w:szCs w:val="22"/>
        </w:rPr>
        <w:t xml:space="preserve"> </w:t>
      </w:r>
      <w:r w:rsidR="00076336">
        <w:rPr>
          <w:rFonts w:ascii="Times New Roman" w:eastAsia="CharisSIL" w:hAnsi="Times New Roman" w:cs="Times New Roman"/>
          <w:sz w:val="22"/>
          <w:szCs w:val="22"/>
        </w:rPr>
        <w:t>h</w:t>
      </w:r>
      <w:r w:rsidR="002963A4" w:rsidRPr="00180E62">
        <w:rPr>
          <w:rFonts w:ascii="Times New Roman" w:eastAsia="CharisSIL" w:hAnsi="Times New Roman" w:cs="Times New Roman"/>
          <w:sz w:val="22"/>
          <w:szCs w:val="22"/>
        </w:rPr>
        <w:t>owever, t</w:t>
      </w:r>
      <w:r w:rsidR="001A7395" w:rsidRPr="00180E62">
        <w:rPr>
          <w:rFonts w:ascii="Times New Roman" w:eastAsia="CharisSIL" w:hAnsi="Times New Roman" w:cs="Times New Roman"/>
          <w:sz w:val="22"/>
          <w:szCs w:val="22"/>
        </w:rPr>
        <w:t xml:space="preserve">hese side effects are </w:t>
      </w:r>
      <w:r w:rsidR="00076336">
        <w:rPr>
          <w:rFonts w:ascii="Times New Roman" w:eastAsia="CharisSIL" w:hAnsi="Times New Roman" w:cs="Times New Roman"/>
          <w:sz w:val="22"/>
          <w:szCs w:val="22"/>
        </w:rPr>
        <w:t xml:space="preserve">relatively </w:t>
      </w:r>
      <w:r w:rsidR="001A7395" w:rsidRPr="00180E62">
        <w:rPr>
          <w:rFonts w:ascii="Times New Roman" w:eastAsia="CharisSIL" w:hAnsi="Times New Roman" w:cs="Times New Roman"/>
          <w:sz w:val="22"/>
          <w:szCs w:val="22"/>
        </w:rPr>
        <w:t>rare</w:t>
      </w:r>
      <w:r w:rsidR="00076336">
        <w:rPr>
          <w:rFonts w:ascii="Times New Roman" w:eastAsia="CharisSIL" w:hAnsi="Times New Roman" w:cs="Times New Roman"/>
          <w:sz w:val="22"/>
          <w:szCs w:val="22"/>
        </w:rPr>
        <w:t>, occurring in</w:t>
      </w:r>
      <w:r w:rsidR="003F63A0" w:rsidRPr="00180E62">
        <w:rPr>
          <w:rFonts w:ascii="Times New Roman" w:eastAsia="CharisSIL" w:hAnsi="Times New Roman" w:cs="Times New Roman"/>
          <w:sz w:val="22"/>
          <w:szCs w:val="22"/>
        </w:rPr>
        <w:t xml:space="preserve"> </w:t>
      </w:r>
      <w:r w:rsidR="00280311" w:rsidRPr="00180E62">
        <w:rPr>
          <w:rFonts w:ascii="Times New Roman" w:eastAsia="CharisSIL" w:hAnsi="Times New Roman" w:cs="Times New Roman"/>
          <w:sz w:val="22"/>
          <w:szCs w:val="22"/>
        </w:rPr>
        <w:t>&lt;1%</w:t>
      </w:r>
      <w:r w:rsidR="00076336">
        <w:rPr>
          <w:rFonts w:ascii="Times New Roman" w:eastAsia="CharisSIL" w:hAnsi="Times New Roman" w:cs="Times New Roman"/>
          <w:sz w:val="22"/>
          <w:szCs w:val="22"/>
        </w:rPr>
        <w:t xml:space="preserve"> of cases</w:t>
      </w:r>
      <w:r w:rsidR="00280311" w:rsidRPr="00180E62">
        <w:rPr>
          <w:rFonts w:ascii="Times New Roman" w:eastAsia="CharisSIL" w:hAnsi="Times New Roman" w:cs="Times New Roman"/>
          <w:sz w:val="22"/>
          <w:szCs w:val="22"/>
        </w:rPr>
        <w:t xml:space="preserve"> </w:t>
      </w:r>
      <w:r w:rsidR="0006066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OyB2YW4gUmlqc3NlbiBldCBhbC4sIDIwMjIpPC9EaXNwbGF5VGV4dD48cmVjb3JkPjxyZWMtbnVt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aGFsbW9sb2d5PC9mdWxsLXRpdGxlPjwvYWx0LXBlcmlvZGljYWw+PHBhZ2VzPjE1NDctMTU1NTwv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OyB2YW4gUmlqc3NlbiBldCBhbC4sIDIwMjIpPC9EaXNwbGF5VGV4dD48cmVjb3JkPjxyZWMtbnVt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aGFsbW9sb2d5PC9mdWxsLXRpdGxlPjwvYWx0LXBlcmlvZGljYWw+PHBhZ2VzPjE1NDctMTU1NTwv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6066C" w:rsidRPr="00180E62">
        <w:rPr>
          <w:rFonts w:ascii="Times New Roman" w:eastAsia="CharisSIL" w:hAnsi="Times New Roman" w:cs="Times New Roman"/>
          <w:sz w:val="22"/>
          <w:szCs w:val="22"/>
        </w:rPr>
      </w:r>
      <w:r w:rsidR="0006066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2018b; van Rijssen et al., 2022)</w:t>
      </w:r>
      <w:r w:rsidR="0006066C" w:rsidRPr="00180E62">
        <w:rPr>
          <w:rFonts w:ascii="Times New Roman" w:eastAsia="CharisSIL" w:hAnsi="Times New Roman" w:cs="Times New Roman"/>
          <w:sz w:val="22"/>
          <w:szCs w:val="22"/>
        </w:rPr>
        <w:fldChar w:fldCharType="end"/>
      </w:r>
      <w:r w:rsidR="001A7395"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In addition to systemic side effects </w:t>
      </w:r>
      <w:r w:rsidR="00EE29BE">
        <w:rPr>
          <w:rFonts w:ascii="Times New Roman" w:eastAsia="CharisSIL" w:hAnsi="Times New Roman" w:cs="Times New Roman"/>
          <w:sz w:val="22"/>
          <w:szCs w:val="22"/>
        </w:rPr>
        <w:t>related to</w:t>
      </w:r>
      <w:r w:rsidR="00EE29B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verteporfin</w:t>
      </w:r>
      <w:r w:rsidR="00EE29BE">
        <w:rPr>
          <w:rFonts w:ascii="Times New Roman" w:eastAsia="CharisSIL" w:hAnsi="Times New Roman" w:cs="Times New Roman"/>
          <w:sz w:val="22"/>
          <w:szCs w:val="22"/>
        </w:rPr>
        <w:t xml:space="preserve"> infusion</w:t>
      </w:r>
      <w:r w:rsidRPr="00180E62">
        <w:rPr>
          <w:rFonts w:ascii="Times New Roman" w:eastAsia="CharisSIL" w:hAnsi="Times New Roman" w:cs="Times New Roman"/>
          <w:sz w:val="22"/>
          <w:szCs w:val="22"/>
        </w:rPr>
        <w:t>, other</w:t>
      </w:r>
      <w:r w:rsidR="00EE29BE">
        <w:rPr>
          <w:rFonts w:ascii="Times New Roman" w:eastAsia="CharisSIL" w:hAnsi="Times New Roman" w:cs="Times New Roman"/>
          <w:sz w:val="22"/>
          <w:szCs w:val="22"/>
        </w:rPr>
        <w:t>—albeit extremely</w:t>
      </w:r>
      <w:r w:rsidR="00F00890" w:rsidRPr="00180E62">
        <w:rPr>
          <w:rFonts w:ascii="Times New Roman" w:eastAsia="CharisSIL" w:hAnsi="Times New Roman" w:cs="Times New Roman"/>
          <w:sz w:val="22"/>
          <w:szCs w:val="22"/>
        </w:rPr>
        <w:t xml:space="preserve"> rare</w:t>
      </w:r>
      <w:r w:rsidR="00EE29BE">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side effects </w:t>
      </w:r>
      <w:r w:rsidR="00EE29BE">
        <w:rPr>
          <w:rFonts w:ascii="Times New Roman" w:eastAsia="CharisSIL" w:hAnsi="Times New Roman" w:cs="Times New Roman"/>
          <w:sz w:val="22"/>
          <w:szCs w:val="22"/>
        </w:rPr>
        <w:t xml:space="preserve">can </w:t>
      </w:r>
      <w:r w:rsidRPr="00180E62">
        <w:rPr>
          <w:rFonts w:ascii="Times New Roman" w:eastAsia="CharisSIL" w:hAnsi="Times New Roman" w:cs="Times New Roman"/>
          <w:sz w:val="22"/>
          <w:szCs w:val="22"/>
        </w:rPr>
        <w:t xml:space="preserve">include </w:t>
      </w:r>
      <w:r w:rsidR="00EE29BE">
        <w:rPr>
          <w:rFonts w:ascii="Times New Roman" w:eastAsia="CharisSIL" w:hAnsi="Times New Roman" w:cs="Times New Roman"/>
          <w:sz w:val="22"/>
          <w:szCs w:val="22"/>
        </w:rPr>
        <w:t xml:space="preserve">a </w:t>
      </w:r>
      <w:r w:rsidRPr="00180E62">
        <w:rPr>
          <w:rFonts w:ascii="Times New Roman" w:eastAsia="CharisSIL" w:hAnsi="Times New Roman" w:cs="Times New Roman"/>
          <w:sz w:val="22"/>
          <w:szCs w:val="22"/>
        </w:rPr>
        <w:t>hypersensitiv</w:t>
      </w:r>
      <w:r w:rsidR="00EE29BE">
        <w:rPr>
          <w:rFonts w:ascii="Times New Roman" w:eastAsia="CharisSIL" w:hAnsi="Times New Roman" w:cs="Times New Roman"/>
          <w:sz w:val="22"/>
          <w:szCs w:val="22"/>
        </w:rPr>
        <w:t>e</w:t>
      </w:r>
      <w:r w:rsidRPr="00180E62">
        <w:rPr>
          <w:rFonts w:ascii="Times New Roman" w:eastAsia="CharisSIL" w:hAnsi="Times New Roman" w:cs="Times New Roman"/>
          <w:sz w:val="22"/>
          <w:szCs w:val="22"/>
        </w:rPr>
        <w:t xml:space="preserve"> reaction to the infusion (including </w:t>
      </w:r>
      <w:r w:rsidR="00EE29BE">
        <w:rPr>
          <w:rFonts w:ascii="Times New Roman" w:eastAsia="CharisSIL" w:hAnsi="Times New Roman" w:cs="Times New Roman"/>
          <w:sz w:val="22"/>
          <w:szCs w:val="22"/>
        </w:rPr>
        <w:t xml:space="preserve">an </w:t>
      </w:r>
      <w:r w:rsidRPr="00180E62">
        <w:rPr>
          <w:rFonts w:ascii="Times New Roman" w:eastAsia="CharisSIL" w:hAnsi="Times New Roman" w:cs="Times New Roman"/>
          <w:sz w:val="22"/>
          <w:szCs w:val="22"/>
        </w:rPr>
        <w:t>anaphylactic reaction with convulsions) and temporary renal artery stenosis</w:t>
      </w:r>
      <w:r w:rsidR="009873D9" w:rsidRPr="00180E62">
        <w:rPr>
          <w:rFonts w:ascii="Times New Roman" w:eastAsia="CharisSIL" w:hAnsi="Times New Roman" w:cs="Times New Roman"/>
          <w:sz w:val="22"/>
          <w:szCs w:val="22"/>
        </w:rPr>
        <w:t xml:space="preserve">, </w:t>
      </w:r>
      <w:r w:rsidR="00750063" w:rsidRPr="00180E62">
        <w:rPr>
          <w:rFonts w:ascii="Times New Roman" w:eastAsia="CharisSIL" w:hAnsi="Times New Roman" w:cs="Times New Roman"/>
          <w:sz w:val="22"/>
          <w:szCs w:val="22"/>
        </w:rPr>
        <w:t>which</w:t>
      </w:r>
      <w:r w:rsidR="009873D9" w:rsidRPr="00180E62">
        <w:rPr>
          <w:rFonts w:ascii="Times New Roman" w:eastAsia="CharisSIL" w:hAnsi="Times New Roman" w:cs="Times New Roman"/>
          <w:sz w:val="22"/>
          <w:szCs w:val="22"/>
        </w:rPr>
        <w:t xml:space="preserve"> can manifest as severe back pain during verteporfin infusion and </w:t>
      </w:r>
      <w:r w:rsidR="00EE29BE">
        <w:rPr>
          <w:rFonts w:ascii="Times New Roman" w:eastAsia="CharisSIL" w:hAnsi="Times New Roman" w:cs="Times New Roman"/>
          <w:sz w:val="22"/>
          <w:szCs w:val="22"/>
        </w:rPr>
        <w:t xml:space="preserve">typically </w:t>
      </w:r>
      <w:r w:rsidR="009873D9" w:rsidRPr="00180E62">
        <w:rPr>
          <w:rFonts w:ascii="Times New Roman" w:eastAsia="CharisSIL" w:hAnsi="Times New Roman" w:cs="Times New Roman"/>
          <w:sz w:val="22"/>
          <w:szCs w:val="22"/>
        </w:rPr>
        <w:t xml:space="preserve">resolves </w:t>
      </w:r>
      <w:r w:rsidR="00EE29BE">
        <w:rPr>
          <w:rFonts w:ascii="Times New Roman" w:eastAsia="CharisSIL" w:hAnsi="Times New Roman" w:cs="Times New Roman"/>
          <w:sz w:val="22"/>
          <w:szCs w:val="22"/>
        </w:rPr>
        <w:t xml:space="preserve">after stopping </w:t>
      </w:r>
      <w:r w:rsidR="009873D9" w:rsidRPr="00180E62">
        <w:rPr>
          <w:rFonts w:ascii="Times New Roman" w:eastAsia="CharisSIL" w:hAnsi="Times New Roman" w:cs="Times New Roman"/>
          <w:sz w:val="22"/>
          <w:szCs w:val="22"/>
        </w:rPr>
        <w:t>the infusion</w:t>
      </w:r>
      <w:r w:rsidRPr="00180E62">
        <w:rPr>
          <w:rFonts w:ascii="Times New Roman" w:eastAsia="CharisSIL" w:hAnsi="Times New Roman" w:cs="Times New Roman"/>
          <w:sz w:val="22"/>
          <w:szCs w:val="22"/>
        </w:rPr>
        <w:t xml:space="preserve">. Pregnancy, </w:t>
      </w:r>
      <w:r w:rsidR="001501FB" w:rsidRPr="00180E62">
        <w:rPr>
          <w:rFonts w:ascii="Times New Roman" w:eastAsia="CharisSIL" w:hAnsi="Times New Roman" w:cs="Times New Roman"/>
          <w:sz w:val="22"/>
          <w:szCs w:val="22"/>
        </w:rPr>
        <w:t>porphyria,</w:t>
      </w:r>
      <w:r w:rsidRPr="00180E62">
        <w:rPr>
          <w:rFonts w:ascii="Times New Roman" w:eastAsia="CharisSIL" w:hAnsi="Times New Roman" w:cs="Times New Roman"/>
          <w:sz w:val="22"/>
          <w:szCs w:val="22"/>
        </w:rPr>
        <w:t xml:space="preserve"> and poor liver function are contraindications for PDT</w:t>
      </w:r>
      <w:r w:rsidR="005F68E3" w:rsidRPr="00180E62">
        <w:rPr>
          <w:rFonts w:ascii="Times New Roman" w:eastAsia="CharisSIL" w:hAnsi="Times New Roman" w:cs="Times New Roman"/>
          <w:sz w:val="22"/>
          <w:szCs w:val="22"/>
        </w:rPr>
        <w:t xml:space="preserve"> </w:t>
      </w:r>
      <w:r w:rsidR="00CA31E0" w:rsidRPr="00180E62">
        <w:rPr>
          <w:rFonts w:ascii="Times New Roman" w:eastAsia="CharisSIL" w:hAnsi="Times New Roman" w:cs="Times New Roman"/>
          <w:sz w:val="22"/>
          <w:szCs w:val="22"/>
        </w:rPr>
        <w:fldChar w:fldCharType="begin"/>
      </w:r>
      <w:r w:rsidR="00CA31E0" w:rsidRPr="00180E62">
        <w:rPr>
          <w:rFonts w:ascii="Times New Roman" w:eastAsia="CharisSIL" w:hAnsi="Times New Roman" w:cs="Times New Roman"/>
          <w:sz w:val="22"/>
          <w:szCs w:val="22"/>
        </w:rPr>
        <w:instrText xml:space="preserve"> ADDIN EN.CITE &lt;EndNote&gt;&lt;Cite&gt;&lt;Author&gt;Raizada&lt;/Author&gt;&lt;Year&gt;2022&lt;/Year&gt;&lt;RecNum&gt;3747&lt;/RecNum&gt;&lt;DisplayText&gt;(Raizada and Naik, 2022)&lt;/DisplayText&gt;&lt;record&gt;&lt;rec-number&gt;3747&lt;/rec-number&gt;&lt;foreign-keys&gt;&lt;key app="EN" db-id="09f2swzwc092zmearrrxxd2zzzrprae9rxvd" timestamp="1675032528"&gt;3747&lt;/key&gt;&lt;/foreign-keys&gt;&lt;ref-type name="Book Section"&gt;5&lt;/ref-type&gt;&lt;contributors&gt;&lt;authors&gt;&lt;author&gt;Raizada, K.&lt;/author&gt;&lt;author&gt;Naik, M.&lt;/author&gt;&lt;/authors&gt;&lt;/contributors&gt;&lt;auth-address&gt;Prakash Netra Kendr&amp;#xD;H.I.M.S.R &amp;amp; H.A.H Centenary Hospital&lt;/auth-address&gt;&lt;titles&gt;&lt;title&gt;Photodynamic Therapy For The Eye&lt;/title&gt;&lt;secondary-title&gt;StatPearls&lt;/secondary-title&gt;&lt;/titles&gt;&lt;dates&gt;&lt;year&gt;2022&lt;/year&gt;&lt;/dates&gt;&lt;pub-location&gt;Treasure Island (FL)&lt;/pub-location&gt;&lt;accession-num&gt;32809521&lt;/accession-num&gt;&lt;urls&gt;&lt;related-urls&gt;&lt;url&gt;https://www.ncbi.nlm.nih.gov/pubmed/32809521&lt;/url&gt;&lt;/related-urls&gt;&lt;/urls&gt;&lt;language&gt;eng&lt;/language&gt;&lt;/record&gt;&lt;/Cite&gt;&lt;/EndNote&gt;</w:instrText>
      </w:r>
      <w:r w:rsidR="00CA31E0" w:rsidRPr="00180E62">
        <w:rPr>
          <w:rFonts w:ascii="Times New Roman" w:eastAsia="CharisSIL" w:hAnsi="Times New Roman" w:cs="Times New Roman"/>
          <w:sz w:val="22"/>
          <w:szCs w:val="22"/>
        </w:rPr>
        <w:fldChar w:fldCharType="separate"/>
      </w:r>
      <w:r w:rsidR="00CA31E0" w:rsidRPr="00180E62">
        <w:rPr>
          <w:rFonts w:ascii="Times New Roman" w:eastAsia="CharisSIL" w:hAnsi="Times New Roman" w:cs="Times New Roman"/>
          <w:noProof/>
          <w:sz w:val="22"/>
          <w:szCs w:val="22"/>
        </w:rPr>
        <w:t>(Raizada and Naik, 2022)</w:t>
      </w:r>
      <w:r w:rsidR="00CA31E0"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76615032" w14:textId="5BBB4475" w:rsidR="003C3FC7" w:rsidRDefault="00F00890" w:rsidP="00447BC4">
      <w:pPr>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Although uncommon,</w:t>
      </w:r>
      <w:r w:rsidRPr="00180E62" w:rsidDel="00F00890">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o</w:t>
      </w:r>
      <w:r w:rsidR="006E332F" w:rsidRPr="00180E62">
        <w:rPr>
          <w:rFonts w:ascii="Times New Roman" w:eastAsia="CharisSIL" w:hAnsi="Times New Roman" w:cs="Times New Roman"/>
          <w:sz w:val="22"/>
          <w:szCs w:val="22"/>
        </w:rPr>
        <w:t xml:space="preserve">phthalmic adverse events have also been </w:t>
      </w:r>
      <w:r w:rsidR="00F66346">
        <w:rPr>
          <w:rFonts w:ascii="Times New Roman" w:eastAsia="CharisSIL" w:hAnsi="Times New Roman" w:cs="Times New Roman"/>
          <w:sz w:val="22"/>
          <w:szCs w:val="22"/>
        </w:rPr>
        <w:t>reported to occur following</w:t>
      </w:r>
      <w:r w:rsidR="006E332F" w:rsidRPr="00180E62">
        <w:rPr>
          <w:rFonts w:ascii="Times New Roman" w:eastAsia="CharisSIL" w:hAnsi="Times New Roman" w:cs="Times New Roman"/>
          <w:sz w:val="22"/>
          <w:szCs w:val="22"/>
        </w:rPr>
        <w:t xml:space="preserve"> half-dose PDT. One </w:t>
      </w:r>
      <w:r w:rsidR="00F66346">
        <w:rPr>
          <w:rFonts w:ascii="Times New Roman" w:eastAsia="CharisSIL" w:hAnsi="Times New Roman" w:cs="Times New Roman"/>
          <w:sz w:val="22"/>
          <w:szCs w:val="22"/>
        </w:rPr>
        <w:t xml:space="preserve">such </w:t>
      </w:r>
      <w:r w:rsidR="006E332F" w:rsidRPr="00180E62">
        <w:rPr>
          <w:rFonts w:ascii="Times New Roman" w:eastAsia="CharisSIL" w:hAnsi="Times New Roman" w:cs="Times New Roman"/>
          <w:sz w:val="22"/>
          <w:szCs w:val="22"/>
        </w:rPr>
        <w:t xml:space="preserve">short-term adverse event, </w:t>
      </w:r>
      <w:r w:rsidR="006E332F" w:rsidRPr="00180E62">
        <w:rPr>
          <w:rFonts w:ascii="Times New Roman" w:hAnsi="Times New Roman" w:cs="Times New Roman"/>
          <w:sz w:val="22"/>
          <w:szCs w:val="22"/>
        </w:rPr>
        <w:t>PDT-induced acute exudative maculopathy (PAEM)</w:t>
      </w:r>
      <w:r w:rsidR="00F66346">
        <w:rPr>
          <w:rFonts w:ascii="Times New Roman" w:hAnsi="Times New Roman" w:cs="Times New Roman"/>
          <w:sz w:val="22"/>
          <w:szCs w:val="22"/>
        </w:rPr>
        <w:t>, was recently identified</w:t>
      </w:r>
      <w:r w:rsidR="00213D27" w:rsidRPr="00180E62">
        <w:rPr>
          <w:rFonts w:ascii="Times New Roman" w:hAnsi="Times New Roman" w:cs="Times New Roman"/>
          <w:sz w:val="22"/>
          <w:szCs w:val="22"/>
        </w:rPr>
        <w:t xml:space="preserve">. PAEM </w:t>
      </w:r>
      <w:r w:rsidR="006E332F" w:rsidRPr="00180E62">
        <w:rPr>
          <w:rFonts w:ascii="Times New Roman" w:hAnsi="Times New Roman" w:cs="Times New Roman"/>
          <w:sz w:val="22"/>
          <w:szCs w:val="22"/>
        </w:rPr>
        <w:t xml:space="preserve">is defined as subretinal exudation </w:t>
      </w:r>
      <w:r w:rsidR="00F66346">
        <w:rPr>
          <w:rFonts w:ascii="Times New Roman" w:hAnsi="Times New Roman" w:cs="Times New Roman"/>
          <w:sz w:val="22"/>
          <w:szCs w:val="22"/>
        </w:rPr>
        <w:t xml:space="preserve">occurring </w:t>
      </w:r>
      <w:r w:rsidR="006E332F" w:rsidRPr="00180E62">
        <w:rPr>
          <w:rFonts w:ascii="Times New Roman" w:hAnsi="Times New Roman" w:cs="Times New Roman"/>
          <w:sz w:val="22"/>
          <w:szCs w:val="22"/>
        </w:rPr>
        <w:t xml:space="preserve">within days </w:t>
      </w:r>
      <w:r w:rsidR="00F66346">
        <w:rPr>
          <w:rFonts w:ascii="Times New Roman" w:hAnsi="Times New Roman" w:cs="Times New Roman"/>
          <w:sz w:val="22"/>
          <w:szCs w:val="22"/>
        </w:rPr>
        <w:t>following</w:t>
      </w:r>
      <w:r w:rsidR="00F66346"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PDT</w:t>
      </w:r>
      <w:r w:rsidR="00F66346">
        <w:rPr>
          <w:rFonts w:ascii="Times New Roman" w:hAnsi="Times New Roman" w:cs="Times New Roman"/>
          <w:sz w:val="22"/>
          <w:szCs w:val="22"/>
        </w:rPr>
        <w:t xml:space="preserve"> and can present either</w:t>
      </w:r>
      <w:r w:rsidR="006E332F" w:rsidRPr="00180E62">
        <w:rPr>
          <w:rFonts w:ascii="Times New Roman" w:hAnsi="Times New Roman" w:cs="Times New Roman"/>
          <w:sz w:val="22"/>
          <w:szCs w:val="22"/>
        </w:rPr>
        <w:t xml:space="preserve"> with or without </w:t>
      </w:r>
      <w:r w:rsidR="00F66346">
        <w:rPr>
          <w:rFonts w:ascii="Times New Roman" w:hAnsi="Times New Roman" w:cs="Times New Roman"/>
          <w:sz w:val="22"/>
          <w:szCs w:val="22"/>
        </w:rPr>
        <w:t xml:space="preserve">an </w:t>
      </w:r>
      <w:r w:rsidR="006E332F" w:rsidRPr="00180E62">
        <w:rPr>
          <w:rFonts w:ascii="Times New Roman" w:hAnsi="Times New Roman" w:cs="Times New Roman"/>
          <w:sz w:val="22"/>
          <w:szCs w:val="22"/>
        </w:rPr>
        <w:t xml:space="preserve">acute </w:t>
      </w:r>
      <w:r w:rsidR="00F66346">
        <w:rPr>
          <w:rFonts w:ascii="Times New Roman" w:hAnsi="Times New Roman" w:cs="Times New Roman"/>
          <w:sz w:val="22"/>
          <w:szCs w:val="22"/>
        </w:rPr>
        <w:t xml:space="preserve">decrease in </w:t>
      </w:r>
      <w:r w:rsidR="006E332F" w:rsidRPr="00180E62">
        <w:rPr>
          <w:rFonts w:ascii="Times New Roman" w:hAnsi="Times New Roman" w:cs="Times New Roman"/>
          <w:sz w:val="22"/>
          <w:szCs w:val="22"/>
        </w:rPr>
        <w:t xml:space="preserve">vision </w:t>
      </w:r>
      <w:r w:rsidR="006E332F" w:rsidRPr="00180E62">
        <w:rPr>
          <w:rFonts w:ascii="Times New Roman" w:hAnsi="Times New Roman" w:cs="Times New Roman"/>
          <w:sz w:val="22"/>
          <w:szCs w:val="22"/>
        </w:rPr>
        <w:fldChar w:fldCharType="begin">
          <w:fldData xml:space="preserve">PEVuZE5vdGU+PENpdGU+PEF1dGhvcj5NYW5heWF0aDwvQXV0aG9yPjxZZWFyPjIwMjA8L1llYXI+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</w:fldData>
        </w:fldChar>
      </w:r>
      <w:r w:rsidR="001F47B0">
        <w:rPr>
          <w:rFonts w:ascii="Times New Roman" w:hAnsi="Times New Roman" w:cs="Times New Roman"/>
          <w:sz w:val="22"/>
          <w:szCs w:val="22"/>
        </w:rPr>
        <w:instrText xml:space="preserve"> ADDIN EN.CITE </w:instrText>
      </w:r>
      <w:r w:rsidR="001F47B0">
        <w:rPr>
          <w:rFonts w:ascii="Times New Roman" w:hAnsi="Times New Roman" w:cs="Times New Roman"/>
          <w:sz w:val="22"/>
          <w:szCs w:val="22"/>
        </w:rPr>
        <w:fldChar w:fldCharType="begin">
          <w:fldData xml:space="preserve">PEVuZE5vdGU+PENpdGU+PEF1dGhvcj5NYW5heWF0aDwvQXV0aG9yPjxZZWFyPjIwMjA8L1llYXI+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</w:fldData>
        </w:fldChar>
      </w:r>
      <w:r w:rsidR="001F47B0">
        <w:rPr>
          <w:rFonts w:ascii="Times New Roman" w:hAnsi="Times New Roman" w:cs="Times New Roman"/>
          <w:sz w:val="22"/>
          <w:szCs w:val="22"/>
        </w:rPr>
        <w:instrText xml:space="preserve"> ADDIN EN.CITE.DATA </w:instrText>
      </w:r>
      <w:r w:rsidR="001F47B0">
        <w:rPr>
          <w:rFonts w:ascii="Times New Roman" w:hAnsi="Times New Roman" w:cs="Times New Roman"/>
          <w:sz w:val="22"/>
          <w:szCs w:val="22"/>
        </w:rPr>
      </w:r>
      <w:r w:rsidR="001F47B0">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1F47B0">
        <w:rPr>
          <w:rFonts w:ascii="Times New Roman" w:hAnsi="Times New Roman" w:cs="Times New Roman"/>
          <w:noProof/>
          <w:sz w:val="22"/>
          <w:szCs w:val="22"/>
        </w:rPr>
        <w:t>(Fernandez-Vigo et al., 2023; Fernandez-Vigo et al., 2022; Honda et al., 2022; Mammo and Forooghian, 2017; Manayath et al., 2020; van Dijk et al., 2018a)</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w:t>
      </w:r>
      <w:r w:rsidR="00F66346">
        <w:rPr>
          <w:rFonts w:ascii="Times New Roman" w:hAnsi="Times New Roman" w:cs="Times New Roman"/>
          <w:sz w:val="22"/>
          <w:szCs w:val="22"/>
        </w:rPr>
        <w:t>Thus,</w:t>
      </w:r>
      <w:r w:rsidR="006E332F" w:rsidRPr="00180E62">
        <w:rPr>
          <w:rFonts w:ascii="Times New Roman" w:hAnsi="Times New Roman" w:cs="Times New Roman"/>
          <w:sz w:val="22"/>
          <w:szCs w:val="22"/>
        </w:rPr>
        <w:t xml:space="preserve"> </w:t>
      </w:r>
      <w:r w:rsidR="00F66346">
        <w:rPr>
          <w:rFonts w:ascii="Times New Roman" w:hAnsi="Times New Roman" w:cs="Times New Roman"/>
          <w:sz w:val="22"/>
          <w:szCs w:val="22"/>
        </w:rPr>
        <w:t xml:space="preserve">although difficult to confirm </w:t>
      </w:r>
      <w:r w:rsidR="006E332F" w:rsidRPr="00180E62">
        <w:rPr>
          <w:rFonts w:ascii="Times New Roman" w:hAnsi="Times New Roman" w:cs="Times New Roman"/>
          <w:sz w:val="22"/>
          <w:szCs w:val="22"/>
        </w:rPr>
        <w:t xml:space="preserve">transient choroidal ischemia and inflammation, </w:t>
      </w:r>
      <w:r w:rsidR="00F66346">
        <w:rPr>
          <w:rFonts w:ascii="Times New Roman" w:hAnsi="Times New Roman" w:cs="Times New Roman"/>
          <w:sz w:val="22"/>
          <w:szCs w:val="22"/>
        </w:rPr>
        <w:t xml:space="preserve">which can </w:t>
      </w:r>
      <w:r w:rsidR="006E332F" w:rsidRPr="00180E62">
        <w:rPr>
          <w:rFonts w:ascii="Times New Roman" w:hAnsi="Times New Roman" w:cs="Times New Roman"/>
          <w:sz w:val="22"/>
          <w:szCs w:val="22"/>
        </w:rPr>
        <w:t xml:space="preserve">result in excessive vascular permeability, </w:t>
      </w:r>
      <w:r w:rsidR="00F66346">
        <w:rPr>
          <w:rFonts w:ascii="Times New Roman" w:hAnsi="Times New Roman" w:cs="Times New Roman"/>
          <w:sz w:val="22"/>
          <w:szCs w:val="22"/>
        </w:rPr>
        <w:t>may underlie</w:t>
      </w:r>
      <w:r w:rsidR="006E332F" w:rsidRPr="00180E62">
        <w:rPr>
          <w:rFonts w:ascii="Times New Roman" w:hAnsi="Times New Roman" w:cs="Times New Roman"/>
          <w:sz w:val="22"/>
          <w:szCs w:val="22"/>
        </w:rPr>
        <w:t xml:space="preserve"> this </w:t>
      </w:r>
      <w:r w:rsidR="00F66346">
        <w:rPr>
          <w:rFonts w:ascii="Times New Roman" w:hAnsi="Times New Roman" w:cs="Times New Roman"/>
          <w:sz w:val="22"/>
          <w:szCs w:val="22"/>
        </w:rPr>
        <w:t>adverse event</w:t>
      </w:r>
      <w:r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fldChar w:fldCharType="begin">
          <w:fldData xml:space="preserve">PEVuZE5vdGU+PENpdGU+PEF1dGhvcj5GZXJuYW5kZXotVmlnbzwvQXV0aG9yPjxZZWFyPjIwMjI8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PEVuZE5vdGU+PENpdGU+PEF1dGhvcj5GZXJuYW5kZXotVmlnbzwvQXV0aG9yPjxZZWFyPjIwMjI8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(Fernandez-Vigo et al., 2022; van Dijk et al., 2018a)</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Recently, Fernandez</w:t>
      </w:r>
      <w:r w:rsidRPr="00180E62">
        <w:rPr>
          <w:rFonts w:ascii="Times New Roman" w:hAnsi="Times New Roman" w:cs="Times New Roman"/>
          <w:sz w:val="22"/>
          <w:szCs w:val="22"/>
        </w:rPr>
        <w:t>-Vigo</w:t>
      </w:r>
      <w:r w:rsidR="007065AA"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and colleagues performed a prospective </w:t>
      </w:r>
      <w:r w:rsidR="00F66346" w:rsidRPr="00F66346">
        <w:rPr>
          <w:rFonts w:ascii="Times New Roman" w:hAnsi="Times New Roman" w:cs="Times New Roman"/>
          <w:sz w:val="22"/>
          <w:szCs w:val="22"/>
        </w:rPr>
        <w:t xml:space="preserve">observational </w:t>
      </w:r>
      <w:r w:rsidR="006E332F" w:rsidRPr="00180E62">
        <w:rPr>
          <w:rFonts w:ascii="Times New Roman" w:hAnsi="Times New Roman" w:cs="Times New Roman"/>
          <w:sz w:val="22"/>
          <w:szCs w:val="22"/>
        </w:rPr>
        <w:t xml:space="preserve">case series </w:t>
      </w:r>
      <w:r w:rsidR="00F66346">
        <w:rPr>
          <w:rFonts w:ascii="Times New Roman" w:hAnsi="Times New Roman" w:cs="Times New Roman"/>
          <w:sz w:val="22"/>
          <w:szCs w:val="22"/>
        </w:rPr>
        <w:t>involving</w:t>
      </w:r>
      <w:r w:rsidR="00F66346"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 xml:space="preserve">92 eyes </w:t>
      </w:r>
      <w:r w:rsidR="00F66346">
        <w:rPr>
          <w:rFonts w:ascii="Times New Roman" w:hAnsi="Times New Roman" w:cs="Times New Roman"/>
          <w:sz w:val="22"/>
          <w:szCs w:val="22"/>
        </w:rPr>
        <w:t>in</w:t>
      </w:r>
      <w:r w:rsidR="006E332F" w:rsidRPr="00180E62">
        <w:rPr>
          <w:rFonts w:ascii="Times New Roman" w:hAnsi="Times New Roman" w:cs="Times New Roman"/>
          <w:sz w:val="22"/>
          <w:szCs w:val="22"/>
        </w:rPr>
        <w:t xml:space="preserve"> 75 </w:t>
      </w:r>
      <w:r w:rsidR="00F66346">
        <w:rPr>
          <w:rFonts w:ascii="Times New Roman" w:hAnsi="Times New Roman" w:cs="Times New Roman"/>
          <w:sz w:val="22"/>
          <w:szCs w:val="22"/>
        </w:rPr>
        <w:t xml:space="preserve">patients with </w:t>
      </w:r>
      <w:r w:rsidR="006E332F" w:rsidRPr="00180E62">
        <w:rPr>
          <w:rFonts w:ascii="Times New Roman" w:hAnsi="Times New Roman" w:cs="Times New Roman"/>
          <w:sz w:val="22"/>
          <w:szCs w:val="22"/>
        </w:rPr>
        <w:t xml:space="preserve">CSC </w:t>
      </w:r>
      <w:r w:rsidR="00F66346">
        <w:rPr>
          <w:rFonts w:ascii="Times New Roman" w:hAnsi="Times New Roman" w:cs="Times New Roman"/>
          <w:sz w:val="22"/>
          <w:szCs w:val="22"/>
        </w:rPr>
        <w:t xml:space="preserve">in which </w:t>
      </w:r>
      <w:r w:rsidR="006E332F" w:rsidRPr="00180E62">
        <w:rPr>
          <w:rFonts w:ascii="Times New Roman" w:hAnsi="Times New Roman" w:cs="Times New Roman"/>
          <w:sz w:val="22"/>
          <w:szCs w:val="22"/>
        </w:rPr>
        <w:t xml:space="preserve">SRF </w:t>
      </w:r>
      <w:r w:rsidR="00F66346">
        <w:rPr>
          <w:rFonts w:ascii="Times New Roman" w:hAnsi="Times New Roman" w:cs="Times New Roman"/>
          <w:sz w:val="22"/>
          <w:szCs w:val="22"/>
        </w:rPr>
        <w:t xml:space="preserve">was </w:t>
      </w:r>
      <w:r w:rsidR="006E332F" w:rsidRPr="00180E62">
        <w:rPr>
          <w:rFonts w:ascii="Times New Roman" w:hAnsi="Times New Roman" w:cs="Times New Roman"/>
          <w:sz w:val="22"/>
          <w:szCs w:val="22"/>
        </w:rPr>
        <w:t xml:space="preserve">present for at least 3 months </w:t>
      </w:r>
      <w:r w:rsidR="00F66346">
        <w:rPr>
          <w:rFonts w:ascii="Times New Roman" w:hAnsi="Times New Roman" w:cs="Times New Roman"/>
          <w:sz w:val="22"/>
          <w:szCs w:val="22"/>
        </w:rPr>
        <w:t xml:space="preserve">and </w:t>
      </w:r>
      <w:r w:rsidR="006E332F" w:rsidRPr="00180E62">
        <w:rPr>
          <w:rFonts w:ascii="Times New Roman" w:hAnsi="Times New Roman" w:cs="Times New Roman"/>
          <w:sz w:val="22"/>
          <w:szCs w:val="22"/>
        </w:rPr>
        <w:t>who underwent half-fluence PDT during which the treatment spot was centered on the fovea</w:t>
      </w:r>
      <w:r w:rsidR="00A57CAD" w:rsidRPr="00180E62">
        <w:rPr>
          <w:rFonts w:ascii="Times New Roman" w:hAnsi="Times New Roman" w:cs="Times New Roman"/>
          <w:sz w:val="22"/>
          <w:szCs w:val="22"/>
        </w:rPr>
        <w:t xml:space="preserve"> </w:t>
      </w:r>
      <w:r w:rsidR="00A1027F" w:rsidRPr="00180E62">
        <w:rPr>
          <w:rFonts w:ascii="Times New Roman" w:hAnsi="Times New Roman" w:cs="Times New Roman"/>
          <w:sz w:val="22"/>
          <w:szCs w:val="22"/>
        </w:rPr>
        <w:fldChar w:fldCharType="begin">
          <w:fldData xml:space="preserve">PEVuZE5vdGU+PENpdGU+PEF1dGhvcj5GZXJuYW5kZXotVmlnbzwvQXV0aG9yPjxZZWFyPjIwMjI8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</w:fldData>
        </w:fldChar>
      </w:r>
      <w:r w:rsidR="00A1027F" w:rsidRPr="00180E62">
        <w:rPr>
          <w:rFonts w:ascii="Times New Roman" w:hAnsi="Times New Roman" w:cs="Times New Roman"/>
          <w:sz w:val="22"/>
          <w:szCs w:val="22"/>
        </w:rPr>
        <w:instrText xml:space="preserve"> ADDIN EN.CITE </w:instrText>
      </w:r>
      <w:r w:rsidR="00A1027F" w:rsidRPr="00180E62">
        <w:rPr>
          <w:rFonts w:ascii="Times New Roman" w:hAnsi="Times New Roman" w:cs="Times New Roman"/>
          <w:sz w:val="22"/>
          <w:szCs w:val="22"/>
        </w:rPr>
        <w:fldChar w:fldCharType="begin">
          <w:fldData xml:space="preserve">PEVuZE5vdGU+PENpdGU+PEF1dGhvcj5GZXJuYW5kZXotVmlnbzwvQXV0aG9yPjxZZWFyPjIwMjI8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</w:fldData>
        </w:fldChar>
      </w:r>
      <w:r w:rsidR="00A1027F" w:rsidRPr="00180E62">
        <w:rPr>
          <w:rFonts w:ascii="Times New Roman" w:hAnsi="Times New Roman" w:cs="Times New Roman"/>
          <w:sz w:val="22"/>
          <w:szCs w:val="22"/>
        </w:rPr>
        <w:instrText xml:space="preserve"> ADDIN EN.CITE.DATA </w:instrText>
      </w:r>
      <w:r w:rsidR="00A1027F" w:rsidRPr="00180E62">
        <w:rPr>
          <w:rFonts w:ascii="Times New Roman" w:hAnsi="Times New Roman" w:cs="Times New Roman"/>
          <w:sz w:val="22"/>
          <w:szCs w:val="22"/>
        </w:rPr>
      </w:r>
      <w:r w:rsidR="00A1027F" w:rsidRPr="00180E62">
        <w:rPr>
          <w:rFonts w:ascii="Times New Roman" w:hAnsi="Times New Roman" w:cs="Times New Roman"/>
          <w:sz w:val="22"/>
          <w:szCs w:val="22"/>
        </w:rPr>
        <w:fldChar w:fldCharType="end"/>
      </w:r>
      <w:r w:rsidR="00A1027F" w:rsidRPr="00180E62">
        <w:rPr>
          <w:rFonts w:ascii="Times New Roman" w:hAnsi="Times New Roman" w:cs="Times New Roman"/>
          <w:sz w:val="22"/>
          <w:szCs w:val="22"/>
        </w:rPr>
      </w:r>
      <w:r w:rsidR="00A1027F" w:rsidRPr="00180E62">
        <w:rPr>
          <w:rFonts w:ascii="Times New Roman" w:hAnsi="Times New Roman" w:cs="Times New Roman"/>
          <w:sz w:val="22"/>
          <w:szCs w:val="22"/>
        </w:rPr>
        <w:fldChar w:fldCharType="separate"/>
      </w:r>
      <w:r w:rsidR="00A1027F" w:rsidRPr="00180E62">
        <w:rPr>
          <w:rFonts w:ascii="Times New Roman" w:hAnsi="Times New Roman" w:cs="Times New Roman"/>
          <w:noProof/>
          <w:sz w:val="22"/>
          <w:szCs w:val="22"/>
        </w:rPr>
        <w:t>(Fernandez-Vigo et al., 2022)</w:t>
      </w:r>
      <w:r w:rsidR="00A1027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w:t>
      </w:r>
      <w:r w:rsidR="00F66346">
        <w:rPr>
          <w:rFonts w:ascii="Times New Roman" w:hAnsi="Times New Roman" w:cs="Times New Roman"/>
          <w:sz w:val="22"/>
          <w:szCs w:val="22"/>
        </w:rPr>
        <w:t xml:space="preserve">The authors found that </w:t>
      </w:r>
      <w:r w:rsidR="006E332F" w:rsidRPr="00180E62">
        <w:rPr>
          <w:rFonts w:ascii="Times New Roman" w:hAnsi="Times New Roman" w:cs="Times New Roman"/>
          <w:sz w:val="22"/>
          <w:szCs w:val="22"/>
        </w:rPr>
        <w:t xml:space="preserve">PAEM </w:t>
      </w:r>
      <w:r w:rsidR="00F66346">
        <w:rPr>
          <w:rFonts w:ascii="Times New Roman" w:hAnsi="Times New Roman" w:cs="Times New Roman"/>
          <w:sz w:val="22"/>
          <w:szCs w:val="22"/>
        </w:rPr>
        <w:t>occurred</w:t>
      </w:r>
      <w:r w:rsidR="00F66346" w:rsidRPr="00180E62">
        <w:rPr>
          <w:rFonts w:ascii="Times New Roman" w:hAnsi="Times New Roman" w:cs="Times New Roman"/>
          <w:sz w:val="22"/>
          <w:szCs w:val="22"/>
        </w:rPr>
        <w:t xml:space="preserve"> </w:t>
      </w:r>
      <w:r w:rsidR="006E332F" w:rsidRPr="00180E62">
        <w:rPr>
          <w:rFonts w:ascii="Times New Roman" w:hAnsi="Times New Roman" w:cs="Times New Roman"/>
          <w:sz w:val="22"/>
          <w:szCs w:val="22"/>
        </w:rPr>
        <w:t>3 days after PDT in 28</w:t>
      </w:r>
      <w:r w:rsidRPr="00180E62">
        <w:rPr>
          <w:rFonts w:ascii="Times New Roman" w:hAnsi="Times New Roman" w:cs="Times New Roman"/>
          <w:sz w:val="22"/>
          <w:szCs w:val="22"/>
        </w:rPr>
        <w:t xml:space="preserve"> </w:t>
      </w:r>
      <w:r w:rsidR="00F66346">
        <w:rPr>
          <w:rFonts w:ascii="Times New Roman" w:hAnsi="Times New Roman" w:cs="Times New Roman"/>
          <w:sz w:val="22"/>
          <w:szCs w:val="22"/>
        </w:rPr>
        <w:t xml:space="preserve">out </w:t>
      </w:r>
      <w:r w:rsidRPr="00180E62">
        <w:rPr>
          <w:rFonts w:ascii="Times New Roman" w:hAnsi="Times New Roman" w:cs="Times New Roman"/>
          <w:sz w:val="22"/>
          <w:szCs w:val="22"/>
        </w:rPr>
        <w:t xml:space="preserve">of </w:t>
      </w:r>
      <w:r w:rsidR="006E332F" w:rsidRPr="00180E62">
        <w:rPr>
          <w:rFonts w:ascii="Times New Roman" w:hAnsi="Times New Roman" w:cs="Times New Roman"/>
          <w:sz w:val="22"/>
          <w:szCs w:val="22"/>
        </w:rPr>
        <w:t xml:space="preserve">92 eyes </w:t>
      </w:r>
      <w:r w:rsidR="00100758" w:rsidRPr="00180E62">
        <w:rPr>
          <w:rFonts w:ascii="Times New Roman" w:hAnsi="Times New Roman" w:cs="Times New Roman"/>
          <w:sz w:val="22"/>
          <w:szCs w:val="22"/>
        </w:rPr>
        <w:t>(30.4%)</w:t>
      </w:r>
      <w:r w:rsidR="00F66346">
        <w:rPr>
          <w:rFonts w:ascii="Times New Roman" w:hAnsi="Times New Roman" w:cs="Times New Roman"/>
          <w:sz w:val="22"/>
          <w:szCs w:val="22"/>
        </w:rPr>
        <w:t xml:space="preserve">, although they found no </w:t>
      </w:r>
      <w:r w:rsidR="00F66346" w:rsidRPr="00180E62">
        <w:rPr>
          <w:rFonts w:ascii="Times New Roman" w:hAnsi="Times New Roman" w:cs="Times New Roman"/>
          <w:sz w:val="22"/>
          <w:szCs w:val="22"/>
        </w:rPr>
        <w:t xml:space="preserve">significant difference in </w:t>
      </w:r>
      <w:r w:rsidR="00F66346">
        <w:rPr>
          <w:rFonts w:ascii="Times New Roman" w:hAnsi="Times New Roman" w:cs="Times New Roman"/>
          <w:sz w:val="22"/>
          <w:szCs w:val="22"/>
        </w:rPr>
        <w:t xml:space="preserve">the rate of </w:t>
      </w:r>
      <w:r w:rsidR="00F66346" w:rsidRPr="00180E62">
        <w:rPr>
          <w:rFonts w:ascii="Times New Roman" w:hAnsi="Times New Roman" w:cs="Times New Roman"/>
          <w:sz w:val="22"/>
          <w:szCs w:val="22"/>
        </w:rPr>
        <w:t xml:space="preserve">complete SRF resolution at 3 months </w:t>
      </w:r>
      <w:r w:rsidR="00F66346">
        <w:rPr>
          <w:rFonts w:ascii="Times New Roman" w:hAnsi="Times New Roman" w:cs="Times New Roman"/>
          <w:sz w:val="22"/>
          <w:szCs w:val="22"/>
        </w:rPr>
        <w:t xml:space="preserve">between patients who developed PAEM and patients </w:t>
      </w:r>
      <w:r w:rsidR="00230BDF">
        <w:rPr>
          <w:rFonts w:ascii="Times New Roman" w:hAnsi="Times New Roman" w:cs="Times New Roman"/>
          <w:sz w:val="22"/>
          <w:szCs w:val="22"/>
        </w:rPr>
        <w:t>who did not</w:t>
      </w:r>
      <w:r w:rsidR="006E332F" w:rsidRPr="00180E62">
        <w:rPr>
          <w:rFonts w:ascii="Times New Roman" w:hAnsi="Times New Roman" w:cs="Times New Roman"/>
          <w:sz w:val="22"/>
          <w:szCs w:val="22"/>
        </w:rPr>
        <w:t xml:space="preserve">. </w:t>
      </w:r>
      <w:r w:rsidR="00F66346" w:rsidRPr="00BF4C72">
        <w:rPr>
          <w:rFonts w:ascii="Times New Roman" w:hAnsi="Times New Roman" w:cs="Times New Roman"/>
          <w:sz w:val="22"/>
          <w:szCs w:val="22"/>
        </w:rPr>
        <w:t>Interestingly, on average t</w:t>
      </w:r>
      <w:r w:rsidR="006E332F" w:rsidRPr="00BF4C72">
        <w:rPr>
          <w:rFonts w:ascii="Times New Roman" w:hAnsi="Times New Roman" w:cs="Times New Roman"/>
          <w:sz w:val="22"/>
          <w:szCs w:val="22"/>
        </w:rPr>
        <w:t xml:space="preserve">he patients </w:t>
      </w:r>
      <w:r w:rsidRPr="00BF4C72">
        <w:rPr>
          <w:rFonts w:ascii="Times New Roman" w:hAnsi="Times New Roman" w:cs="Times New Roman"/>
          <w:sz w:val="22"/>
          <w:szCs w:val="22"/>
        </w:rPr>
        <w:t>who developed</w:t>
      </w:r>
      <w:r w:rsidR="006E332F" w:rsidRPr="00BF4C72">
        <w:rPr>
          <w:rFonts w:ascii="Times New Roman" w:hAnsi="Times New Roman" w:cs="Times New Roman"/>
          <w:sz w:val="22"/>
          <w:szCs w:val="22"/>
        </w:rPr>
        <w:t xml:space="preserve"> PAEM had a worse baseline BCVA compared to </w:t>
      </w:r>
      <w:r w:rsidR="00F66346" w:rsidRPr="00BF4C72">
        <w:rPr>
          <w:rFonts w:ascii="Times New Roman" w:hAnsi="Times New Roman" w:cs="Times New Roman"/>
          <w:sz w:val="22"/>
          <w:szCs w:val="22"/>
        </w:rPr>
        <w:t>patients who did not develop PAEM</w:t>
      </w:r>
      <w:r w:rsidR="006E332F" w:rsidRPr="00BF4C72">
        <w:rPr>
          <w:rFonts w:ascii="Times New Roman" w:hAnsi="Times New Roman" w:cs="Times New Roman"/>
          <w:sz w:val="22"/>
          <w:szCs w:val="22"/>
        </w:rPr>
        <w:t xml:space="preserve"> (72 vs</w:t>
      </w:r>
      <w:r w:rsidR="00A24F11" w:rsidRPr="00BF4C72">
        <w:rPr>
          <w:rFonts w:ascii="Times New Roman" w:hAnsi="Times New Roman" w:cs="Times New Roman"/>
          <w:sz w:val="22"/>
          <w:szCs w:val="22"/>
        </w:rPr>
        <w:t>.</w:t>
      </w:r>
      <w:r w:rsidR="006E332F" w:rsidRPr="00BF4C72">
        <w:rPr>
          <w:rFonts w:ascii="Times New Roman" w:hAnsi="Times New Roman" w:cs="Times New Roman"/>
          <w:sz w:val="22"/>
          <w:szCs w:val="22"/>
        </w:rPr>
        <w:t xml:space="preserve"> 77 </w:t>
      </w:r>
      <w:r w:rsidR="00F66346" w:rsidRPr="00BF4C72">
        <w:rPr>
          <w:rFonts w:ascii="Times New Roman" w:hAnsi="Times New Roman" w:cs="Times New Roman"/>
          <w:sz w:val="22"/>
          <w:szCs w:val="22"/>
        </w:rPr>
        <w:t>ET</w:t>
      </w:r>
      <w:r w:rsidR="009D1FCD" w:rsidRPr="00BF4C72">
        <w:rPr>
          <w:rFonts w:ascii="Times New Roman" w:hAnsi="Times New Roman" w:cs="Times New Roman"/>
          <w:sz w:val="22"/>
          <w:szCs w:val="22"/>
        </w:rPr>
        <w:t>D</w:t>
      </w:r>
      <w:r w:rsidR="00F66346" w:rsidRPr="00BF4C72">
        <w:rPr>
          <w:rFonts w:ascii="Times New Roman" w:hAnsi="Times New Roman" w:cs="Times New Roman"/>
          <w:sz w:val="22"/>
          <w:szCs w:val="22"/>
        </w:rPr>
        <w:t xml:space="preserve">RS </w:t>
      </w:r>
      <w:r w:rsidR="006E332F" w:rsidRPr="00BF4C72">
        <w:rPr>
          <w:rFonts w:ascii="Times New Roman" w:hAnsi="Times New Roman" w:cs="Times New Roman"/>
          <w:sz w:val="22"/>
          <w:szCs w:val="22"/>
        </w:rPr>
        <w:t>letters</w:t>
      </w:r>
      <w:r w:rsidR="00F66346" w:rsidRPr="00BF4C72">
        <w:rPr>
          <w:rFonts w:ascii="Times New Roman" w:hAnsi="Times New Roman" w:cs="Times New Roman"/>
          <w:sz w:val="22"/>
          <w:szCs w:val="22"/>
        </w:rPr>
        <w:t>, respectively</w:t>
      </w:r>
      <w:r w:rsidR="006E332F" w:rsidRPr="00BF4C72">
        <w:rPr>
          <w:rFonts w:ascii="Times New Roman" w:hAnsi="Times New Roman" w:cs="Times New Roman"/>
          <w:sz w:val="22"/>
          <w:szCs w:val="22"/>
        </w:rPr>
        <w:t xml:space="preserve">, </w:t>
      </w:r>
      <w:r w:rsidR="006E332F" w:rsidRPr="00BF4C72">
        <w:rPr>
          <w:rFonts w:ascii="Times New Roman" w:hAnsi="Times New Roman" w:cs="Times New Roman"/>
          <w:i/>
          <w:iCs/>
          <w:sz w:val="22"/>
          <w:szCs w:val="22"/>
        </w:rPr>
        <w:t>p</w:t>
      </w:r>
      <w:r w:rsidR="006E332F" w:rsidRPr="00BF4C72">
        <w:rPr>
          <w:rFonts w:ascii="Times New Roman" w:hAnsi="Times New Roman" w:cs="Times New Roman"/>
          <w:sz w:val="22"/>
          <w:szCs w:val="22"/>
        </w:rPr>
        <w:t>=0.048)</w:t>
      </w:r>
      <w:r w:rsidRPr="00BF4C72">
        <w:rPr>
          <w:rFonts w:ascii="Times New Roman" w:hAnsi="Times New Roman" w:cs="Times New Roman"/>
          <w:sz w:val="22"/>
          <w:szCs w:val="22"/>
        </w:rPr>
        <w:t>.</w:t>
      </w:r>
      <w:r w:rsidR="006E332F" w:rsidRPr="00BF4C72">
        <w:rPr>
          <w:rFonts w:ascii="Times New Roman" w:hAnsi="Times New Roman" w:cs="Times New Roman"/>
          <w:sz w:val="22"/>
          <w:szCs w:val="22"/>
        </w:rPr>
        <w:t xml:space="preserve"> </w:t>
      </w:r>
      <w:r w:rsidR="00BF4C72">
        <w:rPr>
          <w:rFonts w:ascii="Times New Roman" w:hAnsi="Times New Roman" w:cs="Times New Roman"/>
          <w:sz w:val="22"/>
          <w:szCs w:val="22"/>
        </w:rPr>
        <w:t xml:space="preserve">The authors performed a long term-follow up study, which included 64 eyes of 64 of the aforementioned patients who had a follow-up of at least 2 years </w:t>
      </w:r>
      <w:r w:rsidR="00BF4C72">
        <w:rPr>
          <w:rFonts w:ascii="Times New Roman" w:hAnsi="Times New Roman" w:cs="Times New Roman"/>
          <w:sz w:val="22"/>
          <w:szCs w:val="22"/>
        </w:rPr>
        <w:fldChar w:fldCharType="begin">
          <w:fldData xml:space="preserve">PEVuZE5vdGU+PENpdGU+PEF1dGhvcj5GZXJuYW5kZXotVmlnbzwvQXV0aG9yPjxZZWFyPjIwMjM8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</w:fldData>
        </w:fldChar>
      </w:r>
      <w:r w:rsidR="00BF4C72">
        <w:rPr>
          <w:rFonts w:ascii="Times New Roman" w:hAnsi="Times New Roman" w:cs="Times New Roman"/>
          <w:sz w:val="22"/>
          <w:szCs w:val="22"/>
        </w:rPr>
        <w:instrText xml:space="preserve"> ADDIN EN.CITE </w:instrText>
      </w:r>
      <w:r w:rsidR="00BF4C72">
        <w:rPr>
          <w:rFonts w:ascii="Times New Roman" w:hAnsi="Times New Roman" w:cs="Times New Roman"/>
          <w:sz w:val="22"/>
          <w:szCs w:val="22"/>
        </w:rPr>
        <w:fldChar w:fldCharType="begin">
          <w:fldData xml:space="preserve">PEVuZE5vdGU+PENpdGU+PEF1dGhvcj5GZXJuYW5kZXotVmlnbzwvQXV0aG9yPjxZZWFyPjIwMjM8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</w:fldData>
        </w:fldChar>
      </w:r>
      <w:r w:rsidR="00BF4C72">
        <w:rPr>
          <w:rFonts w:ascii="Times New Roman" w:hAnsi="Times New Roman" w:cs="Times New Roman"/>
          <w:sz w:val="22"/>
          <w:szCs w:val="22"/>
        </w:rPr>
        <w:instrText xml:space="preserve"> ADDIN EN.CITE.DATA </w:instrText>
      </w:r>
      <w:r w:rsidR="00BF4C72">
        <w:rPr>
          <w:rFonts w:ascii="Times New Roman" w:hAnsi="Times New Roman" w:cs="Times New Roman"/>
          <w:sz w:val="22"/>
          <w:szCs w:val="22"/>
        </w:rPr>
      </w:r>
      <w:r w:rsidR="00BF4C72">
        <w:rPr>
          <w:rFonts w:ascii="Times New Roman" w:hAnsi="Times New Roman" w:cs="Times New Roman"/>
          <w:sz w:val="22"/>
          <w:szCs w:val="22"/>
        </w:rPr>
        <w:fldChar w:fldCharType="end"/>
      </w:r>
      <w:r w:rsidR="00BF4C72">
        <w:rPr>
          <w:rFonts w:ascii="Times New Roman" w:hAnsi="Times New Roman" w:cs="Times New Roman"/>
          <w:sz w:val="22"/>
          <w:szCs w:val="22"/>
        </w:rPr>
      </w:r>
      <w:r w:rsidR="00BF4C72">
        <w:rPr>
          <w:rFonts w:ascii="Times New Roman" w:hAnsi="Times New Roman" w:cs="Times New Roman"/>
          <w:sz w:val="22"/>
          <w:szCs w:val="22"/>
        </w:rPr>
        <w:fldChar w:fldCharType="separate"/>
      </w:r>
      <w:r w:rsidR="00BF4C72">
        <w:rPr>
          <w:rFonts w:ascii="Times New Roman" w:hAnsi="Times New Roman" w:cs="Times New Roman"/>
          <w:noProof/>
          <w:sz w:val="22"/>
          <w:szCs w:val="22"/>
        </w:rPr>
        <w:t>(Fernandez-Vigo et al., 2023)</w:t>
      </w:r>
      <w:r w:rsidR="00BF4C72">
        <w:rPr>
          <w:rFonts w:ascii="Times New Roman" w:hAnsi="Times New Roman" w:cs="Times New Roman"/>
          <w:sz w:val="22"/>
          <w:szCs w:val="22"/>
        </w:rPr>
        <w:fldChar w:fldCharType="end"/>
      </w:r>
      <w:r w:rsidR="00BF4C72">
        <w:rPr>
          <w:rFonts w:ascii="Times New Roman" w:hAnsi="Times New Roman" w:cs="Times New Roman"/>
          <w:sz w:val="22"/>
          <w:szCs w:val="22"/>
        </w:rPr>
        <w:t xml:space="preserve">. At 2 years, there were no differences in BCVA change between patients with and without PAEM, with </w:t>
      </w:r>
      <w:r w:rsidR="00D67C8F">
        <w:rPr>
          <w:rFonts w:ascii="Times New Roman" w:hAnsi="Times New Roman" w:cs="Times New Roman"/>
          <w:sz w:val="22"/>
          <w:szCs w:val="22"/>
        </w:rPr>
        <w:t xml:space="preserve">an increase of </w:t>
      </w:r>
      <w:r w:rsidR="00BF4C72">
        <w:rPr>
          <w:rFonts w:ascii="Times New Roman" w:hAnsi="Times New Roman" w:cs="Times New Roman"/>
          <w:sz w:val="22"/>
          <w:szCs w:val="22"/>
        </w:rPr>
        <w:t>4.2 and 7.1 ETDRS letters, respectively (</w:t>
      </w:r>
      <w:r w:rsidR="00BF4C72" w:rsidRPr="001B5A75">
        <w:rPr>
          <w:rFonts w:ascii="Times New Roman" w:hAnsi="Times New Roman" w:cs="Times New Roman"/>
          <w:i/>
          <w:iCs/>
          <w:sz w:val="22"/>
          <w:szCs w:val="22"/>
        </w:rPr>
        <w:t>p</w:t>
      </w:r>
      <w:r w:rsidR="00BF4C72">
        <w:rPr>
          <w:rFonts w:ascii="Times New Roman" w:hAnsi="Times New Roman" w:cs="Times New Roman"/>
          <w:sz w:val="22"/>
          <w:szCs w:val="22"/>
        </w:rPr>
        <w:t xml:space="preserve">=0.055). </w:t>
      </w:r>
      <w:r w:rsidR="00F66346">
        <w:rPr>
          <w:rFonts w:ascii="Times New Roman" w:hAnsi="Times New Roman" w:cs="Times New Roman"/>
          <w:sz w:val="22"/>
          <w:szCs w:val="22"/>
        </w:rPr>
        <w:t>In addition, a</w:t>
      </w:r>
      <w:r w:rsidR="006E332F" w:rsidRPr="00180E62">
        <w:rPr>
          <w:rFonts w:ascii="Times New Roman" w:hAnsi="Times New Roman" w:cs="Times New Roman"/>
          <w:sz w:val="22"/>
          <w:szCs w:val="22"/>
        </w:rPr>
        <w:t xml:space="preserve"> </w:t>
      </w:r>
      <w:r w:rsidR="009A29B9" w:rsidRPr="00180E62">
        <w:rPr>
          <w:rFonts w:ascii="Times New Roman" w:hAnsi="Times New Roman" w:cs="Times New Roman"/>
          <w:sz w:val="22"/>
          <w:szCs w:val="22"/>
        </w:rPr>
        <w:t xml:space="preserve">small </w:t>
      </w:r>
      <w:r w:rsidR="006E332F" w:rsidRPr="00180E62">
        <w:rPr>
          <w:rFonts w:ascii="Times New Roman" w:hAnsi="Times New Roman" w:cs="Times New Roman"/>
          <w:sz w:val="22"/>
          <w:szCs w:val="22"/>
        </w:rPr>
        <w:t xml:space="preserve">prospective study by Van Dijk et al. </w:t>
      </w:r>
      <w:r w:rsidR="00F66346">
        <w:rPr>
          <w:rFonts w:ascii="Times New Roman" w:hAnsi="Times New Roman" w:cs="Times New Roman"/>
          <w:sz w:val="22"/>
          <w:szCs w:val="22"/>
        </w:rPr>
        <w:t>involving</w:t>
      </w:r>
      <w:r w:rsidR="006E332F" w:rsidRPr="00180E62">
        <w:rPr>
          <w:rFonts w:ascii="Times New Roman" w:hAnsi="Times New Roman" w:cs="Times New Roman"/>
          <w:sz w:val="22"/>
          <w:szCs w:val="22"/>
        </w:rPr>
        <w:t xml:space="preserve"> 14 eyes </w:t>
      </w:r>
      <w:r w:rsidR="00F66346">
        <w:rPr>
          <w:rFonts w:ascii="Times New Roman" w:hAnsi="Times New Roman" w:cs="Times New Roman"/>
          <w:sz w:val="22"/>
          <w:szCs w:val="22"/>
        </w:rPr>
        <w:t>in</w:t>
      </w:r>
      <w:r w:rsidR="006E332F" w:rsidRPr="00180E62">
        <w:rPr>
          <w:rFonts w:ascii="Times New Roman" w:hAnsi="Times New Roman" w:cs="Times New Roman"/>
          <w:sz w:val="22"/>
          <w:szCs w:val="22"/>
        </w:rPr>
        <w:t xml:space="preserve"> 13 patients </w:t>
      </w:r>
      <w:r w:rsidR="00F66346">
        <w:rPr>
          <w:rFonts w:ascii="Times New Roman" w:hAnsi="Times New Roman" w:cs="Times New Roman"/>
          <w:sz w:val="22"/>
          <w:szCs w:val="22"/>
        </w:rPr>
        <w:t xml:space="preserve">with cCSC </w:t>
      </w:r>
      <w:r w:rsidR="006E332F" w:rsidRPr="00180E62">
        <w:rPr>
          <w:rFonts w:ascii="Times New Roman" w:hAnsi="Times New Roman" w:cs="Times New Roman"/>
          <w:sz w:val="22"/>
          <w:szCs w:val="22"/>
        </w:rPr>
        <w:t xml:space="preserve">who underwent half-dose PDT </w:t>
      </w:r>
      <w:r w:rsidR="00F66346">
        <w:rPr>
          <w:rFonts w:ascii="Times New Roman" w:hAnsi="Times New Roman" w:cs="Times New Roman"/>
          <w:sz w:val="22"/>
          <w:szCs w:val="22"/>
        </w:rPr>
        <w:t>found</w:t>
      </w:r>
      <w:r w:rsidR="006E332F" w:rsidRPr="00180E62">
        <w:rPr>
          <w:rFonts w:ascii="Times New Roman" w:hAnsi="Times New Roman" w:cs="Times New Roman"/>
          <w:sz w:val="22"/>
          <w:szCs w:val="22"/>
        </w:rPr>
        <w:t xml:space="preserve"> worsening of visual complaints in </w:t>
      </w:r>
      <w:r w:rsidR="00763F88" w:rsidRPr="00180E62">
        <w:rPr>
          <w:rFonts w:ascii="Times New Roman" w:hAnsi="Times New Roman" w:cs="Times New Roman"/>
          <w:sz w:val="22"/>
          <w:szCs w:val="22"/>
        </w:rPr>
        <w:t>5</w:t>
      </w:r>
      <w:r w:rsidR="006E332F" w:rsidRPr="00180E62">
        <w:rPr>
          <w:rFonts w:ascii="Times New Roman" w:hAnsi="Times New Roman" w:cs="Times New Roman"/>
          <w:sz w:val="22"/>
          <w:szCs w:val="22"/>
        </w:rPr>
        <w:t xml:space="preserve"> patients</w:t>
      </w:r>
      <w:r w:rsidR="009A29B9" w:rsidRPr="00180E62">
        <w:rPr>
          <w:rFonts w:ascii="Times New Roman" w:hAnsi="Times New Roman" w:cs="Times New Roman"/>
          <w:sz w:val="22"/>
          <w:szCs w:val="22"/>
        </w:rPr>
        <w:t xml:space="preserve"> (38%)</w:t>
      </w:r>
      <w:r w:rsidR="006E332F" w:rsidRPr="00180E62">
        <w:rPr>
          <w:rFonts w:ascii="Times New Roman" w:hAnsi="Times New Roman" w:cs="Times New Roman"/>
          <w:sz w:val="22"/>
          <w:szCs w:val="22"/>
        </w:rPr>
        <w:t xml:space="preserve"> 1 week after </w:t>
      </w:r>
      <w:r w:rsidR="00F66346">
        <w:rPr>
          <w:rFonts w:ascii="Times New Roman" w:hAnsi="Times New Roman" w:cs="Times New Roman"/>
          <w:sz w:val="22"/>
          <w:szCs w:val="22"/>
        </w:rPr>
        <w:t xml:space="preserve">treatment, with no significant difference </w:t>
      </w:r>
      <w:r w:rsidR="006E332F" w:rsidRPr="00180E62">
        <w:rPr>
          <w:rFonts w:ascii="Times New Roman" w:hAnsi="Times New Roman" w:cs="Times New Roman"/>
          <w:sz w:val="22"/>
          <w:szCs w:val="22"/>
        </w:rPr>
        <w:t xml:space="preserve">in central foveal thickness, </w:t>
      </w:r>
      <w:r w:rsidR="00F66346">
        <w:rPr>
          <w:rFonts w:ascii="Times New Roman" w:hAnsi="Times New Roman" w:cs="Times New Roman"/>
          <w:sz w:val="22"/>
          <w:szCs w:val="22"/>
        </w:rPr>
        <w:t xml:space="preserve">SRF </w:t>
      </w:r>
      <w:r w:rsidR="006E332F" w:rsidRPr="00180E62">
        <w:rPr>
          <w:rFonts w:ascii="Times New Roman" w:hAnsi="Times New Roman" w:cs="Times New Roman"/>
          <w:sz w:val="22"/>
          <w:szCs w:val="22"/>
        </w:rPr>
        <w:t>height, choroidal thickness</w:t>
      </w:r>
      <w:r w:rsidR="00F66346">
        <w:rPr>
          <w:rFonts w:ascii="Times New Roman" w:hAnsi="Times New Roman" w:cs="Times New Roman"/>
          <w:sz w:val="22"/>
          <w:szCs w:val="22"/>
        </w:rPr>
        <w:t>, or</w:t>
      </w:r>
      <w:r w:rsidR="006E332F" w:rsidRPr="00180E62">
        <w:rPr>
          <w:rFonts w:ascii="Times New Roman" w:hAnsi="Times New Roman" w:cs="Times New Roman"/>
          <w:sz w:val="22"/>
          <w:szCs w:val="22"/>
        </w:rPr>
        <w:t xml:space="preserve"> retinal sensitivity on microperimetry </w:t>
      </w:r>
      <w:r w:rsidR="00F66346">
        <w:rPr>
          <w:rFonts w:ascii="Times New Roman" w:hAnsi="Times New Roman" w:cs="Times New Roman"/>
          <w:sz w:val="22"/>
          <w:szCs w:val="22"/>
        </w:rPr>
        <w:t>between</w:t>
      </w:r>
      <w:r w:rsidR="006E332F" w:rsidRPr="00180E62">
        <w:rPr>
          <w:rFonts w:ascii="Times New Roman" w:hAnsi="Times New Roman" w:cs="Times New Roman"/>
          <w:sz w:val="22"/>
          <w:szCs w:val="22"/>
        </w:rPr>
        <w:t xml:space="preserve"> in the </w:t>
      </w:r>
      <w:r w:rsidR="00F66346">
        <w:rPr>
          <w:rFonts w:ascii="Times New Roman" w:hAnsi="Times New Roman" w:cs="Times New Roman"/>
          <w:sz w:val="22"/>
          <w:szCs w:val="22"/>
        </w:rPr>
        <w:t xml:space="preserve">5 </w:t>
      </w:r>
      <w:r w:rsidR="006E332F" w:rsidRPr="00180E62">
        <w:rPr>
          <w:rFonts w:ascii="Times New Roman" w:hAnsi="Times New Roman" w:cs="Times New Roman"/>
          <w:sz w:val="22"/>
          <w:szCs w:val="22"/>
        </w:rPr>
        <w:t>patients who experience</w:t>
      </w:r>
      <w:r w:rsidR="00F66346">
        <w:rPr>
          <w:rFonts w:ascii="Times New Roman" w:hAnsi="Times New Roman" w:cs="Times New Roman"/>
          <w:sz w:val="22"/>
          <w:szCs w:val="22"/>
        </w:rPr>
        <w:t>d</w:t>
      </w:r>
      <w:r w:rsidR="006E332F" w:rsidRPr="00180E62">
        <w:rPr>
          <w:rFonts w:ascii="Times New Roman" w:hAnsi="Times New Roman" w:cs="Times New Roman"/>
          <w:sz w:val="22"/>
          <w:szCs w:val="22"/>
        </w:rPr>
        <w:t xml:space="preserve"> worsening of visual symptoms</w:t>
      </w:r>
      <w:r w:rsidR="00F66346">
        <w:rPr>
          <w:rFonts w:ascii="Times New Roman" w:hAnsi="Times New Roman" w:cs="Times New Roman"/>
          <w:sz w:val="22"/>
          <w:szCs w:val="22"/>
        </w:rPr>
        <w:t xml:space="preserve"> and the 8 patients</w:t>
      </w:r>
      <w:r w:rsidR="006E332F" w:rsidRPr="00180E62">
        <w:rPr>
          <w:rFonts w:ascii="Times New Roman" w:hAnsi="Times New Roman" w:cs="Times New Roman"/>
          <w:sz w:val="22"/>
          <w:szCs w:val="22"/>
        </w:rPr>
        <w:t xml:space="preserve"> who did</w:t>
      </w:r>
      <w:r w:rsidR="00F66346">
        <w:rPr>
          <w:rFonts w:ascii="Times New Roman" w:hAnsi="Times New Roman" w:cs="Times New Roman"/>
          <w:sz w:val="22"/>
          <w:szCs w:val="22"/>
        </w:rPr>
        <w:t xml:space="preserve"> not </w:t>
      </w:r>
      <w:r w:rsidR="00F66346" w:rsidRPr="00180E62">
        <w:rPr>
          <w:rFonts w:ascii="Times New Roman" w:hAnsi="Times New Roman" w:cs="Times New Roman"/>
          <w:sz w:val="22"/>
          <w:szCs w:val="22"/>
        </w:rPr>
        <w:fldChar w:fldCharType="begin">
          <w:fldData xml:space="preserve">PEVuZE5vdGU+PENpdGU+PEF1dGhvcj52YW4gRGlqazwvQXV0aG9yPjxZZWFyPjIwMTg8L1llYXI+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</w:fldData>
        </w:fldChar>
      </w:r>
      <w:r w:rsidR="00CB61AC">
        <w:rPr>
          <w:rFonts w:ascii="Times New Roman" w:hAnsi="Times New Roman" w:cs="Times New Roman"/>
          <w:sz w:val="22"/>
          <w:szCs w:val="22"/>
        </w:rPr>
        <w:instrText xml:space="preserve"> ADDIN EN.CITE </w:instrText>
      </w:r>
      <w:r w:rsidR="00CB61AC">
        <w:rPr>
          <w:rFonts w:ascii="Times New Roman" w:hAnsi="Times New Roman" w:cs="Times New Roman"/>
          <w:sz w:val="22"/>
          <w:szCs w:val="22"/>
        </w:rPr>
        <w:fldChar w:fldCharType="begin">
          <w:fldData xml:space="preserve">PEVuZE5vdGU+PENpdGU+PEF1dGhvcj52YW4gRGlqazwvQXV0aG9yPjxZZWFyPjIwMTg8L1llYXI+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</w:fldData>
        </w:fldChar>
      </w:r>
      <w:r w:rsidR="00CB61AC">
        <w:rPr>
          <w:rFonts w:ascii="Times New Roman" w:hAnsi="Times New Roman" w:cs="Times New Roman"/>
          <w:sz w:val="22"/>
          <w:szCs w:val="22"/>
        </w:rPr>
        <w:instrText xml:space="preserve"> ADDIN EN.CITE.DATA </w:instrText>
      </w:r>
      <w:r w:rsidR="00CB61AC">
        <w:rPr>
          <w:rFonts w:ascii="Times New Roman" w:hAnsi="Times New Roman" w:cs="Times New Roman"/>
          <w:sz w:val="22"/>
          <w:szCs w:val="22"/>
        </w:rPr>
      </w:r>
      <w:r w:rsidR="00CB61AC">
        <w:rPr>
          <w:rFonts w:ascii="Times New Roman" w:hAnsi="Times New Roman" w:cs="Times New Roman"/>
          <w:sz w:val="22"/>
          <w:szCs w:val="22"/>
        </w:rPr>
        <w:fldChar w:fldCharType="end"/>
      </w:r>
      <w:r w:rsidR="00F66346" w:rsidRPr="00180E62">
        <w:rPr>
          <w:rFonts w:ascii="Times New Roman" w:hAnsi="Times New Roman" w:cs="Times New Roman"/>
          <w:sz w:val="22"/>
          <w:szCs w:val="22"/>
        </w:rPr>
      </w:r>
      <w:r w:rsidR="00F66346" w:rsidRPr="00180E62">
        <w:rPr>
          <w:rFonts w:ascii="Times New Roman" w:hAnsi="Times New Roman" w:cs="Times New Roman"/>
          <w:sz w:val="22"/>
          <w:szCs w:val="22"/>
        </w:rPr>
        <w:fldChar w:fldCharType="separate"/>
      </w:r>
      <w:r w:rsidR="00CB61AC">
        <w:rPr>
          <w:rFonts w:ascii="Times New Roman" w:hAnsi="Times New Roman" w:cs="Times New Roman"/>
          <w:noProof/>
          <w:sz w:val="22"/>
          <w:szCs w:val="22"/>
        </w:rPr>
        <w:t>(van Dijk et al., 2018a)</w:t>
      </w:r>
      <w:r w:rsidR="00F66346"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 xml:space="preserve">. In </w:t>
      </w:r>
      <w:r w:rsidR="00F66346">
        <w:rPr>
          <w:rFonts w:ascii="Times New Roman" w:hAnsi="Times New Roman" w:cs="Times New Roman"/>
          <w:sz w:val="22"/>
          <w:szCs w:val="22"/>
        </w:rPr>
        <w:t>summary</w:t>
      </w:r>
      <w:r w:rsidR="006E332F" w:rsidRPr="00180E62">
        <w:rPr>
          <w:rFonts w:ascii="Times New Roman" w:hAnsi="Times New Roman" w:cs="Times New Roman"/>
          <w:sz w:val="22"/>
          <w:szCs w:val="22"/>
        </w:rPr>
        <w:t xml:space="preserve">, </w:t>
      </w:r>
      <w:r w:rsidR="009A29B9" w:rsidRPr="00180E62">
        <w:rPr>
          <w:rFonts w:ascii="Times New Roman" w:hAnsi="Times New Roman" w:cs="Times New Roman"/>
          <w:sz w:val="22"/>
          <w:szCs w:val="22"/>
        </w:rPr>
        <w:t xml:space="preserve">although </w:t>
      </w:r>
      <w:r w:rsidR="00F66346">
        <w:rPr>
          <w:rFonts w:ascii="Times New Roman" w:hAnsi="Times New Roman" w:cs="Times New Roman"/>
          <w:sz w:val="22"/>
          <w:szCs w:val="22"/>
        </w:rPr>
        <w:t>acute</w:t>
      </w:r>
      <w:r w:rsidR="00F66346" w:rsidRPr="00180E62">
        <w:rPr>
          <w:rFonts w:ascii="Times New Roman" w:hAnsi="Times New Roman" w:cs="Times New Roman"/>
          <w:sz w:val="22"/>
          <w:szCs w:val="22"/>
        </w:rPr>
        <w:t xml:space="preserve"> </w:t>
      </w:r>
      <w:r w:rsidR="009A29B9" w:rsidRPr="00180E62">
        <w:rPr>
          <w:rFonts w:ascii="Times New Roman" w:hAnsi="Times New Roman" w:cs="Times New Roman"/>
          <w:sz w:val="22"/>
          <w:szCs w:val="22"/>
        </w:rPr>
        <w:t xml:space="preserve">post-PDT </w:t>
      </w:r>
      <w:r w:rsidR="006E332F" w:rsidRPr="00180E62">
        <w:rPr>
          <w:rFonts w:ascii="Times New Roman" w:hAnsi="Times New Roman" w:cs="Times New Roman"/>
          <w:sz w:val="22"/>
          <w:szCs w:val="22"/>
        </w:rPr>
        <w:t xml:space="preserve">PAEM </w:t>
      </w:r>
      <w:r w:rsidR="009A29B9" w:rsidRPr="00180E62">
        <w:rPr>
          <w:rFonts w:ascii="Times New Roman" w:hAnsi="Times New Roman" w:cs="Times New Roman"/>
          <w:sz w:val="22"/>
          <w:szCs w:val="22"/>
        </w:rPr>
        <w:t xml:space="preserve">is not </w:t>
      </w:r>
      <w:r w:rsidR="00F66346">
        <w:rPr>
          <w:rFonts w:ascii="Times New Roman" w:hAnsi="Times New Roman" w:cs="Times New Roman"/>
          <w:sz w:val="22"/>
          <w:szCs w:val="22"/>
        </w:rPr>
        <w:t xml:space="preserve">particularly </w:t>
      </w:r>
      <w:r w:rsidR="009A29B9" w:rsidRPr="00180E62">
        <w:rPr>
          <w:rFonts w:ascii="Times New Roman" w:hAnsi="Times New Roman" w:cs="Times New Roman"/>
          <w:sz w:val="22"/>
          <w:szCs w:val="22"/>
        </w:rPr>
        <w:t xml:space="preserve">uncommon, </w:t>
      </w:r>
      <w:r w:rsidR="009655F8" w:rsidRPr="00180E62">
        <w:rPr>
          <w:rFonts w:ascii="Times New Roman" w:hAnsi="Times New Roman" w:cs="Times New Roman"/>
          <w:sz w:val="22"/>
          <w:szCs w:val="22"/>
        </w:rPr>
        <w:t>it appears</w:t>
      </w:r>
      <w:r w:rsidR="006E332F" w:rsidRPr="00180E62">
        <w:rPr>
          <w:rFonts w:ascii="Times New Roman" w:hAnsi="Times New Roman" w:cs="Times New Roman"/>
          <w:sz w:val="22"/>
          <w:szCs w:val="22"/>
        </w:rPr>
        <w:t xml:space="preserve"> to have a self-limit</w:t>
      </w:r>
      <w:r w:rsidR="00F66346">
        <w:rPr>
          <w:rFonts w:ascii="Times New Roman" w:hAnsi="Times New Roman" w:cs="Times New Roman"/>
          <w:sz w:val="22"/>
          <w:szCs w:val="22"/>
        </w:rPr>
        <w:t>ing</w:t>
      </w:r>
      <w:r w:rsidR="006E332F" w:rsidRPr="00180E62">
        <w:rPr>
          <w:rFonts w:ascii="Times New Roman" w:hAnsi="Times New Roman" w:cs="Times New Roman"/>
          <w:sz w:val="22"/>
          <w:szCs w:val="22"/>
        </w:rPr>
        <w:t xml:space="preserve"> </w:t>
      </w:r>
      <w:r w:rsidR="009655F8" w:rsidRPr="00180E62">
        <w:rPr>
          <w:rFonts w:ascii="Times New Roman" w:hAnsi="Times New Roman" w:cs="Times New Roman"/>
          <w:sz w:val="22"/>
          <w:szCs w:val="22"/>
        </w:rPr>
        <w:t xml:space="preserve">course </w:t>
      </w:r>
      <w:r w:rsidR="006E332F" w:rsidRPr="00180E62">
        <w:rPr>
          <w:rFonts w:ascii="Times New Roman" w:hAnsi="Times New Roman" w:cs="Times New Roman"/>
          <w:sz w:val="22"/>
          <w:szCs w:val="22"/>
        </w:rPr>
        <w:t xml:space="preserve">and favorable outcome </w:t>
      </w:r>
      <w:r w:rsidR="006E332F" w:rsidRPr="00180E62">
        <w:rPr>
          <w:rFonts w:ascii="Times New Roman" w:hAnsi="Times New Roman" w:cs="Times New Roman"/>
          <w:sz w:val="22"/>
          <w:szCs w:val="22"/>
        </w:rPr>
        <w:fldChar w:fldCharType="begin">
          <w:fldData xml:space="preserve">PEVuZE5vdGU+PENpdGU+PEF1dGhvcj5NYW5heWF0aDwvQXV0aG9yPjxZZWFyPjIwMjA8L1llYXI+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=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PEVuZE5vdGU+PENpdGU+PEF1dGhvcj5NYW5heWF0aDwvQXV0aG9yPjxZZWFyPjIwMjA8L1llYXI+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=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r>
      <w:r w:rsidR="006E332F"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(Fernandez-Vigo et al., 2022; Mammo and Forooghian, 2017; Manayath et al., 2020; van Dijk et al., 2018a)</w:t>
      </w:r>
      <w:r w:rsidR="006E332F" w:rsidRPr="00180E62">
        <w:rPr>
          <w:rFonts w:ascii="Times New Roman" w:hAnsi="Times New Roman" w:cs="Times New Roman"/>
          <w:sz w:val="22"/>
          <w:szCs w:val="22"/>
        </w:rPr>
        <w:fldChar w:fldCharType="end"/>
      </w:r>
      <w:r w:rsidR="006E332F" w:rsidRPr="00180E62">
        <w:rPr>
          <w:rFonts w:ascii="Times New Roman" w:hAnsi="Times New Roman" w:cs="Times New Roman"/>
          <w:sz w:val="22"/>
          <w:szCs w:val="22"/>
        </w:rPr>
        <w:t>.</w:t>
      </w:r>
    </w:p>
    <w:p w14:paraId="1CC5EDA6" w14:textId="3A3E1D29" w:rsidR="006E332F" w:rsidRPr="00180E62" w:rsidRDefault="00D40C7F" w:rsidP="00447BC4">
      <w:pPr>
        <w:spacing w:line="360" w:lineRule="auto"/>
        <w:rPr>
          <w:rFonts w:ascii="Times New Roman" w:eastAsia="CharisSIL" w:hAnsi="Times New Roman" w:cs="Times New Roman"/>
          <w:sz w:val="22"/>
          <w:szCs w:val="22"/>
        </w:rPr>
      </w:pPr>
      <w:r>
        <w:rPr>
          <w:rFonts w:ascii="Times New Roman" w:hAnsi="Times New Roman" w:cs="Times New Roman"/>
          <w:sz w:val="22"/>
          <w:szCs w:val="22"/>
        </w:rPr>
        <w:lastRenderedPageBreak/>
        <w:t xml:space="preserve">Previously, </w:t>
      </w:r>
      <w:r w:rsidRPr="00D40C7F">
        <w:rPr>
          <w:rFonts w:ascii="Times New Roman" w:hAnsi="Times New Roman" w:cs="Times New Roman"/>
          <w:sz w:val="22"/>
          <w:szCs w:val="22"/>
        </w:rPr>
        <w:t xml:space="preserve">Yannuzzi </w:t>
      </w:r>
      <w:r w:rsidR="00387172" w:rsidRPr="00180E62">
        <w:rPr>
          <w:rFonts w:ascii="Times New Roman" w:hAnsi="Times New Roman" w:cs="Times New Roman"/>
          <w:sz w:val="22"/>
          <w:szCs w:val="22"/>
        </w:rPr>
        <w:t>suggested that baseline presence of subretinal fibrin</w:t>
      </w:r>
      <w:r w:rsidR="00350A89" w:rsidRPr="00180E62">
        <w:rPr>
          <w:rFonts w:ascii="Times New Roman" w:hAnsi="Times New Roman" w:cs="Times New Roman"/>
          <w:sz w:val="22"/>
          <w:szCs w:val="22"/>
        </w:rPr>
        <w:t xml:space="preserve"> </w:t>
      </w:r>
      <w:r w:rsidR="00387172" w:rsidRPr="00180E62">
        <w:rPr>
          <w:rFonts w:ascii="Times New Roman" w:hAnsi="Times New Roman" w:cs="Times New Roman"/>
          <w:sz w:val="22"/>
          <w:szCs w:val="22"/>
        </w:rPr>
        <w:t xml:space="preserve">in the serous detachment </w:t>
      </w:r>
      <w:r>
        <w:rPr>
          <w:rFonts w:ascii="Times New Roman" w:hAnsi="Times New Roman" w:cs="Times New Roman"/>
          <w:sz w:val="22"/>
          <w:szCs w:val="22"/>
        </w:rPr>
        <w:t>in</w:t>
      </w:r>
      <w:r w:rsidRPr="00180E62">
        <w:rPr>
          <w:rFonts w:ascii="Times New Roman" w:hAnsi="Times New Roman" w:cs="Times New Roman"/>
          <w:sz w:val="22"/>
          <w:szCs w:val="22"/>
        </w:rPr>
        <w:t xml:space="preserve"> </w:t>
      </w:r>
      <w:r w:rsidR="00387172" w:rsidRPr="00180E62">
        <w:rPr>
          <w:rFonts w:ascii="Times New Roman" w:hAnsi="Times New Roman" w:cs="Times New Roman"/>
          <w:sz w:val="22"/>
          <w:szCs w:val="22"/>
        </w:rPr>
        <w:t>CSC</w:t>
      </w:r>
      <w:r>
        <w:rPr>
          <w:rFonts w:ascii="Times New Roman" w:hAnsi="Times New Roman" w:cs="Times New Roman"/>
          <w:sz w:val="22"/>
          <w:szCs w:val="22"/>
        </w:rPr>
        <w:t>—</w:t>
      </w:r>
      <w:r w:rsidR="00350A89" w:rsidRPr="00180E62">
        <w:rPr>
          <w:rFonts w:ascii="Times New Roman" w:hAnsi="Times New Roman" w:cs="Times New Roman"/>
          <w:sz w:val="22"/>
          <w:szCs w:val="22"/>
        </w:rPr>
        <w:t xml:space="preserve">which may be associated with lower baseline BCVA and poorer outcome </w:t>
      </w:r>
      <w:r>
        <w:rPr>
          <w:rFonts w:ascii="Times New Roman" w:hAnsi="Times New Roman" w:cs="Times New Roman"/>
          <w:sz w:val="22"/>
          <w:szCs w:val="22"/>
        </w:rPr>
        <w:t>if</w:t>
      </w:r>
      <w:r w:rsidRPr="00180E62">
        <w:rPr>
          <w:rFonts w:ascii="Times New Roman" w:hAnsi="Times New Roman" w:cs="Times New Roman"/>
          <w:sz w:val="22"/>
          <w:szCs w:val="22"/>
        </w:rPr>
        <w:t xml:space="preserve"> </w:t>
      </w:r>
      <w:r w:rsidR="00350A89" w:rsidRPr="00180E62">
        <w:rPr>
          <w:rFonts w:ascii="Times New Roman" w:hAnsi="Times New Roman" w:cs="Times New Roman"/>
          <w:sz w:val="22"/>
          <w:szCs w:val="22"/>
        </w:rPr>
        <w:t xml:space="preserve">left untreated </w:t>
      </w:r>
      <w:r w:rsidR="00D74D6B" w:rsidRPr="00180E62">
        <w:rPr>
          <w:rFonts w:ascii="Times New Roman" w:hAnsi="Times New Roman" w:cs="Times New Roman"/>
          <w:sz w:val="22"/>
          <w:szCs w:val="22"/>
        </w:rPr>
        <w:fldChar w:fldCharType="begin">
          <w:fldData xml:space="preserve">PEVuZE5vdGU+PENpdGU+PEF1dGhvcj5MaWFuZzwvQXV0aG9yPjxZZWFyPjIwMjE8L1llYXI+PFJl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dGhhbG1vbG9naWU8L2FiYnItMT48L3BlcmlvZGljYWw+PHBhZ2VzPjEwMTQtNjwvcGFnZXM+PHZv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PEVuZE5vdGU+PENpdGU+PEF1dGhvcj5MaWFuZzwvQXV0aG9yPjxZZWFyPjIwMjE8L1llYXI+PFJl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dGhhbG1vbG9naWU8L2FiYnItMT48L3BlcmlvZGljYWw+PHBhZ2VzPjEwMTQtNjwvcGFnZXM+PHZv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(Liang et al., 2021; Rezai and Eliott, 2004; Schatz et al., 1995; Shinojima et al., 2010)</w:t>
      </w:r>
      <w:r w:rsidR="00D74D6B" w:rsidRPr="00180E62">
        <w:rPr>
          <w:rFonts w:ascii="Times New Roman" w:hAnsi="Times New Roman" w:cs="Times New Roman"/>
          <w:sz w:val="22"/>
          <w:szCs w:val="22"/>
        </w:rPr>
        <w:fldChar w:fldCharType="end"/>
      </w:r>
      <w:r>
        <w:rPr>
          <w:rFonts w:ascii="Times New Roman" w:hAnsi="Times New Roman" w:cs="Times New Roman"/>
          <w:sz w:val="22"/>
          <w:szCs w:val="22"/>
        </w:rPr>
        <w:t>—</w:t>
      </w:r>
      <w:r w:rsidR="00387172" w:rsidRPr="00180E62">
        <w:rPr>
          <w:rFonts w:ascii="Times New Roman" w:hAnsi="Times New Roman" w:cs="Times New Roman"/>
          <w:sz w:val="22"/>
          <w:szCs w:val="22"/>
        </w:rPr>
        <w:t xml:space="preserve">may be a risk factor for vision loss </w:t>
      </w:r>
      <w:r>
        <w:rPr>
          <w:rFonts w:ascii="Times New Roman" w:hAnsi="Times New Roman" w:cs="Times New Roman"/>
          <w:sz w:val="22"/>
          <w:szCs w:val="22"/>
        </w:rPr>
        <w:t>following</w:t>
      </w:r>
      <w:r w:rsidRPr="00180E62">
        <w:rPr>
          <w:rFonts w:ascii="Times New Roman" w:hAnsi="Times New Roman" w:cs="Times New Roman"/>
          <w:sz w:val="22"/>
          <w:szCs w:val="22"/>
        </w:rPr>
        <w:t xml:space="preserve"> </w:t>
      </w:r>
      <w:r w:rsidR="00387172" w:rsidRPr="00180E62">
        <w:rPr>
          <w:rFonts w:ascii="Times New Roman" w:hAnsi="Times New Roman" w:cs="Times New Roman"/>
          <w:sz w:val="22"/>
          <w:szCs w:val="22"/>
        </w:rPr>
        <w:t>PDT</w:t>
      </w:r>
      <w:r w:rsidR="00AE2E69" w:rsidRPr="00180E62">
        <w:rPr>
          <w:rFonts w:ascii="Times New Roman" w:hAnsi="Times New Roman" w:cs="Times New Roman"/>
          <w:sz w:val="22"/>
          <w:szCs w:val="22"/>
        </w:rPr>
        <w:t xml:space="preserve"> </w:t>
      </w:r>
      <w:r w:rsidR="00AE2E69" w:rsidRPr="00180E62">
        <w:rPr>
          <w:rFonts w:ascii="Times New Roman" w:hAnsi="Times New Roman" w:cs="Times New Roman"/>
          <w:sz w:val="22"/>
          <w:szCs w:val="22"/>
        </w:rPr>
        <w:fldChar w:fldCharType="begin"/>
      </w:r>
      <w:r w:rsidR="00AE2E69" w:rsidRPr="00180E62">
        <w:rPr>
          <w:rFonts w:ascii="Times New Roman" w:hAnsi="Times New Roman" w:cs="Times New Roman"/>
          <w:sz w:val="22"/>
          <w:szCs w:val="22"/>
        </w:rPr>
        <w:instrText xml:space="preserve"> ADDIN EN.CITE &lt;EndNote&gt;&lt;Cite&gt;&lt;Author&gt;Yannuzzi&lt;/Author&gt;&lt;Year&gt;2010&lt;/Year&gt;&lt;RecNum&gt;2215&lt;/RecNum&gt;&lt;DisplayText&gt;(Yannuzzi, 2010)&lt;/DisplayText&gt;&lt;record&gt;&lt;rec-number&gt;2215&lt;/rec-number&gt;&lt;foreign-keys&gt;&lt;key app="EN" db-id="09f2swzwc092zmearrrxxd2zzzrprae9rxvd" timestamp="1646230120"&gt;2215&lt;/key&gt;&lt;/foreign-keys&gt;&lt;ref-type name="Journal Article"&gt;17&lt;/ref-type&gt;&lt;contributors&gt;&lt;authors&gt;&lt;author&gt;Yannuzzi, L. A.&lt;/author&gt;&lt;/authors&gt;&lt;/contributors&gt;&lt;titles&gt;&lt;title&gt;Central serous chorioretinopathy: a personal perspective&lt;/title&gt;&lt;secondary-title&gt;Am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ophthalmology&lt;/abbr-1&gt;&lt;/alt-periodical&gt;&lt;pages&gt;361-363&lt;/pages&gt;&lt;volume&gt;149&lt;/volume&gt;&lt;number&gt;3&lt;/number&gt;&lt;edition&gt;2010/02/23&lt;/edition&gt;&lt;keywords&gt;&lt;keyword&gt;Capillary Permeability&lt;/keyword&gt;&lt;keyword&gt;Central Serous Chorioretinopathy/*diagnosis/*drug therapy/etiology&lt;/keyword&gt;&lt;keyword&gt;Coloring Agents&lt;/keyword&gt;&lt;keyword&gt;*Fluorescein Angiography&lt;/keyword&gt;&lt;keyword&gt;Humans&lt;/keyword&gt;&lt;keyword&gt;Indocyanine Green&lt;/keyword&gt;&lt;keyword&gt;*Photochemotherapy&lt;/keyword&gt;&lt;keyword&gt;Prognosis&lt;/keyword&gt;&lt;/keywords&gt;&lt;dates&gt;&lt;year&gt;2010&lt;/year&gt;&lt;pub-dates&gt;&lt;date&gt;Mar&lt;/date&gt;&lt;/pub-dates&gt;&lt;/dates&gt;&lt;isbn&gt;0002-9394&lt;/isbn&gt;&lt;accession-num&gt;20172062&lt;/accession-num&gt;&lt;urls&gt;&lt;related-urls&gt;&lt;url&gt;&lt;style face="underline" font="default" size="100%"&gt;https://ac.els-cdn.com/S0002939409008800/1-s2.0-S0002939409008800-main.pdf?_tid=3c028d82-391c-474c-a25d-6803a8d668df&amp;amp;acdnat=1530623561_575ebc04a5b7102cd6f70f51dda90767&lt;/style&gt;&lt;/url&gt;&lt;/related-urls&gt;&lt;/urls&gt;&lt;electronic-resource-num&gt;10.1016/j.ajo.2009.11.017&lt;/electronic-resource-num&gt;&lt;remote-database-provider&gt;NLM&lt;/remote-database-provider&gt;&lt;language&gt;eng&lt;/language&gt;&lt;/record&gt;&lt;/Cite&gt;&lt;/EndNote&gt;</w:instrText>
      </w:r>
      <w:r w:rsidR="00AE2E69" w:rsidRPr="00180E62">
        <w:rPr>
          <w:rFonts w:ascii="Times New Roman" w:hAnsi="Times New Roman" w:cs="Times New Roman"/>
          <w:sz w:val="22"/>
          <w:szCs w:val="22"/>
        </w:rPr>
        <w:fldChar w:fldCharType="separate"/>
      </w:r>
      <w:r w:rsidR="00AE2E69" w:rsidRPr="00180E62">
        <w:rPr>
          <w:rFonts w:ascii="Times New Roman" w:hAnsi="Times New Roman" w:cs="Times New Roman"/>
          <w:noProof/>
          <w:sz w:val="22"/>
          <w:szCs w:val="22"/>
        </w:rPr>
        <w:t>(Yannuzzi, 2010)</w:t>
      </w:r>
      <w:r w:rsidR="00AE2E69" w:rsidRPr="00180E62">
        <w:rPr>
          <w:rFonts w:ascii="Times New Roman" w:hAnsi="Times New Roman" w:cs="Times New Roman"/>
          <w:sz w:val="22"/>
          <w:szCs w:val="22"/>
        </w:rPr>
        <w:fldChar w:fldCharType="end"/>
      </w:r>
      <w:r w:rsidR="00AE2E69" w:rsidRPr="00180E62">
        <w:rPr>
          <w:rFonts w:ascii="Times New Roman" w:hAnsi="Times New Roman" w:cs="Times New Roman"/>
          <w:sz w:val="22"/>
          <w:szCs w:val="22"/>
        </w:rPr>
        <w:t xml:space="preserve">. </w:t>
      </w:r>
      <w:r w:rsidR="00387172" w:rsidRPr="00180E62">
        <w:rPr>
          <w:rFonts w:ascii="Times New Roman" w:hAnsi="Times New Roman" w:cs="Times New Roman"/>
          <w:sz w:val="22"/>
          <w:szCs w:val="22"/>
        </w:rPr>
        <w:t xml:space="preserve">However, </w:t>
      </w:r>
      <w:r>
        <w:rPr>
          <w:rFonts w:ascii="Times New Roman" w:hAnsi="Times New Roman" w:cs="Times New Roman"/>
          <w:sz w:val="22"/>
          <w:szCs w:val="22"/>
        </w:rPr>
        <w:t xml:space="preserve">Liang et al. conducted </w:t>
      </w:r>
      <w:r w:rsidR="00387172" w:rsidRPr="00180E62">
        <w:rPr>
          <w:rFonts w:ascii="Times New Roman" w:hAnsi="Times New Roman" w:cs="Times New Roman"/>
          <w:sz w:val="22"/>
          <w:szCs w:val="22"/>
        </w:rPr>
        <w:t>a relatively large case series</w:t>
      </w:r>
      <w:r>
        <w:rPr>
          <w:rFonts w:ascii="Times New Roman" w:hAnsi="Times New Roman" w:cs="Times New Roman"/>
          <w:sz w:val="22"/>
          <w:szCs w:val="22"/>
        </w:rPr>
        <w:t xml:space="preserve"> in patients with </w:t>
      </w:r>
      <w:r w:rsidRPr="00180E62">
        <w:rPr>
          <w:rFonts w:ascii="Times New Roman" w:hAnsi="Times New Roman" w:cs="Times New Roman"/>
          <w:sz w:val="22"/>
          <w:szCs w:val="22"/>
        </w:rPr>
        <w:t xml:space="preserve">unspecified CSC </w:t>
      </w:r>
      <w:r>
        <w:rPr>
          <w:rFonts w:ascii="Times New Roman" w:hAnsi="Times New Roman" w:cs="Times New Roman"/>
          <w:sz w:val="22"/>
          <w:szCs w:val="22"/>
        </w:rPr>
        <w:t>who received half-dose PDT and found no</w:t>
      </w:r>
      <w:r w:rsidR="00387172" w:rsidRPr="00180E62">
        <w:rPr>
          <w:rFonts w:ascii="Times New Roman" w:hAnsi="Times New Roman" w:cs="Times New Roman"/>
          <w:sz w:val="22"/>
          <w:szCs w:val="22"/>
        </w:rPr>
        <w:t xml:space="preserve"> difference in BCVA improvement </w:t>
      </w:r>
      <w:r>
        <w:rPr>
          <w:rFonts w:ascii="Times New Roman" w:hAnsi="Times New Roman" w:cs="Times New Roman"/>
          <w:sz w:val="22"/>
          <w:szCs w:val="22"/>
        </w:rPr>
        <w:t>or</w:t>
      </w:r>
      <w:r w:rsidRPr="00180E62">
        <w:rPr>
          <w:rFonts w:ascii="Times New Roman" w:hAnsi="Times New Roman" w:cs="Times New Roman"/>
          <w:sz w:val="22"/>
          <w:szCs w:val="22"/>
        </w:rPr>
        <w:t xml:space="preserve"> </w:t>
      </w:r>
      <w:r w:rsidR="00387172" w:rsidRPr="00180E62">
        <w:rPr>
          <w:rFonts w:ascii="Times New Roman" w:hAnsi="Times New Roman" w:cs="Times New Roman"/>
          <w:sz w:val="22"/>
          <w:szCs w:val="22"/>
        </w:rPr>
        <w:t>SRF resolution</w:t>
      </w:r>
      <w:r w:rsidR="00350A89" w:rsidRPr="00180E62">
        <w:rPr>
          <w:rFonts w:ascii="Times New Roman" w:hAnsi="Times New Roman" w:cs="Times New Roman"/>
          <w:sz w:val="22"/>
          <w:szCs w:val="22"/>
        </w:rPr>
        <w:t xml:space="preserve"> between</w:t>
      </w:r>
      <w:r w:rsidR="00143A36" w:rsidRPr="00180E62">
        <w:rPr>
          <w:rFonts w:ascii="Times New Roman" w:hAnsi="Times New Roman" w:cs="Times New Roman"/>
          <w:sz w:val="22"/>
          <w:szCs w:val="22"/>
        </w:rPr>
        <w:t xml:space="preserve"> </w:t>
      </w:r>
      <w:r w:rsidR="00350A89" w:rsidRPr="00180E62">
        <w:rPr>
          <w:rFonts w:ascii="Times New Roman" w:hAnsi="Times New Roman" w:cs="Times New Roman"/>
          <w:sz w:val="22"/>
          <w:szCs w:val="22"/>
        </w:rPr>
        <w:t xml:space="preserve">patients </w:t>
      </w:r>
      <w:r>
        <w:rPr>
          <w:rFonts w:ascii="Times New Roman" w:hAnsi="Times New Roman" w:cs="Times New Roman"/>
          <w:sz w:val="22"/>
          <w:szCs w:val="22"/>
        </w:rPr>
        <w:t xml:space="preserve">who presented </w:t>
      </w:r>
      <w:r w:rsidR="00350A89" w:rsidRPr="00180E62">
        <w:rPr>
          <w:rFonts w:ascii="Times New Roman" w:hAnsi="Times New Roman" w:cs="Times New Roman"/>
          <w:sz w:val="22"/>
          <w:szCs w:val="22"/>
        </w:rPr>
        <w:t xml:space="preserve">with subretinal fibrin </w:t>
      </w:r>
      <w:r>
        <w:rPr>
          <w:rFonts w:ascii="Times New Roman" w:hAnsi="Times New Roman" w:cs="Times New Roman"/>
          <w:sz w:val="22"/>
          <w:szCs w:val="22"/>
        </w:rPr>
        <w:t xml:space="preserve">and patients who presented without </w:t>
      </w:r>
      <w:r w:rsidRPr="00180E62">
        <w:rPr>
          <w:rFonts w:ascii="Times New Roman" w:hAnsi="Times New Roman" w:cs="Times New Roman"/>
          <w:sz w:val="22"/>
          <w:szCs w:val="22"/>
        </w:rPr>
        <w:t>subretinal fibrin</w:t>
      </w:r>
      <w:r>
        <w:rPr>
          <w:rFonts w:ascii="Times New Roman" w:hAnsi="Times New Roman" w:cs="Times New Roman"/>
          <w:sz w:val="22"/>
          <w:szCs w:val="22"/>
        </w:rPr>
        <w:t>; moreover</w:t>
      </w:r>
      <w:r w:rsidR="00350A89" w:rsidRPr="00180E62">
        <w:rPr>
          <w:rFonts w:ascii="Times New Roman" w:hAnsi="Times New Roman" w:cs="Times New Roman"/>
          <w:sz w:val="22"/>
          <w:szCs w:val="22"/>
        </w:rPr>
        <w:t xml:space="preserve"> 91</w:t>
      </w:r>
      <w:r w:rsidR="009655F8" w:rsidRPr="00180E62">
        <w:rPr>
          <w:rFonts w:ascii="Times New Roman" w:hAnsi="Times New Roman" w:cs="Times New Roman"/>
          <w:sz w:val="22"/>
          <w:szCs w:val="22"/>
        </w:rPr>
        <w:t>.</w:t>
      </w:r>
      <w:r w:rsidR="00350A89" w:rsidRPr="00180E62">
        <w:rPr>
          <w:rFonts w:ascii="Times New Roman" w:hAnsi="Times New Roman" w:cs="Times New Roman"/>
          <w:sz w:val="22"/>
          <w:szCs w:val="22"/>
        </w:rPr>
        <w:t xml:space="preserve">7% of </w:t>
      </w:r>
      <w:r>
        <w:rPr>
          <w:rFonts w:ascii="Times New Roman" w:hAnsi="Times New Roman" w:cs="Times New Roman"/>
          <w:sz w:val="22"/>
          <w:szCs w:val="22"/>
        </w:rPr>
        <w:t>patients</w:t>
      </w:r>
      <w:r w:rsidR="00350A89" w:rsidRPr="00180E62">
        <w:rPr>
          <w:rFonts w:ascii="Times New Roman" w:hAnsi="Times New Roman" w:cs="Times New Roman"/>
          <w:sz w:val="22"/>
          <w:szCs w:val="22"/>
        </w:rPr>
        <w:t xml:space="preserve"> with subretinal fibrin </w:t>
      </w:r>
      <w:r>
        <w:rPr>
          <w:rFonts w:ascii="Times New Roman" w:hAnsi="Times New Roman" w:cs="Times New Roman"/>
          <w:sz w:val="22"/>
          <w:szCs w:val="22"/>
        </w:rPr>
        <w:t xml:space="preserve">at baseline </w:t>
      </w:r>
      <w:r w:rsidR="00350A89" w:rsidRPr="00180E62">
        <w:rPr>
          <w:rFonts w:ascii="Times New Roman" w:hAnsi="Times New Roman" w:cs="Times New Roman"/>
          <w:sz w:val="22"/>
          <w:szCs w:val="22"/>
        </w:rPr>
        <w:t>achiev</w:t>
      </w:r>
      <w:r>
        <w:rPr>
          <w:rFonts w:ascii="Times New Roman" w:hAnsi="Times New Roman" w:cs="Times New Roman"/>
          <w:sz w:val="22"/>
          <w:szCs w:val="22"/>
        </w:rPr>
        <w:t>ed</w:t>
      </w:r>
      <w:r w:rsidR="00350A89" w:rsidRPr="00180E62">
        <w:rPr>
          <w:rFonts w:ascii="Times New Roman" w:hAnsi="Times New Roman" w:cs="Times New Roman"/>
          <w:sz w:val="22"/>
          <w:szCs w:val="22"/>
        </w:rPr>
        <w:t xml:space="preserve"> complete SRF resolution and good visual </w:t>
      </w:r>
      <w:r>
        <w:rPr>
          <w:rFonts w:ascii="Times New Roman" w:hAnsi="Times New Roman" w:cs="Times New Roman"/>
          <w:sz w:val="22"/>
          <w:szCs w:val="22"/>
        </w:rPr>
        <w:t>outcome</w:t>
      </w:r>
      <w:r w:rsidR="00350A89" w:rsidRPr="00180E62">
        <w:rPr>
          <w:rFonts w:ascii="Times New Roman" w:hAnsi="Times New Roman" w:cs="Times New Roman"/>
          <w:sz w:val="22"/>
          <w:szCs w:val="22"/>
        </w:rPr>
        <w:t>, with</w:t>
      </w:r>
      <w:r>
        <w:rPr>
          <w:rFonts w:ascii="Times New Roman" w:hAnsi="Times New Roman" w:cs="Times New Roman"/>
          <w:sz w:val="22"/>
          <w:szCs w:val="22"/>
        </w:rPr>
        <w:t xml:space="preserve"> no</w:t>
      </w:r>
      <w:r w:rsidR="00350A89" w:rsidRPr="00180E62">
        <w:rPr>
          <w:rFonts w:ascii="Times New Roman" w:hAnsi="Times New Roman" w:cs="Times New Roman"/>
          <w:sz w:val="22"/>
          <w:szCs w:val="22"/>
        </w:rPr>
        <w:t xml:space="preserve"> ocular adverse events</w:t>
      </w:r>
      <w:r w:rsidR="00D74D6B" w:rsidRPr="00180E62">
        <w:rPr>
          <w:rFonts w:ascii="Times New Roman" w:hAnsi="Times New Roman" w:cs="Times New Roman"/>
          <w:sz w:val="22"/>
          <w:szCs w:val="22"/>
        </w:rPr>
        <w:t xml:space="preserve"> </w:t>
      </w:r>
      <w:r>
        <w:rPr>
          <w:rFonts w:ascii="Times New Roman" w:hAnsi="Times New Roman" w:cs="Times New Roman"/>
          <w:sz w:val="22"/>
          <w:szCs w:val="22"/>
        </w:rPr>
        <w:t xml:space="preserve">reported </w:t>
      </w:r>
      <w:r w:rsidR="00D74D6B" w:rsidRPr="00180E62">
        <w:rPr>
          <w:rFonts w:ascii="Times New Roman" w:hAnsi="Times New Roman" w:cs="Times New Roman"/>
          <w:sz w:val="22"/>
          <w:szCs w:val="22"/>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PEVuZE5vdGU+PENpdGU+PEF1dGhvcj5MaWFuZzwvQXV0aG9yPjxZZWFyPjIwMjE8L1llYXI+PFJl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(Liang et al., 2021)</w:t>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t>.</w:t>
      </w:r>
    </w:p>
    <w:p w14:paraId="703ABF36" w14:textId="7BF193DE" w:rsidR="006E332F" w:rsidRPr="00180E62" w:rsidRDefault="006E332F" w:rsidP="0009497E">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Long-term ophthalmic adverse events </w:t>
      </w:r>
      <w:r w:rsidR="00437A50">
        <w:rPr>
          <w:rFonts w:ascii="Times New Roman" w:eastAsia="CharisSIL" w:hAnsi="Times New Roman" w:cs="Times New Roman"/>
          <w:sz w:val="22"/>
          <w:szCs w:val="22"/>
        </w:rPr>
        <w:t>following</w:t>
      </w:r>
      <w:r w:rsidR="00437A5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PDT are </w:t>
      </w:r>
      <w:r w:rsidR="00437A50">
        <w:rPr>
          <w:rFonts w:ascii="Times New Roman" w:eastAsia="CharisSIL" w:hAnsi="Times New Roman" w:cs="Times New Roman"/>
          <w:sz w:val="22"/>
          <w:szCs w:val="22"/>
        </w:rPr>
        <w:t xml:space="preserve">relatively </w:t>
      </w:r>
      <w:r w:rsidRPr="00180E62">
        <w:rPr>
          <w:rFonts w:ascii="Times New Roman" w:eastAsia="CharisSIL" w:hAnsi="Times New Roman" w:cs="Times New Roman"/>
          <w:sz w:val="22"/>
          <w:szCs w:val="22"/>
        </w:rPr>
        <w:t xml:space="preserve">rare, but </w:t>
      </w:r>
      <w:r w:rsidR="00437A50">
        <w:rPr>
          <w:rFonts w:ascii="Times New Roman" w:eastAsia="CharisSIL" w:hAnsi="Times New Roman" w:cs="Times New Roman"/>
          <w:sz w:val="22"/>
          <w:szCs w:val="22"/>
        </w:rPr>
        <w:t>can</w:t>
      </w:r>
      <w:r w:rsidR="00437A5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include atrophy of the RPE</w:t>
      </w:r>
      <w:r w:rsidR="00437A50">
        <w:rPr>
          <w:rFonts w:ascii="Times New Roman" w:eastAsia="CharisSIL" w:hAnsi="Times New Roman" w:cs="Times New Roman"/>
          <w:sz w:val="22"/>
          <w:szCs w:val="22"/>
        </w:rPr>
        <w:t>, atrophy of the</w:t>
      </w:r>
      <w:r w:rsidRPr="00180E62">
        <w:rPr>
          <w:rFonts w:ascii="Times New Roman" w:eastAsia="CharisSIL" w:hAnsi="Times New Roman" w:cs="Times New Roman"/>
          <w:sz w:val="22"/>
          <w:szCs w:val="22"/>
        </w:rPr>
        <w:t xml:space="preserve"> choroid, </w:t>
      </w:r>
      <w:r w:rsidR="00437A50">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development of a </w:t>
      </w:r>
      <w:r w:rsidR="00DF0AB2" w:rsidRPr="00180E62">
        <w:rPr>
          <w:rFonts w:ascii="Times New Roman" w:eastAsia="CharisSIL" w:hAnsi="Times New Roman" w:cs="Times New Roman"/>
          <w:sz w:val="22"/>
          <w:szCs w:val="22"/>
        </w:rPr>
        <w:t>MNV</w:t>
      </w:r>
      <w:r w:rsidR="00437A50">
        <w:rPr>
          <w:rFonts w:ascii="Times New Roman" w:eastAsia="CharisSIL" w:hAnsi="Times New Roman" w:cs="Times New Roman"/>
          <w:sz w:val="22"/>
          <w:szCs w:val="22"/>
        </w:rPr>
        <w:t>; however</w:t>
      </w:r>
      <w:r w:rsidR="00A636B2" w:rsidRPr="00180E62">
        <w:rPr>
          <w:rFonts w:ascii="Times New Roman" w:eastAsia="CharisSIL" w:hAnsi="Times New Roman" w:cs="Times New Roman"/>
          <w:sz w:val="22"/>
          <w:szCs w:val="22"/>
        </w:rPr>
        <w:t xml:space="preserve">, all of </w:t>
      </w:r>
      <w:r w:rsidR="00437A50">
        <w:rPr>
          <w:rFonts w:ascii="Times New Roman" w:eastAsia="CharisSIL" w:hAnsi="Times New Roman" w:cs="Times New Roman"/>
          <w:sz w:val="22"/>
          <w:szCs w:val="22"/>
        </w:rPr>
        <w:t xml:space="preserve">these events can </w:t>
      </w:r>
      <w:r w:rsidR="00A636B2" w:rsidRPr="00180E62">
        <w:rPr>
          <w:rFonts w:ascii="Times New Roman" w:eastAsia="CharisSIL" w:hAnsi="Times New Roman" w:cs="Times New Roman"/>
          <w:sz w:val="22"/>
          <w:szCs w:val="22"/>
        </w:rPr>
        <w:t xml:space="preserve">also occur naturally, making a causal link </w:t>
      </w:r>
      <w:r w:rsidR="00437A50">
        <w:rPr>
          <w:rFonts w:ascii="Times New Roman" w:eastAsia="CharisSIL" w:hAnsi="Times New Roman" w:cs="Times New Roman"/>
          <w:sz w:val="22"/>
          <w:szCs w:val="22"/>
        </w:rPr>
        <w:t>between these complications and</w:t>
      </w:r>
      <w:r w:rsidR="00A636B2" w:rsidRPr="00180E62">
        <w:rPr>
          <w:rFonts w:ascii="Times New Roman" w:eastAsia="CharisSIL" w:hAnsi="Times New Roman" w:cs="Times New Roman"/>
          <w:sz w:val="22"/>
          <w:szCs w:val="22"/>
        </w:rPr>
        <w:t xml:space="preserve"> PDT difficult to establish</w:t>
      </w:r>
      <w:r w:rsidR="00234E1F" w:rsidRPr="00180E62">
        <w:rPr>
          <w:rFonts w:ascii="Times New Roman" w:eastAsia="CharisSIL" w:hAnsi="Times New Roman" w:cs="Times New Roman"/>
          <w:sz w:val="22"/>
          <w:szCs w:val="22"/>
        </w:rPr>
        <w:t xml:space="preserve"> </w:t>
      </w:r>
      <w:r w:rsidR="00234E1F"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PFJlY051bT4zNjU5PC9SZWNOdW0+PERpc3BsYXlUZXh0PihGZWVuc3RyYSBldCBhbC4sIDIwMjJi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b3JkPlByb3NwZWN0aXZlIFN0dWRpZXM8L2tleXdvcmQ+PGtleXdvcmQ+UmV0aW5hLypkaWFnbm9z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bGxlIE9waHRoYWxtb2xvZ2llPC9hYmJyLTE+PC9wZXJpb2RpY2FsPjxhbHQtcGVyaW9kaWNhbD48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aGUgdW5kIGV4cGVyaW1lbnRlbGxlIE9waHRoYWxtb2xvZ2llPC9hYmJyLTE+PC9hbHQtcGVyaW9k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L2FsdC1wZXJpb2RpY2FsPjxwYWdlcz4xNTI2LTE1MzI8L3BhZ2VzPjx2b2x1bWU+Mzg8L3ZvbHVt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</w:fldData>
        </w:fldChar>
      </w:r>
      <w:r w:rsidR="008E13D2" w:rsidRPr="00180E62">
        <w:rPr>
          <w:rFonts w:ascii="Times New Roman" w:eastAsia="CharisSIL" w:hAnsi="Times New Roman" w:cs="Times New Roman"/>
          <w:sz w:val="22"/>
          <w:szCs w:val="22"/>
        </w:rPr>
        <w:instrText xml:space="preserve"> ADDIN EN.CITE </w:instrText>
      </w:r>
      <w:r w:rsidR="008E13D2" w:rsidRPr="00180E62">
        <w:rPr>
          <w:rFonts w:ascii="Times New Roman" w:eastAsia="CharisSIL" w:hAnsi="Times New Roman" w:cs="Times New Roman"/>
          <w:sz w:val="22"/>
          <w:szCs w:val="22"/>
        </w:rPr>
        <w:fldChar w:fldCharType="begin">
          <w:fldData xml:space="preserve">PEVuZE5vdGU+PENpdGU+PEF1dGhvcj5GZWVuc3RyYTwvQXV0aG9yPjxZZWFyPjIwMjI8L1llYXI+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bGxlIE9waHRoYWxtb2xvZ2llPC9hYmJyLTE+PC9wZXJpb2RpY2FsPjxhbHQtcGVyaW9kaWNhbD48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aGUgdW5kIGV4cGVyaW1lbnRlbGxlIE9waHRoYWxtb2xvZ2llPC9hYmJyLTE+PC9hbHQtcGVyaW9k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L2FsdC1wZXJpb2RpY2FsPjxwYWdlcz4xNTI2LTE1MzI8L3BhZ2VzPjx2b2x1bWU+Mzg8L3ZvbHVt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</w:fldData>
        </w:fldChar>
      </w:r>
      <w:r w:rsidR="008E13D2" w:rsidRPr="00180E62">
        <w:rPr>
          <w:rFonts w:ascii="Times New Roman" w:eastAsia="CharisSIL" w:hAnsi="Times New Roman" w:cs="Times New Roman"/>
          <w:sz w:val="22"/>
          <w:szCs w:val="22"/>
        </w:rPr>
        <w:instrText xml:space="preserve"> ADDIN EN.CITE.DATA </w:instrText>
      </w:r>
      <w:r w:rsidR="008E13D2" w:rsidRPr="00180E62">
        <w:rPr>
          <w:rFonts w:ascii="Times New Roman" w:eastAsia="CharisSIL" w:hAnsi="Times New Roman" w:cs="Times New Roman"/>
          <w:sz w:val="22"/>
          <w:szCs w:val="22"/>
        </w:rPr>
      </w:r>
      <w:r w:rsidR="008E13D2" w:rsidRPr="00180E62">
        <w:rPr>
          <w:rFonts w:ascii="Times New Roman" w:eastAsia="CharisSIL" w:hAnsi="Times New Roman" w:cs="Times New Roman"/>
          <w:sz w:val="22"/>
          <w:szCs w:val="22"/>
        </w:rPr>
        <w:fldChar w:fldCharType="end"/>
      </w:r>
      <w:r w:rsidR="00234E1F" w:rsidRPr="00180E62">
        <w:rPr>
          <w:rFonts w:ascii="Times New Roman" w:eastAsia="CharisSIL" w:hAnsi="Times New Roman" w:cs="Times New Roman"/>
          <w:sz w:val="22"/>
          <w:szCs w:val="22"/>
        </w:rPr>
      </w:r>
      <w:r w:rsidR="00234E1F" w:rsidRPr="00180E62">
        <w:rPr>
          <w:rFonts w:ascii="Times New Roman" w:eastAsia="CharisSIL" w:hAnsi="Times New Roman" w:cs="Times New Roman"/>
          <w:sz w:val="22"/>
          <w:szCs w:val="22"/>
        </w:rPr>
        <w:fldChar w:fldCharType="separate"/>
      </w:r>
      <w:r w:rsidR="008E13D2" w:rsidRPr="00180E62">
        <w:rPr>
          <w:rFonts w:ascii="Times New Roman" w:eastAsia="CharisSIL" w:hAnsi="Times New Roman" w:cs="Times New Roman"/>
          <w:noProof/>
          <w:sz w:val="22"/>
          <w:szCs w:val="22"/>
        </w:rPr>
        <w:t>(Feenstra et al., 2022b; Peiretti et al., 2018; Son et al., 2019; van Rijssen et al., 2021b; Vasconcelos et al., 2013)</w:t>
      </w:r>
      <w:r w:rsidR="00234E1F" w:rsidRPr="00180E62">
        <w:rPr>
          <w:rFonts w:ascii="Times New Roman" w:eastAsia="CharisSIL" w:hAnsi="Times New Roman" w:cs="Times New Roman"/>
          <w:sz w:val="22"/>
          <w:szCs w:val="22"/>
        </w:rPr>
        <w:fldChar w:fldCharType="end"/>
      </w:r>
      <w:r w:rsidR="00234E1F"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Despite the favorable safety profile of PDT for </w:t>
      </w:r>
      <w:r w:rsidR="0009497E">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treatment of CSC, </w:t>
      </w:r>
      <w:r w:rsidR="0009497E">
        <w:rPr>
          <w:rFonts w:ascii="Times New Roman" w:eastAsia="CharisSIL" w:hAnsi="Times New Roman" w:cs="Times New Roman"/>
          <w:sz w:val="22"/>
          <w:szCs w:val="22"/>
        </w:rPr>
        <w:t xml:space="preserve">a retrospective study by </w:t>
      </w:r>
      <w:r w:rsidRPr="00180E62">
        <w:rPr>
          <w:rFonts w:ascii="Times New Roman" w:eastAsia="CharisSIL" w:hAnsi="Times New Roman" w:cs="Times New Roman"/>
          <w:sz w:val="22"/>
          <w:szCs w:val="22"/>
        </w:rPr>
        <w:t xml:space="preserve">Lim and colleagues </w:t>
      </w:r>
      <w:r w:rsidR="0009497E">
        <w:rPr>
          <w:rFonts w:ascii="Times New Roman" w:eastAsia="CharisSIL" w:hAnsi="Times New Roman" w:cs="Times New Roman"/>
          <w:sz w:val="22"/>
          <w:szCs w:val="22"/>
        </w:rPr>
        <w:t xml:space="preserve">revealed </w:t>
      </w:r>
      <w:r w:rsidR="0009497E" w:rsidRPr="00180E62">
        <w:rPr>
          <w:rFonts w:ascii="Times New Roman" w:eastAsia="CharisSIL" w:hAnsi="Times New Roman" w:cs="Times New Roman"/>
          <w:sz w:val="22"/>
          <w:szCs w:val="22"/>
        </w:rPr>
        <w:t xml:space="preserve">RPE atrophy and an acute severe </w:t>
      </w:r>
      <w:r w:rsidR="0009497E">
        <w:rPr>
          <w:rFonts w:ascii="Times New Roman" w:eastAsia="CharisSIL" w:hAnsi="Times New Roman" w:cs="Times New Roman"/>
          <w:sz w:val="22"/>
          <w:szCs w:val="22"/>
        </w:rPr>
        <w:t xml:space="preserve">decrease in </w:t>
      </w:r>
      <w:r w:rsidR="0009497E" w:rsidRPr="00180E62">
        <w:rPr>
          <w:rFonts w:ascii="Times New Roman" w:eastAsia="CharisSIL" w:hAnsi="Times New Roman" w:cs="Times New Roman"/>
          <w:sz w:val="22"/>
          <w:szCs w:val="22"/>
        </w:rPr>
        <w:t>vis</w:t>
      </w:r>
      <w:r w:rsidR="0009497E">
        <w:rPr>
          <w:rFonts w:ascii="Times New Roman" w:eastAsia="CharisSIL" w:hAnsi="Times New Roman" w:cs="Times New Roman"/>
          <w:sz w:val="22"/>
          <w:szCs w:val="22"/>
        </w:rPr>
        <w:t xml:space="preserve">ion in 4% and </w:t>
      </w:r>
      <w:r w:rsidR="0009497E" w:rsidRPr="00180E62">
        <w:rPr>
          <w:rFonts w:ascii="Times New Roman" w:eastAsia="CharisSIL" w:hAnsi="Times New Roman" w:cs="Times New Roman"/>
          <w:sz w:val="22"/>
          <w:szCs w:val="22"/>
        </w:rPr>
        <w:t>1.5%</w:t>
      </w:r>
      <w:r w:rsidR="0009497E">
        <w:rPr>
          <w:rFonts w:ascii="Times New Roman" w:eastAsia="CharisSIL" w:hAnsi="Times New Roman" w:cs="Times New Roman"/>
          <w:sz w:val="22"/>
          <w:szCs w:val="22"/>
        </w:rPr>
        <w:t xml:space="preserve"> of eyes, respectively, in patients with unspecified CSC who received </w:t>
      </w:r>
      <w:r w:rsidRPr="00180E62">
        <w:rPr>
          <w:rFonts w:ascii="Times New Roman" w:eastAsia="CharisSIL" w:hAnsi="Times New Roman" w:cs="Times New Roman"/>
          <w:sz w:val="22"/>
          <w:szCs w:val="22"/>
        </w:rPr>
        <w:t xml:space="preserve">either half-fluence </w:t>
      </w:r>
      <w:r w:rsidR="0009497E">
        <w:rPr>
          <w:rFonts w:ascii="Times New Roman" w:eastAsia="CharisSIL" w:hAnsi="Times New Roman" w:cs="Times New Roman"/>
          <w:sz w:val="22"/>
          <w:szCs w:val="22"/>
        </w:rPr>
        <w:t xml:space="preserve">PDT </w:t>
      </w:r>
      <w:r w:rsidRPr="00180E62">
        <w:rPr>
          <w:rFonts w:ascii="Times New Roman" w:eastAsia="CharisSIL" w:hAnsi="Times New Roman" w:cs="Times New Roman"/>
          <w:sz w:val="22"/>
          <w:szCs w:val="22"/>
        </w:rPr>
        <w:t>(128 patients) or full-fluence PDT (130</w:t>
      </w:r>
      <w:r w:rsidR="0048550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patients) </w:t>
      </w:r>
      <w:r w:rsidRPr="00180E62">
        <w:rPr>
          <w:rFonts w:ascii="Times New Roman" w:eastAsia="CharisSIL" w:hAnsi="Times New Roman" w:cs="Times New Roman"/>
          <w:sz w:val="22"/>
          <w:szCs w:val="22"/>
        </w:rPr>
        <w:fldChar w:fldCharType="begin">
          <w:fldData xml:space="preserve">PEVuZE5vdGU+PENpdGU+PEF1dGhvcj5MaW08L0F1dGhvcj48WWVhcj4yMDE0PC9ZZWFyPjxSZWNO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=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PEVuZE5vdGU+PENpdGU+PEF1dGhvcj5MaW08L0F1dGhvcj48WWVhcj4yMDE0PC9ZZWFyPjxSZWNO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=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(Lim et al., 2014)</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On the other hand, </w:t>
      </w:r>
      <w:r w:rsidR="0009497E">
        <w:rPr>
          <w:rFonts w:ascii="Times New Roman" w:eastAsia="CharisSIL" w:hAnsi="Times New Roman" w:cs="Times New Roman"/>
          <w:sz w:val="22"/>
          <w:szCs w:val="22"/>
        </w:rPr>
        <w:t>we recently studied</w:t>
      </w:r>
      <w:r w:rsidRPr="00180E62">
        <w:rPr>
          <w:rFonts w:ascii="Times New Roman" w:eastAsia="CharisSIL" w:hAnsi="Times New Roman" w:cs="Times New Roman"/>
          <w:sz w:val="22"/>
          <w:szCs w:val="22"/>
        </w:rPr>
        <w:t xml:space="preserve"> 57 </w:t>
      </w:r>
      <w:r w:rsidR="0009497E">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00C55A09" w:rsidRPr="00180E62">
        <w:rPr>
          <w:rFonts w:ascii="Times New Roman" w:eastAsia="CharisSIL" w:hAnsi="Times New Roman" w:cs="Times New Roman"/>
          <w:sz w:val="22"/>
          <w:szCs w:val="22"/>
        </w:rPr>
        <w:t xml:space="preserve">from the PLACE and SPECTRA </w:t>
      </w:r>
      <w:r w:rsidR="0009497E">
        <w:rPr>
          <w:rFonts w:ascii="Times New Roman" w:eastAsia="CharisSIL" w:hAnsi="Times New Roman" w:cs="Times New Roman"/>
          <w:sz w:val="22"/>
          <w:szCs w:val="22"/>
        </w:rPr>
        <w:t>RCTs</w:t>
      </w:r>
      <w:r w:rsidR="00C55A0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who were treated with fovea-involving half-dose</w:t>
      </w:r>
      <w:r w:rsidR="0076210F" w:rsidRPr="00180E62">
        <w:rPr>
          <w:rFonts w:ascii="Times New Roman" w:eastAsia="CharisSIL" w:hAnsi="Times New Roman" w:cs="Times New Roman"/>
          <w:sz w:val="22"/>
          <w:szCs w:val="22"/>
        </w:rPr>
        <w:t xml:space="preserve"> PDT</w:t>
      </w:r>
      <w:r w:rsidR="00C55A09" w:rsidRPr="00180E62">
        <w:rPr>
          <w:rFonts w:ascii="Times New Roman" w:eastAsia="CharisSIL" w:hAnsi="Times New Roman" w:cs="Times New Roman"/>
          <w:sz w:val="22"/>
          <w:szCs w:val="22"/>
        </w:rPr>
        <w:t xml:space="preserve">, </w:t>
      </w:r>
      <w:r w:rsidR="0009497E">
        <w:rPr>
          <w:rFonts w:ascii="Times New Roman" w:eastAsia="CharisSIL" w:hAnsi="Times New Roman" w:cs="Times New Roman"/>
          <w:sz w:val="22"/>
          <w:szCs w:val="22"/>
        </w:rPr>
        <w:t xml:space="preserve">but found </w:t>
      </w:r>
      <w:r w:rsidRPr="00180E62">
        <w:rPr>
          <w:rFonts w:ascii="Times New Roman" w:eastAsia="CharisSIL" w:hAnsi="Times New Roman" w:cs="Times New Roman"/>
          <w:sz w:val="22"/>
          <w:szCs w:val="22"/>
        </w:rPr>
        <w:t>no signs of RPE atrophy on multimodal imaging 2 years</w:t>
      </w:r>
      <w:r w:rsidR="00A57FCB" w:rsidRPr="00180E62">
        <w:rPr>
          <w:rFonts w:ascii="Times New Roman" w:eastAsia="CharisSIL" w:hAnsi="Times New Roman" w:cs="Times New Roman"/>
          <w:sz w:val="22"/>
          <w:szCs w:val="22"/>
        </w:rPr>
        <w:t xml:space="preserve"> </w:t>
      </w:r>
      <w:r w:rsidR="0009497E">
        <w:rPr>
          <w:rFonts w:ascii="Times New Roman" w:eastAsia="CharisSIL" w:hAnsi="Times New Roman" w:cs="Times New Roman"/>
          <w:sz w:val="22"/>
          <w:szCs w:val="22"/>
        </w:rPr>
        <w:t xml:space="preserve">after treatment </w:t>
      </w:r>
      <w:r w:rsidR="00BE0988" w:rsidRPr="00180E62">
        <w:rPr>
          <w:rFonts w:ascii="Times New Roman" w:eastAsia="CharisSIL" w:hAnsi="Times New Roman" w:cs="Times New Roman"/>
          <w:sz w:val="22"/>
          <w:szCs w:val="22"/>
        </w:rPr>
        <w:fldChar w:fldCharType="begin">
          <w:fldData xml:space="preserve">PEVuZE5vdGU+PENpdGU+PEF1dGhvcj5GZWVuc3RyYTwvQXV0aG9yPjxZZWFyPjIwMjM8L1llYXI+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</w:fldData>
        </w:fldChar>
      </w:r>
      <w:r w:rsidR="00BE0988" w:rsidRPr="00180E62">
        <w:rPr>
          <w:rFonts w:ascii="Times New Roman" w:eastAsia="CharisSIL" w:hAnsi="Times New Roman" w:cs="Times New Roman"/>
          <w:sz w:val="22"/>
          <w:szCs w:val="22"/>
        </w:rPr>
        <w:instrText xml:space="preserve"> ADDIN EN.CITE </w:instrText>
      </w:r>
      <w:r w:rsidR="00BE0988" w:rsidRPr="00180E62">
        <w:rPr>
          <w:rFonts w:ascii="Times New Roman" w:eastAsia="CharisSIL" w:hAnsi="Times New Roman" w:cs="Times New Roman"/>
          <w:sz w:val="22"/>
          <w:szCs w:val="22"/>
        </w:rPr>
        <w:fldChar w:fldCharType="begin">
          <w:fldData xml:space="preserve">PEVuZE5vdGU+PENpdGU+PEF1dGhvcj5GZWVuc3RyYTwvQXV0aG9yPjxZZWFyPjIwMjM8L1llYXI+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</w:fldData>
        </w:fldChar>
      </w:r>
      <w:r w:rsidR="00BE0988" w:rsidRPr="00180E62">
        <w:rPr>
          <w:rFonts w:ascii="Times New Roman" w:eastAsia="CharisSIL" w:hAnsi="Times New Roman" w:cs="Times New Roman"/>
          <w:sz w:val="22"/>
          <w:szCs w:val="22"/>
        </w:rPr>
        <w:instrText xml:space="preserve"> ADDIN EN.CITE.DATA </w:instrText>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(Feenstra et al., 2023)</w:t>
      </w:r>
      <w:r w:rsidR="00BE0988" w:rsidRPr="00180E62">
        <w:rPr>
          <w:rFonts w:ascii="Times New Roman" w:eastAsia="CharisSIL" w:hAnsi="Times New Roman" w:cs="Times New Roman"/>
          <w:sz w:val="22"/>
          <w:szCs w:val="22"/>
        </w:rPr>
        <w:fldChar w:fldCharType="end"/>
      </w:r>
      <w:r w:rsidR="00A57FCB" w:rsidRPr="00180E62">
        <w:rPr>
          <w:rFonts w:ascii="Times New Roman" w:eastAsia="CharisSIL" w:hAnsi="Times New Roman" w:cs="Times New Roman"/>
          <w:sz w:val="22"/>
          <w:szCs w:val="22"/>
        </w:rPr>
        <w:t>.</w:t>
      </w:r>
      <w:r w:rsidR="006543F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Another </w:t>
      </w:r>
      <w:r w:rsidR="0009497E">
        <w:rPr>
          <w:rFonts w:ascii="Times New Roman" w:eastAsia="CharisSIL" w:hAnsi="Times New Roman" w:cs="Times New Roman"/>
          <w:sz w:val="22"/>
          <w:szCs w:val="22"/>
        </w:rPr>
        <w:t xml:space="preserve">recent </w:t>
      </w:r>
      <w:r w:rsidRPr="00180E62">
        <w:rPr>
          <w:rFonts w:ascii="Times New Roman" w:eastAsia="CharisSIL" w:hAnsi="Times New Roman" w:cs="Times New Roman"/>
          <w:sz w:val="22"/>
          <w:szCs w:val="22"/>
        </w:rPr>
        <w:t xml:space="preserve">study by Pinto et al. </w:t>
      </w:r>
      <w:r w:rsidR="0009497E">
        <w:rPr>
          <w:rFonts w:ascii="Times New Roman" w:eastAsia="CharisSIL" w:hAnsi="Times New Roman" w:cs="Times New Roman"/>
          <w:sz w:val="22"/>
          <w:szCs w:val="22"/>
        </w:rPr>
        <w:t>found</w:t>
      </w:r>
      <w:r w:rsidR="0009497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that </w:t>
      </w:r>
      <w:r w:rsidR="0009497E">
        <w:rPr>
          <w:rFonts w:ascii="Times New Roman" w:eastAsia="CharisSIL" w:hAnsi="Times New Roman" w:cs="Times New Roman"/>
          <w:sz w:val="22"/>
          <w:szCs w:val="22"/>
        </w:rPr>
        <w:t xml:space="preserve">similar efficacy and safety following </w:t>
      </w:r>
      <w:r w:rsidRPr="00180E62">
        <w:rPr>
          <w:rFonts w:ascii="Times New Roman" w:eastAsia="CharisSIL" w:hAnsi="Times New Roman" w:cs="Times New Roman"/>
          <w:sz w:val="22"/>
          <w:szCs w:val="22"/>
        </w:rPr>
        <w:t xml:space="preserve">foveal and extrafoveal application of half-dose PDT in 70 eyes </w:t>
      </w:r>
      <w:r w:rsidR="0009497E">
        <w:rPr>
          <w:rFonts w:ascii="Times New Roman" w:eastAsia="CharisSIL" w:hAnsi="Times New Roman" w:cs="Times New Roman"/>
          <w:sz w:val="22"/>
          <w:szCs w:val="22"/>
        </w:rPr>
        <w:t>in</w:t>
      </w:r>
      <w:r w:rsidR="0009497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47 </w:t>
      </w:r>
      <w:r w:rsidR="0009497E">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Pr="00180E62">
        <w:rPr>
          <w:rFonts w:ascii="Times New Roman" w:eastAsia="CharisSIL" w:hAnsi="Times New Roman" w:cs="Times New Roman"/>
          <w:sz w:val="22"/>
          <w:szCs w:val="22"/>
        </w:rPr>
        <w:fldChar w:fldCharType="begin">
          <w:fldData xml:space="preserve">PEVuZE5vdGU+PENpdGU+PEF1dGhvcj5QaW50bzwvQXV0aG9yPjxZZWFyPjIwMjI8L1llYXI+PFJl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PEVuZE5vdGU+PENpdGU+PEF1dGhvcj5QaW50bzwvQXV0aG9yPjxZZWFyPjIwMjI8L1llYXI+PFJl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(Pinto et al., 2022)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0E579F03" w14:textId="0E2F98BE" w:rsidR="006E332F" w:rsidRPr="00180E62" w:rsidRDefault="00D11C9E" w:rsidP="000F6E51">
      <w:pPr>
        <w:pStyle w:val="CommentText"/>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In a r</w:t>
      </w:r>
      <w:r w:rsidR="006E332F" w:rsidRPr="00180E62">
        <w:rPr>
          <w:rFonts w:ascii="Times New Roman" w:eastAsia="CharisSIL" w:hAnsi="Times New Roman" w:cs="Times New Roman"/>
          <w:sz w:val="22"/>
          <w:szCs w:val="22"/>
        </w:rPr>
        <w:t xml:space="preserve">ecent retrospective interventional study </w:t>
      </w:r>
      <w:r>
        <w:rPr>
          <w:rFonts w:ascii="Times New Roman" w:eastAsia="CharisSIL" w:hAnsi="Times New Roman" w:cs="Times New Roman"/>
          <w:sz w:val="22"/>
          <w:szCs w:val="22"/>
        </w:rPr>
        <w:t>involving</w:t>
      </w:r>
      <w:r w:rsidR="006E332F" w:rsidRPr="00180E62">
        <w:rPr>
          <w:rFonts w:ascii="Times New Roman" w:eastAsia="CharisSIL" w:hAnsi="Times New Roman" w:cs="Times New Roman"/>
          <w:sz w:val="22"/>
          <w:szCs w:val="22"/>
        </w:rPr>
        <w:t xml:space="preserve"> 559 eyes </w:t>
      </w:r>
      <w:r>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520 </w:t>
      </w:r>
      <w:r>
        <w:rPr>
          <w:rFonts w:ascii="Times New Roman" w:eastAsia="CharisSIL" w:hAnsi="Times New Roman" w:cs="Times New Roman"/>
          <w:sz w:val="22"/>
          <w:szCs w:val="22"/>
        </w:rPr>
        <w:t xml:space="preserve">patients with </w:t>
      </w:r>
      <w:r w:rsidR="006E332F" w:rsidRPr="00180E62">
        <w:rPr>
          <w:rFonts w:ascii="Times New Roman" w:eastAsia="CharisSIL" w:hAnsi="Times New Roman" w:cs="Times New Roman"/>
          <w:sz w:val="22"/>
          <w:szCs w:val="22"/>
        </w:rPr>
        <w:t>CSC</w:t>
      </w:r>
      <w:r>
        <w:rPr>
          <w:rFonts w:ascii="Times New Roman" w:eastAsia="CharisSIL" w:hAnsi="Times New Roman" w:cs="Times New Roman"/>
          <w:sz w:val="22"/>
          <w:szCs w:val="22"/>
        </w:rPr>
        <w:t xml:space="preserve"> who received PDT</w:t>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Hwang et al. found that </w:t>
      </w:r>
      <w:r w:rsidR="006E332F" w:rsidRPr="00180E62">
        <w:rPr>
          <w:rFonts w:ascii="Times New Roman" w:eastAsia="CharisSIL" w:hAnsi="Times New Roman" w:cs="Times New Roman"/>
          <w:sz w:val="22"/>
          <w:szCs w:val="22"/>
        </w:rPr>
        <w:t xml:space="preserve">1.25% of </w:t>
      </w:r>
      <w:r>
        <w:rPr>
          <w:rFonts w:ascii="Times New Roman" w:eastAsia="CharisSIL" w:hAnsi="Times New Roman" w:cs="Times New Roman"/>
          <w:sz w:val="22"/>
          <w:szCs w:val="22"/>
        </w:rPr>
        <w:t>eyes</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developed MNV </w:t>
      </w:r>
      <w:r w:rsidR="006E332F" w:rsidRPr="00180E62">
        <w:rPr>
          <w:rFonts w:ascii="Times New Roman" w:eastAsia="CharisSIL" w:hAnsi="Times New Roman" w:cs="Times New Roman"/>
          <w:sz w:val="22"/>
          <w:szCs w:val="22"/>
        </w:rPr>
        <w:t xml:space="preserve">within 3 months </w:t>
      </w:r>
      <w:r w:rsidR="006E332F" w:rsidRPr="00180E62">
        <w:rPr>
          <w:rFonts w:ascii="Times New Roman" w:eastAsia="CharisSIL" w:hAnsi="Times New Roman" w:cs="Times New Roman"/>
          <w:sz w:val="22"/>
          <w:szCs w:val="22"/>
        </w:rPr>
        <w:fldChar w:fldCharType="begin">
          <w:fldData xml:space="preserve">PEVuZE5vdGU+PENpdGU+PEF1dGhvcj5Id2FuZzwvQXV0aG9yPjxZZWFyPjIwMjE8L1llYXI+PFJl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PEVuZE5vdGU+PENpdGU+PEF1dGhvcj5Id2FuZzwvQXV0aG9yPjxZZWFyPjIwMjE8L1llYXI+PFJl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(Hwang et al., 2021)</w:t>
      </w:r>
      <w:r w:rsidR="006E332F" w:rsidRPr="00180E62">
        <w:rPr>
          <w:rFonts w:ascii="Times New Roman" w:eastAsia="CharisSIL" w:hAnsi="Times New Roman" w:cs="Times New Roman"/>
          <w:sz w:val="22"/>
          <w:szCs w:val="22"/>
        </w:rPr>
        <w:fldChar w:fldCharType="end"/>
      </w:r>
      <w:r>
        <w:rPr>
          <w:rFonts w:ascii="Times New Roman" w:eastAsia="CharisSIL" w:hAnsi="Times New Roman" w:cs="Times New Roman"/>
          <w:sz w:val="22"/>
          <w:szCs w:val="22"/>
        </w:rPr>
        <w:t xml:space="preserve">; specifically, </w:t>
      </w:r>
      <w:r w:rsidR="006E332F" w:rsidRPr="00180E62">
        <w:rPr>
          <w:rFonts w:ascii="Times New Roman" w:eastAsia="CharisSIL" w:hAnsi="Times New Roman" w:cs="Times New Roman"/>
          <w:sz w:val="22"/>
          <w:szCs w:val="22"/>
        </w:rPr>
        <w:t>6</w:t>
      </w:r>
      <w:r>
        <w:rPr>
          <w:rFonts w:ascii="Times New Roman" w:eastAsia="CharisSIL" w:hAnsi="Times New Roman" w:cs="Times New Roman"/>
          <w:sz w:val="22"/>
          <w:szCs w:val="22"/>
        </w:rPr>
        <w:t xml:space="preserve"> out of </w:t>
      </w:r>
      <w:r w:rsidR="006E332F" w:rsidRPr="00180E62">
        <w:rPr>
          <w:rFonts w:ascii="Times New Roman" w:eastAsia="CharisSIL" w:hAnsi="Times New Roman" w:cs="Times New Roman"/>
          <w:sz w:val="22"/>
          <w:szCs w:val="22"/>
        </w:rPr>
        <w:t xml:space="preserve">138 eyes </w:t>
      </w:r>
      <w:r w:rsidR="00100758" w:rsidRPr="00180E62">
        <w:rPr>
          <w:rFonts w:ascii="Times New Roman" w:eastAsia="CharisSIL" w:hAnsi="Times New Roman" w:cs="Times New Roman"/>
          <w:sz w:val="22"/>
          <w:szCs w:val="22"/>
        </w:rPr>
        <w:t xml:space="preserve">(4.35%) </w:t>
      </w:r>
      <w:r w:rsidR="006E332F" w:rsidRPr="00180E62">
        <w:rPr>
          <w:rFonts w:ascii="Times New Roman" w:eastAsia="CharisSIL" w:hAnsi="Times New Roman" w:cs="Times New Roman"/>
          <w:sz w:val="22"/>
          <w:szCs w:val="22"/>
        </w:rPr>
        <w:t xml:space="preserve">with a flat irregular </w:t>
      </w:r>
      <w:r w:rsidR="00A36978" w:rsidRPr="00180E62">
        <w:rPr>
          <w:rFonts w:ascii="Times New Roman" w:eastAsia="CharisSIL" w:hAnsi="Times New Roman" w:cs="Times New Roman"/>
          <w:sz w:val="22"/>
          <w:szCs w:val="22"/>
        </w:rPr>
        <w:t>PED</w:t>
      </w:r>
      <w:r w:rsidR="006E332F"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developed MNV, </w:t>
      </w:r>
      <w:r w:rsidR="006E332F" w:rsidRPr="00180E62">
        <w:rPr>
          <w:rFonts w:ascii="Times New Roman" w:eastAsia="CharisSIL" w:hAnsi="Times New Roman" w:cs="Times New Roman"/>
          <w:sz w:val="22"/>
          <w:szCs w:val="22"/>
        </w:rPr>
        <w:t xml:space="preserve">compared to </w:t>
      </w:r>
      <w:r>
        <w:rPr>
          <w:rFonts w:ascii="Times New Roman" w:eastAsia="CharisSIL" w:hAnsi="Times New Roman" w:cs="Times New Roman"/>
          <w:sz w:val="22"/>
          <w:szCs w:val="22"/>
        </w:rPr>
        <w:t xml:space="preserve">only </w:t>
      </w:r>
      <w:r w:rsidR="006E332F" w:rsidRPr="00180E62">
        <w:rPr>
          <w:rFonts w:ascii="Times New Roman" w:eastAsia="CharisSIL" w:hAnsi="Times New Roman" w:cs="Times New Roman"/>
          <w:sz w:val="22"/>
          <w:szCs w:val="22"/>
        </w:rPr>
        <w:t>1</w:t>
      </w:r>
      <w:r>
        <w:rPr>
          <w:rFonts w:ascii="Times New Roman" w:eastAsia="CharisSIL" w:hAnsi="Times New Roman" w:cs="Times New Roman"/>
          <w:sz w:val="22"/>
          <w:szCs w:val="22"/>
        </w:rPr>
        <w:t xml:space="preserve"> out of </w:t>
      </w:r>
      <w:r w:rsidR="006E332F" w:rsidRPr="00180E62">
        <w:rPr>
          <w:rFonts w:ascii="Times New Roman" w:eastAsia="CharisSIL" w:hAnsi="Times New Roman" w:cs="Times New Roman"/>
          <w:sz w:val="22"/>
          <w:szCs w:val="22"/>
        </w:rPr>
        <w:t>421 eyes</w:t>
      </w:r>
      <w:r w:rsidR="00100758" w:rsidRPr="00180E62">
        <w:rPr>
          <w:rFonts w:ascii="Times New Roman" w:eastAsia="CharisSIL" w:hAnsi="Times New Roman" w:cs="Times New Roman"/>
          <w:sz w:val="22"/>
          <w:szCs w:val="22"/>
        </w:rPr>
        <w:t xml:space="preserve"> (0.24%)</w:t>
      </w:r>
      <w:r w:rsidR="006E332F" w:rsidRPr="00180E62">
        <w:rPr>
          <w:rFonts w:ascii="Times New Roman" w:eastAsia="CharisSIL" w:hAnsi="Times New Roman" w:cs="Times New Roman"/>
          <w:sz w:val="22"/>
          <w:szCs w:val="22"/>
        </w:rPr>
        <w:t xml:space="preserve"> without a flat irregular </w:t>
      </w:r>
      <w:r w:rsidR="00A36978" w:rsidRPr="00180E62">
        <w:rPr>
          <w:rFonts w:ascii="Times New Roman" w:eastAsia="CharisSIL" w:hAnsi="Times New Roman" w:cs="Times New Roman"/>
          <w:sz w:val="22"/>
          <w:szCs w:val="22"/>
        </w:rPr>
        <w:t>PED</w:t>
      </w:r>
      <w:r w:rsidR="006E332F" w:rsidRPr="00180E62">
        <w:rPr>
          <w:rFonts w:ascii="Times New Roman" w:eastAsia="CharisSIL" w:hAnsi="Times New Roman" w:cs="Times New Roman"/>
          <w:sz w:val="22"/>
          <w:szCs w:val="22"/>
        </w:rPr>
        <w:t xml:space="preserve"> (</w:t>
      </w:r>
      <w:r w:rsidR="006E332F" w:rsidRPr="00CB61AC">
        <w:rPr>
          <w:rFonts w:ascii="Times New Roman" w:eastAsia="CharisSIL" w:hAnsi="Times New Roman" w:cs="Times New Roman"/>
          <w:i/>
          <w:iCs/>
          <w:sz w:val="22"/>
          <w:szCs w:val="22"/>
        </w:rPr>
        <w:t>p</w:t>
      </w:r>
      <w:r w:rsidR="006E332F" w:rsidRPr="00180E62">
        <w:rPr>
          <w:rFonts w:ascii="Times New Roman" w:eastAsia="CharisSIL" w:hAnsi="Times New Roman" w:cs="Times New Roman"/>
          <w:sz w:val="22"/>
          <w:szCs w:val="22"/>
        </w:rPr>
        <w:t xml:space="preserve">&lt;0.001). In addition, a retrospective interventional case series </w:t>
      </w:r>
      <w:r>
        <w:rPr>
          <w:rFonts w:ascii="Times New Roman" w:eastAsia="CharisSIL" w:hAnsi="Times New Roman" w:cs="Times New Roman"/>
          <w:sz w:val="22"/>
          <w:szCs w:val="22"/>
        </w:rPr>
        <w:t>that</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included 204 eyes with cCSC treated with half-dose PDT </w:t>
      </w:r>
      <w:r>
        <w:rPr>
          <w:rFonts w:ascii="Times New Roman" w:eastAsia="CharisSIL" w:hAnsi="Times New Roman" w:cs="Times New Roman"/>
          <w:sz w:val="22"/>
          <w:szCs w:val="22"/>
        </w:rPr>
        <w:t>found</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no ocular </w:t>
      </w:r>
      <w:r w:rsidR="00E80106" w:rsidRPr="00180E62">
        <w:rPr>
          <w:rFonts w:ascii="Times New Roman" w:eastAsia="CharisSIL" w:hAnsi="Times New Roman" w:cs="Times New Roman"/>
          <w:sz w:val="22"/>
          <w:szCs w:val="22"/>
        </w:rPr>
        <w:t xml:space="preserve">or </w:t>
      </w:r>
      <w:r w:rsidR="006E332F" w:rsidRPr="00180E62">
        <w:rPr>
          <w:rFonts w:ascii="Times New Roman" w:eastAsia="CharisSIL" w:hAnsi="Times New Roman" w:cs="Times New Roman"/>
          <w:sz w:val="22"/>
          <w:szCs w:val="22"/>
        </w:rPr>
        <w:t>systemic side effect</w:t>
      </w:r>
      <w:r>
        <w:rPr>
          <w:rFonts w:ascii="Times New Roman" w:eastAsia="CharisSIL" w:hAnsi="Times New Roman" w:cs="Times New Roman"/>
          <w:sz w:val="22"/>
          <w:szCs w:val="22"/>
        </w:rPr>
        <w:t>s other than</w:t>
      </w:r>
      <w:r w:rsidR="006E332F" w:rsidRPr="00180E62">
        <w:rPr>
          <w:rFonts w:ascii="Times New Roman" w:eastAsia="CharisSIL" w:hAnsi="Times New Roman" w:cs="Times New Roman"/>
          <w:sz w:val="22"/>
          <w:szCs w:val="22"/>
        </w:rPr>
        <w:t xml:space="preserve"> </w:t>
      </w:r>
      <w:r w:rsidR="00380594" w:rsidRPr="00180E62">
        <w:rPr>
          <w:rFonts w:ascii="Times New Roman" w:eastAsia="CharisSIL" w:hAnsi="Times New Roman" w:cs="Times New Roman"/>
          <w:sz w:val="22"/>
          <w:szCs w:val="22"/>
        </w:rPr>
        <w:t>a</w:t>
      </w:r>
      <w:r w:rsidR="006E332F" w:rsidRPr="00180E62">
        <w:rPr>
          <w:rFonts w:ascii="Times New Roman" w:eastAsia="CharisSIL" w:hAnsi="Times New Roman" w:cs="Times New Roman"/>
          <w:sz w:val="22"/>
          <w:szCs w:val="22"/>
        </w:rPr>
        <w:t xml:space="preserve"> polypoidal lesion</w:t>
      </w:r>
      <w:r w:rsidR="00387172" w:rsidRPr="00180E62">
        <w:rPr>
          <w:rFonts w:ascii="Times New Roman" w:eastAsia="CharisSIL" w:hAnsi="Times New Roman" w:cs="Times New Roman"/>
          <w:sz w:val="22"/>
          <w:szCs w:val="22"/>
        </w:rPr>
        <w:t xml:space="preserve"> in one patient</w:t>
      </w:r>
      <w:r w:rsidR="006E332F" w:rsidRPr="00180E62">
        <w:rPr>
          <w:rFonts w:ascii="Times New Roman" w:eastAsia="CharisSIL" w:hAnsi="Times New Roman" w:cs="Times New Roman"/>
          <w:sz w:val="22"/>
          <w:szCs w:val="22"/>
        </w:rPr>
        <w:t xml:space="preserve"> 8 months after treatment </w:t>
      </w:r>
      <w:r w:rsidR="006E332F" w:rsidRPr="00180E62">
        <w:rPr>
          <w:rFonts w:ascii="Times New Roman" w:eastAsia="CharisSIL"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(Fujita et al., 2015)</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However, it should be noted that the development of PCV </w:t>
      </w:r>
      <w:r>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reflect</w:t>
      </w:r>
      <w:r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the natural course of CSC, </w:t>
      </w:r>
      <w:r w:rsidR="00387172" w:rsidRPr="00180E62">
        <w:rPr>
          <w:rFonts w:ascii="Times New Roman" w:eastAsia="CharisSIL" w:hAnsi="Times New Roman" w:cs="Times New Roman"/>
          <w:sz w:val="22"/>
          <w:szCs w:val="22"/>
        </w:rPr>
        <w:t xml:space="preserve">as </w:t>
      </w:r>
      <w:r>
        <w:rPr>
          <w:rFonts w:ascii="Times New Roman" w:eastAsia="CharisSIL" w:hAnsi="Times New Roman" w:cs="Times New Roman"/>
          <w:sz w:val="22"/>
          <w:szCs w:val="22"/>
        </w:rPr>
        <w:t xml:space="preserve">the </w:t>
      </w:r>
      <w:r w:rsidR="00387172" w:rsidRPr="00180E62">
        <w:rPr>
          <w:rFonts w:ascii="Times New Roman" w:eastAsia="CharisSIL" w:hAnsi="Times New Roman" w:cs="Times New Roman"/>
          <w:sz w:val="22"/>
          <w:szCs w:val="22"/>
        </w:rPr>
        <w:t xml:space="preserve">presence of </w:t>
      </w:r>
      <w:r w:rsidR="00DF0AB2" w:rsidRPr="00180E62">
        <w:rPr>
          <w:rFonts w:ascii="Times New Roman" w:eastAsia="CharisSIL" w:hAnsi="Times New Roman" w:cs="Times New Roman"/>
          <w:sz w:val="22"/>
          <w:szCs w:val="22"/>
        </w:rPr>
        <w:t>MNV</w:t>
      </w:r>
      <w:r w:rsidR="00387172" w:rsidRPr="00180E62">
        <w:rPr>
          <w:rFonts w:ascii="Times New Roman" w:eastAsia="CharisSIL" w:hAnsi="Times New Roman" w:cs="Times New Roman"/>
          <w:sz w:val="22"/>
          <w:szCs w:val="22"/>
        </w:rPr>
        <w:t xml:space="preserve"> </w:t>
      </w:r>
      <w:r w:rsidR="00EC3FEA" w:rsidRPr="00180E62">
        <w:rPr>
          <w:rFonts w:ascii="Times New Roman" w:eastAsia="CharisSIL" w:hAnsi="Times New Roman" w:cs="Times New Roman"/>
          <w:sz w:val="22"/>
          <w:szCs w:val="22"/>
        </w:rPr>
        <w:t xml:space="preserve">is </w:t>
      </w:r>
      <w:r>
        <w:rPr>
          <w:rFonts w:ascii="Times New Roman" w:eastAsia="CharisSIL" w:hAnsi="Times New Roman" w:cs="Times New Roman"/>
          <w:sz w:val="22"/>
          <w:szCs w:val="22"/>
        </w:rPr>
        <w:t>relatively</w:t>
      </w:r>
      <w:r w:rsidR="00387172" w:rsidRPr="00180E62">
        <w:rPr>
          <w:rFonts w:ascii="Times New Roman" w:eastAsia="CharisSIL" w:hAnsi="Times New Roman" w:cs="Times New Roman"/>
          <w:sz w:val="22"/>
          <w:szCs w:val="22"/>
        </w:rPr>
        <w:t xml:space="preserve"> common, with reported rates </w:t>
      </w:r>
      <w:r>
        <w:rPr>
          <w:rFonts w:ascii="Times New Roman" w:eastAsia="CharisSIL" w:hAnsi="Times New Roman" w:cs="Times New Roman"/>
          <w:sz w:val="22"/>
          <w:szCs w:val="22"/>
        </w:rPr>
        <w:t>as high as</w:t>
      </w:r>
      <w:r w:rsidR="00387172" w:rsidRPr="00180E62">
        <w:rPr>
          <w:rFonts w:ascii="Times New Roman" w:eastAsia="CharisSIL" w:hAnsi="Times New Roman" w:cs="Times New Roman"/>
          <w:sz w:val="22"/>
          <w:szCs w:val="22"/>
        </w:rPr>
        <w:t xml:space="preserve"> 36% </w:t>
      </w:r>
      <w:r>
        <w:rPr>
          <w:rFonts w:ascii="Times New Roman" w:eastAsia="CharisSIL" w:hAnsi="Times New Roman" w:cs="Times New Roman"/>
          <w:sz w:val="22"/>
          <w:szCs w:val="22"/>
        </w:rPr>
        <w:t>among</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patients with </w:t>
      </w:r>
      <w:r w:rsidR="00387172" w:rsidRPr="00180E62">
        <w:rPr>
          <w:rFonts w:ascii="Times New Roman" w:eastAsia="CharisSIL" w:hAnsi="Times New Roman" w:cs="Times New Roman"/>
          <w:sz w:val="22"/>
          <w:szCs w:val="22"/>
        </w:rPr>
        <w:t xml:space="preserve">cCSC prior to </w:t>
      </w:r>
      <w:r>
        <w:rPr>
          <w:rFonts w:ascii="Times New Roman" w:eastAsia="CharisSIL" w:hAnsi="Times New Roman" w:cs="Times New Roman"/>
          <w:sz w:val="22"/>
          <w:szCs w:val="22"/>
        </w:rPr>
        <w:t>receiving</w:t>
      </w:r>
      <w:r w:rsidRPr="00180E62">
        <w:rPr>
          <w:rFonts w:ascii="Times New Roman" w:eastAsia="CharisSIL" w:hAnsi="Times New Roman" w:cs="Times New Roman"/>
          <w:sz w:val="22"/>
          <w:szCs w:val="22"/>
        </w:rPr>
        <w:t xml:space="preserve"> </w:t>
      </w:r>
      <w:r w:rsidR="00387172" w:rsidRPr="00180E62">
        <w:rPr>
          <w:rFonts w:ascii="Times New Roman" w:eastAsia="CharisSIL" w:hAnsi="Times New Roman" w:cs="Times New Roman"/>
          <w:sz w:val="22"/>
          <w:szCs w:val="22"/>
        </w:rPr>
        <w:t xml:space="preserve">treatment </w:t>
      </w:r>
      <w:r w:rsidR="0043000F" w:rsidRPr="00180E62">
        <w:rPr>
          <w:rFonts w:ascii="Times New Roman" w:eastAsia="CharisSIL" w:hAnsi="Times New Roman" w:cs="Times New Roman"/>
          <w:sz w:val="22"/>
          <w:szCs w:val="22"/>
        </w:rPr>
        <w:fldChar w:fldCharType="begin">
          <w:fldData xml:space="preserve">PEVuZE5vdGU+PENpdGU+PEF1dGhvcj5TZXJyYTwvQXV0aG9yPjxZZWFyPjIwMjI8L1llYXI+PFJl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</w:fldData>
        </w:fldChar>
      </w:r>
      <w:r w:rsidR="0043000F" w:rsidRPr="00180E62">
        <w:rPr>
          <w:rFonts w:ascii="Times New Roman" w:eastAsia="CharisSIL" w:hAnsi="Times New Roman" w:cs="Times New Roman"/>
          <w:sz w:val="22"/>
          <w:szCs w:val="22"/>
        </w:rPr>
        <w:instrText xml:space="preserve"> ADDIN EN.CITE </w:instrText>
      </w:r>
      <w:r w:rsidR="0043000F" w:rsidRPr="00180E62">
        <w:rPr>
          <w:rFonts w:ascii="Times New Roman" w:eastAsia="CharisSIL" w:hAnsi="Times New Roman" w:cs="Times New Roman"/>
          <w:sz w:val="22"/>
          <w:szCs w:val="22"/>
        </w:rPr>
        <w:fldChar w:fldCharType="begin">
          <w:fldData xml:space="preserve">PEVuZE5vdGU+PENpdGU+PEF1dGhvcj5TZXJyYTwvQXV0aG9yPjxZZWFyPjIwMjI8L1llYXI+PFJl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</w:fldData>
        </w:fldChar>
      </w:r>
      <w:r w:rsidR="0043000F" w:rsidRPr="00180E62">
        <w:rPr>
          <w:rFonts w:ascii="Times New Roman" w:eastAsia="CharisSIL" w:hAnsi="Times New Roman" w:cs="Times New Roman"/>
          <w:sz w:val="22"/>
          <w:szCs w:val="22"/>
        </w:rPr>
        <w:instrText xml:space="preserve"> ADDIN EN.CITE.DATA </w:instrText>
      </w:r>
      <w:r w:rsidR="0043000F" w:rsidRPr="00180E62">
        <w:rPr>
          <w:rFonts w:ascii="Times New Roman" w:eastAsia="CharisSIL" w:hAnsi="Times New Roman" w:cs="Times New Roman"/>
          <w:sz w:val="22"/>
          <w:szCs w:val="22"/>
        </w:rPr>
      </w:r>
      <w:r w:rsidR="0043000F" w:rsidRPr="00180E62">
        <w:rPr>
          <w:rFonts w:ascii="Times New Roman" w:eastAsia="CharisSIL" w:hAnsi="Times New Roman" w:cs="Times New Roman"/>
          <w:sz w:val="22"/>
          <w:szCs w:val="22"/>
        </w:rPr>
        <w:fldChar w:fldCharType="end"/>
      </w:r>
      <w:r w:rsidR="0043000F" w:rsidRPr="00180E62">
        <w:rPr>
          <w:rFonts w:ascii="Times New Roman" w:eastAsia="CharisSIL" w:hAnsi="Times New Roman" w:cs="Times New Roman"/>
          <w:sz w:val="22"/>
          <w:szCs w:val="22"/>
        </w:rPr>
      </w:r>
      <w:r w:rsidR="0043000F" w:rsidRPr="00180E62">
        <w:rPr>
          <w:rFonts w:ascii="Times New Roman" w:eastAsia="CharisSIL" w:hAnsi="Times New Roman" w:cs="Times New Roman"/>
          <w:sz w:val="22"/>
          <w:szCs w:val="22"/>
        </w:rPr>
        <w:fldChar w:fldCharType="separate"/>
      </w:r>
      <w:r w:rsidR="0043000F" w:rsidRPr="00180E62">
        <w:rPr>
          <w:rFonts w:ascii="Times New Roman" w:eastAsia="CharisSIL" w:hAnsi="Times New Roman" w:cs="Times New Roman"/>
          <w:noProof/>
          <w:sz w:val="22"/>
          <w:szCs w:val="22"/>
        </w:rPr>
        <w:t>(Peiretti et al., 2015; Serra et al., 2022; Zhou et al., 2022b)</w:t>
      </w:r>
      <w:r w:rsidR="0043000F" w:rsidRPr="00180E62">
        <w:rPr>
          <w:rFonts w:ascii="Times New Roman" w:eastAsia="CharisSIL" w:hAnsi="Times New Roman" w:cs="Times New Roman"/>
          <w:sz w:val="22"/>
          <w:szCs w:val="22"/>
        </w:rPr>
        <w:fldChar w:fldCharType="end"/>
      </w:r>
      <w:r>
        <w:rPr>
          <w:rFonts w:ascii="Times New Roman" w:eastAsia="CharisSIL" w:hAnsi="Times New Roman" w:cs="Times New Roman"/>
          <w:sz w:val="22"/>
          <w:szCs w:val="22"/>
        </w:rPr>
        <w:t>; thus</w:t>
      </w:r>
      <w:r w:rsidR="00387172"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the development of </w:t>
      </w:r>
      <w:r w:rsidR="00DF0AB2" w:rsidRPr="00180E62">
        <w:rPr>
          <w:rFonts w:ascii="Times New Roman" w:eastAsia="CharisSIL" w:hAnsi="Times New Roman" w:cs="Times New Roman"/>
          <w:sz w:val="22"/>
          <w:szCs w:val="22"/>
        </w:rPr>
        <w:t>MNV</w:t>
      </w:r>
      <w:r w:rsidR="00387172"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may</w:t>
      </w:r>
      <w:r w:rsidR="006E332F" w:rsidRPr="00180E62">
        <w:rPr>
          <w:rFonts w:ascii="Times New Roman" w:eastAsia="CharisSIL" w:hAnsi="Times New Roman" w:cs="Times New Roman"/>
          <w:sz w:val="22"/>
          <w:szCs w:val="22"/>
        </w:rPr>
        <w:t xml:space="preserve"> not </w:t>
      </w:r>
      <w:r>
        <w:rPr>
          <w:rFonts w:ascii="Times New Roman" w:eastAsia="CharisSIL" w:hAnsi="Times New Roman" w:cs="Times New Roman"/>
          <w:sz w:val="22"/>
          <w:szCs w:val="22"/>
        </w:rPr>
        <w:t xml:space="preserve">necessarily </w:t>
      </w:r>
      <w:r w:rsidR="006E332F" w:rsidRPr="00180E62">
        <w:rPr>
          <w:rFonts w:ascii="Times New Roman" w:eastAsia="CharisSIL" w:hAnsi="Times New Roman" w:cs="Times New Roman"/>
          <w:sz w:val="22"/>
          <w:szCs w:val="22"/>
        </w:rPr>
        <w:t xml:space="preserve">be attributed </w:t>
      </w:r>
      <w:r>
        <w:rPr>
          <w:rFonts w:ascii="Times New Roman" w:eastAsia="CharisSIL" w:hAnsi="Times New Roman" w:cs="Times New Roman"/>
          <w:sz w:val="22"/>
          <w:szCs w:val="22"/>
        </w:rPr>
        <w:t xml:space="preserve">solely </w:t>
      </w:r>
      <w:r w:rsidR="006E332F" w:rsidRPr="00180E62">
        <w:rPr>
          <w:rFonts w:ascii="Times New Roman" w:eastAsia="CharisSIL" w:hAnsi="Times New Roman" w:cs="Times New Roman"/>
          <w:sz w:val="22"/>
          <w:szCs w:val="22"/>
        </w:rPr>
        <w:t xml:space="preserve">to PDT </w:t>
      </w:r>
      <w:r w:rsidR="006E332F" w:rsidRPr="00180E62">
        <w:rPr>
          <w:rFonts w:ascii="Times New Roman" w:eastAsia="CharisSIL"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PEVuZE5vdGU+PENpdGU+PEF1dGhvcj5GdWppdGE8L0F1dGhvcj48WWVhcj4yMDE1PC9ZZWFyPjxS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r>
      <w:r w:rsidR="006E332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(Fujita et al., 2015)</w:t>
      </w:r>
      <w:r w:rsidR="006E332F"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r w:rsidR="00F84E45">
        <w:rPr>
          <w:rFonts w:ascii="Times New Roman" w:eastAsia="CharisSIL" w:hAnsi="Times New Roman" w:cs="Times New Roman"/>
          <w:sz w:val="22"/>
          <w:szCs w:val="22"/>
        </w:rPr>
        <w:t>In addition, a</w:t>
      </w:r>
      <w:r w:rsidR="006E332F" w:rsidRPr="00180E62">
        <w:rPr>
          <w:rFonts w:ascii="Times New Roman" w:eastAsia="CharisSIL" w:hAnsi="Times New Roman" w:cs="Times New Roman"/>
          <w:sz w:val="22"/>
          <w:szCs w:val="22"/>
        </w:rPr>
        <w:t xml:space="preserve"> retrospective study by Shin et al. </w:t>
      </w:r>
      <w:r w:rsidR="00F84E45">
        <w:rPr>
          <w:rFonts w:ascii="Times New Roman" w:eastAsia="CharisSIL" w:hAnsi="Times New Roman" w:cs="Times New Roman"/>
          <w:sz w:val="22"/>
          <w:szCs w:val="22"/>
        </w:rPr>
        <w:t>found</w:t>
      </w:r>
      <w:r w:rsidR="00F84E45"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no difference in </w:t>
      </w:r>
      <w:r w:rsidR="00DF0AB2" w:rsidRPr="00180E62">
        <w:rPr>
          <w:rFonts w:ascii="Times New Roman" w:eastAsia="CharisSIL" w:hAnsi="Times New Roman" w:cs="Times New Roman"/>
          <w:sz w:val="22"/>
          <w:szCs w:val="22"/>
        </w:rPr>
        <w:t>MNV</w:t>
      </w:r>
      <w:r w:rsidR="006E332F" w:rsidRPr="00180E62">
        <w:rPr>
          <w:rFonts w:ascii="Times New Roman" w:eastAsia="CharisSIL" w:hAnsi="Times New Roman" w:cs="Times New Roman"/>
          <w:sz w:val="22"/>
          <w:szCs w:val="22"/>
        </w:rPr>
        <w:t xml:space="preserve"> development </w:t>
      </w:r>
      <w:r w:rsidR="00F84E45">
        <w:rPr>
          <w:rFonts w:ascii="Times New Roman" w:eastAsia="CharisSIL" w:hAnsi="Times New Roman" w:cs="Times New Roman"/>
          <w:sz w:val="22"/>
          <w:szCs w:val="22"/>
        </w:rPr>
        <w:t>between</w:t>
      </w:r>
      <w:r w:rsidR="00F84E45" w:rsidRPr="00180E62">
        <w:rPr>
          <w:rFonts w:ascii="Times New Roman" w:eastAsia="CharisSIL" w:hAnsi="Times New Roman" w:cs="Times New Roman"/>
          <w:sz w:val="22"/>
          <w:szCs w:val="22"/>
        </w:rPr>
        <w:t xml:space="preserve"> </w:t>
      </w:r>
      <w:r w:rsidR="00F84E45">
        <w:rPr>
          <w:rFonts w:ascii="Times New Roman" w:eastAsia="CharisSIL" w:hAnsi="Times New Roman" w:cs="Times New Roman"/>
          <w:sz w:val="22"/>
          <w:szCs w:val="22"/>
        </w:rPr>
        <w:t xml:space="preserve">patients with </w:t>
      </w:r>
      <w:r w:rsidR="006E332F" w:rsidRPr="00180E62">
        <w:rPr>
          <w:rFonts w:ascii="Times New Roman" w:eastAsia="CharisSIL" w:hAnsi="Times New Roman" w:cs="Times New Roman"/>
          <w:sz w:val="22"/>
          <w:szCs w:val="22"/>
        </w:rPr>
        <w:t xml:space="preserve">CSC </w:t>
      </w:r>
      <w:r w:rsidR="00F84E45">
        <w:rPr>
          <w:rFonts w:ascii="Times New Roman" w:eastAsia="CharisSIL" w:hAnsi="Times New Roman" w:cs="Times New Roman"/>
          <w:sz w:val="22"/>
          <w:szCs w:val="22"/>
        </w:rPr>
        <w:t>were</w:t>
      </w:r>
      <w:r w:rsidR="00F84E45"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treated with </w:t>
      </w:r>
      <w:r w:rsidR="00F84E45">
        <w:rPr>
          <w:rFonts w:ascii="Times New Roman" w:eastAsia="CharisSIL" w:hAnsi="Times New Roman" w:cs="Times New Roman"/>
          <w:sz w:val="22"/>
          <w:szCs w:val="22"/>
        </w:rPr>
        <w:t xml:space="preserve">a </w:t>
      </w:r>
      <w:r w:rsidR="006E332F" w:rsidRPr="00180E62">
        <w:rPr>
          <w:rFonts w:ascii="Times New Roman" w:eastAsia="CharisSIL" w:hAnsi="Times New Roman" w:cs="Times New Roman"/>
          <w:sz w:val="22"/>
          <w:szCs w:val="22"/>
        </w:rPr>
        <w:t>focal laser (1 out of 33 eyes develop</w:t>
      </w:r>
      <w:r w:rsidR="00F84E45">
        <w:rPr>
          <w:rFonts w:ascii="Times New Roman" w:eastAsia="CharisSIL" w:hAnsi="Times New Roman" w:cs="Times New Roman"/>
          <w:sz w:val="22"/>
          <w:szCs w:val="22"/>
        </w:rPr>
        <w:t>ed</w:t>
      </w:r>
      <w:r w:rsidR="006E332F"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6E332F" w:rsidRPr="00180E62">
        <w:rPr>
          <w:rFonts w:ascii="Times New Roman" w:eastAsia="CharisSIL" w:hAnsi="Times New Roman" w:cs="Times New Roman"/>
          <w:sz w:val="22"/>
          <w:szCs w:val="22"/>
        </w:rPr>
        <w:t xml:space="preserve"> after 12 months) compared to </w:t>
      </w:r>
      <w:r w:rsidR="00F84E45">
        <w:rPr>
          <w:rFonts w:ascii="Times New Roman" w:eastAsia="CharisSIL" w:hAnsi="Times New Roman" w:cs="Times New Roman"/>
          <w:sz w:val="22"/>
          <w:szCs w:val="22"/>
        </w:rPr>
        <w:t xml:space="preserve">patients treated with </w:t>
      </w:r>
      <w:r w:rsidR="006E332F" w:rsidRPr="00180E62">
        <w:rPr>
          <w:rFonts w:ascii="Times New Roman" w:eastAsia="CharisSIL" w:hAnsi="Times New Roman" w:cs="Times New Roman"/>
          <w:sz w:val="22"/>
          <w:szCs w:val="22"/>
        </w:rPr>
        <w:t>half-dose PDT (1 out of 29 eyes develop</w:t>
      </w:r>
      <w:r w:rsidR="00F84E45">
        <w:rPr>
          <w:rFonts w:ascii="Times New Roman" w:eastAsia="CharisSIL" w:hAnsi="Times New Roman" w:cs="Times New Roman"/>
          <w:sz w:val="22"/>
          <w:szCs w:val="22"/>
        </w:rPr>
        <w:t>ed</w:t>
      </w:r>
      <w:r w:rsidR="006E332F"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6E332F" w:rsidRPr="00180E62">
        <w:rPr>
          <w:rFonts w:ascii="Times New Roman" w:eastAsia="CharisSIL" w:hAnsi="Times New Roman" w:cs="Times New Roman"/>
          <w:sz w:val="22"/>
          <w:szCs w:val="22"/>
        </w:rPr>
        <w:t xml:space="preserve"> after 81 months)</w:t>
      </w:r>
      <w:r w:rsidR="000629BA">
        <w:rPr>
          <w:rFonts w:ascii="Times New Roman" w:eastAsia="CharisSIL" w:hAnsi="Times New Roman" w:cs="Times New Roman"/>
          <w:sz w:val="22"/>
          <w:szCs w:val="22"/>
        </w:rPr>
        <w:t xml:space="preserve"> </w:t>
      </w:r>
      <w:r w:rsidR="000629BA">
        <w:rPr>
          <w:rFonts w:ascii="Times New Roman" w:eastAsia="CharisSIL" w:hAnsi="Times New Roman" w:cs="Times New Roman"/>
          <w:sz w:val="22"/>
          <w:szCs w:val="22"/>
        </w:rPr>
        <w:fldChar w:fldCharType="begin">
          <w:fldData xml:space="preserve">PEVuZE5vdGU+PENpdGU+PEF1dGhvcj5TaGluPC9BdXRob3I+PFllYXI+MjAxMTwvWWVhcj48UmVj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UGhpbGFkZWxwaGlhLCBQYS4pPC9hYmJyLTE+PC9hbHQtcGVyaW9kaWNhbD48cGFnZXM+MTE5LTI2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</w:fldData>
        </w:fldChar>
      </w:r>
      <w:r w:rsidR="000629BA">
        <w:rPr>
          <w:rFonts w:ascii="Times New Roman" w:eastAsia="CharisSIL" w:hAnsi="Times New Roman" w:cs="Times New Roman"/>
          <w:sz w:val="22"/>
          <w:szCs w:val="22"/>
        </w:rPr>
        <w:instrText xml:space="preserve"> ADDIN EN.CITE </w:instrText>
      </w:r>
      <w:r w:rsidR="000629BA">
        <w:rPr>
          <w:rFonts w:ascii="Times New Roman" w:eastAsia="CharisSIL" w:hAnsi="Times New Roman" w:cs="Times New Roman"/>
          <w:sz w:val="22"/>
          <w:szCs w:val="22"/>
        </w:rPr>
        <w:fldChar w:fldCharType="begin">
          <w:fldData xml:space="preserve">PEVuZE5vdGU+PENpdGU+PEF1dGhvcj5TaGluPC9BdXRob3I+PFllYXI+MjAxMTwvWWVhcj48UmVj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UGhpbGFkZWxwaGlhLCBQYS4pPC9hYmJyLTE+PC9hbHQtcGVyaW9kaWNhbD48cGFnZXM+MTE5LTI2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</w:fldData>
        </w:fldChar>
      </w:r>
      <w:r w:rsidR="000629BA">
        <w:rPr>
          <w:rFonts w:ascii="Times New Roman" w:eastAsia="CharisSIL" w:hAnsi="Times New Roman" w:cs="Times New Roman"/>
          <w:sz w:val="22"/>
          <w:szCs w:val="22"/>
        </w:rPr>
        <w:instrText xml:space="preserve"> ADDIN EN.CITE.DATA </w:instrText>
      </w:r>
      <w:r w:rsidR="000629BA">
        <w:rPr>
          <w:rFonts w:ascii="Times New Roman" w:eastAsia="CharisSIL" w:hAnsi="Times New Roman" w:cs="Times New Roman"/>
          <w:sz w:val="22"/>
          <w:szCs w:val="22"/>
        </w:rPr>
      </w:r>
      <w:r w:rsidR="000629BA">
        <w:rPr>
          <w:rFonts w:ascii="Times New Roman" w:eastAsia="CharisSIL" w:hAnsi="Times New Roman" w:cs="Times New Roman"/>
          <w:sz w:val="22"/>
          <w:szCs w:val="22"/>
        </w:rPr>
        <w:fldChar w:fldCharType="end"/>
      </w:r>
      <w:r w:rsidR="000629BA">
        <w:rPr>
          <w:rFonts w:ascii="Times New Roman" w:eastAsia="CharisSIL" w:hAnsi="Times New Roman" w:cs="Times New Roman"/>
          <w:sz w:val="22"/>
          <w:szCs w:val="22"/>
        </w:rPr>
      </w:r>
      <w:r w:rsidR="000629BA">
        <w:rPr>
          <w:rFonts w:ascii="Times New Roman" w:eastAsia="CharisSIL" w:hAnsi="Times New Roman" w:cs="Times New Roman"/>
          <w:sz w:val="22"/>
          <w:szCs w:val="22"/>
        </w:rPr>
        <w:fldChar w:fldCharType="separate"/>
      </w:r>
      <w:r w:rsidR="000629BA">
        <w:rPr>
          <w:rFonts w:ascii="Times New Roman" w:eastAsia="CharisSIL" w:hAnsi="Times New Roman" w:cs="Times New Roman"/>
          <w:noProof/>
          <w:sz w:val="22"/>
          <w:szCs w:val="22"/>
        </w:rPr>
        <w:t>(Shin et al., 2011)</w:t>
      </w:r>
      <w:r w:rsidR="000629BA">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Lastly, Wu and colleagues </w:t>
      </w:r>
      <w:r w:rsidR="00F84E45">
        <w:rPr>
          <w:rFonts w:ascii="Times New Roman" w:eastAsia="CharisSIL" w:hAnsi="Times New Roman" w:cs="Times New Roman"/>
          <w:sz w:val="22"/>
          <w:szCs w:val="22"/>
        </w:rPr>
        <w:t>studied</w:t>
      </w:r>
      <w:r w:rsidR="006E332F" w:rsidRPr="00180E62">
        <w:rPr>
          <w:rFonts w:ascii="Times New Roman" w:eastAsia="CharisSIL" w:hAnsi="Times New Roman" w:cs="Times New Roman"/>
          <w:sz w:val="22"/>
          <w:szCs w:val="22"/>
        </w:rPr>
        <w:t xml:space="preserve"> 70 eyes </w:t>
      </w:r>
      <w:r w:rsidR="00F84E45">
        <w:rPr>
          <w:rFonts w:ascii="Times New Roman" w:eastAsia="CharisSIL" w:hAnsi="Times New Roman" w:cs="Times New Roman"/>
          <w:sz w:val="22"/>
          <w:szCs w:val="22"/>
        </w:rPr>
        <w:t>in</w:t>
      </w:r>
      <w:r w:rsidR="006E332F" w:rsidRPr="00180E62">
        <w:rPr>
          <w:rFonts w:ascii="Times New Roman" w:eastAsia="CharisSIL" w:hAnsi="Times New Roman" w:cs="Times New Roman"/>
          <w:sz w:val="22"/>
          <w:szCs w:val="22"/>
        </w:rPr>
        <w:t xml:space="preserve"> 61 </w:t>
      </w:r>
      <w:r w:rsidR="00F84E45">
        <w:rPr>
          <w:rFonts w:ascii="Times New Roman" w:eastAsia="CharisSIL" w:hAnsi="Times New Roman" w:cs="Times New Roman"/>
          <w:sz w:val="22"/>
          <w:szCs w:val="22"/>
        </w:rPr>
        <w:t xml:space="preserve">patients with </w:t>
      </w:r>
      <w:r w:rsidR="006E332F" w:rsidRPr="00180E62">
        <w:rPr>
          <w:rFonts w:ascii="Times New Roman" w:eastAsia="CharisSIL" w:hAnsi="Times New Roman" w:cs="Times New Roman"/>
          <w:sz w:val="22"/>
          <w:szCs w:val="22"/>
        </w:rPr>
        <w:t xml:space="preserve">cCSC who </w:t>
      </w:r>
      <w:r w:rsidR="006E332F" w:rsidRPr="00180E62">
        <w:rPr>
          <w:rFonts w:ascii="Times New Roman" w:eastAsia="CharisSIL" w:hAnsi="Times New Roman" w:cs="Times New Roman"/>
          <w:sz w:val="22"/>
          <w:szCs w:val="22"/>
        </w:rPr>
        <w:lastRenderedPageBreak/>
        <w:t xml:space="preserve">previously received half-dose PDT </w:t>
      </w:r>
      <w:r w:rsidR="00F84E45">
        <w:rPr>
          <w:rFonts w:ascii="Times New Roman" w:eastAsia="CharisSIL" w:hAnsi="Times New Roman" w:cs="Times New Roman"/>
          <w:sz w:val="22"/>
          <w:szCs w:val="22"/>
        </w:rPr>
        <w:t xml:space="preserve">and found that </w:t>
      </w:r>
      <w:r w:rsidR="009026F8">
        <w:rPr>
          <w:rFonts w:ascii="Times New Roman" w:eastAsia="CharisSIL" w:hAnsi="Times New Roman" w:cs="Times New Roman"/>
          <w:sz w:val="22"/>
          <w:szCs w:val="22"/>
        </w:rPr>
        <w:t>as many as</w:t>
      </w:r>
      <w:r w:rsidR="00F84E45">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32</w:t>
      </w:r>
      <w:r w:rsidR="00E80106" w:rsidRPr="00180E62">
        <w:rPr>
          <w:rFonts w:ascii="Times New Roman" w:eastAsia="CharisSIL" w:hAnsi="Times New Roman" w:cs="Times New Roman"/>
          <w:sz w:val="22"/>
          <w:szCs w:val="22"/>
        </w:rPr>
        <w:t xml:space="preserve"> patients</w:t>
      </w:r>
      <w:r w:rsidR="006E332F" w:rsidRPr="00180E62">
        <w:rPr>
          <w:rFonts w:ascii="Times New Roman" w:eastAsia="CharisSIL" w:hAnsi="Times New Roman" w:cs="Times New Roman"/>
          <w:sz w:val="22"/>
          <w:szCs w:val="22"/>
        </w:rPr>
        <w:t xml:space="preserve"> had </w:t>
      </w:r>
      <w:r w:rsidR="00DF0AB2" w:rsidRPr="00180E62">
        <w:rPr>
          <w:rFonts w:ascii="Times New Roman" w:eastAsia="CharisSIL" w:hAnsi="Times New Roman" w:cs="Times New Roman"/>
          <w:sz w:val="22"/>
          <w:szCs w:val="22"/>
        </w:rPr>
        <w:t>MNV</w:t>
      </w:r>
      <w:r w:rsidR="006E332F" w:rsidRPr="00180E62">
        <w:rPr>
          <w:rFonts w:ascii="Times New Roman" w:eastAsia="CharisSIL" w:hAnsi="Times New Roman" w:cs="Times New Roman"/>
          <w:sz w:val="22"/>
          <w:szCs w:val="22"/>
        </w:rPr>
        <w:t xml:space="preserve"> visible on OCT</w:t>
      </w:r>
      <w:r w:rsidR="00CF2232" w:rsidRPr="00180E62">
        <w:rPr>
          <w:rFonts w:ascii="Times New Roman" w:eastAsia="CharisSIL" w:hAnsi="Times New Roman" w:cs="Times New Roman"/>
          <w:sz w:val="22"/>
          <w:szCs w:val="22"/>
        </w:rPr>
        <w:t>-</w:t>
      </w:r>
      <w:r w:rsidR="006E332F" w:rsidRPr="00180E62">
        <w:rPr>
          <w:rFonts w:ascii="Times New Roman" w:eastAsia="CharisSIL" w:hAnsi="Times New Roman" w:cs="Times New Roman"/>
          <w:sz w:val="22"/>
          <w:szCs w:val="22"/>
        </w:rPr>
        <w:t xml:space="preserve">A </w:t>
      </w:r>
      <w:r w:rsidR="00F84E45">
        <w:rPr>
          <w:rFonts w:ascii="Times New Roman" w:eastAsia="CharisSIL" w:hAnsi="Times New Roman" w:cs="Times New Roman"/>
          <w:sz w:val="22"/>
          <w:szCs w:val="22"/>
        </w:rPr>
        <w:t>with</w:t>
      </w:r>
      <w:r w:rsidR="00F84E45" w:rsidRPr="00180E62">
        <w:rPr>
          <w:rFonts w:ascii="Times New Roman" w:eastAsia="CharisSIL" w:hAnsi="Times New Roman" w:cs="Times New Roman"/>
          <w:sz w:val="22"/>
          <w:szCs w:val="22"/>
        </w:rPr>
        <w:t xml:space="preserve"> </w:t>
      </w:r>
      <w:r w:rsidR="006E332F" w:rsidRPr="00180E62">
        <w:rPr>
          <w:rFonts w:ascii="Times New Roman" w:eastAsia="CharisSIL" w:hAnsi="Times New Roman" w:cs="Times New Roman"/>
          <w:sz w:val="22"/>
          <w:szCs w:val="22"/>
        </w:rPr>
        <w:t xml:space="preserve">a mean </w:t>
      </w:r>
      <w:r w:rsidR="00F84E45">
        <w:rPr>
          <w:rFonts w:ascii="Times New Roman" w:eastAsia="CharisSIL" w:hAnsi="Times New Roman" w:cs="Times New Roman"/>
          <w:sz w:val="22"/>
          <w:szCs w:val="22"/>
        </w:rPr>
        <w:t xml:space="preserve">interval </w:t>
      </w:r>
      <w:r w:rsidR="006E332F" w:rsidRPr="00180E62">
        <w:rPr>
          <w:rFonts w:ascii="Times New Roman" w:eastAsia="CharisSIL" w:hAnsi="Times New Roman" w:cs="Times New Roman"/>
          <w:sz w:val="22"/>
          <w:szCs w:val="22"/>
        </w:rPr>
        <w:t xml:space="preserve">of 40 months between half-dose PDT and </w:t>
      </w:r>
      <w:r w:rsidR="00F84E45">
        <w:rPr>
          <w:rFonts w:ascii="Times New Roman" w:eastAsia="CharisSIL" w:hAnsi="Times New Roman" w:cs="Times New Roman"/>
          <w:sz w:val="22"/>
          <w:szCs w:val="22"/>
        </w:rPr>
        <w:t xml:space="preserve">follow-up </w:t>
      </w:r>
      <w:r w:rsidR="006E332F" w:rsidRPr="00180E62">
        <w:rPr>
          <w:rFonts w:ascii="Times New Roman" w:eastAsia="CharisSIL" w:hAnsi="Times New Roman" w:cs="Times New Roman"/>
          <w:sz w:val="22"/>
          <w:szCs w:val="22"/>
        </w:rPr>
        <w:t>OCT</w:t>
      </w:r>
      <w:r w:rsidR="00CF2232" w:rsidRPr="00180E62">
        <w:rPr>
          <w:rFonts w:ascii="Times New Roman" w:eastAsia="CharisSIL" w:hAnsi="Times New Roman" w:cs="Times New Roman"/>
          <w:sz w:val="22"/>
          <w:szCs w:val="22"/>
        </w:rPr>
        <w:t>-</w:t>
      </w:r>
      <w:r w:rsidR="006E332F" w:rsidRPr="00180E62">
        <w:rPr>
          <w:rFonts w:ascii="Times New Roman" w:eastAsia="CharisSIL" w:hAnsi="Times New Roman" w:cs="Times New Roman"/>
          <w:sz w:val="22"/>
          <w:szCs w:val="22"/>
        </w:rPr>
        <w:t>A imaging</w:t>
      </w:r>
      <w:r w:rsidR="009026F8">
        <w:rPr>
          <w:rFonts w:ascii="Times New Roman" w:eastAsia="CharisSIL" w:hAnsi="Times New Roman" w:cs="Times New Roman"/>
          <w:sz w:val="22"/>
          <w:szCs w:val="22"/>
        </w:rPr>
        <w:t>. Th</w:t>
      </w:r>
      <w:r w:rsidR="00F84E45">
        <w:rPr>
          <w:rFonts w:ascii="Times New Roman" w:eastAsia="CharisSIL" w:hAnsi="Times New Roman" w:cs="Times New Roman"/>
          <w:sz w:val="22"/>
          <w:szCs w:val="22"/>
        </w:rPr>
        <w:t>e authors also found that the p</w:t>
      </w:r>
      <w:r w:rsidR="006E332F" w:rsidRPr="00180E62">
        <w:rPr>
          <w:rFonts w:ascii="Times New Roman" w:eastAsia="CharisSIL" w:hAnsi="Times New Roman" w:cs="Times New Roman"/>
          <w:sz w:val="22"/>
          <w:szCs w:val="22"/>
        </w:rPr>
        <w:t xml:space="preserve">atients who developed </w:t>
      </w:r>
      <w:r w:rsidR="00DF0AB2" w:rsidRPr="00180E62">
        <w:rPr>
          <w:rFonts w:ascii="Times New Roman" w:eastAsia="CharisSIL" w:hAnsi="Times New Roman" w:cs="Times New Roman"/>
          <w:sz w:val="22"/>
          <w:szCs w:val="22"/>
        </w:rPr>
        <w:t>MNV</w:t>
      </w:r>
      <w:r w:rsidR="006E332F" w:rsidRPr="00180E62">
        <w:rPr>
          <w:rFonts w:ascii="Times New Roman" w:eastAsia="CharisSIL" w:hAnsi="Times New Roman" w:cs="Times New Roman"/>
          <w:sz w:val="22"/>
          <w:szCs w:val="22"/>
        </w:rPr>
        <w:t xml:space="preserve"> were </w:t>
      </w:r>
      <w:r w:rsidR="00F84E45">
        <w:rPr>
          <w:rFonts w:ascii="Times New Roman" w:eastAsia="CharisSIL" w:hAnsi="Times New Roman" w:cs="Times New Roman"/>
          <w:sz w:val="22"/>
          <w:szCs w:val="22"/>
        </w:rPr>
        <w:t xml:space="preserve">generally </w:t>
      </w:r>
      <w:r w:rsidR="006E332F" w:rsidRPr="00180E62">
        <w:rPr>
          <w:rFonts w:ascii="Times New Roman" w:eastAsia="CharisSIL" w:hAnsi="Times New Roman" w:cs="Times New Roman"/>
          <w:sz w:val="22"/>
          <w:szCs w:val="22"/>
        </w:rPr>
        <w:t xml:space="preserve">older, received PDT </w:t>
      </w:r>
      <w:r w:rsidR="00F84E45">
        <w:rPr>
          <w:rFonts w:ascii="Times New Roman" w:eastAsia="CharisSIL" w:hAnsi="Times New Roman" w:cs="Times New Roman"/>
          <w:sz w:val="22"/>
          <w:szCs w:val="22"/>
        </w:rPr>
        <w:t xml:space="preserve">with a larger </w:t>
      </w:r>
      <w:r w:rsidR="006E332F" w:rsidRPr="00180E62">
        <w:rPr>
          <w:rFonts w:ascii="Times New Roman" w:eastAsia="CharisSIL" w:hAnsi="Times New Roman" w:cs="Times New Roman"/>
          <w:sz w:val="22"/>
          <w:szCs w:val="22"/>
        </w:rPr>
        <w:t xml:space="preserve">spot size, and had thinner </w:t>
      </w:r>
      <w:r w:rsidR="00F84E45">
        <w:rPr>
          <w:rFonts w:ascii="Times New Roman" w:eastAsia="CharisSIL" w:hAnsi="Times New Roman" w:cs="Times New Roman"/>
          <w:sz w:val="22"/>
          <w:szCs w:val="22"/>
        </w:rPr>
        <w:t>SFCT</w:t>
      </w:r>
      <w:r w:rsidR="006E332F" w:rsidRPr="00180E62">
        <w:rPr>
          <w:rFonts w:ascii="Times New Roman" w:eastAsia="CharisSIL" w:hAnsi="Times New Roman" w:cs="Times New Roman"/>
          <w:sz w:val="22"/>
          <w:szCs w:val="22"/>
        </w:rPr>
        <w:t xml:space="preserve"> at baseline compared to the patients who did not develop </w:t>
      </w:r>
      <w:r w:rsidR="00DF0AB2" w:rsidRPr="00180E62">
        <w:rPr>
          <w:rFonts w:ascii="Times New Roman" w:eastAsia="CharisSIL" w:hAnsi="Times New Roman" w:cs="Times New Roman"/>
          <w:sz w:val="22"/>
          <w:szCs w:val="22"/>
        </w:rPr>
        <w:t>MNV</w:t>
      </w:r>
      <w:r w:rsidR="00BD5E94" w:rsidRPr="00180E62">
        <w:rPr>
          <w:rFonts w:ascii="Times New Roman" w:eastAsia="CharisSIL" w:hAnsi="Times New Roman" w:cs="Times New Roman"/>
          <w:sz w:val="22"/>
          <w:szCs w:val="22"/>
        </w:rPr>
        <w:t xml:space="preserve"> </w:t>
      </w:r>
      <w:r w:rsidR="00BD5E94" w:rsidRPr="00180E62">
        <w:rPr>
          <w:rFonts w:ascii="Times New Roman" w:eastAsia="CharisSIL" w:hAnsi="Times New Roman" w:cs="Times New Roman"/>
          <w:sz w:val="22"/>
          <w:szCs w:val="22"/>
        </w:rPr>
        <w:fldChar w:fldCharType="begin">
          <w:fldData xml:space="preserve">PEVuZE5vdGU+PENpdGU+PEF1dGhvcj5XdTwvQXV0aG9yPjxZZWFyPjIwMTk8L1llYXI+PFJlY051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</w:fldData>
        </w:fldChar>
      </w:r>
      <w:r w:rsidR="00BD5E94" w:rsidRPr="00180E62">
        <w:rPr>
          <w:rFonts w:ascii="Times New Roman" w:eastAsia="CharisSIL" w:hAnsi="Times New Roman" w:cs="Times New Roman"/>
          <w:sz w:val="22"/>
          <w:szCs w:val="22"/>
        </w:rPr>
        <w:instrText xml:space="preserve"> ADDIN EN.CITE </w:instrText>
      </w:r>
      <w:r w:rsidR="00BD5E94" w:rsidRPr="00180E62">
        <w:rPr>
          <w:rFonts w:ascii="Times New Roman" w:eastAsia="CharisSIL" w:hAnsi="Times New Roman" w:cs="Times New Roman"/>
          <w:sz w:val="22"/>
          <w:szCs w:val="22"/>
        </w:rPr>
        <w:fldChar w:fldCharType="begin">
          <w:fldData xml:space="preserve">PEVuZE5vdGU+PENpdGU+PEF1dGhvcj5XdTwvQXV0aG9yPjxZZWFyPjIwMTk8L1llYXI+PFJlY051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</w:fldData>
        </w:fldChar>
      </w:r>
      <w:r w:rsidR="00BD5E94" w:rsidRPr="00180E62">
        <w:rPr>
          <w:rFonts w:ascii="Times New Roman" w:eastAsia="CharisSIL" w:hAnsi="Times New Roman" w:cs="Times New Roman"/>
          <w:sz w:val="22"/>
          <w:szCs w:val="22"/>
        </w:rPr>
        <w:instrText xml:space="preserve"> ADDIN EN.CITE.DATA </w:instrText>
      </w:r>
      <w:r w:rsidR="00BD5E94" w:rsidRPr="00180E62">
        <w:rPr>
          <w:rFonts w:ascii="Times New Roman" w:eastAsia="CharisSIL" w:hAnsi="Times New Roman" w:cs="Times New Roman"/>
          <w:sz w:val="22"/>
          <w:szCs w:val="22"/>
        </w:rPr>
      </w:r>
      <w:r w:rsidR="00BD5E94" w:rsidRPr="00180E62">
        <w:rPr>
          <w:rFonts w:ascii="Times New Roman" w:eastAsia="CharisSIL" w:hAnsi="Times New Roman" w:cs="Times New Roman"/>
          <w:sz w:val="22"/>
          <w:szCs w:val="22"/>
        </w:rPr>
        <w:fldChar w:fldCharType="end"/>
      </w:r>
      <w:r w:rsidR="00BD5E94" w:rsidRPr="00180E62">
        <w:rPr>
          <w:rFonts w:ascii="Times New Roman" w:eastAsia="CharisSIL" w:hAnsi="Times New Roman" w:cs="Times New Roman"/>
          <w:sz w:val="22"/>
          <w:szCs w:val="22"/>
        </w:rPr>
      </w:r>
      <w:r w:rsidR="00BD5E94" w:rsidRPr="00180E62">
        <w:rPr>
          <w:rFonts w:ascii="Times New Roman" w:eastAsia="CharisSIL" w:hAnsi="Times New Roman" w:cs="Times New Roman"/>
          <w:sz w:val="22"/>
          <w:szCs w:val="22"/>
        </w:rPr>
        <w:fldChar w:fldCharType="separate"/>
      </w:r>
      <w:r w:rsidR="00BD5E94" w:rsidRPr="00180E62">
        <w:rPr>
          <w:rFonts w:ascii="Times New Roman" w:eastAsia="CharisSIL" w:hAnsi="Times New Roman" w:cs="Times New Roman"/>
          <w:noProof/>
          <w:sz w:val="22"/>
          <w:szCs w:val="22"/>
        </w:rPr>
        <w:t>(Wu and Chen, 2019)</w:t>
      </w:r>
      <w:r w:rsidR="00BD5E94" w:rsidRPr="00180E62">
        <w:rPr>
          <w:rFonts w:ascii="Times New Roman" w:eastAsia="CharisSIL" w:hAnsi="Times New Roman" w:cs="Times New Roman"/>
          <w:sz w:val="22"/>
          <w:szCs w:val="22"/>
        </w:rPr>
        <w:fldChar w:fldCharType="end"/>
      </w:r>
      <w:r w:rsidR="006E332F" w:rsidRPr="00180E62">
        <w:rPr>
          <w:rFonts w:ascii="Times New Roman" w:eastAsia="CharisSIL" w:hAnsi="Times New Roman" w:cs="Times New Roman"/>
          <w:sz w:val="22"/>
          <w:szCs w:val="22"/>
        </w:rPr>
        <w:t xml:space="preserve">. </w:t>
      </w:r>
    </w:p>
    <w:p w14:paraId="527BED63" w14:textId="0874D500" w:rsidR="006E332F" w:rsidRPr="00180E62" w:rsidRDefault="00BD5E94" w:rsidP="000F6E51">
      <w:pPr>
        <w:pStyle w:val="CommentText"/>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Whether patients with CSC who receive</w:t>
      </w:r>
      <w:r w:rsidR="006E332F" w:rsidRPr="00180E62">
        <w:rPr>
          <w:rFonts w:ascii="Times New Roman" w:eastAsia="CharisSIL" w:hAnsi="Times New Roman" w:cs="Times New Roman"/>
          <w:sz w:val="22"/>
          <w:szCs w:val="22"/>
        </w:rPr>
        <w:t xml:space="preserve"> multiple PDT </w:t>
      </w:r>
      <w:r>
        <w:rPr>
          <w:rFonts w:ascii="Times New Roman" w:eastAsia="CharisSIL" w:hAnsi="Times New Roman" w:cs="Times New Roman"/>
          <w:sz w:val="22"/>
          <w:szCs w:val="22"/>
        </w:rPr>
        <w:t>treatments have</w:t>
      </w:r>
      <w:r w:rsidR="006E332F" w:rsidRPr="00180E62">
        <w:rPr>
          <w:rFonts w:ascii="Times New Roman" w:eastAsia="CharisSIL" w:hAnsi="Times New Roman" w:cs="Times New Roman"/>
          <w:sz w:val="22"/>
          <w:szCs w:val="22"/>
        </w:rPr>
        <w:t xml:space="preserve"> a higher risk of adverse effects</w:t>
      </w:r>
      <w:r>
        <w:rPr>
          <w:rFonts w:ascii="Times New Roman" w:eastAsia="CharisSIL" w:hAnsi="Times New Roman" w:cs="Times New Roman"/>
          <w:sz w:val="22"/>
          <w:szCs w:val="22"/>
        </w:rPr>
        <w:t xml:space="preserve"> is currently unknown</w:t>
      </w:r>
      <w:r w:rsidR="006E332F" w:rsidRPr="00180E62">
        <w:rPr>
          <w:rFonts w:ascii="Times New Roman" w:eastAsia="CharisSIL" w:hAnsi="Times New Roman" w:cs="Times New Roman"/>
          <w:sz w:val="22"/>
          <w:szCs w:val="22"/>
        </w:rPr>
        <w:t>.</w:t>
      </w:r>
      <w:r w:rsidR="00F95528"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However, a recent</w:t>
      </w:r>
      <w:r w:rsidR="001A5F6D"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retrospective study by </w:t>
      </w:r>
      <w:r w:rsidR="001A5F6D" w:rsidRPr="00180E62">
        <w:rPr>
          <w:rFonts w:ascii="Times New Roman" w:eastAsia="CharisSIL" w:hAnsi="Times New Roman" w:cs="Times New Roman"/>
          <w:sz w:val="22"/>
          <w:szCs w:val="22"/>
        </w:rPr>
        <w:t xml:space="preserve">Pauleikhoff and colleagues </w:t>
      </w:r>
      <w:r>
        <w:rPr>
          <w:rFonts w:ascii="Times New Roman" w:eastAsia="CharisSIL" w:hAnsi="Times New Roman" w:cs="Times New Roman"/>
          <w:sz w:val="22"/>
          <w:szCs w:val="22"/>
        </w:rPr>
        <w:t>involving</w:t>
      </w:r>
      <w:r w:rsidR="001A5F6D" w:rsidRPr="00180E62">
        <w:rPr>
          <w:rFonts w:ascii="Times New Roman" w:eastAsia="CharisSIL" w:hAnsi="Times New Roman" w:cs="Times New Roman"/>
          <w:sz w:val="22"/>
          <w:szCs w:val="22"/>
        </w:rPr>
        <w:t xml:space="preserve"> 55 </w:t>
      </w:r>
      <w:r>
        <w:rPr>
          <w:rFonts w:ascii="Times New Roman" w:eastAsia="CharisSIL" w:hAnsi="Times New Roman" w:cs="Times New Roman"/>
          <w:sz w:val="22"/>
          <w:szCs w:val="22"/>
        </w:rPr>
        <w:t xml:space="preserve">patients with </w:t>
      </w:r>
      <w:r w:rsidR="0076210F" w:rsidRPr="00180E62">
        <w:rPr>
          <w:rFonts w:ascii="Times New Roman" w:eastAsia="CharisSIL" w:hAnsi="Times New Roman" w:cs="Times New Roman"/>
          <w:sz w:val="22"/>
          <w:szCs w:val="22"/>
        </w:rPr>
        <w:t xml:space="preserve">cCSC </w:t>
      </w:r>
      <w:r w:rsidR="001A5F6D" w:rsidRPr="00180E62">
        <w:rPr>
          <w:rFonts w:ascii="Times New Roman" w:eastAsia="CharisSIL" w:hAnsi="Times New Roman" w:cs="Times New Roman"/>
          <w:sz w:val="22"/>
          <w:szCs w:val="22"/>
        </w:rPr>
        <w:t>who underwent a bilateral half-dose PDT</w:t>
      </w:r>
      <w:r w:rsidR="00F110C9"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found that 73 of the 110 eyes (66%) had complete SRF remission 5 months after treatment, with no adverse events reported </w:t>
      </w:r>
      <w:r w:rsidR="006954CC" w:rsidRPr="00180E62">
        <w:rPr>
          <w:rFonts w:ascii="Times New Roman" w:eastAsia="CharisSIL" w:hAnsi="Times New Roman" w:cs="Times New Roman"/>
          <w:sz w:val="22"/>
          <w:szCs w:val="22"/>
        </w:rPr>
        <w:fldChar w:fldCharType="begin"/>
      </w:r>
      <w:r w:rsidR="006954CC" w:rsidRPr="00180E62">
        <w:rPr>
          <w:rFonts w:ascii="Times New Roman" w:eastAsia="CharisSIL" w:hAnsi="Times New Roman" w:cs="Times New Roman"/>
          <w:sz w:val="22"/>
          <w:szCs w:val="22"/>
        </w:rPr>
        <w:instrText xml:space="preserve"> ADDIN EN.CITE &lt;EndNote&gt;&lt;Cite&gt;&lt;Author&gt;Pauleikhoff&lt;/Author&gt;&lt;Year&gt;2023&lt;/Year&gt;&lt;RecNum&gt;3798&lt;/RecNum&gt;&lt;DisplayText&gt;(Pauleikhoff et al., 2023)&lt;/DisplayText&gt;&lt;record&gt;&lt;rec-number&gt;3798&lt;/rec-number&gt;&lt;foreign-keys&gt;&lt;key app="EN" db-id="09f2swzwc092zmearrrxxd2zzzrprae9rxvd" timestamp="1687777254"&gt;3798&lt;/key&gt;&lt;/foreign-keys&gt;&lt;ref-type name="Journal Article"&gt;17&lt;/ref-type&gt;&lt;contributors&gt;&lt;authors&gt;&lt;author&gt;Pauleikhoff, L. J. B.&lt;/author&gt;&lt;author&gt;Diederen, R. M. H.&lt;/author&gt;&lt;author&gt;Feenstra, H.&lt;/author&gt;&lt;author&gt;Schlingemann, R. O.&lt;/author&gt;&lt;author&gt;van Dijk, E. H. C.&lt;/author&gt;&lt;author&gt;Boon, C. J. F.&lt;/author&gt;&lt;/authors&gt;&lt;/contributors&gt;&lt;auth-address&gt;Department of Ophthalmology, Amsterdam University Medical Centers, Amsterdam, the Netherlands.&amp;#xD;Eye Center, Medical Center - University of Freiburg, Faculty of Medicine, University of Freiburg, Germany.&amp;#xD;Department of Ophthalmology, Leiden University Medical Center, Leiden, the Netherlands.&amp;#xD;Department of Ophthalmology, University of Lausanne, Jules-Gonin Eye Hospital, Foundation Asile des Aveugles, Lausanne, Switzerland.&lt;/auth-address&gt;&lt;titles&gt;&lt;title&gt;Single-session bilateral reduced-settings photodynamic therapy for bilateral chronic central serous chorioretinopathy&lt;/title&gt;&lt;secondary-title&gt;Retina&lt;/secondary-title&gt;&lt;/titles&gt;&lt;periodical&gt;&lt;full-title&gt;Retina&lt;/full-title&gt;&lt;abbr-1&gt;Retina (Philadelphia, Pa.)&lt;/abbr-1&gt;&lt;/periodical&gt;&lt;edition&gt;20230607&lt;/edition&gt;&lt;dates&gt;&lt;year&gt;2023&lt;/year&gt;&lt;pub-dates&gt;&lt;date&gt;Jun 7&lt;/date&gt;&lt;/pub-dates&gt;&lt;/dates&gt;&lt;isbn&gt;1539-2864 (Electronic)&amp;#xD;0275-004X (Linking)&lt;/isbn&gt;&lt;accession-num&gt;37307569&lt;/accession-num&gt;&lt;urls&gt;&lt;related-urls&gt;&lt;url&gt;https://www.ncbi.nlm.nih.gov/pubmed/37307569&lt;/url&gt;&lt;/related-urls&gt;&lt;/urls&gt;&lt;custom1&gt;Conflict of interest: No conflicting relationship exists for any author.&lt;/custom1&gt;&lt;electronic-resource-num&gt;10.1097/IAE.0000000000003807&lt;/electronic-resource-num&gt;&lt;/record&gt;&lt;/Cite&gt;&lt;/EndNote&gt;</w:instrText>
      </w:r>
      <w:r w:rsidR="006954CC" w:rsidRPr="00180E62">
        <w:rPr>
          <w:rFonts w:ascii="Times New Roman" w:eastAsia="CharisSIL" w:hAnsi="Times New Roman" w:cs="Times New Roman"/>
          <w:sz w:val="22"/>
          <w:szCs w:val="22"/>
        </w:rPr>
        <w:fldChar w:fldCharType="separate"/>
      </w:r>
      <w:r w:rsidR="006954CC" w:rsidRPr="00180E62">
        <w:rPr>
          <w:rFonts w:ascii="Times New Roman" w:eastAsia="CharisSIL" w:hAnsi="Times New Roman" w:cs="Times New Roman"/>
          <w:noProof/>
          <w:sz w:val="22"/>
          <w:szCs w:val="22"/>
        </w:rPr>
        <w:t>(Pauleikhoff et al., 2023)</w:t>
      </w:r>
      <w:r w:rsidR="006954CC" w:rsidRPr="00180E62">
        <w:rPr>
          <w:rFonts w:ascii="Times New Roman" w:eastAsia="CharisSIL" w:hAnsi="Times New Roman" w:cs="Times New Roman"/>
          <w:sz w:val="22"/>
          <w:szCs w:val="22"/>
        </w:rPr>
        <w:fldChar w:fldCharType="end"/>
      </w:r>
      <w:r w:rsidR="001A5F6D" w:rsidRPr="00180E62">
        <w:rPr>
          <w:rFonts w:ascii="Times New Roman" w:eastAsia="CharisSIL" w:hAnsi="Times New Roman" w:cs="Times New Roman"/>
          <w:sz w:val="22"/>
          <w:szCs w:val="22"/>
        </w:rPr>
        <w:t>.</w:t>
      </w:r>
    </w:p>
    <w:p w14:paraId="5ADC4125" w14:textId="122743E2" w:rsidR="00223449" w:rsidRPr="00180E62" w:rsidRDefault="00BD5E94" w:rsidP="000F6E51">
      <w:pPr>
        <w:pStyle w:val="CommentText"/>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Taken together</w:t>
      </w:r>
      <w:r w:rsidR="006E332F" w:rsidRPr="00180E62">
        <w:rPr>
          <w:rFonts w:ascii="Times New Roman" w:eastAsia="CharisSIL" w:hAnsi="Times New Roman" w:cs="Times New Roman"/>
          <w:sz w:val="22"/>
          <w:szCs w:val="22"/>
        </w:rPr>
        <w:t>, the</w:t>
      </w:r>
      <w:r>
        <w:rPr>
          <w:rFonts w:ascii="Times New Roman" w:eastAsia="CharisSIL" w:hAnsi="Times New Roman" w:cs="Times New Roman"/>
          <w:sz w:val="22"/>
          <w:szCs w:val="22"/>
        </w:rPr>
        <w:t>s</w:t>
      </w:r>
      <w:r w:rsidR="006E332F" w:rsidRPr="00180E62">
        <w:rPr>
          <w:rFonts w:ascii="Times New Roman" w:eastAsia="CharisSIL" w:hAnsi="Times New Roman" w:cs="Times New Roman"/>
          <w:sz w:val="22"/>
          <w:szCs w:val="22"/>
        </w:rPr>
        <w:t xml:space="preserve">e </w:t>
      </w:r>
      <w:r>
        <w:rPr>
          <w:rFonts w:ascii="Times New Roman" w:eastAsia="CharisSIL" w:hAnsi="Times New Roman" w:cs="Times New Roman"/>
          <w:sz w:val="22"/>
          <w:szCs w:val="22"/>
        </w:rPr>
        <w:t xml:space="preserve">studies provide </w:t>
      </w:r>
      <w:r w:rsidR="006E332F" w:rsidRPr="00180E62">
        <w:rPr>
          <w:rFonts w:ascii="Times New Roman" w:eastAsia="CharisSIL" w:hAnsi="Times New Roman" w:cs="Times New Roman"/>
          <w:sz w:val="22"/>
          <w:szCs w:val="22"/>
        </w:rPr>
        <w:t>extensive evidence suggest</w:t>
      </w:r>
      <w:r>
        <w:rPr>
          <w:rFonts w:ascii="Times New Roman" w:eastAsia="CharisSIL" w:hAnsi="Times New Roman" w:cs="Times New Roman"/>
          <w:sz w:val="22"/>
          <w:szCs w:val="22"/>
        </w:rPr>
        <w:t>ing</w:t>
      </w:r>
      <w:r w:rsidR="006E332F" w:rsidRPr="00180E62">
        <w:rPr>
          <w:rFonts w:ascii="Times New Roman" w:eastAsia="CharisSIL" w:hAnsi="Times New Roman" w:cs="Times New Roman"/>
          <w:sz w:val="22"/>
          <w:szCs w:val="22"/>
        </w:rPr>
        <w:t xml:space="preserve"> that PDT is </w:t>
      </w:r>
      <w:r>
        <w:rPr>
          <w:rFonts w:ascii="Times New Roman" w:eastAsia="CharisSIL" w:hAnsi="Times New Roman" w:cs="Times New Roman"/>
          <w:sz w:val="22"/>
          <w:szCs w:val="22"/>
        </w:rPr>
        <w:t xml:space="preserve">a safe and </w:t>
      </w:r>
      <w:r w:rsidR="00B56EEC" w:rsidRPr="00180E62">
        <w:rPr>
          <w:rFonts w:ascii="Times New Roman" w:eastAsia="CharisSIL" w:hAnsi="Times New Roman" w:cs="Times New Roman"/>
          <w:sz w:val="22"/>
          <w:szCs w:val="22"/>
        </w:rPr>
        <w:t xml:space="preserve">effective </w:t>
      </w:r>
      <w:r w:rsidR="006E332F" w:rsidRPr="00180E62">
        <w:rPr>
          <w:rFonts w:ascii="Times New Roman" w:eastAsia="CharisSIL" w:hAnsi="Times New Roman" w:cs="Times New Roman"/>
          <w:sz w:val="22"/>
          <w:szCs w:val="22"/>
        </w:rPr>
        <w:t xml:space="preserve">treatment option </w:t>
      </w:r>
      <w:r>
        <w:rPr>
          <w:rFonts w:ascii="Times New Roman" w:eastAsia="CharisSIL" w:hAnsi="Times New Roman" w:cs="Times New Roman"/>
          <w:sz w:val="22"/>
          <w:szCs w:val="22"/>
        </w:rPr>
        <w:t>for</w:t>
      </w:r>
      <w:r w:rsidR="006E332F" w:rsidRPr="00180E62">
        <w:rPr>
          <w:rFonts w:ascii="Times New Roman" w:eastAsia="CharisSIL" w:hAnsi="Times New Roman" w:cs="Times New Roman"/>
          <w:sz w:val="22"/>
          <w:szCs w:val="22"/>
        </w:rPr>
        <w:t xml:space="preserve"> CSC. </w:t>
      </w:r>
    </w:p>
    <w:p w14:paraId="772B8968" w14:textId="77777777" w:rsidR="005565B8" w:rsidRPr="00180E62" w:rsidRDefault="005565B8" w:rsidP="000F6E51">
      <w:pPr>
        <w:pStyle w:val="CommentText"/>
        <w:spacing w:line="360" w:lineRule="auto"/>
        <w:rPr>
          <w:rFonts w:ascii="Times New Roman" w:eastAsia="CharisSIL" w:hAnsi="Times New Roman" w:cs="Times New Roman"/>
          <w:sz w:val="22"/>
          <w:szCs w:val="22"/>
        </w:rPr>
      </w:pPr>
    </w:p>
    <w:p w14:paraId="05C025DF" w14:textId="65C76253" w:rsidR="009F47AA" w:rsidRPr="00180E62" w:rsidRDefault="009F47AA" w:rsidP="000F6E51">
      <w:pPr>
        <w:pStyle w:val="Heading3"/>
        <w:spacing w:line="360" w:lineRule="auto"/>
        <w:rPr>
          <w:rFonts w:ascii="Times New Roman" w:hAnsi="Times New Roman" w:cs="Times New Roman"/>
          <w:b/>
          <w:bCs/>
          <w:color w:val="auto"/>
          <w:sz w:val="22"/>
          <w:szCs w:val="22"/>
        </w:rPr>
      </w:pPr>
      <w:bookmarkStart w:id="95" w:name="_Toc99919944"/>
      <w:bookmarkStart w:id="96" w:name="_Toc99919979"/>
      <w:bookmarkStart w:id="97" w:name="_Toc99955125"/>
      <w:bookmarkStart w:id="98" w:name="_Toc125573933"/>
      <w:r w:rsidRPr="00180E62">
        <w:rPr>
          <w:rFonts w:ascii="Times New Roman" w:hAnsi="Times New Roman" w:cs="Times New Roman"/>
          <w:b/>
          <w:bCs/>
          <w:color w:val="auto"/>
          <w:sz w:val="22"/>
          <w:szCs w:val="22"/>
        </w:rPr>
        <w:t xml:space="preserve">2.3.2. </w:t>
      </w:r>
      <w:r w:rsidR="0023534E" w:rsidRPr="00180E62">
        <w:rPr>
          <w:rFonts w:ascii="Times New Roman" w:hAnsi="Times New Roman" w:cs="Times New Roman"/>
          <w:b/>
          <w:bCs/>
          <w:color w:val="auto"/>
          <w:sz w:val="22"/>
          <w:szCs w:val="22"/>
        </w:rPr>
        <w:t>Conventional l</w:t>
      </w:r>
      <w:r w:rsidRPr="00180E62">
        <w:rPr>
          <w:rFonts w:ascii="Times New Roman" w:hAnsi="Times New Roman" w:cs="Times New Roman"/>
          <w:b/>
          <w:bCs/>
          <w:color w:val="auto"/>
          <w:sz w:val="22"/>
          <w:szCs w:val="22"/>
        </w:rPr>
        <w:t>aser photocoagulation</w:t>
      </w:r>
      <w:bookmarkEnd w:id="95"/>
      <w:bookmarkEnd w:id="96"/>
      <w:bookmarkEnd w:id="97"/>
      <w:bookmarkEnd w:id="98"/>
    </w:p>
    <w:p w14:paraId="37798380" w14:textId="1E012C57" w:rsidR="009F47AA" w:rsidRPr="00180E62" w:rsidRDefault="009E2C48" w:rsidP="000F6E51">
      <w:pPr>
        <w:spacing w:line="360" w:lineRule="auto"/>
        <w:rPr>
          <w:rFonts w:ascii="Times New Roman" w:hAnsi="Times New Roman" w:cs="Times New Roman"/>
          <w:sz w:val="22"/>
          <w:szCs w:val="22"/>
        </w:rPr>
      </w:pPr>
      <w:r>
        <w:rPr>
          <w:rFonts w:ascii="Times New Roman" w:hAnsi="Times New Roman" w:cs="Times New Roman"/>
          <w:sz w:val="22"/>
          <w:szCs w:val="22"/>
        </w:rPr>
        <w:t>F</w:t>
      </w:r>
      <w:r w:rsidR="009F47AA" w:rsidRPr="00180E62">
        <w:rPr>
          <w:rFonts w:ascii="Times New Roman" w:hAnsi="Times New Roman" w:cs="Times New Roman"/>
          <w:sz w:val="22"/>
          <w:szCs w:val="22"/>
        </w:rPr>
        <w:t xml:space="preserve">ocal continuous-wave thermal laser photocoagulation </w:t>
      </w:r>
      <w:r w:rsidR="00AD4509" w:rsidRPr="00180E62">
        <w:rPr>
          <w:rFonts w:ascii="Times New Roman" w:hAnsi="Times New Roman" w:cs="Times New Roman"/>
          <w:sz w:val="22"/>
          <w:szCs w:val="22"/>
        </w:rPr>
        <w:t>(also known as continuous wave laser, focal laser</w:t>
      </w:r>
      <w:r>
        <w:rPr>
          <w:rFonts w:ascii="Times New Roman" w:hAnsi="Times New Roman" w:cs="Times New Roman"/>
          <w:sz w:val="22"/>
          <w:szCs w:val="22"/>
        </w:rPr>
        <w:t>,</w:t>
      </w:r>
      <w:r w:rsidR="00AD4509" w:rsidRPr="00180E62">
        <w:rPr>
          <w:rFonts w:ascii="Times New Roman" w:hAnsi="Times New Roman" w:cs="Times New Roman"/>
          <w:sz w:val="22"/>
          <w:szCs w:val="22"/>
        </w:rPr>
        <w:t xml:space="preserve"> and conventional laser) </w:t>
      </w:r>
      <w:r>
        <w:rPr>
          <w:rFonts w:ascii="Times New Roman" w:hAnsi="Times New Roman" w:cs="Times New Roman"/>
          <w:sz w:val="22"/>
          <w:szCs w:val="22"/>
        </w:rPr>
        <w:t>was</w:t>
      </w:r>
      <w:r w:rsidR="009F47AA" w:rsidRPr="00180E62">
        <w:rPr>
          <w:rFonts w:ascii="Times New Roman" w:hAnsi="Times New Roman" w:cs="Times New Roman"/>
          <w:sz w:val="22"/>
          <w:szCs w:val="22"/>
        </w:rPr>
        <w:t xml:space="preserve"> traditionally used to treat extrafoveal leakage </w:t>
      </w:r>
      <w:r>
        <w:rPr>
          <w:rFonts w:ascii="Times New Roman" w:hAnsi="Times New Roman" w:cs="Times New Roman"/>
          <w:sz w:val="22"/>
          <w:szCs w:val="22"/>
        </w:rPr>
        <w:t xml:space="preserve">in CSC </w:t>
      </w:r>
      <w:r w:rsidR="009F47AA"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&lt;EndNote&gt;&lt;Cite&gt;&lt;Author&gt;Leaver&lt;/Author&gt;&lt;Year&gt;1979&lt;/Year&gt;&lt;RecNum&gt;2830&lt;/RecNum&gt;&lt;DisplayText&gt;(Leaver and Williams, 1979)&lt;/DisplayText&gt;&lt;record&gt;&lt;rec-number&gt;2830&lt;/rec-number&gt;&lt;foreign-keys&gt;&lt;key app="EN" db-id="09f2swzwc092zmearrrxxd2zzzrprae9rxvd" timestamp="1646232797"&gt;2830&lt;/key&gt;&lt;/foreign-keys&gt;&lt;ref-type name="Journal Article"&gt;17&lt;/ref-type&gt;&lt;contributors&gt;&lt;authors&gt;&lt;author&gt;Leaver, P.&lt;/author&gt;&lt;author&gt;Williams, C.&lt;/author&gt;&lt;/authors&gt;&lt;/contributors&gt;&lt;titles&gt;&lt;title&gt;Argon laser photocoagulation in the treatment of central serous retinopathy&lt;/title&gt;&lt;secondary-title&gt;Br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674-7&lt;/pages&gt;&lt;volume&gt;63&lt;/volume&gt;&lt;number&gt;10&lt;/number&gt;&lt;edition&gt;1979/10/01&lt;/edition&gt;&lt;keywords&gt;&lt;keyword&gt;Adult&lt;/keyword&gt;&lt;keyword&gt;Argon&lt;/keyword&gt;&lt;keyword&gt;Color Perception&lt;/keyword&gt;&lt;keyword&gt;Female&lt;/keyword&gt;&lt;keyword&gt;Fluorescein Angiography&lt;/keyword&gt;&lt;keyword&gt;Humans&lt;/keyword&gt;&lt;keyword&gt;*Laser Therapy&lt;/keyword&gt;&lt;keyword&gt;*Lasers&lt;/keyword&gt;&lt;keyword&gt;Male&lt;/keyword&gt;&lt;keyword&gt;Middle Aged&lt;/keyword&gt;&lt;keyword&gt;Prospective Studies&lt;/keyword&gt;&lt;keyword&gt;Random Allocation&lt;/keyword&gt;&lt;keyword&gt;Retinal Detachment/physiopathology/*surgery&lt;/keyword&gt;&lt;keyword&gt;Visual Acuity&lt;/keyword&gt;&lt;/keywords&gt;&lt;dates&gt;&lt;year&gt;1979&lt;/year&gt;&lt;pub-dates&gt;&lt;date&gt;Oct&lt;/date&gt;&lt;/pub-dates&gt;&lt;/dates&gt;&lt;isbn&gt;0007-1161 (Print)&amp;#xD;0007-1161&lt;/isbn&gt;&lt;accession-num&gt;574397&lt;/accession-num&gt;&lt;urls&gt;&lt;related-urls&gt;&lt;url&gt;https://bjo.bmj.com/content/bjophthalmol/63/10/674.full.pdf&lt;/url&gt;&lt;/related-urls&gt;&lt;/urls&gt;&lt;custom2&gt;PMC1043589&lt;/custom2&gt;&lt;remote-database-provider&gt;NLM&lt;/remote-database-provider&gt;&lt;language&gt;eng&lt;/language&gt;&lt;/record&gt;&lt;/Cite&gt;&lt;/EndNote&gt;</w:instrText>
      </w:r>
      <w:r w:rsidR="009F47AA"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(Leaver and Williams, 1979)</w:t>
      </w:r>
      <w:r w:rsidR="009F47AA" w:rsidRPr="00180E62">
        <w:rPr>
          <w:rFonts w:ascii="Times New Roman" w:hAnsi="Times New Roman" w:cs="Times New Roman"/>
          <w:sz w:val="22"/>
          <w:szCs w:val="22"/>
        </w:rPr>
        <w:fldChar w:fldCharType="end"/>
      </w:r>
      <w:r>
        <w:rPr>
          <w:rFonts w:ascii="Times New Roman" w:hAnsi="Times New Roman" w:cs="Times New Roman"/>
          <w:sz w:val="22"/>
          <w:szCs w:val="22"/>
        </w:rPr>
        <w:t>; this treatment was</w:t>
      </w:r>
      <w:r w:rsidR="009F47AA" w:rsidRPr="00180E62">
        <w:rPr>
          <w:rFonts w:ascii="Times New Roman" w:hAnsi="Times New Roman" w:cs="Times New Roman"/>
          <w:sz w:val="22"/>
          <w:szCs w:val="22"/>
        </w:rPr>
        <w:t xml:space="preserve"> typically </w:t>
      </w:r>
      <w:r>
        <w:rPr>
          <w:rFonts w:ascii="Times New Roman" w:hAnsi="Times New Roman" w:cs="Times New Roman"/>
          <w:sz w:val="22"/>
          <w:szCs w:val="22"/>
        </w:rPr>
        <w:t xml:space="preserve">performed using </w:t>
      </w:r>
      <w:r w:rsidR="009F47AA" w:rsidRPr="00180E62">
        <w:rPr>
          <w:rFonts w:ascii="Times New Roman" w:hAnsi="Times New Roman" w:cs="Times New Roman"/>
          <w:sz w:val="22"/>
          <w:szCs w:val="22"/>
        </w:rPr>
        <w:t xml:space="preserve">a diode </w:t>
      </w:r>
      <w:r w:rsidR="00552975">
        <w:rPr>
          <w:rFonts w:ascii="Times New Roman" w:hAnsi="Times New Roman" w:cs="Times New Roman"/>
          <w:sz w:val="22"/>
          <w:szCs w:val="22"/>
        </w:rPr>
        <w:t xml:space="preserve">laser </w:t>
      </w:r>
      <w:r w:rsidR="009F47AA" w:rsidRPr="00180E62">
        <w:rPr>
          <w:rFonts w:ascii="Times New Roman" w:hAnsi="Times New Roman" w:cs="Times New Roman"/>
          <w:sz w:val="22"/>
          <w:szCs w:val="22"/>
        </w:rPr>
        <w:t xml:space="preserve">or argon laser, but </w:t>
      </w:r>
      <w:r>
        <w:rPr>
          <w:rFonts w:ascii="Times New Roman" w:hAnsi="Times New Roman" w:cs="Times New Roman"/>
          <w:sz w:val="22"/>
          <w:szCs w:val="22"/>
        </w:rPr>
        <w:t xml:space="preserve">has </w:t>
      </w:r>
      <w:r w:rsidR="009F47AA" w:rsidRPr="00180E62">
        <w:rPr>
          <w:rFonts w:ascii="Times New Roman" w:hAnsi="Times New Roman" w:cs="Times New Roman"/>
          <w:sz w:val="22"/>
          <w:szCs w:val="22"/>
        </w:rPr>
        <w:t xml:space="preserve">also </w:t>
      </w:r>
      <w:r>
        <w:rPr>
          <w:rFonts w:ascii="Times New Roman" w:hAnsi="Times New Roman" w:cs="Times New Roman"/>
          <w:sz w:val="22"/>
          <w:szCs w:val="22"/>
        </w:rPr>
        <w:t>been performed using</w:t>
      </w:r>
      <w:r w:rsidR="009F47AA" w:rsidRPr="00180E62">
        <w:rPr>
          <w:rFonts w:ascii="Times New Roman" w:hAnsi="Times New Roman" w:cs="Times New Roman"/>
          <w:sz w:val="22"/>
          <w:szCs w:val="22"/>
        </w:rPr>
        <w:t xml:space="preserve"> a krypton </w:t>
      </w:r>
      <w:r>
        <w:rPr>
          <w:rFonts w:ascii="Times New Roman" w:hAnsi="Times New Roman" w:cs="Times New Roman"/>
          <w:sz w:val="22"/>
          <w:szCs w:val="22"/>
        </w:rPr>
        <w:t xml:space="preserve">laser </w:t>
      </w:r>
      <w:r w:rsidR="009F47AA" w:rsidRPr="00180E62">
        <w:rPr>
          <w:rFonts w:ascii="Times New Roman" w:hAnsi="Times New Roman" w:cs="Times New Roman"/>
          <w:sz w:val="22"/>
          <w:szCs w:val="22"/>
        </w:rPr>
        <w:t xml:space="preserve">or xenon laser </w:t>
      </w:r>
      <w:r w:rsidR="009F47AA" w:rsidRPr="00180E62">
        <w:rPr>
          <w:rFonts w:ascii="Times New Roman" w:hAnsi="Times New Roman" w:cs="Times New Roman"/>
          <w:sz w:val="22"/>
          <w:szCs w:val="22"/>
        </w:rPr>
        <w:fldChar w:fldCharType="begin">
          <w:fldData xml:space="preserve">PEVuZE5vdGU+PENpdGU+PEF1dGhvcj5OaWNob2xzb248L0F1dGhvcj48WWVhcj4yMDEzPC9ZZWFy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==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PEVuZE5vdGU+PENpdGU+PEF1dGhvcj5OaWNob2xzb248L0F1dGhvcj48WWVhcj4yMDEzPC9ZZWFy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==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r>
      <w:r w:rsidR="009F47AA"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(Nicholson et al., 2013; Novak et al., 1987)</w:t>
      </w:r>
      <w:r w:rsidR="009F47AA"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t>.</w:t>
      </w:r>
      <w:r w:rsidR="00106A0D" w:rsidRPr="00180E62">
        <w:rPr>
          <w:rFonts w:ascii="Times New Roman" w:hAnsi="Times New Roman" w:cs="Times New Roman"/>
          <w:sz w:val="22"/>
          <w:szCs w:val="22"/>
        </w:rPr>
        <w:t xml:space="preserve"> </w:t>
      </w:r>
      <w:r>
        <w:rPr>
          <w:rFonts w:ascii="Times New Roman" w:hAnsi="Times New Roman" w:cs="Times New Roman"/>
          <w:sz w:val="22"/>
          <w:szCs w:val="22"/>
        </w:rPr>
        <w:t xml:space="preserve">With </w:t>
      </w:r>
      <w:r w:rsidRPr="00180E62">
        <w:rPr>
          <w:rFonts w:ascii="Times New Roman" w:hAnsi="Times New Roman" w:cs="Times New Roman"/>
          <w:sz w:val="22"/>
          <w:szCs w:val="22"/>
        </w:rPr>
        <w:t>conventional laser photocoagulation</w:t>
      </w:r>
      <w:r>
        <w:rPr>
          <w:rFonts w:ascii="Times New Roman" w:hAnsi="Times New Roman" w:cs="Times New Roman"/>
          <w:sz w:val="22"/>
          <w:szCs w:val="22"/>
        </w:rPr>
        <w:t>, the</w:t>
      </w:r>
      <w:r w:rsidRPr="00180E62">
        <w:rPr>
          <w:rFonts w:ascii="Times New Roman" w:hAnsi="Times New Roman" w:cs="Times New Roman"/>
          <w:sz w:val="22"/>
          <w:szCs w:val="22"/>
        </w:rPr>
        <w:t xml:space="preserve"> </w:t>
      </w:r>
      <w:r>
        <w:rPr>
          <w:rFonts w:ascii="Times New Roman" w:hAnsi="Times New Roman" w:cs="Times New Roman"/>
          <w:sz w:val="22"/>
          <w:szCs w:val="22"/>
        </w:rPr>
        <w:t>f</w:t>
      </w:r>
      <w:r w:rsidR="009F47AA" w:rsidRPr="00180E62">
        <w:rPr>
          <w:rFonts w:ascii="Times New Roman" w:hAnsi="Times New Roman" w:cs="Times New Roman"/>
          <w:sz w:val="22"/>
          <w:szCs w:val="22"/>
        </w:rPr>
        <w:t xml:space="preserve">ocal leakage points on FA are targeted. </w:t>
      </w:r>
      <w:r>
        <w:rPr>
          <w:rFonts w:ascii="Times New Roman" w:hAnsi="Times New Roman" w:cs="Times New Roman"/>
          <w:sz w:val="22"/>
          <w:szCs w:val="22"/>
        </w:rPr>
        <w:t xml:space="preserve">Importantly, </w:t>
      </w:r>
      <w:r w:rsidR="005E52E3">
        <w:rPr>
          <w:rFonts w:ascii="Times New Roman" w:hAnsi="Times New Roman" w:cs="Times New Roman"/>
          <w:sz w:val="22"/>
          <w:szCs w:val="22"/>
        </w:rPr>
        <w:t xml:space="preserve">conventional </w:t>
      </w:r>
      <w:r>
        <w:rPr>
          <w:rFonts w:ascii="Times New Roman" w:hAnsi="Times New Roman" w:cs="Times New Roman"/>
          <w:sz w:val="22"/>
          <w:szCs w:val="22"/>
        </w:rPr>
        <w:t>l</w:t>
      </w:r>
      <w:r w:rsidR="009F47AA" w:rsidRPr="00180E62">
        <w:rPr>
          <w:rFonts w:ascii="Times New Roman" w:hAnsi="Times New Roman" w:cs="Times New Roman"/>
          <w:sz w:val="22"/>
          <w:szCs w:val="22"/>
        </w:rPr>
        <w:t xml:space="preserve">aser photocoagulation is suitable </w:t>
      </w:r>
      <w:r>
        <w:rPr>
          <w:rFonts w:ascii="Times New Roman" w:hAnsi="Times New Roman" w:cs="Times New Roman"/>
          <w:sz w:val="22"/>
          <w:szCs w:val="22"/>
        </w:rPr>
        <w:t>only for</w:t>
      </w:r>
      <w:r w:rsidR="00342EA7" w:rsidRPr="00180E62">
        <w:rPr>
          <w:rFonts w:ascii="Times New Roman" w:hAnsi="Times New Roman" w:cs="Times New Roman"/>
          <w:sz w:val="22"/>
          <w:szCs w:val="22"/>
        </w:rPr>
        <w:t xml:space="preserve"> treat</w:t>
      </w:r>
      <w:r>
        <w:rPr>
          <w:rFonts w:ascii="Times New Roman" w:hAnsi="Times New Roman" w:cs="Times New Roman"/>
          <w:sz w:val="22"/>
          <w:szCs w:val="22"/>
        </w:rPr>
        <w:t>ing</w:t>
      </w:r>
      <w:r w:rsidR="009F47AA" w:rsidRPr="00180E62">
        <w:rPr>
          <w:rFonts w:ascii="Times New Roman" w:hAnsi="Times New Roman" w:cs="Times New Roman"/>
          <w:sz w:val="22"/>
          <w:szCs w:val="22"/>
        </w:rPr>
        <w:t xml:space="preserve"> extrafoveal leakage</w:t>
      </w:r>
      <w:r w:rsidR="00342EA7" w:rsidRPr="00180E62">
        <w:rPr>
          <w:rFonts w:ascii="Times New Roman" w:hAnsi="Times New Roman" w:cs="Times New Roman"/>
          <w:sz w:val="22"/>
          <w:szCs w:val="22"/>
        </w:rPr>
        <w:t xml:space="preserve"> points</w:t>
      </w:r>
      <w:r w:rsidR="009F47AA" w:rsidRPr="00180E62">
        <w:rPr>
          <w:rFonts w:ascii="Times New Roman" w:hAnsi="Times New Roman" w:cs="Times New Roman"/>
          <w:sz w:val="22"/>
          <w:szCs w:val="22"/>
        </w:rPr>
        <w:t xml:space="preserve">, as adverse events such as scotoma, vision loss, reduced contrast sensitivity, and/or </w:t>
      </w:r>
      <w:r w:rsidR="00DF0AB2" w:rsidRPr="00180E62">
        <w:rPr>
          <w:rFonts w:ascii="Times New Roman" w:hAnsi="Times New Roman" w:cs="Times New Roman"/>
          <w:sz w:val="22"/>
          <w:szCs w:val="22"/>
        </w:rPr>
        <w:t>MNV</w:t>
      </w:r>
      <w:r w:rsidR="009F47AA" w:rsidRPr="00180E62">
        <w:rPr>
          <w:rFonts w:ascii="Times New Roman" w:hAnsi="Times New Roman" w:cs="Times New Roman"/>
          <w:sz w:val="22"/>
          <w:szCs w:val="22"/>
        </w:rPr>
        <w:t xml:space="preserve"> can occur at the treated area</w:t>
      </w:r>
      <w:r>
        <w:rPr>
          <w:rFonts w:ascii="Times New Roman" w:hAnsi="Times New Roman" w:cs="Times New Roman"/>
          <w:sz w:val="22"/>
          <w:szCs w:val="22"/>
        </w:rPr>
        <w:t xml:space="preserve"> due</w:t>
      </w:r>
      <w:r w:rsidR="00342EA7" w:rsidRPr="00180E62">
        <w:rPr>
          <w:rFonts w:ascii="Times New Roman" w:hAnsi="Times New Roman" w:cs="Times New Roman"/>
          <w:sz w:val="22"/>
          <w:szCs w:val="22"/>
        </w:rPr>
        <w:t xml:space="preserve"> </w:t>
      </w:r>
      <w:r>
        <w:rPr>
          <w:rFonts w:ascii="Times New Roman" w:hAnsi="Times New Roman" w:cs="Times New Roman"/>
          <w:sz w:val="22"/>
          <w:szCs w:val="22"/>
        </w:rPr>
        <w:t xml:space="preserve">to </w:t>
      </w:r>
      <w:r w:rsidR="00342EA7" w:rsidRPr="00180E62">
        <w:rPr>
          <w:rFonts w:ascii="Times New Roman" w:hAnsi="Times New Roman" w:cs="Times New Roman"/>
          <w:sz w:val="22"/>
          <w:szCs w:val="22"/>
        </w:rPr>
        <w:t xml:space="preserve">damage </w:t>
      </w:r>
      <w:r>
        <w:rPr>
          <w:rFonts w:ascii="Times New Roman" w:hAnsi="Times New Roman" w:cs="Times New Roman"/>
          <w:sz w:val="22"/>
          <w:szCs w:val="22"/>
        </w:rPr>
        <w:t xml:space="preserve">to </w:t>
      </w:r>
      <w:r w:rsidR="00342EA7" w:rsidRPr="00180E62">
        <w:rPr>
          <w:rFonts w:ascii="Times New Roman" w:hAnsi="Times New Roman" w:cs="Times New Roman"/>
          <w:sz w:val="22"/>
          <w:szCs w:val="22"/>
        </w:rPr>
        <w:t xml:space="preserve">the neuroretina-RPE-Bruch’s membrane at </w:t>
      </w:r>
      <w:r>
        <w:rPr>
          <w:rFonts w:ascii="Times New Roman" w:hAnsi="Times New Roman" w:cs="Times New Roman"/>
          <w:sz w:val="22"/>
          <w:szCs w:val="22"/>
        </w:rPr>
        <w:t>the treatment site</w:t>
      </w:r>
      <w:r w:rsidR="009F47AA"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UmVjTnVtPjIxODk8L1JlY051bT48RGlzcGxheVRleHQ+KENoaGFibGFuaSBldCBhbC4sIDIwMTY7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</w:fldData>
        </w:fldChar>
      </w:r>
      <w:r w:rsidR="00B37029" w:rsidRPr="00180E62">
        <w:rPr>
          <w:rFonts w:ascii="Times New Roman" w:hAnsi="Times New Roman" w:cs="Times New Roman"/>
          <w:sz w:val="22"/>
          <w:szCs w:val="22"/>
        </w:rPr>
        <w:instrText xml:space="preserve"> ADDIN EN.CITE </w:instrText>
      </w:r>
      <w:r w:rsidR="00B37029"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UmVjTnVtPjIxODk8L1JlY051bT48RGlzcGxheVRleHQ+KENoaGFibGFuaSBldCBhbC4sIDIwMTY7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</w:fldData>
        </w:fldChar>
      </w:r>
      <w:r w:rsidR="00B37029" w:rsidRPr="00180E62">
        <w:rPr>
          <w:rFonts w:ascii="Times New Roman" w:hAnsi="Times New Roman" w:cs="Times New Roman"/>
          <w:sz w:val="22"/>
          <w:szCs w:val="22"/>
        </w:rPr>
        <w:instrText xml:space="preserve"> ADDIN EN.CITE.DATA </w:instrText>
      </w:r>
      <w:r w:rsidR="00B37029" w:rsidRPr="00180E62">
        <w:rPr>
          <w:rFonts w:ascii="Times New Roman" w:hAnsi="Times New Roman" w:cs="Times New Roman"/>
          <w:sz w:val="22"/>
          <w:szCs w:val="22"/>
        </w:rPr>
      </w:r>
      <w:r w:rsidR="00B37029"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r>
      <w:r w:rsidR="009F47AA" w:rsidRPr="00180E62">
        <w:rPr>
          <w:rFonts w:ascii="Times New Roman" w:hAnsi="Times New Roman" w:cs="Times New Roman"/>
          <w:sz w:val="22"/>
          <w:szCs w:val="22"/>
        </w:rPr>
        <w:fldChar w:fldCharType="separate"/>
      </w:r>
      <w:r w:rsidR="00B37029" w:rsidRPr="00180E62">
        <w:rPr>
          <w:rFonts w:ascii="Times New Roman" w:hAnsi="Times New Roman" w:cs="Times New Roman"/>
          <w:noProof/>
          <w:sz w:val="22"/>
          <w:szCs w:val="22"/>
        </w:rPr>
        <w:t>(Chhablani et al., 2016; Daruich et al., 2015; Ficker et al., 1988; Gemenetzi et al., 2010)</w:t>
      </w:r>
      <w:r w:rsidR="009F47AA"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t>.</w:t>
      </w:r>
    </w:p>
    <w:p w14:paraId="360F5EEB" w14:textId="53036FD0" w:rsidR="00552975" w:rsidRDefault="00A506D2" w:rsidP="000F6E51">
      <w:pPr>
        <w:spacing w:line="360" w:lineRule="auto"/>
        <w:rPr>
          <w:rFonts w:ascii="Times New Roman" w:hAnsi="Times New Roman" w:cs="Times New Roman"/>
          <w:sz w:val="22"/>
          <w:szCs w:val="22"/>
        </w:rPr>
      </w:pPr>
      <w:r>
        <w:rPr>
          <w:rFonts w:ascii="Times New Roman" w:hAnsi="Times New Roman" w:cs="Times New Roman"/>
          <w:sz w:val="22"/>
          <w:szCs w:val="22"/>
        </w:rPr>
        <w:t xml:space="preserve">Although </w:t>
      </w:r>
      <w:r w:rsidR="00747CC1">
        <w:rPr>
          <w:rFonts w:ascii="Times New Roman" w:hAnsi="Times New Roman" w:cs="Times New Roman"/>
          <w:sz w:val="22"/>
          <w:szCs w:val="22"/>
        </w:rPr>
        <w:t>conventional laser photocoagulation</w:t>
      </w:r>
      <w:r w:rsidR="009F47AA" w:rsidRPr="00180E62">
        <w:rPr>
          <w:rFonts w:ascii="Times New Roman" w:hAnsi="Times New Roman" w:cs="Times New Roman"/>
          <w:sz w:val="22"/>
          <w:szCs w:val="22"/>
        </w:rPr>
        <w:t xml:space="preserve"> </w:t>
      </w:r>
      <w:r>
        <w:rPr>
          <w:rFonts w:ascii="Times New Roman" w:hAnsi="Times New Roman" w:cs="Times New Roman"/>
          <w:sz w:val="22"/>
          <w:szCs w:val="22"/>
        </w:rPr>
        <w:t>can</w:t>
      </w:r>
      <w:r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t xml:space="preserve">reduce the duration of SRF, studies </w:t>
      </w:r>
      <w:r>
        <w:rPr>
          <w:rFonts w:ascii="Times New Roman" w:hAnsi="Times New Roman" w:cs="Times New Roman"/>
          <w:sz w:val="22"/>
          <w:szCs w:val="22"/>
        </w:rPr>
        <w:t xml:space="preserve">found </w:t>
      </w:r>
      <w:r w:rsidR="009F47AA" w:rsidRPr="00180E62">
        <w:rPr>
          <w:rFonts w:ascii="Times New Roman" w:hAnsi="Times New Roman" w:cs="Times New Roman"/>
          <w:sz w:val="22"/>
          <w:szCs w:val="22"/>
        </w:rPr>
        <w:t xml:space="preserve">no significant difference in BCVA </w:t>
      </w:r>
      <w:r>
        <w:rPr>
          <w:rFonts w:ascii="Times New Roman" w:hAnsi="Times New Roman" w:cs="Times New Roman"/>
          <w:sz w:val="22"/>
          <w:szCs w:val="22"/>
        </w:rPr>
        <w:t>between treated patients and untreated patients with</w:t>
      </w:r>
      <w:r w:rsidR="0032183D" w:rsidRPr="00180E62">
        <w:rPr>
          <w:rFonts w:ascii="Times New Roman" w:hAnsi="Times New Roman" w:cs="Times New Roman"/>
          <w:sz w:val="22"/>
          <w:szCs w:val="22"/>
        </w:rPr>
        <w:t xml:space="preserve"> unspecified CSC</w:t>
      </w:r>
      <w:r w:rsidR="00471470"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fldChar w:fldCharType="begin">
          <w:fldData xml:space="preserve">PEVuZE5vdGU+PENpdGU+PEF1dGhvcj5Sb2JlcnRzb248L0F1dGhvcj48WWVhcj4xOTg2PC9ZZWFy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==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PEVuZE5vdGU+PENpdGU+PEF1dGhvcj5Sb2JlcnRzb248L0F1dGhvcj48WWVhcj4xOTg2PC9ZZWFy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==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r>
      <w:r w:rsidR="009F47AA"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(Robertson, 1986; Robertson and Ilstrup, 1983)</w:t>
      </w:r>
      <w:r w:rsidR="009F47AA"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t xml:space="preserve">. </w:t>
      </w:r>
      <w:r>
        <w:rPr>
          <w:rFonts w:ascii="Times New Roman" w:hAnsi="Times New Roman" w:cs="Times New Roman"/>
          <w:sz w:val="22"/>
          <w:szCs w:val="22"/>
        </w:rPr>
        <w:t>In a</w:t>
      </w:r>
      <w:r w:rsidR="0032183D" w:rsidRPr="00180E62">
        <w:rPr>
          <w:rFonts w:ascii="Times New Roman" w:hAnsi="Times New Roman" w:cs="Times New Roman"/>
          <w:sz w:val="22"/>
          <w:szCs w:val="22"/>
        </w:rPr>
        <w:t>nother</w:t>
      </w:r>
      <w:r w:rsidR="009F47AA" w:rsidRPr="00180E62">
        <w:rPr>
          <w:rFonts w:ascii="Times New Roman" w:hAnsi="Times New Roman" w:cs="Times New Roman"/>
          <w:sz w:val="22"/>
          <w:szCs w:val="22"/>
        </w:rPr>
        <w:t xml:space="preserve"> study </w:t>
      </w:r>
      <w:r w:rsidR="0032183D" w:rsidRPr="00180E62">
        <w:rPr>
          <w:rFonts w:ascii="Times New Roman" w:hAnsi="Times New Roman" w:cs="Times New Roman"/>
          <w:sz w:val="22"/>
          <w:szCs w:val="22"/>
        </w:rPr>
        <w:t>from the pre-OCT era</w:t>
      </w:r>
      <w:r>
        <w:rPr>
          <w:rFonts w:ascii="Times New Roman" w:hAnsi="Times New Roman" w:cs="Times New Roman"/>
          <w:sz w:val="22"/>
          <w:szCs w:val="22"/>
        </w:rPr>
        <w:t>,</w:t>
      </w:r>
      <w:r w:rsidR="0032183D"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t xml:space="preserve">Burumcek et al. </w:t>
      </w:r>
      <w:r>
        <w:rPr>
          <w:rFonts w:ascii="Times New Roman" w:hAnsi="Times New Roman" w:cs="Times New Roman"/>
          <w:sz w:val="22"/>
          <w:szCs w:val="22"/>
        </w:rPr>
        <w:t>found</w:t>
      </w:r>
      <w:r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t xml:space="preserve">that the time </w:t>
      </w:r>
      <w:r>
        <w:rPr>
          <w:rFonts w:ascii="Times New Roman" w:hAnsi="Times New Roman" w:cs="Times New Roman"/>
          <w:sz w:val="22"/>
          <w:szCs w:val="22"/>
        </w:rPr>
        <w:t>to reach</w:t>
      </w:r>
      <w:r w:rsidRPr="00180E62">
        <w:rPr>
          <w:rFonts w:ascii="Times New Roman" w:hAnsi="Times New Roman" w:cs="Times New Roman"/>
          <w:sz w:val="22"/>
          <w:szCs w:val="22"/>
        </w:rPr>
        <w:t xml:space="preserve"> </w:t>
      </w:r>
      <w:r w:rsidR="009F47AA" w:rsidRPr="00180E62">
        <w:rPr>
          <w:rFonts w:ascii="Times New Roman" w:hAnsi="Times New Roman" w:cs="Times New Roman"/>
          <w:sz w:val="22"/>
          <w:szCs w:val="22"/>
        </w:rPr>
        <w:t>complete SRF resolution was shorter in eyes</w:t>
      </w:r>
      <w:r w:rsidR="0032183D" w:rsidRPr="00180E62">
        <w:rPr>
          <w:rFonts w:ascii="Times New Roman" w:hAnsi="Times New Roman" w:cs="Times New Roman"/>
          <w:sz w:val="22"/>
          <w:szCs w:val="22"/>
        </w:rPr>
        <w:t xml:space="preserve"> with </w:t>
      </w:r>
      <w:r w:rsidR="00ED2E20" w:rsidRPr="00180E62">
        <w:rPr>
          <w:rFonts w:ascii="Times New Roman" w:hAnsi="Times New Roman" w:cs="Times New Roman"/>
          <w:sz w:val="22"/>
          <w:szCs w:val="22"/>
        </w:rPr>
        <w:t xml:space="preserve">persistent </w:t>
      </w:r>
      <w:r w:rsidR="0032183D" w:rsidRPr="00180E62">
        <w:rPr>
          <w:rFonts w:ascii="Times New Roman" w:hAnsi="Times New Roman" w:cs="Times New Roman"/>
          <w:sz w:val="22"/>
          <w:szCs w:val="22"/>
        </w:rPr>
        <w:t>CSC</w:t>
      </w:r>
      <w:r w:rsidR="009F47AA" w:rsidRPr="00180E62">
        <w:rPr>
          <w:rFonts w:ascii="Times New Roman" w:hAnsi="Times New Roman" w:cs="Times New Roman"/>
          <w:sz w:val="22"/>
          <w:szCs w:val="22"/>
        </w:rPr>
        <w:t xml:space="preserve"> </w:t>
      </w:r>
      <w:r>
        <w:rPr>
          <w:rFonts w:ascii="Times New Roman" w:hAnsi="Times New Roman" w:cs="Times New Roman"/>
          <w:sz w:val="22"/>
          <w:szCs w:val="22"/>
        </w:rPr>
        <w:t xml:space="preserve">that were </w:t>
      </w:r>
      <w:r w:rsidR="009F47AA" w:rsidRPr="00180E62">
        <w:rPr>
          <w:rFonts w:ascii="Times New Roman" w:hAnsi="Times New Roman" w:cs="Times New Roman"/>
          <w:sz w:val="22"/>
          <w:szCs w:val="22"/>
        </w:rPr>
        <w:t xml:space="preserve">treated with </w:t>
      </w:r>
      <w:r w:rsidR="00747CC1">
        <w:rPr>
          <w:rFonts w:ascii="Times New Roman" w:hAnsi="Times New Roman" w:cs="Times New Roman"/>
          <w:sz w:val="22"/>
          <w:szCs w:val="22"/>
        </w:rPr>
        <w:t xml:space="preserve">conventional </w:t>
      </w:r>
      <w:r w:rsidR="009F47AA" w:rsidRPr="00180E62">
        <w:rPr>
          <w:rFonts w:ascii="Times New Roman" w:hAnsi="Times New Roman" w:cs="Times New Roman"/>
          <w:sz w:val="22"/>
          <w:szCs w:val="22"/>
        </w:rPr>
        <w:t xml:space="preserve">laser </w:t>
      </w:r>
      <w:r w:rsidR="00747CC1">
        <w:rPr>
          <w:rFonts w:ascii="Times New Roman" w:hAnsi="Times New Roman" w:cs="Times New Roman"/>
          <w:sz w:val="22"/>
          <w:szCs w:val="22"/>
        </w:rPr>
        <w:t>photo</w:t>
      </w:r>
      <w:r w:rsidR="009F47AA" w:rsidRPr="00180E62">
        <w:rPr>
          <w:rFonts w:ascii="Times New Roman" w:hAnsi="Times New Roman" w:cs="Times New Roman"/>
          <w:sz w:val="22"/>
          <w:szCs w:val="22"/>
        </w:rPr>
        <w:t>coagulation</w:t>
      </w:r>
      <w:r w:rsidR="0032183D" w:rsidRPr="00180E62">
        <w:rPr>
          <w:rFonts w:ascii="Times New Roman" w:hAnsi="Times New Roman" w:cs="Times New Roman"/>
          <w:sz w:val="22"/>
          <w:szCs w:val="22"/>
        </w:rPr>
        <w:t xml:space="preserve"> on </w:t>
      </w:r>
      <w:r>
        <w:rPr>
          <w:rFonts w:ascii="Times New Roman" w:hAnsi="Times New Roman" w:cs="Times New Roman"/>
          <w:sz w:val="22"/>
          <w:szCs w:val="22"/>
        </w:rPr>
        <w:t xml:space="preserve">the </w:t>
      </w:r>
      <w:r w:rsidR="0032183D" w:rsidRPr="00180E62">
        <w:rPr>
          <w:rFonts w:ascii="Times New Roman" w:hAnsi="Times New Roman" w:cs="Times New Roman"/>
          <w:sz w:val="22"/>
          <w:szCs w:val="22"/>
        </w:rPr>
        <w:t xml:space="preserve">focal leakage point </w:t>
      </w:r>
      <w:r w:rsidR="00C15992" w:rsidRPr="00180E62">
        <w:rPr>
          <w:rFonts w:ascii="Times New Roman" w:hAnsi="Times New Roman" w:cs="Times New Roman"/>
          <w:sz w:val="22"/>
          <w:szCs w:val="22"/>
        </w:rPr>
        <w:t>compared to</w:t>
      </w:r>
      <w:r w:rsidR="009F47AA" w:rsidRPr="00180E62">
        <w:rPr>
          <w:rFonts w:ascii="Times New Roman" w:hAnsi="Times New Roman" w:cs="Times New Roman"/>
          <w:sz w:val="22"/>
          <w:szCs w:val="22"/>
        </w:rPr>
        <w:t xml:space="preserve"> </w:t>
      </w:r>
      <w:r w:rsidR="00C15992" w:rsidRPr="00180E62">
        <w:rPr>
          <w:rFonts w:ascii="Times New Roman" w:hAnsi="Times New Roman" w:cs="Times New Roman"/>
          <w:sz w:val="22"/>
          <w:szCs w:val="22"/>
        </w:rPr>
        <w:t xml:space="preserve">untreated eyes </w:t>
      </w:r>
      <w:r w:rsidR="009F47AA"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&lt;EndNote&gt;&lt;Cite&gt;&lt;Author&gt;Burumcek&lt;/Author&gt;&lt;Year&gt;1997&lt;/Year&gt;&lt;RecNum&gt;2826&lt;/RecNum&gt;&lt;DisplayText&gt;(Burumcek et al., 1997)&lt;/DisplayText&gt;&lt;record&gt;&lt;rec-number&gt;2826&lt;/rec-number&gt;&lt;foreign-keys&gt;&lt;key app="EN" db-id="09f2swzwc092zmearrrxxd2zzzrprae9rxvd" timestamp="1646232797"&gt;2826&lt;/key&gt;&lt;/foreign-keys&gt;&lt;ref-type name="Journal Article"&gt;17&lt;/ref-type&gt;&lt;contributors&gt;&lt;authors&gt;&lt;author&gt;Burumcek, E.&lt;/author&gt;&lt;author&gt;Mudun, A.&lt;/author&gt;&lt;author&gt;Karacorlu, S.&lt;/author&gt;&lt;author&gt;Arslan, M. O.&lt;/author&gt;&lt;/authors&gt;&lt;/contributors&gt;&lt;auth-address&gt;Department of Ophthalmology, SSK Okmeydani Hospital, Istanbul, Turkey.&lt;/auth-address&gt;&lt;titles&gt;&lt;title&gt;Laser photocoagulation for persistent central serous retinopathy: results of long-term follow-up&lt;/title&gt;&lt;secondary-title&gt;Ophthalmology&lt;/secondary-title&gt;&lt;alt-title&gt;Ophthalmology&lt;/alt-title&gt;&lt;/titles&gt;&lt;periodical&gt;&lt;full-title&gt;Ophthalmology&lt;/full-title&gt;&lt;/periodical&gt;&lt;alt-periodical&gt;&lt;full-title&gt;Ophthalmology&lt;/full-title&gt;&lt;/alt-periodical&gt;&lt;pages&gt;616-22&lt;/pages&gt;&lt;volume&gt;104&lt;/volume&gt;&lt;number&gt;4&lt;/number&gt;&lt;edition&gt;1997/04/01&lt;/edition&gt;&lt;keywords&gt;&lt;keyword&gt;Adolescent&lt;/keyword&gt;&lt;keyword&gt;Adult&lt;/keyword&gt;&lt;keyword&gt;Female&lt;/keyword&gt;&lt;keyword&gt;Fluorescein Angiography&lt;/keyword&gt;&lt;keyword&gt;Humans&lt;/keyword&gt;&lt;keyword&gt;*Laser Coagulation&lt;/keyword&gt;&lt;keyword&gt;Male&lt;/keyword&gt;&lt;keyword&gt;Middle Aged&lt;/keyword&gt;&lt;keyword&gt;Recurrence&lt;/keyword&gt;&lt;keyword&gt;Reference Values&lt;/keyword&gt;&lt;keyword&gt;Retinal Detachment/pathology/physiopathology/*surgery&lt;/keyword&gt;&lt;keyword&gt;Treatment Outcome&lt;/keyword&gt;&lt;keyword&gt;Visual Acuity&lt;/keyword&gt;&lt;/keywords&gt;&lt;dates&gt;&lt;year&gt;1997&lt;/year&gt;&lt;pub-dates&gt;&lt;date&gt;Apr&lt;/date&gt;&lt;/pub-dates&gt;&lt;/dates&gt;&lt;isbn&gt;0161-6420 (Print)&amp;#xD;0161-6420&lt;/isbn&gt;&lt;accession-num&gt;9111253&lt;/accession-num&gt;&lt;urls&gt;&lt;related-urls&gt;&lt;url&gt;&lt;style face="underline" font="default" size="100%"&gt;https://ac.els-cdn.com/S0161642097302620/1-s2.0-S0161642097302620-main.pdf?_tid=bea4a056-41ba-4b51-b4f1-487699bf9cd0&amp;amp;acdnat=1530622985_a98059d8d1000d4de4309f625c35d910&lt;/style&gt;&lt;/url&gt;&lt;/related-urls&gt;&lt;/urls&gt;&lt;remote-database-provider&gt;NLM&lt;/remote-database-provider&gt;&lt;language&gt;eng&lt;/language&gt;&lt;/record&gt;&lt;/Cite&gt;&lt;/EndNote&gt;</w:instrText>
      </w:r>
      <w:r w:rsidR="009F47AA"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(Burumcek et al., 1997)</w:t>
      </w:r>
      <w:r w:rsidR="009F47AA"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t xml:space="preserve">. Moreover, the prevalence of </w:t>
      </w:r>
      <w:r>
        <w:rPr>
          <w:rFonts w:ascii="Times New Roman" w:hAnsi="Times New Roman" w:cs="Times New Roman"/>
          <w:sz w:val="22"/>
          <w:szCs w:val="22"/>
        </w:rPr>
        <w:t xml:space="preserve">SRF </w:t>
      </w:r>
      <w:r w:rsidR="009F47AA" w:rsidRPr="00180E62">
        <w:rPr>
          <w:rFonts w:ascii="Times New Roman" w:hAnsi="Times New Roman" w:cs="Times New Roman"/>
          <w:sz w:val="22"/>
          <w:szCs w:val="22"/>
        </w:rPr>
        <w:t xml:space="preserve">recurrence after a mean follow-up </w:t>
      </w:r>
      <w:r>
        <w:rPr>
          <w:rFonts w:ascii="Times New Roman" w:hAnsi="Times New Roman" w:cs="Times New Roman"/>
          <w:sz w:val="22"/>
          <w:szCs w:val="22"/>
        </w:rPr>
        <w:t xml:space="preserve">period </w:t>
      </w:r>
      <w:r w:rsidR="009F47AA" w:rsidRPr="00180E62">
        <w:rPr>
          <w:rFonts w:ascii="Times New Roman" w:hAnsi="Times New Roman" w:cs="Times New Roman"/>
          <w:sz w:val="22"/>
          <w:szCs w:val="22"/>
        </w:rPr>
        <w:t xml:space="preserve">of 4.8 years was significantly lower in the </w:t>
      </w:r>
      <w:r w:rsidR="00747CC1">
        <w:rPr>
          <w:rFonts w:ascii="Times New Roman" w:hAnsi="Times New Roman" w:cs="Times New Roman"/>
          <w:sz w:val="22"/>
          <w:szCs w:val="22"/>
        </w:rPr>
        <w:t>conventional laser photocoagulation</w:t>
      </w:r>
      <w:r>
        <w:rPr>
          <w:rFonts w:ascii="Times New Roman" w:hAnsi="Times New Roman" w:cs="Times New Roman"/>
          <w:sz w:val="22"/>
          <w:szCs w:val="22"/>
        </w:rPr>
        <w:t>‒</w:t>
      </w:r>
      <w:r w:rsidR="009F47AA" w:rsidRPr="00180E62">
        <w:rPr>
          <w:rFonts w:ascii="Times New Roman" w:hAnsi="Times New Roman" w:cs="Times New Roman"/>
          <w:sz w:val="22"/>
          <w:szCs w:val="22"/>
        </w:rPr>
        <w:t>treated group</w:t>
      </w:r>
      <w:r w:rsidR="0032183D" w:rsidRPr="00180E62">
        <w:rPr>
          <w:rFonts w:ascii="Times New Roman" w:hAnsi="Times New Roman" w:cs="Times New Roman"/>
          <w:sz w:val="22"/>
          <w:szCs w:val="22"/>
        </w:rPr>
        <w:t>,</w:t>
      </w:r>
      <w:r w:rsidR="009F47AA" w:rsidRPr="00180E62">
        <w:rPr>
          <w:rFonts w:ascii="Times New Roman" w:hAnsi="Times New Roman" w:cs="Times New Roman"/>
          <w:sz w:val="22"/>
          <w:szCs w:val="22"/>
        </w:rPr>
        <w:t xml:space="preserve"> </w:t>
      </w:r>
      <w:r>
        <w:rPr>
          <w:rFonts w:ascii="Times New Roman" w:hAnsi="Times New Roman" w:cs="Times New Roman"/>
          <w:sz w:val="22"/>
          <w:szCs w:val="22"/>
        </w:rPr>
        <w:t>(</w:t>
      </w:r>
      <w:r w:rsidR="009F47AA" w:rsidRPr="00180E62">
        <w:rPr>
          <w:rFonts w:ascii="Times New Roman" w:hAnsi="Times New Roman" w:cs="Times New Roman"/>
          <w:sz w:val="22"/>
          <w:szCs w:val="22"/>
        </w:rPr>
        <w:t>0 out of 29 eyes</w:t>
      </w:r>
      <w:r>
        <w:rPr>
          <w:rFonts w:ascii="Times New Roman" w:hAnsi="Times New Roman" w:cs="Times New Roman"/>
          <w:sz w:val="22"/>
          <w:szCs w:val="22"/>
        </w:rPr>
        <w:t>)</w:t>
      </w:r>
      <w:r w:rsidR="009F47AA" w:rsidRPr="00180E62">
        <w:rPr>
          <w:rFonts w:ascii="Times New Roman" w:hAnsi="Times New Roman" w:cs="Times New Roman"/>
          <w:sz w:val="22"/>
          <w:szCs w:val="22"/>
        </w:rPr>
        <w:t xml:space="preserve"> compared to 7 out of 16 eyes in the untreated </w:t>
      </w:r>
      <w:r>
        <w:rPr>
          <w:rFonts w:ascii="Times New Roman" w:hAnsi="Times New Roman" w:cs="Times New Roman"/>
          <w:sz w:val="22"/>
          <w:szCs w:val="22"/>
        </w:rPr>
        <w:t>group</w:t>
      </w:r>
      <w:r w:rsidRPr="00180E62">
        <w:rPr>
          <w:rFonts w:ascii="Times New Roman" w:hAnsi="Times New Roman" w:cs="Times New Roman"/>
          <w:sz w:val="22"/>
          <w:szCs w:val="22"/>
        </w:rPr>
        <w:t xml:space="preserve"> </w:t>
      </w:r>
      <w:r w:rsidR="006954CC" w:rsidRPr="00180E62">
        <w:rPr>
          <w:rFonts w:ascii="Times New Roman" w:hAnsi="Times New Roman" w:cs="Times New Roman"/>
          <w:sz w:val="22"/>
          <w:szCs w:val="22"/>
        </w:rPr>
        <w:fldChar w:fldCharType="begin"/>
      </w:r>
      <w:r w:rsidR="006954CC" w:rsidRPr="00180E62">
        <w:rPr>
          <w:rFonts w:ascii="Times New Roman" w:hAnsi="Times New Roman" w:cs="Times New Roman"/>
          <w:sz w:val="22"/>
          <w:szCs w:val="22"/>
        </w:rPr>
        <w:instrText xml:space="preserve"> ADDIN EN.CITE &lt;EndNote&gt;&lt;Cite&gt;&lt;Author&gt;Burumcek&lt;/Author&gt;&lt;Year&gt;1997&lt;/Year&gt;&lt;RecNum&gt;2826&lt;/RecNum&gt;&lt;DisplayText&gt;(Burumcek et al., 1997)&lt;/DisplayText&gt;&lt;record&gt;&lt;rec-number&gt;2826&lt;/rec-number&gt;&lt;foreign-keys&gt;&lt;key app="EN" db-id="09f2swzwc092zmearrrxxd2zzzrprae9rxvd" timestamp="1646232797"&gt;2826&lt;/key&gt;&lt;/foreign-keys&gt;&lt;ref-type name="Journal Article"&gt;17&lt;/ref-type&gt;&lt;contributors&gt;&lt;authors&gt;&lt;author&gt;Burumcek, E.&lt;/author&gt;&lt;author&gt;Mudun, A.&lt;/author&gt;&lt;author&gt;Karacorlu, S.&lt;/author&gt;&lt;author&gt;Arslan, M. O.&lt;/author&gt;&lt;/authors&gt;&lt;/contributors&gt;&lt;auth-address&gt;Department of Ophthalmology, SSK Okmeydani Hospital, Istanbul, Turkey.&lt;/auth-address&gt;&lt;titles&gt;&lt;title&gt;Laser photocoagulation for persistent central serous retinopathy: results of long-term follow-up&lt;/title&gt;&lt;secondary-title&gt;Ophthalmology&lt;/secondary-title&gt;&lt;alt-title&gt;Ophthalmology&lt;/alt-title&gt;&lt;/titles&gt;&lt;periodical&gt;&lt;full-title&gt;Ophthalmology&lt;/full-title&gt;&lt;/periodical&gt;&lt;alt-periodical&gt;&lt;full-title&gt;Ophthalmology&lt;/full-title&gt;&lt;/alt-periodical&gt;&lt;pages&gt;616-22&lt;/pages&gt;&lt;volume&gt;104&lt;/volume&gt;&lt;number&gt;4&lt;/number&gt;&lt;edition&gt;1997/04/01&lt;/edition&gt;&lt;keywords&gt;&lt;keyword&gt;Adolescent&lt;/keyword&gt;&lt;keyword&gt;Adult&lt;/keyword&gt;&lt;keyword&gt;Female&lt;/keyword&gt;&lt;keyword&gt;Fluorescein Angiography&lt;/keyword&gt;&lt;keyword&gt;Humans&lt;/keyword&gt;&lt;keyword&gt;*Laser Coagulation&lt;/keyword&gt;&lt;keyword&gt;Male&lt;/keyword&gt;&lt;keyword&gt;Middle Aged&lt;/keyword&gt;&lt;keyword&gt;Recurrence&lt;/keyword&gt;&lt;keyword&gt;Reference Values&lt;/keyword&gt;&lt;keyword&gt;Retinal Detachment/pathology/physiopathology/*surgery&lt;/keyword&gt;&lt;keyword&gt;Treatment Outcome&lt;/keyword&gt;&lt;keyword&gt;Visual Acuity&lt;/keyword&gt;&lt;/keywords&gt;&lt;dates&gt;&lt;year&gt;1997&lt;/year&gt;&lt;pub-dates&gt;&lt;date&gt;Apr&lt;/date&gt;&lt;/pub-dates&gt;&lt;/dates&gt;&lt;isbn&gt;0161-6420 (Print)&amp;#xD;0161-6420&lt;/isbn&gt;&lt;accession-num&gt;9111253&lt;/accession-num&gt;&lt;urls&gt;&lt;related-urls&gt;&lt;url&gt;&lt;style face="underline" font="default" size="100%"&gt;https://ac.els-cdn.com/S0161642097302620/1-s2.0-S0161642097302620-main.pdf?_tid=bea4a056-41ba-4b51-b4f1-487699bf9cd0&amp;amp;acdnat=1530622985_a98059d8d1000d4de4309f625c35d910&lt;/style&gt;&lt;/url&gt;&lt;/related-urls&gt;&lt;/urls&gt;&lt;remote-database-provider&gt;NLM&lt;/remote-database-provider&gt;&lt;language&gt;eng&lt;/language&gt;&lt;/record&gt;&lt;/Cite&gt;&lt;/EndNote&gt;</w:instrText>
      </w:r>
      <w:r w:rsidR="006954CC" w:rsidRPr="00180E62">
        <w:rPr>
          <w:rFonts w:ascii="Times New Roman" w:hAnsi="Times New Roman" w:cs="Times New Roman"/>
          <w:sz w:val="22"/>
          <w:szCs w:val="22"/>
        </w:rPr>
        <w:fldChar w:fldCharType="separate"/>
      </w:r>
      <w:r w:rsidR="006954CC" w:rsidRPr="00180E62">
        <w:rPr>
          <w:rFonts w:ascii="Times New Roman" w:hAnsi="Times New Roman" w:cs="Times New Roman"/>
          <w:noProof/>
          <w:sz w:val="22"/>
          <w:szCs w:val="22"/>
        </w:rPr>
        <w:t>(Burumcek et al., 1997)</w:t>
      </w:r>
      <w:r w:rsidR="006954CC" w:rsidRPr="00180E62">
        <w:rPr>
          <w:rFonts w:ascii="Times New Roman" w:hAnsi="Times New Roman" w:cs="Times New Roman"/>
          <w:sz w:val="22"/>
          <w:szCs w:val="22"/>
        </w:rPr>
        <w:fldChar w:fldCharType="end"/>
      </w:r>
      <w:r w:rsidR="009F47AA" w:rsidRPr="00180E62">
        <w:rPr>
          <w:rFonts w:ascii="Times New Roman" w:hAnsi="Times New Roman" w:cs="Times New Roman"/>
          <w:sz w:val="22"/>
          <w:szCs w:val="22"/>
        </w:rPr>
        <w:t xml:space="preserve">. </w:t>
      </w:r>
      <w:r w:rsidR="00552975">
        <w:rPr>
          <w:rFonts w:ascii="Times New Roman" w:hAnsi="Times New Roman" w:cs="Times New Roman"/>
          <w:sz w:val="22"/>
          <w:szCs w:val="22"/>
        </w:rPr>
        <w:t>A RCT</w:t>
      </w:r>
      <w:r w:rsidR="00F05B2D" w:rsidRPr="00180E62">
        <w:rPr>
          <w:rFonts w:ascii="Times New Roman" w:hAnsi="Times New Roman" w:cs="Times New Roman"/>
          <w:sz w:val="22"/>
          <w:szCs w:val="22"/>
        </w:rPr>
        <w:t xml:space="preserve"> </w:t>
      </w:r>
      <w:r w:rsidR="00552975">
        <w:rPr>
          <w:rFonts w:ascii="Times New Roman" w:hAnsi="Times New Roman" w:cs="Times New Roman"/>
          <w:sz w:val="22"/>
          <w:szCs w:val="22"/>
        </w:rPr>
        <w:t>conducted</w:t>
      </w:r>
      <w:r w:rsidR="00B37029" w:rsidRPr="00180E62">
        <w:rPr>
          <w:rFonts w:ascii="Times New Roman" w:hAnsi="Times New Roman" w:cs="Times New Roman"/>
          <w:sz w:val="22"/>
          <w:szCs w:val="22"/>
        </w:rPr>
        <w:t xml:space="preserve"> by Verma and colleagues</w:t>
      </w:r>
      <w:r w:rsidR="00552975">
        <w:rPr>
          <w:rFonts w:ascii="Times New Roman" w:hAnsi="Times New Roman" w:cs="Times New Roman"/>
          <w:sz w:val="22"/>
          <w:szCs w:val="22"/>
        </w:rPr>
        <w:t xml:space="preserve"> found that</w:t>
      </w:r>
      <w:r w:rsidR="00B37029" w:rsidRPr="00180E62">
        <w:rPr>
          <w:rFonts w:ascii="Times New Roman" w:hAnsi="Times New Roman" w:cs="Times New Roman"/>
          <w:sz w:val="22"/>
          <w:szCs w:val="22"/>
        </w:rPr>
        <w:t xml:space="preserve"> </w:t>
      </w:r>
      <w:r w:rsidR="00552975">
        <w:rPr>
          <w:rFonts w:ascii="Times New Roman" w:hAnsi="Times New Roman" w:cs="Times New Roman"/>
          <w:sz w:val="22"/>
          <w:szCs w:val="22"/>
        </w:rPr>
        <w:t>using a</w:t>
      </w:r>
      <w:r w:rsidR="00B37029" w:rsidRPr="00180E62">
        <w:rPr>
          <w:rFonts w:ascii="Times New Roman" w:hAnsi="Times New Roman" w:cs="Times New Roman"/>
          <w:sz w:val="22"/>
          <w:szCs w:val="22"/>
        </w:rPr>
        <w:t xml:space="preserve"> diode laser </w:t>
      </w:r>
      <w:r w:rsidR="00552975">
        <w:rPr>
          <w:rFonts w:ascii="Times New Roman" w:hAnsi="Times New Roman" w:cs="Times New Roman"/>
          <w:sz w:val="22"/>
          <w:szCs w:val="22"/>
        </w:rPr>
        <w:t>yielded</w:t>
      </w:r>
      <w:r w:rsidR="00552975" w:rsidRPr="00180E62">
        <w:rPr>
          <w:rFonts w:ascii="Times New Roman" w:hAnsi="Times New Roman" w:cs="Times New Roman"/>
          <w:sz w:val="22"/>
          <w:szCs w:val="22"/>
        </w:rPr>
        <w:t xml:space="preserve"> </w:t>
      </w:r>
      <w:r w:rsidR="00552975">
        <w:rPr>
          <w:rFonts w:ascii="Times New Roman" w:hAnsi="Times New Roman" w:cs="Times New Roman"/>
          <w:sz w:val="22"/>
          <w:szCs w:val="22"/>
        </w:rPr>
        <w:t xml:space="preserve">a </w:t>
      </w:r>
      <w:r w:rsidR="00B37029" w:rsidRPr="00180E62">
        <w:rPr>
          <w:rFonts w:ascii="Times New Roman" w:hAnsi="Times New Roman" w:cs="Times New Roman"/>
          <w:sz w:val="22"/>
          <w:szCs w:val="22"/>
        </w:rPr>
        <w:t xml:space="preserve">superior </w:t>
      </w:r>
      <w:r w:rsidR="009D1FCD">
        <w:rPr>
          <w:rFonts w:ascii="Times New Roman" w:hAnsi="Times New Roman" w:cs="Times New Roman"/>
          <w:sz w:val="22"/>
          <w:szCs w:val="22"/>
        </w:rPr>
        <w:t>outcome</w:t>
      </w:r>
      <w:r w:rsidR="00552975">
        <w:rPr>
          <w:rFonts w:ascii="Times New Roman" w:hAnsi="Times New Roman" w:cs="Times New Roman"/>
          <w:sz w:val="22"/>
          <w:szCs w:val="22"/>
        </w:rPr>
        <w:t xml:space="preserve"> compared </w:t>
      </w:r>
      <w:r w:rsidR="00B37029" w:rsidRPr="00180E62">
        <w:rPr>
          <w:rFonts w:ascii="Times New Roman" w:hAnsi="Times New Roman" w:cs="Times New Roman"/>
          <w:sz w:val="22"/>
          <w:szCs w:val="22"/>
        </w:rPr>
        <w:t xml:space="preserve">to </w:t>
      </w:r>
      <w:r w:rsidR="00552975">
        <w:rPr>
          <w:rFonts w:ascii="Times New Roman" w:hAnsi="Times New Roman" w:cs="Times New Roman"/>
          <w:sz w:val="22"/>
          <w:szCs w:val="22"/>
        </w:rPr>
        <w:t xml:space="preserve">using an </w:t>
      </w:r>
      <w:r w:rsidR="00B37029" w:rsidRPr="00180E62">
        <w:rPr>
          <w:rFonts w:ascii="Times New Roman" w:hAnsi="Times New Roman" w:cs="Times New Roman"/>
          <w:sz w:val="22"/>
          <w:szCs w:val="22"/>
        </w:rPr>
        <w:t xml:space="preserve">argon laser in terms of BCVA </w:t>
      </w:r>
      <w:r w:rsidR="00552975">
        <w:rPr>
          <w:rFonts w:ascii="Times New Roman" w:hAnsi="Times New Roman" w:cs="Times New Roman"/>
          <w:sz w:val="22"/>
          <w:szCs w:val="22"/>
        </w:rPr>
        <w:t xml:space="preserve">improvement measured </w:t>
      </w:r>
      <w:r w:rsidR="00B37029" w:rsidRPr="00180E62">
        <w:rPr>
          <w:rFonts w:ascii="Times New Roman" w:hAnsi="Times New Roman" w:cs="Times New Roman"/>
          <w:sz w:val="22"/>
          <w:szCs w:val="22"/>
        </w:rPr>
        <w:t xml:space="preserve">in </w:t>
      </w:r>
      <w:r w:rsidR="00C677B3" w:rsidRPr="00180E62">
        <w:rPr>
          <w:rFonts w:ascii="Times New Roman" w:hAnsi="Times New Roman" w:cs="Times New Roman"/>
          <w:sz w:val="22"/>
          <w:szCs w:val="22"/>
        </w:rPr>
        <w:t xml:space="preserve">30 </w:t>
      </w:r>
      <w:r w:rsidR="00552975">
        <w:rPr>
          <w:rFonts w:ascii="Times New Roman" w:hAnsi="Times New Roman" w:cs="Times New Roman"/>
          <w:sz w:val="22"/>
          <w:szCs w:val="22"/>
        </w:rPr>
        <w:t xml:space="preserve">patients with </w:t>
      </w:r>
      <w:r w:rsidR="00C677B3" w:rsidRPr="00180E62">
        <w:rPr>
          <w:rFonts w:ascii="Times New Roman" w:hAnsi="Times New Roman" w:cs="Times New Roman"/>
          <w:sz w:val="22"/>
          <w:szCs w:val="22"/>
        </w:rPr>
        <w:t xml:space="preserve">unspecified </w:t>
      </w:r>
      <w:r w:rsidR="00B37029" w:rsidRPr="00180E62">
        <w:rPr>
          <w:rFonts w:ascii="Times New Roman" w:hAnsi="Times New Roman" w:cs="Times New Roman"/>
          <w:sz w:val="22"/>
          <w:szCs w:val="22"/>
        </w:rPr>
        <w:t xml:space="preserve">CSC </w:t>
      </w:r>
      <w:r w:rsidR="00B37029" w:rsidRPr="00180E62">
        <w:rPr>
          <w:rFonts w:ascii="Times New Roman" w:hAnsi="Times New Roman" w:cs="Times New Roman"/>
          <w:sz w:val="22"/>
          <w:szCs w:val="22"/>
        </w:rPr>
        <w:fldChar w:fldCharType="begin">
          <w:fldData xml:space="preserve">PEVuZE5vdGU+PENpdGU+PEF1dGhvcj5WZXJtYTwvQXV0aG9yPjxZZWFyPjIwMDQ8L1llYXI+PFJl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</w:fldData>
        </w:fldChar>
      </w:r>
      <w:r w:rsidR="00B37029" w:rsidRPr="00180E62">
        <w:rPr>
          <w:rFonts w:ascii="Times New Roman" w:hAnsi="Times New Roman" w:cs="Times New Roman"/>
          <w:sz w:val="22"/>
          <w:szCs w:val="22"/>
        </w:rPr>
        <w:instrText xml:space="preserve"> ADDIN EN.CITE </w:instrText>
      </w:r>
      <w:r w:rsidR="00B37029" w:rsidRPr="00180E62">
        <w:rPr>
          <w:rFonts w:ascii="Times New Roman" w:hAnsi="Times New Roman" w:cs="Times New Roman"/>
          <w:sz w:val="22"/>
          <w:szCs w:val="22"/>
        </w:rPr>
        <w:fldChar w:fldCharType="begin">
          <w:fldData xml:space="preserve">PEVuZE5vdGU+PENpdGU+PEF1dGhvcj5WZXJtYTwvQXV0aG9yPjxZZWFyPjIwMDQ8L1llYXI+PFJl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</w:fldData>
        </w:fldChar>
      </w:r>
      <w:r w:rsidR="00B37029" w:rsidRPr="00180E62">
        <w:rPr>
          <w:rFonts w:ascii="Times New Roman" w:hAnsi="Times New Roman" w:cs="Times New Roman"/>
          <w:sz w:val="22"/>
          <w:szCs w:val="22"/>
        </w:rPr>
        <w:instrText xml:space="preserve"> ADDIN EN.CITE.DATA </w:instrText>
      </w:r>
      <w:r w:rsidR="00B37029" w:rsidRPr="00180E62">
        <w:rPr>
          <w:rFonts w:ascii="Times New Roman" w:hAnsi="Times New Roman" w:cs="Times New Roman"/>
          <w:sz w:val="22"/>
          <w:szCs w:val="22"/>
        </w:rPr>
      </w:r>
      <w:r w:rsidR="00B37029" w:rsidRPr="00180E62">
        <w:rPr>
          <w:rFonts w:ascii="Times New Roman" w:hAnsi="Times New Roman" w:cs="Times New Roman"/>
          <w:sz w:val="22"/>
          <w:szCs w:val="22"/>
        </w:rPr>
        <w:fldChar w:fldCharType="end"/>
      </w:r>
      <w:r w:rsidR="00B37029" w:rsidRPr="00180E62">
        <w:rPr>
          <w:rFonts w:ascii="Times New Roman" w:hAnsi="Times New Roman" w:cs="Times New Roman"/>
          <w:sz w:val="22"/>
          <w:szCs w:val="22"/>
        </w:rPr>
      </w:r>
      <w:r w:rsidR="00B37029" w:rsidRPr="00180E62">
        <w:rPr>
          <w:rFonts w:ascii="Times New Roman" w:hAnsi="Times New Roman" w:cs="Times New Roman"/>
          <w:sz w:val="22"/>
          <w:szCs w:val="22"/>
        </w:rPr>
        <w:fldChar w:fldCharType="separate"/>
      </w:r>
      <w:r w:rsidR="00B37029" w:rsidRPr="00180E62">
        <w:rPr>
          <w:rFonts w:ascii="Times New Roman" w:hAnsi="Times New Roman" w:cs="Times New Roman"/>
          <w:noProof/>
          <w:sz w:val="22"/>
          <w:szCs w:val="22"/>
        </w:rPr>
        <w:t>(Verma et al., 2004)</w:t>
      </w:r>
      <w:r w:rsidR="00B37029" w:rsidRPr="00180E62">
        <w:rPr>
          <w:rFonts w:ascii="Times New Roman" w:hAnsi="Times New Roman" w:cs="Times New Roman"/>
          <w:sz w:val="22"/>
          <w:szCs w:val="22"/>
        </w:rPr>
        <w:fldChar w:fldCharType="end"/>
      </w:r>
      <w:r w:rsidR="00B37029" w:rsidRPr="00180E62">
        <w:rPr>
          <w:rFonts w:ascii="Times New Roman" w:hAnsi="Times New Roman" w:cs="Times New Roman"/>
          <w:sz w:val="22"/>
          <w:szCs w:val="22"/>
        </w:rPr>
        <w:t xml:space="preserve">. </w:t>
      </w:r>
    </w:p>
    <w:p w14:paraId="31A3AE76" w14:textId="5DDB569F" w:rsidR="00A76C18" w:rsidRPr="00180E62" w:rsidRDefault="009F47AA" w:rsidP="000F6E51">
      <w:pPr>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lastRenderedPageBreak/>
        <w:t xml:space="preserve">Navigated </w:t>
      </w:r>
      <w:r w:rsidR="00B22D85">
        <w:rPr>
          <w:rFonts w:ascii="Times New Roman" w:eastAsia="CharisSIL" w:hAnsi="Times New Roman" w:cs="Times New Roman"/>
          <w:sz w:val="22"/>
          <w:szCs w:val="22"/>
        </w:rPr>
        <w:t xml:space="preserve">conventional </w:t>
      </w:r>
      <w:r w:rsidRPr="00180E62">
        <w:rPr>
          <w:rFonts w:ascii="Times New Roman" w:eastAsia="CharisSIL" w:hAnsi="Times New Roman" w:cs="Times New Roman"/>
          <w:sz w:val="22"/>
          <w:szCs w:val="22"/>
        </w:rPr>
        <w:t xml:space="preserve">laser photocoagulation has been suggested </w:t>
      </w:r>
      <w:r w:rsidR="00F6414B">
        <w:rPr>
          <w:rFonts w:ascii="Times New Roman" w:eastAsia="CharisSIL" w:hAnsi="Times New Roman" w:cs="Times New Roman"/>
          <w:sz w:val="22"/>
          <w:szCs w:val="22"/>
        </w:rPr>
        <w:t>to provide</w:t>
      </w:r>
      <w:r w:rsidR="00F6414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 safe and effective </w:t>
      </w:r>
      <w:r w:rsidR="0032183D" w:rsidRPr="00180E62">
        <w:rPr>
          <w:rFonts w:ascii="Times New Roman" w:eastAsia="CharisSIL" w:hAnsi="Times New Roman" w:cs="Times New Roman"/>
          <w:sz w:val="22"/>
          <w:szCs w:val="22"/>
        </w:rPr>
        <w:t>continuous</w:t>
      </w:r>
      <w:r w:rsidR="00F6414B">
        <w:rPr>
          <w:rFonts w:ascii="Times New Roman" w:eastAsia="CharisSIL" w:hAnsi="Times New Roman" w:cs="Times New Roman"/>
          <w:sz w:val="22"/>
          <w:szCs w:val="22"/>
        </w:rPr>
        <w:t>-</w:t>
      </w:r>
      <w:r w:rsidR="0032183D" w:rsidRPr="00180E62">
        <w:rPr>
          <w:rFonts w:ascii="Times New Roman" w:eastAsia="CharisSIL" w:hAnsi="Times New Roman" w:cs="Times New Roman"/>
          <w:sz w:val="22"/>
          <w:szCs w:val="22"/>
        </w:rPr>
        <w:t xml:space="preserve">wave </w:t>
      </w:r>
      <w:r w:rsidRPr="00180E62">
        <w:rPr>
          <w:rFonts w:ascii="Times New Roman" w:eastAsia="CharisSIL" w:hAnsi="Times New Roman" w:cs="Times New Roman"/>
          <w:sz w:val="22"/>
          <w:szCs w:val="22"/>
        </w:rPr>
        <w:t xml:space="preserve">laser modality for treating CSC </w:t>
      </w:r>
      <w:r w:rsidRPr="00180E62">
        <w:rPr>
          <w:rFonts w:ascii="Times New Roman" w:eastAsia="CharisSIL" w:hAnsi="Times New Roman" w:cs="Times New Roman"/>
          <w:sz w:val="22"/>
          <w:szCs w:val="22"/>
        </w:rPr>
        <w:fldChar w:fldCharType="begin">
          <w:fldData xml:space="preserve">PEVuZE5vdGU+PENpdGU+PEF1dGhvcj5DaGhhYmxhbmk8L0F1dGhvcj48WWVhcj4yMDE0PC9ZZWFy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b3JkPjxrZXl3b3JkPlJldHJvc3BlY3RpdmUgU3R1ZGllczwva2V5d29yZD48a2V5d29yZD5TdWJy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=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PEVuZE5vdGU+PENpdGU+PEF1dGhvcj5DaGhhYmxhbmk8L0F1dGhvcj48WWVhcj4yMDE0PC9ZZWFy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b3JkPjxrZXl3b3JkPlJldHJvc3BlY3RpdmUgU3R1ZGllczwva2V5d29yZD48a2V5d29yZD5TdWJy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=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(Chhablani et al., 2014; Muller et al., 2018)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F6414B">
        <w:rPr>
          <w:rFonts w:ascii="Times New Roman" w:eastAsia="CharisSIL" w:hAnsi="Times New Roman" w:cs="Times New Roman"/>
          <w:sz w:val="22"/>
          <w:szCs w:val="22"/>
        </w:rPr>
        <w:t>Using</w:t>
      </w:r>
      <w:r w:rsidR="00F6414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navigated</w:t>
      </w:r>
      <w:r w:rsidR="00B22D85">
        <w:rPr>
          <w:rFonts w:ascii="Times New Roman" w:eastAsia="CharisSIL" w:hAnsi="Times New Roman" w:cs="Times New Roman"/>
          <w:sz w:val="22"/>
          <w:szCs w:val="22"/>
        </w:rPr>
        <w:t xml:space="preserve"> conventional</w:t>
      </w:r>
      <w:r w:rsidRPr="00180E62">
        <w:rPr>
          <w:rFonts w:ascii="Times New Roman" w:eastAsia="CharisSIL" w:hAnsi="Times New Roman" w:cs="Times New Roman"/>
          <w:sz w:val="22"/>
          <w:szCs w:val="22"/>
        </w:rPr>
        <w:t xml:space="preserve"> laser photocoagulation, the information </w:t>
      </w:r>
      <w:r w:rsidR="00F6414B">
        <w:rPr>
          <w:rFonts w:ascii="Times New Roman" w:eastAsia="CharisSIL" w:hAnsi="Times New Roman" w:cs="Times New Roman"/>
          <w:sz w:val="22"/>
          <w:szCs w:val="22"/>
        </w:rPr>
        <w:t xml:space="preserve">obtained </w:t>
      </w:r>
      <w:r w:rsidRPr="00180E62">
        <w:rPr>
          <w:rFonts w:ascii="Times New Roman" w:eastAsia="CharisSIL" w:hAnsi="Times New Roman" w:cs="Times New Roman"/>
          <w:sz w:val="22"/>
          <w:szCs w:val="22"/>
        </w:rPr>
        <w:t xml:space="preserve">from fundus photography and FA </w:t>
      </w:r>
      <w:r w:rsidR="00F6414B">
        <w:rPr>
          <w:rFonts w:ascii="Times New Roman" w:eastAsia="CharisSIL" w:hAnsi="Times New Roman" w:cs="Times New Roman"/>
          <w:sz w:val="22"/>
          <w:szCs w:val="22"/>
        </w:rPr>
        <w:t xml:space="preserve">imaging </w:t>
      </w:r>
      <w:r w:rsidRPr="00180E62">
        <w:rPr>
          <w:rFonts w:ascii="Times New Roman" w:eastAsia="CharisSIL" w:hAnsi="Times New Roman" w:cs="Times New Roman"/>
          <w:sz w:val="22"/>
          <w:szCs w:val="22"/>
        </w:rPr>
        <w:t xml:space="preserve">is integrated </w:t>
      </w:r>
      <w:r w:rsidR="00F6414B">
        <w:rPr>
          <w:rFonts w:ascii="Times New Roman" w:eastAsia="CharisSIL" w:hAnsi="Times New Roman" w:cs="Times New Roman"/>
          <w:sz w:val="22"/>
          <w:szCs w:val="22"/>
        </w:rPr>
        <w:t xml:space="preserve">in order </w:t>
      </w:r>
      <w:r w:rsidRPr="00180E62">
        <w:rPr>
          <w:rFonts w:ascii="Times New Roman" w:eastAsia="CharisSIL" w:hAnsi="Times New Roman" w:cs="Times New Roman"/>
          <w:sz w:val="22"/>
          <w:szCs w:val="22"/>
        </w:rPr>
        <w:t xml:space="preserve">to identify the area to be treated. </w:t>
      </w:r>
      <w:r w:rsidR="00F649D9" w:rsidRPr="00180E62">
        <w:rPr>
          <w:rFonts w:ascii="Times New Roman" w:eastAsia="CharisSIL" w:hAnsi="Times New Roman" w:cs="Times New Roman"/>
          <w:sz w:val="22"/>
          <w:szCs w:val="22"/>
        </w:rPr>
        <w:t>Using this integrated information</w:t>
      </w:r>
      <w:r w:rsidRPr="00180E62">
        <w:rPr>
          <w:rFonts w:ascii="Times New Roman" w:eastAsia="CharisSIL" w:hAnsi="Times New Roman" w:cs="Times New Roman"/>
          <w:sz w:val="22"/>
          <w:szCs w:val="22"/>
        </w:rPr>
        <w:t xml:space="preserve">, </w:t>
      </w:r>
      <w:r w:rsidR="00F6414B">
        <w:rPr>
          <w:rFonts w:ascii="Times New Roman" w:eastAsia="CharisSIL" w:hAnsi="Times New Roman" w:cs="Times New Roman"/>
          <w:sz w:val="22"/>
          <w:szCs w:val="22"/>
        </w:rPr>
        <w:t xml:space="preserve">a computer then performs automated </w:t>
      </w:r>
      <w:r w:rsidRPr="00180E62">
        <w:rPr>
          <w:rFonts w:ascii="Times New Roman" w:eastAsia="CharisSIL" w:hAnsi="Times New Roman" w:cs="Times New Roman"/>
          <w:sz w:val="22"/>
          <w:szCs w:val="22"/>
        </w:rPr>
        <w:t xml:space="preserve">photocoagulation </w:t>
      </w:r>
      <w:r w:rsidR="00F6414B">
        <w:rPr>
          <w:rFonts w:ascii="Times New Roman" w:eastAsia="CharisSIL" w:hAnsi="Times New Roman" w:cs="Times New Roman"/>
          <w:sz w:val="22"/>
          <w:szCs w:val="22"/>
        </w:rPr>
        <w:t>using</w:t>
      </w:r>
      <w:r w:rsidR="00F6414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 532</w:t>
      </w:r>
      <w:r w:rsidR="00F6414B">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nm laser </w:t>
      </w:r>
      <w:r w:rsidRPr="00180E62">
        <w:rPr>
          <w:rFonts w:ascii="Times New Roman" w:eastAsia="CharisSIL" w:hAnsi="Times New Roman" w:cs="Times New Roman"/>
          <w:sz w:val="22"/>
          <w:szCs w:val="22"/>
        </w:rPr>
        <w:fldChar w:fldCharType="begin">
          <w:fldData xml:space="preserve">PEVuZE5vdGU+PENpdGU+PEF1dGhvcj5Lb3phazwvQXV0aG9yPjxZZWFyPjIwMTE8L1llYXI+PFJl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YWw+PHBhZ2VzPjExMTktMjQ8L3BhZ2VzPjx2b2x1bWU+MTE4PC92b2x1bWU+PG51bWJlcj42PC9u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PEVuZE5vdGU+PENpdGU+PEF1dGhvcj5Lb3phazwvQXV0aG9yPjxZZWFyPjIwMTE8L1llYXI+PFJl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YWw+PHBhZ2VzPjExMTktMjQ8L3BhZ2VzPjx2b2x1bWU+MTE4PC92b2x1bWU+PG51bWJlcj42PC9u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(Kozak et al., 2011)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990179">
        <w:rPr>
          <w:rFonts w:ascii="Times New Roman" w:eastAsia="CharisSIL" w:hAnsi="Times New Roman" w:cs="Times New Roman"/>
          <w:sz w:val="22"/>
          <w:szCs w:val="22"/>
        </w:rPr>
        <w:t>Several studies applied n</w:t>
      </w:r>
      <w:r w:rsidRPr="00180E62">
        <w:rPr>
          <w:rFonts w:ascii="Times New Roman" w:eastAsia="CharisSIL" w:hAnsi="Times New Roman" w:cs="Times New Roman"/>
          <w:sz w:val="22"/>
          <w:szCs w:val="22"/>
        </w:rPr>
        <w:t>avigated</w:t>
      </w:r>
      <w:r w:rsidR="00B22D85">
        <w:rPr>
          <w:rFonts w:ascii="Times New Roman" w:eastAsia="CharisSIL" w:hAnsi="Times New Roman" w:cs="Times New Roman"/>
          <w:sz w:val="22"/>
          <w:szCs w:val="22"/>
        </w:rPr>
        <w:t xml:space="preserve"> conventional</w:t>
      </w:r>
      <w:r w:rsidRPr="00180E62">
        <w:rPr>
          <w:rFonts w:ascii="Times New Roman" w:eastAsia="CharisSIL" w:hAnsi="Times New Roman" w:cs="Times New Roman"/>
          <w:sz w:val="22"/>
          <w:szCs w:val="22"/>
        </w:rPr>
        <w:t xml:space="preserve"> laser photocoagulation </w:t>
      </w:r>
      <w:r w:rsidR="00990179">
        <w:rPr>
          <w:rFonts w:ascii="Times New Roman" w:eastAsia="CharisSIL" w:hAnsi="Times New Roman" w:cs="Times New Roman"/>
          <w:sz w:val="22"/>
          <w:szCs w:val="22"/>
        </w:rPr>
        <w:t>to</w:t>
      </w:r>
      <w:r w:rsidRPr="00180E62">
        <w:rPr>
          <w:rFonts w:ascii="Times New Roman" w:eastAsia="CharisSIL" w:hAnsi="Times New Roman" w:cs="Times New Roman"/>
          <w:sz w:val="22"/>
          <w:szCs w:val="22"/>
        </w:rPr>
        <w:t xml:space="preserve"> the focal leakage point on FA</w:t>
      </w:r>
      <w:r w:rsidR="00471470" w:rsidRPr="00180E62">
        <w:rPr>
          <w:rFonts w:ascii="Times New Roman" w:eastAsia="CharisSIL" w:hAnsi="Times New Roman" w:cs="Times New Roman"/>
          <w:sz w:val="22"/>
          <w:szCs w:val="22"/>
        </w:rPr>
        <w:t xml:space="preserve"> </w:t>
      </w:r>
      <w:r w:rsidR="00990179">
        <w:rPr>
          <w:rFonts w:ascii="Times New Roman" w:eastAsia="CharisSIL" w:hAnsi="Times New Roman" w:cs="Times New Roman"/>
          <w:sz w:val="22"/>
          <w:szCs w:val="22"/>
        </w:rPr>
        <w:t xml:space="preserve">and yield </w:t>
      </w:r>
      <w:r w:rsidRPr="00180E62">
        <w:rPr>
          <w:rFonts w:ascii="Times New Roman" w:eastAsia="CharisSIL" w:hAnsi="Times New Roman" w:cs="Times New Roman"/>
          <w:sz w:val="22"/>
          <w:szCs w:val="22"/>
        </w:rPr>
        <w:t xml:space="preserve">complete </w:t>
      </w:r>
      <w:r w:rsidR="00B3661B" w:rsidRPr="00180E62">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 xml:space="preserve">resolution </w:t>
      </w:r>
      <w:r w:rsidR="00990179">
        <w:rPr>
          <w:rFonts w:ascii="Times New Roman" w:eastAsia="CharisSIL" w:hAnsi="Times New Roman" w:cs="Times New Roman"/>
          <w:sz w:val="22"/>
          <w:szCs w:val="22"/>
        </w:rPr>
        <w:t xml:space="preserve">rates of </w:t>
      </w:r>
      <w:r w:rsidRPr="00180E62">
        <w:rPr>
          <w:rFonts w:ascii="Times New Roman" w:eastAsia="CharisSIL" w:hAnsi="Times New Roman" w:cs="Times New Roman"/>
          <w:sz w:val="22"/>
          <w:szCs w:val="22"/>
        </w:rPr>
        <w:t xml:space="preserve">75-100% </w:t>
      </w:r>
      <w:r w:rsidR="00990179">
        <w:rPr>
          <w:rFonts w:ascii="Times New Roman" w:eastAsia="CharisSIL" w:hAnsi="Times New Roman" w:cs="Times New Roman"/>
          <w:sz w:val="22"/>
          <w:szCs w:val="22"/>
        </w:rPr>
        <w:t xml:space="preserve">among </w:t>
      </w:r>
      <w:r w:rsidRPr="00180E62">
        <w:rPr>
          <w:rFonts w:ascii="Times New Roman" w:eastAsia="CharisSIL" w:hAnsi="Times New Roman" w:cs="Times New Roman"/>
          <w:sz w:val="22"/>
          <w:szCs w:val="22"/>
        </w:rPr>
        <w:t xml:space="preserve">patients with CSC, </w:t>
      </w:r>
      <w:r w:rsidR="00990179">
        <w:rPr>
          <w:rFonts w:ascii="Times New Roman" w:eastAsia="CharisSIL" w:hAnsi="Times New Roman" w:cs="Times New Roman"/>
          <w:sz w:val="22"/>
          <w:szCs w:val="22"/>
        </w:rPr>
        <w:t xml:space="preserve">although </w:t>
      </w:r>
      <w:r w:rsidRPr="00180E62">
        <w:rPr>
          <w:rFonts w:ascii="Times New Roman" w:eastAsia="CharisSIL" w:hAnsi="Times New Roman" w:cs="Times New Roman"/>
          <w:sz w:val="22"/>
          <w:szCs w:val="22"/>
        </w:rPr>
        <w:t xml:space="preserve">BCVA outcome </w:t>
      </w:r>
      <w:r w:rsidR="00990179">
        <w:rPr>
          <w:rFonts w:ascii="Times New Roman" w:eastAsia="CharisSIL" w:hAnsi="Times New Roman" w:cs="Times New Roman"/>
          <w:sz w:val="22"/>
          <w:szCs w:val="22"/>
        </w:rPr>
        <w:t>varied</w:t>
      </w:r>
      <w:r w:rsidR="0090535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PEVuZE5vdGU+PENpdGU+PEF1dGhvcj5NdWxsZXI8L0F1dGhvcj48WWVhcj4yMDE4PC9ZZWFyPjxS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dGhhbG1vbG9naWU8L2FiYnItMT48L3BlcmlvZGljYWw+PGFsdC1wZXJpb2RpY2FsPjxmdWxsLXRp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PEVuZE5vdGU+PENpdGU+PEF1dGhvcj5NdWxsZXI8L0F1dGhvcj48WWVhcj4yMDE4PC9ZZWFyPjxS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dGhhbG1vbG9naWU8L2FiYnItMT48L3BlcmlvZGljYWw+PGFsdC1wZXJpb2RpY2FsPjxmdWxsLXRp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(Chhablani et al., 2014; Muller et al., 2018; Shin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A</w:t>
      </w:r>
      <w:r w:rsidRPr="00180E62">
        <w:rPr>
          <w:rFonts w:ascii="Times New Roman" w:hAnsi="Times New Roman" w:cs="Times New Roman"/>
          <w:sz w:val="22"/>
          <w:szCs w:val="22"/>
        </w:rPr>
        <w:t xml:space="preserve"> recent retrospective chart review of 62 </w:t>
      </w:r>
      <w:r w:rsidR="006562CA">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CSC who were treated with </w:t>
      </w:r>
      <w:r w:rsidR="00B22D85">
        <w:rPr>
          <w:rFonts w:ascii="Times New Roman" w:hAnsi="Times New Roman" w:cs="Times New Roman"/>
          <w:sz w:val="22"/>
          <w:szCs w:val="22"/>
        </w:rPr>
        <w:t>conventional</w:t>
      </w:r>
      <w:r w:rsidRPr="00180E62">
        <w:rPr>
          <w:rFonts w:ascii="Times New Roman" w:hAnsi="Times New Roman" w:cs="Times New Roman"/>
          <w:sz w:val="22"/>
          <w:szCs w:val="22"/>
        </w:rPr>
        <w:t xml:space="preserve"> laser photocoagulation and 29 patients </w:t>
      </w:r>
      <w:r w:rsidR="006562CA">
        <w:rPr>
          <w:rFonts w:ascii="Times New Roman" w:hAnsi="Times New Roman" w:cs="Times New Roman"/>
          <w:sz w:val="22"/>
          <w:szCs w:val="22"/>
        </w:rPr>
        <w:t xml:space="preserve">who were treated </w:t>
      </w:r>
      <w:r w:rsidRPr="00180E62">
        <w:rPr>
          <w:rFonts w:ascii="Times New Roman" w:hAnsi="Times New Roman" w:cs="Times New Roman"/>
          <w:sz w:val="22"/>
          <w:szCs w:val="22"/>
        </w:rPr>
        <w:t>with full-dose PDT</w:t>
      </w:r>
      <w:r w:rsidR="006562CA">
        <w:rPr>
          <w:rFonts w:ascii="Times New Roman" w:hAnsi="Times New Roman" w:cs="Times New Roman"/>
          <w:sz w:val="22"/>
          <w:szCs w:val="22"/>
        </w:rPr>
        <w:t xml:space="preserve"> found</w:t>
      </w:r>
      <w:r w:rsidRPr="00180E62">
        <w:rPr>
          <w:rFonts w:ascii="Times New Roman" w:hAnsi="Times New Roman" w:cs="Times New Roman"/>
          <w:sz w:val="22"/>
          <w:szCs w:val="22"/>
        </w:rPr>
        <w:t xml:space="preserve"> that </w:t>
      </w:r>
      <w:r w:rsidR="006562CA">
        <w:rPr>
          <w:rFonts w:ascii="Times New Roman" w:hAnsi="Times New Roman" w:cs="Times New Roman"/>
          <w:sz w:val="22"/>
          <w:szCs w:val="22"/>
        </w:rPr>
        <w:t xml:space="preserve">the </w:t>
      </w:r>
      <w:r w:rsidRPr="00180E62">
        <w:rPr>
          <w:rFonts w:ascii="Times New Roman" w:hAnsi="Times New Roman" w:cs="Times New Roman"/>
          <w:sz w:val="22"/>
          <w:szCs w:val="22"/>
        </w:rPr>
        <w:t xml:space="preserve">patients treated with </w:t>
      </w:r>
      <w:r w:rsidR="00B22D85">
        <w:rPr>
          <w:rFonts w:ascii="Times New Roman" w:hAnsi="Times New Roman" w:cs="Times New Roman"/>
          <w:sz w:val="22"/>
          <w:szCs w:val="22"/>
        </w:rPr>
        <w:t>conventional</w:t>
      </w:r>
      <w:r w:rsidRPr="00180E62">
        <w:rPr>
          <w:rFonts w:ascii="Times New Roman" w:hAnsi="Times New Roman" w:cs="Times New Roman"/>
          <w:sz w:val="22"/>
          <w:szCs w:val="22"/>
        </w:rPr>
        <w:t xml:space="preserve"> laser </w:t>
      </w:r>
      <w:r w:rsidR="006562CA" w:rsidRPr="00180E62">
        <w:rPr>
          <w:rFonts w:ascii="Times New Roman" w:hAnsi="Times New Roman" w:cs="Times New Roman"/>
          <w:sz w:val="22"/>
          <w:szCs w:val="22"/>
        </w:rPr>
        <w:t xml:space="preserve">photocoagulation </w:t>
      </w:r>
      <w:r w:rsidR="006562CA">
        <w:rPr>
          <w:rFonts w:ascii="Times New Roman" w:hAnsi="Times New Roman" w:cs="Times New Roman"/>
          <w:sz w:val="22"/>
          <w:szCs w:val="22"/>
        </w:rPr>
        <w:t>took</w:t>
      </w:r>
      <w:r w:rsidRPr="00180E62">
        <w:rPr>
          <w:rFonts w:ascii="Times New Roman" w:hAnsi="Times New Roman" w:cs="Times New Roman"/>
          <w:sz w:val="22"/>
          <w:szCs w:val="22"/>
        </w:rPr>
        <w:t xml:space="preserve"> longer to </w:t>
      </w:r>
      <w:r w:rsidR="006562CA">
        <w:rPr>
          <w:rFonts w:ascii="Times New Roman" w:hAnsi="Times New Roman" w:cs="Times New Roman"/>
          <w:sz w:val="22"/>
          <w:szCs w:val="22"/>
        </w:rPr>
        <w:t xml:space="preserve">reach </w:t>
      </w:r>
      <w:r w:rsidRPr="00180E62">
        <w:rPr>
          <w:rFonts w:ascii="Times New Roman" w:hAnsi="Times New Roman" w:cs="Times New Roman"/>
          <w:sz w:val="22"/>
          <w:szCs w:val="22"/>
        </w:rPr>
        <w:t xml:space="preserve">SRF resolution compared to </w:t>
      </w:r>
      <w:r w:rsidR="006562CA">
        <w:rPr>
          <w:rFonts w:ascii="Times New Roman" w:hAnsi="Times New Roman" w:cs="Times New Roman"/>
          <w:sz w:val="22"/>
          <w:szCs w:val="22"/>
        </w:rPr>
        <w:t xml:space="preserve">the </w:t>
      </w:r>
      <w:r w:rsidRPr="00180E62">
        <w:rPr>
          <w:rFonts w:ascii="Times New Roman" w:hAnsi="Times New Roman" w:cs="Times New Roman"/>
          <w:sz w:val="22"/>
          <w:szCs w:val="22"/>
        </w:rPr>
        <w:t>patients treated with full-dose PDT (1.8 vs</w:t>
      </w:r>
      <w:r w:rsidR="00A24F11" w:rsidRPr="00180E62">
        <w:rPr>
          <w:rFonts w:ascii="Times New Roman" w:hAnsi="Times New Roman" w:cs="Times New Roman"/>
          <w:sz w:val="22"/>
          <w:szCs w:val="22"/>
        </w:rPr>
        <w:t>.</w:t>
      </w:r>
      <w:r w:rsidRPr="00180E62">
        <w:rPr>
          <w:rFonts w:ascii="Times New Roman" w:hAnsi="Times New Roman" w:cs="Times New Roman"/>
          <w:sz w:val="22"/>
          <w:szCs w:val="22"/>
        </w:rPr>
        <w:t xml:space="preserve"> 1.2 months</w:t>
      </w:r>
      <w:r w:rsidR="006562CA">
        <w:rPr>
          <w:rFonts w:ascii="Times New Roman" w:hAnsi="Times New Roman" w:cs="Times New Roman"/>
          <w:sz w:val="22"/>
          <w:szCs w:val="22"/>
        </w:rPr>
        <w:t>, respectively</w:t>
      </w:r>
      <w:r w:rsidRPr="00180E62">
        <w:rPr>
          <w:rFonts w:ascii="Times New Roman" w:hAnsi="Times New Roman" w:cs="Times New Roman"/>
          <w:sz w:val="22"/>
          <w:szCs w:val="22"/>
        </w:rPr>
        <w:t xml:space="preserve">, </w:t>
      </w:r>
      <w:r w:rsidRPr="000D5D89">
        <w:rPr>
          <w:rFonts w:ascii="Times New Roman" w:hAnsi="Times New Roman" w:cs="Times New Roman"/>
          <w:i/>
          <w:iCs/>
          <w:sz w:val="22"/>
          <w:szCs w:val="22"/>
        </w:rPr>
        <w:t>p</w:t>
      </w:r>
      <w:r w:rsidRPr="00180E62">
        <w:rPr>
          <w:rFonts w:ascii="Times New Roman" w:hAnsi="Times New Roman" w:cs="Times New Roman"/>
          <w:sz w:val="22"/>
          <w:szCs w:val="22"/>
        </w:rPr>
        <w:t>=0.005)</w:t>
      </w:r>
      <w:r w:rsidR="006562CA">
        <w:rPr>
          <w:rFonts w:ascii="Times New Roman" w:hAnsi="Times New Roman" w:cs="Times New Roman"/>
          <w:sz w:val="22"/>
          <w:szCs w:val="22"/>
        </w:rPr>
        <w:t>;</w:t>
      </w:r>
      <w:r w:rsidRPr="00180E62">
        <w:rPr>
          <w:rFonts w:ascii="Times New Roman" w:hAnsi="Times New Roman" w:cs="Times New Roman"/>
          <w:sz w:val="22"/>
          <w:szCs w:val="22"/>
        </w:rPr>
        <w:t xml:space="preserve"> </w:t>
      </w:r>
      <w:r w:rsidR="006562CA">
        <w:rPr>
          <w:rFonts w:ascii="Times New Roman" w:hAnsi="Times New Roman" w:cs="Times New Roman"/>
          <w:sz w:val="22"/>
          <w:szCs w:val="22"/>
        </w:rPr>
        <w:t>however</w:t>
      </w:r>
      <w:r w:rsidR="006562CA" w:rsidRPr="00180E62">
        <w:rPr>
          <w:rFonts w:ascii="Times New Roman" w:hAnsi="Times New Roman" w:cs="Times New Roman"/>
          <w:sz w:val="22"/>
          <w:szCs w:val="22"/>
        </w:rPr>
        <w:t xml:space="preserve">, </w:t>
      </w:r>
      <w:r w:rsidR="006562CA">
        <w:rPr>
          <w:rFonts w:ascii="Times New Roman" w:hAnsi="Times New Roman" w:cs="Times New Roman"/>
          <w:sz w:val="22"/>
          <w:szCs w:val="22"/>
        </w:rPr>
        <w:t>at their</w:t>
      </w:r>
      <w:r w:rsidR="006562CA" w:rsidRPr="00180E62">
        <w:rPr>
          <w:rFonts w:ascii="Times New Roman" w:hAnsi="Times New Roman" w:cs="Times New Roman"/>
          <w:sz w:val="22"/>
          <w:szCs w:val="22"/>
        </w:rPr>
        <w:t xml:space="preserve"> 3</w:t>
      </w:r>
      <w:r w:rsidR="006562CA">
        <w:rPr>
          <w:rFonts w:ascii="Times New Roman" w:hAnsi="Times New Roman" w:cs="Times New Roman"/>
          <w:sz w:val="22"/>
          <w:szCs w:val="22"/>
        </w:rPr>
        <w:t>-</w:t>
      </w:r>
      <w:r w:rsidR="006562CA" w:rsidRPr="00180E62">
        <w:rPr>
          <w:rFonts w:ascii="Times New Roman" w:hAnsi="Times New Roman" w:cs="Times New Roman"/>
          <w:sz w:val="22"/>
          <w:szCs w:val="22"/>
        </w:rPr>
        <w:t>year</w:t>
      </w:r>
      <w:r w:rsidR="006562CA">
        <w:rPr>
          <w:rFonts w:ascii="Times New Roman" w:hAnsi="Times New Roman" w:cs="Times New Roman"/>
          <w:sz w:val="22"/>
          <w:szCs w:val="22"/>
        </w:rPr>
        <w:t xml:space="preserve"> follow-up</w:t>
      </w:r>
      <w:r w:rsidR="006562CA" w:rsidRPr="00180E62">
        <w:rPr>
          <w:rFonts w:ascii="Times New Roman" w:hAnsi="Times New Roman" w:cs="Times New Roman"/>
          <w:sz w:val="22"/>
          <w:szCs w:val="22"/>
        </w:rPr>
        <w:t xml:space="preserve"> the</w:t>
      </w:r>
      <w:r w:rsidR="006562CA">
        <w:rPr>
          <w:rFonts w:ascii="Times New Roman" w:hAnsi="Times New Roman" w:cs="Times New Roman"/>
          <w:sz w:val="22"/>
          <w:szCs w:val="22"/>
        </w:rPr>
        <w:t>y found</w:t>
      </w:r>
      <w:r w:rsidR="006562CA" w:rsidRPr="00180E62">
        <w:rPr>
          <w:rFonts w:ascii="Times New Roman" w:hAnsi="Times New Roman" w:cs="Times New Roman"/>
          <w:sz w:val="22"/>
          <w:szCs w:val="22"/>
        </w:rPr>
        <w:t xml:space="preserve"> no difference in BCVA between the </w:t>
      </w:r>
      <w:r w:rsidR="006562CA">
        <w:rPr>
          <w:rFonts w:ascii="Times New Roman" w:hAnsi="Times New Roman" w:cs="Times New Roman"/>
          <w:sz w:val="22"/>
          <w:szCs w:val="22"/>
        </w:rPr>
        <w:t xml:space="preserve">two treatment </w:t>
      </w:r>
      <w:r w:rsidR="006562CA" w:rsidRPr="00180E62">
        <w:rPr>
          <w:rFonts w:ascii="Times New Roman" w:hAnsi="Times New Roman" w:cs="Times New Roman"/>
          <w:sz w:val="22"/>
          <w:szCs w:val="22"/>
        </w:rPr>
        <w:t xml:space="preserve">groups </w:t>
      </w:r>
      <w:r w:rsidRPr="00180E62">
        <w:rPr>
          <w:rFonts w:ascii="Times New Roman" w:hAnsi="Times New Roman" w:cs="Times New Roman"/>
          <w:sz w:val="22"/>
          <w:szCs w:val="22"/>
        </w:rPr>
        <w:fldChar w:fldCharType="begin">
          <w:fldData xml:space="preserve">PEVuZE5vdGU+PENpdGU+PEF1dGhvcj5TaGluPC9BdXRob3I+PFllYXI+MjAyMDwvWWVhcj48UmVj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=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PEVuZE5vdGU+PENpdGU+PEF1dGhvcj5TaGluPC9BdXRob3I+PFllYXI+MjAyMDwvWWVhcj48UmVj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=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(Shin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B22D85">
        <w:rPr>
          <w:rFonts w:ascii="Times New Roman" w:hAnsi="Times New Roman" w:cs="Times New Roman"/>
          <w:sz w:val="22"/>
          <w:szCs w:val="22"/>
        </w:rPr>
        <w:t xml:space="preserve"> </w:t>
      </w:r>
      <w:r w:rsidRPr="00180E62">
        <w:rPr>
          <w:rFonts w:ascii="Times New Roman" w:hAnsi="Times New Roman" w:cs="Times New Roman"/>
          <w:sz w:val="22"/>
          <w:szCs w:val="22"/>
        </w:rPr>
        <w:t xml:space="preserve">In </w:t>
      </w:r>
      <w:r w:rsidR="006562CA">
        <w:rPr>
          <w:rFonts w:ascii="Times New Roman" w:hAnsi="Times New Roman" w:cs="Times New Roman"/>
          <w:sz w:val="22"/>
          <w:szCs w:val="22"/>
        </w:rPr>
        <w:t>addition</w:t>
      </w:r>
      <w:r w:rsidRPr="00180E62">
        <w:rPr>
          <w:rFonts w:ascii="Times New Roman" w:hAnsi="Times New Roman" w:cs="Times New Roman"/>
          <w:sz w:val="22"/>
          <w:szCs w:val="22"/>
        </w:rPr>
        <w:t xml:space="preserve">, the recurrence rate in the PDT-treated group </w:t>
      </w:r>
      <w:r w:rsidR="006562CA">
        <w:rPr>
          <w:rFonts w:ascii="Times New Roman" w:hAnsi="Times New Roman" w:cs="Times New Roman"/>
          <w:sz w:val="22"/>
          <w:szCs w:val="22"/>
        </w:rPr>
        <w:t xml:space="preserve">was only 10%, compared to 30% in </w:t>
      </w:r>
      <w:r w:rsidRPr="00180E62">
        <w:rPr>
          <w:rFonts w:ascii="Times New Roman" w:hAnsi="Times New Roman" w:cs="Times New Roman"/>
          <w:sz w:val="22"/>
          <w:szCs w:val="22"/>
        </w:rPr>
        <w:t xml:space="preserve">the </w:t>
      </w:r>
      <w:r w:rsidR="00B22D85">
        <w:rPr>
          <w:rFonts w:ascii="Times New Roman" w:hAnsi="Times New Roman" w:cs="Times New Roman"/>
          <w:sz w:val="22"/>
          <w:szCs w:val="22"/>
        </w:rPr>
        <w:t>conventional</w:t>
      </w:r>
      <w:r w:rsidR="006562CA" w:rsidRPr="00180E62">
        <w:rPr>
          <w:rFonts w:ascii="Times New Roman" w:hAnsi="Times New Roman" w:cs="Times New Roman"/>
          <w:sz w:val="22"/>
          <w:szCs w:val="22"/>
        </w:rPr>
        <w:t xml:space="preserve"> laser photocoagulation</w:t>
      </w:r>
      <w:r w:rsidR="006562CA">
        <w:rPr>
          <w:rFonts w:ascii="Times New Roman" w:hAnsi="Times New Roman" w:cs="Times New Roman"/>
          <w:sz w:val="22"/>
          <w:szCs w:val="22"/>
        </w:rPr>
        <w:t xml:space="preserve">‒treated </w:t>
      </w:r>
      <w:r w:rsidRPr="00180E62">
        <w:rPr>
          <w:rFonts w:ascii="Times New Roman" w:hAnsi="Times New Roman" w:cs="Times New Roman"/>
          <w:sz w:val="22"/>
          <w:szCs w:val="22"/>
        </w:rPr>
        <w:t>group.</w:t>
      </w:r>
      <w:r w:rsidR="00BE4878" w:rsidRPr="00180E62">
        <w:rPr>
          <w:rFonts w:ascii="Times New Roman" w:hAnsi="Times New Roman" w:cs="Times New Roman"/>
          <w:sz w:val="22"/>
          <w:szCs w:val="22"/>
        </w:rPr>
        <w:t xml:space="preserve"> </w:t>
      </w:r>
      <w:r w:rsidR="006562CA">
        <w:rPr>
          <w:rFonts w:ascii="Times New Roman" w:hAnsi="Times New Roman" w:cs="Times New Roman"/>
          <w:sz w:val="22"/>
          <w:szCs w:val="22"/>
        </w:rPr>
        <w:t>In a recent</w:t>
      </w:r>
      <w:r w:rsidR="00BE4878" w:rsidRPr="00180E62">
        <w:rPr>
          <w:rFonts w:ascii="Times New Roman" w:hAnsi="Times New Roman" w:cs="Times New Roman"/>
          <w:sz w:val="22"/>
          <w:szCs w:val="22"/>
        </w:rPr>
        <w:t xml:space="preserve"> retrospective study</w:t>
      </w:r>
      <w:r w:rsidR="006562CA">
        <w:rPr>
          <w:rFonts w:ascii="Times New Roman" w:hAnsi="Times New Roman" w:cs="Times New Roman"/>
          <w:sz w:val="22"/>
          <w:szCs w:val="22"/>
        </w:rPr>
        <w:t>,</w:t>
      </w:r>
      <w:r w:rsidR="00BE4878" w:rsidRPr="00180E62">
        <w:rPr>
          <w:rFonts w:ascii="Times New Roman" w:hAnsi="Times New Roman" w:cs="Times New Roman"/>
          <w:sz w:val="22"/>
          <w:szCs w:val="22"/>
        </w:rPr>
        <w:t xml:space="preserve"> Yamada-Okahara and </w:t>
      </w:r>
      <w:r w:rsidR="006562CA">
        <w:rPr>
          <w:rFonts w:ascii="Times New Roman" w:hAnsi="Times New Roman" w:cs="Times New Roman"/>
          <w:sz w:val="22"/>
          <w:szCs w:val="22"/>
        </w:rPr>
        <w:t>found</w:t>
      </w:r>
      <w:r w:rsidR="00BE4878" w:rsidRPr="00180E62">
        <w:rPr>
          <w:rFonts w:ascii="Times New Roman" w:hAnsi="Times New Roman" w:cs="Times New Roman"/>
          <w:sz w:val="22"/>
          <w:szCs w:val="22"/>
        </w:rPr>
        <w:t xml:space="preserve"> a significantly higher rate of complete SRF resolution </w:t>
      </w:r>
      <w:r w:rsidR="006562CA">
        <w:rPr>
          <w:rFonts w:ascii="Times New Roman" w:hAnsi="Times New Roman" w:cs="Times New Roman"/>
          <w:sz w:val="22"/>
          <w:szCs w:val="22"/>
        </w:rPr>
        <w:t xml:space="preserve">3 months after treatment </w:t>
      </w:r>
      <w:r w:rsidR="00BE4878" w:rsidRPr="00180E62">
        <w:rPr>
          <w:rFonts w:ascii="Times New Roman" w:hAnsi="Times New Roman" w:cs="Times New Roman"/>
          <w:sz w:val="22"/>
          <w:szCs w:val="22"/>
        </w:rPr>
        <w:t xml:space="preserve">in 42 patients </w:t>
      </w:r>
      <w:r w:rsidR="006562CA">
        <w:rPr>
          <w:rFonts w:ascii="Times New Roman" w:hAnsi="Times New Roman" w:cs="Times New Roman"/>
          <w:sz w:val="22"/>
          <w:szCs w:val="22"/>
        </w:rPr>
        <w:t xml:space="preserve">who received </w:t>
      </w:r>
      <w:r w:rsidR="00BE4878" w:rsidRPr="00180E62">
        <w:rPr>
          <w:rFonts w:ascii="Times New Roman" w:hAnsi="Times New Roman" w:cs="Times New Roman"/>
          <w:sz w:val="22"/>
          <w:szCs w:val="22"/>
        </w:rPr>
        <w:t xml:space="preserve">half-fluence PDT compared to 7 patients </w:t>
      </w:r>
      <w:r w:rsidR="006562CA">
        <w:rPr>
          <w:rFonts w:ascii="Times New Roman" w:hAnsi="Times New Roman" w:cs="Times New Roman"/>
          <w:sz w:val="22"/>
          <w:szCs w:val="22"/>
        </w:rPr>
        <w:t>who received</w:t>
      </w:r>
      <w:r w:rsidR="00BE4878" w:rsidRPr="00180E62">
        <w:rPr>
          <w:rFonts w:ascii="Times New Roman" w:hAnsi="Times New Roman" w:cs="Times New Roman"/>
          <w:sz w:val="22"/>
          <w:szCs w:val="22"/>
        </w:rPr>
        <w:t xml:space="preserve"> </w:t>
      </w:r>
      <w:r w:rsidR="00B22D85">
        <w:rPr>
          <w:rFonts w:ascii="Times New Roman" w:hAnsi="Times New Roman" w:cs="Times New Roman"/>
          <w:sz w:val="22"/>
          <w:szCs w:val="22"/>
        </w:rPr>
        <w:t xml:space="preserve">conventional </w:t>
      </w:r>
      <w:r w:rsidR="00BE4878" w:rsidRPr="00180E62">
        <w:rPr>
          <w:rFonts w:ascii="Times New Roman" w:hAnsi="Times New Roman" w:cs="Times New Roman"/>
          <w:sz w:val="22"/>
          <w:szCs w:val="22"/>
        </w:rPr>
        <w:t xml:space="preserve">laser photocoagulation (81% </w:t>
      </w:r>
      <w:r w:rsidR="006562CA">
        <w:rPr>
          <w:rFonts w:ascii="Times New Roman" w:hAnsi="Times New Roman" w:cs="Times New Roman"/>
          <w:sz w:val="22"/>
          <w:szCs w:val="22"/>
        </w:rPr>
        <w:t>vs.</w:t>
      </w:r>
      <w:r w:rsidR="00BE4878" w:rsidRPr="00180E62">
        <w:rPr>
          <w:rFonts w:ascii="Times New Roman" w:hAnsi="Times New Roman" w:cs="Times New Roman"/>
          <w:sz w:val="22"/>
          <w:szCs w:val="22"/>
        </w:rPr>
        <w:t xml:space="preserve"> 29%, respectively)</w:t>
      </w:r>
      <w:r w:rsidR="006562CA">
        <w:rPr>
          <w:rFonts w:ascii="Times New Roman" w:hAnsi="Times New Roman" w:cs="Times New Roman"/>
          <w:sz w:val="22"/>
          <w:szCs w:val="22"/>
        </w:rPr>
        <w:t xml:space="preserve"> </w:t>
      </w:r>
      <w:r w:rsidR="006562CA" w:rsidRPr="00180E62">
        <w:rPr>
          <w:rFonts w:ascii="Times New Roman" w:hAnsi="Times New Roman" w:cs="Times New Roman"/>
          <w:sz w:val="22"/>
          <w:szCs w:val="22"/>
        </w:rPr>
        <w:fldChar w:fldCharType="begin"/>
      </w:r>
      <w:r w:rsidR="006562CA" w:rsidRPr="00180E62">
        <w:rPr>
          <w:rFonts w:ascii="Times New Roman" w:hAnsi="Times New Roman" w:cs="Times New Roman"/>
          <w:sz w:val="22"/>
          <w:szCs w:val="22"/>
        </w:rPr>
        <w:instrText xml:space="preserve"> ADDIN EN.CITE &lt;EndNote&gt;&lt;Cite&gt;&lt;Author&gt;Yamada-Okahara&lt;/Author&gt;&lt;Year&gt;2023&lt;/Year&gt;&lt;RecNum&gt;3788&lt;/RecNum&gt;&lt;DisplayText&gt;(Yamada-Okahara et al., 2023)&lt;/DisplayText&gt;&lt;record&gt;&lt;rec-number&gt;3788&lt;/rec-number&gt;&lt;foreign-keys&gt;&lt;key app="EN" db-id="09f2swzwc092zmearrrxxd2zzzrprae9rxvd" timestamp="1681915923"&gt;3788&lt;/key&gt;&lt;/foreign-keys&gt;&lt;ref-type name="Journal Article"&gt;17&lt;/ref-type&gt;&lt;contributors&gt;&lt;authors&gt;&lt;author&gt;Yamada-Okahara, N.&lt;/author&gt;&lt;author&gt;Kyo, A.&lt;/author&gt;&lt;author&gt;Hirayama, K.&lt;/author&gt;&lt;author&gt;Yamamoto, M.&lt;/author&gt;&lt;author&gt;Kohno, T.&lt;/author&gt;&lt;author&gt;Honda, S.&lt;/author&gt;&lt;/authors&gt;&lt;/contributors&gt;&lt;auth-address&gt;Department of Ophthalmology and Visual Sciences, Osaka Metropolitan University Graduate School of Medicine, 1-4-3 Asahi-machi, Abeno-ku, Osaka, 545-8585, Japan.&amp;#xD;Department of Ophthalmology and Visual Sciences, Osaka Metropolitan University Graduate School of Medicine, 1-4-3 Asahi-machi, Abeno-ku, Osaka, 545-8585, Japan. shonda@omu.ac.jp.&lt;/auth-address&gt;&lt;titles&gt;&lt;title&gt;Practical treatment options for persistent central serous chorioretinopathy and early visual and anatomical outcomes&lt;/title&gt;&lt;secondary-title&gt;Jpn J Ophthalmol&lt;/secondary-title&gt;&lt;/titles&gt;&lt;periodical&gt;&lt;full-title&gt;Jpn J Ophthalmol&lt;/full-title&gt;&lt;abbr-1&gt;Japanese journal of ophthalmology&lt;/abbr-1&gt;&lt;/periodical&gt;&lt;edition&gt;20230303&lt;/edition&gt;&lt;keywords&gt;&lt;keyword&gt;Central serous chorioretinopathy&lt;/keyword&gt;&lt;keyword&gt;Laser photocoagulation&lt;/keyword&gt;&lt;keyword&gt;Photodynamic therapy&lt;/keyword&gt;&lt;keyword&gt;Selective retina therapy&lt;/keyword&gt;&lt;/keywords&gt;&lt;dates&gt;&lt;year&gt;2023&lt;/year&gt;&lt;pub-dates&gt;&lt;date&gt;Mar 3&lt;/date&gt;&lt;/pub-dates&gt;&lt;/dates&gt;&lt;isbn&gt;1613-2246 (Electronic)&amp;#xD;0021-5155 (Linking)&lt;/isbn&gt;&lt;accession-num&gt;36867256&lt;/accession-num&gt;&lt;urls&gt;&lt;related-urls&gt;&lt;url&gt;https://www.ncbi.nlm.nih.gov/pubmed/36867256&lt;/url&gt;&lt;/related-urls&gt;&lt;/urls&gt;&lt;electronic-resource-num&gt;10.1007/s10384-023-00978-9&lt;/electronic-resource-num&gt;&lt;/record&gt;&lt;/Cite&gt;&lt;/EndNote&gt;</w:instrText>
      </w:r>
      <w:r w:rsidR="006562CA" w:rsidRPr="00180E62">
        <w:rPr>
          <w:rFonts w:ascii="Times New Roman" w:hAnsi="Times New Roman" w:cs="Times New Roman"/>
          <w:sz w:val="22"/>
          <w:szCs w:val="22"/>
        </w:rPr>
        <w:fldChar w:fldCharType="separate"/>
      </w:r>
      <w:r w:rsidR="006562CA" w:rsidRPr="00180E62">
        <w:rPr>
          <w:rFonts w:ascii="Times New Roman" w:hAnsi="Times New Roman" w:cs="Times New Roman"/>
          <w:noProof/>
          <w:sz w:val="22"/>
          <w:szCs w:val="22"/>
        </w:rPr>
        <w:t>(Yamada-Okahara et al., 2023)</w:t>
      </w:r>
      <w:r w:rsidR="006562CA" w:rsidRPr="00180E62">
        <w:rPr>
          <w:rFonts w:ascii="Times New Roman" w:hAnsi="Times New Roman" w:cs="Times New Roman"/>
          <w:sz w:val="22"/>
          <w:szCs w:val="22"/>
        </w:rPr>
        <w:fldChar w:fldCharType="end"/>
      </w:r>
      <w:r w:rsidR="00BE4878" w:rsidRPr="00180E62">
        <w:rPr>
          <w:rFonts w:ascii="Times New Roman" w:hAnsi="Times New Roman" w:cs="Times New Roman"/>
          <w:sz w:val="22"/>
          <w:szCs w:val="22"/>
        </w:rPr>
        <w:t xml:space="preserve">. </w:t>
      </w:r>
      <w:r w:rsidRPr="00180E62">
        <w:rPr>
          <w:rFonts w:ascii="Times New Roman" w:hAnsi="Times New Roman" w:cs="Times New Roman"/>
          <w:sz w:val="22"/>
          <w:szCs w:val="22"/>
        </w:rPr>
        <w:t>A long-term</w:t>
      </w:r>
      <w:r w:rsidR="00DF1F88"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prospective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 </w:t>
      </w:r>
      <w:r w:rsidR="006562CA">
        <w:rPr>
          <w:rFonts w:ascii="Times New Roman" w:hAnsi="Times New Roman" w:cs="Times New Roman"/>
          <w:sz w:val="22"/>
          <w:szCs w:val="22"/>
        </w:rPr>
        <w:t>that</w:t>
      </w:r>
      <w:r w:rsidR="006562CA"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compared </w:t>
      </w:r>
      <w:r w:rsidR="00B22D85">
        <w:rPr>
          <w:rFonts w:ascii="Times New Roman" w:hAnsi="Times New Roman" w:cs="Times New Roman"/>
          <w:sz w:val="22"/>
          <w:szCs w:val="22"/>
        </w:rPr>
        <w:t>conventional</w:t>
      </w:r>
      <w:r w:rsidRPr="00180E62">
        <w:rPr>
          <w:rFonts w:ascii="Times New Roman" w:hAnsi="Times New Roman" w:cs="Times New Roman"/>
          <w:sz w:val="22"/>
          <w:szCs w:val="22"/>
        </w:rPr>
        <w:t xml:space="preserve"> laser photocoagulation to no treatment </w:t>
      </w:r>
      <w:r w:rsidR="006562CA">
        <w:rPr>
          <w:rFonts w:ascii="Times New Roman" w:hAnsi="Times New Roman" w:cs="Times New Roman"/>
          <w:sz w:val="22"/>
          <w:szCs w:val="22"/>
        </w:rPr>
        <w:t>found</w:t>
      </w:r>
      <w:r w:rsidR="006562CA"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no difference in recurrence rate or </w:t>
      </w:r>
      <w:r w:rsidR="007C4D1B" w:rsidRPr="00180E62">
        <w:rPr>
          <w:rFonts w:ascii="Times New Roman" w:hAnsi="Times New Roman" w:cs="Times New Roman"/>
          <w:sz w:val="22"/>
          <w:szCs w:val="22"/>
        </w:rPr>
        <w:t>BCVA</w:t>
      </w:r>
      <w:r w:rsidR="00F649D9" w:rsidRPr="00180E62">
        <w:rPr>
          <w:rFonts w:ascii="Times New Roman" w:hAnsi="Times New Roman" w:cs="Times New Roman"/>
          <w:sz w:val="22"/>
          <w:szCs w:val="22"/>
        </w:rPr>
        <w:t xml:space="preserve"> </w:t>
      </w:r>
      <w:r w:rsidR="00397FE0" w:rsidRPr="00180E62">
        <w:rPr>
          <w:rFonts w:ascii="Times New Roman" w:hAnsi="Times New Roman" w:cs="Times New Roman"/>
          <w:sz w:val="22"/>
          <w:szCs w:val="22"/>
        </w:rPr>
        <w:t xml:space="preserve">in 69 </w:t>
      </w:r>
      <w:r w:rsidR="006562CA">
        <w:rPr>
          <w:rFonts w:ascii="Times New Roman" w:hAnsi="Times New Roman" w:cs="Times New Roman"/>
          <w:sz w:val="22"/>
          <w:szCs w:val="22"/>
        </w:rPr>
        <w:t>patients with</w:t>
      </w:r>
      <w:r w:rsidR="00397FE0" w:rsidRPr="00180E62">
        <w:rPr>
          <w:rFonts w:ascii="Times New Roman" w:hAnsi="Times New Roman" w:cs="Times New Roman"/>
          <w:sz w:val="22"/>
          <w:szCs w:val="22"/>
        </w:rPr>
        <w:t xml:space="preserve"> undefined CSC </w:t>
      </w:r>
      <w:r w:rsidR="006562CA">
        <w:rPr>
          <w:rFonts w:ascii="Times New Roman" w:hAnsi="Times New Roman" w:cs="Times New Roman"/>
          <w:sz w:val="22"/>
          <w:szCs w:val="22"/>
        </w:rPr>
        <w:t>measured</w:t>
      </w:r>
      <w:r w:rsidR="006562CA" w:rsidRPr="00180E62">
        <w:rPr>
          <w:rFonts w:ascii="Times New Roman" w:hAnsi="Times New Roman" w:cs="Times New Roman"/>
          <w:sz w:val="22"/>
          <w:szCs w:val="22"/>
        </w:rPr>
        <w:t xml:space="preserve"> </w:t>
      </w:r>
      <w:r w:rsidR="00DF1F88" w:rsidRPr="00180E62">
        <w:rPr>
          <w:rFonts w:ascii="Times New Roman" w:hAnsi="Times New Roman" w:cs="Times New Roman"/>
          <w:sz w:val="22"/>
          <w:szCs w:val="22"/>
        </w:rPr>
        <w:t>6</w:t>
      </w:r>
      <w:r w:rsidR="006562CA">
        <w:rPr>
          <w:rFonts w:ascii="Times New Roman" w:hAnsi="Times New Roman" w:cs="Times New Roman"/>
          <w:sz w:val="22"/>
          <w:szCs w:val="22"/>
        </w:rPr>
        <w:t>-</w:t>
      </w:r>
      <w:r w:rsidR="00DF1F88" w:rsidRPr="00180E62">
        <w:rPr>
          <w:rFonts w:ascii="Times New Roman" w:hAnsi="Times New Roman" w:cs="Times New Roman"/>
          <w:sz w:val="22"/>
          <w:szCs w:val="22"/>
        </w:rPr>
        <w:t xml:space="preserve">12 years </w:t>
      </w:r>
      <w:r w:rsidR="006562CA">
        <w:rPr>
          <w:rFonts w:ascii="Times New Roman" w:hAnsi="Times New Roman" w:cs="Times New Roman"/>
          <w:sz w:val="22"/>
          <w:szCs w:val="22"/>
        </w:rPr>
        <w:t xml:space="preserve">after treatment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&lt;EndNote&gt;&lt;Cite&gt;&lt;Author&gt;Ficker&lt;/Author&gt;&lt;Year&gt;1988&lt;/Year&gt;&lt;RecNum&gt;3657&lt;/RecNum&gt;&lt;DisplayText&gt;(Ficker et al., 1988)&lt;/DisplayText&gt;&lt;record&gt;&lt;rec-number&gt;3657&lt;/rec-number&gt;&lt;foreign-keys&gt;&lt;key app="EN" db-id="09f2swzwc092zmearrrxxd2zzzrprae9rxvd" timestamp="1661779793"&gt;3657&lt;/key&gt;&lt;/foreign-keys&gt;&lt;ref-type name="Journal Article"&gt;17&lt;/ref-type&gt;&lt;contributors&gt;&lt;authors&gt;&lt;author&gt;Ficker, L.&lt;/author&gt;&lt;author&gt;Vafidis, G.&lt;/author&gt;&lt;author&gt;While, A.&lt;/author&gt;&lt;author&gt;Leaver, P.&lt;/author&gt;&lt;/authors&gt;&lt;/contributors&gt;&lt;auth-address&gt;Moorfields Eye Hospital, London.&lt;/auth-address&gt;&lt;titles&gt;&lt;title&gt;Long-term follow-up of a prospective trial of argon laser photocoagulation in the treatment of central serous retinopathy&lt;/title&gt;&lt;secondary-title&gt;Br J Ophthalmol&lt;/secondary-title&gt;&lt;/titles&gt;&lt;periodical&gt;&lt;full-title&gt;Br J Ophthalmol&lt;/full-title&gt;&lt;abbr-1&gt;The British journal of ophthalmology&lt;/abbr-1&gt;&lt;/periodical&gt;&lt;pages&gt;829-34&lt;/pages&gt;&lt;volume&gt;72&lt;/volume&gt;&lt;number&gt;11&lt;/number&gt;&lt;edition&gt;1988/11/01&lt;/edition&gt;&lt;keywords&gt;&lt;keyword&gt;Clinical Trials as Topic&lt;/keyword&gt;&lt;keyword&gt;Follow-Up Studies&lt;/keyword&gt;&lt;keyword&gt;Humans&lt;/keyword&gt;&lt;keyword&gt;*Light Coagulation/adverse effects&lt;/keyword&gt;&lt;keyword&gt;Prospective Studies&lt;/keyword&gt;&lt;keyword&gt;Recurrence&lt;/keyword&gt;&lt;keyword&gt;Retinal Detachment/*surgery&lt;/keyword&gt;&lt;keyword&gt;Visual Acuity&lt;/keyword&gt;&lt;/keywords&gt;&lt;dates&gt;&lt;year&gt;1988&lt;/year&gt;&lt;pub-dates&gt;&lt;date&gt;Nov&lt;/date&gt;&lt;/pub-dates&gt;&lt;/dates&gt;&lt;isbn&gt;0007-1161 (Print)&amp;#xD;0007-1161 (Linking)&lt;/isbn&gt;&lt;accession-num&gt;3061449&lt;/accession-num&gt;&lt;urls&gt;&lt;related-urls&gt;&lt;url&gt;https://www.ncbi.nlm.nih.gov/pubmed/3061449&lt;/url&gt;&lt;/related-urls&gt;&lt;/urls&gt;&lt;custom2&gt;PMC1041600&lt;/custom2&gt;&lt;electronic-resource-num&gt;10.1136/bjo.72.11.829&lt;/electronic-resource-num&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(Ficker et al., 1988)</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0C40F2" w:rsidRPr="00180E62">
        <w:rPr>
          <w:rFonts w:ascii="Times New Roman" w:hAnsi="Times New Roman" w:cs="Times New Roman"/>
          <w:sz w:val="22"/>
          <w:szCs w:val="22"/>
        </w:rPr>
        <w:t>Zhou and colleagues randomized 110</w:t>
      </w:r>
      <w:r w:rsidR="006562CA">
        <w:rPr>
          <w:rFonts w:ascii="Times New Roman" w:hAnsi="Times New Roman" w:cs="Times New Roman"/>
          <w:sz w:val="22"/>
          <w:szCs w:val="22"/>
        </w:rPr>
        <w:t xml:space="preserve"> patients with</w:t>
      </w:r>
      <w:r w:rsidR="000C40F2" w:rsidRPr="00180E62">
        <w:rPr>
          <w:rFonts w:ascii="Times New Roman" w:hAnsi="Times New Roman" w:cs="Times New Roman"/>
          <w:sz w:val="22"/>
          <w:szCs w:val="22"/>
        </w:rPr>
        <w:t xml:space="preserve"> aCSC to </w:t>
      </w:r>
      <w:r w:rsidR="006562CA">
        <w:rPr>
          <w:rFonts w:ascii="Times New Roman" w:hAnsi="Times New Roman" w:cs="Times New Roman"/>
          <w:sz w:val="22"/>
          <w:szCs w:val="22"/>
        </w:rPr>
        <w:t xml:space="preserve">received </w:t>
      </w:r>
      <w:r w:rsidR="000C40F2" w:rsidRPr="00180E62">
        <w:rPr>
          <w:rFonts w:ascii="Times New Roman" w:hAnsi="Times New Roman" w:cs="Times New Roman"/>
          <w:sz w:val="22"/>
          <w:szCs w:val="22"/>
        </w:rPr>
        <w:t>treatment with either 577</w:t>
      </w:r>
      <w:r w:rsidR="006562CA">
        <w:rPr>
          <w:rFonts w:ascii="Times New Roman" w:hAnsi="Times New Roman" w:cs="Times New Roman"/>
          <w:sz w:val="22"/>
          <w:szCs w:val="22"/>
        </w:rPr>
        <w:t>-</w:t>
      </w:r>
      <w:r w:rsidR="006B29D3" w:rsidRPr="00180E62">
        <w:rPr>
          <w:rFonts w:ascii="Times New Roman" w:hAnsi="Times New Roman" w:cs="Times New Roman"/>
          <w:sz w:val="22"/>
          <w:szCs w:val="22"/>
        </w:rPr>
        <w:t>nm</w:t>
      </w:r>
      <w:r w:rsidR="000C40F2" w:rsidRPr="00180E62">
        <w:rPr>
          <w:rFonts w:ascii="Times New Roman" w:hAnsi="Times New Roman" w:cs="Times New Roman"/>
          <w:sz w:val="22"/>
          <w:szCs w:val="22"/>
        </w:rPr>
        <w:t xml:space="preserve"> HSML or conventional laser </w:t>
      </w:r>
      <w:r w:rsidR="00B22D85">
        <w:rPr>
          <w:rFonts w:ascii="Times New Roman" w:hAnsi="Times New Roman" w:cs="Times New Roman"/>
          <w:sz w:val="22"/>
          <w:szCs w:val="22"/>
        </w:rPr>
        <w:t xml:space="preserve">photocoagulation </w:t>
      </w:r>
      <w:r w:rsidR="005051FB" w:rsidRPr="00180E62">
        <w:rPr>
          <w:rFonts w:ascii="Times New Roman"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051FB" w:rsidRPr="00180E62">
        <w:rPr>
          <w:rFonts w:ascii="Times New Roman" w:hAnsi="Times New Roman" w:cs="Times New Roman"/>
          <w:sz w:val="22"/>
          <w:szCs w:val="22"/>
        </w:rPr>
      </w:r>
      <w:r w:rsidR="005051F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(Zhou et al., 2021)</w:t>
      </w:r>
      <w:r w:rsidR="005051FB" w:rsidRPr="00180E62">
        <w:rPr>
          <w:rFonts w:ascii="Times New Roman" w:hAnsi="Times New Roman" w:cs="Times New Roman"/>
          <w:sz w:val="22"/>
          <w:szCs w:val="22"/>
        </w:rPr>
        <w:fldChar w:fldCharType="end"/>
      </w:r>
      <w:r w:rsidR="000C40F2" w:rsidRPr="00180E62">
        <w:rPr>
          <w:rFonts w:ascii="Times New Roman" w:hAnsi="Times New Roman" w:cs="Times New Roman"/>
          <w:sz w:val="22"/>
          <w:szCs w:val="22"/>
        </w:rPr>
        <w:t xml:space="preserve">. </w:t>
      </w:r>
      <w:r w:rsidR="006562CA">
        <w:rPr>
          <w:rFonts w:ascii="Times New Roman" w:hAnsi="Times New Roman" w:cs="Times New Roman"/>
          <w:sz w:val="22"/>
          <w:szCs w:val="22"/>
        </w:rPr>
        <w:t>Three</w:t>
      </w:r>
      <w:r w:rsidR="000C40F2" w:rsidRPr="00180E62">
        <w:rPr>
          <w:rFonts w:ascii="Times New Roman" w:hAnsi="Times New Roman" w:cs="Times New Roman"/>
          <w:sz w:val="22"/>
          <w:szCs w:val="22"/>
        </w:rPr>
        <w:t xml:space="preserve"> months after treatment, </w:t>
      </w:r>
      <w:r w:rsidR="006562CA">
        <w:rPr>
          <w:rFonts w:ascii="Times New Roman" w:hAnsi="Times New Roman" w:cs="Times New Roman"/>
          <w:sz w:val="22"/>
          <w:szCs w:val="22"/>
        </w:rPr>
        <w:t xml:space="preserve">73% of the patients in the HSML group had </w:t>
      </w:r>
      <w:r w:rsidR="000C40F2" w:rsidRPr="00180E62">
        <w:rPr>
          <w:rFonts w:ascii="Times New Roman" w:hAnsi="Times New Roman" w:cs="Times New Roman"/>
          <w:sz w:val="22"/>
          <w:szCs w:val="22"/>
        </w:rPr>
        <w:t>complete SRF resolution</w:t>
      </w:r>
      <w:r w:rsidR="006562CA">
        <w:rPr>
          <w:rFonts w:ascii="Times New Roman" w:hAnsi="Times New Roman" w:cs="Times New Roman"/>
          <w:sz w:val="22"/>
          <w:szCs w:val="22"/>
        </w:rPr>
        <w:t xml:space="preserve">, </w:t>
      </w:r>
      <w:r w:rsidR="000C40F2" w:rsidRPr="00180E62">
        <w:rPr>
          <w:rFonts w:ascii="Times New Roman" w:hAnsi="Times New Roman" w:cs="Times New Roman"/>
          <w:sz w:val="22"/>
          <w:szCs w:val="22"/>
        </w:rPr>
        <w:t xml:space="preserve">compared to 89% of the patients treated with </w:t>
      </w:r>
      <w:r w:rsidR="006562CA">
        <w:rPr>
          <w:rFonts w:ascii="Times New Roman" w:hAnsi="Times New Roman" w:cs="Times New Roman"/>
          <w:sz w:val="22"/>
          <w:szCs w:val="22"/>
        </w:rPr>
        <w:t xml:space="preserve">a </w:t>
      </w:r>
      <w:r w:rsidR="000C40F2" w:rsidRPr="00180E62">
        <w:rPr>
          <w:rFonts w:ascii="Times New Roman" w:hAnsi="Times New Roman" w:cs="Times New Roman"/>
          <w:sz w:val="22"/>
          <w:szCs w:val="22"/>
        </w:rPr>
        <w:t>conventional laser</w:t>
      </w:r>
      <w:r w:rsidR="00B22D85">
        <w:rPr>
          <w:rFonts w:ascii="Times New Roman" w:hAnsi="Times New Roman" w:cs="Times New Roman"/>
          <w:sz w:val="22"/>
          <w:szCs w:val="22"/>
        </w:rPr>
        <w:t xml:space="preserve"> photocoagulation</w:t>
      </w:r>
      <w:r w:rsidR="000C40F2" w:rsidRPr="00180E62">
        <w:rPr>
          <w:rFonts w:ascii="Times New Roman" w:hAnsi="Times New Roman" w:cs="Times New Roman"/>
          <w:sz w:val="22"/>
          <w:szCs w:val="22"/>
        </w:rPr>
        <w:t xml:space="preserve"> (</w:t>
      </w:r>
      <w:r w:rsidR="000C40F2" w:rsidRPr="000D5D89">
        <w:rPr>
          <w:rFonts w:ascii="Times New Roman" w:hAnsi="Times New Roman" w:cs="Times New Roman"/>
          <w:i/>
          <w:iCs/>
          <w:sz w:val="22"/>
          <w:szCs w:val="22"/>
        </w:rPr>
        <w:t>p</w:t>
      </w:r>
      <w:r w:rsidR="000C40F2" w:rsidRPr="00180E62">
        <w:rPr>
          <w:rFonts w:ascii="Times New Roman" w:hAnsi="Times New Roman" w:cs="Times New Roman"/>
          <w:sz w:val="22"/>
          <w:szCs w:val="22"/>
        </w:rPr>
        <w:t>=0.029)</w:t>
      </w:r>
      <w:r w:rsidR="006562CA">
        <w:rPr>
          <w:rFonts w:ascii="Times New Roman" w:hAnsi="Times New Roman" w:cs="Times New Roman"/>
          <w:sz w:val="22"/>
          <w:szCs w:val="22"/>
        </w:rPr>
        <w:t>; at 6 months, the complete SRF rate was similar between the two (</w:t>
      </w:r>
      <w:r w:rsidR="000C40F2" w:rsidRPr="00180E62">
        <w:rPr>
          <w:rFonts w:ascii="Times New Roman" w:hAnsi="Times New Roman" w:cs="Times New Roman"/>
          <w:sz w:val="22"/>
          <w:szCs w:val="22"/>
        </w:rPr>
        <w:t xml:space="preserve">86% </w:t>
      </w:r>
      <w:r w:rsidR="006562CA">
        <w:rPr>
          <w:rFonts w:ascii="Times New Roman" w:hAnsi="Times New Roman" w:cs="Times New Roman"/>
          <w:sz w:val="22"/>
          <w:szCs w:val="22"/>
        </w:rPr>
        <w:t>vs.</w:t>
      </w:r>
      <w:r w:rsidR="000C40F2" w:rsidRPr="00180E62">
        <w:rPr>
          <w:rFonts w:ascii="Times New Roman" w:hAnsi="Times New Roman" w:cs="Times New Roman"/>
          <w:sz w:val="22"/>
          <w:szCs w:val="22"/>
        </w:rPr>
        <w:t xml:space="preserve"> 93%, respectively</w:t>
      </w:r>
      <w:r w:rsidR="006562CA">
        <w:rPr>
          <w:rFonts w:ascii="Times New Roman" w:hAnsi="Times New Roman" w:cs="Times New Roman"/>
          <w:sz w:val="22"/>
          <w:szCs w:val="22"/>
        </w:rPr>
        <w:t>,</w:t>
      </w:r>
      <w:r w:rsidR="000C40F2" w:rsidRPr="00180E62">
        <w:rPr>
          <w:rFonts w:ascii="Times New Roman" w:hAnsi="Times New Roman" w:cs="Times New Roman"/>
          <w:sz w:val="22"/>
          <w:szCs w:val="22"/>
        </w:rPr>
        <w:t xml:space="preserve"> </w:t>
      </w:r>
      <w:r w:rsidR="000C40F2" w:rsidRPr="002B4AB7">
        <w:rPr>
          <w:rFonts w:ascii="Times New Roman" w:hAnsi="Times New Roman" w:cs="Times New Roman"/>
          <w:i/>
          <w:iCs/>
          <w:sz w:val="22"/>
          <w:szCs w:val="22"/>
        </w:rPr>
        <w:t>p</w:t>
      </w:r>
      <w:r w:rsidR="000C40F2" w:rsidRPr="00180E62">
        <w:rPr>
          <w:rFonts w:ascii="Times New Roman" w:hAnsi="Times New Roman" w:cs="Times New Roman"/>
          <w:sz w:val="22"/>
          <w:szCs w:val="22"/>
        </w:rPr>
        <w:t xml:space="preserve">=0.221). </w:t>
      </w:r>
      <w:r w:rsidR="006562CA">
        <w:rPr>
          <w:rFonts w:ascii="Times New Roman" w:hAnsi="Times New Roman" w:cs="Times New Roman"/>
          <w:sz w:val="22"/>
          <w:szCs w:val="22"/>
        </w:rPr>
        <w:t>Moreover,</w:t>
      </w:r>
      <w:r w:rsidR="006562CA" w:rsidRPr="00180E62">
        <w:rPr>
          <w:rFonts w:ascii="Times New Roman" w:hAnsi="Times New Roman" w:cs="Times New Roman"/>
          <w:sz w:val="22"/>
          <w:szCs w:val="22"/>
        </w:rPr>
        <w:t xml:space="preserve"> </w:t>
      </w:r>
      <w:r w:rsidR="000C40F2" w:rsidRPr="00180E62">
        <w:rPr>
          <w:rFonts w:ascii="Times New Roman" w:hAnsi="Times New Roman" w:cs="Times New Roman"/>
          <w:sz w:val="22"/>
          <w:szCs w:val="22"/>
        </w:rPr>
        <w:t>6 months after treatment, the</w:t>
      </w:r>
      <w:r w:rsidR="006562CA">
        <w:rPr>
          <w:rFonts w:ascii="Times New Roman" w:hAnsi="Times New Roman" w:cs="Times New Roman"/>
          <w:sz w:val="22"/>
          <w:szCs w:val="22"/>
        </w:rPr>
        <w:t xml:space="preserve"> authors found</w:t>
      </w:r>
      <w:r w:rsidR="000C40F2" w:rsidRPr="00180E62">
        <w:rPr>
          <w:rFonts w:ascii="Times New Roman" w:hAnsi="Times New Roman" w:cs="Times New Roman"/>
          <w:sz w:val="22"/>
          <w:szCs w:val="22"/>
        </w:rPr>
        <w:t xml:space="preserve"> no significant difference in BCVA</w:t>
      </w:r>
      <w:r w:rsidR="006562CA" w:rsidRPr="00180E62">
        <w:rPr>
          <w:rFonts w:ascii="Times New Roman" w:hAnsi="Times New Roman" w:cs="Times New Roman"/>
          <w:sz w:val="22"/>
          <w:szCs w:val="22"/>
        </w:rPr>
        <w:t xml:space="preserve"> </w:t>
      </w:r>
      <w:r w:rsidR="006562CA" w:rsidRPr="00180E62">
        <w:rPr>
          <w:rFonts w:ascii="Times New Roman"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6562CA" w:rsidRPr="00180E62">
        <w:rPr>
          <w:rFonts w:ascii="Times New Roman" w:hAnsi="Times New Roman" w:cs="Times New Roman"/>
          <w:sz w:val="22"/>
          <w:szCs w:val="22"/>
        </w:rPr>
        <w:instrText xml:space="preserve"> ADDIN EN.CITE </w:instrText>
      </w:r>
      <w:r w:rsidR="006562CA" w:rsidRPr="00180E62">
        <w:rPr>
          <w:rFonts w:ascii="Times New Roman"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6562CA" w:rsidRPr="00180E62">
        <w:rPr>
          <w:rFonts w:ascii="Times New Roman" w:hAnsi="Times New Roman" w:cs="Times New Roman"/>
          <w:sz w:val="22"/>
          <w:szCs w:val="22"/>
        </w:rPr>
        <w:instrText xml:space="preserve"> ADDIN EN.CITE.DATA </w:instrText>
      </w:r>
      <w:r w:rsidR="006562CA" w:rsidRPr="00180E62">
        <w:rPr>
          <w:rFonts w:ascii="Times New Roman" w:hAnsi="Times New Roman" w:cs="Times New Roman"/>
          <w:sz w:val="22"/>
          <w:szCs w:val="22"/>
        </w:rPr>
      </w:r>
      <w:r w:rsidR="006562CA" w:rsidRPr="00180E62">
        <w:rPr>
          <w:rFonts w:ascii="Times New Roman" w:hAnsi="Times New Roman" w:cs="Times New Roman"/>
          <w:sz w:val="22"/>
          <w:szCs w:val="22"/>
        </w:rPr>
        <w:fldChar w:fldCharType="end"/>
      </w:r>
      <w:r w:rsidR="006562CA" w:rsidRPr="00180E62">
        <w:rPr>
          <w:rFonts w:ascii="Times New Roman" w:hAnsi="Times New Roman" w:cs="Times New Roman"/>
          <w:sz w:val="22"/>
          <w:szCs w:val="22"/>
        </w:rPr>
      </w:r>
      <w:r w:rsidR="006562CA" w:rsidRPr="00180E62">
        <w:rPr>
          <w:rFonts w:ascii="Times New Roman" w:hAnsi="Times New Roman" w:cs="Times New Roman"/>
          <w:sz w:val="22"/>
          <w:szCs w:val="22"/>
        </w:rPr>
        <w:fldChar w:fldCharType="separate"/>
      </w:r>
      <w:r w:rsidR="006562CA" w:rsidRPr="00180E62">
        <w:rPr>
          <w:rFonts w:ascii="Times New Roman" w:hAnsi="Times New Roman" w:cs="Times New Roman"/>
          <w:noProof/>
          <w:sz w:val="22"/>
          <w:szCs w:val="22"/>
        </w:rPr>
        <w:t>(Zhou et al., 2021)</w:t>
      </w:r>
      <w:r w:rsidR="006562CA" w:rsidRPr="00180E62">
        <w:rPr>
          <w:rFonts w:ascii="Times New Roman" w:hAnsi="Times New Roman" w:cs="Times New Roman"/>
          <w:sz w:val="22"/>
          <w:szCs w:val="22"/>
        </w:rPr>
        <w:fldChar w:fldCharType="end"/>
      </w:r>
      <w:r w:rsidR="000C40F2" w:rsidRPr="00180E62">
        <w:rPr>
          <w:rFonts w:ascii="Times New Roman" w:hAnsi="Times New Roman" w:cs="Times New Roman"/>
          <w:sz w:val="22"/>
          <w:szCs w:val="22"/>
        </w:rPr>
        <w:t xml:space="preserve">. Another RCT </w:t>
      </w:r>
      <w:r w:rsidR="007E2786" w:rsidRPr="00180E62">
        <w:rPr>
          <w:rFonts w:ascii="Times New Roman" w:hAnsi="Times New Roman" w:cs="Times New Roman"/>
          <w:sz w:val="22"/>
          <w:szCs w:val="22"/>
        </w:rPr>
        <w:t>compared HSML to conventional laser</w:t>
      </w:r>
      <w:r w:rsidR="00747CC1">
        <w:rPr>
          <w:rFonts w:ascii="Times New Roman" w:hAnsi="Times New Roman" w:cs="Times New Roman"/>
          <w:sz w:val="22"/>
          <w:szCs w:val="22"/>
        </w:rPr>
        <w:t xml:space="preserve"> photocoagulation</w:t>
      </w:r>
      <w:r w:rsidR="007E2786" w:rsidRPr="00180E62">
        <w:rPr>
          <w:rFonts w:ascii="Times New Roman" w:hAnsi="Times New Roman" w:cs="Times New Roman"/>
          <w:sz w:val="22"/>
          <w:szCs w:val="22"/>
        </w:rPr>
        <w:t xml:space="preserve"> </w:t>
      </w:r>
      <w:r w:rsidR="006562CA">
        <w:rPr>
          <w:rFonts w:ascii="Times New Roman" w:hAnsi="Times New Roman" w:cs="Times New Roman"/>
          <w:sz w:val="22"/>
          <w:szCs w:val="22"/>
        </w:rPr>
        <w:t>in</w:t>
      </w:r>
      <w:r w:rsidR="006562CA" w:rsidRPr="00180E62">
        <w:rPr>
          <w:rFonts w:ascii="Times New Roman" w:hAnsi="Times New Roman" w:cs="Times New Roman"/>
          <w:sz w:val="22"/>
          <w:szCs w:val="22"/>
        </w:rPr>
        <w:t xml:space="preserve"> </w:t>
      </w:r>
      <w:r w:rsidR="007E2786" w:rsidRPr="00180E62">
        <w:rPr>
          <w:rFonts w:ascii="Times New Roman" w:hAnsi="Times New Roman" w:cs="Times New Roman"/>
          <w:sz w:val="22"/>
          <w:szCs w:val="22"/>
        </w:rPr>
        <w:t>88</w:t>
      </w:r>
      <w:r w:rsidR="000D0065" w:rsidRPr="00180E62">
        <w:rPr>
          <w:rFonts w:ascii="Times New Roman" w:hAnsi="Times New Roman" w:cs="Times New Roman"/>
          <w:sz w:val="22"/>
          <w:szCs w:val="22"/>
        </w:rPr>
        <w:t xml:space="preserve"> </w:t>
      </w:r>
      <w:r w:rsidR="006562CA">
        <w:rPr>
          <w:rFonts w:ascii="Times New Roman" w:hAnsi="Times New Roman" w:cs="Times New Roman"/>
          <w:sz w:val="22"/>
          <w:szCs w:val="22"/>
        </w:rPr>
        <w:t xml:space="preserve">patients with </w:t>
      </w:r>
      <w:r w:rsidR="000D0065" w:rsidRPr="00180E62">
        <w:rPr>
          <w:rFonts w:ascii="Times New Roman" w:hAnsi="Times New Roman" w:cs="Times New Roman"/>
          <w:sz w:val="22"/>
          <w:szCs w:val="22"/>
        </w:rPr>
        <w:t>un</w:t>
      </w:r>
      <w:r w:rsidR="00F649D9" w:rsidRPr="00180E62">
        <w:rPr>
          <w:rFonts w:ascii="Times New Roman" w:hAnsi="Times New Roman" w:cs="Times New Roman"/>
          <w:sz w:val="22"/>
          <w:szCs w:val="22"/>
        </w:rPr>
        <w:t>specified</w:t>
      </w:r>
      <w:r w:rsidR="007E2786" w:rsidRPr="00180E62">
        <w:rPr>
          <w:rFonts w:ascii="Times New Roman" w:hAnsi="Times New Roman" w:cs="Times New Roman"/>
          <w:sz w:val="22"/>
          <w:szCs w:val="22"/>
        </w:rPr>
        <w:t xml:space="preserve"> CSC </w:t>
      </w:r>
      <w:r w:rsidR="00B42C11" w:rsidRPr="00180E62">
        <w:rPr>
          <w:rFonts w:ascii="Times New Roman" w:hAnsi="Times New Roman" w:cs="Times New Roman"/>
          <w:sz w:val="22"/>
          <w:szCs w:val="22"/>
        </w:rPr>
        <w:t>and</w:t>
      </w:r>
      <w:r w:rsidR="00F318EC" w:rsidRPr="00180E62">
        <w:rPr>
          <w:rFonts w:ascii="Times New Roman" w:hAnsi="Times New Roman" w:cs="Times New Roman"/>
          <w:sz w:val="22"/>
          <w:szCs w:val="22"/>
        </w:rPr>
        <w:t xml:space="preserve"> </w:t>
      </w:r>
      <w:r w:rsidR="006562CA">
        <w:rPr>
          <w:rFonts w:ascii="Times New Roman" w:hAnsi="Times New Roman" w:cs="Times New Roman"/>
          <w:sz w:val="22"/>
          <w:szCs w:val="22"/>
        </w:rPr>
        <w:t>found</w:t>
      </w:r>
      <w:r w:rsidR="006562CA" w:rsidRPr="00180E62">
        <w:rPr>
          <w:rFonts w:ascii="Times New Roman" w:hAnsi="Times New Roman" w:cs="Times New Roman"/>
          <w:sz w:val="22"/>
          <w:szCs w:val="22"/>
        </w:rPr>
        <w:t xml:space="preserve"> </w:t>
      </w:r>
      <w:r w:rsidR="006562CA">
        <w:rPr>
          <w:rFonts w:ascii="Times New Roman" w:hAnsi="Times New Roman" w:cs="Times New Roman"/>
          <w:sz w:val="22"/>
          <w:szCs w:val="22"/>
        </w:rPr>
        <w:t xml:space="preserve">that </w:t>
      </w:r>
      <w:r w:rsidR="00F318EC" w:rsidRPr="00180E62">
        <w:rPr>
          <w:rFonts w:ascii="Times New Roman" w:hAnsi="Times New Roman" w:cs="Times New Roman"/>
          <w:sz w:val="22"/>
          <w:szCs w:val="22"/>
        </w:rPr>
        <w:t xml:space="preserve">complete SRF resolution </w:t>
      </w:r>
      <w:r w:rsidR="006562CA">
        <w:rPr>
          <w:rFonts w:ascii="Times New Roman" w:hAnsi="Times New Roman" w:cs="Times New Roman"/>
          <w:sz w:val="22"/>
          <w:szCs w:val="22"/>
        </w:rPr>
        <w:t xml:space="preserve">rates of </w:t>
      </w:r>
      <w:r w:rsidR="00F318EC" w:rsidRPr="00180E62">
        <w:rPr>
          <w:rFonts w:ascii="Times New Roman" w:hAnsi="Times New Roman" w:cs="Times New Roman"/>
          <w:sz w:val="22"/>
          <w:szCs w:val="22"/>
        </w:rPr>
        <w:t xml:space="preserve">64% </w:t>
      </w:r>
      <w:r w:rsidR="006562CA">
        <w:rPr>
          <w:rFonts w:ascii="Times New Roman" w:hAnsi="Times New Roman" w:cs="Times New Roman"/>
          <w:sz w:val="22"/>
          <w:szCs w:val="22"/>
        </w:rPr>
        <w:t>and</w:t>
      </w:r>
      <w:r w:rsidR="00F318EC" w:rsidRPr="00180E62">
        <w:rPr>
          <w:rFonts w:ascii="Times New Roman" w:hAnsi="Times New Roman" w:cs="Times New Roman"/>
          <w:sz w:val="22"/>
          <w:szCs w:val="22"/>
        </w:rPr>
        <w:t xml:space="preserve"> 82%</w:t>
      </w:r>
      <w:r w:rsidR="006562CA">
        <w:rPr>
          <w:rFonts w:ascii="Times New Roman" w:hAnsi="Times New Roman" w:cs="Times New Roman"/>
          <w:sz w:val="22"/>
          <w:szCs w:val="22"/>
        </w:rPr>
        <w:t>, respectively, 12 weeks after treatment; however,</w:t>
      </w:r>
      <w:r w:rsidR="00F318EC" w:rsidRPr="00180E62">
        <w:rPr>
          <w:rFonts w:ascii="Times New Roman" w:hAnsi="Times New Roman" w:cs="Times New Roman"/>
          <w:sz w:val="22"/>
          <w:szCs w:val="22"/>
        </w:rPr>
        <w:t xml:space="preserve"> </w:t>
      </w:r>
      <w:r w:rsidR="006562CA">
        <w:rPr>
          <w:rFonts w:ascii="Times New Roman" w:hAnsi="Times New Roman" w:cs="Times New Roman"/>
          <w:sz w:val="22"/>
          <w:szCs w:val="22"/>
        </w:rPr>
        <w:t>this</w:t>
      </w:r>
      <w:r w:rsidR="00F318EC" w:rsidRPr="00180E62">
        <w:rPr>
          <w:rFonts w:ascii="Times New Roman" w:hAnsi="Times New Roman" w:cs="Times New Roman"/>
          <w:sz w:val="22"/>
          <w:szCs w:val="22"/>
        </w:rPr>
        <w:t xml:space="preserve"> difference </w:t>
      </w:r>
      <w:r w:rsidR="006562CA">
        <w:rPr>
          <w:rFonts w:ascii="Times New Roman" w:hAnsi="Times New Roman" w:cs="Times New Roman"/>
          <w:sz w:val="22"/>
          <w:szCs w:val="22"/>
        </w:rPr>
        <w:t xml:space="preserve">was not significant </w:t>
      </w:r>
      <w:r w:rsidR="00F318EC" w:rsidRPr="00180E62">
        <w:rPr>
          <w:rFonts w:ascii="Times New Roman" w:hAnsi="Times New Roman" w:cs="Times New Roman"/>
          <w:sz w:val="22"/>
          <w:szCs w:val="22"/>
        </w:rPr>
        <w:t>(</w:t>
      </w:r>
      <w:r w:rsidR="00F318EC" w:rsidRPr="002B4AB7">
        <w:rPr>
          <w:rFonts w:ascii="Times New Roman" w:hAnsi="Times New Roman" w:cs="Times New Roman"/>
          <w:i/>
          <w:iCs/>
          <w:sz w:val="22"/>
          <w:szCs w:val="22"/>
        </w:rPr>
        <w:t>p</w:t>
      </w:r>
      <w:r w:rsidR="00F318EC" w:rsidRPr="00180E62">
        <w:rPr>
          <w:rFonts w:ascii="Times New Roman" w:hAnsi="Times New Roman" w:cs="Times New Roman"/>
          <w:sz w:val="22"/>
          <w:szCs w:val="22"/>
        </w:rPr>
        <w:t xml:space="preserve">=0.056) </w:t>
      </w:r>
      <w:r w:rsidR="005051FB" w:rsidRPr="00180E62">
        <w:rPr>
          <w:rFonts w:ascii="Times New Roman" w:hAnsi="Times New Roman" w:cs="Times New Roman"/>
          <w:sz w:val="22"/>
          <w:szCs w:val="22"/>
        </w:rPr>
        <w:fldChar w:fldCharType="begin">
          <w:fldData xml:space="preserve">PEVuZE5vdGU+PENpdGU+PEF1dGhvcj5TdW48L0F1dGhvcj48WWVhcj4yMDIwPC9ZZWFyPjxSZWNO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PEVuZE5vdGU+PENpdGU+PEF1dGhvcj5TdW48L0F1dGhvcj48WWVhcj4yMDIwPC9ZZWFyPjxSZWNO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051FB" w:rsidRPr="00180E62">
        <w:rPr>
          <w:rFonts w:ascii="Times New Roman" w:hAnsi="Times New Roman" w:cs="Times New Roman"/>
          <w:sz w:val="22"/>
          <w:szCs w:val="22"/>
        </w:rPr>
      </w:r>
      <w:r w:rsidR="005051F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(Sun et al., 2020)</w:t>
      </w:r>
      <w:r w:rsidR="005051FB" w:rsidRPr="00180E62">
        <w:rPr>
          <w:rFonts w:ascii="Times New Roman" w:hAnsi="Times New Roman" w:cs="Times New Roman"/>
          <w:sz w:val="22"/>
          <w:szCs w:val="22"/>
        </w:rPr>
        <w:fldChar w:fldCharType="end"/>
      </w:r>
      <w:r w:rsidR="00F318EC" w:rsidRPr="00180E62">
        <w:rPr>
          <w:rFonts w:ascii="Times New Roman" w:hAnsi="Times New Roman" w:cs="Times New Roman"/>
          <w:sz w:val="22"/>
          <w:szCs w:val="22"/>
        </w:rPr>
        <w:t xml:space="preserve">. </w:t>
      </w:r>
      <w:r w:rsidR="006562CA">
        <w:rPr>
          <w:rFonts w:ascii="Times New Roman" w:hAnsi="Times New Roman" w:cs="Times New Roman"/>
          <w:sz w:val="22"/>
          <w:szCs w:val="22"/>
        </w:rPr>
        <w:t>In a</w:t>
      </w:r>
      <w:r w:rsidR="00F318EC" w:rsidRPr="00180E62">
        <w:rPr>
          <w:rFonts w:ascii="Times New Roman" w:hAnsi="Times New Roman" w:cs="Times New Roman"/>
          <w:sz w:val="22"/>
          <w:szCs w:val="22"/>
        </w:rPr>
        <w:t xml:space="preserve">ddition, at 12 weeks the </w:t>
      </w:r>
      <w:r w:rsidR="006562CA">
        <w:rPr>
          <w:rFonts w:ascii="Times New Roman" w:hAnsi="Times New Roman" w:cs="Times New Roman"/>
          <w:sz w:val="22"/>
          <w:szCs w:val="22"/>
        </w:rPr>
        <w:t xml:space="preserve">gain in </w:t>
      </w:r>
      <w:r w:rsidR="00F318EC" w:rsidRPr="00180E62">
        <w:rPr>
          <w:rFonts w:ascii="Times New Roman" w:hAnsi="Times New Roman" w:cs="Times New Roman"/>
          <w:sz w:val="22"/>
          <w:szCs w:val="22"/>
        </w:rPr>
        <w:t xml:space="preserve">BCVA was similar </w:t>
      </w:r>
      <w:r w:rsidR="006562CA">
        <w:rPr>
          <w:rFonts w:ascii="Times New Roman" w:hAnsi="Times New Roman" w:cs="Times New Roman"/>
          <w:sz w:val="22"/>
          <w:szCs w:val="22"/>
        </w:rPr>
        <w:t>between</w:t>
      </w:r>
      <w:r w:rsidR="006562CA" w:rsidRPr="00180E62">
        <w:rPr>
          <w:rFonts w:ascii="Times New Roman" w:hAnsi="Times New Roman" w:cs="Times New Roman"/>
          <w:sz w:val="22"/>
          <w:szCs w:val="22"/>
        </w:rPr>
        <w:t xml:space="preserve"> </w:t>
      </w:r>
      <w:r w:rsidR="00F318EC" w:rsidRPr="00180E62">
        <w:rPr>
          <w:rFonts w:ascii="Times New Roman" w:hAnsi="Times New Roman" w:cs="Times New Roman"/>
          <w:sz w:val="22"/>
          <w:szCs w:val="22"/>
        </w:rPr>
        <w:t>the HSML and conventional laser</w:t>
      </w:r>
      <w:r w:rsidR="00B22D85">
        <w:rPr>
          <w:rFonts w:ascii="Times New Roman" w:hAnsi="Times New Roman" w:cs="Times New Roman"/>
          <w:sz w:val="22"/>
          <w:szCs w:val="22"/>
        </w:rPr>
        <w:t xml:space="preserve"> photocoagulation</w:t>
      </w:r>
      <w:r w:rsidR="00F318EC" w:rsidRPr="00180E62">
        <w:rPr>
          <w:rFonts w:ascii="Times New Roman" w:hAnsi="Times New Roman" w:cs="Times New Roman"/>
          <w:sz w:val="22"/>
          <w:szCs w:val="22"/>
        </w:rPr>
        <w:t xml:space="preserve"> groups</w:t>
      </w:r>
      <w:r w:rsidR="006562CA">
        <w:rPr>
          <w:rFonts w:ascii="Times New Roman" w:hAnsi="Times New Roman" w:cs="Times New Roman"/>
          <w:sz w:val="22"/>
          <w:szCs w:val="22"/>
        </w:rPr>
        <w:t>, with average gains of</w:t>
      </w:r>
      <w:r w:rsidR="00F318EC" w:rsidRPr="00180E62">
        <w:rPr>
          <w:rFonts w:ascii="Times New Roman" w:hAnsi="Times New Roman" w:cs="Times New Roman"/>
          <w:sz w:val="22"/>
          <w:szCs w:val="22"/>
        </w:rPr>
        <w:t xml:space="preserve"> 6 and 7 </w:t>
      </w:r>
      <w:r w:rsidR="006562CA" w:rsidRPr="00180E62">
        <w:rPr>
          <w:rFonts w:ascii="Times New Roman" w:hAnsi="Times New Roman" w:cs="Times New Roman"/>
          <w:sz w:val="22"/>
          <w:szCs w:val="22"/>
        </w:rPr>
        <w:t xml:space="preserve">ETDRS </w:t>
      </w:r>
      <w:r w:rsidR="00F318EC" w:rsidRPr="00180E62">
        <w:rPr>
          <w:rFonts w:ascii="Times New Roman" w:hAnsi="Times New Roman" w:cs="Times New Roman"/>
          <w:sz w:val="22"/>
          <w:szCs w:val="22"/>
        </w:rPr>
        <w:t xml:space="preserve">letters, respectively </w:t>
      </w:r>
      <w:r w:rsidR="006562CA">
        <w:rPr>
          <w:rFonts w:ascii="Times New Roman" w:hAnsi="Times New Roman" w:cs="Times New Roman"/>
          <w:sz w:val="22"/>
          <w:szCs w:val="22"/>
        </w:rPr>
        <w:t xml:space="preserve">(the </w:t>
      </w:r>
      <w:r w:rsidR="009418B6" w:rsidRPr="002B4AB7">
        <w:rPr>
          <w:rFonts w:ascii="Times New Roman" w:hAnsi="Times New Roman" w:cs="Times New Roman"/>
          <w:i/>
          <w:iCs/>
          <w:sz w:val="22"/>
          <w:szCs w:val="22"/>
        </w:rPr>
        <w:t>p</w:t>
      </w:r>
      <w:r w:rsidR="006562CA">
        <w:rPr>
          <w:rFonts w:ascii="Times New Roman" w:hAnsi="Times New Roman" w:cs="Times New Roman"/>
          <w:sz w:val="22"/>
          <w:szCs w:val="22"/>
        </w:rPr>
        <w:t>-value for</w:t>
      </w:r>
      <w:r w:rsidR="00F318EC" w:rsidRPr="00180E62">
        <w:rPr>
          <w:rFonts w:ascii="Times New Roman" w:hAnsi="Times New Roman" w:cs="Times New Roman"/>
          <w:sz w:val="22"/>
          <w:szCs w:val="22"/>
        </w:rPr>
        <w:t xml:space="preserve"> non-inferiority</w:t>
      </w:r>
      <w:r w:rsidR="006562CA">
        <w:rPr>
          <w:rFonts w:ascii="Times New Roman" w:hAnsi="Times New Roman" w:cs="Times New Roman"/>
          <w:sz w:val="22"/>
          <w:szCs w:val="22"/>
        </w:rPr>
        <w:t xml:space="preserve"> was </w:t>
      </w:r>
      <w:r w:rsidR="00F318EC" w:rsidRPr="00180E62">
        <w:rPr>
          <w:rFonts w:ascii="Times New Roman" w:hAnsi="Times New Roman" w:cs="Times New Roman"/>
          <w:sz w:val="22"/>
          <w:szCs w:val="22"/>
        </w:rPr>
        <w:t>0.0026).</w:t>
      </w:r>
      <w:r w:rsidR="00AF2340" w:rsidRPr="00180E62">
        <w:rPr>
          <w:rFonts w:ascii="Times New Roman" w:hAnsi="Times New Roman" w:cs="Times New Roman"/>
          <w:sz w:val="22"/>
          <w:szCs w:val="22"/>
        </w:rPr>
        <w:t xml:space="preserve"> </w:t>
      </w:r>
      <w:r w:rsidR="006562CA">
        <w:rPr>
          <w:rFonts w:ascii="Times New Roman" w:hAnsi="Times New Roman" w:cs="Times New Roman"/>
          <w:sz w:val="22"/>
          <w:szCs w:val="22"/>
        </w:rPr>
        <w:t xml:space="preserve">In contrast, </w:t>
      </w:r>
      <w:r w:rsidR="006562CA" w:rsidRPr="006562CA">
        <w:rPr>
          <w:rFonts w:ascii="Times New Roman" w:hAnsi="Times New Roman" w:cs="Times New Roman"/>
          <w:sz w:val="22"/>
          <w:szCs w:val="22"/>
        </w:rPr>
        <w:t>Piasecka et al.</w:t>
      </w:r>
      <w:r w:rsidR="006562CA">
        <w:rPr>
          <w:rFonts w:ascii="Times New Roman" w:hAnsi="Times New Roman" w:cs="Times New Roman"/>
          <w:sz w:val="22"/>
          <w:szCs w:val="22"/>
        </w:rPr>
        <w:t xml:space="preserve"> found</w:t>
      </w:r>
      <w:r w:rsidR="00AF2340" w:rsidRPr="00180E62">
        <w:rPr>
          <w:rFonts w:ascii="Times New Roman" w:hAnsi="Times New Roman" w:cs="Times New Roman"/>
          <w:sz w:val="22"/>
          <w:szCs w:val="22"/>
        </w:rPr>
        <w:t xml:space="preserve"> a </w:t>
      </w:r>
      <w:r w:rsidR="00BD2244" w:rsidRPr="00180E62">
        <w:rPr>
          <w:rFonts w:ascii="Times New Roman" w:hAnsi="Times New Roman" w:cs="Times New Roman"/>
          <w:sz w:val="22"/>
          <w:szCs w:val="22"/>
        </w:rPr>
        <w:t>low</w:t>
      </w:r>
      <w:r w:rsidR="00AF2340" w:rsidRPr="00180E62">
        <w:rPr>
          <w:rFonts w:ascii="Times New Roman" w:hAnsi="Times New Roman" w:cs="Times New Roman"/>
          <w:sz w:val="22"/>
          <w:szCs w:val="22"/>
        </w:rPr>
        <w:t xml:space="preserve">er </w:t>
      </w:r>
      <w:r w:rsidR="006562CA">
        <w:rPr>
          <w:rFonts w:ascii="Times New Roman" w:hAnsi="Times New Roman" w:cs="Times New Roman"/>
          <w:sz w:val="22"/>
          <w:szCs w:val="22"/>
        </w:rPr>
        <w:t xml:space="preserve">rate of </w:t>
      </w:r>
      <w:r w:rsidR="00AF2340" w:rsidRPr="00180E62">
        <w:rPr>
          <w:rFonts w:ascii="Times New Roman" w:hAnsi="Times New Roman" w:cs="Times New Roman"/>
          <w:sz w:val="22"/>
          <w:szCs w:val="22"/>
        </w:rPr>
        <w:t xml:space="preserve">complete SRF resolution </w:t>
      </w:r>
      <w:r w:rsidR="00B3661B" w:rsidRPr="00180E62">
        <w:rPr>
          <w:rFonts w:ascii="Times New Roman" w:hAnsi="Times New Roman" w:cs="Times New Roman"/>
          <w:sz w:val="22"/>
          <w:szCs w:val="22"/>
        </w:rPr>
        <w:t xml:space="preserve">rate </w:t>
      </w:r>
      <w:r w:rsidR="00AF2340" w:rsidRPr="00180E62">
        <w:rPr>
          <w:rFonts w:ascii="Times New Roman" w:hAnsi="Times New Roman" w:cs="Times New Roman"/>
          <w:sz w:val="22"/>
          <w:szCs w:val="22"/>
        </w:rPr>
        <w:t xml:space="preserve">at 12 months in patients treated with HSML compared to patients treated with </w:t>
      </w:r>
      <w:r w:rsidR="00B22D85">
        <w:rPr>
          <w:rFonts w:ascii="Times New Roman" w:hAnsi="Times New Roman" w:cs="Times New Roman"/>
          <w:sz w:val="22"/>
          <w:szCs w:val="22"/>
        </w:rPr>
        <w:t>conventional laser photocoagulation</w:t>
      </w:r>
      <w:r w:rsidR="00AF2340" w:rsidRPr="00180E62">
        <w:rPr>
          <w:rFonts w:ascii="Times New Roman" w:hAnsi="Times New Roman" w:cs="Times New Roman"/>
          <w:sz w:val="22"/>
          <w:szCs w:val="22"/>
        </w:rPr>
        <w:t xml:space="preserve"> (74% and 88%, respectively)</w:t>
      </w:r>
      <w:r w:rsidR="006562CA">
        <w:rPr>
          <w:rFonts w:ascii="Times New Roman" w:hAnsi="Times New Roman" w:cs="Times New Roman"/>
          <w:sz w:val="22"/>
          <w:szCs w:val="22"/>
        </w:rPr>
        <w:t>;</w:t>
      </w:r>
      <w:r w:rsidR="00F318EC" w:rsidRPr="00180E62">
        <w:rPr>
          <w:rFonts w:ascii="Times New Roman" w:hAnsi="Times New Roman" w:cs="Times New Roman"/>
          <w:sz w:val="22"/>
          <w:szCs w:val="22"/>
        </w:rPr>
        <w:t xml:space="preserve"> </w:t>
      </w:r>
      <w:r w:rsidR="006562CA">
        <w:rPr>
          <w:rFonts w:ascii="Times New Roman" w:hAnsi="Times New Roman" w:cs="Times New Roman"/>
          <w:sz w:val="22"/>
          <w:szCs w:val="22"/>
        </w:rPr>
        <w:t>h</w:t>
      </w:r>
      <w:r w:rsidR="00EC6300" w:rsidRPr="00180E62">
        <w:rPr>
          <w:rFonts w:ascii="Times New Roman" w:hAnsi="Times New Roman" w:cs="Times New Roman"/>
          <w:sz w:val="22"/>
          <w:szCs w:val="22"/>
        </w:rPr>
        <w:t xml:space="preserve">owever, the </w:t>
      </w:r>
      <w:r w:rsidR="006562CA">
        <w:rPr>
          <w:rFonts w:ascii="Times New Roman" w:hAnsi="Times New Roman" w:cs="Times New Roman"/>
          <w:sz w:val="22"/>
          <w:szCs w:val="22"/>
        </w:rPr>
        <w:t xml:space="preserve">increase in </w:t>
      </w:r>
      <w:r w:rsidR="00EC6300" w:rsidRPr="00180E62">
        <w:rPr>
          <w:rFonts w:ascii="Times New Roman" w:hAnsi="Times New Roman" w:cs="Times New Roman"/>
          <w:sz w:val="22"/>
          <w:szCs w:val="22"/>
        </w:rPr>
        <w:t xml:space="preserve">BCVA was </w:t>
      </w:r>
      <w:r w:rsidR="006562CA">
        <w:rPr>
          <w:rFonts w:ascii="Times New Roman" w:hAnsi="Times New Roman" w:cs="Times New Roman"/>
          <w:sz w:val="22"/>
          <w:szCs w:val="22"/>
        </w:rPr>
        <w:t>larger</w:t>
      </w:r>
      <w:r w:rsidR="00EC6300" w:rsidRPr="00180E62">
        <w:rPr>
          <w:rFonts w:ascii="Times New Roman" w:hAnsi="Times New Roman" w:cs="Times New Roman"/>
          <w:sz w:val="22"/>
          <w:szCs w:val="22"/>
        </w:rPr>
        <w:t xml:space="preserve"> in the HSML group compared to the </w:t>
      </w:r>
      <w:r w:rsidR="00B22D85">
        <w:rPr>
          <w:rFonts w:ascii="Times New Roman" w:hAnsi="Times New Roman" w:cs="Times New Roman"/>
          <w:sz w:val="22"/>
          <w:szCs w:val="22"/>
        </w:rPr>
        <w:t>conventional laser photocoagulation</w:t>
      </w:r>
      <w:r w:rsidR="00B22D85" w:rsidRPr="00180E62">
        <w:rPr>
          <w:rFonts w:ascii="Times New Roman" w:hAnsi="Times New Roman" w:cs="Times New Roman"/>
          <w:sz w:val="22"/>
          <w:szCs w:val="22"/>
        </w:rPr>
        <w:t xml:space="preserve"> </w:t>
      </w:r>
      <w:r w:rsidR="00EC6300" w:rsidRPr="00180E62">
        <w:rPr>
          <w:rFonts w:ascii="Times New Roman" w:hAnsi="Times New Roman" w:cs="Times New Roman"/>
          <w:sz w:val="22"/>
          <w:szCs w:val="22"/>
        </w:rPr>
        <w:t>group</w:t>
      </w:r>
      <w:r w:rsidR="006562CA" w:rsidRPr="00180E62">
        <w:rPr>
          <w:rFonts w:ascii="Times New Roman" w:hAnsi="Times New Roman" w:cs="Times New Roman"/>
          <w:sz w:val="22"/>
          <w:szCs w:val="22"/>
        </w:rPr>
        <w:t xml:space="preserve"> </w:t>
      </w:r>
      <w:r w:rsidR="006562CA" w:rsidRPr="00180E62">
        <w:rPr>
          <w:rFonts w:ascii="Times New Roman" w:hAnsi="Times New Roman" w:cs="Times New Roman"/>
          <w:sz w:val="22"/>
          <w:szCs w:val="22"/>
        </w:rPr>
        <w:fldChar w:fldCharType="begin"/>
      </w:r>
      <w:r w:rsidR="006562CA" w:rsidRPr="00180E62">
        <w:rPr>
          <w:rFonts w:ascii="Times New Roman" w:hAnsi="Times New Roman" w:cs="Times New Roman"/>
          <w:sz w:val="22"/>
          <w:szCs w:val="22"/>
        </w:rPr>
        <w:instrText xml:space="preserve"> ADDIN EN.CITE &lt;EndNote&gt;&lt;Cite&gt;&lt;Author&gt;Piasecka&lt;/Author&gt;&lt;Year&gt;2020&lt;/Year&gt;&lt;RecNum&gt;3089&lt;/RecNum&gt;&lt;DisplayText&gt;(Piasecka et al., 2020)&lt;/DisplayText&gt;&lt;record&gt;&lt;rec-number&gt;3089&lt;/rec-number&gt;&lt;foreign-keys&gt;&lt;key app="EN" db-id="09f2swzwc092zmearrrxxd2zzzrprae9rxvd" timestamp="1646234065"&gt;3089&lt;/key&gt;&lt;/foreign-keys&gt;&lt;ref-type name="Journal Article"&gt;17&lt;/ref-type&gt;&lt;contributors&gt;&lt;authors&gt;&lt;author&gt;Piasecka, K.&lt;/author&gt;&lt;author&gt;Gozdek, P.&lt;/author&gt;&lt;author&gt;Maroszyński, M.&lt;/author&gt;&lt;author&gt;Odrobina, D.&lt;/author&gt;&lt;/authors&gt;&lt;/contributors&gt;&lt;auth-address&gt;Ophthalmology Clinic Boni Fratres Lodziensis, Łódź, Poland.&amp;#xD;Faculty of Health Sciences, Jan Kochanowski Memorial University of Kielce, Kielce, Poland.&lt;/auth-address&gt;&lt;titles&gt;&lt;title&gt;Comparison of 532 nm Micropulse Green Laser versus Continuous-Wave 532 nm Green Laser in Chronic Central Serous Chorioretinopathy: Long-Term Follow-Up&lt;/title&gt;&lt;secondary-title&gt;J Ophthalmol&lt;/secondary-title&gt;&lt;/titles&gt;&lt;periodical&gt;&lt;full-title&gt;J Ophthalmol&lt;/full-title&gt;&lt;abbr-1&gt;Journal of ophthalmology&lt;/abbr-1&gt;&lt;/periodical&gt;&lt;pages&gt;4604567&lt;/pages&gt;&lt;volume&gt;2020&lt;/volume&gt;&lt;edition&gt;20200131&lt;/edition&gt;&lt;dates&gt;&lt;year&gt;2020&lt;/year&gt;&lt;/dates&gt;&lt;isbn&gt;2090-004X (Print)&amp;#xD;2090-004x&lt;/isbn&gt;&lt;accession-num&gt;32089869&lt;/accession-num&gt;&lt;urls&gt;&lt;related-urls&gt;&lt;url&gt;https://www.ncbi.nlm.nih.gov/pmc/articles/PMC7013313/pdf/JOPH2020-4604567.pdf&lt;/url&gt;&lt;/related-urls&gt;&lt;/urls&gt;&lt;custom1&gt;The authors declare that there are no conflicts of interest regarding the publication of this paper.&lt;/custom1&gt;&lt;custom2&gt;PMC7013313&lt;/custom2&gt;&lt;electronic-resource-num&gt;10.1155/2020/4604567&lt;/electronic-resource-num&gt;&lt;remote-database-provider&gt;NLM&lt;/remote-database-provider&gt;&lt;research-notes&gt;ja, in tabel&lt;/research-notes&gt;&lt;language&gt;eng&lt;/language&gt;&lt;/record&gt;&lt;/Cite&gt;&lt;/EndNote&gt;</w:instrText>
      </w:r>
      <w:r w:rsidR="006562CA" w:rsidRPr="00180E62">
        <w:rPr>
          <w:rFonts w:ascii="Times New Roman" w:hAnsi="Times New Roman" w:cs="Times New Roman"/>
          <w:sz w:val="22"/>
          <w:szCs w:val="22"/>
        </w:rPr>
        <w:fldChar w:fldCharType="separate"/>
      </w:r>
      <w:r w:rsidR="006562CA" w:rsidRPr="00180E62">
        <w:rPr>
          <w:rFonts w:ascii="Times New Roman" w:hAnsi="Times New Roman" w:cs="Times New Roman"/>
          <w:noProof/>
          <w:sz w:val="22"/>
          <w:szCs w:val="22"/>
        </w:rPr>
        <w:t>(Piasecka et al., 2020)</w:t>
      </w:r>
      <w:r w:rsidR="006562CA" w:rsidRPr="00180E62">
        <w:rPr>
          <w:rFonts w:ascii="Times New Roman" w:hAnsi="Times New Roman" w:cs="Times New Roman"/>
          <w:sz w:val="22"/>
          <w:szCs w:val="22"/>
        </w:rPr>
        <w:fldChar w:fldCharType="end"/>
      </w:r>
      <w:r w:rsidR="00EC6300"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Lastly, Maruko et al. </w:t>
      </w:r>
      <w:r w:rsidR="006562CA">
        <w:rPr>
          <w:rFonts w:ascii="Times New Roman" w:hAnsi="Times New Roman" w:cs="Times New Roman"/>
          <w:sz w:val="22"/>
          <w:szCs w:val="22"/>
        </w:rPr>
        <w:t>found</w:t>
      </w:r>
      <w:r w:rsidR="006562CA"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that </w:t>
      </w:r>
      <w:r w:rsidR="006562CA">
        <w:rPr>
          <w:rFonts w:ascii="Times New Roman" w:hAnsi="Times New Roman" w:cs="Times New Roman"/>
          <w:sz w:val="22"/>
          <w:szCs w:val="22"/>
        </w:rPr>
        <w:t xml:space="preserve">in contrast to PDT treatment, </w:t>
      </w:r>
      <w:r w:rsidRPr="00180E62">
        <w:rPr>
          <w:rFonts w:ascii="Times New Roman" w:hAnsi="Times New Roman" w:cs="Times New Roman"/>
          <w:sz w:val="22"/>
          <w:szCs w:val="22"/>
        </w:rPr>
        <w:t>treat</w:t>
      </w:r>
      <w:r w:rsidR="006562CA">
        <w:rPr>
          <w:rFonts w:ascii="Times New Roman" w:hAnsi="Times New Roman" w:cs="Times New Roman"/>
          <w:sz w:val="22"/>
          <w:szCs w:val="22"/>
        </w:rPr>
        <w:t>ing</w:t>
      </w:r>
      <w:r w:rsidRPr="00180E62">
        <w:rPr>
          <w:rFonts w:ascii="Times New Roman" w:hAnsi="Times New Roman" w:cs="Times New Roman"/>
          <w:sz w:val="22"/>
          <w:szCs w:val="22"/>
        </w:rPr>
        <w:t xml:space="preserve"> CSC with </w:t>
      </w:r>
      <w:r w:rsidR="00B22D85">
        <w:rPr>
          <w:rFonts w:ascii="Times New Roman" w:hAnsi="Times New Roman" w:cs="Times New Roman"/>
          <w:sz w:val="22"/>
          <w:szCs w:val="22"/>
        </w:rPr>
        <w:t xml:space="preserve">conventional </w:t>
      </w:r>
      <w:r w:rsidR="00F649D9" w:rsidRPr="00180E62">
        <w:rPr>
          <w:rFonts w:ascii="Times New Roman" w:hAnsi="Times New Roman" w:cs="Times New Roman"/>
          <w:sz w:val="22"/>
          <w:szCs w:val="22"/>
        </w:rPr>
        <w:t xml:space="preserve">laser </w:t>
      </w:r>
      <w:r w:rsidRPr="00180E62">
        <w:rPr>
          <w:rFonts w:ascii="Times New Roman" w:hAnsi="Times New Roman" w:cs="Times New Roman"/>
          <w:sz w:val="22"/>
          <w:szCs w:val="22"/>
        </w:rPr>
        <w:t xml:space="preserve">photocoagulation </w:t>
      </w:r>
      <w:r w:rsidR="006562CA">
        <w:rPr>
          <w:rFonts w:ascii="Times New Roman" w:hAnsi="Times New Roman" w:cs="Times New Roman"/>
          <w:sz w:val="22"/>
          <w:szCs w:val="22"/>
        </w:rPr>
        <w:t>did</w:t>
      </w:r>
      <w:r w:rsidR="006562CA"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not change </w:t>
      </w:r>
      <w:r w:rsidR="006562CA">
        <w:rPr>
          <w:rFonts w:ascii="Times New Roman" w:hAnsi="Times New Roman" w:cs="Times New Roman"/>
          <w:sz w:val="22"/>
          <w:szCs w:val="22"/>
        </w:rPr>
        <w:t>SFCT</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PEVuZE5vdGU+PENpdGU+PEF1dGhvcj5NYXJ1a288L0F1dGhvcj48WWVhcj4yMDEwPC9ZZWFyPjxS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ZT5PcGh0aGFsbW9sb2d5PC9mdWxsLXRpdGxlPjwvYWx0LXBlcmlvZGljYWw+PHBhZ2VzPjE3OTIt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(Maruko et al., 2010)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3E47CC" w:rsidRPr="00180E62">
        <w:rPr>
          <w:rFonts w:ascii="Times New Roman" w:hAnsi="Times New Roman" w:cs="Times New Roman"/>
          <w:sz w:val="22"/>
          <w:szCs w:val="22"/>
        </w:rPr>
        <w:t xml:space="preserve"> </w:t>
      </w:r>
      <w:r w:rsidR="002A2222" w:rsidRPr="00180E62">
        <w:rPr>
          <w:rFonts w:ascii="Times New Roman" w:eastAsia="CharisSIL" w:hAnsi="Times New Roman" w:cs="Times New Roman"/>
          <w:sz w:val="22"/>
          <w:szCs w:val="22"/>
        </w:rPr>
        <w:t xml:space="preserve">This </w:t>
      </w:r>
      <w:r w:rsidR="009655F8" w:rsidRPr="00180E62">
        <w:rPr>
          <w:rFonts w:ascii="Times New Roman" w:eastAsia="CharisSIL" w:hAnsi="Times New Roman" w:cs="Times New Roman"/>
          <w:sz w:val="22"/>
          <w:szCs w:val="22"/>
        </w:rPr>
        <w:t xml:space="preserve">finding </w:t>
      </w:r>
      <w:r w:rsidR="002A2222" w:rsidRPr="00180E62">
        <w:rPr>
          <w:rFonts w:ascii="Times New Roman" w:eastAsia="CharisSIL" w:hAnsi="Times New Roman" w:cs="Times New Roman"/>
          <w:sz w:val="22"/>
          <w:szCs w:val="22"/>
        </w:rPr>
        <w:t>m</w:t>
      </w:r>
      <w:r w:rsidR="00F649D9" w:rsidRPr="00180E62">
        <w:rPr>
          <w:rFonts w:ascii="Times New Roman" w:eastAsia="CharisSIL" w:hAnsi="Times New Roman" w:cs="Times New Roman"/>
          <w:sz w:val="22"/>
          <w:szCs w:val="22"/>
        </w:rPr>
        <w:t>ay</w:t>
      </w:r>
      <w:r w:rsidR="002A2222" w:rsidRPr="00180E62">
        <w:rPr>
          <w:rFonts w:ascii="Times New Roman" w:eastAsia="CharisSIL" w:hAnsi="Times New Roman" w:cs="Times New Roman"/>
          <w:sz w:val="22"/>
          <w:szCs w:val="22"/>
        </w:rPr>
        <w:t xml:space="preserve"> be explained by the </w:t>
      </w:r>
      <w:r w:rsidR="009655F8" w:rsidRPr="00180E62">
        <w:rPr>
          <w:rFonts w:ascii="Times New Roman" w:eastAsia="CharisSIL" w:hAnsi="Times New Roman" w:cs="Times New Roman"/>
          <w:sz w:val="22"/>
          <w:szCs w:val="22"/>
        </w:rPr>
        <w:lastRenderedPageBreak/>
        <w:t xml:space="preserve">underlying </w:t>
      </w:r>
      <w:r w:rsidR="002A2222" w:rsidRPr="00180E62">
        <w:rPr>
          <w:rFonts w:ascii="Times New Roman" w:eastAsia="CharisSIL" w:hAnsi="Times New Roman" w:cs="Times New Roman"/>
          <w:sz w:val="22"/>
          <w:szCs w:val="22"/>
        </w:rPr>
        <w:t xml:space="preserve">choroidal abnormalities in CSC, which may </w:t>
      </w:r>
      <w:r w:rsidR="00F649D9" w:rsidRPr="00180E62">
        <w:rPr>
          <w:rFonts w:ascii="Times New Roman" w:eastAsia="CharisSIL" w:hAnsi="Times New Roman" w:cs="Times New Roman"/>
          <w:sz w:val="22"/>
          <w:szCs w:val="22"/>
        </w:rPr>
        <w:t xml:space="preserve">not </w:t>
      </w:r>
      <w:r w:rsidR="002A2222" w:rsidRPr="00180E62">
        <w:rPr>
          <w:rFonts w:ascii="Times New Roman" w:eastAsia="CharisSIL" w:hAnsi="Times New Roman" w:cs="Times New Roman"/>
          <w:sz w:val="22"/>
          <w:szCs w:val="22"/>
        </w:rPr>
        <w:t xml:space="preserve">be treated </w:t>
      </w:r>
      <w:r w:rsidR="006562CA">
        <w:rPr>
          <w:rFonts w:ascii="Times New Roman" w:eastAsia="CharisSIL" w:hAnsi="Times New Roman" w:cs="Times New Roman"/>
          <w:sz w:val="22"/>
          <w:szCs w:val="22"/>
        </w:rPr>
        <w:t xml:space="preserve">as effectively </w:t>
      </w:r>
      <w:r w:rsidR="002A2222" w:rsidRPr="00180E62">
        <w:rPr>
          <w:rFonts w:ascii="Times New Roman" w:eastAsia="CharisSIL" w:hAnsi="Times New Roman" w:cs="Times New Roman"/>
          <w:sz w:val="22"/>
          <w:szCs w:val="22"/>
        </w:rPr>
        <w:t xml:space="preserve">using </w:t>
      </w:r>
      <w:r w:rsidR="00B22D85">
        <w:rPr>
          <w:rFonts w:ascii="Times New Roman" w:eastAsia="CharisSIL" w:hAnsi="Times New Roman" w:cs="Times New Roman"/>
          <w:sz w:val="22"/>
          <w:szCs w:val="22"/>
        </w:rPr>
        <w:t xml:space="preserve">conventional </w:t>
      </w:r>
      <w:r w:rsidR="002A2222" w:rsidRPr="00180E62">
        <w:rPr>
          <w:rFonts w:ascii="Times New Roman" w:eastAsia="CharisSIL" w:hAnsi="Times New Roman" w:cs="Times New Roman"/>
          <w:sz w:val="22"/>
          <w:szCs w:val="22"/>
        </w:rPr>
        <w:t>laser photocoagulation.</w:t>
      </w:r>
    </w:p>
    <w:p w14:paraId="36765083" w14:textId="51AEA2F0" w:rsidR="009F47AA" w:rsidRPr="00180E62" w:rsidRDefault="009655F8" w:rsidP="006D1F21">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In conclusion</w:t>
      </w:r>
      <w:r w:rsidR="009F47AA" w:rsidRPr="00180E62">
        <w:rPr>
          <w:rFonts w:ascii="Times New Roman" w:eastAsia="CharisSIL" w:hAnsi="Times New Roman" w:cs="Times New Roman"/>
          <w:sz w:val="22"/>
          <w:szCs w:val="22"/>
        </w:rPr>
        <w:t xml:space="preserve">, </w:t>
      </w:r>
      <w:r w:rsidR="006D1F21">
        <w:rPr>
          <w:rFonts w:ascii="Times New Roman" w:eastAsia="CharisSIL" w:hAnsi="Times New Roman" w:cs="Times New Roman"/>
          <w:sz w:val="22"/>
          <w:szCs w:val="22"/>
        </w:rPr>
        <w:t>when</w:t>
      </w:r>
      <w:r w:rsidR="006562CA" w:rsidRPr="00180E62">
        <w:rPr>
          <w:rFonts w:ascii="Times New Roman" w:eastAsia="CharisSIL" w:hAnsi="Times New Roman" w:cs="Times New Roman"/>
          <w:sz w:val="22"/>
          <w:szCs w:val="22"/>
        </w:rPr>
        <w:t xml:space="preserve"> </w:t>
      </w:r>
      <w:r w:rsidR="00D66426" w:rsidRPr="00180E62">
        <w:rPr>
          <w:rFonts w:ascii="Times New Roman" w:eastAsia="CharisSIL" w:hAnsi="Times New Roman" w:cs="Times New Roman"/>
          <w:sz w:val="22"/>
          <w:szCs w:val="22"/>
        </w:rPr>
        <w:t>PDT</w:t>
      </w:r>
      <w:r w:rsidR="006562CA">
        <w:rPr>
          <w:rFonts w:ascii="Times New Roman" w:eastAsia="CharisSIL" w:hAnsi="Times New Roman" w:cs="Times New Roman"/>
          <w:sz w:val="22"/>
          <w:szCs w:val="22"/>
        </w:rPr>
        <w:t>—the preferred treatment option due to its</w:t>
      </w:r>
      <w:r w:rsidRPr="00180E62">
        <w:rPr>
          <w:rFonts w:ascii="Times New Roman" w:eastAsia="CharisSIL" w:hAnsi="Times New Roman" w:cs="Times New Roman"/>
          <w:sz w:val="22"/>
          <w:szCs w:val="22"/>
        </w:rPr>
        <w:t xml:space="preserve"> favorable </w:t>
      </w:r>
      <w:r w:rsidR="006562CA">
        <w:rPr>
          <w:rFonts w:ascii="Times New Roman" w:eastAsia="CharisSIL" w:hAnsi="Times New Roman" w:cs="Times New Roman"/>
          <w:sz w:val="22"/>
          <w:szCs w:val="22"/>
        </w:rPr>
        <w:t>outcome—</w:t>
      </w:r>
      <w:r w:rsidR="00D66426" w:rsidRPr="00180E62">
        <w:rPr>
          <w:rFonts w:ascii="Times New Roman" w:eastAsia="CharisSIL" w:hAnsi="Times New Roman" w:cs="Times New Roman"/>
          <w:sz w:val="22"/>
          <w:szCs w:val="22"/>
        </w:rPr>
        <w:t>is not available</w:t>
      </w:r>
      <w:r w:rsidR="006562CA">
        <w:rPr>
          <w:rFonts w:ascii="Times New Roman" w:eastAsia="CharisSIL" w:hAnsi="Times New Roman" w:cs="Times New Roman"/>
          <w:sz w:val="22"/>
          <w:szCs w:val="22"/>
        </w:rPr>
        <w:t xml:space="preserve"> or not indicated</w:t>
      </w:r>
      <w:r w:rsidR="00D66426" w:rsidRPr="00180E62">
        <w:rPr>
          <w:rFonts w:ascii="Times New Roman" w:eastAsia="CharisSIL" w:hAnsi="Times New Roman" w:cs="Times New Roman"/>
          <w:sz w:val="22"/>
          <w:szCs w:val="22"/>
        </w:rPr>
        <w:t xml:space="preserve">, </w:t>
      </w:r>
      <w:r w:rsidR="00747CC1">
        <w:rPr>
          <w:rFonts w:ascii="Times New Roman" w:eastAsia="CharisSIL" w:hAnsi="Times New Roman" w:cs="Times New Roman"/>
          <w:sz w:val="22"/>
          <w:szCs w:val="22"/>
        </w:rPr>
        <w:t xml:space="preserve">conventional </w:t>
      </w:r>
      <w:r w:rsidR="00D66426" w:rsidRPr="00180E62">
        <w:rPr>
          <w:rFonts w:ascii="Times New Roman" w:eastAsia="CharisSIL" w:hAnsi="Times New Roman" w:cs="Times New Roman"/>
          <w:sz w:val="22"/>
          <w:szCs w:val="22"/>
        </w:rPr>
        <w:t xml:space="preserve">laser </w:t>
      </w:r>
      <w:r w:rsidR="00695B48" w:rsidRPr="00180E62">
        <w:rPr>
          <w:rFonts w:ascii="Times New Roman" w:eastAsia="CharisSIL" w:hAnsi="Times New Roman" w:cs="Times New Roman"/>
          <w:sz w:val="22"/>
          <w:szCs w:val="22"/>
        </w:rPr>
        <w:t>photo</w:t>
      </w:r>
      <w:r w:rsidR="00D66426" w:rsidRPr="00180E62">
        <w:rPr>
          <w:rFonts w:ascii="Times New Roman" w:eastAsia="CharisSIL" w:hAnsi="Times New Roman" w:cs="Times New Roman"/>
          <w:sz w:val="22"/>
          <w:szCs w:val="22"/>
        </w:rPr>
        <w:t xml:space="preserve">coagulation </w:t>
      </w:r>
      <w:r w:rsidRPr="00180E62">
        <w:rPr>
          <w:rFonts w:ascii="Times New Roman" w:eastAsia="CharisSIL" w:hAnsi="Times New Roman" w:cs="Times New Roman"/>
          <w:sz w:val="22"/>
          <w:szCs w:val="22"/>
        </w:rPr>
        <w:t>can be considered for</w:t>
      </w:r>
      <w:r w:rsidR="00D66426" w:rsidRPr="00180E62">
        <w:rPr>
          <w:rFonts w:ascii="Times New Roman" w:eastAsia="CharisSIL" w:hAnsi="Times New Roman" w:cs="Times New Roman"/>
          <w:sz w:val="22"/>
          <w:szCs w:val="22"/>
        </w:rPr>
        <w:t xml:space="preserve"> treat</w:t>
      </w:r>
      <w:r w:rsidRPr="00180E62">
        <w:rPr>
          <w:rFonts w:ascii="Times New Roman" w:eastAsia="CharisSIL" w:hAnsi="Times New Roman" w:cs="Times New Roman"/>
          <w:sz w:val="22"/>
          <w:szCs w:val="22"/>
        </w:rPr>
        <w:t>ing</w:t>
      </w:r>
      <w:r w:rsidR="00D66426" w:rsidRPr="00180E62">
        <w:rPr>
          <w:rFonts w:ascii="Times New Roman" w:eastAsia="CharisSIL" w:hAnsi="Times New Roman" w:cs="Times New Roman"/>
          <w:sz w:val="22"/>
          <w:szCs w:val="22"/>
        </w:rPr>
        <w:t xml:space="preserve"> extramacular focal leakage points </w:t>
      </w:r>
      <w:r w:rsidR="002669B8"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669B8" w:rsidRPr="00180E62">
        <w:rPr>
          <w:rFonts w:ascii="Times New Roman" w:eastAsia="CharisSIL" w:hAnsi="Times New Roman" w:cs="Times New Roman"/>
          <w:sz w:val="22"/>
          <w:szCs w:val="22"/>
        </w:rPr>
      </w:r>
      <w:r w:rsidR="002669B8"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2022b)</w:t>
      </w:r>
      <w:r w:rsidR="002669B8" w:rsidRPr="00180E62">
        <w:rPr>
          <w:rFonts w:ascii="Times New Roman" w:eastAsia="CharisSIL" w:hAnsi="Times New Roman" w:cs="Times New Roman"/>
          <w:sz w:val="22"/>
          <w:szCs w:val="22"/>
        </w:rPr>
        <w:fldChar w:fldCharType="end"/>
      </w:r>
      <w:r w:rsidR="009F47AA" w:rsidRPr="00180E62">
        <w:rPr>
          <w:rFonts w:ascii="Times New Roman" w:eastAsia="CharisSIL" w:hAnsi="Times New Roman" w:cs="Times New Roman"/>
          <w:sz w:val="22"/>
          <w:szCs w:val="22"/>
        </w:rPr>
        <w:t xml:space="preserve">. </w:t>
      </w:r>
    </w:p>
    <w:p w14:paraId="6276787D" w14:textId="77777777" w:rsidR="00B42C11" w:rsidRPr="00180E62" w:rsidRDefault="00B42C11" w:rsidP="000F6E51">
      <w:pPr>
        <w:autoSpaceDE w:val="0"/>
        <w:autoSpaceDN w:val="0"/>
        <w:adjustRightInd w:val="0"/>
        <w:spacing w:after="0" w:line="360" w:lineRule="auto"/>
        <w:rPr>
          <w:rFonts w:ascii="Times New Roman" w:eastAsia="CharisSIL" w:hAnsi="Times New Roman" w:cs="Times New Roman"/>
          <w:sz w:val="22"/>
          <w:szCs w:val="22"/>
        </w:rPr>
      </w:pPr>
    </w:p>
    <w:p w14:paraId="4E412DBD" w14:textId="6501B76D" w:rsidR="008D321C" w:rsidRPr="00180E62" w:rsidRDefault="008D321C" w:rsidP="006562CA">
      <w:pPr>
        <w:pStyle w:val="Heading3"/>
        <w:spacing w:after="120" w:line="360" w:lineRule="auto"/>
        <w:rPr>
          <w:rFonts w:ascii="Times New Roman" w:hAnsi="Times New Roman" w:cs="Times New Roman"/>
          <w:b/>
          <w:bCs/>
          <w:color w:val="auto"/>
          <w:sz w:val="22"/>
          <w:szCs w:val="22"/>
        </w:rPr>
      </w:pPr>
      <w:bookmarkStart w:id="99" w:name="_Toc99919946"/>
      <w:bookmarkStart w:id="100" w:name="_Toc99919981"/>
      <w:bookmarkStart w:id="101" w:name="_Toc99955127"/>
      <w:bookmarkStart w:id="102" w:name="_Toc125573935"/>
      <w:r w:rsidRPr="00180E62">
        <w:rPr>
          <w:rFonts w:ascii="Times New Roman" w:hAnsi="Times New Roman" w:cs="Times New Roman"/>
          <w:b/>
          <w:bCs/>
          <w:color w:val="auto"/>
          <w:sz w:val="22"/>
          <w:szCs w:val="22"/>
        </w:rPr>
        <w:t>2.3.</w:t>
      </w:r>
      <w:r w:rsidR="005E7D7A">
        <w:rPr>
          <w:rFonts w:ascii="Times New Roman" w:hAnsi="Times New Roman" w:cs="Times New Roman"/>
          <w:b/>
          <w:bCs/>
          <w:color w:val="auto"/>
          <w:sz w:val="22"/>
          <w:szCs w:val="22"/>
        </w:rPr>
        <w:t>3</w:t>
      </w:r>
      <w:r w:rsidRPr="00180E62">
        <w:rPr>
          <w:rFonts w:ascii="Times New Roman" w:hAnsi="Times New Roman" w:cs="Times New Roman"/>
          <w:b/>
          <w:bCs/>
          <w:color w:val="auto"/>
          <w:sz w:val="22"/>
          <w:szCs w:val="22"/>
        </w:rPr>
        <w:t>. Subthreshold micropulse laser</w:t>
      </w:r>
      <w:bookmarkEnd w:id="99"/>
      <w:bookmarkEnd w:id="100"/>
      <w:bookmarkEnd w:id="101"/>
      <w:bookmarkEnd w:id="102"/>
    </w:p>
    <w:p w14:paraId="625D88F4" w14:textId="7A4DE32B" w:rsidR="007502B7" w:rsidRPr="00180E62" w:rsidRDefault="00D35B10"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With s</w:t>
      </w:r>
      <w:r w:rsidR="00284BFB" w:rsidRPr="00180E62">
        <w:rPr>
          <w:rFonts w:ascii="Times New Roman" w:eastAsia="CharisSIL" w:hAnsi="Times New Roman" w:cs="Times New Roman"/>
          <w:sz w:val="22"/>
          <w:szCs w:val="22"/>
        </w:rPr>
        <w:t xml:space="preserve">ubthreshold micropulse laser </w:t>
      </w:r>
      <w:r>
        <w:rPr>
          <w:rFonts w:ascii="Times New Roman" w:eastAsia="CharisSIL" w:hAnsi="Times New Roman" w:cs="Times New Roman"/>
          <w:sz w:val="22"/>
          <w:szCs w:val="22"/>
        </w:rPr>
        <w:t xml:space="preserve">treatment, the </w:t>
      </w:r>
      <w:r w:rsidR="004E1F20" w:rsidRPr="00180E62">
        <w:rPr>
          <w:rFonts w:ascii="Times New Roman" w:eastAsia="CharisSIL" w:hAnsi="Times New Roman" w:cs="Times New Roman"/>
          <w:sz w:val="22"/>
          <w:szCs w:val="22"/>
        </w:rPr>
        <w:t>aim</w:t>
      </w:r>
      <w:r>
        <w:rPr>
          <w:rFonts w:ascii="Times New Roman" w:eastAsia="CharisSIL" w:hAnsi="Times New Roman" w:cs="Times New Roman"/>
          <w:sz w:val="22"/>
          <w:szCs w:val="22"/>
        </w:rPr>
        <w:t xml:space="preserve"> i</w:t>
      </w:r>
      <w:r w:rsidR="004E1F20" w:rsidRPr="00180E62">
        <w:rPr>
          <w:rFonts w:ascii="Times New Roman" w:eastAsia="CharisSIL" w:hAnsi="Times New Roman" w:cs="Times New Roman"/>
          <w:sz w:val="22"/>
          <w:szCs w:val="22"/>
        </w:rPr>
        <w:t>s to</w:t>
      </w:r>
      <w:r w:rsidR="00284BFB" w:rsidRPr="00180E62">
        <w:rPr>
          <w:rFonts w:ascii="Times New Roman" w:eastAsia="CharisSIL" w:hAnsi="Times New Roman" w:cs="Times New Roman"/>
          <w:sz w:val="22"/>
          <w:szCs w:val="22"/>
        </w:rPr>
        <w:t xml:space="preserve"> selectively target the RPE without causing visible tissue damage</w:t>
      </w:r>
      <w:r w:rsidR="00A648EC" w:rsidRPr="00180E62">
        <w:rPr>
          <w:rFonts w:ascii="Times New Roman" w:eastAsia="CharisSIL" w:hAnsi="Times New Roman" w:cs="Times New Roman"/>
          <w:sz w:val="22"/>
          <w:szCs w:val="22"/>
        </w:rPr>
        <w:t>.</w:t>
      </w:r>
      <w:r w:rsidR="004378F1" w:rsidRPr="00180E62">
        <w:rPr>
          <w:rFonts w:ascii="Times New Roman" w:eastAsia="CharisSIL" w:hAnsi="Times New Roman" w:cs="Times New Roman"/>
          <w:sz w:val="22"/>
          <w:szCs w:val="22"/>
        </w:rPr>
        <w:t xml:space="preserve"> </w:t>
      </w:r>
      <w:r w:rsidR="002069CB" w:rsidRPr="00180E62">
        <w:rPr>
          <w:rFonts w:ascii="Times New Roman" w:eastAsia="CharisSIL" w:hAnsi="Times New Roman" w:cs="Times New Roman"/>
          <w:sz w:val="22"/>
          <w:szCs w:val="22"/>
        </w:rPr>
        <w:t xml:space="preserve">Micropulse laser treatment </w:t>
      </w:r>
      <w:r>
        <w:rPr>
          <w:rFonts w:ascii="Times New Roman" w:eastAsia="CharisSIL" w:hAnsi="Times New Roman" w:cs="Times New Roman"/>
          <w:sz w:val="22"/>
          <w:szCs w:val="22"/>
        </w:rPr>
        <w:t>was</w:t>
      </w:r>
      <w:r w:rsidRPr="00180E62">
        <w:rPr>
          <w:rFonts w:ascii="Times New Roman" w:eastAsia="CharisSIL" w:hAnsi="Times New Roman" w:cs="Times New Roman"/>
          <w:sz w:val="22"/>
          <w:szCs w:val="22"/>
        </w:rPr>
        <w:t xml:space="preserve"> </w:t>
      </w:r>
      <w:r w:rsidR="002069CB" w:rsidRPr="00180E62">
        <w:rPr>
          <w:rFonts w:ascii="Times New Roman" w:eastAsia="CharisSIL" w:hAnsi="Times New Roman" w:cs="Times New Roman"/>
          <w:sz w:val="22"/>
          <w:szCs w:val="22"/>
        </w:rPr>
        <w:t>first used a</w:t>
      </w:r>
      <w:r w:rsidR="00C72220" w:rsidRPr="00180E62">
        <w:rPr>
          <w:rFonts w:ascii="Times New Roman" w:eastAsia="CharisSIL" w:hAnsi="Times New Roman" w:cs="Times New Roman"/>
          <w:sz w:val="22"/>
          <w:szCs w:val="22"/>
        </w:rPr>
        <w:t xml:space="preserve">s a treatment for macular edema in patients with diabetic retinopathy or retinal vein occlusion </w:t>
      </w:r>
      <w:r w:rsidR="00C72220" w:rsidRPr="00180E62">
        <w:rPr>
          <w:rFonts w:ascii="Times New Roman" w:eastAsia="CharisSIL" w:hAnsi="Times New Roman" w:cs="Times New Roman"/>
          <w:sz w:val="22"/>
          <w:szCs w:val="22"/>
        </w:rPr>
        <w:fldChar w:fldCharType="begin">
          <w:fldData xml:space="preserve">PEVuZE5vdGU+PENpdGU+PEF1dGhvcj5GcmliZXJnPC9BdXRob3I+PFllYXI+MTk5NzwvWWVhcj48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bD48cGFnZXM+MjAzMC04PC9wYWdlcz48dm9sdW1lPjEwNDwvdm9sdW1lPjxudW1iZXI+MTI8L251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PEVuZE5vdGU+PENpdGU+PEF1dGhvcj5GcmliZXJnPC9BdXRob3I+PFllYXI+MTk5NzwvWWVhcj48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72220" w:rsidRPr="00180E62">
        <w:rPr>
          <w:rFonts w:ascii="Times New Roman" w:eastAsia="CharisSIL" w:hAnsi="Times New Roman" w:cs="Times New Roman"/>
          <w:sz w:val="22"/>
          <w:szCs w:val="22"/>
        </w:rPr>
      </w:r>
      <w:r w:rsidR="00C72220"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(Friberg and Karatza, 1997; Moorman and Hamilton, 1999)</w:t>
      </w:r>
      <w:r w:rsidR="00C72220" w:rsidRPr="00180E62">
        <w:rPr>
          <w:rFonts w:ascii="Times New Roman" w:eastAsia="CharisSIL" w:hAnsi="Times New Roman" w:cs="Times New Roman"/>
          <w:sz w:val="22"/>
          <w:szCs w:val="22"/>
        </w:rPr>
        <w:fldChar w:fldCharType="end"/>
      </w:r>
      <w:r w:rsidR="007502B7"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w:t>
      </w:r>
      <w:r w:rsidR="007502B7" w:rsidRPr="00180E62">
        <w:rPr>
          <w:rFonts w:ascii="Times New Roman" w:eastAsia="CharisSIL" w:hAnsi="Times New Roman" w:cs="Times New Roman"/>
          <w:sz w:val="22"/>
          <w:szCs w:val="22"/>
        </w:rPr>
        <w:t xml:space="preserve">his treatment </w:t>
      </w:r>
      <w:r w:rsidR="004E1F20" w:rsidRPr="00180E62">
        <w:rPr>
          <w:rFonts w:ascii="Times New Roman" w:eastAsia="CharisSIL" w:hAnsi="Times New Roman" w:cs="Times New Roman"/>
          <w:sz w:val="22"/>
          <w:szCs w:val="22"/>
        </w:rPr>
        <w:t>was</w:t>
      </w:r>
      <w:r w:rsidR="007502B7"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later proposed </w:t>
      </w:r>
      <w:r w:rsidR="004E1F20" w:rsidRPr="00180E62">
        <w:rPr>
          <w:rFonts w:ascii="Times New Roman" w:eastAsia="CharisSIL" w:hAnsi="Times New Roman" w:cs="Times New Roman"/>
          <w:sz w:val="22"/>
          <w:szCs w:val="22"/>
        </w:rPr>
        <w:t>for</w:t>
      </w:r>
      <w:r w:rsidR="007502B7" w:rsidRPr="00180E62">
        <w:rPr>
          <w:rFonts w:ascii="Times New Roman" w:eastAsia="CharisSIL" w:hAnsi="Times New Roman" w:cs="Times New Roman"/>
          <w:sz w:val="22"/>
          <w:szCs w:val="22"/>
        </w:rPr>
        <w:t xml:space="preserve"> CSC</w:t>
      </w:r>
      <w:r w:rsidR="00C72220" w:rsidRPr="00180E62">
        <w:rPr>
          <w:rFonts w:ascii="Times New Roman" w:eastAsia="CharisSIL" w:hAnsi="Times New Roman" w:cs="Times New Roman"/>
          <w:sz w:val="22"/>
          <w:szCs w:val="22"/>
        </w:rPr>
        <w:t xml:space="preserve"> </w:t>
      </w:r>
      <w:r w:rsidR="00C72220"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TnVtPjI0OTU8L1JlY051bT48RGlzcGxheVRleHQ+KENoZW4gZXQgYWwuLCAyMDA4OyBMYW56ZXR0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cGVyaW9kaWNhbD48cGFnZXM+MjIyOS0zNDwvcGFnZXM+PHZvbHVtZT4xMTU8L3ZvbHVtZT48bnVt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TnVtPjI0OTU8L1JlY051bT48RGlzcGxheVRleHQ+KENoZW4gZXQgYWwuLCAyMDA4OyBMYW56ZXR0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72220" w:rsidRPr="00180E62">
        <w:rPr>
          <w:rFonts w:ascii="Times New Roman" w:eastAsia="CharisSIL" w:hAnsi="Times New Roman" w:cs="Times New Roman"/>
          <w:sz w:val="22"/>
          <w:szCs w:val="22"/>
        </w:rPr>
      </w:r>
      <w:r w:rsidR="00C72220"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(Chen et al., 2008; Lanzetta et al., 2008)</w:t>
      </w:r>
      <w:r w:rsidR="00C72220" w:rsidRPr="00180E62">
        <w:rPr>
          <w:rFonts w:ascii="Times New Roman" w:eastAsia="CharisSIL" w:hAnsi="Times New Roman" w:cs="Times New Roman"/>
          <w:sz w:val="22"/>
          <w:szCs w:val="22"/>
        </w:rPr>
        <w:fldChar w:fldCharType="end"/>
      </w:r>
      <w:r w:rsidR="00C72220" w:rsidRPr="00180E62">
        <w:rPr>
          <w:rFonts w:ascii="Times New Roman" w:eastAsia="CharisSIL" w:hAnsi="Times New Roman" w:cs="Times New Roman"/>
          <w:sz w:val="22"/>
          <w:szCs w:val="22"/>
        </w:rPr>
        <w:t xml:space="preserve">. </w:t>
      </w:r>
    </w:p>
    <w:p w14:paraId="11D44A2C" w14:textId="58F86524" w:rsidR="007502B7" w:rsidRPr="00180E62" w:rsidRDefault="00D35B10"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Although</w:t>
      </w:r>
      <w:r w:rsidR="00C8569A" w:rsidRPr="00180E62">
        <w:rPr>
          <w:rFonts w:ascii="Times New Roman" w:eastAsia="CharisSIL" w:hAnsi="Times New Roman" w:cs="Times New Roman"/>
          <w:sz w:val="22"/>
          <w:szCs w:val="22"/>
        </w:rPr>
        <w:t xml:space="preserve"> micropulse laser treatment has been used for over </w:t>
      </w:r>
      <w:r>
        <w:rPr>
          <w:rFonts w:ascii="Times New Roman" w:eastAsia="CharisSIL" w:hAnsi="Times New Roman" w:cs="Times New Roman"/>
          <w:sz w:val="22"/>
          <w:szCs w:val="22"/>
        </w:rPr>
        <w:t>two</w:t>
      </w:r>
      <w:r w:rsidR="00C8569A" w:rsidRPr="00180E62">
        <w:rPr>
          <w:rFonts w:ascii="Times New Roman" w:eastAsia="CharisSIL" w:hAnsi="Times New Roman" w:cs="Times New Roman"/>
          <w:sz w:val="22"/>
          <w:szCs w:val="22"/>
        </w:rPr>
        <w:t xml:space="preserve"> decades, </w:t>
      </w:r>
      <w:r w:rsidR="007502B7" w:rsidRPr="00180E62">
        <w:rPr>
          <w:rFonts w:ascii="Times New Roman" w:eastAsia="CharisSIL" w:hAnsi="Times New Roman" w:cs="Times New Roman"/>
          <w:sz w:val="22"/>
          <w:szCs w:val="22"/>
        </w:rPr>
        <w:t xml:space="preserve">its </w:t>
      </w:r>
      <w:r w:rsidR="00C8569A" w:rsidRPr="00180E62">
        <w:rPr>
          <w:rFonts w:ascii="Times New Roman" w:eastAsia="CharisSIL" w:hAnsi="Times New Roman" w:cs="Times New Roman"/>
          <w:sz w:val="22"/>
          <w:szCs w:val="22"/>
        </w:rPr>
        <w:t xml:space="preserve">mechanism of action </w:t>
      </w:r>
      <w:r>
        <w:rPr>
          <w:rFonts w:ascii="Times New Roman" w:eastAsia="CharisSIL" w:hAnsi="Times New Roman" w:cs="Times New Roman"/>
          <w:sz w:val="22"/>
          <w:szCs w:val="22"/>
        </w:rPr>
        <w:t>remains</w:t>
      </w:r>
      <w:r w:rsidR="00C8569A" w:rsidRPr="00180E62">
        <w:rPr>
          <w:rFonts w:ascii="Times New Roman" w:eastAsia="CharisSIL" w:hAnsi="Times New Roman" w:cs="Times New Roman"/>
          <w:sz w:val="22"/>
          <w:szCs w:val="22"/>
        </w:rPr>
        <w:t xml:space="preserve"> poorly understood. </w:t>
      </w:r>
      <w:r>
        <w:rPr>
          <w:rFonts w:ascii="Times New Roman" w:eastAsia="CharisSIL" w:hAnsi="Times New Roman" w:cs="Times New Roman"/>
          <w:sz w:val="22"/>
          <w:szCs w:val="22"/>
        </w:rPr>
        <w:t>During treatment, p</w:t>
      </w:r>
      <w:r w:rsidR="00612852" w:rsidRPr="00180E62">
        <w:rPr>
          <w:rFonts w:ascii="Times New Roman" w:eastAsia="CharisSIL" w:hAnsi="Times New Roman" w:cs="Times New Roman"/>
          <w:sz w:val="22"/>
          <w:szCs w:val="22"/>
        </w:rPr>
        <w:t>hoton</w:t>
      </w:r>
      <w:r w:rsidR="00693FAE">
        <w:rPr>
          <w:rFonts w:ascii="Times New Roman" w:eastAsia="CharisSIL" w:hAnsi="Times New Roman" w:cs="Times New Roman"/>
          <w:sz w:val="22"/>
          <w:szCs w:val="22"/>
        </w:rPr>
        <w:t>s</w:t>
      </w:r>
      <w:r w:rsidR="00612852"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are</w:t>
      </w:r>
      <w:r w:rsidR="00612852" w:rsidRPr="00180E62">
        <w:rPr>
          <w:rFonts w:ascii="Times New Roman" w:eastAsia="CharisSIL" w:hAnsi="Times New Roman" w:cs="Times New Roman"/>
          <w:sz w:val="22"/>
          <w:szCs w:val="22"/>
        </w:rPr>
        <w:t xml:space="preserve"> delivered to the retina in </w:t>
      </w:r>
      <w:r w:rsidR="00693FAE">
        <w:rPr>
          <w:rFonts w:ascii="Times New Roman" w:eastAsia="CharisSIL" w:hAnsi="Times New Roman" w:cs="Times New Roman"/>
          <w:sz w:val="22"/>
          <w:szCs w:val="22"/>
        </w:rPr>
        <w:t xml:space="preserve">a </w:t>
      </w:r>
      <w:r w:rsidR="00612852" w:rsidRPr="00180E62">
        <w:rPr>
          <w:rFonts w:ascii="Times New Roman" w:eastAsia="CharisSIL" w:hAnsi="Times New Roman" w:cs="Times New Roman"/>
          <w:sz w:val="22"/>
          <w:szCs w:val="22"/>
        </w:rPr>
        <w:t xml:space="preserve">train of </w:t>
      </w:r>
      <w:r>
        <w:rPr>
          <w:rFonts w:ascii="Times New Roman" w:eastAsia="CharisSIL" w:hAnsi="Times New Roman" w:cs="Times New Roman"/>
          <w:sz w:val="22"/>
          <w:szCs w:val="22"/>
        </w:rPr>
        <w:t xml:space="preserve">brief </w:t>
      </w:r>
      <w:r w:rsidR="00612852" w:rsidRPr="00180E62">
        <w:rPr>
          <w:rFonts w:ascii="Times New Roman" w:eastAsia="CharisSIL" w:hAnsi="Times New Roman" w:cs="Times New Roman"/>
          <w:sz w:val="22"/>
          <w:szCs w:val="22"/>
        </w:rPr>
        <w:t>(100</w:t>
      </w:r>
      <w:r>
        <w:rPr>
          <w:rFonts w:ascii="Times New Roman" w:eastAsia="CharisSIL" w:hAnsi="Times New Roman" w:cs="Times New Roman"/>
          <w:sz w:val="22"/>
          <w:szCs w:val="22"/>
        </w:rPr>
        <w:t>-</w:t>
      </w:r>
      <w:r w:rsidR="001938BD">
        <w:rPr>
          <w:rFonts w:ascii="Times New Roman" w:eastAsia="CharisSIL" w:hAnsi="Times New Roman" w:cs="Times New Roman"/>
          <w:sz w:val="22"/>
          <w:szCs w:val="22"/>
        </w:rPr>
        <w:t>5</w:t>
      </w:r>
      <w:r w:rsidR="00612852" w:rsidRPr="00180E62">
        <w:rPr>
          <w:rFonts w:ascii="Times New Roman" w:eastAsia="CharisSIL" w:hAnsi="Times New Roman" w:cs="Times New Roman"/>
          <w:sz w:val="22"/>
          <w:szCs w:val="22"/>
        </w:rPr>
        <w:t>00</w:t>
      </w:r>
      <w:r w:rsidR="00B4562C" w:rsidRPr="00180E62">
        <w:rPr>
          <w:rFonts w:ascii="Times New Roman" w:eastAsia="CharisSIL" w:hAnsi="Times New Roman" w:cs="Times New Roman"/>
          <w:sz w:val="22"/>
          <w:szCs w:val="22"/>
        </w:rPr>
        <w:t xml:space="preserve"> </w:t>
      </w:r>
      <w:r w:rsidR="00612852" w:rsidRPr="00180E62">
        <w:rPr>
          <w:rFonts w:ascii="Times New Roman" w:eastAsia="CharisSIL" w:hAnsi="Times New Roman" w:cs="Times New Roman"/>
          <w:sz w:val="22"/>
          <w:szCs w:val="22"/>
        </w:rPr>
        <w:t>μs</w:t>
      </w:r>
      <w:r>
        <w:rPr>
          <w:rFonts w:ascii="Times New Roman" w:eastAsia="CharisSIL" w:hAnsi="Times New Roman" w:cs="Times New Roman"/>
          <w:sz w:val="22"/>
          <w:szCs w:val="22"/>
        </w:rPr>
        <w:t xml:space="preserve"> duration</w:t>
      </w:r>
      <w:r w:rsidR="00612852" w:rsidRPr="00180E62">
        <w:rPr>
          <w:rFonts w:ascii="Times New Roman" w:eastAsia="CharisSIL" w:hAnsi="Times New Roman" w:cs="Times New Roman"/>
          <w:sz w:val="22"/>
          <w:szCs w:val="22"/>
        </w:rPr>
        <w:t xml:space="preserve">) laser pulses, </w:t>
      </w:r>
      <w:r>
        <w:rPr>
          <w:rFonts w:ascii="Times New Roman" w:eastAsia="CharisSIL" w:hAnsi="Times New Roman" w:cs="Times New Roman"/>
          <w:sz w:val="22"/>
          <w:szCs w:val="22"/>
        </w:rPr>
        <w:t>thus</w:t>
      </w:r>
      <w:r w:rsidR="00612852" w:rsidRPr="00180E62">
        <w:rPr>
          <w:rFonts w:ascii="Times New Roman" w:eastAsia="CharisSIL" w:hAnsi="Times New Roman" w:cs="Times New Roman"/>
          <w:sz w:val="22"/>
          <w:szCs w:val="22"/>
        </w:rPr>
        <w:t xml:space="preserve"> allow</w:t>
      </w:r>
      <w:r>
        <w:rPr>
          <w:rFonts w:ascii="Times New Roman" w:eastAsia="CharisSIL" w:hAnsi="Times New Roman" w:cs="Times New Roman"/>
          <w:sz w:val="22"/>
          <w:szCs w:val="22"/>
        </w:rPr>
        <w:t>ing</w:t>
      </w:r>
      <w:r w:rsidR="00612852"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heat to </w:t>
      </w:r>
      <w:r w:rsidR="00612852" w:rsidRPr="00180E62">
        <w:rPr>
          <w:rFonts w:ascii="Times New Roman" w:eastAsia="CharisSIL" w:hAnsi="Times New Roman" w:cs="Times New Roman"/>
          <w:sz w:val="22"/>
          <w:szCs w:val="22"/>
        </w:rPr>
        <w:t>dissipat</w:t>
      </w:r>
      <w:r>
        <w:rPr>
          <w:rFonts w:ascii="Times New Roman" w:eastAsia="CharisSIL" w:hAnsi="Times New Roman" w:cs="Times New Roman"/>
          <w:sz w:val="22"/>
          <w:szCs w:val="22"/>
        </w:rPr>
        <w:t>e</w:t>
      </w:r>
      <w:r w:rsidR="00612852" w:rsidRPr="00180E62">
        <w:rPr>
          <w:rFonts w:ascii="Times New Roman" w:eastAsia="CharisSIL" w:hAnsi="Times New Roman" w:cs="Times New Roman"/>
          <w:sz w:val="22"/>
          <w:szCs w:val="22"/>
        </w:rPr>
        <w:t xml:space="preserve"> between</w:t>
      </w:r>
      <w:r w:rsidR="007502B7" w:rsidRPr="00180E62">
        <w:rPr>
          <w:rFonts w:ascii="Times New Roman" w:eastAsia="CharisSIL" w:hAnsi="Times New Roman" w:cs="Times New Roman"/>
          <w:sz w:val="22"/>
          <w:szCs w:val="22"/>
        </w:rPr>
        <w:t xml:space="preserve"> </w:t>
      </w:r>
      <w:r w:rsidR="00612852" w:rsidRPr="00180E62">
        <w:rPr>
          <w:rFonts w:ascii="Times New Roman" w:eastAsia="CharisSIL" w:hAnsi="Times New Roman" w:cs="Times New Roman"/>
          <w:sz w:val="22"/>
          <w:szCs w:val="22"/>
        </w:rPr>
        <w:t xml:space="preserve">pulses. </w:t>
      </w:r>
      <w:r w:rsidR="00693FAE">
        <w:rPr>
          <w:rFonts w:ascii="Times New Roman" w:eastAsia="CharisSIL" w:hAnsi="Times New Roman" w:cs="Times New Roman"/>
          <w:sz w:val="22"/>
          <w:szCs w:val="22"/>
        </w:rPr>
        <w:t>Using</w:t>
      </w:r>
      <w:r w:rsidR="00693FAE" w:rsidRPr="00180E62">
        <w:rPr>
          <w:rFonts w:ascii="Times New Roman" w:eastAsia="CharisSIL" w:hAnsi="Times New Roman" w:cs="Times New Roman"/>
          <w:sz w:val="22"/>
          <w:szCs w:val="22"/>
        </w:rPr>
        <w:t xml:space="preserve"> </w:t>
      </w:r>
      <w:r w:rsidR="00612852" w:rsidRPr="00180E62">
        <w:rPr>
          <w:rFonts w:ascii="Times New Roman" w:eastAsia="CharisSIL" w:hAnsi="Times New Roman" w:cs="Times New Roman"/>
          <w:sz w:val="22"/>
          <w:szCs w:val="22"/>
        </w:rPr>
        <w:t>this approach</w:t>
      </w:r>
      <w:r w:rsidR="00B4562C" w:rsidRPr="00180E62">
        <w:rPr>
          <w:rFonts w:ascii="Times New Roman" w:eastAsia="CharisSIL" w:hAnsi="Times New Roman" w:cs="Times New Roman"/>
          <w:sz w:val="22"/>
          <w:szCs w:val="22"/>
        </w:rPr>
        <w:t>,</w:t>
      </w:r>
      <w:r w:rsidR="00612852" w:rsidRPr="00180E62">
        <w:rPr>
          <w:rFonts w:ascii="Times New Roman" w:eastAsia="CharisSIL" w:hAnsi="Times New Roman" w:cs="Times New Roman"/>
          <w:sz w:val="22"/>
          <w:szCs w:val="22"/>
        </w:rPr>
        <w:t xml:space="preserve"> the temperature </w:t>
      </w:r>
      <w:r w:rsidR="00693FAE">
        <w:rPr>
          <w:rFonts w:ascii="Times New Roman" w:eastAsia="CharisSIL" w:hAnsi="Times New Roman" w:cs="Times New Roman"/>
          <w:sz w:val="22"/>
          <w:szCs w:val="22"/>
        </w:rPr>
        <w:t xml:space="preserve">of the tissue </w:t>
      </w:r>
      <w:r w:rsidR="00612852" w:rsidRPr="00180E62">
        <w:rPr>
          <w:rFonts w:ascii="Times New Roman" w:eastAsia="CharisSIL" w:hAnsi="Times New Roman" w:cs="Times New Roman"/>
          <w:sz w:val="22"/>
          <w:szCs w:val="22"/>
        </w:rPr>
        <w:t xml:space="preserve">stays below the threshold </w:t>
      </w:r>
      <w:r w:rsidR="00693FAE">
        <w:rPr>
          <w:rFonts w:ascii="Times New Roman" w:eastAsia="CharisSIL" w:hAnsi="Times New Roman" w:cs="Times New Roman"/>
          <w:sz w:val="22"/>
          <w:szCs w:val="22"/>
        </w:rPr>
        <w:t xml:space="preserve">at which </w:t>
      </w:r>
      <w:r w:rsidR="00612852" w:rsidRPr="00180E62">
        <w:rPr>
          <w:rFonts w:ascii="Times New Roman" w:eastAsia="CharisSIL" w:hAnsi="Times New Roman" w:cs="Times New Roman"/>
          <w:sz w:val="22"/>
          <w:szCs w:val="22"/>
        </w:rPr>
        <w:t>cellular proteins</w:t>
      </w:r>
      <w:r w:rsidR="00693FAE">
        <w:rPr>
          <w:rFonts w:ascii="Times New Roman" w:eastAsia="CharisSIL" w:hAnsi="Times New Roman" w:cs="Times New Roman"/>
          <w:sz w:val="22"/>
          <w:szCs w:val="22"/>
        </w:rPr>
        <w:t xml:space="preserve"> start to denature</w:t>
      </w:r>
      <w:r w:rsidR="00612852" w:rsidRPr="00180E62">
        <w:rPr>
          <w:rFonts w:ascii="Times New Roman" w:eastAsia="CharisSIL" w:hAnsi="Times New Roman" w:cs="Times New Roman"/>
          <w:sz w:val="22"/>
          <w:szCs w:val="22"/>
        </w:rPr>
        <w:t>, and laser</w:t>
      </w:r>
      <w:r w:rsidR="00693FAE">
        <w:rPr>
          <w:rFonts w:ascii="Times New Roman" w:eastAsia="CharisSIL" w:hAnsi="Times New Roman" w:cs="Times New Roman"/>
          <w:sz w:val="22"/>
          <w:szCs w:val="22"/>
        </w:rPr>
        <w:t>-induced</w:t>
      </w:r>
      <w:r w:rsidR="00612852" w:rsidRPr="00180E62">
        <w:rPr>
          <w:rFonts w:ascii="Times New Roman" w:eastAsia="CharisSIL" w:hAnsi="Times New Roman" w:cs="Times New Roman"/>
          <w:sz w:val="22"/>
          <w:szCs w:val="22"/>
        </w:rPr>
        <w:t xml:space="preserve"> burns </w:t>
      </w:r>
      <w:r w:rsidR="00693FAE">
        <w:rPr>
          <w:rFonts w:ascii="Times New Roman" w:eastAsia="CharisSIL" w:hAnsi="Times New Roman" w:cs="Times New Roman"/>
          <w:sz w:val="22"/>
          <w:szCs w:val="22"/>
        </w:rPr>
        <w:t>are</w:t>
      </w:r>
      <w:r w:rsidR="00693FAE"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avoided</w:t>
      </w:r>
      <w:r w:rsidR="00612852"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C</w:t>
      </w:r>
      <w:r w:rsidR="00012535" w:rsidRPr="00180E62">
        <w:rPr>
          <w:rFonts w:ascii="Times New Roman" w:eastAsia="CharisSIL" w:hAnsi="Times New Roman" w:cs="Times New Roman"/>
          <w:sz w:val="22"/>
          <w:szCs w:val="22"/>
        </w:rPr>
        <w:t xml:space="preserve">hromophores </w:t>
      </w:r>
      <w:r w:rsidR="00693FAE">
        <w:rPr>
          <w:rFonts w:ascii="Times New Roman" w:eastAsia="CharisSIL" w:hAnsi="Times New Roman" w:cs="Times New Roman"/>
          <w:sz w:val="22"/>
          <w:szCs w:val="22"/>
        </w:rPr>
        <w:t xml:space="preserve">present </w:t>
      </w:r>
      <w:r w:rsidR="00012535" w:rsidRPr="00180E62">
        <w:rPr>
          <w:rFonts w:ascii="Times New Roman" w:eastAsia="CharisSIL" w:hAnsi="Times New Roman" w:cs="Times New Roman"/>
          <w:sz w:val="22"/>
          <w:szCs w:val="22"/>
        </w:rPr>
        <w:t xml:space="preserve">in the RPE (primarily melanin) absorb the </w:t>
      </w:r>
      <w:r w:rsidR="00693FAE">
        <w:rPr>
          <w:rFonts w:ascii="Times New Roman" w:eastAsia="CharisSIL" w:hAnsi="Times New Roman" w:cs="Times New Roman"/>
          <w:sz w:val="22"/>
          <w:szCs w:val="22"/>
        </w:rPr>
        <w:t>photons’ energy</w:t>
      </w:r>
      <w:r w:rsidR="00012535" w:rsidRPr="00180E62">
        <w:rPr>
          <w:rFonts w:ascii="Times New Roman" w:eastAsia="CharisSIL" w:hAnsi="Times New Roman" w:cs="Times New Roman"/>
          <w:sz w:val="22"/>
          <w:szCs w:val="22"/>
        </w:rPr>
        <w:t xml:space="preserve">, which is dissipated as heat </w:t>
      </w:r>
      <w:r w:rsidR="00012535"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&lt;EndNote&gt;&lt;Cite&gt;&lt;Author&gt;Sivaprasad&lt;/Author&gt;&lt;Year&gt;2010&lt;/Year&gt;&lt;RecNum&gt;3636&lt;/RecNum&gt;&lt;DisplayText&gt;(Sivaprasad et al., 2010)&lt;/DisplayText&gt;&lt;record&gt;&lt;rec-number&gt;3636&lt;/rec-number&gt;&lt;foreign-keys&gt;&lt;key app="EN" db-id="09f2swzwc092zmearrrxxd2zzzrprae9rxvd" timestamp="1660768782"&gt;3636&lt;/key&gt;&lt;/foreign-keys&gt;&lt;ref-type name="Journal Article"&gt;17&lt;/ref-type&gt;&lt;contributors&gt;&lt;authors&gt;&lt;author&gt;Sivaprasad, S.&lt;/author&gt;&lt;author&gt;Elagouz, M.&lt;/author&gt;&lt;author&gt;McHugh, D.&lt;/author&gt;&lt;author&gt;Shona, O.&lt;/author&gt;&lt;author&gt;Dorin, G.&lt;/author&gt;&lt;/authors&gt;&lt;/contributors&gt;&lt;auth-address&gt;Department of Ophthalmology, King&amp;apos;s College Hospital, London, UK. senswathi@aol.com&lt;/auth-address&gt;&lt;titles&gt;&lt;title&gt;Micropulsed diode laser therapy: evolution and clinical applications&lt;/title&gt;&lt;secondary-title&gt;Surv Ophthalmol&lt;/secondary-title&gt;&lt;/titles&gt;&lt;periodical&gt;&lt;full-title&gt;Surv Ophthalmol&lt;/full-title&gt;&lt;abbr-1&gt;Survey of ophthalmology&lt;/abbr-1&gt;&lt;/periodical&gt;&lt;pages&gt;516-30&lt;/pages&gt;&lt;volume&gt;55&lt;/volume&gt;&lt;number&gt;6&lt;/number&gt;&lt;edition&gt;2010/09/21&lt;/edition&gt;&lt;keywords&gt;&lt;keyword&gt;Animals&lt;/keyword&gt;&lt;keyword&gt;Humans&lt;/keyword&gt;&lt;keyword&gt;Laser Coagulation/instrumentation/*methods&lt;/keyword&gt;&lt;keyword&gt;Lasers, Semiconductor/*therapeutic use&lt;/keyword&gt;&lt;keyword&gt;Retinal Diseases/*surgery&lt;/keyword&gt;&lt;/keywords&gt;&lt;dates&gt;&lt;year&gt;2010&lt;/year&gt;&lt;pub-dates&gt;&lt;date&gt;Nov-Dec&lt;/date&gt;&lt;/pub-dates&gt;&lt;/dates&gt;&lt;isbn&gt;1879-3304 (Electronic)&amp;#xD;0039-6257 (Linking)&lt;/isbn&gt;&lt;accession-num&gt;20850854&lt;/accession-num&gt;&lt;urls&gt;&lt;related-urls&gt;&lt;url&gt;https://www.ncbi.nlm.nih.gov/pubmed/20850854&lt;/url&gt;&lt;/related-urls&gt;&lt;/urls&gt;&lt;electronic-resource-num&gt;10.1016/j.survophthal.2010.02.005&lt;/electronic-resource-num&gt;&lt;/record&gt;&lt;/Cite&gt;&lt;/EndNote&gt;</w:instrText>
      </w:r>
      <w:r w:rsidR="00012535"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(Sivaprasad et al., 2010)</w:t>
      </w:r>
      <w:r w:rsidR="00012535" w:rsidRPr="00180E62">
        <w:rPr>
          <w:rFonts w:ascii="Times New Roman" w:eastAsia="CharisSIL" w:hAnsi="Times New Roman" w:cs="Times New Roman"/>
          <w:sz w:val="22"/>
          <w:szCs w:val="22"/>
        </w:rPr>
        <w:fldChar w:fldCharType="end"/>
      </w:r>
      <w:r w:rsidR="00012535"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W</w:t>
      </w:r>
      <w:r w:rsidR="00693FAE" w:rsidRPr="00180E62">
        <w:rPr>
          <w:rFonts w:ascii="Times New Roman" w:eastAsia="CharisSIL" w:hAnsi="Times New Roman" w:cs="Times New Roman"/>
          <w:sz w:val="22"/>
          <w:szCs w:val="22"/>
        </w:rPr>
        <w:t xml:space="preserve">hen applied </w:t>
      </w:r>
      <w:r w:rsidR="00693FAE">
        <w:rPr>
          <w:rFonts w:ascii="Times New Roman" w:eastAsia="CharisSIL" w:hAnsi="Times New Roman" w:cs="Times New Roman"/>
          <w:sz w:val="22"/>
          <w:szCs w:val="22"/>
        </w:rPr>
        <w:t>at</w:t>
      </w:r>
      <w:r w:rsidR="00693FAE" w:rsidRPr="00180E62">
        <w:rPr>
          <w:rFonts w:ascii="Times New Roman" w:eastAsia="CharisSIL" w:hAnsi="Times New Roman" w:cs="Times New Roman"/>
          <w:sz w:val="22"/>
          <w:szCs w:val="22"/>
        </w:rPr>
        <w:t xml:space="preserve"> sublethal </w:t>
      </w:r>
      <w:r w:rsidR="00693FAE">
        <w:rPr>
          <w:rFonts w:ascii="Times New Roman" w:eastAsia="CharisSIL" w:hAnsi="Times New Roman" w:cs="Times New Roman"/>
          <w:sz w:val="22"/>
          <w:szCs w:val="22"/>
        </w:rPr>
        <w:t>levels,</w:t>
      </w:r>
      <w:r w:rsidR="00693FAE"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this</w:t>
      </w:r>
      <w:r w:rsidR="00012535" w:rsidRPr="00180E62">
        <w:rPr>
          <w:rFonts w:ascii="Times New Roman" w:eastAsia="CharisSIL" w:hAnsi="Times New Roman" w:cs="Times New Roman"/>
          <w:sz w:val="22"/>
          <w:szCs w:val="22"/>
        </w:rPr>
        <w:t xml:space="preserve"> treatment is believed to increase the expression of heat shock proteins</w:t>
      </w:r>
      <w:r w:rsidR="00693FAE">
        <w:rPr>
          <w:rFonts w:ascii="Times New Roman" w:eastAsia="CharisSIL" w:hAnsi="Times New Roman" w:cs="Times New Roman"/>
          <w:sz w:val="22"/>
          <w:szCs w:val="22"/>
        </w:rPr>
        <w:t>; because</w:t>
      </w:r>
      <w:r w:rsidR="00012535"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t</w:t>
      </w:r>
      <w:r w:rsidR="00012535" w:rsidRPr="00180E62">
        <w:rPr>
          <w:rFonts w:ascii="Times New Roman" w:eastAsia="CharisSIL" w:hAnsi="Times New Roman" w:cs="Times New Roman"/>
          <w:sz w:val="22"/>
          <w:szCs w:val="22"/>
        </w:rPr>
        <w:t>his</w:t>
      </w:r>
      <w:r w:rsidR="0019042E" w:rsidRPr="00180E62">
        <w:rPr>
          <w:rFonts w:ascii="Times New Roman" w:eastAsia="CharisSIL" w:hAnsi="Times New Roman" w:cs="Times New Roman"/>
          <w:sz w:val="22"/>
          <w:szCs w:val="22"/>
        </w:rPr>
        <w:t xml:space="preserve"> increase</w:t>
      </w:r>
      <w:r w:rsidR="00012535"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 xml:space="preserve">in expression </w:t>
      </w:r>
      <w:r w:rsidR="00012535" w:rsidRPr="00180E62">
        <w:rPr>
          <w:rFonts w:ascii="Times New Roman" w:eastAsia="CharisSIL" w:hAnsi="Times New Roman" w:cs="Times New Roman"/>
          <w:sz w:val="22"/>
          <w:szCs w:val="22"/>
        </w:rPr>
        <w:t xml:space="preserve">is </w:t>
      </w:r>
      <w:r w:rsidR="00693FAE">
        <w:rPr>
          <w:rFonts w:ascii="Times New Roman" w:eastAsia="CharisSIL" w:hAnsi="Times New Roman" w:cs="Times New Roman"/>
          <w:sz w:val="22"/>
          <w:szCs w:val="22"/>
        </w:rPr>
        <w:t>believed</w:t>
      </w:r>
      <w:r w:rsidR="00693FAE" w:rsidRPr="00180E62">
        <w:rPr>
          <w:rFonts w:ascii="Times New Roman" w:eastAsia="CharisSIL" w:hAnsi="Times New Roman" w:cs="Times New Roman"/>
          <w:sz w:val="22"/>
          <w:szCs w:val="22"/>
        </w:rPr>
        <w:t xml:space="preserve"> </w:t>
      </w:r>
      <w:r w:rsidR="00012535" w:rsidRPr="00180E62">
        <w:rPr>
          <w:rFonts w:ascii="Times New Roman" w:eastAsia="CharisSIL" w:hAnsi="Times New Roman" w:cs="Times New Roman"/>
          <w:sz w:val="22"/>
          <w:szCs w:val="22"/>
        </w:rPr>
        <w:t xml:space="preserve">to restore cellular function in the RPE, </w:t>
      </w:r>
      <w:r w:rsidR="00693FAE">
        <w:rPr>
          <w:rFonts w:ascii="Times New Roman" w:eastAsia="CharisSIL" w:hAnsi="Times New Roman" w:cs="Times New Roman"/>
          <w:sz w:val="22"/>
          <w:szCs w:val="22"/>
        </w:rPr>
        <w:t>it can be particularly</w:t>
      </w:r>
      <w:r w:rsidR="00012535" w:rsidRPr="00180E62">
        <w:rPr>
          <w:rFonts w:ascii="Times New Roman" w:eastAsia="CharisSIL" w:hAnsi="Times New Roman" w:cs="Times New Roman"/>
          <w:sz w:val="22"/>
          <w:szCs w:val="22"/>
        </w:rPr>
        <w:t xml:space="preserve"> relevant </w:t>
      </w:r>
      <w:r w:rsidR="00693FAE">
        <w:rPr>
          <w:rFonts w:ascii="Times New Roman" w:eastAsia="CharisSIL" w:hAnsi="Times New Roman" w:cs="Times New Roman"/>
          <w:sz w:val="22"/>
          <w:szCs w:val="22"/>
        </w:rPr>
        <w:t>for treating</w:t>
      </w:r>
      <w:r w:rsidR="00693FAE" w:rsidRPr="00180E62">
        <w:rPr>
          <w:rFonts w:ascii="Times New Roman" w:eastAsia="CharisSIL" w:hAnsi="Times New Roman" w:cs="Times New Roman"/>
          <w:sz w:val="22"/>
          <w:szCs w:val="22"/>
        </w:rPr>
        <w:t xml:space="preserve"> </w:t>
      </w:r>
      <w:r w:rsidR="00012535" w:rsidRPr="00180E62">
        <w:rPr>
          <w:rFonts w:ascii="Times New Roman" w:eastAsia="CharisSIL" w:hAnsi="Times New Roman" w:cs="Times New Roman"/>
          <w:sz w:val="22"/>
          <w:szCs w:val="22"/>
        </w:rPr>
        <w:t xml:space="preserve">chorioretinal diseases such as CSC </w:t>
      </w:r>
      <w:r w:rsidR="00012535" w:rsidRPr="00180E62">
        <w:rPr>
          <w:rFonts w:ascii="Times New Roman" w:eastAsia="CharisSIL" w:hAnsi="Times New Roman" w:cs="Times New Roman"/>
          <w:sz w:val="22"/>
          <w:szCs w:val="22"/>
        </w:rPr>
        <w:fldChar w:fldCharType="begin">
          <w:fldData xml:space="preserve">PEVuZE5vdGU+PENpdGU+PEF1dGhvcj5TcmFtZWs8L0F1dGhvcj48WWVhcj4yMDExPC9ZZWFyPjxS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PEVuZE5vdGU+PENpdGU+PEF1dGhvcj5TcmFtZWs8L0F1dGhvcj48WWVhcj4yMDExPC9ZZWFyPjxS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==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12535" w:rsidRPr="00180E62">
        <w:rPr>
          <w:rFonts w:ascii="Times New Roman" w:eastAsia="CharisSIL" w:hAnsi="Times New Roman" w:cs="Times New Roman"/>
          <w:sz w:val="22"/>
          <w:szCs w:val="22"/>
        </w:rPr>
      </w:r>
      <w:r w:rsidR="00012535"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(Sramek et al., 2011)</w:t>
      </w:r>
      <w:r w:rsidR="00012535" w:rsidRPr="00180E62">
        <w:rPr>
          <w:rFonts w:ascii="Times New Roman" w:eastAsia="CharisSIL" w:hAnsi="Times New Roman" w:cs="Times New Roman"/>
          <w:sz w:val="22"/>
          <w:szCs w:val="22"/>
        </w:rPr>
        <w:fldChar w:fldCharType="end"/>
      </w:r>
      <w:r w:rsidR="00012535" w:rsidRPr="00180E62">
        <w:rPr>
          <w:rFonts w:ascii="Times New Roman" w:eastAsia="CharisSIL" w:hAnsi="Times New Roman" w:cs="Times New Roman"/>
          <w:sz w:val="22"/>
          <w:szCs w:val="22"/>
        </w:rPr>
        <w:t>.</w:t>
      </w:r>
    </w:p>
    <w:p w14:paraId="5C17C3D7" w14:textId="5D6D4698" w:rsidR="00612852" w:rsidRPr="00180E62" w:rsidRDefault="00693FAE"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hAnsi="Times New Roman" w:cs="Times New Roman"/>
          <w:sz w:val="22"/>
          <w:szCs w:val="22"/>
          <w:shd w:val="clear" w:color="auto" w:fill="FCFCFC"/>
        </w:rPr>
        <w:t>With</w:t>
      </w:r>
      <w:r w:rsidR="00EB0A98" w:rsidRPr="00180E62">
        <w:rPr>
          <w:rFonts w:ascii="Times New Roman" w:hAnsi="Times New Roman" w:cs="Times New Roman"/>
          <w:sz w:val="22"/>
          <w:szCs w:val="22"/>
          <w:shd w:val="clear" w:color="auto" w:fill="FCFCFC"/>
        </w:rPr>
        <w:t xml:space="preserve"> </w:t>
      </w:r>
      <w:r w:rsidRPr="00693FAE">
        <w:rPr>
          <w:rFonts w:ascii="Times New Roman" w:hAnsi="Times New Roman" w:cs="Times New Roman"/>
          <w:sz w:val="22"/>
          <w:szCs w:val="22"/>
          <w:shd w:val="clear" w:color="auto" w:fill="FCFCFC"/>
        </w:rPr>
        <w:t xml:space="preserve">high-threshold </w:t>
      </w:r>
      <w:r>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ubthreshold micropulse laser </w:t>
      </w:r>
      <w:r>
        <w:rPr>
          <w:rFonts w:ascii="Times New Roman" w:eastAsia="CharisSIL" w:hAnsi="Times New Roman" w:cs="Times New Roman"/>
          <w:sz w:val="22"/>
          <w:szCs w:val="22"/>
        </w:rPr>
        <w:t>(</w:t>
      </w:r>
      <w:r w:rsidR="00EB0A98" w:rsidRPr="00180E62">
        <w:rPr>
          <w:rFonts w:ascii="Times New Roman" w:hAnsi="Times New Roman" w:cs="Times New Roman"/>
          <w:sz w:val="22"/>
          <w:szCs w:val="22"/>
          <w:shd w:val="clear" w:color="auto" w:fill="FCFCFC"/>
        </w:rPr>
        <w:t>HSML</w:t>
      </w:r>
      <w:r>
        <w:rPr>
          <w:rFonts w:ascii="Times New Roman" w:hAnsi="Times New Roman" w:cs="Times New Roman"/>
          <w:sz w:val="22"/>
          <w:szCs w:val="22"/>
          <w:shd w:val="clear" w:color="auto" w:fill="FCFCFC"/>
        </w:rPr>
        <w:t>)</w:t>
      </w:r>
      <w:r w:rsidR="00EB0A98" w:rsidRPr="00180E62">
        <w:rPr>
          <w:rFonts w:ascii="Times New Roman" w:hAnsi="Times New Roman" w:cs="Times New Roman"/>
          <w:sz w:val="22"/>
          <w:szCs w:val="22"/>
          <w:shd w:val="clear" w:color="auto" w:fill="FCFCFC"/>
        </w:rPr>
        <w:t xml:space="preserve">, </w:t>
      </w:r>
      <w:r>
        <w:rPr>
          <w:rFonts w:ascii="Times New Roman" w:hAnsi="Times New Roman" w:cs="Times New Roman"/>
          <w:sz w:val="22"/>
          <w:szCs w:val="22"/>
          <w:shd w:val="clear" w:color="auto" w:fill="FCFCFC"/>
        </w:rPr>
        <w:t xml:space="preserve">the </w:t>
      </w:r>
      <w:r w:rsidR="00EB0A98" w:rsidRPr="00180E62">
        <w:rPr>
          <w:rFonts w:ascii="Times New Roman" w:hAnsi="Times New Roman" w:cs="Times New Roman"/>
          <w:sz w:val="22"/>
          <w:szCs w:val="22"/>
          <w:shd w:val="clear" w:color="auto" w:fill="FCFCFC"/>
        </w:rPr>
        <w:t>diffusion of heat to surrounding tissues is minimized</w:t>
      </w:r>
      <w:r>
        <w:rPr>
          <w:rFonts w:ascii="Times New Roman" w:hAnsi="Times New Roman" w:cs="Times New Roman"/>
          <w:sz w:val="22"/>
          <w:szCs w:val="22"/>
          <w:shd w:val="clear" w:color="auto" w:fill="FCFCFC"/>
        </w:rPr>
        <w:t>,</w:t>
      </w:r>
      <w:r w:rsidR="00EB0A98" w:rsidRPr="00180E62">
        <w:rPr>
          <w:rFonts w:ascii="Times New Roman" w:hAnsi="Times New Roman" w:cs="Times New Roman"/>
          <w:sz w:val="22"/>
          <w:szCs w:val="22"/>
          <w:shd w:val="clear" w:color="auto" w:fill="FCFCFC"/>
        </w:rPr>
        <w:t xml:space="preserve"> thereby </w:t>
      </w:r>
      <w:r>
        <w:rPr>
          <w:rFonts w:ascii="Times New Roman" w:hAnsi="Times New Roman" w:cs="Times New Roman"/>
          <w:sz w:val="22"/>
          <w:szCs w:val="22"/>
          <w:shd w:val="clear" w:color="auto" w:fill="FCFCFC"/>
        </w:rPr>
        <w:t xml:space="preserve">preventing </w:t>
      </w:r>
      <w:r w:rsidR="004E1F20" w:rsidRPr="00180E62">
        <w:rPr>
          <w:rFonts w:ascii="Times New Roman" w:hAnsi="Times New Roman" w:cs="Times New Roman"/>
          <w:sz w:val="22"/>
          <w:szCs w:val="22"/>
          <w:shd w:val="clear" w:color="auto" w:fill="FCFCFC"/>
        </w:rPr>
        <w:t xml:space="preserve">tissue coagulation and </w:t>
      </w:r>
      <w:r w:rsidR="00EB0A98" w:rsidRPr="00180E62">
        <w:rPr>
          <w:rFonts w:ascii="Times New Roman" w:hAnsi="Times New Roman" w:cs="Times New Roman"/>
          <w:sz w:val="22"/>
          <w:szCs w:val="22"/>
          <w:shd w:val="clear" w:color="auto" w:fill="FCFCFC"/>
        </w:rPr>
        <w:t xml:space="preserve">scarring. </w:t>
      </w:r>
      <w:r>
        <w:rPr>
          <w:rFonts w:ascii="Times New Roman" w:eastAsia="CharisSIL" w:hAnsi="Times New Roman" w:cs="Times New Roman"/>
          <w:sz w:val="22"/>
          <w:szCs w:val="22"/>
        </w:rPr>
        <w:t>To</w:t>
      </w:r>
      <w:r w:rsidR="006B25BC" w:rsidRPr="00180E62">
        <w:rPr>
          <w:rFonts w:ascii="Times New Roman" w:eastAsia="CharisSIL" w:hAnsi="Times New Roman" w:cs="Times New Roman"/>
          <w:sz w:val="22"/>
          <w:szCs w:val="22"/>
        </w:rPr>
        <w:t xml:space="preserve"> treat CSC </w:t>
      </w:r>
      <w:r>
        <w:rPr>
          <w:rFonts w:ascii="Times New Roman" w:eastAsia="CharisSIL" w:hAnsi="Times New Roman" w:cs="Times New Roman"/>
          <w:sz w:val="22"/>
          <w:szCs w:val="22"/>
        </w:rPr>
        <w:t>using</w:t>
      </w:r>
      <w:r w:rsidRPr="00180E62">
        <w:rPr>
          <w:rFonts w:ascii="Times New Roman" w:eastAsia="CharisSIL" w:hAnsi="Times New Roman" w:cs="Times New Roman"/>
          <w:sz w:val="22"/>
          <w:szCs w:val="22"/>
        </w:rPr>
        <w:t xml:space="preserve"> </w:t>
      </w:r>
      <w:r w:rsidR="006B25BC" w:rsidRPr="00180E62">
        <w:rPr>
          <w:rFonts w:ascii="Times New Roman" w:eastAsia="CharisSIL" w:hAnsi="Times New Roman" w:cs="Times New Roman"/>
          <w:sz w:val="22"/>
          <w:szCs w:val="22"/>
        </w:rPr>
        <w:t xml:space="preserve">HSML, the </w:t>
      </w:r>
      <w:r>
        <w:rPr>
          <w:rFonts w:ascii="Times New Roman" w:eastAsia="CharisSIL" w:hAnsi="Times New Roman" w:cs="Times New Roman"/>
          <w:sz w:val="22"/>
          <w:szCs w:val="22"/>
        </w:rPr>
        <w:t xml:space="preserve">laser spots are typically targeted to the </w:t>
      </w:r>
      <w:r w:rsidR="006B25BC" w:rsidRPr="00180E62">
        <w:rPr>
          <w:rFonts w:ascii="Times New Roman" w:eastAsia="CharisSIL" w:hAnsi="Times New Roman" w:cs="Times New Roman"/>
          <w:sz w:val="22"/>
          <w:szCs w:val="22"/>
        </w:rPr>
        <w:t>hyperfluorescent abnormalities seen on ICGA (</w:t>
      </w:r>
      <w:r>
        <w:rPr>
          <w:rFonts w:ascii="Times New Roman" w:eastAsia="CharisSIL" w:hAnsi="Times New Roman" w:cs="Times New Roman"/>
          <w:sz w:val="22"/>
          <w:szCs w:val="22"/>
        </w:rPr>
        <w:t>although</w:t>
      </w:r>
      <w:r w:rsidRPr="00180E62">
        <w:rPr>
          <w:rFonts w:ascii="Times New Roman" w:eastAsia="CharisSIL" w:hAnsi="Times New Roman" w:cs="Times New Roman"/>
          <w:sz w:val="22"/>
          <w:szCs w:val="22"/>
        </w:rPr>
        <w:t xml:space="preserve"> </w:t>
      </w:r>
      <w:r w:rsidR="004E1F20" w:rsidRPr="00180E62">
        <w:rPr>
          <w:rFonts w:ascii="Times New Roman" w:eastAsia="CharisSIL" w:hAnsi="Times New Roman" w:cs="Times New Roman"/>
          <w:sz w:val="22"/>
          <w:szCs w:val="22"/>
        </w:rPr>
        <w:t xml:space="preserve">some </w:t>
      </w:r>
      <w:r>
        <w:rPr>
          <w:rFonts w:ascii="Times New Roman" w:eastAsia="CharisSIL" w:hAnsi="Times New Roman" w:cs="Times New Roman"/>
          <w:sz w:val="22"/>
          <w:szCs w:val="22"/>
        </w:rPr>
        <w:t>groups</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target</w:t>
      </w:r>
      <w:r w:rsidR="004E1F20"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the </w:t>
      </w:r>
      <w:r w:rsidR="004E1F20" w:rsidRPr="00180E62">
        <w:rPr>
          <w:rFonts w:ascii="Times New Roman" w:eastAsia="CharisSIL" w:hAnsi="Times New Roman" w:cs="Times New Roman"/>
          <w:sz w:val="22"/>
          <w:szCs w:val="22"/>
        </w:rPr>
        <w:t xml:space="preserve">focal leakage points </w:t>
      </w:r>
      <w:r>
        <w:rPr>
          <w:rFonts w:ascii="Times New Roman" w:eastAsia="CharisSIL" w:hAnsi="Times New Roman" w:cs="Times New Roman"/>
          <w:sz w:val="22"/>
          <w:szCs w:val="22"/>
        </w:rPr>
        <w:t xml:space="preserve">visible </w:t>
      </w:r>
      <w:r w:rsidR="004E1F20" w:rsidRPr="00180E62">
        <w:rPr>
          <w:rFonts w:ascii="Times New Roman" w:eastAsia="CharisSIL" w:hAnsi="Times New Roman" w:cs="Times New Roman"/>
          <w:sz w:val="22"/>
          <w:szCs w:val="22"/>
        </w:rPr>
        <w:t>on</w:t>
      </w:r>
      <w:r w:rsidR="006B25BC" w:rsidRPr="00180E62">
        <w:rPr>
          <w:rFonts w:ascii="Times New Roman" w:eastAsia="CharisSIL" w:hAnsi="Times New Roman" w:cs="Times New Roman"/>
          <w:sz w:val="22"/>
          <w:szCs w:val="22"/>
        </w:rPr>
        <w:t xml:space="preserve"> FA)</w:t>
      </w:r>
      <w:r w:rsidR="00290DD8" w:rsidRPr="00180E62">
        <w:rPr>
          <w:rFonts w:ascii="Times New Roman" w:eastAsia="CharisSIL" w:hAnsi="Times New Roman" w:cs="Times New Roman"/>
          <w:sz w:val="22"/>
          <w:szCs w:val="22"/>
        </w:rPr>
        <w:t>. The laser spots a</w:t>
      </w:r>
      <w:r w:rsidR="0019042E" w:rsidRPr="00180E62">
        <w:rPr>
          <w:rFonts w:ascii="Times New Roman" w:eastAsia="CharisSIL" w:hAnsi="Times New Roman" w:cs="Times New Roman"/>
          <w:sz w:val="22"/>
          <w:szCs w:val="22"/>
        </w:rPr>
        <w:t>re</w:t>
      </w:r>
      <w:r w:rsidR="00290DD8" w:rsidRPr="00180E62">
        <w:rPr>
          <w:rFonts w:ascii="Times New Roman" w:eastAsia="CharisSIL" w:hAnsi="Times New Roman" w:cs="Times New Roman"/>
          <w:sz w:val="22"/>
          <w:szCs w:val="22"/>
        </w:rPr>
        <w:t xml:space="preserve"> packed </w:t>
      </w:r>
      <w:r>
        <w:rPr>
          <w:rFonts w:ascii="Times New Roman" w:eastAsia="CharisSIL" w:hAnsi="Times New Roman" w:cs="Times New Roman"/>
          <w:sz w:val="22"/>
          <w:szCs w:val="22"/>
        </w:rPr>
        <w:t xml:space="preserve">closely together </w:t>
      </w:r>
      <w:r w:rsidR="00290DD8" w:rsidRPr="00180E62">
        <w:rPr>
          <w:rFonts w:ascii="Times New Roman" w:eastAsia="CharisSIL" w:hAnsi="Times New Roman" w:cs="Times New Roman"/>
          <w:sz w:val="22"/>
          <w:szCs w:val="22"/>
        </w:rPr>
        <w:t>in a dense pattern, with adjacent</w:t>
      </w:r>
      <w:r>
        <w:rPr>
          <w:rFonts w:ascii="Times New Roman" w:eastAsia="CharisSIL" w:hAnsi="Times New Roman" w:cs="Times New Roman"/>
          <w:sz w:val="22"/>
          <w:szCs w:val="22"/>
        </w:rPr>
        <w:t>,</w:t>
      </w:r>
      <w:r w:rsidR="00290DD8" w:rsidRPr="00180E62">
        <w:rPr>
          <w:rFonts w:ascii="Times New Roman" w:eastAsia="CharisSIL" w:hAnsi="Times New Roman" w:cs="Times New Roman"/>
          <w:sz w:val="22"/>
          <w:szCs w:val="22"/>
        </w:rPr>
        <w:t xml:space="preserve"> non-overlapping spots focused on the designated treatment area (Fig</w:t>
      </w:r>
      <w:r w:rsidR="009E5D2B" w:rsidRPr="00180E62">
        <w:rPr>
          <w:rFonts w:ascii="Times New Roman" w:eastAsia="CharisSIL" w:hAnsi="Times New Roman" w:cs="Times New Roman"/>
          <w:sz w:val="22"/>
          <w:szCs w:val="22"/>
        </w:rPr>
        <w:t>.</w:t>
      </w:r>
      <w:r w:rsidR="006928D3" w:rsidRPr="00180E62">
        <w:rPr>
          <w:rFonts w:ascii="Times New Roman" w:eastAsia="CharisSIL" w:hAnsi="Times New Roman" w:cs="Times New Roman"/>
          <w:sz w:val="22"/>
          <w:szCs w:val="22"/>
        </w:rPr>
        <w:t xml:space="preserve"> </w:t>
      </w:r>
      <w:r w:rsidR="00EC4126">
        <w:rPr>
          <w:rFonts w:ascii="Times New Roman" w:eastAsia="CharisSIL" w:hAnsi="Times New Roman" w:cs="Times New Roman"/>
          <w:sz w:val="22"/>
          <w:szCs w:val="22"/>
        </w:rPr>
        <w:t>5</w:t>
      </w:r>
      <w:r w:rsidR="00290DD8" w:rsidRPr="00180E62">
        <w:rPr>
          <w:rFonts w:ascii="Times New Roman" w:eastAsia="CharisSIL" w:hAnsi="Times New Roman" w:cs="Times New Roman"/>
          <w:sz w:val="22"/>
          <w:szCs w:val="22"/>
        </w:rPr>
        <w:t>)</w:t>
      </w:r>
      <w:r w:rsidR="00F00241" w:rsidRPr="00180E62">
        <w:rPr>
          <w:rFonts w:ascii="Times New Roman" w:eastAsia="CharisSIL" w:hAnsi="Times New Roman" w:cs="Times New Roman"/>
          <w:sz w:val="22"/>
          <w:szCs w:val="22"/>
        </w:rPr>
        <w:t xml:space="preserve"> </w:t>
      </w:r>
      <w:r w:rsidR="00F00241"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PFJlY051bT4yNTM1PC9SZWNOdW0+PERpc3BsYXlUZXh0PihMdXR0cnVsbCwgMjAxNjsgTWFsaWsg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UGhpbGFkZWxwaGlhLCBQYS4pPC9hYmJyLTE+PC9hbHQtcGVyaW9kaWNhbD48cGFnZXM+MTY1OC02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PFJlY051bT4yNTM1PC9SZWNOdW0+PERpc3BsYXlUZXh0PihMdXR0cnVsbCwgMjAxNjsgTWFsaWsg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F00241" w:rsidRPr="00180E62">
        <w:rPr>
          <w:rFonts w:ascii="Times New Roman" w:eastAsia="CharisSIL" w:hAnsi="Times New Roman" w:cs="Times New Roman"/>
          <w:sz w:val="22"/>
          <w:szCs w:val="22"/>
        </w:rPr>
      </w:r>
      <w:r w:rsidR="00F0024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(Luttrull, 2016; Malik et al., 2015; van Dijk et al., 2018b)</w:t>
      </w:r>
      <w:r w:rsidR="00F00241" w:rsidRPr="00180E62">
        <w:rPr>
          <w:rFonts w:ascii="Times New Roman" w:eastAsia="CharisSIL" w:hAnsi="Times New Roman" w:cs="Times New Roman"/>
          <w:sz w:val="22"/>
          <w:szCs w:val="22"/>
        </w:rPr>
        <w:fldChar w:fldCharType="end"/>
      </w:r>
      <w:r w:rsidR="00290DD8" w:rsidRPr="00180E62">
        <w:rPr>
          <w:rFonts w:ascii="Times New Roman" w:eastAsia="CharisSIL" w:hAnsi="Times New Roman" w:cs="Times New Roman"/>
          <w:sz w:val="22"/>
          <w:szCs w:val="22"/>
        </w:rPr>
        <w:t xml:space="preserve">. </w:t>
      </w:r>
    </w:p>
    <w:p w14:paraId="697E80D2" w14:textId="52B24C5B" w:rsidR="007F7F6C" w:rsidRPr="00180E62" w:rsidRDefault="004E1F20" w:rsidP="006562CA">
      <w:pPr>
        <w:autoSpaceDE w:val="0"/>
        <w:autoSpaceDN w:val="0"/>
        <w:adjustRightInd w:val="0"/>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 xml:space="preserve">A </w:t>
      </w:r>
      <w:r w:rsidR="00693FAE">
        <w:rPr>
          <w:rFonts w:ascii="Times New Roman" w:eastAsia="CharisSIL" w:hAnsi="Times New Roman" w:cs="Times New Roman"/>
          <w:sz w:val="22"/>
          <w:szCs w:val="22"/>
        </w:rPr>
        <w:t>wide</w:t>
      </w:r>
      <w:r w:rsidR="00693FAE"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combination</w:t>
      </w:r>
      <w:r w:rsidR="00693FA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of</w:t>
      </w:r>
      <w:r w:rsidR="006E2F93" w:rsidRPr="00180E62">
        <w:rPr>
          <w:rFonts w:ascii="Times New Roman" w:eastAsia="CharisSIL" w:hAnsi="Times New Roman" w:cs="Times New Roman"/>
          <w:sz w:val="22"/>
          <w:szCs w:val="22"/>
        </w:rPr>
        <w:t xml:space="preserve"> </w:t>
      </w:r>
      <w:r w:rsidR="007B6F26" w:rsidRPr="00180E62">
        <w:rPr>
          <w:rFonts w:ascii="Times New Roman" w:eastAsia="CharisSIL" w:hAnsi="Times New Roman" w:cs="Times New Roman"/>
          <w:sz w:val="22"/>
          <w:szCs w:val="22"/>
        </w:rPr>
        <w:t xml:space="preserve">micropulse laser strategies and </w:t>
      </w:r>
      <w:r w:rsidR="006E2F93" w:rsidRPr="00180E62">
        <w:rPr>
          <w:rFonts w:ascii="Times New Roman" w:eastAsia="CharisSIL" w:hAnsi="Times New Roman" w:cs="Times New Roman"/>
          <w:sz w:val="22"/>
          <w:szCs w:val="22"/>
        </w:rPr>
        <w:t xml:space="preserve">laser </w:t>
      </w:r>
      <w:r w:rsidR="007B6F26" w:rsidRPr="00180E62">
        <w:rPr>
          <w:rFonts w:ascii="Times New Roman" w:eastAsia="CharisSIL" w:hAnsi="Times New Roman" w:cs="Times New Roman"/>
          <w:sz w:val="22"/>
          <w:szCs w:val="22"/>
        </w:rPr>
        <w:t>types have been studied</w:t>
      </w:r>
      <w:r w:rsidRPr="00180E62">
        <w:rPr>
          <w:rFonts w:ascii="Times New Roman" w:eastAsia="CharisSIL" w:hAnsi="Times New Roman" w:cs="Times New Roman"/>
          <w:sz w:val="22"/>
          <w:szCs w:val="22"/>
        </w:rPr>
        <w:t xml:space="preserve"> and </w:t>
      </w:r>
      <w:r w:rsidR="00D20F01">
        <w:rPr>
          <w:rFonts w:ascii="Times New Roman" w:eastAsia="CharisSIL" w:hAnsi="Times New Roman" w:cs="Times New Roman"/>
          <w:sz w:val="22"/>
          <w:szCs w:val="22"/>
        </w:rPr>
        <w:t>recommended</w:t>
      </w:r>
      <w:r w:rsidR="007B6F26" w:rsidRPr="00180E62">
        <w:rPr>
          <w:rFonts w:ascii="Times New Roman" w:eastAsia="CharisSIL" w:hAnsi="Times New Roman" w:cs="Times New Roman"/>
          <w:sz w:val="22"/>
          <w:szCs w:val="22"/>
        </w:rPr>
        <w:t xml:space="preserve"> in interventional studies </w:t>
      </w:r>
      <w:r w:rsidR="006E2F93" w:rsidRPr="00180E62">
        <w:rPr>
          <w:rFonts w:ascii="Times New Roman" w:eastAsia="CharisSIL" w:hAnsi="Times New Roman" w:cs="Times New Roman"/>
          <w:sz w:val="22"/>
          <w:szCs w:val="22"/>
        </w:rPr>
        <w:t xml:space="preserve">in </w:t>
      </w:r>
      <w:r w:rsidR="007B6F26" w:rsidRPr="00180E62">
        <w:rPr>
          <w:rFonts w:ascii="Times New Roman" w:eastAsia="CharisSIL" w:hAnsi="Times New Roman" w:cs="Times New Roman"/>
          <w:sz w:val="22"/>
          <w:szCs w:val="22"/>
        </w:rPr>
        <w:t>CSC</w:t>
      </w:r>
      <w:r w:rsidR="00693FAE">
        <w:rPr>
          <w:rFonts w:ascii="Times New Roman" w:eastAsia="CharisSIL" w:hAnsi="Times New Roman" w:cs="Times New Roman"/>
          <w:sz w:val="22"/>
          <w:szCs w:val="22"/>
        </w:rPr>
        <w:t xml:space="preserve"> (summarized in Table 3)</w:t>
      </w:r>
      <w:r w:rsidRPr="00180E62">
        <w:rPr>
          <w:rFonts w:ascii="Times New Roman" w:eastAsia="CharisSIL" w:hAnsi="Times New Roman" w:cs="Times New Roman"/>
          <w:sz w:val="22"/>
          <w:szCs w:val="22"/>
        </w:rPr>
        <w:t>, which complicates comparison</w:t>
      </w:r>
      <w:r w:rsidR="00693FAE">
        <w:rPr>
          <w:rFonts w:ascii="Times New Roman" w:eastAsia="CharisSIL" w:hAnsi="Times New Roman" w:cs="Times New Roman"/>
          <w:sz w:val="22"/>
          <w:szCs w:val="22"/>
        </w:rPr>
        <w:t>s between studies</w:t>
      </w:r>
      <w:r w:rsidRPr="00180E62">
        <w:rPr>
          <w:rFonts w:ascii="Times New Roman" w:eastAsia="CharisSIL" w:hAnsi="Times New Roman" w:cs="Times New Roman"/>
          <w:sz w:val="22"/>
          <w:szCs w:val="22"/>
        </w:rPr>
        <w:t xml:space="preserve"> and </w:t>
      </w:r>
      <w:r w:rsidR="00693FAE">
        <w:rPr>
          <w:rFonts w:ascii="Times New Roman" w:eastAsia="CharisSIL" w:hAnsi="Times New Roman" w:cs="Times New Roman"/>
          <w:sz w:val="22"/>
          <w:szCs w:val="22"/>
        </w:rPr>
        <w:t xml:space="preserve">makes </w:t>
      </w:r>
      <w:r w:rsidRPr="00180E62">
        <w:rPr>
          <w:rFonts w:ascii="Times New Roman" w:eastAsia="CharisSIL" w:hAnsi="Times New Roman" w:cs="Times New Roman"/>
          <w:sz w:val="22"/>
          <w:szCs w:val="22"/>
        </w:rPr>
        <w:t>reproduci</w:t>
      </w:r>
      <w:r w:rsidR="00693FAE">
        <w:rPr>
          <w:rFonts w:ascii="Times New Roman" w:eastAsia="CharisSIL" w:hAnsi="Times New Roman" w:cs="Times New Roman"/>
          <w:sz w:val="22"/>
          <w:szCs w:val="22"/>
        </w:rPr>
        <w:t>ng</w:t>
      </w:r>
      <w:r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the putative</w:t>
      </w:r>
      <w:r w:rsidRPr="00180E62">
        <w:rPr>
          <w:rFonts w:ascii="Times New Roman" w:eastAsia="CharisSIL" w:hAnsi="Times New Roman" w:cs="Times New Roman"/>
          <w:sz w:val="22"/>
          <w:szCs w:val="22"/>
        </w:rPr>
        <w:t xml:space="preserve"> </w:t>
      </w:r>
      <w:r w:rsidR="00693FAE">
        <w:rPr>
          <w:rFonts w:ascii="Times New Roman" w:eastAsia="CharisSIL" w:hAnsi="Times New Roman" w:cs="Times New Roman"/>
          <w:sz w:val="22"/>
          <w:szCs w:val="22"/>
        </w:rPr>
        <w:t>benefits difficult</w:t>
      </w:r>
      <w:r w:rsidR="007B6F26"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Laser </w:t>
      </w:r>
      <w:r w:rsidR="007B6F26" w:rsidRPr="00180E62">
        <w:rPr>
          <w:rFonts w:ascii="Times New Roman" w:eastAsia="CharisSIL" w:hAnsi="Times New Roman" w:cs="Times New Roman"/>
          <w:sz w:val="22"/>
          <w:szCs w:val="22"/>
        </w:rPr>
        <w:t xml:space="preserve">settings </w:t>
      </w:r>
      <w:r w:rsidR="00E6736B">
        <w:rPr>
          <w:rFonts w:ascii="Times New Roman" w:eastAsia="CharisSIL" w:hAnsi="Times New Roman" w:cs="Times New Roman"/>
          <w:sz w:val="22"/>
          <w:szCs w:val="22"/>
        </w:rPr>
        <w:t xml:space="preserve">that can be adjusted </w:t>
      </w:r>
      <w:r w:rsidR="007B6F26" w:rsidRPr="00180E62">
        <w:rPr>
          <w:rFonts w:ascii="Times New Roman" w:eastAsia="CharisSIL" w:hAnsi="Times New Roman" w:cs="Times New Roman"/>
          <w:sz w:val="22"/>
          <w:szCs w:val="22"/>
        </w:rPr>
        <w:t xml:space="preserve">include </w:t>
      </w:r>
      <w:r w:rsidR="00E6736B">
        <w:rPr>
          <w:rFonts w:ascii="Times New Roman" w:eastAsia="CharisSIL" w:hAnsi="Times New Roman" w:cs="Times New Roman"/>
          <w:sz w:val="22"/>
          <w:szCs w:val="22"/>
        </w:rPr>
        <w:t xml:space="preserve">the </w:t>
      </w:r>
      <w:r w:rsidR="007B6F26" w:rsidRPr="00180E62">
        <w:rPr>
          <w:rFonts w:ascii="Times New Roman" w:eastAsia="CharisSIL" w:hAnsi="Times New Roman" w:cs="Times New Roman"/>
          <w:sz w:val="22"/>
          <w:szCs w:val="22"/>
        </w:rPr>
        <w:t>wavelength, duty cycle</w:t>
      </w:r>
      <w:r w:rsidR="007F7F6C"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the percentage</w:t>
      </w:r>
      <w:r w:rsidR="00E6736B" w:rsidRPr="00E6736B">
        <w:rPr>
          <w:rFonts w:ascii="Times New Roman" w:eastAsia="CharisSIL" w:hAnsi="Times New Roman" w:cs="Times New Roman"/>
          <w:sz w:val="22"/>
          <w:szCs w:val="22"/>
        </w:rPr>
        <w:t xml:space="preserve"> of time that the laser is actively emitting laser light</w:t>
      </w:r>
      <w:r w:rsidR="007F7F6C" w:rsidRPr="00180E62">
        <w:rPr>
          <w:rFonts w:ascii="Times New Roman" w:eastAsia="CharisSIL" w:hAnsi="Times New Roman" w:cs="Times New Roman"/>
          <w:sz w:val="22"/>
          <w:szCs w:val="22"/>
        </w:rPr>
        <w:t>)</w:t>
      </w:r>
      <w:r w:rsidR="007B6F26" w:rsidRPr="00180E62">
        <w:rPr>
          <w:rFonts w:ascii="Times New Roman" w:eastAsia="CharisSIL" w:hAnsi="Times New Roman" w:cs="Times New Roman"/>
          <w:sz w:val="22"/>
          <w:szCs w:val="22"/>
        </w:rPr>
        <w:t>, power</w:t>
      </w:r>
      <w:r w:rsidR="007F7F6C"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i.e., </w:t>
      </w:r>
      <w:r w:rsidR="007F7F6C" w:rsidRPr="00180E62">
        <w:rPr>
          <w:rFonts w:ascii="Times New Roman" w:eastAsia="CharisSIL" w:hAnsi="Times New Roman" w:cs="Times New Roman"/>
          <w:sz w:val="22"/>
          <w:szCs w:val="22"/>
        </w:rPr>
        <w:t>laser intensity)</w:t>
      </w:r>
      <w:r w:rsidR="007B6F2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treatment </w:t>
      </w:r>
      <w:r w:rsidR="007B6F26" w:rsidRPr="00180E62">
        <w:rPr>
          <w:rFonts w:ascii="Times New Roman" w:eastAsia="CharisSIL" w:hAnsi="Times New Roman" w:cs="Times New Roman"/>
          <w:sz w:val="22"/>
          <w:szCs w:val="22"/>
        </w:rPr>
        <w:t>spot size, and pulse duration</w:t>
      </w:r>
      <w:r w:rsidR="007F7F6C"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defined as the </w:t>
      </w:r>
      <w:r w:rsidR="007F7F6C" w:rsidRPr="00180E62">
        <w:rPr>
          <w:rFonts w:ascii="Times New Roman" w:eastAsia="CharisSIL" w:hAnsi="Times New Roman" w:cs="Times New Roman"/>
          <w:sz w:val="22"/>
          <w:szCs w:val="22"/>
        </w:rPr>
        <w:t>interval between each pulse cycle)</w:t>
      </w:r>
      <w:r w:rsidR="007B6F26"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To date, </w:t>
      </w:r>
      <w:r w:rsidR="007B6F26" w:rsidRPr="00180E62">
        <w:rPr>
          <w:rFonts w:ascii="Times New Roman" w:eastAsia="CharisSIL" w:hAnsi="Times New Roman" w:cs="Times New Roman"/>
          <w:sz w:val="22"/>
          <w:szCs w:val="22"/>
        </w:rPr>
        <w:t>810</w:t>
      </w:r>
      <w:r w:rsidR="00E6736B">
        <w:rPr>
          <w:rFonts w:ascii="Times New Roman" w:eastAsia="CharisSIL" w:hAnsi="Times New Roman" w:cs="Times New Roman"/>
          <w:sz w:val="22"/>
          <w:szCs w:val="22"/>
        </w:rPr>
        <w:t>-</w:t>
      </w:r>
      <w:r w:rsidR="007B6F26" w:rsidRPr="00180E62">
        <w:rPr>
          <w:rFonts w:ascii="Times New Roman" w:eastAsia="CharisSIL" w:hAnsi="Times New Roman" w:cs="Times New Roman"/>
          <w:sz w:val="22"/>
          <w:szCs w:val="22"/>
        </w:rPr>
        <w:t>nm, 577</w:t>
      </w:r>
      <w:r w:rsidR="00E6736B">
        <w:rPr>
          <w:rFonts w:ascii="Times New Roman" w:eastAsia="CharisSIL" w:hAnsi="Times New Roman" w:cs="Times New Roman"/>
          <w:sz w:val="22"/>
          <w:szCs w:val="22"/>
        </w:rPr>
        <w:t>-</w:t>
      </w:r>
      <w:r w:rsidR="007B6F26" w:rsidRPr="00180E62">
        <w:rPr>
          <w:rFonts w:ascii="Times New Roman" w:eastAsia="CharisSIL" w:hAnsi="Times New Roman" w:cs="Times New Roman"/>
          <w:sz w:val="22"/>
          <w:szCs w:val="22"/>
        </w:rPr>
        <w:t>nm, 532</w:t>
      </w:r>
      <w:r w:rsidR="00E6736B">
        <w:rPr>
          <w:rFonts w:ascii="Times New Roman" w:eastAsia="CharisSIL" w:hAnsi="Times New Roman" w:cs="Times New Roman"/>
          <w:sz w:val="22"/>
          <w:szCs w:val="22"/>
        </w:rPr>
        <w:t>-</w:t>
      </w:r>
      <w:r w:rsidR="007B6F26" w:rsidRPr="00180E62">
        <w:rPr>
          <w:rFonts w:ascii="Times New Roman" w:eastAsia="CharisSIL" w:hAnsi="Times New Roman" w:cs="Times New Roman"/>
          <w:sz w:val="22"/>
          <w:szCs w:val="22"/>
        </w:rPr>
        <w:t>nm, and 527</w:t>
      </w:r>
      <w:r w:rsidR="00E6736B">
        <w:rPr>
          <w:rFonts w:ascii="Times New Roman" w:eastAsia="CharisSIL" w:hAnsi="Times New Roman" w:cs="Times New Roman"/>
          <w:sz w:val="22"/>
          <w:szCs w:val="22"/>
        </w:rPr>
        <w:t>-</w:t>
      </w:r>
      <w:r w:rsidR="007B6F26" w:rsidRPr="00180E62">
        <w:rPr>
          <w:rFonts w:ascii="Times New Roman" w:eastAsia="CharisSIL" w:hAnsi="Times New Roman" w:cs="Times New Roman"/>
          <w:sz w:val="22"/>
          <w:szCs w:val="22"/>
        </w:rPr>
        <w:t xml:space="preserve">nm </w:t>
      </w:r>
      <w:r w:rsidR="00E6736B">
        <w:rPr>
          <w:rFonts w:ascii="Times New Roman" w:eastAsia="CharisSIL" w:hAnsi="Times New Roman" w:cs="Times New Roman"/>
          <w:sz w:val="22"/>
          <w:szCs w:val="22"/>
        </w:rPr>
        <w:t xml:space="preserve">wavelengths </w:t>
      </w:r>
      <w:r w:rsidR="007B6F26" w:rsidRPr="00180E62">
        <w:rPr>
          <w:rFonts w:ascii="Times New Roman" w:eastAsia="CharisSIL" w:hAnsi="Times New Roman" w:cs="Times New Roman"/>
          <w:sz w:val="22"/>
          <w:szCs w:val="22"/>
        </w:rPr>
        <w:t xml:space="preserve">have been </w:t>
      </w:r>
      <w:r w:rsidR="00E6736B">
        <w:rPr>
          <w:rFonts w:ascii="Times New Roman" w:eastAsia="CharisSIL" w:hAnsi="Times New Roman" w:cs="Times New Roman"/>
          <w:sz w:val="22"/>
          <w:szCs w:val="22"/>
        </w:rPr>
        <w:t>studied</w:t>
      </w:r>
      <w:r w:rsidR="007B6F26"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With respect to </w:t>
      </w:r>
      <w:r w:rsidRPr="00180E62">
        <w:rPr>
          <w:rFonts w:ascii="Times New Roman" w:eastAsia="CharisSIL" w:hAnsi="Times New Roman" w:cs="Times New Roman"/>
          <w:sz w:val="22"/>
          <w:szCs w:val="22"/>
        </w:rPr>
        <w:t>d</w:t>
      </w:r>
      <w:r w:rsidR="007B6F26" w:rsidRPr="00180E62">
        <w:rPr>
          <w:rFonts w:ascii="Times New Roman" w:eastAsia="CharisSIL" w:hAnsi="Times New Roman" w:cs="Times New Roman"/>
          <w:sz w:val="22"/>
          <w:szCs w:val="22"/>
        </w:rPr>
        <w:t>uty cycle</w:t>
      </w:r>
      <w:r w:rsidR="00E6736B">
        <w:rPr>
          <w:rFonts w:ascii="Times New Roman" w:eastAsia="CharisSIL" w:hAnsi="Times New Roman" w:cs="Times New Roman"/>
          <w:sz w:val="22"/>
          <w:szCs w:val="22"/>
        </w:rPr>
        <w:t>, studies have used values ranging</w:t>
      </w:r>
      <w:r w:rsidR="00F34B38" w:rsidRPr="00180E62">
        <w:rPr>
          <w:rFonts w:ascii="Times New Roman" w:eastAsia="CharisSIL" w:hAnsi="Times New Roman" w:cs="Times New Roman"/>
          <w:sz w:val="22"/>
          <w:szCs w:val="22"/>
        </w:rPr>
        <w:t xml:space="preserve"> from 5% to 15% </w:t>
      </w:r>
      <w:r w:rsidR="00F34B38" w:rsidRPr="00180E62">
        <w:rPr>
          <w:rFonts w:ascii="Times New Roman" w:eastAsia="CharisSIL" w:hAnsi="Times New Roman" w:cs="Times New Roman"/>
          <w:sz w:val="22"/>
          <w:szCs w:val="22"/>
        </w:rPr>
        <w:fldChar w:fldCharType="begin">
          <w:fldData xml:space="preserve">PEVuZE5vdGU+PENpdGU+PEF1dGhvcj5CcmV1a2luazwvQXV0aG9yPjxZZWFyPjIwMTY8L1llYXI+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YWJici0xPlBsb1Mgb25lPC9hYmJyLTE+PC9hbHQtcGVyaW9kaWNhbD48cGFnZXM+ZTAxODQxMTI8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PEVuZE5vdGU+PENpdGU+PEF1dGhvcj5CcmV1a2luazwvQXV0aG9yPjxZZWFyPjIwMTY8L1llYXI+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YWJici0xPlBsb1Mgb25lPC9hYmJyLTE+PC9hbHQtcGVyaW9kaWNhbD48cGFnZXM+ZTAxODQxMTI8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F34B38" w:rsidRPr="00180E62">
        <w:rPr>
          <w:rFonts w:ascii="Times New Roman" w:eastAsia="CharisSIL" w:hAnsi="Times New Roman" w:cs="Times New Roman"/>
          <w:sz w:val="22"/>
          <w:szCs w:val="22"/>
        </w:rPr>
      </w:r>
      <w:r w:rsidR="00F34B38"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(Breukink et al., 2016b; Maruko et al., 2017)</w:t>
      </w:r>
      <w:r w:rsidR="00F34B38" w:rsidRPr="00180E62">
        <w:rPr>
          <w:rFonts w:ascii="Times New Roman" w:eastAsia="CharisSIL" w:hAnsi="Times New Roman" w:cs="Times New Roman"/>
          <w:sz w:val="22"/>
          <w:szCs w:val="22"/>
        </w:rPr>
        <w:fldChar w:fldCharType="end"/>
      </w:r>
      <w:r w:rsidR="00F34B38" w:rsidRPr="00180E62">
        <w:rPr>
          <w:rFonts w:ascii="Times New Roman" w:eastAsia="CharisSIL" w:hAnsi="Times New Roman" w:cs="Times New Roman"/>
          <w:sz w:val="22"/>
          <w:szCs w:val="22"/>
        </w:rPr>
        <w:t>.</w:t>
      </w:r>
      <w:r w:rsidR="001C360D" w:rsidRPr="00180E62">
        <w:rPr>
          <w:rFonts w:ascii="Times New Roman" w:eastAsia="CharisSIL" w:hAnsi="Times New Roman" w:cs="Times New Roman"/>
          <w:sz w:val="22"/>
          <w:szCs w:val="22"/>
        </w:rPr>
        <w:t xml:space="preserve"> </w:t>
      </w:r>
      <w:r w:rsidR="00680E87" w:rsidRPr="00180E62">
        <w:rPr>
          <w:rFonts w:ascii="Times New Roman" w:eastAsia="CharisSIL" w:hAnsi="Times New Roman" w:cs="Times New Roman"/>
          <w:sz w:val="22"/>
          <w:szCs w:val="22"/>
        </w:rPr>
        <w:t>P</w:t>
      </w:r>
      <w:r w:rsidR="001C360D" w:rsidRPr="00180E62">
        <w:rPr>
          <w:rFonts w:ascii="Times New Roman" w:eastAsia="CharisSIL" w:hAnsi="Times New Roman" w:cs="Times New Roman"/>
          <w:sz w:val="22"/>
          <w:szCs w:val="22"/>
        </w:rPr>
        <w:t>ower</w:t>
      </w:r>
      <w:r w:rsidR="00E6736B">
        <w:rPr>
          <w:rFonts w:ascii="Times New Roman" w:eastAsia="CharisSIL" w:hAnsi="Times New Roman" w:cs="Times New Roman"/>
          <w:sz w:val="22"/>
          <w:szCs w:val="22"/>
        </w:rPr>
        <w:t xml:space="preserve"> level</w:t>
      </w:r>
      <w:r w:rsidR="00680E87" w:rsidRPr="00180E62">
        <w:rPr>
          <w:rFonts w:ascii="Times New Roman" w:eastAsia="CharisSIL" w:hAnsi="Times New Roman" w:cs="Times New Roman"/>
          <w:sz w:val="22"/>
          <w:szCs w:val="22"/>
        </w:rPr>
        <w:t xml:space="preserve">s </w:t>
      </w:r>
      <w:r w:rsidR="00E6736B">
        <w:rPr>
          <w:rFonts w:ascii="Times New Roman" w:eastAsia="CharisSIL" w:hAnsi="Times New Roman" w:cs="Times New Roman"/>
          <w:sz w:val="22"/>
          <w:szCs w:val="22"/>
        </w:rPr>
        <w:t>ranging from</w:t>
      </w:r>
      <w:r w:rsidR="00E6736B" w:rsidRPr="00180E62">
        <w:rPr>
          <w:rFonts w:ascii="Times New Roman" w:eastAsia="CharisSIL" w:hAnsi="Times New Roman" w:cs="Times New Roman"/>
          <w:sz w:val="22"/>
          <w:szCs w:val="22"/>
        </w:rPr>
        <w:t xml:space="preserve"> </w:t>
      </w:r>
      <w:r w:rsidR="00680E87" w:rsidRPr="00180E62">
        <w:rPr>
          <w:rFonts w:ascii="Times New Roman" w:eastAsia="CharisSIL" w:hAnsi="Times New Roman" w:cs="Times New Roman"/>
          <w:sz w:val="22"/>
          <w:szCs w:val="22"/>
        </w:rPr>
        <w:t xml:space="preserve">90 mW </w:t>
      </w:r>
      <w:r w:rsidR="00E6736B">
        <w:rPr>
          <w:rFonts w:ascii="Times New Roman" w:eastAsia="CharisSIL" w:hAnsi="Times New Roman" w:cs="Times New Roman"/>
          <w:sz w:val="22"/>
          <w:szCs w:val="22"/>
        </w:rPr>
        <w:t>to</w:t>
      </w:r>
      <w:r w:rsidR="00680E87" w:rsidRPr="00180E62">
        <w:rPr>
          <w:rFonts w:ascii="Times New Roman" w:eastAsia="CharisSIL" w:hAnsi="Times New Roman" w:cs="Times New Roman"/>
          <w:sz w:val="22"/>
          <w:szCs w:val="22"/>
        </w:rPr>
        <w:t xml:space="preserve"> 1800</w:t>
      </w:r>
      <w:r w:rsidR="007F7F6C" w:rsidRPr="00180E62">
        <w:rPr>
          <w:rFonts w:ascii="Times New Roman" w:eastAsia="CharisSIL" w:hAnsi="Times New Roman" w:cs="Times New Roman"/>
          <w:sz w:val="22"/>
          <w:szCs w:val="22"/>
        </w:rPr>
        <w:t xml:space="preserve"> </w:t>
      </w:r>
      <w:r w:rsidR="00680E87" w:rsidRPr="00180E62">
        <w:rPr>
          <w:rFonts w:ascii="Times New Roman" w:eastAsia="CharisSIL" w:hAnsi="Times New Roman" w:cs="Times New Roman"/>
          <w:sz w:val="22"/>
          <w:szCs w:val="22"/>
        </w:rPr>
        <w:t>mW</w:t>
      </w:r>
      <w:r w:rsidR="001C360D" w:rsidRPr="00180E62">
        <w:rPr>
          <w:rFonts w:ascii="Times New Roman" w:eastAsia="CharisSIL" w:hAnsi="Times New Roman" w:cs="Times New Roman"/>
          <w:sz w:val="22"/>
          <w:szCs w:val="22"/>
        </w:rPr>
        <w:t xml:space="preserve"> </w:t>
      </w:r>
      <w:r w:rsidR="00680E87" w:rsidRPr="00180E62">
        <w:rPr>
          <w:rFonts w:ascii="Times New Roman" w:eastAsia="CharisSIL" w:hAnsi="Times New Roman" w:cs="Times New Roman"/>
          <w:sz w:val="22"/>
          <w:szCs w:val="22"/>
        </w:rPr>
        <w:t xml:space="preserve">have been </w:t>
      </w:r>
      <w:r w:rsidR="00E6736B">
        <w:rPr>
          <w:rFonts w:ascii="Times New Roman" w:eastAsia="CharisSIL" w:hAnsi="Times New Roman" w:cs="Times New Roman"/>
          <w:sz w:val="22"/>
          <w:szCs w:val="22"/>
        </w:rPr>
        <w:t>used</w:t>
      </w:r>
      <w:r w:rsidR="00E6736B" w:rsidRPr="00180E62">
        <w:rPr>
          <w:rFonts w:ascii="Times New Roman" w:eastAsia="CharisSIL" w:hAnsi="Times New Roman" w:cs="Times New Roman"/>
          <w:sz w:val="22"/>
          <w:szCs w:val="22"/>
        </w:rPr>
        <w:t xml:space="preserve"> </w:t>
      </w:r>
      <w:r w:rsidR="001004AF" w:rsidRPr="00180E62">
        <w:rPr>
          <w:rFonts w:ascii="Times New Roman" w:eastAsia="CharisSIL" w:hAnsi="Times New Roman" w:cs="Times New Roman"/>
          <w:sz w:val="22"/>
          <w:szCs w:val="22"/>
        </w:rPr>
        <w:fldChar w:fldCharType="begin"/>
      </w:r>
      <w:r w:rsidR="00324404" w:rsidRPr="00180E62">
        <w:rPr>
          <w:rFonts w:ascii="Times New Roman" w:eastAsia="CharisSIL" w:hAnsi="Times New Roman" w:cs="Times New Roman"/>
          <w:sz w:val="22"/>
          <w:szCs w:val="22"/>
        </w:rPr>
        <w:instrText xml:space="preserve"> ADDIN EN.CITE &lt;EndNote&gt;&lt;Cite&gt;&lt;Author&gt;Wood&lt;/Author&gt;&lt;Year&gt;2017&lt;/Year&gt;&lt;RecNum&gt;2536&lt;/RecNum&gt;&lt;DisplayText&gt;(Wood et al., 2017)&lt;/DisplayText&gt;&lt;record&gt;&lt;rec-number&gt;2536&lt;/rec-number&gt;&lt;foreign-keys&gt;&lt;key app="EN" db-id="09f2swzwc092zmearrrxxd2zzzrprae9rxvd" timestamp="1646231916"&gt;2536&lt;/key&gt;&lt;/foreign-keys&gt;&lt;ref-type name="Journal Article"&gt;17&lt;/ref-type&gt;&lt;contributors&gt;&lt;authors&gt;&lt;author&gt;Wood, E. H.&lt;/author&gt;&lt;author&gt;Karth, P. A.&lt;/author&gt;&lt;author&gt;Sanislo, S. R.&lt;/author&gt;&lt;author&gt;Moshfeghi, D. M.&lt;/author&gt;&lt;author&gt;Palanker, D. V.&lt;/author&gt;&lt;/authors&gt;&lt;/contributors&gt;&lt;auth-address&gt;Department of Ophthalmology, Byers Eye Institute, Stanford University School of Medicine, Palo Alto, California.&lt;/auth-address&gt;&lt;titles&gt;&lt;title&gt;Nondamaging laser therapy for treatment of central serous chorioretinopathy: What is the evidence?&lt;/title&gt;&lt;secondary-title&gt;Retina&lt;/secondary-title&gt;&lt;alt-title&gt;Retina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Pa.)&lt;/abbr-1&gt;&lt;/alt-periodical&gt;&lt;pages&gt;1021-1033&lt;/pages&gt;&lt;volume&gt;37&lt;/volume&gt;&lt;number&gt;6&lt;/number&gt;&lt;edition&gt;2016/11/15&lt;/edition&gt;&lt;keywords&gt;&lt;keyword&gt;Central Serous Chorioretinopathy/*surgery&lt;/keyword&gt;&lt;keyword&gt;Humans&lt;/keyword&gt;&lt;keyword&gt;Laser Therapy/*methods&lt;/keyword&gt;&lt;keyword&gt;Lasers, Semiconductor/*therapeutic use&lt;/keyword&gt;&lt;keyword&gt;*Visual Acuity&lt;/keyword&gt;&lt;/keywords&gt;&lt;dates&gt;&lt;year&gt;2017&lt;/year&gt;&lt;pub-dates&gt;&lt;date&gt;Jun&lt;/date&gt;&lt;/pub-dates&gt;&lt;/dates&gt;&lt;isbn&gt;1539-2864 (Electronic)&amp;#xD;0275-004X (Linking)&lt;/isbn&gt;&lt;accession-num&gt;27841848&lt;/accession-num&gt;&lt;urls&gt;&lt;related-urls&gt;&lt;url&gt;&lt;style face="underline" font="default" size="100%"&gt;https://www.ncbi.nlm.nih.gov/pubmed/27841848&lt;/style&gt;&lt;/url&gt;&lt;/related-urls&gt;&lt;/urls&gt;&lt;electronic-resource-num&gt;10.1097/IAE.0000000000001386&lt;/electronic-resource-num&gt;&lt;remote-database-provider&gt;NLM&lt;/remote-database-provider&gt;&lt;language&gt;eng&lt;/language&gt;&lt;/record&gt;&lt;/Cite&gt;&lt;/EndNote&gt;</w:instrText>
      </w:r>
      <w:r w:rsidR="001004AF" w:rsidRPr="00180E62">
        <w:rPr>
          <w:rFonts w:ascii="Times New Roman" w:eastAsia="CharisSIL" w:hAnsi="Times New Roman" w:cs="Times New Roman"/>
          <w:sz w:val="22"/>
          <w:szCs w:val="22"/>
        </w:rPr>
        <w:fldChar w:fldCharType="separate"/>
      </w:r>
      <w:r w:rsidR="00324404" w:rsidRPr="00180E62">
        <w:rPr>
          <w:rFonts w:ascii="Times New Roman" w:eastAsia="CharisSIL" w:hAnsi="Times New Roman" w:cs="Times New Roman"/>
          <w:noProof/>
          <w:sz w:val="22"/>
          <w:szCs w:val="22"/>
        </w:rPr>
        <w:t>(Wood et al., 2017)</w:t>
      </w:r>
      <w:r w:rsidR="001004AF"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r w:rsidR="001004AF"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with</w:t>
      </w:r>
      <w:r w:rsidR="00E6736B" w:rsidRPr="00180E62">
        <w:rPr>
          <w:rFonts w:ascii="Times New Roman" w:eastAsia="CharisSIL" w:hAnsi="Times New Roman" w:cs="Times New Roman"/>
          <w:sz w:val="22"/>
          <w:szCs w:val="22"/>
        </w:rPr>
        <w:t xml:space="preserve"> </w:t>
      </w:r>
      <w:r w:rsidR="007F7F6C" w:rsidRPr="00180E62">
        <w:rPr>
          <w:rFonts w:ascii="Times New Roman" w:eastAsia="CharisSIL" w:hAnsi="Times New Roman" w:cs="Times New Roman"/>
          <w:sz w:val="22"/>
          <w:szCs w:val="22"/>
        </w:rPr>
        <w:t>s</w:t>
      </w:r>
      <w:r w:rsidR="001004AF" w:rsidRPr="00180E62">
        <w:rPr>
          <w:rFonts w:ascii="Times New Roman" w:eastAsia="CharisSIL" w:hAnsi="Times New Roman" w:cs="Times New Roman"/>
          <w:sz w:val="22"/>
          <w:szCs w:val="22"/>
        </w:rPr>
        <w:t>pot size</w:t>
      </w:r>
      <w:r w:rsidR="007F7F6C" w:rsidRPr="00180E62">
        <w:rPr>
          <w:rFonts w:ascii="Times New Roman" w:eastAsia="CharisSIL" w:hAnsi="Times New Roman" w:cs="Times New Roman"/>
          <w:sz w:val="22"/>
          <w:szCs w:val="22"/>
        </w:rPr>
        <w:t xml:space="preserve"> </w:t>
      </w:r>
      <w:r w:rsidR="001004AF" w:rsidRPr="00180E62">
        <w:rPr>
          <w:rFonts w:ascii="Times New Roman" w:eastAsia="CharisSIL" w:hAnsi="Times New Roman" w:cs="Times New Roman"/>
          <w:sz w:val="22"/>
          <w:szCs w:val="22"/>
        </w:rPr>
        <w:t>rang</w:t>
      </w:r>
      <w:r w:rsidR="00E6736B">
        <w:rPr>
          <w:rFonts w:ascii="Times New Roman" w:eastAsia="CharisSIL" w:hAnsi="Times New Roman" w:cs="Times New Roman"/>
          <w:sz w:val="22"/>
          <w:szCs w:val="22"/>
        </w:rPr>
        <w:t>ing</w:t>
      </w:r>
      <w:r w:rsidR="001004AF" w:rsidRPr="00180E62">
        <w:rPr>
          <w:rFonts w:ascii="Times New Roman" w:eastAsia="CharisSIL" w:hAnsi="Times New Roman" w:cs="Times New Roman"/>
          <w:sz w:val="22"/>
          <w:szCs w:val="22"/>
        </w:rPr>
        <w:t xml:space="preserve"> </w:t>
      </w:r>
      <w:r w:rsidR="007F7F6C" w:rsidRPr="00180E62">
        <w:rPr>
          <w:rFonts w:ascii="Times New Roman" w:eastAsia="CharisSIL" w:hAnsi="Times New Roman" w:cs="Times New Roman"/>
          <w:sz w:val="22"/>
          <w:szCs w:val="22"/>
        </w:rPr>
        <w:t xml:space="preserve">from </w:t>
      </w:r>
      <w:r w:rsidR="001004AF" w:rsidRPr="00180E62">
        <w:rPr>
          <w:rFonts w:ascii="Times New Roman" w:eastAsia="CharisSIL" w:hAnsi="Times New Roman" w:cs="Times New Roman"/>
          <w:sz w:val="22"/>
          <w:szCs w:val="22"/>
        </w:rPr>
        <w:t>100</w:t>
      </w:r>
      <w:r w:rsidR="00E6736B" w:rsidRPr="00E6736B">
        <w:rPr>
          <w:rFonts w:ascii="Times New Roman" w:eastAsia="CharisSIL" w:hAnsi="Times New Roman" w:cs="Times New Roman"/>
          <w:sz w:val="22"/>
          <w:szCs w:val="22"/>
        </w:rPr>
        <w:t xml:space="preserve"> </w:t>
      </w:r>
      <w:r w:rsidR="00E6736B" w:rsidRPr="00180E62">
        <w:rPr>
          <w:rFonts w:ascii="Times New Roman" w:eastAsia="CharisSIL" w:hAnsi="Times New Roman" w:cs="Times New Roman"/>
          <w:sz w:val="22"/>
          <w:szCs w:val="22"/>
        </w:rPr>
        <w:t>µm</w:t>
      </w:r>
      <w:r w:rsidR="001004AF" w:rsidRPr="00180E62">
        <w:rPr>
          <w:rFonts w:ascii="Times New Roman" w:eastAsia="CharisSIL" w:hAnsi="Times New Roman" w:cs="Times New Roman"/>
          <w:sz w:val="22"/>
          <w:szCs w:val="22"/>
        </w:rPr>
        <w:t xml:space="preserve"> </w:t>
      </w:r>
      <w:r w:rsidR="007F7F6C" w:rsidRPr="00180E62">
        <w:rPr>
          <w:rFonts w:ascii="Times New Roman" w:eastAsia="CharisSIL" w:hAnsi="Times New Roman" w:cs="Times New Roman"/>
          <w:sz w:val="22"/>
          <w:szCs w:val="22"/>
        </w:rPr>
        <w:t xml:space="preserve">to </w:t>
      </w:r>
      <w:r w:rsidR="001004AF" w:rsidRPr="00180E62">
        <w:rPr>
          <w:rFonts w:ascii="Times New Roman" w:eastAsia="CharisSIL" w:hAnsi="Times New Roman" w:cs="Times New Roman"/>
          <w:sz w:val="22"/>
          <w:szCs w:val="22"/>
        </w:rPr>
        <w:t xml:space="preserve">200 µm </w:t>
      </w:r>
      <w:r w:rsidR="001004AF" w:rsidRPr="00180E62">
        <w:rPr>
          <w:rFonts w:ascii="Times New Roman" w:eastAsia="CharisSIL" w:hAnsi="Times New Roman" w:cs="Times New Roman"/>
          <w:sz w:val="22"/>
          <w:szCs w:val="22"/>
        </w:rPr>
        <w:fldChar w:fldCharType="begin">
          <w:fldData xml:space="preserve">PEVuZE5vdGU+PENpdGU+PEF1dGhvcj5OdG9tb2thPC9BdXRob3I+PFllYXI+MjAxODwvWWVhcj48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PEVuZE5vdGU+PENpdGU+PEF1dGhvcj5OdG9tb2thPC9BdXRob3I+PFllYXI+MjAxODwvWWVhcj48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1004AF" w:rsidRPr="00180E62">
        <w:rPr>
          <w:rFonts w:ascii="Times New Roman" w:eastAsia="CharisSIL" w:hAnsi="Times New Roman" w:cs="Times New Roman"/>
          <w:sz w:val="22"/>
          <w:szCs w:val="22"/>
        </w:rPr>
      </w:r>
      <w:r w:rsidR="001004A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(Ntomoka et al., 2018; Roca et al., 2018)</w:t>
      </w:r>
      <w:r w:rsidR="001004AF" w:rsidRPr="00180E62">
        <w:rPr>
          <w:rFonts w:ascii="Times New Roman" w:eastAsia="CharisSIL" w:hAnsi="Times New Roman" w:cs="Times New Roman"/>
          <w:sz w:val="22"/>
          <w:szCs w:val="22"/>
        </w:rPr>
        <w:fldChar w:fldCharType="end"/>
      </w:r>
      <w:r w:rsidR="001004AF" w:rsidRPr="00180E62">
        <w:rPr>
          <w:rFonts w:ascii="Times New Roman" w:eastAsia="CharisSIL" w:hAnsi="Times New Roman" w:cs="Times New Roman"/>
          <w:sz w:val="22"/>
          <w:szCs w:val="22"/>
        </w:rPr>
        <w:t xml:space="preserve">. </w:t>
      </w:r>
      <w:r w:rsidR="00F01F02" w:rsidRPr="00180E62">
        <w:rPr>
          <w:rFonts w:ascii="Times New Roman" w:eastAsia="CharisSIL" w:hAnsi="Times New Roman" w:cs="Times New Roman"/>
          <w:sz w:val="22"/>
          <w:szCs w:val="22"/>
        </w:rPr>
        <w:t>Lastly, pulse duration range</w:t>
      </w:r>
      <w:r w:rsidR="00E6736B">
        <w:rPr>
          <w:rFonts w:ascii="Times New Roman" w:eastAsia="CharisSIL" w:hAnsi="Times New Roman" w:cs="Times New Roman"/>
          <w:sz w:val="22"/>
          <w:szCs w:val="22"/>
        </w:rPr>
        <w:t>d</w:t>
      </w:r>
      <w:r w:rsidR="00F01F02" w:rsidRPr="00180E62">
        <w:rPr>
          <w:rFonts w:ascii="Times New Roman" w:eastAsia="CharisSIL" w:hAnsi="Times New Roman" w:cs="Times New Roman"/>
          <w:sz w:val="22"/>
          <w:szCs w:val="22"/>
        </w:rPr>
        <w:t xml:space="preserve"> from 100 ms to 300 ms</w:t>
      </w:r>
      <w:r w:rsidR="00680E87" w:rsidRPr="00180E62">
        <w:rPr>
          <w:rFonts w:ascii="Times New Roman" w:eastAsia="CharisSIL" w:hAnsi="Times New Roman" w:cs="Times New Roman"/>
          <w:sz w:val="22"/>
          <w:szCs w:val="22"/>
        </w:rPr>
        <w:t xml:space="preserve"> </w:t>
      </w:r>
      <w:r w:rsidR="00F01F02" w:rsidRPr="00180E62">
        <w:rPr>
          <w:rFonts w:ascii="Times New Roman" w:eastAsia="CharisSIL" w:hAnsi="Times New Roman" w:cs="Times New Roman"/>
          <w:sz w:val="22"/>
          <w:szCs w:val="22"/>
        </w:rPr>
        <w:fldChar w:fldCharType="begin">
          <w:fldData xml:space="preserve">PEVuZE5vdGU+PENpdGU+PEF1dGhvcj5BbWJpeWE8L0F1dGhvcj48WWVhcj4yMDE2PC9ZZWFyPjxS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PEVuZE5vdGU+PENpdGU+PEF1dGhvcj5BbWJpeWE8L0F1dGhvcj48WWVhcj4yMDE2PC9ZZWFyPjxS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F01F02" w:rsidRPr="00180E62">
        <w:rPr>
          <w:rFonts w:ascii="Times New Roman" w:eastAsia="CharisSIL" w:hAnsi="Times New Roman" w:cs="Times New Roman"/>
          <w:sz w:val="22"/>
          <w:szCs w:val="22"/>
        </w:rPr>
      </w:r>
      <w:r w:rsidR="00F01F02"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(Ambiya et al., 2016; Malik et al., 2015)</w:t>
      </w:r>
      <w:r w:rsidR="00F01F02" w:rsidRPr="00180E62">
        <w:rPr>
          <w:rFonts w:ascii="Times New Roman" w:eastAsia="CharisSIL" w:hAnsi="Times New Roman" w:cs="Times New Roman"/>
          <w:sz w:val="22"/>
          <w:szCs w:val="22"/>
        </w:rPr>
        <w:fldChar w:fldCharType="end"/>
      </w:r>
      <w:r w:rsidR="00F01F02" w:rsidRPr="00180E62">
        <w:rPr>
          <w:rFonts w:ascii="Times New Roman" w:eastAsia="CharisSIL" w:hAnsi="Times New Roman" w:cs="Times New Roman"/>
          <w:sz w:val="22"/>
          <w:szCs w:val="22"/>
        </w:rPr>
        <w:t xml:space="preserve">. </w:t>
      </w:r>
      <w:r w:rsidR="00566D7A" w:rsidRPr="00180E62">
        <w:rPr>
          <w:rFonts w:ascii="Times New Roman" w:eastAsia="CharisSIL" w:hAnsi="Times New Roman" w:cs="Times New Roman"/>
          <w:sz w:val="22"/>
          <w:szCs w:val="22"/>
        </w:rPr>
        <w:t>T</w:t>
      </w:r>
      <w:r w:rsidR="008B7784" w:rsidRPr="00180E62">
        <w:rPr>
          <w:rFonts w:ascii="Times New Roman" w:eastAsia="CharisSIL" w:hAnsi="Times New Roman" w:cs="Times New Roman"/>
          <w:sz w:val="22"/>
          <w:szCs w:val="22"/>
        </w:rPr>
        <w:t xml:space="preserve">o achieve a duty cycle of 5-15% with a </w:t>
      </w:r>
      <w:r w:rsidR="00E6736B">
        <w:rPr>
          <w:rFonts w:ascii="Times New Roman" w:eastAsia="CharisSIL" w:hAnsi="Times New Roman" w:cs="Times New Roman"/>
          <w:sz w:val="22"/>
          <w:szCs w:val="22"/>
        </w:rPr>
        <w:t xml:space="preserve">200-ms </w:t>
      </w:r>
      <w:r w:rsidR="008B7784" w:rsidRPr="00180E62">
        <w:rPr>
          <w:rFonts w:ascii="Times New Roman" w:eastAsia="CharisSIL" w:hAnsi="Times New Roman" w:cs="Times New Roman"/>
          <w:sz w:val="22"/>
          <w:szCs w:val="22"/>
        </w:rPr>
        <w:t xml:space="preserve">pulse divided into 100 micropulses, the </w:t>
      </w:r>
      <w:r w:rsidR="00E6736B">
        <w:rPr>
          <w:rFonts w:ascii="Times New Roman" w:eastAsia="CharisSIL" w:hAnsi="Times New Roman" w:cs="Times New Roman"/>
          <w:sz w:val="22"/>
          <w:szCs w:val="22"/>
        </w:rPr>
        <w:lastRenderedPageBreak/>
        <w:t xml:space="preserve">laser must be on for </w:t>
      </w:r>
      <w:r w:rsidR="00E6736B" w:rsidRPr="00180E62">
        <w:rPr>
          <w:rFonts w:ascii="Times New Roman" w:eastAsia="CharisSIL" w:hAnsi="Times New Roman" w:cs="Times New Roman"/>
          <w:sz w:val="22"/>
          <w:szCs w:val="22"/>
        </w:rPr>
        <w:t>100</w:t>
      </w:r>
      <w:r w:rsidR="00E6736B">
        <w:rPr>
          <w:rFonts w:ascii="Times New Roman" w:eastAsia="CharisSIL" w:hAnsi="Times New Roman" w:cs="Times New Roman"/>
          <w:sz w:val="22"/>
          <w:szCs w:val="22"/>
        </w:rPr>
        <w:t>-300</w:t>
      </w:r>
      <w:r w:rsidR="00E6736B" w:rsidRPr="00E6736B">
        <w:rPr>
          <w:rFonts w:ascii="Times New Roman" w:eastAsia="CharisSIL" w:hAnsi="Times New Roman" w:cs="Times New Roman"/>
          <w:sz w:val="22"/>
          <w:szCs w:val="22"/>
        </w:rPr>
        <w:t xml:space="preserve"> </w:t>
      </w:r>
      <w:r w:rsidR="00E6736B" w:rsidRPr="00180E62">
        <w:rPr>
          <w:rFonts w:ascii="Times New Roman" w:eastAsia="CharisSIL" w:hAnsi="Times New Roman" w:cs="Times New Roman"/>
          <w:sz w:val="22"/>
          <w:szCs w:val="22"/>
        </w:rPr>
        <w:t>µm</w:t>
      </w:r>
      <w:r w:rsidR="00E6736B">
        <w:rPr>
          <w:rFonts w:ascii="Times New Roman" w:eastAsia="CharisSIL" w:hAnsi="Times New Roman" w:cs="Times New Roman"/>
          <w:sz w:val="22"/>
          <w:szCs w:val="22"/>
        </w:rPr>
        <w:t xml:space="preserve"> during</w:t>
      </w:r>
      <w:r w:rsidR="00E6736B"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each </w:t>
      </w:r>
      <w:r w:rsidR="008B7784" w:rsidRPr="00180E62">
        <w:rPr>
          <w:rFonts w:ascii="Times New Roman" w:eastAsia="CharisSIL" w:hAnsi="Times New Roman" w:cs="Times New Roman"/>
          <w:sz w:val="22"/>
          <w:szCs w:val="22"/>
        </w:rPr>
        <w:t xml:space="preserve">2 ms micropulse </w:t>
      </w:r>
      <w:r w:rsidR="008B7784"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&lt;EndNote&gt;&lt;Cite&gt;&lt;Author&gt;Abd Elhamid&lt;/Author&gt;&lt;Year&gt;2015&lt;/Year&gt;&lt;RecNum&gt;2488&lt;/RecNum&gt;&lt;DisplayText&gt;(Abd Elhamid, 2015)&lt;/DisplayText&gt;&lt;record&gt;&lt;rec-number&gt;2488&lt;/rec-number&gt;&lt;foreign-keys&gt;&lt;key app="EN" db-id="09f2swzwc092zmearrrxxd2zzzrprae9rxvd" timestamp="1646231912"&gt;2488&lt;/key&gt;&lt;/foreign-keys&gt;&lt;ref-type name="Journal Article"&gt;17&lt;/ref-type&gt;&lt;contributors&gt;&lt;authors&gt;&lt;author&gt;Abd Elhamid, A. H.&lt;/author&gt;&lt;/authors&gt;&lt;/contributors&gt;&lt;auth-address&gt;Department of Ophthalmology, Ain Shams University, Cairo, Egypt.&lt;/auth-address&gt;&lt;titles&gt;&lt;title&gt;Subthreshold micropulse yellow laser treatment for nonresolving central serous chorioretinopathy&lt;/title&gt;&lt;secondary-title&gt;Clin Ophthalmol&lt;/secondary-title&gt;&lt;alt-title&gt;Clinical ophthalmology (Auckland, N.Z.)&lt;/alt-title&gt;&lt;/titles&gt;&lt;periodical&gt;&lt;full-title&gt;Clin Ophthalmol&lt;/full-title&gt;&lt;abbr-1&gt;Clinical ophthalmology (Auckland, N.Z.)&lt;/abbr-1&gt;&lt;/periodical&gt;&lt;alt-periodical&gt;&lt;full-title&gt;Clin Ophthalmol&lt;/full-title&gt;&lt;abbr-1&gt;Clinical ophthalmology (Auckland, N.Z.)&lt;/abbr-1&gt;&lt;/alt-periodical&gt;&lt;pages&gt;2277-83&lt;/pages&gt;&lt;volume&gt;9&lt;/volume&gt;&lt;edition&gt;2015/12/15&lt;/edition&gt;&lt;keywords&gt;&lt;keyword&gt;best corrected visual acuity&lt;/keyword&gt;&lt;keyword&gt;central muscular thickness&lt;/keyword&gt;&lt;keyword&gt;optical coherence tomography&lt;/keyword&gt;&lt;keyword&gt;subthreshold micropulse laser&lt;/keyword&gt;&lt;/keywords&gt;&lt;dates&gt;&lt;year&gt;2015&lt;/year&gt;&lt;/dates&gt;&lt;isbn&gt;1177-5467 (Print)&amp;#xD;1177-5467&lt;/isbn&gt;&lt;accession-num&gt;26664043&lt;/accession-num&gt;&lt;urls&gt;&lt;related-urls&gt;&lt;url&gt;https://www.dovepress.com/getfile.php?fileID=28247&lt;/url&gt;&lt;/related-urls&gt;&lt;/urls&gt;&lt;custom2&gt;PMC4671811&lt;/custom2&gt;&lt;electronic-resource-num&gt;10.2147/opth.S87499&lt;/electronic-resource-num&gt;&lt;remote-database-provider&gt;NLM&lt;/remote-database-provider&gt;&lt;language&gt;eng&lt;/language&gt;&lt;/record&gt;&lt;/Cite&gt;&lt;/EndNote&gt;</w:instrText>
      </w:r>
      <w:r w:rsidR="008B7784"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(Abd Elhamid, 2015)</w:t>
      </w:r>
      <w:r w:rsidR="008B7784" w:rsidRPr="00180E62">
        <w:rPr>
          <w:rFonts w:ascii="Times New Roman" w:eastAsia="CharisSIL" w:hAnsi="Times New Roman" w:cs="Times New Roman"/>
          <w:sz w:val="22"/>
          <w:szCs w:val="22"/>
        </w:rPr>
        <w:fldChar w:fldCharType="end"/>
      </w:r>
      <w:r w:rsidR="008B7784" w:rsidRPr="00180E62">
        <w:rPr>
          <w:rFonts w:ascii="Times New Roman" w:eastAsia="CharisSIL" w:hAnsi="Times New Roman" w:cs="Times New Roman"/>
          <w:sz w:val="22"/>
          <w:szCs w:val="22"/>
        </w:rPr>
        <w:t xml:space="preserve">. </w:t>
      </w:r>
      <w:r w:rsidR="00651905" w:rsidRPr="00180E62">
        <w:rPr>
          <w:rFonts w:ascii="Times New Roman" w:eastAsia="CharisSIL" w:hAnsi="Times New Roman" w:cs="Times New Roman"/>
          <w:sz w:val="22"/>
          <w:szCs w:val="22"/>
        </w:rPr>
        <w:t xml:space="preserve">In theory, if spot size is decreased, the energy </w:t>
      </w:r>
      <w:r w:rsidR="00E6736B">
        <w:rPr>
          <w:rFonts w:ascii="Times New Roman" w:eastAsia="CharisSIL" w:hAnsi="Times New Roman" w:cs="Times New Roman"/>
          <w:sz w:val="22"/>
          <w:szCs w:val="22"/>
        </w:rPr>
        <w:t>can</w:t>
      </w:r>
      <w:r w:rsidR="00E6736B" w:rsidRPr="00180E62">
        <w:rPr>
          <w:rFonts w:ascii="Times New Roman" w:eastAsia="CharisSIL" w:hAnsi="Times New Roman" w:cs="Times New Roman"/>
          <w:sz w:val="22"/>
          <w:szCs w:val="22"/>
        </w:rPr>
        <w:t xml:space="preserve"> </w:t>
      </w:r>
      <w:r w:rsidR="00651905" w:rsidRPr="00180E62">
        <w:rPr>
          <w:rFonts w:ascii="Times New Roman" w:eastAsia="CharisSIL" w:hAnsi="Times New Roman" w:cs="Times New Roman"/>
          <w:sz w:val="22"/>
          <w:szCs w:val="22"/>
        </w:rPr>
        <w:t xml:space="preserve">be delivered to the retina with </w:t>
      </w:r>
      <w:r w:rsidR="00E6736B">
        <w:rPr>
          <w:rFonts w:ascii="Times New Roman" w:eastAsia="CharisSIL" w:hAnsi="Times New Roman" w:cs="Times New Roman"/>
          <w:sz w:val="22"/>
          <w:szCs w:val="22"/>
        </w:rPr>
        <w:t>higher</w:t>
      </w:r>
      <w:r w:rsidR="00E6736B" w:rsidRPr="00180E62">
        <w:rPr>
          <w:rFonts w:ascii="Times New Roman" w:eastAsia="CharisSIL" w:hAnsi="Times New Roman" w:cs="Times New Roman"/>
          <w:sz w:val="22"/>
          <w:szCs w:val="22"/>
        </w:rPr>
        <w:t xml:space="preserve"> </w:t>
      </w:r>
      <w:r w:rsidR="00651905" w:rsidRPr="00180E62">
        <w:rPr>
          <w:rFonts w:ascii="Times New Roman" w:eastAsia="CharisSIL" w:hAnsi="Times New Roman" w:cs="Times New Roman"/>
          <w:sz w:val="22"/>
          <w:szCs w:val="22"/>
        </w:rPr>
        <w:t>precision. The combination of the aforementioned settings determine</w:t>
      </w:r>
      <w:r w:rsidR="00E6736B">
        <w:rPr>
          <w:rFonts w:ascii="Times New Roman" w:eastAsia="CharisSIL" w:hAnsi="Times New Roman" w:cs="Times New Roman"/>
          <w:sz w:val="22"/>
          <w:szCs w:val="22"/>
        </w:rPr>
        <w:t>s</w:t>
      </w:r>
      <w:r w:rsidR="00651905" w:rsidRPr="00180E62">
        <w:rPr>
          <w:rFonts w:ascii="Times New Roman" w:eastAsia="CharisSIL" w:hAnsi="Times New Roman" w:cs="Times New Roman"/>
          <w:sz w:val="22"/>
          <w:szCs w:val="22"/>
        </w:rPr>
        <w:t xml:space="preserve"> the </w:t>
      </w:r>
      <w:r w:rsidR="00E6736B">
        <w:rPr>
          <w:rFonts w:ascii="Times New Roman" w:eastAsia="CharisSIL" w:hAnsi="Times New Roman" w:cs="Times New Roman"/>
          <w:sz w:val="22"/>
          <w:szCs w:val="22"/>
        </w:rPr>
        <w:t>“</w:t>
      </w:r>
      <w:r w:rsidR="00651905" w:rsidRPr="00180E62">
        <w:rPr>
          <w:rFonts w:ascii="Times New Roman" w:eastAsia="CharisSIL" w:hAnsi="Times New Roman" w:cs="Times New Roman"/>
          <w:sz w:val="22"/>
          <w:szCs w:val="22"/>
        </w:rPr>
        <w:t>dose</w:t>
      </w:r>
      <w:r w:rsidR="00E6736B">
        <w:rPr>
          <w:rFonts w:ascii="Times New Roman" w:eastAsia="CharisSIL" w:hAnsi="Times New Roman" w:cs="Times New Roman"/>
          <w:sz w:val="22"/>
          <w:szCs w:val="22"/>
        </w:rPr>
        <w:t>”</w:t>
      </w:r>
      <w:r w:rsidR="00566D7A" w:rsidRPr="00180E62">
        <w:rPr>
          <w:rFonts w:ascii="Times New Roman" w:eastAsia="CharisSIL" w:hAnsi="Times New Roman" w:cs="Times New Roman"/>
          <w:sz w:val="22"/>
          <w:szCs w:val="22"/>
        </w:rPr>
        <w:t xml:space="preserve"> of</w:t>
      </w:r>
      <w:r w:rsidR="00651905"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energy</w:t>
      </w:r>
      <w:r w:rsidR="005F2B4D" w:rsidRPr="00180E62">
        <w:rPr>
          <w:rFonts w:ascii="Times New Roman" w:eastAsia="CharisSIL" w:hAnsi="Times New Roman" w:cs="Times New Roman"/>
          <w:sz w:val="22"/>
          <w:szCs w:val="22"/>
        </w:rPr>
        <w:t xml:space="preserve"> </w:t>
      </w:r>
      <w:r w:rsidR="00651905" w:rsidRPr="00180E62">
        <w:rPr>
          <w:rFonts w:ascii="Times New Roman" w:eastAsia="CharisSIL" w:hAnsi="Times New Roman" w:cs="Times New Roman"/>
          <w:sz w:val="22"/>
          <w:szCs w:val="22"/>
        </w:rPr>
        <w:t>delivered to the retina. This dos</w:t>
      </w:r>
      <w:r w:rsidR="00E6736B">
        <w:rPr>
          <w:rFonts w:ascii="Times New Roman" w:eastAsia="CharisSIL" w:hAnsi="Times New Roman" w:cs="Times New Roman"/>
          <w:sz w:val="22"/>
          <w:szCs w:val="22"/>
        </w:rPr>
        <w:t>e</w:t>
      </w:r>
      <w:r w:rsidR="00651905" w:rsidRPr="00180E62">
        <w:rPr>
          <w:rFonts w:ascii="Times New Roman" w:eastAsia="CharisSIL" w:hAnsi="Times New Roman" w:cs="Times New Roman"/>
          <w:sz w:val="22"/>
          <w:szCs w:val="22"/>
        </w:rPr>
        <w:t xml:space="preserve"> should be titrated </w:t>
      </w:r>
      <w:r w:rsidR="00E6736B">
        <w:rPr>
          <w:rFonts w:ascii="Times New Roman" w:eastAsia="CharisSIL" w:hAnsi="Times New Roman" w:cs="Times New Roman"/>
          <w:sz w:val="22"/>
          <w:szCs w:val="22"/>
        </w:rPr>
        <w:t xml:space="preserve">until </w:t>
      </w:r>
      <w:r w:rsidR="00651905" w:rsidRPr="00180E62">
        <w:rPr>
          <w:rFonts w:ascii="Times New Roman" w:eastAsia="CharisSIL" w:hAnsi="Times New Roman" w:cs="Times New Roman"/>
          <w:sz w:val="22"/>
          <w:szCs w:val="22"/>
        </w:rPr>
        <w:t>a therapeutic effect</w:t>
      </w:r>
      <w:r w:rsidR="00E6736B">
        <w:rPr>
          <w:rFonts w:ascii="Times New Roman" w:eastAsia="CharisSIL" w:hAnsi="Times New Roman" w:cs="Times New Roman"/>
          <w:sz w:val="22"/>
          <w:szCs w:val="22"/>
        </w:rPr>
        <w:t xml:space="preserve"> is reached</w:t>
      </w:r>
      <w:r w:rsidR="00651905"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without causing</w:t>
      </w:r>
      <w:r w:rsidR="00E6736B" w:rsidRPr="00180E62">
        <w:rPr>
          <w:rFonts w:ascii="Times New Roman" w:eastAsia="CharisSIL" w:hAnsi="Times New Roman" w:cs="Times New Roman"/>
          <w:sz w:val="22"/>
          <w:szCs w:val="22"/>
        </w:rPr>
        <w:t xml:space="preserve"> </w:t>
      </w:r>
      <w:r w:rsidR="00651905" w:rsidRPr="00180E62">
        <w:rPr>
          <w:rFonts w:ascii="Times New Roman" w:eastAsia="CharisSIL" w:hAnsi="Times New Roman" w:cs="Times New Roman"/>
          <w:sz w:val="22"/>
          <w:szCs w:val="22"/>
        </w:rPr>
        <w:t xml:space="preserve">damage </w:t>
      </w:r>
      <w:r w:rsidR="00E6736B">
        <w:rPr>
          <w:rFonts w:ascii="Times New Roman" w:eastAsia="CharisSIL" w:hAnsi="Times New Roman" w:cs="Times New Roman"/>
          <w:sz w:val="22"/>
          <w:szCs w:val="22"/>
        </w:rPr>
        <w:t xml:space="preserve">to </w:t>
      </w:r>
      <w:r w:rsidR="00651905" w:rsidRPr="00180E62">
        <w:rPr>
          <w:rFonts w:ascii="Times New Roman" w:eastAsia="CharisSIL" w:hAnsi="Times New Roman" w:cs="Times New Roman"/>
          <w:sz w:val="22"/>
          <w:szCs w:val="22"/>
        </w:rPr>
        <w:t>the neuroretina or RPE.</w:t>
      </w:r>
      <w:r w:rsidR="00297050" w:rsidRPr="00180E62">
        <w:rPr>
          <w:rFonts w:ascii="Times New Roman" w:eastAsia="CharisSIL" w:hAnsi="Times New Roman" w:cs="Times New Roman"/>
          <w:sz w:val="22"/>
          <w:szCs w:val="22"/>
        </w:rPr>
        <w:t xml:space="preserve"> For example</w:t>
      </w:r>
      <w:r w:rsidR="000F25D4" w:rsidRPr="00180E62">
        <w:rPr>
          <w:rFonts w:ascii="Times New Roman" w:eastAsia="CharisSIL" w:hAnsi="Times New Roman" w:cs="Times New Roman"/>
          <w:sz w:val="22"/>
          <w:szCs w:val="22"/>
        </w:rPr>
        <w:t>,</w:t>
      </w:r>
      <w:r w:rsidR="00297050" w:rsidRPr="00180E62">
        <w:rPr>
          <w:rFonts w:ascii="Times New Roman" w:eastAsia="CharisSIL" w:hAnsi="Times New Roman" w:cs="Times New Roman"/>
          <w:sz w:val="22"/>
          <w:szCs w:val="22"/>
        </w:rPr>
        <w:t xml:space="preserve"> in the PLACE trial the </w:t>
      </w:r>
      <w:r w:rsidR="00E6736B">
        <w:rPr>
          <w:rFonts w:ascii="Times New Roman" w:eastAsia="CharisSIL" w:hAnsi="Times New Roman" w:cs="Times New Roman"/>
          <w:sz w:val="22"/>
          <w:szCs w:val="22"/>
        </w:rPr>
        <w:t>laser</w:t>
      </w:r>
      <w:r w:rsidR="00E6736B" w:rsidRPr="00180E62">
        <w:rPr>
          <w:rFonts w:ascii="Times New Roman" w:eastAsia="CharisSIL" w:hAnsi="Times New Roman" w:cs="Times New Roman"/>
          <w:sz w:val="22"/>
          <w:szCs w:val="22"/>
        </w:rPr>
        <w:t xml:space="preserve"> </w:t>
      </w:r>
      <w:r w:rsidR="00297050" w:rsidRPr="00180E62">
        <w:rPr>
          <w:rFonts w:ascii="Times New Roman" w:eastAsia="CharisSIL" w:hAnsi="Times New Roman" w:cs="Times New Roman"/>
          <w:sz w:val="22"/>
          <w:szCs w:val="22"/>
        </w:rPr>
        <w:t xml:space="preserve">power was reduced in 300-mW increments if any retinal discoloration was visible after a test spot was </w:t>
      </w:r>
      <w:r w:rsidR="00E6736B">
        <w:rPr>
          <w:rFonts w:ascii="Times New Roman" w:eastAsia="CharisSIL" w:hAnsi="Times New Roman" w:cs="Times New Roman"/>
          <w:sz w:val="22"/>
          <w:szCs w:val="22"/>
        </w:rPr>
        <w:t>targeted</w:t>
      </w:r>
      <w:r w:rsidR="00E6736B" w:rsidRPr="00180E62">
        <w:rPr>
          <w:rFonts w:ascii="Times New Roman" w:eastAsia="CharisSIL" w:hAnsi="Times New Roman" w:cs="Times New Roman"/>
          <w:sz w:val="22"/>
          <w:szCs w:val="22"/>
        </w:rPr>
        <w:t xml:space="preserve"> </w:t>
      </w:r>
      <w:r w:rsidR="00297050" w:rsidRPr="00180E62">
        <w:rPr>
          <w:rFonts w:ascii="Times New Roman" w:eastAsia="CharisSIL" w:hAnsi="Times New Roman" w:cs="Times New Roman"/>
          <w:sz w:val="22"/>
          <w:szCs w:val="22"/>
        </w:rPr>
        <w:t xml:space="preserve">outside the macula </w:t>
      </w:r>
      <w:r w:rsidR="00BD37AD"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BD37AD" w:rsidRPr="00180E62">
        <w:rPr>
          <w:rFonts w:ascii="Times New Roman" w:eastAsia="CharisSIL" w:hAnsi="Times New Roman" w:cs="Times New Roman"/>
          <w:sz w:val="22"/>
          <w:szCs w:val="22"/>
        </w:rPr>
        <w:instrText xml:space="preserve"> ADDIN EN.CITE </w:instrText>
      </w:r>
      <w:r w:rsidR="00BD37AD"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BD37AD" w:rsidRPr="00180E62">
        <w:rPr>
          <w:rFonts w:ascii="Times New Roman" w:eastAsia="CharisSIL" w:hAnsi="Times New Roman" w:cs="Times New Roman"/>
          <w:sz w:val="22"/>
          <w:szCs w:val="22"/>
        </w:rPr>
        <w:instrText xml:space="preserve"> ADDIN EN.CITE.DATA </w:instrText>
      </w:r>
      <w:r w:rsidR="00BD37AD" w:rsidRPr="00180E62">
        <w:rPr>
          <w:rFonts w:ascii="Times New Roman" w:eastAsia="CharisSIL" w:hAnsi="Times New Roman" w:cs="Times New Roman"/>
          <w:sz w:val="22"/>
          <w:szCs w:val="22"/>
        </w:rPr>
      </w:r>
      <w:r w:rsidR="00BD37AD" w:rsidRPr="00180E62">
        <w:rPr>
          <w:rFonts w:ascii="Times New Roman" w:eastAsia="CharisSIL" w:hAnsi="Times New Roman" w:cs="Times New Roman"/>
          <w:sz w:val="22"/>
          <w:szCs w:val="22"/>
        </w:rPr>
        <w:fldChar w:fldCharType="end"/>
      </w:r>
      <w:r w:rsidR="00BD37AD" w:rsidRPr="00180E62">
        <w:rPr>
          <w:rFonts w:ascii="Times New Roman" w:eastAsia="CharisSIL" w:hAnsi="Times New Roman" w:cs="Times New Roman"/>
          <w:sz w:val="22"/>
          <w:szCs w:val="22"/>
        </w:rPr>
      </w:r>
      <w:r w:rsidR="00BD37AD" w:rsidRPr="00180E62">
        <w:rPr>
          <w:rFonts w:ascii="Times New Roman" w:eastAsia="CharisSIL" w:hAnsi="Times New Roman" w:cs="Times New Roman"/>
          <w:sz w:val="22"/>
          <w:szCs w:val="22"/>
        </w:rPr>
        <w:fldChar w:fldCharType="separate"/>
      </w:r>
      <w:r w:rsidR="00BD37AD" w:rsidRPr="00180E62">
        <w:rPr>
          <w:rFonts w:ascii="Times New Roman" w:eastAsia="CharisSIL" w:hAnsi="Times New Roman" w:cs="Times New Roman"/>
          <w:noProof/>
          <w:sz w:val="22"/>
          <w:szCs w:val="22"/>
        </w:rPr>
        <w:t>(van Dijk et al., 2018b)</w:t>
      </w:r>
      <w:r w:rsidR="00BD37AD" w:rsidRPr="00180E62">
        <w:rPr>
          <w:rFonts w:ascii="Times New Roman" w:eastAsia="CharisSIL" w:hAnsi="Times New Roman" w:cs="Times New Roman"/>
          <w:sz w:val="22"/>
          <w:szCs w:val="22"/>
        </w:rPr>
        <w:fldChar w:fldCharType="end"/>
      </w:r>
      <w:r w:rsidR="00297050"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In a recent</w:t>
      </w:r>
      <w:r w:rsidR="00E77DC8" w:rsidRPr="00180E62">
        <w:rPr>
          <w:rFonts w:ascii="Times New Roman" w:eastAsia="CharisSIL" w:hAnsi="Times New Roman" w:cs="Times New Roman"/>
          <w:sz w:val="22"/>
          <w:szCs w:val="22"/>
        </w:rPr>
        <w:t xml:space="preserve"> study</w:t>
      </w:r>
      <w:r w:rsidR="00E6736B">
        <w:rPr>
          <w:rFonts w:ascii="Times New Roman" w:eastAsia="CharisSIL" w:hAnsi="Times New Roman" w:cs="Times New Roman"/>
          <w:sz w:val="22"/>
          <w:szCs w:val="22"/>
        </w:rPr>
        <w:t>,</w:t>
      </w:r>
      <w:r w:rsidR="00E77DC8" w:rsidRPr="00180E62">
        <w:rPr>
          <w:rFonts w:ascii="Times New Roman" w:eastAsia="CharisSIL" w:hAnsi="Times New Roman" w:cs="Times New Roman"/>
          <w:sz w:val="22"/>
          <w:szCs w:val="22"/>
        </w:rPr>
        <w:t xml:space="preserve"> by Ivanova and colleagues used a computer simulation of tissue heating an</w:t>
      </w:r>
      <w:r w:rsidR="00680E87" w:rsidRPr="00180E62">
        <w:rPr>
          <w:rFonts w:ascii="Times New Roman" w:eastAsia="CharisSIL" w:hAnsi="Times New Roman" w:cs="Times New Roman"/>
          <w:sz w:val="22"/>
          <w:szCs w:val="22"/>
        </w:rPr>
        <w:t>d</w:t>
      </w:r>
      <w:r w:rsidR="00E77DC8" w:rsidRPr="00180E62">
        <w:rPr>
          <w:rFonts w:ascii="Times New Roman" w:eastAsia="CharisSIL" w:hAnsi="Times New Roman" w:cs="Times New Roman"/>
          <w:sz w:val="22"/>
          <w:szCs w:val="22"/>
        </w:rPr>
        <w:t xml:space="preserve"> protein denaturation to determine the micropulse modes </w:t>
      </w:r>
      <w:r w:rsidR="00E6736B">
        <w:rPr>
          <w:rFonts w:ascii="Times New Roman" w:eastAsia="CharisSIL" w:hAnsi="Times New Roman" w:cs="Times New Roman"/>
          <w:sz w:val="22"/>
          <w:szCs w:val="22"/>
        </w:rPr>
        <w:t>that would</w:t>
      </w:r>
      <w:r w:rsidR="00E6736B" w:rsidRPr="00180E62">
        <w:rPr>
          <w:rFonts w:ascii="Times New Roman" w:eastAsia="CharisSIL" w:hAnsi="Times New Roman" w:cs="Times New Roman"/>
          <w:sz w:val="22"/>
          <w:szCs w:val="22"/>
        </w:rPr>
        <w:t xml:space="preserve"> </w:t>
      </w:r>
      <w:r w:rsidR="00E77DC8" w:rsidRPr="00180E62">
        <w:rPr>
          <w:rFonts w:ascii="Times New Roman" w:eastAsia="CharisSIL" w:hAnsi="Times New Roman" w:cs="Times New Roman"/>
          <w:sz w:val="22"/>
          <w:szCs w:val="22"/>
        </w:rPr>
        <w:t>result in selective damage to the RPE</w:t>
      </w:r>
      <w:r w:rsidR="00E6736B">
        <w:rPr>
          <w:rFonts w:ascii="Times New Roman" w:eastAsia="CharisSIL" w:hAnsi="Times New Roman" w:cs="Times New Roman"/>
          <w:sz w:val="22"/>
          <w:szCs w:val="22"/>
        </w:rPr>
        <w:t xml:space="preserve"> using various</w:t>
      </w:r>
      <w:r w:rsidR="00E77DC8" w:rsidRPr="00180E62">
        <w:rPr>
          <w:rFonts w:ascii="Times New Roman" w:eastAsia="CharisSIL" w:hAnsi="Times New Roman" w:cs="Times New Roman"/>
          <w:sz w:val="22"/>
          <w:szCs w:val="22"/>
        </w:rPr>
        <w:t xml:space="preserve"> laser power</w:t>
      </w:r>
      <w:r w:rsidR="00E6736B">
        <w:rPr>
          <w:rFonts w:ascii="Times New Roman" w:eastAsia="CharisSIL" w:hAnsi="Times New Roman" w:cs="Times New Roman"/>
          <w:sz w:val="22"/>
          <w:szCs w:val="22"/>
        </w:rPr>
        <w:t xml:space="preserve"> </w:t>
      </w:r>
      <w:r w:rsidR="007F7F6C" w:rsidRPr="00180E62">
        <w:rPr>
          <w:rFonts w:ascii="Times New Roman" w:eastAsia="CharisSIL" w:hAnsi="Times New Roman" w:cs="Times New Roman"/>
          <w:sz w:val="22"/>
          <w:szCs w:val="22"/>
        </w:rPr>
        <w:t>s</w:t>
      </w:r>
      <w:r w:rsidR="00E6736B">
        <w:rPr>
          <w:rFonts w:ascii="Times New Roman" w:eastAsia="CharisSIL" w:hAnsi="Times New Roman" w:cs="Times New Roman"/>
          <w:sz w:val="22"/>
          <w:szCs w:val="22"/>
        </w:rPr>
        <w:t>ettings</w:t>
      </w:r>
      <w:r w:rsidR="00E77DC8" w:rsidRPr="00180E62">
        <w:rPr>
          <w:rFonts w:ascii="Times New Roman" w:eastAsia="CharisSIL" w:hAnsi="Times New Roman" w:cs="Times New Roman"/>
          <w:sz w:val="22"/>
          <w:szCs w:val="22"/>
        </w:rPr>
        <w:t xml:space="preserve"> </w:t>
      </w:r>
      <w:r w:rsidR="00E77DC8"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&lt;EndNote&gt;&lt;Cite&gt;&lt;Author&gt;Ivanova&lt;/Author&gt;&lt;Year&gt;2022&lt;/Year&gt;&lt;RecNum&gt;3131&lt;/RecNum&gt;&lt;DisplayText&gt;(Ivanova et al., 2022)&lt;/DisplayText&gt;&lt;record&gt;&lt;rec-number&gt;3131&lt;/rec-number&gt;&lt;foreign-keys&gt;&lt;key app="EN" db-id="09f2swzwc092zmearrrxxd2zzzrprae9rxvd" timestamp="1646234065"&gt;3131&lt;/key&gt;&lt;/foreign-keys&gt;&lt;ref-type name="Journal Article"&gt;17&lt;/ref-type&gt;&lt;contributors&gt;&lt;authors&gt;&lt;author&gt;Ivanova, E. V.&lt;/author&gt;&lt;author&gt;Volodin, P. L.&lt;/author&gt;&lt;author&gt;Guskov, A. V.&lt;/author&gt;&lt;/authors&gt;&lt;/contributors&gt;&lt;auth-address&gt;Department of Laser Retinal Surgery, Fyodorov Eye Microsurgery Federal State Institution, Moscow, Russian Federation.&amp;#xD;Department of Colliding Beams Physics, Joint Institute for Nuclear Research, Moscow, Russia.&lt;/auth-address&gt;&lt;titles&gt;&lt;title&gt;Determination of Micropulse Modes with Targeted Damage to the Retinal Pigment Epithelium Using Computer Modeling for the Development of Selective Individual Micropulse Retinal Therapy&lt;/title&gt;&lt;secondary-title&gt;Curr Eye Res&lt;/secondary-title&gt;&lt;/titles&gt;&lt;periodical&gt;&lt;full-title&gt;Curr Eye Res&lt;/full-title&gt;&lt;abbr-1&gt;Current eye research&lt;/abbr-1&gt;&lt;/periodical&gt;&lt;pages&gt;107-114&lt;/pages&gt;&lt;volume&gt;47&lt;/volume&gt;&lt;number&gt;1&lt;/number&gt;&lt;edition&gt;20211004&lt;/edition&gt;&lt;keywords&gt;&lt;keyword&gt;*Arrhenius equation&lt;/keyword&gt;&lt;keyword&gt;*Micropulse&lt;/keyword&gt;&lt;keyword&gt;*Navilas&lt;/keyword&gt;&lt;keyword&gt;*rpe&lt;/keyword&gt;&lt;keyword&gt;*autofluorescence&lt;/keyword&gt;&lt;keyword&gt;*efficiency&lt;/keyword&gt;&lt;keyword&gt;*selection of parameters&lt;/keyword&gt;&lt;keyword&gt;*selectivity&lt;/keyword&gt;&lt;/keywords&gt;&lt;dates&gt;&lt;year&gt;2022&lt;/year&gt;&lt;pub-dates&gt;&lt;date&gt;Jan&lt;/date&gt;&lt;/pub-dates&gt;&lt;/dates&gt;&lt;isbn&gt;0271-3683&lt;/isbn&gt;&lt;accession-num&gt;34607475&lt;/accession-num&gt;&lt;urls&gt;&lt;related-urls&gt;&lt;url&gt;https://www.tandfonline.com/doi/full/10.1080/02713683.2021.1962360&lt;/url&gt;&lt;/related-urls&gt;&lt;/urls&gt;&lt;electronic-resource-num&gt;10.1080/02713683.2021.1962360&lt;/electronic-resource-num&gt;&lt;remote-database-provider&gt;NLM&lt;/remote-database-provider&gt;&lt;research-notes&gt;niet in tabel, echter misschien bespreken in tekst. &lt;/research-notes&gt;&lt;language&gt;eng&lt;/language&gt;&lt;/record&gt;&lt;/Cite&gt;&lt;/EndNote&gt;</w:instrText>
      </w:r>
      <w:r w:rsidR="00E77DC8"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(Ivanova et al., 2022)</w:t>
      </w:r>
      <w:r w:rsidR="00E77DC8" w:rsidRPr="00180E62">
        <w:rPr>
          <w:rFonts w:ascii="Times New Roman" w:eastAsia="CharisSIL" w:hAnsi="Times New Roman" w:cs="Times New Roman"/>
          <w:sz w:val="22"/>
          <w:szCs w:val="22"/>
        </w:rPr>
        <w:fldChar w:fldCharType="end"/>
      </w:r>
      <w:r w:rsidR="00E77DC8"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Their simulation</w:t>
      </w:r>
      <w:r w:rsidR="00E77DC8" w:rsidRPr="00180E62">
        <w:rPr>
          <w:rFonts w:ascii="Times New Roman" w:eastAsia="CharisSIL" w:hAnsi="Times New Roman" w:cs="Times New Roman"/>
          <w:sz w:val="22"/>
          <w:szCs w:val="22"/>
        </w:rPr>
        <w:t xml:space="preserve"> s</w:t>
      </w:r>
      <w:r w:rsidR="00566D7A" w:rsidRPr="00180E62">
        <w:rPr>
          <w:rFonts w:ascii="Times New Roman" w:eastAsia="CharisSIL" w:hAnsi="Times New Roman" w:cs="Times New Roman"/>
          <w:sz w:val="22"/>
          <w:szCs w:val="22"/>
        </w:rPr>
        <w:t>uggested</w:t>
      </w:r>
      <w:r w:rsidR="00E77DC8" w:rsidRPr="00180E62">
        <w:rPr>
          <w:rFonts w:ascii="Times New Roman" w:eastAsia="CharisSIL" w:hAnsi="Times New Roman" w:cs="Times New Roman"/>
          <w:sz w:val="22"/>
          <w:szCs w:val="22"/>
        </w:rPr>
        <w:t xml:space="preserve"> that a micropulse duration of 50</w:t>
      </w:r>
      <w:r w:rsidR="00E6736B">
        <w:rPr>
          <w:rFonts w:ascii="Times New Roman" w:eastAsia="CharisSIL" w:hAnsi="Times New Roman" w:cs="Times New Roman"/>
          <w:sz w:val="22"/>
          <w:szCs w:val="22"/>
        </w:rPr>
        <w:t>-</w:t>
      </w:r>
      <w:r w:rsidR="00E77DC8" w:rsidRPr="00180E62">
        <w:rPr>
          <w:rFonts w:ascii="Times New Roman" w:eastAsia="CharisSIL" w:hAnsi="Times New Roman" w:cs="Times New Roman"/>
          <w:sz w:val="22"/>
          <w:szCs w:val="22"/>
        </w:rPr>
        <w:t xml:space="preserve">100 µs, </w:t>
      </w:r>
      <w:r w:rsidR="00E6736B">
        <w:rPr>
          <w:rFonts w:ascii="Times New Roman" w:eastAsia="CharisSIL" w:hAnsi="Times New Roman" w:cs="Times New Roman"/>
          <w:sz w:val="22"/>
          <w:szCs w:val="22"/>
        </w:rPr>
        <w:t xml:space="preserve">a </w:t>
      </w:r>
      <w:r w:rsidR="00E77DC8" w:rsidRPr="00180E62">
        <w:rPr>
          <w:rFonts w:ascii="Times New Roman" w:eastAsia="CharisSIL" w:hAnsi="Times New Roman" w:cs="Times New Roman"/>
          <w:sz w:val="22"/>
          <w:szCs w:val="22"/>
        </w:rPr>
        <w:t xml:space="preserve">duty cycle </w:t>
      </w:r>
      <w:r w:rsidR="00E6736B">
        <w:rPr>
          <w:rFonts w:ascii="Times New Roman" w:eastAsia="CharisSIL" w:hAnsi="Times New Roman" w:cs="Times New Roman"/>
          <w:sz w:val="22"/>
          <w:szCs w:val="22"/>
        </w:rPr>
        <w:t xml:space="preserve">of </w:t>
      </w:r>
      <w:r w:rsidR="00E77DC8" w:rsidRPr="00180E62">
        <w:rPr>
          <w:rFonts w:ascii="Times New Roman" w:eastAsia="CharisSIL" w:hAnsi="Times New Roman" w:cs="Times New Roman"/>
          <w:sz w:val="22"/>
          <w:szCs w:val="22"/>
        </w:rPr>
        <w:t>2.4</w:t>
      </w:r>
      <w:r w:rsidR="00E6736B">
        <w:rPr>
          <w:rFonts w:ascii="Times New Roman" w:eastAsia="CharisSIL" w:hAnsi="Times New Roman" w:cs="Times New Roman"/>
          <w:sz w:val="22"/>
          <w:szCs w:val="22"/>
        </w:rPr>
        <w:t>-</w:t>
      </w:r>
      <w:r w:rsidR="00E77DC8" w:rsidRPr="00180E62">
        <w:rPr>
          <w:rFonts w:ascii="Times New Roman" w:eastAsia="CharisSIL" w:hAnsi="Times New Roman" w:cs="Times New Roman"/>
          <w:sz w:val="22"/>
          <w:szCs w:val="22"/>
        </w:rPr>
        <w:t xml:space="preserve">4.8%, </w:t>
      </w:r>
      <w:r w:rsidR="00E6736B">
        <w:rPr>
          <w:rFonts w:ascii="Times New Roman" w:eastAsia="CharisSIL" w:hAnsi="Times New Roman" w:cs="Times New Roman"/>
          <w:sz w:val="22"/>
          <w:szCs w:val="22"/>
        </w:rPr>
        <w:t xml:space="preserve">a </w:t>
      </w:r>
      <w:r w:rsidR="00E77DC8" w:rsidRPr="00180E62">
        <w:rPr>
          <w:rFonts w:ascii="Times New Roman" w:eastAsia="CharisSIL" w:hAnsi="Times New Roman" w:cs="Times New Roman"/>
          <w:sz w:val="22"/>
          <w:szCs w:val="22"/>
        </w:rPr>
        <w:t>10</w:t>
      </w:r>
      <w:r w:rsidR="00E6736B">
        <w:rPr>
          <w:rFonts w:ascii="Times New Roman" w:eastAsia="CharisSIL" w:hAnsi="Times New Roman" w:cs="Times New Roman"/>
          <w:sz w:val="22"/>
          <w:szCs w:val="22"/>
        </w:rPr>
        <w:t>-</w:t>
      </w:r>
      <w:r w:rsidR="00E77DC8" w:rsidRPr="00180E62">
        <w:rPr>
          <w:rFonts w:ascii="Times New Roman" w:eastAsia="CharisSIL" w:hAnsi="Times New Roman" w:cs="Times New Roman"/>
          <w:sz w:val="22"/>
          <w:szCs w:val="22"/>
        </w:rPr>
        <w:t>ms</w:t>
      </w:r>
      <w:r w:rsidR="00566D7A" w:rsidRPr="00180E62">
        <w:rPr>
          <w:rFonts w:ascii="Times New Roman" w:eastAsia="CharisSIL" w:hAnsi="Times New Roman" w:cs="Times New Roman"/>
          <w:sz w:val="22"/>
          <w:szCs w:val="22"/>
        </w:rPr>
        <w:t xml:space="preserve"> </w:t>
      </w:r>
      <w:r w:rsidR="00E77DC8" w:rsidRPr="00180E62">
        <w:rPr>
          <w:rFonts w:ascii="Times New Roman" w:eastAsia="CharisSIL" w:hAnsi="Times New Roman" w:cs="Times New Roman"/>
          <w:sz w:val="22"/>
          <w:szCs w:val="22"/>
        </w:rPr>
        <w:t>pulse envelope (</w:t>
      </w:r>
      <w:r w:rsidR="00E6736B">
        <w:rPr>
          <w:rFonts w:ascii="Times New Roman" w:eastAsia="CharisSIL" w:hAnsi="Times New Roman" w:cs="Times New Roman"/>
          <w:sz w:val="22"/>
          <w:szCs w:val="22"/>
        </w:rPr>
        <w:t xml:space="preserve">i.e., </w:t>
      </w:r>
      <w:r w:rsidR="00E77DC8" w:rsidRPr="00180E62">
        <w:rPr>
          <w:rFonts w:ascii="Times New Roman" w:eastAsia="CharisSIL" w:hAnsi="Times New Roman" w:cs="Times New Roman"/>
          <w:sz w:val="22"/>
          <w:szCs w:val="22"/>
        </w:rPr>
        <w:t xml:space="preserve">5 micropulses), and </w:t>
      </w:r>
      <w:r w:rsidR="00E6736B">
        <w:rPr>
          <w:rFonts w:ascii="Times New Roman" w:eastAsia="CharisSIL" w:hAnsi="Times New Roman" w:cs="Times New Roman"/>
          <w:sz w:val="22"/>
          <w:szCs w:val="22"/>
        </w:rPr>
        <w:t xml:space="preserve">a </w:t>
      </w:r>
      <w:r w:rsidR="00E77DC8" w:rsidRPr="00180E62">
        <w:rPr>
          <w:rFonts w:ascii="Times New Roman" w:eastAsia="CharisSIL" w:hAnsi="Times New Roman" w:cs="Times New Roman"/>
          <w:sz w:val="22"/>
          <w:szCs w:val="22"/>
        </w:rPr>
        <w:t xml:space="preserve">spot diameter of 100 µm </w:t>
      </w:r>
      <w:r w:rsidR="00E6736B">
        <w:rPr>
          <w:rFonts w:ascii="Times New Roman" w:eastAsia="CharisSIL" w:hAnsi="Times New Roman" w:cs="Times New Roman"/>
          <w:sz w:val="22"/>
          <w:szCs w:val="22"/>
        </w:rPr>
        <w:t xml:space="preserve">would provide </w:t>
      </w:r>
      <w:r w:rsidR="00E77DC8" w:rsidRPr="00180E62">
        <w:rPr>
          <w:rFonts w:ascii="Times New Roman" w:eastAsia="CharisSIL" w:hAnsi="Times New Roman" w:cs="Times New Roman"/>
          <w:sz w:val="22"/>
          <w:szCs w:val="22"/>
        </w:rPr>
        <w:t xml:space="preserve">efficiency and selectivity </w:t>
      </w:r>
      <w:r w:rsidR="00E6736B">
        <w:rPr>
          <w:rFonts w:ascii="Times New Roman" w:eastAsia="CharisSIL" w:hAnsi="Times New Roman" w:cs="Times New Roman"/>
          <w:sz w:val="22"/>
          <w:szCs w:val="22"/>
        </w:rPr>
        <w:t>values &gt;</w:t>
      </w:r>
      <w:r w:rsidR="00E77DC8" w:rsidRPr="00180E62">
        <w:rPr>
          <w:rFonts w:ascii="Times New Roman" w:eastAsia="CharisSIL" w:hAnsi="Times New Roman" w:cs="Times New Roman"/>
          <w:sz w:val="22"/>
          <w:szCs w:val="22"/>
        </w:rPr>
        <w:t xml:space="preserve">67% and </w:t>
      </w:r>
      <w:r w:rsidR="00E6736B">
        <w:rPr>
          <w:rFonts w:ascii="Times New Roman" w:eastAsia="CharisSIL" w:hAnsi="Times New Roman" w:cs="Times New Roman"/>
          <w:sz w:val="22"/>
          <w:szCs w:val="22"/>
        </w:rPr>
        <w:t xml:space="preserve">would </w:t>
      </w:r>
      <w:r w:rsidR="00E77DC8" w:rsidRPr="00180E62">
        <w:rPr>
          <w:rFonts w:ascii="Times New Roman" w:eastAsia="CharisSIL" w:hAnsi="Times New Roman" w:cs="Times New Roman"/>
          <w:sz w:val="22"/>
          <w:szCs w:val="22"/>
        </w:rPr>
        <w:t xml:space="preserve">correspond to the optimal therapeutic window for </w:t>
      </w:r>
      <w:r w:rsidR="00E6736B">
        <w:rPr>
          <w:rFonts w:ascii="Times New Roman" w:eastAsia="CharisSIL" w:hAnsi="Times New Roman" w:cs="Times New Roman"/>
          <w:sz w:val="22"/>
          <w:szCs w:val="22"/>
        </w:rPr>
        <w:t xml:space="preserve">delivering </w:t>
      </w:r>
      <w:r w:rsidR="00E77DC8" w:rsidRPr="00180E62">
        <w:rPr>
          <w:rFonts w:ascii="Times New Roman" w:eastAsia="CharisSIL" w:hAnsi="Times New Roman" w:cs="Times New Roman"/>
          <w:sz w:val="22"/>
          <w:szCs w:val="22"/>
        </w:rPr>
        <w:t xml:space="preserve">targeted RPE damage at a </w:t>
      </w:r>
      <w:r w:rsidR="00E6736B">
        <w:rPr>
          <w:rFonts w:ascii="Times New Roman" w:eastAsia="CharisSIL" w:hAnsi="Times New Roman" w:cs="Times New Roman"/>
          <w:sz w:val="22"/>
          <w:szCs w:val="22"/>
        </w:rPr>
        <w:t>given</w:t>
      </w:r>
      <w:r w:rsidR="00E6736B" w:rsidRPr="00180E62">
        <w:rPr>
          <w:rFonts w:ascii="Times New Roman" w:eastAsia="CharisSIL" w:hAnsi="Times New Roman" w:cs="Times New Roman"/>
          <w:sz w:val="22"/>
          <w:szCs w:val="22"/>
        </w:rPr>
        <w:t xml:space="preserve"> </w:t>
      </w:r>
      <w:r w:rsidR="00E77DC8" w:rsidRPr="00180E62">
        <w:rPr>
          <w:rFonts w:ascii="Times New Roman" w:eastAsia="CharisSIL" w:hAnsi="Times New Roman" w:cs="Times New Roman"/>
          <w:sz w:val="22"/>
          <w:szCs w:val="22"/>
        </w:rPr>
        <w:t>power</w:t>
      </w:r>
      <w:r w:rsidR="00E6736B">
        <w:rPr>
          <w:rFonts w:ascii="Times New Roman" w:eastAsia="CharisSIL" w:hAnsi="Times New Roman" w:cs="Times New Roman"/>
          <w:sz w:val="22"/>
          <w:szCs w:val="22"/>
        </w:rPr>
        <w:t>;</w:t>
      </w:r>
      <w:r w:rsidR="00E77DC8"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i</w:t>
      </w:r>
      <w:r w:rsidR="00702673" w:rsidRPr="00180E62">
        <w:rPr>
          <w:rFonts w:ascii="Times New Roman" w:eastAsia="CharisSIL" w:hAnsi="Times New Roman" w:cs="Times New Roman"/>
          <w:sz w:val="22"/>
          <w:szCs w:val="22"/>
        </w:rPr>
        <w:t xml:space="preserve">ncreasing micropulse duration, </w:t>
      </w:r>
      <w:r w:rsidR="00E6736B">
        <w:rPr>
          <w:rFonts w:ascii="Times New Roman" w:eastAsia="CharisSIL" w:hAnsi="Times New Roman" w:cs="Times New Roman"/>
          <w:sz w:val="22"/>
          <w:szCs w:val="22"/>
        </w:rPr>
        <w:t xml:space="preserve">the </w:t>
      </w:r>
      <w:r w:rsidR="00702673" w:rsidRPr="00180E62">
        <w:rPr>
          <w:rFonts w:ascii="Times New Roman" w:eastAsia="CharisSIL" w:hAnsi="Times New Roman" w:cs="Times New Roman"/>
          <w:sz w:val="22"/>
          <w:szCs w:val="22"/>
        </w:rPr>
        <w:t>number of micropulses, and</w:t>
      </w:r>
      <w:r w:rsidR="00E6736B">
        <w:rPr>
          <w:rFonts w:ascii="Times New Roman" w:eastAsia="CharisSIL" w:hAnsi="Times New Roman" w:cs="Times New Roman"/>
          <w:sz w:val="22"/>
          <w:szCs w:val="22"/>
        </w:rPr>
        <w:t>/or the</w:t>
      </w:r>
      <w:r w:rsidR="00702673" w:rsidRPr="00180E62">
        <w:rPr>
          <w:rFonts w:ascii="Times New Roman" w:eastAsia="CharisSIL" w:hAnsi="Times New Roman" w:cs="Times New Roman"/>
          <w:sz w:val="22"/>
          <w:szCs w:val="22"/>
        </w:rPr>
        <w:t xml:space="preserve"> duty cycle </w:t>
      </w:r>
      <w:r w:rsidR="00E6736B">
        <w:rPr>
          <w:rFonts w:ascii="Times New Roman" w:eastAsia="CharisSIL" w:hAnsi="Times New Roman" w:cs="Times New Roman"/>
          <w:sz w:val="22"/>
          <w:szCs w:val="22"/>
        </w:rPr>
        <w:t>would likely</w:t>
      </w:r>
      <w:r w:rsidR="00E6736B" w:rsidRPr="00180E62">
        <w:rPr>
          <w:rFonts w:ascii="Times New Roman" w:eastAsia="CharisSIL" w:hAnsi="Times New Roman" w:cs="Times New Roman"/>
          <w:sz w:val="22"/>
          <w:szCs w:val="22"/>
        </w:rPr>
        <w:t xml:space="preserve"> </w:t>
      </w:r>
      <w:r w:rsidR="00702673" w:rsidRPr="00180E62">
        <w:rPr>
          <w:rFonts w:ascii="Times New Roman" w:eastAsia="CharisSIL" w:hAnsi="Times New Roman" w:cs="Times New Roman"/>
          <w:sz w:val="22"/>
          <w:szCs w:val="22"/>
        </w:rPr>
        <w:t xml:space="preserve">decrease the </w:t>
      </w:r>
      <w:r w:rsidR="00E6736B">
        <w:rPr>
          <w:rFonts w:ascii="Times New Roman" w:eastAsia="CharisSIL" w:hAnsi="Times New Roman" w:cs="Times New Roman"/>
          <w:sz w:val="22"/>
          <w:szCs w:val="22"/>
        </w:rPr>
        <w:t>targeted</w:t>
      </w:r>
      <w:r w:rsidR="00E6736B" w:rsidRPr="00180E62">
        <w:rPr>
          <w:rFonts w:ascii="Times New Roman" w:eastAsia="CharisSIL" w:hAnsi="Times New Roman" w:cs="Times New Roman"/>
          <w:sz w:val="22"/>
          <w:szCs w:val="22"/>
        </w:rPr>
        <w:t xml:space="preserve"> </w:t>
      </w:r>
      <w:r w:rsidR="00702673" w:rsidRPr="00180E62">
        <w:rPr>
          <w:rFonts w:ascii="Times New Roman" w:eastAsia="CharisSIL" w:hAnsi="Times New Roman" w:cs="Times New Roman"/>
          <w:sz w:val="22"/>
          <w:szCs w:val="22"/>
        </w:rPr>
        <w:t xml:space="preserve">effect on the RPE and </w:t>
      </w:r>
      <w:r w:rsidR="00E6736B">
        <w:rPr>
          <w:rFonts w:ascii="Times New Roman" w:eastAsia="CharisSIL" w:hAnsi="Times New Roman" w:cs="Times New Roman"/>
          <w:sz w:val="22"/>
          <w:szCs w:val="22"/>
        </w:rPr>
        <w:t xml:space="preserve">cause </w:t>
      </w:r>
      <w:r w:rsidR="00702673" w:rsidRPr="00180E62">
        <w:rPr>
          <w:rFonts w:ascii="Times New Roman" w:eastAsia="CharisSIL" w:hAnsi="Times New Roman" w:cs="Times New Roman"/>
          <w:sz w:val="22"/>
          <w:szCs w:val="22"/>
        </w:rPr>
        <w:t xml:space="preserve">higher damage to adjacent tissues </w:t>
      </w:r>
      <w:r w:rsidR="00FE4A6D"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&lt;EndNote&gt;&lt;Cite&gt;&lt;Author&gt;Ivanova&lt;/Author&gt;&lt;Year&gt;2022&lt;/Year&gt;&lt;RecNum&gt;3131&lt;/RecNum&gt;&lt;DisplayText&gt;(Ivanova et al., 2022)&lt;/DisplayText&gt;&lt;record&gt;&lt;rec-number&gt;3131&lt;/rec-number&gt;&lt;foreign-keys&gt;&lt;key app="EN" db-id="09f2swzwc092zmearrrxxd2zzzrprae9rxvd" timestamp="1646234065"&gt;3131&lt;/key&gt;&lt;/foreign-keys&gt;&lt;ref-type name="Journal Article"&gt;17&lt;/ref-type&gt;&lt;contributors&gt;&lt;authors&gt;&lt;author&gt;Ivanova, E. V.&lt;/author&gt;&lt;author&gt;Volodin, P. L.&lt;/author&gt;&lt;author&gt;Guskov, A. V.&lt;/author&gt;&lt;/authors&gt;&lt;/contributors&gt;&lt;auth-address&gt;Department of Laser Retinal Surgery, Fyodorov Eye Microsurgery Federal State Institution, Moscow, Russian Federation.&amp;#xD;Department of Colliding Beams Physics, Joint Institute for Nuclear Research, Moscow, Russia.&lt;/auth-address&gt;&lt;titles&gt;&lt;title&gt;Determination of Micropulse Modes with Targeted Damage to the Retinal Pigment Epithelium Using Computer Modeling for the Development of Selective Individual Micropulse Retinal Therapy&lt;/title&gt;&lt;secondary-title&gt;Curr Eye Res&lt;/secondary-title&gt;&lt;/titles&gt;&lt;periodical&gt;&lt;full-title&gt;Curr Eye Res&lt;/full-title&gt;&lt;abbr-1&gt;Current eye research&lt;/abbr-1&gt;&lt;/periodical&gt;&lt;pages&gt;107-114&lt;/pages&gt;&lt;volume&gt;47&lt;/volume&gt;&lt;number&gt;1&lt;/number&gt;&lt;edition&gt;20211004&lt;/edition&gt;&lt;keywords&gt;&lt;keyword&gt;*Arrhenius equation&lt;/keyword&gt;&lt;keyword&gt;*Micropulse&lt;/keyword&gt;&lt;keyword&gt;*Navilas&lt;/keyword&gt;&lt;keyword&gt;*rpe&lt;/keyword&gt;&lt;keyword&gt;*autofluorescence&lt;/keyword&gt;&lt;keyword&gt;*efficiency&lt;/keyword&gt;&lt;keyword&gt;*selection of parameters&lt;/keyword&gt;&lt;keyword&gt;*selectivity&lt;/keyword&gt;&lt;/keywords&gt;&lt;dates&gt;&lt;year&gt;2022&lt;/year&gt;&lt;pub-dates&gt;&lt;date&gt;Jan&lt;/date&gt;&lt;/pub-dates&gt;&lt;/dates&gt;&lt;isbn&gt;0271-3683&lt;/isbn&gt;&lt;accession-num&gt;34607475&lt;/accession-num&gt;&lt;urls&gt;&lt;related-urls&gt;&lt;url&gt;https://www.tandfonline.com/doi/full/10.1080/02713683.2021.1962360&lt;/url&gt;&lt;/related-urls&gt;&lt;/urls&gt;&lt;electronic-resource-num&gt;10.1080/02713683.2021.1962360&lt;/electronic-resource-num&gt;&lt;remote-database-provider&gt;NLM&lt;/remote-database-provider&gt;&lt;research-notes&gt;niet in tabel, echter misschien bespreken in tekst. &lt;/research-notes&gt;&lt;language&gt;eng&lt;/language&gt;&lt;/record&gt;&lt;/Cite&gt;&lt;/EndNote&gt;</w:instrText>
      </w:r>
      <w:r w:rsidR="00FE4A6D"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(Ivanova et al., 2022)</w:t>
      </w:r>
      <w:r w:rsidR="00FE4A6D" w:rsidRPr="00180E62">
        <w:rPr>
          <w:rFonts w:ascii="Times New Roman" w:eastAsia="CharisSIL" w:hAnsi="Times New Roman" w:cs="Times New Roman"/>
          <w:sz w:val="22"/>
          <w:szCs w:val="22"/>
        </w:rPr>
        <w:fldChar w:fldCharType="end"/>
      </w:r>
      <w:r w:rsidR="00A75E04" w:rsidRPr="00180E62">
        <w:rPr>
          <w:rFonts w:ascii="Times New Roman" w:eastAsia="CharisSIL" w:hAnsi="Times New Roman" w:cs="Times New Roman"/>
          <w:sz w:val="22"/>
          <w:szCs w:val="22"/>
        </w:rPr>
        <w:t xml:space="preserve">. </w:t>
      </w:r>
      <w:r w:rsidR="00566D7A" w:rsidRPr="00180E62">
        <w:rPr>
          <w:rFonts w:ascii="Times New Roman" w:eastAsia="CharisSIL" w:hAnsi="Times New Roman" w:cs="Times New Roman"/>
          <w:sz w:val="22"/>
          <w:szCs w:val="22"/>
        </w:rPr>
        <w:t>To date</w:t>
      </w:r>
      <w:r w:rsidR="00E6736B">
        <w:rPr>
          <w:rFonts w:ascii="Times New Roman" w:eastAsia="CharisSIL" w:hAnsi="Times New Roman" w:cs="Times New Roman"/>
          <w:sz w:val="22"/>
          <w:szCs w:val="22"/>
        </w:rPr>
        <w:t>,</w:t>
      </w:r>
      <w:r w:rsidR="00566D7A" w:rsidRPr="00180E62">
        <w:rPr>
          <w:rFonts w:ascii="Times New Roman" w:eastAsia="CharisSIL" w:hAnsi="Times New Roman" w:cs="Times New Roman"/>
          <w:sz w:val="22"/>
          <w:szCs w:val="22"/>
        </w:rPr>
        <w:t xml:space="preserve"> no</w:t>
      </w:r>
      <w:r w:rsidR="006B5ADD" w:rsidRPr="00180E62">
        <w:rPr>
          <w:rFonts w:ascii="Times New Roman" w:eastAsia="CharisSIL" w:hAnsi="Times New Roman" w:cs="Times New Roman"/>
          <w:sz w:val="22"/>
          <w:szCs w:val="22"/>
        </w:rPr>
        <w:t xml:space="preserve"> large, prospective </w:t>
      </w:r>
      <w:r w:rsidR="00603DB2" w:rsidRPr="00180E62">
        <w:rPr>
          <w:rFonts w:ascii="Times New Roman" w:eastAsia="CharisSIL" w:hAnsi="Times New Roman" w:cs="Times New Roman"/>
          <w:sz w:val="22"/>
          <w:szCs w:val="22"/>
        </w:rPr>
        <w:t>RCT</w:t>
      </w:r>
      <w:r w:rsidR="00680E87" w:rsidRPr="00180E62">
        <w:rPr>
          <w:rFonts w:ascii="Times New Roman" w:eastAsia="CharisSIL" w:hAnsi="Times New Roman" w:cs="Times New Roman"/>
          <w:sz w:val="22"/>
          <w:szCs w:val="22"/>
        </w:rPr>
        <w:t>s</w:t>
      </w:r>
      <w:r w:rsidR="006B5ADD"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designed </w:t>
      </w:r>
      <w:r w:rsidR="006B5ADD" w:rsidRPr="00180E62">
        <w:rPr>
          <w:rFonts w:ascii="Times New Roman" w:eastAsia="CharisSIL" w:hAnsi="Times New Roman" w:cs="Times New Roman"/>
          <w:sz w:val="22"/>
          <w:szCs w:val="22"/>
        </w:rPr>
        <w:t xml:space="preserve">to compare </w:t>
      </w:r>
      <w:r w:rsidR="00E6736B">
        <w:rPr>
          <w:rFonts w:ascii="Times New Roman" w:eastAsia="CharisSIL" w:hAnsi="Times New Roman" w:cs="Times New Roman"/>
          <w:sz w:val="22"/>
          <w:szCs w:val="22"/>
        </w:rPr>
        <w:t>various</w:t>
      </w:r>
      <w:r w:rsidR="00E6736B" w:rsidRPr="00180E62">
        <w:rPr>
          <w:rFonts w:ascii="Times New Roman" w:eastAsia="CharisSIL" w:hAnsi="Times New Roman" w:cs="Times New Roman"/>
          <w:sz w:val="22"/>
          <w:szCs w:val="22"/>
        </w:rPr>
        <w:t xml:space="preserve"> </w:t>
      </w:r>
      <w:r w:rsidR="006B5ADD" w:rsidRPr="00180E62">
        <w:rPr>
          <w:rFonts w:ascii="Times New Roman" w:eastAsia="CharisSIL" w:hAnsi="Times New Roman" w:cs="Times New Roman"/>
          <w:sz w:val="22"/>
          <w:szCs w:val="22"/>
        </w:rPr>
        <w:t>micropulse laser protocols</w:t>
      </w:r>
      <w:r w:rsidR="00E6746D" w:rsidRPr="00180E62">
        <w:rPr>
          <w:rFonts w:ascii="Times New Roman" w:eastAsia="CharisSIL" w:hAnsi="Times New Roman" w:cs="Times New Roman"/>
          <w:sz w:val="22"/>
          <w:szCs w:val="22"/>
        </w:rPr>
        <w:t xml:space="preserve"> in CSC</w:t>
      </w:r>
      <w:r w:rsidR="00E6736B">
        <w:rPr>
          <w:rFonts w:ascii="Times New Roman" w:eastAsia="CharisSIL" w:hAnsi="Times New Roman" w:cs="Times New Roman"/>
          <w:sz w:val="22"/>
          <w:szCs w:val="22"/>
        </w:rPr>
        <w:t xml:space="preserve"> have been reported</w:t>
      </w:r>
      <w:r w:rsidR="006B5ADD" w:rsidRPr="00180E62">
        <w:rPr>
          <w:rFonts w:ascii="Times New Roman" w:eastAsia="CharisSIL" w:hAnsi="Times New Roman" w:cs="Times New Roman"/>
          <w:sz w:val="22"/>
          <w:szCs w:val="22"/>
        </w:rPr>
        <w:t xml:space="preserve">. </w:t>
      </w:r>
      <w:r w:rsidR="00566D7A" w:rsidRPr="00180E62">
        <w:rPr>
          <w:rFonts w:ascii="Times New Roman" w:eastAsia="CharisSIL" w:hAnsi="Times New Roman" w:cs="Times New Roman"/>
          <w:sz w:val="22"/>
          <w:szCs w:val="22"/>
        </w:rPr>
        <w:t xml:space="preserve">The high </w:t>
      </w:r>
      <w:r w:rsidR="00E6736B">
        <w:rPr>
          <w:rFonts w:ascii="Times New Roman" w:eastAsia="CharisSIL" w:hAnsi="Times New Roman" w:cs="Times New Roman"/>
          <w:sz w:val="22"/>
          <w:szCs w:val="22"/>
        </w:rPr>
        <w:t xml:space="preserve">degree of </w:t>
      </w:r>
      <w:r w:rsidR="00566D7A" w:rsidRPr="00180E62">
        <w:rPr>
          <w:rFonts w:ascii="Times New Roman" w:eastAsia="CharisSIL" w:hAnsi="Times New Roman" w:cs="Times New Roman"/>
          <w:sz w:val="22"/>
          <w:szCs w:val="22"/>
        </w:rPr>
        <w:t xml:space="preserve">variability in </w:t>
      </w:r>
      <w:r w:rsidR="00E6736B">
        <w:rPr>
          <w:rFonts w:ascii="Times New Roman" w:eastAsia="CharisSIL" w:hAnsi="Times New Roman" w:cs="Times New Roman"/>
          <w:sz w:val="22"/>
          <w:szCs w:val="22"/>
        </w:rPr>
        <w:t>the</w:t>
      </w:r>
      <w:r w:rsidR="00E6736B" w:rsidRPr="00180E62">
        <w:rPr>
          <w:rFonts w:ascii="Times New Roman" w:eastAsia="CharisSIL" w:hAnsi="Times New Roman" w:cs="Times New Roman"/>
          <w:sz w:val="22"/>
          <w:szCs w:val="22"/>
        </w:rPr>
        <w:t xml:space="preserve"> </w:t>
      </w:r>
      <w:r w:rsidR="006B5ADD" w:rsidRPr="00180E62">
        <w:rPr>
          <w:rFonts w:ascii="Times New Roman" w:eastAsia="CharisSIL" w:hAnsi="Times New Roman" w:cs="Times New Roman"/>
          <w:sz w:val="22"/>
          <w:szCs w:val="22"/>
        </w:rPr>
        <w:t xml:space="preserve">settings </w:t>
      </w:r>
      <w:r w:rsidR="00E6736B">
        <w:rPr>
          <w:rFonts w:ascii="Times New Roman" w:eastAsia="CharisSIL" w:hAnsi="Times New Roman" w:cs="Times New Roman"/>
          <w:sz w:val="22"/>
          <w:szCs w:val="22"/>
        </w:rPr>
        <w:t>used in</w:t>
      </w:r>
      <w:r w:rsidR="006B5ADD" w:rsidRPr="00180E62">
        <w:rPr>
          <w:rFonts w:ascii="Times New Roman" w:eastAsia="CharisSIL" w:hAnsi="Times New Roman" w:cs="Times New Roman"/>
          <w:sz w:val="22"/>
          <w:szCs w:val="22"/>
        </w:rPr>
        <w:t xml:space="preserve"> micropulse laser treatment mak</w:t>
      </w:r>
      <w:r w:rsidR="00566D7A" w:rsidRPr="00180E62">
        <w:rPr>
          <w:rFonts w:ascii="Times New Roman" w:eastAsia="CharisSIL" w:hAnsi="Times New Roman" w:cs="Times New Roman"/>
          <w:sz w:val="22"/>
          <w:szCs w:val="22"/>
        </w:rPr>
        <w:t>e</w:t>
      </w:r>
      <w:r w:rsidR="006B5ADD" w:rsidRPr="00180E62">
        <w:rPr>
          <w:rFonts w:ascii="Times New Roman" w:eastAsia="CharisSIL" w:hAnsi="Times New Roman" w:cs="Times New Roman"/>
          <w:sz w:val="22"/>
          <w:szCs w:val="22"/>
        </w:rPr>
        <w:t xml:space="preserve"> it </w:t>
      </w:r>
      <w:r w:rsidR="00E6736B">
        <w:rPr>
          <w:rFonts w:ascii="Times New Roman" w:eastAsia="CharisSIL" w:hAnsi="Times New Roman" w:cs="Times New Roman"/>
          <w:sz w:val="22"/>
          <w:szCs w:val="22"/>
        </w:rPr>
        <w:t>extremely</w:t>
      </w:r>
      <w:r w:rsidR="00E6736B" w:rsidRPr="00180E62">
        <w:rPr>
          <w:rFonts w:ascii="Times New Roman" w:eastAsia="CharisSIL" w:hAnsi="Times New Roman" w:cs="Times New Roman"/>
          <w:sz w:val="22"/>
          <w:szCs w:val="22"/>
        </w:rPr>
        <w:t xml:space="preserve"> </w:t>
      </w:r>
      <w:r w:rsidR="006B5ADD" w:rsidRPr="00180E62">
        <w:rPr>
          <w:rFonts w:ascii="Times New Roman" w:eastAsia="CharisSIL" w:hAnsi="Times New Roman" w:cs="Times New Roman"/>
          <w:sz w:val="22"/>
          <w:szCs w:val="22"/>
        </w:rPr>
        <w:t xml:space="preserve">difficult to compare results </w:t>
      </w:r>
      <w:r w:rsidR="00E6736B">
        <w:rPr>
          <w:rFonts w:ascii="Times New Roman" w:eastAsia="CharisSIL" w:hAnsi="Times New Roman" w:cs="Times New Roman"/>
          <w:sz w:val="22"/>
          <w:szCs w:val="22"/>
        </w:rPr>
        <w:t>between</w:t>
      </w:r>
      <w:r w:rsidR="00E6736B" w:rsidRPr="00180E62">
        <w:rPr>
          <w:rFonts w:ascii="Times New Roman" w:eastAsia="CharisSIL" w:hAnsi="Times New Roman" w:cs="Times New Roman"/>
          <w:sz w:val="22"/>
          <w:szCs w:val="22"/>
        </w:rPr>
        <w:t xml:space="preserve"> </w:t>
      </w:r>
      <w:r w:rsidR="006B5ADD" w:rsidRPr="00180E62">
        <w:rPr>
          <w:rFonts w:ascii="Times New Roman" w:eastAsia="CharisSIL" w:hAnsi="Times New Roman" w:cs="Times New Roman"/>
          <w:sz w:val="22"/>
          <w:szCs w:val="22"/>
        </w:rPr>
        <w:t>different studies</w:t>
      </w:r>
      <w:r w:rsidR="00566D7A"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using</w:t>
      </w:r>
      <w:r w:rsidR="00E6736B" w:rsidRPr="00180E62">
        <w:rPr>
          <w:rFonts w:ascii="Times New Roman" w:eastAsia="CharisSIL" w:hAnsi="Times New Roman" w:cs="Times New Roman"/>
          <w:sz w:val="22"/>
          <w:szCs w:val="22"/>
        </w:rPr>
        <w:t xml:space="preserve"> </w:t>
      </w:r>
      <w:r w:rsidR="00566D7A" w:rsidRPr="00180E62">
        <w:rPr>
          <w:rFonts w:ascii="Times New Roman" w:eastAsia="CharisSIL" w:hAnsi="Times New Roman" w:cs="Times New Roman"/>
          <w:sz w:val="22"/>
          <w:szCs w:val="22"/>
        </w:rPr>
        <w:t xml:space="preserve">HSML in CSC, </w:t>
      </w:r>
      <w:r w:rsidR="00E6736B">
        <w:rPr>
          <w:rFonts w:ascii="Times New Roman" w:eastAsia="CharisSIL" w:hAnsi="Times New Roman" w:cs="Times New Roman"/>
          <w:sz w:val="22"/>
          <w:szCs w:val="22"/>
        </w:rPr>
        <w:t xml:space="preserve">and this is further complicated by </w:t>
      </w:r>
      <w:r w:rsidR="00566D7A" w:rsidRPr="00180E62">
        <w:rPr>
          <w:rFonts w:ascii="Times New Roman" w:eastAsia="CharisSIL" w:hAnsi="Times New Roman" w:cs="Times New Roman"/>
          <w:sz w:val="22"/>
          <w:szCs w:val="22"/>
        </w:rPr>
        <w:t xml:space="preserve">the </w:t>
      </w:r>
      <w:r w:rsidR="00E6736B">
        <w:rPr>
          <w:rFonts w:ascii="Times New Roman" w:eastAsia="CharisSIL" w:hAnsi="Times New Roman" w:cs="Times New Roman"/>
          <w:sz w:val="22"/>
          <w:szCs w:val="22"/>
        </w:rPr>
        <w:t xml:space="preserve">fact that these </w:t>
      </w:r>
      <w:r w:rsidR="00566D7A" w:rsidRPr="00180E62">
        <w:rPr>
          <w:rFonts w:ascii="Times New Roman" w:eastAsia="CharisSIL" w:hAnsi="Times New Roman" w:cs="Times New Roman"/>
          <w:sz w:val="22"/>
          <w:szCs w:val="22"/>
        </w:rPr>
        <w:t xml:space="preserve">studies </w:t>
      </w:r>
      <w:r w:rsidR="00E6736B">
        <w:rPr>
          <w:rFonts w:ascii="Times New Roman" w:eastAsia="CharisSIL" w:hAnsi="Times New Roman" w:cs="Times New Roman"/>
          <w:sz w:val="22"/>
          <w:szCs w:val="22"/>
        </w:rPr>
        <w:t>included</w:t>
      </w:r>
      <w:r w:rsidR="00566D7A" w:rsidRPr="00180E62">
        <w:rPr>
          <w:rFonts w:ascii="Times New Roman" w:eastAsia="CharisSIL" w:hAnsi="Times New Roman" w:cs="Times New Roman"/>
          <w:sz w:val="22"/>
          <w:szCs w:val="22"/>
        </w:rPr>
        <w:t xml:space="preserve"> additional variability </w:t>
      </w:r>
      <w:r w:rsidR="00E6736B">
        <w:rPr>
          <w:rFonts w:ascii="Times New Roman" w:eastAsia="CharisSIL" w:hAnsi="Times New Roman" w:cs="Times New Roman"/>
          <w:sz w:val="22"/>
          <w:szCs w:val="22"/>
        </w:rPr>
        <w:t>with respect to</w:t>
      </w:r>
      <w:r w:rsidR="00566D7A" w:rsidRPr="00180E62">
        <w:rPr>
          <w:rFonts w:ascii="Times New Roman" w:eastAsia="CharisSIL" w:hAnsi="Times New Roman" w:cs="Times New Roman"/>
          <w:sz w:val="22"/>
          <w:szCs w:val="22"/>
        </w:rPr>
        <w:t xml:space="preserve"> clinical parameters such as in</w:t>
      </w:r>
      <w:r w:rsidR="009655F8" w:rsidRPr="00180E62">
        <w:rPr>
          <w:rFonts w:ascii="Times New Roman" w:eastAsia="CharisSIL" w:hAnsi="Times New Roman" w:cs="Times New Roman"/>
          <w:sz w:val="22"/>
          <w:szCs w:val="22"/>
        </w:rPr>
        <w:t>clusion</w:t>
      </w:r>
      <w:r w:rsidR="00566D7A"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 xml:space="preserve">criteria, </w:t>
      </w:r>
      <w:r w:rsidR="00566D7A" w:rsidRPr="00180E62">
        <w:rPr>
          <w:rFonts w:ascii="Times New Roman" w:eastAsia="CharisSIL" w:hAnsi="Times New Roman" w:cs="Times New Roman"/>
          <w:sz w:val="22"/>
          <w:szCs w:val="22"/>
        </w:rPr>
        <w:t>exclusion criteria</w:t>
      </w:r>
      <w:r w:rsidR="00E6736B">
        <w:rPr>
          <w:rFonts w:ascii="Times New Roman" w:eastAsia="CharisSIL" w:hAnsi="Times New Roman" w:cs="Times New Roman"/>
          <w:sz w:val="22"/>
          <w:szCs w:val="22"/>
        </w:rPr>
        <w:t>,</w:t>
      </w:r>
      <w:r w:rsidR="00566D7A" w:rsidRPr="00180E62">
        <w:rPr>
          <w:rFonts w:ascii="Times New Roman" w:eastAsia="CharisSIL" w:hAnsi="Times New Roman" w:cs="Times New Roman"/>
          <w:sz w:val="22"/>
          <w:szCs w:val="22"/>
        </w:rPr>
        <w:t xml:space="preserve"> </w:t>
      </w:r>
      <w:r w:rsidR="00E6736B">
        <w:rPr>
          <w:rFonts w:ascii="Times New Roman" w:eastAsia="CharisSIL" w:hAnsi="Times New Roman" w:cs="Times New Roman"/>
          <w:sz w:val="22"/>
          <w:szCs w:val="22"/>
        </w:rPr>
        <w:t>and</w:t>
      </w:r>
      <w:r w:rsidR="009655F8" w:rsidRPr="00180E62">
        <w:rPr>
          <w:rFonts w:ascii="Times New Roman" w:eastAsia="CharisSIL" w:hAnsi="Times New Roman" w:cs="Times New Roman"/>
          <w:sz w:val="22"/>
          <w:szCs w:val="22"/>
        </w:rPr>
        <w:t xml:space="preserve"> </w:t>
      </w:r>
      <w:r w:rsidR="00566D7A" w:rsidRPr="00180E62">
        <w:rPr>
          <w:rFonts w:ascii="Times New Roman" w:eastAsia="CharisSIL" w:hAnsi="Times New Roman" w:cs="Times New Roman"/>
          <w:sz w:val="22"/>
          <w:szCs w:val="22"/>
        </w:rPr>
        <w:t>outcome measures</w:t>
      </w:r>
      <w:r w:rsidR="006B5ADD" w:rsidRPr="00180E62">
        <w:rPr>
          <w:rFonts w:ascii="Times New Roman" w:eastAsia="CharisSIL" w:hAnsi="Times New Roman" w:cs="Times New Roman"/>
          <w:sz w:val="22"/>
          <w:szCs w:val="22"/>
        </w:rPr>
        <w:t>.</w:t>
      </w:r>
    </w:p>
    <w:p w14:paraId="135B2029" w14:textId="1E96991A" w:rsidR="00CB6206" w:rsidRDefault="00FF15A6"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To date, o</w:t>
      </w:r>
      <w:r w:rsidR="00910DC4" w:rsidRPr="00180E62">
        <w:rPr>
          <w:rFonts w:ascii="Times New Roman" w:eastAsia="CharisSIL" w:hAnsi="Times New Roman" w:cs="Times New Roman"/>
          <w:sz w:val="22"/>
          <w:szCs w:val="22"/>
        </w:rPr>
        <w:t xml:space="preserve">nly a few large </w:t>
      </w:r>
      <w:r w:rsidR="00603DB2" w:rsidRPr="00180E62">
        <w:rPr>
          <w:rFonts w:ascii="Times New Roman" w:eastAsia="CharisSIL" w:hAnsi="Times New Roman" w:cs="Times New Roman"/>
          <w:sz w:val="22"/>
          <w:szCs w:val="22"/>
        </w:rPr>
        <w:t>RCT</w:t>
      </w:r>
      <w:r w:rsidR="00910DC4" w:rsidRPr="00180E62">
        <w:rPr>
          <w:rFonts w:ascii="Times New Roman" w:eastAsia="CharisSIL" w:hAnsi="Times New Roman" w:cs="Times New Roman"/>
          <w:sz w:val="22"/>
          <w:szCs w:val="22"/>
        </w:rPr>
        <w:t xml:space="preserve">s </w:t>
      </w:r>
      <w:r>
        <w:rPr>
          <w:rFonts w:ascii="Times New Roman" w:eastAsia="CharisSIL" w:hAnsi="Times New Roman" w:cs="Times New Roman"/>
          <w:sz w:val="22"/>
          <w:szCs w:val="22"/>
        </w:rPr>
        <w:t>tested the use of</w:t>
      </w:r>
      <w:r w:rsidR="00E6746D" w:rsidRPr="00180E62">
        <w:rPr>
          <w:rFonts w:ascii="Times New Roman" w:eastAsia="CharisSIL" w:hAnsi="Times New Roman" w:cs="Times New Roman"/>
          <w:sz w:val="22"/>
          <w:szCs w:val="22"/>
        </w:rPr>
        <w:t xml:space="preserve"> </w:t>
      </w:r>
      <w:r w:rsidR="00910DC4" w:rsidRPr="00180E62">
        <w:rPr>
          <w:rFonts w:ascii="Times New Roman" w:eastAsia="CharisSIL" w:hAnsi="Times New Roman" w:cs="Times New Roman"/>
          <w:sz w:val="22"/>
          <w:szCs w:val="22"/>
        </w:rPr>
        <w:t xml:space="preserve">subthreshold micropulse </w:t>
      </w:r>
      <w:r w:rsidR="00E6746D" w:rsidRPr="00180E62">
        <w:rPr>
          <w:rFonts w:ascii="Times New Roman" w:eastAsia="CharisSIL" w:hAnsi="Times New Roman" w:cs="Times New Roman"/>
          <w:sz w:val="22"/>
          <w:szCs w:val="22"/>
        </w:rPr>
        <w:t>laser</w:t>
      </w:r>
      <w:r w:rsidR="00F35207" w:rsidRPr="00180E62">
        <w:rPr>
          <w:rFonts w:ascii="Times New Roman" w:eastAsia="CharisSIL" w:hAnsi="Times New Roman" w:cs="Times New Roman"/>
          <w:sz w:val="22"/>
          <w:szCs w:val="22"/>
        </w:rPr>
        <w:t xml:space="preserve"> </w:t>
      </w:r>
      <w:r w:rsidR="008D2038" w:rsidRPr="00180E62">
        <w:rPr>
          <w:rFonts w:ascii="Times New Roman" w:eastAsia="CharisSIL" w:hAnsi="Times New Roman" w:cs="Times New Roman"/>
          <w:sz w:val="22"/>
          <w:szCs w:val="22"/>
        </w:rPr>
        <w:t>to treat</w:t>
      </w:r>
      <w:r w:rsidR="00E6746D" w:rsidRPr="00180E62">
        <w:rPr>
          <w:rFonts w:ascii="Times New Roman" w:eastAsia="CharisSIL" w:hAnsi="Times New Roman" w:cs="Times New Roman"/>
          <w:sz w:val="22"/>
          <w:szCs w:val="22"/>
        </w:rPr>
        <w:t xml:space="preserve"> </w:t>
      </w:r>
      <w:r w:rsidR="001462DB" w:rsidRPr="00180E62">
        <w:rPr>
          <w:rFonts w:ascii="Times New Roman" w:eastAsia="CharisSIL" w:hAnsi="Times New Roman" w:cs="Times New Roman"/>
          <w:sz w:val="22"/>
          <w:szCs w:val="22"/>
        </w:rPr>
        <w:t>c</w:t>
      </w:r>
      <w:r w:rsidR="00910DC4" w:rsidRPr="00180E62">
        <w:rPr>
          <w:rFonts w:ascii="Times New Roman" w:eastAsia="CharisSIL" w:hAnsi="Times New Roman" w:cs="Times New Roman"/>
          <w:sz w:val="22"/>
          <w:szCs w:val="22"/>
        </w:rPr>
        <w:t>CSC</w:t>
      </w:r>
      <w:r w:rsidR="00E401E8" w:rsidRPr="00180E62">
        <w:rPr>
          <w:rFonts w:ascii="Times New Roman" w:eastAsia="CharisSIL" w:hAnsi="Times New Roman" w:cs="Times New Roman"/>
          <w:sz w:val="22"/>
          <w:szCs w:val="22"/>
        </w:rPr>
        <w:t>.</w:t>
      </w:r>
      <w:r w:rsidR="008D2038" w:rsidRPr="00180E62">
        <w:rPr>
          <w:rFonts w:ascii="Times New Roman" w:eastAsia="CharisSIL" w:hAnsi="Times New Roman" w:cs="Times New Roman"/>
          <w:sz w:val="22"/>
          <w:szCs w:val="22"/>
        </w:rPr>
        <w:t xml:space="preserve"> </w:t>
      </w:r>
      <w:r w:rsidR="00E401E8" w:rsidRPr="00180E62">
        <w:rPr>
          <w:rFonts w:ascii="Times New Roman" w:eastAsia="CharisSIL" w:hAnsi="Times New Roman" w:cs="Times New Roman"/>
          <w:sz w:val="22"/>
          <w:szCs w:val="22"/>
        </w:rPr>
        <w:t>Th</w:t>
      </w:r>
      <w:r w:rsidR="00910DC4" w:rsidRPr="00180E62">
        <w:rPr>
          <w:rFonts w:ascii="Times New Roman" w:eastAsia="CharisSIL" w:hAnsi="Times New Roman" w:cs="Times New Roman"/>
          <w:sz w:val="22"/>
          <w:szCs w:val="22"/>
        </w:rPr>
        <w:t>e PLACE trial</w:t>
      </w:r>
      <w:r w:rsidR="00DA35F4" w:rsidRPr="00180E62">
        <w:rPr>
          <w:rFonts w:ascii="Times New Roman" w:eastAsia="CharisSIL" w:hAnsi="Times New Roman" w:cs="Times New Roman"/>
          <w:sz w:val="22"/>
          <w:szCs w:val="22"/>
        </w:rPr>
        <w:t xml:space="preserve"> was the first </w:t>
      </w:r>
      <w:r w:rsidR="00910DC4" w:rsidRPr="00180E62">
        <w:rPr>
          <w:rFonts w:ascii="Times New Roman" w:eastAsia="CharisSIL" w:hAnsi="Times New Roman" w:cs="Times New Roman"/>
          <w:sz w:val="22"/>
          <w:szCs w:val="22"/>
        </w:rPr>
        <w:t>large</w:t>
      </w:r>
      <w:r w:rsidR="00F24A1B" w:rsidRPr="00180E62">
        <w:rPr>
          <w:rFonts w:ascii="Times New Roman" w:eastAsia="CharisSIL" w:hAnsi="Times New Roman" w:cs="Times New Roman"/>
          <w:sz w:val="22"/>
          <w:szCs w:val="22"/>
        </w:rPr>
        <w:t xml:space="preserve"> </w:t>
      </w:r>
      <w:r w:rsidR="00603DB2" w:rsidRPr="00180E62">
        <w:rPr>
          <w:rFonts w:ascii="Times New Roman" w:eastAsia="CharisSIL" w:hAnsi="Times New Roman" w:cs="Times New Roman"/>
          <w:sz w:val="22"/>
          <w:szCs w:val="22"/>
        </w:rPr>
        <w:t>RCT</w:t>
      </w:r>
      <w:r w:rsidR="00910DC4" w:rsidRPr="00180E62">
        <w:rPr>
          <w:rFonts w:ascii="Times New Roman" w:eastAsia="CharisSIL" w:hAnsi="Times New Roman" w:cs="Times New Roman"/>
          <w:sz w:val="22"/>
          <w:szCs w:val="22"/>
        </w:rPr>
        <w:t xml:space="preserve"> to </w:t>
      </w:r>
      <w:r w:rsidR="007F4F11" w:rsidRPr="00180E62">
        <w:rPr>
          <w:rFonts w:ascii="Times New Roman" w:eastAsia="CharisSIL" w:hAnsi="Times New Roman" w:cs="Times New Roman"/>
          <w:sz w:val="22"/>
          <w:szCs w:val="22"/>
        </w:rPr>
        <w:t xml:space="preserve">study the </w:t>
      </w:r>
      <w:r w:rsidR="003D194B">
        <w:rPr>
          <w:rFonts w:ascii="Times New Roman" w:eastAsia="CharisSIL" w:hAnsi="Times New Roman" w:cs="Times New Roman"/>
          <w:sz w:val="22"/>
          <w:szCs w:val="22"/>
        </w:rPr>
        <w:t>use</w:t>
      </w:r>
      <w:r w:rsidR="003D194B" w:rsidRPr="00180E62">
        <w:rPr>
          <w:rFonts w:ascii="Times New Roman" w:eastAsia="CharisSIL" w:hAnsi="Times New Roman" w:cs="Times New Roman"/>
          <w:sz w:val="22"/>
          <w:szCs w:val="22"/>
        </w:rPr>
        <w:t xml:space="preserve"> </w:t>
      </w:r>
      <w:r w:rsidR="007F4F11" w:rsidRPr="00180E62">
        <w:rPr>
          <w:rFonts w:ascii="Times New Roman" w:eastAsia="CharisSIL" w:hAnsi="Times New Roman" w:cs="Times New Roman"/>
          <w:sz w:val="22"/>
          <w:szCs w:val="22"/>
        </w:rPr>
        <w:t xml:space="preserve">of </w:t>
      </w:r>
      <w:r w:rsidR="009D1CD9" w:rsidRPr="00180E62">
        <w:rPr>
          <w:rFonts w:ascii="Times New Roman" w:eastAsia="CharisSIL" w:hAnsi="Times New Roman" w:cs="Times New Roman"/>
          <w:sz w:val="22"/>
          <w:szCs w:val="22"/>
        </w:rPr>
        <w:t xml:space="preserve">ICGA-guided </w:t>
      </w:r>
      <w:r w:rsidR="005A605C" w:rsidRPr="00180E62">
        <w:rPr>
          <w:rFonts w:ascii="Times New Roman" w:eastAsia="CharisSIL" w:hAnsi="Times New Roman" w:cs="Times New Roman"/>
          <w:sz w:val="22"/>
          <w:szCs w:val="22"/>
        </w:rPr>
        <w:t>HSML</w:t>
      </w:r>
      <w:r w:rsidR="007F4F11" w:rsidRPr="00180E62">
        <w:rPr>
          <w:rFonts w:ascii="Times New Roman" w:eastAsia="CharisSIL" w:hAnsi="Times New Roman" w:cs="Times New Roman"/>
          <w:sz w:val="22"/>
          <w:szCs w:val="22"/>
        </w:rPr>
        <w:t xml:space="preserve"> in cCSC </w:t>
      </w:r>
      <w:r w:rsidR="00CD333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D333C" w:rsidRPr="00180E62">
        <w:rPr>
          <w:rFonts w:ascii="Times New Roman" w:eastAsia="CharisSIL" w:hAnsi="Times New Roman" w:cs="Times New Roman"/>
          <w:sz w:val="22"/>
          <w:szCs w:val="22"/>
        </w:rPr>
      </w:r>
      <w:r w:rsidR="00CD333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Dijk et al., 2018b)</w:t>
      </w:r>
      <w:r w:rsidR="00CD333C" w:rsidRPr="00180E62">
        <w:rPr>
          <w:rFonts w:ascii="Times New Roman" w:eastAsia="CharisSIL" w:hAnsi="Times New Roman" w:cs="Times New Roman"/>
          <w:sz w:val="22"/>
          <w:szCs w:val="22"/>
        </w:rPr>
        <w:fldChar w:fldCharType="end"/>
      </w:r>
      <w:r w:rsidR="007F4F11" w:rsidRPr="00180E62">
        <w:rPr>
          <w:rFonts w:ascii="Times New Roman" w:eastAsia="CharisSIL" w:hAnsi="Times New Roman" w:cs="Times New Roman"/>
          <w:sz w:val="22"/>
          <w:szCs w:val="22"/>
        </w:rPr>
        <w:t xml:space="preserve">. In this </w:t>
      </w:r>
      <w:r w:rsidR="003D194B">
        <w:rPr>
          <w:rFonts w:ascii="Times New Roman" w:eastAsia="CharisSIL" w:hAnsi="Times New Roman" w:cs="Times New Roman"/>
          <w:sz w:val="22"/>
          <w:szCs w:val="22"/>
        </w:rPr>
        <w:t>RCT</w:t>
      </w:r>
      <w:r w:rsidR="007F4F11" w:rsidRPr="00180E62">
        <w:rPr>
          <w:rFonts w:ascii="Times New Roman" w:eastAsia="CharisSIL" w:hAnsi="Times New Roman" w:cs="Times New Roman"/>
          <w:sz w:val="22"/>
          <w:szCs w:val="22"/>
        </w:rPr>
        <w:t xml:space="preserve">, 90 patients were assigned to </w:t>
      </w:r>
      <w:r w:rsidR="003D194B">
        <w:rPr>
          <w:rFonts w:ascii="Times New Roman" w:eastAsia="CharisSIL" w:hAnsi="Times New Roman" w:cs="Times New Roman"/>
          <w:sz w:val="22"/>
          <w:szCs w:val="22"/>
        </w:rPr>
        <w:t xml:space="preserve">receive </w:t>
      </w:r>
      <w:r w:rsidR="007F4F11" w:rsidRPr="00180E62">
        <w:rPr>
          <w:rFonts w:ascii="Times New Roman" w:eastAsia="CharisSIL" w:hAnsi="Times New Roman" w:cs="Times New Roman"/>
          <w:sz w:val="22"/>
          <w:szCs w:val="22"/>
        </w:rPr>
        <w:t>H</w:t>
      </w:r>
      <w:r w:rsidR="009D1FCD">
        <w:rPr>
          <w:rFonts w:ascii="Times New Roman" w:eastAsia="CharisSIL" w:hAnsi="Times New Roman" w:cs="Times New Roman"/>
          <w:sz w:val="22"/>
          <w:szCs w:val="22"/>
        </w:rPr>
        <w:t>S</w:t>
      </w:r>
      <w:r w:rsidR="007F4F11" w:rsidRPr="00180E62">
        <w:rPr>
          <w:rFonts w:ascii="Times New Roman" w:eastAsia="CharisSIL" w:hAnsi="Times New Roman" w:cs="Times New Roman"/>
          <w:sz w:val="22"/>
          <w:szCs w:val="22"/>
        </w:rPr>
        <w:t>ML treatment</w:t>
      </w:r>
      <w:r w:rsidR="003D194B">
        <w:rPr>
          <w:rFonts w:ascii="Times New Roman" w:eastAsia="CharisSIL" w:hAnsi="Times New Roman" w:cs="Times New Roman"/>
          <w:sz w:val="22"/>
          <w:szCs w:val="22"/>
        </w:rPr>
        <w:t>,</w:t>
      </w:r>
      <w:r w:rsidR="00614303" w:rsidRPr="00180E62">
        <w:rPr>
          <w:rFonts w:ascii="Times New Roman" w:eastAsia="CharisSIL" w:hAnsi="Times New Roman" w:cs="Times New Roman"/>
          <w:sz w:val="22"/>
          <w:szCs w:val="22"/>
        </w:rPr>
        <w:t xml:space="preserve"> an</w:t>
      </w:r>
      <w:r w:rsidR="00060BCA" w:rsidRPr="00180E62">
        <w:rPr>
          <w:rFonts w:ascii="Times New Roman" w:eastAsia="CharisSIL" w:hAnsi="Times New Roman" w:cs="Times New Roman"/>
          <w:sz w:val="22"/>
          <w:szCs w:val="22"/>
        </w:rPr>
        <w:t>d</w:t>
      </w:r>
      <w:r w:rsidR="00614303" w:rsidRPr="00180E62">
        <w:rPr>
          <w:rFonts w:ascii="Times New Roman" w:eastAsia="CharisSIL" w:hAnsi="Times New Roman" w:cs="Times New Roman"/>
          <w:sz w:val="22"/>
          <w:szCs w:val="22"/>
        </w:rPr>
        <w:t xml:space="preserve"> 89 </w:t>
      </w:r>
      <w:r w:rsidR="003D194B">
        <w:rPr>
          <w:rFonts w:ascii="Times New Roman" w:eastAsia="CharisSIL" w:hAnsi="Times New Roman" w:cs="Times New Roman"/>
          <w:sz w:val="22"/>
          <w:szCs w:val="22"/>
        </w:rPr>
        <w:t xml:space="preserve">patients were assigned </w:t>
      </w:r>
      <w:r w:rsidR="00614303" w:rsidRPr="00180E62">
        <w:rPr>
          <w:rFonts w:ascii="Times New Roman" w:eastAsia="CharisSIL" w:hAnsi="Times New Roman" w:cs="Times New Roman"/>
          <w:sz w:val="22"/>
          <w:szCs w:val="22"/>
        </w:rPr>
        <w:t xml:space="preserve">to </w:t>
      </w:r>
      <w:r w:rsidR="003D194B">
        <w:rPr>
          <w:rFonts w:ascii="Times New Roman" w:eastAsia="CharisSIL" w:hAnsi="Times New Roman" w:cs="Times New Roman"/>
          <w:sz w:val="22"/>
          <w:szCs w:val="22"/>
        </w:rPr>
        <w:t xml:space="preserve">receive </w:t>
      </w:r>
      <w:r w:rsidR="00614303" w:rsidRPr="00180E62">
        <w:rPr>
          <w:rFonts w:ascii="Times New Roman" w:eastAsia="CharisSIL" w:hAnsi="Times New Roman" w:cs="Times New Roman"/>
          <w:sz w:val="22"/>
          <w:szCs w:val="22"/>
        </w:rPr>
        <w:t>half-dose PDT</w:t>
      </w:r>
      <w:r w:rsidR="007F4F11" w:rsidRPr="00180E62">
        <w:rPr>
          <w:rFonts w:ascii="Times New Roman" w:eastAsia="CharisSIL" w:hAnsi="Times New Roman" w:cs="Times New Roman"/>
          <w:sz w:val="22"/>
          <w:szCs w:val="22"/>
        </w:rPr>
        <w:t xml:space="preserve">. </w:t>
      </w:r>
      <w:r w:rsidR="003D194B">
        <w:rPr>
          <w:rFonts w:ascii="Times New Roman" w:eastAsia="CharisSIL" w:hAnsi="Times New Roman" w:cs="Times New Roman"/>
          <w:sz w:val="22"/>
          <w:szCs w:val="22"/>
        </w:rPr>
        <w:t>For</w:t>
      </w:r>
      <w:r w:rsidR="00CD333C" w:rsidRPr="00180E62">
        <w:rPr>
          <w:rFonts w:ascii="Times New Roman" w:eastAsia="CharisSIL" w:hAnsi="Times New Roman" w:cs="Times New Roman"/>
          <w:sz w:val="22"/>
          <w:szCs w:val="22"/>
        </w:rPr>
        <w:t xml:space="preserve"> this study, </w:t>
      </w:r>
      <w:r w:rsidR="00376C47" w:rsidRPr="00180E62">
        <w:rPr>
          <w:rFonts w:ascii="Times New Roman" w:eastAsia="CharisSIL" w:hAnsi="Times New Roman" w:cs="Times New Roman"/>
          <w:sz w:val="22"/>
          <w:szCs w:val="22"/>
        </w:rPr>
        <w:t xml:space="preserve">an 810-nm diode laser was </w:t>
      </w:r>
      <w:r w:rsidR="003D194B">
        <w:rPr>
          <w:rFonts w:ascii="Times New Roman" w:eastAsia="CharisSIL" w:hAnsi="Times New Roman" w:cs="Times New Roman"/>
          <w:sz w:val="22"/>
          <w:szCs w:val="22"/>
        </w:rPr>
        <w:t>directed</w:t>
      </w:r>
      <w:r w:rsidR="00376C47" w:rsidRPr="00180E62">
        <w:rPr>
          <w:rFonts w:ascii="Times New Roman" w:eastAsia="CharisSIL" w:hAnsi="Times New Roman" w:cs="Times New Roman"/>
          <w:sz w:val="22"/>
          <w:szCs w:val="22"/>
        </w:rPr>
        <w:t xml:space="preserve"> a</w:t>
      </w:r>
      <w:r w:rsidR="009655F8" w:rsidRPr="00180E62">
        <w:rPr>
          <w:rFonts w:ascii="Times New Roman" w:eastAsia="CharisSIL" w:hAnsi="Times New Roman" w:cs="Times New Roman"/>
          <w:sz w:val="22"/>
          <w:szCs w:val="22"/>
        </w:rPr>
        <w:t xml:space="preserve"> minimum</w:t>
      </w:r>
      <w:r w:rsidR="00376C47" w:rsidRPr="00180E62">
        <w:rPr>
          <w:rFonts w:ascii="Times New Roman" w:eastAsia="CharisSIL" w:hAnsi="Times New Roman" w:cs="Times New Roman"/>
          <w:sz w:val="22"/>
          <w:szCs w:val="22"/>
        </w:rPr>
        <w:t xml:space="preserve"> distance of 500 µm from the foveal center, </w:t>
      </w:r>
      <w:r w:rsidR="003D194B">
        <w:rPr>
          <w:rFonts w:ascii="Times New Roman" w:eastAsia="CharisSIL" w:hAnsi="Times New Roman" w:cs="Times New Roman"/>
          <w:sz w:val="22"/>
          <w:szCs w:val="22"/>
        </w:rPr>
        <w:t>with</w:t>
      </w:r>
      <w:r w:rsidR="00376C47" w:rsidRPr="00180E62">
        <w:rPr>
          <w:rFonts w:ascii="Times New Roman" w:eastAsia="CharisSIL" w:hAnsi="Times New Roman" w:cs="Times New Roman"/>
          <w:sz w:val="22"/>
          <w:szCs w:val="22"/>
        </w:rPr>
        <w:t xml:space="preserve"> </w:t>
      </w:r>
      <w:r w:rsidR="00CD333C" w:rsidRPr="00180E62">
        <w:rPr>
          <w:rFonts w:ascii="Times New Roman" w:eastAsia="CharisSIL" w:hAnsi="Times New Roman" w:cs="Times New Roman"/>
          <w:sz w:val="22"/>
          <w:szCs w:val="22"/>
        </w:rPr>
        <w:t>a duty cycle of 5%</w:t>
      </w:r>
      <w:r w:rsidR="003D194B">
        <w:rPr>
          <w:rFonts w:ascii="Times New Roman" w:eastAsia="CharisSIL" w:hAnsi="Times New Roman" w:cs="Times New Roman"/>
          <w:sz w:val="22"/>
          <w:szCs w:val="22"/>
        </w:rPr>
        <w:t>,</w:t>
      </w:r>
      <w:r w:rsidR="00CD333C" w:rsidRPr="00180E62">
        <w:rPr>
          <w:rFonts w:ascii="Times New Roman" w:eastAsia="CharisSIL" w:hAnsi="Times New Roman" w:cs="Times New Roman"/>
          <w:sz w:val="22"/>
          <w:szCs w:val="22"/>
        </w:rPr>
        <w:t xml:space="preserve"> a frequency of 500 Hz</w:t>
      </w:r>
      <w:r w:rsidR="003D194B">
        <w:rPr>
          <w:rFonts w:ascii="Times New Roman" w:eastAsia="CharisSIL" w:hAnsi="Times New Roman" w:cs="Times New Roman"/>
          <w:sz w:val="22"/>
          <w:szCs w:val="22"/>
        </w:rPr>
        <w:t>,</w:t>
      </w:r>
      <w:r w:rsidR="00CD333C" w:rsidRPr="00180E62">
        <w:rPr>
          <w:rFonts w:ascii="Times New Roman" w:eastAsia="CharisSIL" w:hAnsi="Times New Roman" w:cs="Times New Roman"/>
          <w:sz w:val="22"/>
          <w:szCs w:val="22"/>
        </w:rPr>
        <w:t xml:space="preserve"> and a duration </w:t>
      </w:r>
      <w:r w:rsidR="00F24A1B" w:rsidRPr="00180E62">
        <w:rPr>
          <w:rFonts w:ascii="Times New Roman" w:eastAsia="CharisSIL" w:hAnsi="Times New Roman" w:cs="Times New Roman"/>
          <w:sz w:val="22"/>
          <w:szCs w:val="22"/>
        </w:rPr>
        <w:t>of 200</w:t>
      </w:r>
      <w:r w:rsidR="00CD333C" w:rsidRPr="00180E62">
        <w:rPr>
          <w:rFonts w:ascii="Times New Roman" w:eastAsia="CharisSIL" w:hAnsi="Times New Roman" w:cs="Times New Roman"/>
          <w:sz w:val="22"/>
          <w:szCs w:val="22"/>
        </w:rPr>
        <w:t xml:space="preserve"> </w:t>
      </w:r>
      <w:r w:rsidR="00F24A1B" w:rsidRPr="00180E62">
        <w:rPr>
          <w:rFonts w:ascii="Times New Roman" w:eastAsia="CharisSIL" w:hAnsi="Times New Roman" w:cs="Times New Roman"/>
          <w:sz w:val="22"/>
          <w:szCs w:val="22"/>
        </w:rPr>
        <w:t>m</w:t>
      </w:r>
      <w:r w:rsidR="00CD333C" w:rsidRPr="00180E62">
        <w:rPr>
          <w:rFonts w:ascii="Times New Roman" w:eastAsia="CharisSIL" w:hAnsi="Times New Roman" w:cs="Times New Roman"/>
          <w:sz w:val="22"/>
          <w:szCs w:val="22"/>
        </w:rPr>
        <w:t xml:space="preserve">s. </w:t>
      </w:r>
      <w:r w:rsidR="00376C47" w:rsidRPr="00180E62">
        <w:rPr>
          <w:rFonts w:ascii="Times New Roman" w:eastAsia="CharisSIL" w:hAnsi="Times New Roman" w:cs="Times New Roman"/>
          <w:sz w:val="22"/>
          <w:szCs w:val="22"/>
        </w:rPr>
        <w:t xml:space="preserve">An average of 187 spots </w:t>
      </w:r>
      <w:r w:rsidR="003D194B">
        <w:rPr>
          <w:rFonts w:ascii="Times New Roman" w:eastAsia="CharisSIL" w:hAnsi="Times New Roman" w:cs="Times New Roman"/>
          <w:sz w:val="22"/>
          <w:szCs w:val="22"/>
        </w:rPr>
        <w:t>at</w:t>
      </w:r>
      <w:r w:rsidR="003D194B" w:rsidRPr="00180E62">
        <w:rPr>
          <w:rFonts w:ascii="Times New Roman" w:eastAsia="CharisSIL" w:hAnsi="Times New Roman" w:cs="Times New Roman"/>
          <w:sz w:val="22"/>
          <w:szCs w:val="22"/>
        </w:rPr>
        <w:t xml:space="preserve"> </w:t>
      </w:r>
      <w:r w:rsidR="00376C47" w:rsidRPr="00180E62">
        <w:rPr>
          <w:rFonts w:ascii="Times New Roman" w:eastAsia="CharisSIL" w:hAnsi="Times New Roman" w:cs="Times New Roman"/>
          <w:sz w:val="22"/>
          <w:szCs w:val="22"/>
        </w:rPr>
        <w:t xml:space="preserve">a mean power of 1739 mW were applied, with a total of 99 patients requiring a second treatment. </w:t>
      </w:r>
      <w:r w:rsidR="00E6746D" w:rsidRPr="00180E62">
        <w:rPr>
          <w:rFonts w:ascii="Times New Roman" w:eastAsia="CharisSIL" w:hAnsi="Times New Roman" w:cs="Times New Roman"/>
          <w:sz w:val="22"/>
          <w:szCs w:val="22"/>
        </w:rPr>
        <w:t xml:space="preserve">At </w:t>
      </w:r>
      <w:r w:rsidR="007F4F11" w:rsidRPr="00180E62">
        <w:rPr>
          <w:rFonts w:ascii="Times New Roman" w:eastAsia="CharisSIL" w:hAnsi="Times New Roman" w:cs="Times New Roman"/>
          <w:sz w:val="22"/>
          <w:szCs w:val="22"/>
        </w:rPr>
        <w:t>6-8 weeks follow</w:t>
      </w:r>
      <w:r w:rsidR="003D194B">
        <w:rPr>
          <w:rFonts w:ascii="Times New Roman" w:eastAsia="CharisSIL" w:hAnsi="Times New Roman" w:cs="Times New Roman"/>
          <w:sz w:val="22"/>
          <w:szCs w:val="22"/>
        </w:rPr>
        <w:t>ing</w:t>
      </w:r>
      <w:r w:rsidR="00E6746D" w:rsidRPr="00180E62">
        <w:rPr>
          <w:rFonts w:ascii="Times New Roman" w:eastAsia="CharisSIL" w:hAnsi="Times New Roman" w:cs="Times New Roman"/>
          <w:sz w:val="22"/>
          <w:szCs w:val="22"/>
        </w:rPr>
        <w:t xml:space="preserve"> treatment</w:t>
      </w:r>
      <w:r w:rsidR="007F4F11" w:rsidRPr="00180E62">
        <w:rPr>
          <w:rFonts w:ascii="Times New Roman" w:eastAsia="CharisSIL" w:hAnsi="Times New Roman" w:cs="Times New Roman"/>
          <w:sz w:val="22"/>
          <w:szCs w:val="22"/>
        </w:rPr>
        <w:t xml:space="preserve">, SRF had resolved in 51.2% of </w:t>
      </w:r>
      <w:r w:rsidR="003D194B">
        <w:rPr>
          <w:rFonts w:ascii="Times New Roman" w:eastAsia="CharisSIL" w:hAnsi="Times New Roman" w:cs="Times New Roman"/>
          <w:sz w:val="22"/>
          <w:szCs w:val="22"/>
        </w:rPr>
        <w:t xml:space="preserve">the </w:t>
      </w:r>
      <w:r w:rsidR="007F4F11" w:rsidRPr="00180E62">
        <w:rPr>
          <w:rFonts w:ascii="Times New Roman" w:eastAsia="CharisSIL" w:hAnsi="Times New Roman" w:cs="Times New Roman"/>
          <w:sz w:val="22"/>
          <w:szCs w:val="22"/>
        </w:rPr>
        <w:t xml:space="preserve">patients who received half-dose PDT, </w:t>
      </w:r>
      <w:r w:rsidR="003D194B">
        <w:rPr>
          <w:rFonts w:ascii="Times New Roman" w:eastAsia="CharisSIL" w:hAnsi="Times New Roman" w:cs="Times New Roman"/>
          <w:sz w:val="22"/>
          <w:szCs w:val="22"/>
        </w:rPr>
        <w:t>compared to only</w:t>
      </w:r>
      <w:r w:rsidR="007F4F11" w:rsidRPr="00180E62">
        <w:rPr>
          <w:rFonts w:ascii="Times New Roman" w:eastAsia="CharisSIL" w:hAnsi="Times New Roman" w:cs="Times New Roman"/>
          <w:sz w:val="22"/>
          <w:szCs w:val="22"/>
        </w:rPr>
        <w:t xml:space="preserve"> 13.8% of patients who </w:t>
      </w:r>
      <w:r w:rsidR="003D194B">
        <w:rPr>
          <w:rFonts w:ascii="Times New Roman" w:eastAsia="CharisSIL" w:hAnsi="Times New Roman" w:cs="Times New Roman"/>
          <w:sz w:val="22"/>
          <w:szCs w:val="22"/>
        </w:rPr>
        <w:t>received</w:t>
      </w:r>
      <w:r w:rsidR="007F4F11" w:rsidRPr="00180E62">
        <w:rPr>
          <w:rFonts w:ascii="Times New Roman" w:eastAsia="CharisSIL" w:hAnsi="Times New Roman" w:cs="Times New Roman"/>
          <w:sz w:val="22"/>
          <w:szCs w:val="22"/>
        </w:rPr>
        <w:t xml:space="preserve"> HSML</w:t>
      </w:r>
      <w:r w:rsidR="00341801" w:rsidRPr="00180E62">
        <w:rPr>
          <w:rFonts w:ascii="Times New Roman" w:eastAsia="CharisSIL" w:hAnsi="Times New Roman" w:cs="Times New Roman"/>
          <w:sz w:val="22"/>
          <w:szCs w:val="22"/>
        </w:rPr>
        <w:t xml:space="preserve"> (</w:t>
      </w:r>
      <w:r w:rsidR="00341801" w:rsidRPr="00D20F01">
        <w:rPr>
          <w:rFonts w:ascii="Times New Roman" w:eastAsia="CharisSIL" w:hAnsi="Times New Roman" w:cs="Times New Roman"/>
          <w:i/>
          <w:iCs/>
          <w:sz w:val="22"/>
          <w:szCs w:val="22"/>
        </w:rPr>
        <w:t>p</w:t>
      </w:r>
      <w:r w:rsidR="00341801" w:rsidRPr="00180E62">
        <w:rPr>
          <w:rFonts w:ascii="Times New Roman" w:eastAsia="CharisSIL" w:hAnsi="Times New Roman" w:cs="Times New Roman"/>
          <w:sz w:val="22"/>
          <w:szCs w:val="22"/>
        </w:rPr>
        <w:t xml:space="preserve">&lt;0.001). At </w:t>
      </w:r>
      <w:r w:rsidR="003D194B">
        <w:rPr>
          <w:rFonts w:ascii="Times New Roman" w:eastAsia="CharisSIL" w:hAnsi="Times New Roman" w:cs="Times New Roman"/>
          <w:sz w:val="22"/>
          <w:szCs w:val="22"/>
        </w:rPr>
        <w:t xml:space="preserve">the </w:t>
      </w:r>
      <w:r w:rsidR="00341801" w:rsidRPr="00180E62">
        <w:rPr>
          <w:rFonts w:ascii="Times New Roman" w:eastAsia="CharisSIL" w:hAnsi="Times New Roman" w:cs="Times New Roman"/>
          <w:sz w:val="22"/>
          <w:szCs w:val="22"/>
        </w:rPr>
        <w:t xml:space="preserve">final evaluation visit 7-8 months after </w:t>
      </w:r>
      <w:r w:rsidR="003D194B">
        <w:rPr>
          <w:rFonts w:ascii="Times New Roman" w:eastAsia="CharisSIL" w:hAnsi="Times New Roman" w:cs="Times New Roman"/>
          <w:sz w:val="22"/>
          <w:szCs w:val="22"/>
        </w:rPr>
        <w:t xml:space="preserve">the </w:t>
      </w:r>
      <w:r w:rsidR="00341801" w:rsidRPr="00180E62">
        <w:rPr>
          <w:rFonts w:ascii="Times New Roman" w:eastAsia="CharisSIL" w:hAnsi="Times New Roman" w:cs="Times New Roman"/>
          <w:sz w:val="22"/>
          <w:szCs w:val="22"/>
        </w:rPr>
        <w:t xml:space="preserve">baseline visit, </w:t>
      </w:r>
      <w:r w:rsidR="003D194B" w:rsidRPr="00180E62">
        <w:rPr>
          <w:rFonts w:ascii="Times New Roman" w:eastAsia="CharisSIL" w:hAnsi="Times New Roman" w:cs="Times New Roman"/>
          <w:sz w:val="22"/>
          <w:szCs w:val="22"/>
        </w:rPr>
        <w:t xml:space="preserve">67.2% of the </w:t>
      </w:r>
      <w:r w:rsidR="003D194B">
        <w:rPr>
          <w:rFonts w:ascii="Times New Roman" w:eastAsia="CharisSIL" w:hAnsi="Times New Roman" w:cs="Times New Roman"/>
          <w:sz w:val="22"/>
          <w:szCs w:val="22"/>
        </w:rPr>
        <w:t xml:space="preserve">patients in the </w:t>
      </w:r>
      <w:r w:rsidR="003D194B" w:rsidRPr="00180E62">
        <w:rPr>
          <w:rFonts w:ascii="Times New Roman" w:eastAsia="CharisSIL" w:hAnsi="Times New Roman" w:cs="Times New Roman"/>
          <w:sz w:val="22"/>
          <w:szCs w:val="22"/>
        </w:rPr>
        <w:t>half-dose PDT</w:t>
      </w:r>
      <w:r w:rsidR="003D194B">
        <w:rPr>
          <w:rFonts w:ascii="Times New Roman" w:eastAsia="CharisSIL" w:hAnsi="Times New Roman" w:cs="Times New Roman"/>
          <w:sz w:val="22"/>
          <w:szCs w:val="22"/>
        </w:rPr>
        <w:t xml:space="preserve"> group </w:t>
      </w:r>
      <w:r w:rsidR="00341801" w:rsidRPr="00180E62">
        <w:rPr>
          <w:rFonts w:ascii="Times New Roman" w:eastAsia="CharisSIL" w:hAnsi="Times New Roman" w:cs="Times New Roman"/>
          <w:sz w:val="22"/>
          <w:szCs w:val="22"/>
        </w:rPr>
        <w:t xml:space="preserve">had complete </w:t>
      </w:r>
      <w:r w:rsidR="007F7F6C" w:rsidRPr="00180E62">
        <w:rPr>
          <w:rFonts w:ascii="Times New Roman" w:eastAsia="CharisSIL" w:hAnsi="Times New Roman" w:cs="Times New Roman"/>
          <w:sz w:val="22"/>
          <w:szCs w:val="22"/>
        </w:rPr>
        <w:t xml:space="preserve">SRF </w:t>
      </w:r>
      <w:r w:rsidR="00341801" w:rsidRPr="00180E62">
        <w:rPr>
          <w:rFonts w:ascii="Times New Roman" w:eastAsia="CharisSIL" w:hAnsi="Times New Roman" w:cs="Times New Roman"/>
          <w:sz w:val="22"/>
          <w:szCs w:val="22"/>
        </w:rPr>
        <w:t>resolution, compare</w:t>
      </w:r>
      <w:r w:rsidR="00082D1A" w:rsidRPr="00180E62">
        <w:rPr>
          <w:rFonts w:ascii="Times New Roman" w:eastAsia="CharisSIL" w:hAnsi="Times New Roman" w:cs="Times New Roman"/>
          <w:sz w:val="22"/>
          <w:szCs w:val="22"/>
        </w:rPr>
        <w:t>d to</w:t>
      </w:r>
      <w:r w:rsidR="003D194B">
        <w:rPr>
          <w:rFonts w:ascii="Times New Roman" w:eastAsia="CharisSIL" w:hAnsi="Times New Roman" w:cs="Times New Roman"/>
          <w:sz w:val="22"/>
          <w:szCs w:val="22"/>
        </w:rPr>
        <w:t xml:space="preserve"> only </w:t>
      </w:r>
      <w:r w:rsidR="003D194B" w:rsidRPr="00180E62">
        <w:rPr>
          <w:rFonts w:ascii="Times New Roman" w:eastAsia="CharisSIL" w:hAnsi="Times New Roman" w:cs="Times New Roman"/>
          <w:sz w:val="22"/>
          <w:szCs w:val="22"/>
        </w:rPr>
        <w:t xml:space="preserve">28.8% of patients </w:t>
      </w:r>
      <w:r w:rsidR="003D194B">
        <w:rPr>
          <w:rFonts w:ascii="Times New Roman" w:eastAsia="CharisSIL" w:hAnsi="Times New Roman" w:cs="Times New Roman"/>
          <w:sz w:val="22"/>
          <w:szCs w:val="22"/>
        </w:rPr>
        <w:t>in the</w:t>
      </w:r>
      <w:r w:rsidR="003D194B" w:rsidRPr="00180E62">
        <w:rPr>
          <w:rFonts w:ascii="Times New Roman" w:eastAsia="CharisSIL" w:hAnsi="Times New Roman" w:cs="Times New Roman"/>
          <w:sz w:val="22"/>
          <w:szCs w:val="22"/>
        </w:rPr>
        <w:t xml:space="preserve"> HSML</w:t>
      </w:r>
      <w:r w:rsidR="003D194B">
        <w:rPr>
          <w:rFonts w:ascii="Times New Roman" w:eastAsia="CharisSIL" w:hAnsi="Times New Roman" w:cs="Times New Roman"/>
          <w:sz w:val="22"/>
          <w:szCs w:val="22"/>
        </w:rPr>
        <w:t xml:space="preserve"> group</w:t>
      </w:r>
      <w:r w:rsidR="00341801" w:rsidRPr="00180E62">
        <w:rPr>
          <w:rFonts w:ascii="Times New Roman" w:eastAsia="CharisSIL" w:hAnsi="Times New Roman" w:cs="Times New Roman"/>
          <w:sz w:val="22"/>
          <w:szCs w:val="22"/>
        </w:rPr>
        <w:t xml:space="preserve">. </w:t>
      </w:r>
      <w:r w:rsidR="00614584">
        <w:rPr>
          <w:rFonts w:ascii="Times New Roman" w:eastAsia="CharisSIL" w:hAnsi="Times New Roman" w:cs="Times New Roman"/>
          <w:sz w:val="22"/>
          <w:szCs w:val="22"/>
        </w:rPr>
        <w:t>The p</w:t>
      </w:r>
      <w:r w:rsidR="00B44C2F" w:rsidRPr="00180E62">
        <w:rPr>
          <w:rFonts w:ascii="Times New Roman" w:eastAsia="CharisSIL" w:hAnsi="Times New Roman" w:cs="Times New Roman"/>
          <w:sz w:val="22"/>
          <w:szCs w:val="22"/>
        </w:rPr>
        <w:t xml:space="preserve">atients who </w:t>
      </w:r>
      <w:r w:rsidR="00AA536A">
        <w:rPr>
          <w:rFonts w:ascii="Times New Roman" w:eastAsia="CharisSIL" w:hAnsi="Times New Roman" w:cs="Times New Roman"/>
          <w:sz w:val="22"/>
          <w:szCs w:val="22"/>
        </w:rPr>
        <w:t xml:space="preserve">had not achieved complete SRF resolution by the end of </w:t>
      </w:r>
      <w:r w:rsidR="00B44C2F" w:rsidRPr="00180E62">
        <w:rPr>
          <w:rFonts w:ascii="Times New Roman" w:eastAsia="CharisSIL" w:hAnsi="Times New Roman" w:cs="Times New Roman"/>
          <w:sz w:val="22"/>
          <w:szCs w:val="22"/>
        </w:rPr>
        <w:t xml:space="preserve">the PLACE trial </w:t>
      </w:r>
      <w:r w:rsidR="00614584">
        <w:rPr>
          <w:rFonts w:ascii="Times New Roman" w:eastAsia="CharisSIL" w:hAnsi="Times New Roman" w:cs="Times New Roman"/>
          <w:sz w:val="22"/>
          <w:szCs w:val="22"/>
        </w:rPr>
        <w:t xml:space="preserve">were also invited to </w:t>
      </w:r>
      <w:r w:rsidR="00B44C2F" w:rsidRPr="00180E62">
        <w:rPr>
          <w:rFonts w:ascii="Times New Roman" w:eastAsia="CharisSIL" w:hAnsi="Times New Roman" w:cs="Times New Roman"/>
          <w:sz w:val="22"/>
          <w:szCs w:val="22"/>
        </w:rPr>
        <w:t xml:space="preserve">receive </w:t>
      </w:r>
      <w:r w:rsidR="00614584">
        <w:rPr>
          <w:rFonts w:ascii="Times New Roman" w:eastAsia="CharisSIL" w:hAnsi="Times New Roman" w:cs="Times New Roman"/>
          <w:sz w:val="22"/>
          <w:szCs w:val="22"/>
        </w:rPr>
        <w:t xml:space="preserve">the </w:t>
      </w:r>
      <w:r w:rsidR="00B44C2F" w:rsidRPr="00180E62">
        <w:rPr>
          <w:rFonts w:ascii="Times New Roman" w:eastAsia="CharisSIL" w:hAnsi="Times New Roman" w:cs="Times New Roman"/>
          <w:sz w:val="22"/>
          <w:szCs w:val="22"/>
        </w:rPr>
        <w:t>crossover treatment in a follow-up stud</w:t>
      </w:r>
      <w:r w:rsidR="00B91B67" w:rsidRPr="00180E62">
        <w:rPr>
          <w:rFonts w:ascii="Times New Roman" w:eastAsia="CharisSIL" w:hAnsi="Times New Roman" w:cs="Times New Roman"/>
          <w:sz w:val="22"/>
          <w:szCs w:val="22"/>
        </w:rPr>
        <w:t>y</w:t>
      </w:r>
      <w:r w:rsidR="00614584">
        <w:rPr>
          <w:rFonts w:ascii="Times New Roman" w:eastAsia="CharisSIL" w:hAnsi="Times New Roman" w:cs="Times New Roman"/>
          <w:sz w:val="22"/>
          <w:szCs w:val="22"/>
        </w:rPr>
        <w:t>,</w:t>
      </w:r>
      <w:r w:rsidR="00B91B67" w:rsidRPr="00180E62">
        <w:rPr>
          <w:rFonts w:ascii="Times New Roman" w:eastAsia="CharisSIL" w:hAnsi="Times New Roman" w:cs="Times New Roman"/>
          <w:sz w:val="22"/>
          <w:szCs w:val="22"/>
        </w:rPr>
        <w:t xml:space="preserve"> </w:t>
      </w:r>
      <w:r w:rsidR="00B44C2F" w:rsidRPr="00180E62">
        <w:rPr>
          <w:rFonts w:ascii="Times New Roman" w:eastAsia="CharisSIL" w:hAnsi="Times New Roman" w:cs="Times New Roman"/>
          <w:sz w:val="22"/>
          <w:szCs w:val="22"/>
        </w:rPr>
        <w:t xml:space="preserve">the REPLACE trial </w:t>
      </w:r>
      <w:r w:rsidR="00B44C2F"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 </w:instrText>
      </w:r>
      <w:r w:rsidR="00CD0A63" w:rsidRPr="00180E62">
        <w:rPr>
          <w:rFonts w:ascii="Times New Roman" w:eastAsia="CharisSIL"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00CD0A63" w:rsidRPr="00180E62">
        <w:rPr>
          <w:rFonts w:ascii="Times New Roman" w:eastAsia="CharisSIL" w:hAnsi="Times New Roman" w:cs="Times New Roman"/>
          <w:sz w:val="22"/>
          <w:szCs w:val="22"/>
        </w:rPr>
        <w:instrText xml:space="preserve"> ADDIN EN.CITE.DATA </w:instrText>
      </w:r>
      <w:r w:rsidR="00CD0A63" w:rsidRPr="00180E62">
        <w:rPr>
          <w:rFonts w:ascii="Times New Roman" w:eastAsia="CharisSIL" w:hAnsi="Times New Roman" w:cs="Times New Roman"/>
          <w:sz w:val="22"/>
          <w:szCs w:val="22"/>
        </w:rPr>
      </w:r>
      <w:r w:rsidR="00CD0A63" w:rsidRPr="00180E62">
        <w:rPr>
          <w:rFonts w:ascii="Times New Roman" w:eastAsia="CharisSIL" w:hAnsi="Times New Roman" w:cs="Times New Roman"/>
          <w:sz w:val="22"/>
          <w:szCs w:val="22"/>
        </w:rPr>
        <w:fldChar w:fldCharType="end"/>
      </w:r>
      <w:r w:rsidR="00B44C2F" w:rsidRPr="00180E62">
        <w:rPr>
          <w:rFonts w:ascii="Times New Roman" w:eastAsia="CharisSIL" w:hAnsi="Times New Roman" w:cs="Times New Roman"/>
          <w:sz w:val="22"/>
          <w:szCs w:val="22"/>
        </w:rPr>
      </w:r>
      <w:r w:rsidR="00B44C2F" w:rsidRPr="00180E62">
        <w:rPr>
          <w:rFonts w:ascii="Times New Roman" w:eastAsia="CharisSIL" w:hAnsi="Times New Roman" w:cs="Times New Roman"/>
          <w:sz w:val="22"/>
          <w:szCs w:val="22"/>
        </w:rPr>
        <w:fldChar w:fldCharType="separate"/>
      </w:r>
      <w:r w:rsidR="00CD0A63" w:rsidRPr="00180E62">
        <w:rPr>
          <w:rFonts w:ascii="Times New Roman" w:eastAsia="CharisSIL" w:hAnsi="Times New Roman" w:cs="Times New Roman"/>
          <w:noProof/>
          <w:sz w:val="22"/>
          <w:szCs w:val="22"/>
        </w:rPr>
        <w:t>(van Rijssen et al., 2020b)</w:t>
      </w:r>
      <w:r w:rsidR="00B44C2F" w:rsidRPr="00180E62">
        <w:rPr>
          <w:rFonts w:ascii="Times New Roman" w:eastAsia="CharisSIL" w:hAnsi="Times New Roman" w:cs="Times New Roman"/>
          <w:sz w:val="22"/>
          <w:szCs w:val="22"/>
        </w:rPr>
        <w:fldChar w:fldCharType="end"/>
      </w:r>
      <w:r w:rsidR="00B44C2F" w:rsidRPr="00180E62">
        <w:rPr>
          <w:rFonts w:ascii="Times New Roman" w:eastAsia="CharisSIL" w:hAnsi="Times New Roman" w:cs="Times New Roman"/>
          <w:sz w:val="22"/>
          <w:szCs w:val="22"/>
        </w:rPr>
        <w:t xml:space="preserve">. </w:t>
      </w:r>
      <w:r w:rsidR="00614584">
        <w:rPr>
          <w:rFonts w:ascii="Times New Roman" w:eastAsia="CharisSIL" w:hAnsi="Times New Roman" w:cs="Times New Roman"/>
          <w:sz w:val="22"/>
          <w:szCs w:val="22"/>
        </w:rPr>
        <w:t xml:space="preserve">Among </w:t>
      </w:r>
      <w:r w:rsidR="00BB244C">
        <w:rPr>
          <w:rFonts w:ascii="Times New Roman" w:eastAsia="CharisSIL" w:hAnsi="Times New Roman" w:cs="Times New Roman"/>
          <w:sz w:val="22"/>
          <w:szCs w:val="22"/>
        </w:rPr>
        <w:t>9</w:t>
      </w:r>
      <w:r w:rsidR="00B91B67" w:rsidRPr="00180E62">
        <w:rPr>
          <w:rFonts w:ascii="Times New Roman" w:eastAsia="CharisSIL" w:hAnsi="Times New Roman" w:cs="Times New Roman"/>
          <w:sz w:val="22"/>
          <w:szCs w:val="22"/>
        </w:rPr>
        <w:t xml:space="preserve"> patients </w:t>
      </w:r>
      <w:r w:rsidR="00614584">
        <w:rPr>
          <w:rFonts w:ascii="Times New Roman" w:eastAsia="CharisSIL" w:hAnsi="Times New Roman" w:cs="Times New Roman"/>
          <w:sz w:val="22"/>
          <w:szCs w:val="22"/>
        </w:rPr>
        <w:t>in the original PDT group who had</w:t>
      </w:r>
      <w:r w:rsidR="00614584" w:rsidRPr="00180E62">
        <w:rPr>
          <w:rFonts w:ascii="Times New Roman" w:eastAsia="CharisSIL" w:hAnsi="Times New Roman" w:cs="Times New Roman"/>
          <w:sz w:val="22"/>
          <w:szCs w:val="22"/>
        </w:rPr>
        <w:t xml:space="preserve"> </w:t>
      </w:r>
      <w:r w:rsidR="00F24A1B" w:rsidRPr="00180E62">
        <w:rPr>
          <w:rFonts w:ascii="Times New Roman" w:eastAsia="CharisSIL" w:hAnsi="Times New Roman" w:cs="Times New Roman"/>
          <w:sz w:val="22"/>
          <w:szCs w:val="22"/>
        </w:rPr>
        <w:t xml:space="preserve">persistent SRF </w:t>
      </w:r>
      <w:r w:rsidR="00614584">
        <w:rPr>
          <w:rFonts w:ascii="Times New Roman" w:eastAsia="CharisSIL" w:hAnsi="Times New Roman" w:cs="Times New Roman"/>
          <w:sz w:val="22"/>
          <w:szCs w:val="22"/>
        </w:rPr>
        <w:t>and</w:t>
      </w:r>
      <w:r w:rsidR="00B91B67" w:rsidRPr="00180E62">
        <w:rPr>
          <w:rFonts w:ascii="Times New Roman" w:eastAsia="CharisSIL" w:hAnsi="Times New Roman" w:cs="Times New Roman"/>
          <w:sz w:val="22"/>
          <w:szCs w:val="22"/>
        </w:rPr>
        <w:t xml:space="preserve"> received HSML as </w:t>
      </w:r>
      <w:r w:rsidR="00614584">
        <w:rPr>
          <w:rFonts w:ascii="Times New Roman" w:eastAsia="CharisSIL" w:hAnsi="Times New Roman" w:cs="Times New Roman"/>
          <w:sz w:val="22"/>
          <w:szCs w:val="22"/>
        </w:rPr>
        <w:t xml:space="preserve">the </w:t>
      </w:r>
      <w:r w:rsidR="00B91B67" w:rsidRPr="00180E62">
        <w:rPr>
          <w:rFonts w:ascii="Times New Roman" w:eastAsia="CharisSIL" w:hAnsi="Times New Roman" w:cs="Times New Roman"/>
          <w:sz w:val="22"/>
          <w:szCs w:val="22"/>
        </w:rPr>
        <w:t>crossover treatment</w:t>
      </w:r>
      <w:r w:rsidR="00686D31" w:rsidRPr="00180E62">
        <w:rPr>
          <w:rFonts w:ascii="Times New Roman" w:eastAsia="CharisSIL" w:hAnsi="Times New Roman" w:cs="Times New Roman"/>
          <w:sz w:val="22"/>
          <w:szCs w:val="22"/>
        </w:rPr>
        <w:t xml:space="preserve">, 67% had complete </w:t>
      </w:r>
      <w:r w:rsidR="00614584">
        <w:rPr>
          <w:rFonts w:ascii="Times New Roman" w:eastAsia="CharisSIL" w:hAnsi="Times New Roman" w:cs="Times New Roman"/>
          <w:sz w:val="22"/>
          <w:szCs w:val="22"/>
        </w:rPr>
        <w:t xml:space="preserve">SRF </w:t>
      </w:r>
      <w:r w:rsidR="00686D31" w:rsidRPr="00180E62">
        <w:rPr>
          <w:rFonts w:ascii="Times New Roman" w:eastAsia="CharisSIL" w:hAnsi="Times New Roman" w:cs="Times New Roman"/>
          <w:sz w:val="22"/>
          <w:szCs w:val="22"/>
        </w:rPr>
        <w:t>resolution 1 year after treatment (</w:t>
      </w:r>
      <w:r w:rsidR="00686D31" w:rsidRPr="00AC7A4C">
        <w:rPr>
          <w:rFonts w:ascii="Times New Roman" w:eastAsia="CharisSIL" w:hAnsi="Times New Roman" w:cs="Times New Roman"/>
          <w:i/>
          <w:iCs/>
          <w:sz w:val="22"/>
          <w:szCs w:val="22"/>
        </w:rPr>
        <w:t>p</w:t>
      </w:r>
      <w:r w:rsidR="00686D31" w:rsidRPr="00180E62">
        <w:rPr>
          <w:rFonts w:ascii="Times New Roman" w:eastAsia="CharisSIL" w:hAnsi="Times New Roman" w:cs="Times New Roman"/>
          <w:sz w:val="22"/>
          <w:szCs w:val="22"/>
        </w:rPr>
        <w:t xml:space="preserve">=0.109). </w:t>
      </w:r>
      <w:r w:rsidR="004938C7" w:rsidRPr="00180E62">
        <w:rPr>
          <w:rFonts w:ascii="Times New Roman" w:eastAsia="CharisSIL" w:hAnsi="Times New Roman" w:cs="Times New Roman"/>
          <w:sz w:val="22"/>
          <w:szCs w:val="22"/>
        </w:rPr>
        <w:t xml:space="preserve">In addition, the patients who had complete </w:t>
      </w:r>
      <w:r w:rsidR="007F7F6C" w:rsidRPr="00180E62">
        <w:rPr>
          <w:rFonts w:ascii="Times New Roman" w:eastAsia="CharisSIL" w:hAnsi="Times New Roman" w:cs="Times New Roman"/>
          <w:sz w:val="22"/>
          <w:szCs w:val="22"/>
        </w:rPr>
        <w:t xml:space="preserve">SRF </w:t>
      </w:r>
      <w:r w:rsidR="004938C7" w:rsidRPr="00180E62">
        <w:rPr>
          <w:rFonts w:ascii="Times New Roman" w:eastAsia="CharisSIL" w:hAnsi="Times New Roman" w:cs="Times New Roman"/>
          <w:sz w:val="22"/>
          <w:szCs w:val="22"/>
        </w:rPr>
        <w:t xml:space="preserve">resolution at </w:t>
      </w:r>
      <w:r w:rsidR="00614584">
        <w:rPr>
          <w:rFonts w:ascii="Times New Roman" w:eastAsia="CharisSIL" w:hAnsi="Times New Roman" w:cs="Times New Roman"/>
          <w:sz w:val="22"/>
          <w:szCs w:val="22"/>
        </w:rPr>
        <w:t xml:space="preserve">their </w:t>
      </w:r>
      <w:r w:rsidR="004938C7" w:rsidRPr="00180E62">
        <w:rPr>
          <w:rFonts w:ascii="Times New Roman" w:eastAsia="CharisSIL" w:hAnsi="Times New Roman" w:cs="Times New Roman"/>
          <w:sz w:val="22"/>
          <w:szCs w:val="22"/>
        </w:rPr>
        <w:t xml:space="preserve">final visit </w:t>
      </w:r>
      <w:r w:rsidR="00614584">
        <w:rPr>
          <w:rFonts w:ascii="Times New Roman" w:eastAsia="CharisSIL" w:hAnsi="Times New Roman" w:cs="Times New Roman"/>
          <w:sz w:val="22"/>
          <w:szCs w:val="22"/>
        </w:rPr>
        <w:t>in</w:t>
      </w:r>
      <w:r w:rsidR="00614584" w:rsidRPr="00180E62">
        <w:rPr>
          <w:rFonts w:ascii="Times New Roman" w:eastAsia="CharisSIL" w:hAnsi="Times New Roman" w:cs="Times New Roman"/>
          <w:sz w:val="22"/>
          <w:szCs w:val="22"/>
        </w:rPr>
        <w:t xml:space="preserve"> </w:t>
      </w:r>
      <w:r w:rsidR="004938C7" w:rsidRPr="00180E62">
        <w:rPr>
          <w:rFonts w:ascii="Times New Roman" w:eastAsia="CharisSIL" w:hAnsi="Times New Roman" w:cs="Times New Roman"/>
          <w:sz w:val="22"/>
          <w:szCs w:val="22"/>
        </w:rPr>
        <w:t xml:space="preserve">the PLACE trial were also </w:t>
      </w:r>
      <w:r w:rsidR="00614584">
        <w:rPr>
          <w:rFonts w:ascii="Times New Roman" w:eastAsia="CharisSIL" w:hAnsi="Times New Roman" w:cs="Times New Roman"/>
          <w:sz w:val="22"/>
          <w:szCs w:val="22"/>
        </w:rPr>
        <w:t>evaluated</w:t>
      </w:r>
      <w:r w:rsidR="001101EC" w:rsidRPr="00180E62">
        <w:rPr>
          <w:rFonts w:ascii="Times New Roman" w:eastAsia="CharisSIL" w:hAnsi="Times New Roman" w:cs="Times New Roman"/>
          <w:sz w:val="22"/>
          <w:szCs w:val="22"/>
        </w:rPr>
        <w:t xml:space="preserve"> 1 year after completion of the PLACE trial</w:t>
      </w:r>
      <w:r w:rsidR="00614584">
        <w:rPr>
          <w:rFonts w:ascii="Times New Roman" w:eastAsia="CharisSIL" w:hAnsi="Times New Roman" w:cs="Times New Roman"/>
          <w:sz w:val="22"/>
          <w:szCs w:val="22"/>
        </w:rPr>
        <w:t xml:space="preserve">, showing that </w:t>
      </w:r>
      <w:r w:rsidR="00614584" w:rsidRPr="00180E62">
        <w:rPr>
          <w:rFonts w:ascii="Times New Roman" w:eastAsia="CharisSIL" w:hAnsi="Times New Roman" w:cs="Times New Roman"/>
          <w:sz w:val="22"/>
          <w:szCs w:val="22"/>
        </w:rPr>
        <w:t xml:space="preserve">93% of </w:t>
      </w:r>
      <w:r w:rsidR="00614584" w:rsidRPr="00180E62">
        <w:rPr>
          <w:rFonts w:ascii="Times New Roman" w:eastAsia="CharisSIL" w:hAnsi="Times New Roman" w:cs="Times New Roman"/>
          <w:sz w:val="22"/>
          <w:szCs w:val="22"/>
        </w:rPr>
        <w:lastRenderedPageBreak/>
        <w:t xml:space="preserve">patients treated with half-dose PDT had complete SRF resolution, </w:t>
      </w:r>
      <w:r w:rsidR="00614584">
        <w:rPr>
          <w:rFonts w:ascii="Times New Roman" w:eastAsia="CharisSIL" w:hAnsi="Times New Roman" w:cs="Times New Roman"/>
          <w:sz w:val="22"/>
          <w:szCs w:val="22"/>
        </w:rPr>
        <w:t>significantly higher than</w:t>
      </w:r>
      <w:r w:rsidR="00614584" w:rsidRPr="00180E62">
        <w:rPr>
          <w:rFonts w:ascii="Times New Roman" w:eastAsia="CharisSIL" w:hAnsi="Times New Roman" w:cs="Times New Roman"/>
          <w:sz w:val="22"/>
          <w:szCs w:val="22"/>
        </w:rPr>
        <w:t xml:space="preserve"> the HSML-treated patients (</w:t>
      </w:r>
      <w:r w:rsidR="00614584">
        <w:rPr>
          <w:rFonts w:ascii="Times New Roman" w:eastAsia="CharisSIL" w:hAnsi="Times New Roman" w:cs="Times New Roman"/>
          <w:sz w:val="22"/>
          <w:szCs w:val="22"/>
        </w:rPr>
        <w:t xml:space="preserve">53%, </w:t>
      </w:r>
      <w:r w:rsidR="00614584" w:rsidRPr="005934DE">
        <w:rPr>
          <w:rFonts w:ascii="Times New Roman" w:eastAsia="CharisSIL" w:hAnsi="Times New Roman" w:cs="Times New Roman"/>
          <w:i/>
          <w:iCs/>
          <w:sz w:val="22"/>
          <w:szCs w:val="22"/>
        </w:rPr>
        <w:t>p</w:t>
      </w:r>
      <w:r w:rsidR="00614584" w:rsidRPr="00180E62">
        <w:rPr>
          <w:rFonts w:ascii="Times New Roman" w:eastAsia="CharisSIL" w:hAnsi="Times New Roman" w:cs="Times New Roman"/>
          <w:sz w:val="22"/>
          <w:szCs w:val="22"/>
        </w:rPr>
        <w:t>=0.006)</w:t>
      </w:r>
      <w:r w:rsidR="001101EC" w:rsidRPr="00180E62">
        <w:rPr>
          <w:rFonts w:ascii="Times New Roman" w:eastAsia="CharisSIL" w:hAnsi="Times New Roman" w:cs="Times New Roman"/>
          <w:sz w:val="22"/>
          <w:szCs w:val="22"/>
        </w:rPr>
        <w:t xml:space="preserve"> </w:t>
      </w:r>
      <w:r w:rsidR="001101E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1101EC" w:rsidRPr="00180E62">
        <w:rPr>
          <w:rFonts w:ascii="Times New Roman" w:eastAsia="CharisSIL" w:hAnsi="Times New Roman" w:cs="Times New Roman"/>
          <w:sz w:val="22"/>
          <w:szCs w:val="22"/>
        </w:rPr>
      </w:r>
      <w:r w:rsidR="001101E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2021b)</w:t>
      </w:r>
      <w:r w:rsidR="001101EC" w:rsidRPr="00180E62">
        <w:rPr>
          <w:rFonts w:ascii="Times New Roman" w:eastAsia="CharisSIL" w:hAnsi="Times New Roman" w:cs="Times New Roman"/>
          <w:sz w:val="22"/>
          <w:szCs w:val="22"/>
        </w:rPr>
        <w:fldChar w:fldCharType="end"/>
      </w:r>
      <w:r w:rsidR="001101EC" w:rsidRPr="00180E62">
        <w:rPr>
          <w:rFonts w:ascii="Times New Roman" w:eastAsia="CharisSIL" w:hAnsi="Times New Roman" w:cs="Times New Roman"/>
          <w:sz w:val="22"/>
          <w:szCs w:val="22"/>
        </w:rPr>
        <w:t xml:space="preserve">. </w:t>
      </w:r>
    </w:p>
    <w:p w14:paraId="447F82A4" w14:textId="047FCBAF" w:rsidR="0047353E" w:rsidRDefault="00EF0A7D"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 xml:space="preserve">Ho and colleagues recently conducted a </w:t>
      </w:r>
      <w:r w:rsidR="001462DB" w:rsidRPr="00180E62">
        <w:rPr>
          <w:rFonts w:ascii="Times New Roman" w:eastAsia="CharisSIL" w:hAnsi="Times New Roman" w:cs="Times New Roman"/>
          <w:sz w:val="22"/>
          <w:szCs w:val="22"/>
        </w:rPr>
        <w:t xml:space="preserve">RCT </w:t>
      </w:r>
      <w:r>
        <w:rPr>
          <w:rFonts w:ascii="Times New Roman" w:eastAsia="CharisSIL" w:hAnsi="Times New Roman" w:cs="Times New Roman"/>
          <w:sz w:val="22"/>
          <w:szCs w:val="22"/>
        </w:rPr>
        <w:t>to</w:t>
      </w:r>
      <w:r w:rsidRPr="00180E62">
        <w:rPr>
          <w:rFonts w:ascii="Times New Roman" w:eastAsia="CharisSIL" w:hAnsi="Times New Roman" w:cs="Times New Roman"/>
          <w:sz w:val="22"/>
          <w:szCs w:val="22"/>
        </w:rPr>
        <w:t xml:space="preserve"> </w:t>
      </w:r>
      <w:r w:rsidR="001462DB" w:rsidRPr="00180E62">
        <w:rPr>
          <w:rFonts w:ascii="Times New Roman" w:eastAsia="CharisSIL" w:hAnsi="Times New Roman" w:cs="Times New Roman"/>
          <w:sz w:val="22"/>
          <w:szCs w:val="22"/>
        </w:rPr>
        <w:t>compare 577</w:t>
      </w:r>
      <w:r>
        <w:rPr>
          <w:rFonts w:ascii="Times New Roman" w:eastAsia="CharisSIL" w:hAnsi="Times New Roman" w:cs="Times New Roman"/>
          <w:sz w:val="22"/>
          <w:szCs w:val="22"/>
        </w:rPr>
        <w:t>-</w:t>
      </w:r>
      <w:r w:rsidR="001462DB" w:rsidRPr="00180E62">
        <w:rPr>
          <w:rFonts w:ascii="Times New Roman" w:eastAsia="CharisSIL" w:hAnsi="Times New Roman" w:cs="Times New Roman"/>
          <w:sz w:val="22"/>
          <w:szCs w:val="22"/>
        </w:rPr>
        <w:t xml:space="preserve">nm subthreshold micropulse laser to </w:t>
      </w:r>
      <w:r w:rsidR="002A076F" w:rsidRPr="00180E62">
        <w:rPr>
          <w:rFonts w:ascii="Times New Roman" w:eastAsia="CharisSIL" w:hAnsi="Times New Roman" w:cs="Times New Roman"/>
          <w:sz w:val="22"/>
          <w:szCs w:val="22"/>
        </w:rPr>
        <w:t>half-dose PDT</w:t>
      </w:r>
      <w:r w:rsidR="001462DB"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in 33 patients with cCSC</w:t>
      </w:r>
      <w:r w:rsidR="001462DB" w:rsidRPr="00180E62">
        <w:rPr>
          <w:rFonts w:ascii="Times New Roman" w:eastAsia="CharisSIL" w:hAnsi="Times New Roman" w:cs="Times New Roman"/>
          <w:sz w:val="22"/>
          <w:szCs w:val="22"/>
        </w:rPr>
        <w:t xml:space="preserve"> </w:t>
      </w:r>
      <w:r w:rsidR="001462DB" w:rsidRPr="00180E62">
        <w:rPr>
          <w:rFonts w:ascii="Times New Roman" w:eastAsia="CharisSIL" w:hAnsi="Times New Roman" w:cs="Times New Roman"/>
          <w:sz w:val="22"/>
          <w:szCs w:val="22"/>
        </w:rPr>
        <w:fldChar w:fldCharType="begin">
          <w:fldData xml:space="preserve">PEVuZE5vdGU+PENpdGU+PEF1dGhvcj5IbzwvQXV0aG9yPjxZZWFyPjIwMjE8L1llYXI+PFJlY051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==
</w:fldData>
        </w:fldChar>
      </w:r>
      <w:r w:rsidR="001462DB" w:rsidRPr="00180E62">
        <w:rPr>
          <w:rFonts w:ascii="Times New Roman" w:eastAsia="CharisSIL" w:hAnsi="Times New Roman" w:cs="Times New Roman"/>
          <w:sz w:val="22"/>
          <w:szCs w:val="22"/>
        </w:rPr>
        <w:instrText xml:space="preserve"> ADDIN EN.CITE </w:instrText>
      </w:r>
      <w:r w:rsidR="001462DB" w:rsidRPr="00180E62">
        <w:rPr>
          <w:rFonts w:ascii="Times New Roman" w:eastAsia="CharisSIL" w:hAnsi="Times New Roman" w:cs="Times New Roman"/>
          <w:sz w:val="22"/>
          <w:szCs w:val="22"/>
        </w:rPr>
        <w:fldChar w:fldCharType="begin">
          <w:fldData xml:space="preserve">PEVuZE5vdGU+PENpdGU+PEF1dGhvcj5IbzwvQXV0aG9yPjxZZWFyPjIwMjE8L1llYXI+PFJlY051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==
</w:fldData>
        </w:fldChar>
      </w:r>
      <w:r w:rsidR="001462DB" w:rsidRPr="00180E62">
        <w:rPr>
          <w:rFonts w:ascii="Times New Roman" w:eastAsia="CharisSIL" w:hAnsi="Times New Roman" w:cs="Times New Roman"/>
          <w:sz w:val="22"/>
          <w:szCs w:val="22"/>
        </w:rPr>
        <w:instrText xml:space="preserve"> ADDIN EN.CITE.DATA </w:instrText>
      </w:r>
      <w:r w:rsidR="001462DB" w:rsidRPr="00180E62">
        <w:rPr>
          <w:rFonts w:ascii="Times New Roman" w:eastAsia="CharisSIL" w:hAnsi="Times New Roman" w:cs="Times New Roman"/>
          <w:sz w:val="22"/>
          <w:szCs w:val="22"/>
        </w:rPr>
      </w:r>
      <w:r w:rsidR="001462DB" w:rsidRPr="00180E62">
        <w:rPr>
          <w:rFonts w:ascii="Times New Roman" w:eastAsia="CharisSIL" w:hAnsi="Times New Roman" w:cs="Times New Roman"/>
          <w:sz w:val="22"/>
          <w:szCs w:val="22"/>
        </w:rPr>
        <w:fldChar w:fldCharType="end"/>
      </w:r>
      <w:r w:rsidR="001462DB" w:rsidRPr="00180E62">
        <w:rPr>
          <w:rFonts w:ascii="Times New Roman" w:eastAsia="CharisSIL" w:hAnsi="Times New Roman" w:cs="Times New Roman"/>
          <w:sz w:val="22"/>
          <w:szCs w:val="22"/>
        </w:rPr>
      </w:r>
      <w:r w:rsidR="001462DB" w:rsidRPr="00180E62">
        <w:rPr>
          <w:rFonts w:ascii="Times New Roman" w:eastAsia="CharisSIL" w:hAnsi="Times New Roman" w:cs="Times New Roman"/>
          <w:sz w:val="22"/>
          <w:szCs w:val="22"/>
        </w:rPr>
        <w:fldChar w:fldCharType="separate"/>
      </w:r>
      <w:r w:rsidR="001462DB" w:rsidRPr="00180E62">
        <w:rPr>
          <w:rFonts w:ascii="Times New Roman" w:eastAsia="CharisSIL" w:hAnsi="Times New Roman" w:cs="Times New Roman"/>
          <w:noProof/>
          <w:sz w:val="22"/>
          <w:szCs w:val="22"/>
        </w:rPr>
        <w:t>(Ho et al., 2021)</w:t>
      </w:r>
      <w:r w:rsidR="001462DB" w:rsidRPr="00180E62">
        <w:rPr>
          <w:rFonts w:ascii="Times New Roman" w:eastAsia="CharisSIL" w:hAnsi="Times New Roman" w:cs="Times New Roman"/>
          <w:sz w:val="22"/>
          <w:szCs w:val="22"/>
        </w:rPr>
        <w:fldChar w:fldCharType="end"/>
      </w:r>
      <w:r w:rsidR="001462DB" w:rsidRPr="00180E62">
        <w:rPr>
          <w:rFonts w:ascii="Times New Roman" w:eastAsia="CharisSIL" w:hAnsi="Times New Roman" w:cs="Times New Roman"/>
          <w:sz w:val="22"/>
          <w:szCs w:val="22"/>
        </w:rPr>
        <w:t>. In this relatively small study, 18 patients were random</w:t>
      </w:r>
      <w:r>
        <w:rPr>
          <w:rFonts w:ascii="Times New Roman" w:eastAsia="CharisSIL" w:hAnsi="Times New Roman" w:cs="Times New Roman"/>
          <w:sz w:val="22"/>
          <w:szCs w:val="22"/>
        </w:rPr>
        <w:t>ly assigned</w:t>
      </w:r>
      <w:r w:rsidR="001462DB" w:rsidRPr="00180E62">
        <w:rPr>
          <w:rFonts w:ascii="Times New Roman" w:eastAsia="CharisSIL" w:hAnsi="Times New Roman" w:cs="Times New Roman"/>
          <w:sz w:val="22"/>
          <w:szCs w:val="22"/>
        </w:rPr>
        <w:t xml:space="preserve"> to </w:t>
      </w:r>
      <w:r>
        <w:rPr>
          <w:rFonts w:ascii="Times New Roman" w:eastAsia="CharisSIL" w:hAnsi="Times New Roman" w:cs="Times New Roman"/>
          <w:sz w:val="22"/>
          <w:szCs w:val="22"/>
        </w:rPr>
        <w:t>receive</w:t>
      </w:r>
      <w:r w:rsidR="001462DB" w:rsidRPr="00180E62">
        <w:rPr>
          <w:rFonts w:ascii="Times New Roman" w:eastAsia="CharisSIL" w:hAnsi="Times New Roman" w:cs="Times New Roman"/>
          <w:sz w:val="22"/>
          <w:szCs w:val="22"/>
        </w:rPr>
        <w:t xml:space="preserve"> 577</w:t>
      </w:r>
      <w:r>
        <w:rPr>
          <w:rFonts w:ascii="Times New Roman" w:eastAsia="CharisSIL" w:hAnsi="Times New Roman" w:cs="Times New Roman"/>
          <w:sz w:val="22"/>
          <w:szCs w:val="22"/>
        </w:rPr>
        <w:t>-</w:t>
      </w:r>
      <w:r w:rsidR="001462DB" w:rsidRPr="00180E62">
        <w:rPr>
          <w:rFonts w:ascii="Times New Roman" w:eastAsia="CharisSIL" w:hAnsi="Times New Roman" w:cs="Times New Roman"/>
          <w:sz w:val="22"/>
          <w:szCs w:val="22"/>
        </w:rPr>
        <w:t>nm subthreshold micropulse laser</w:t>
      </w:r>
      <w:r w:rsidR="0047353E">
        <w:rPr>
          <w:rFonts w:ascii="Times New Roman" w:eastAsia="CharisSIL" w:hAnsi="Times New Roman" w:cs="Times New Roman"/>
          <w:sz w:val="22"/>
          <w:szCs w:val="22"/>
        </w:rPr>
        <w:t xml:space="preserve"> treatment</w:t>
      </w:r>
      <w:r w:rsidR="001462DB"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while the remaining</w:t>
      </w:r>
      <w:r w:rsidRPr="00180E62">
        <w:rPr>
          <w:rFonts w:ascii="Times New Roman" w:eastAsia="CharisSIL" w:hAnsi="Times New Roman" w:cs="Times New Roman"/>
          <w:sz w:val="22"/>
          <w:szCs w:val="22"/>
        </w:rPr>
        <w:t xml:space="preserve"> </w:t>
      </w:r>
      <w:r w:rsidR="001462DB" w:rsidRPr="00180E62">
        <w:rPr>
          <w:rFonts w:ascii="Times New Roman" w:eastAsia="CharisSIL" w:hAnsi="Times New Roman" w:cs="Times New Roman"/>
          <w:sz w:val="22"/>
          <w:szCs w:val="22"/>
        </w:rPr>
        <w:t xml:space="preserve">15 patients </w:t>
      </w:r>
      <w:r>
        <w:rPr>
          <w:rFonts w:ascii="Times New Roman" w:eastAsia="CharisSIL" w:hAnsi="Times New Roman" w:cs="Times New Roman"/>
          <w:sz w:val="22"/>
          <w:szCs w:val="22"/>
        </w:rPr>
        <w:t xml:space="preserve">were assigned </w:t>
      </w:r>
      <w:r w:rsidR="001462DB" w:rsidRPr="00180E62">
        <w:rPr>
          <w:rFonts w:ascii="Times New Roman" w:eastAsia="CharisSIL" w:hAnsi="Times New Roman" w:cs="Times New Roman"/>
          <w:sz w:val="22"/>
          <w:szCs w:val="22"/>
        </w:rPr>
        <w:t xml:space="preserve">to </w:t>
      </w:r>
      <w:r>
        <w:rPr>
          <w:rFonts w:ascii="Times New Roman" w:eastAsia="CharisSIL" w:hAnsi="Times New Roman" w:cs="Times New Roman"/>
          <w:sz w:val="22"/>
          <w:szCs w:val="22"/>
        </w:rPr>
        <w:t xml:space="preserve">received </w:t>
      </w:r>
      <w:r w:rsidR="001462DB" w:rsidRPr="00180E62">
        <w:rPr>
          <w:rFonts w:ascii="Times New Roman" w:eastAsia="CharisSIL" w:hAnsi="Times New Roman" w:cs="Times New Roman"/>
          <w:sz w:val="22"/>
          <w:szCs w:val="22"/>
        </w:rPr>
        <w:t xml:space="preserve">half-dose PDT. </w:t>
      </w:r>
      <w:r>
        <w:rPr>
          <w:rFonts w:ascii="Times New Roman" w:eastAsia="CharisSIL" w:hAnsi="Times New Roman" w:cs="Times New Roman"/>
          <w:sz w:val="22"/>
          <w:szCs w:val="22"/>
        </w:rPr>
        <w:t>Three</w:t>
      </w:r>
      <w:r w:rsidR="001462DB" w:rsidRPr="00180E62">
        <w:rPr>
          <w:rFonts w:ascii="Times New Roman" w:eastAsia="CharisSIL" w:hAnsi="Times New Roman" w:cs="Times New Roman"/>
          <w:sz w:val="22"/>
          <w:szCs w:val="22"/>
        </w:rPr>
        <w:t xml:space="preserve"> months after treatment, an absence of SRF at the fovea was seen in 50% of </w:t>
      </w:r>
      <w:r>
        <w:rPr>
          <w:rFonts w:ascii="Times New Roman" w:eastAsia="CharisSIL" w:hAnsi="Times New Roman" w:cs="Times New Roman"/>
          <w:sz w:val="22"/>
          <w:szCs w:val="22"/>
        </w:rPr>
        <w:t xml:space="preserve">patients in </w:t>
      </w:r>
      <w:r w:rsidR="001462DB" w:rsidRPr="00180E62">
        <w:rPr>
          <w:rFonts w:ascii="Times New Roman" w:eastAsia="CharisSIL" w:hAnsi="Times New Roman" w:cs="Times New Roman"/>
          <w:sz w:val="22"/>
          <w:szCs w:val="22"/>
        </w:rPr>
        <w:t>the micropulse laser</w:t>
      </w:r>
      <w:r>
        <w:rPr>
          <w:rFonts w:ascii="Times New Roman" w:eastAsia="CharisSIL" w:hAnsi="Times New Roman" w:cs="Times New Roman"/>
          <w:sz w:val="22"/>
          <w:szCs w:val="22"/>
        </w:rPr>
        <w:t xml:space="preserve"> group</w:t>
      </w:r>
      <w:r w:rsidR="001462DB" w:rsidRPr="00180E62">
        <w:rPr>
          <w:rFonts w:ascii="Times New Roman" w:eastAsia="CharisSIL" w:hAnsi="Times New Roman" w:cs="Times New Roman"/>
          <w:sz w:val="22"/>
          <w:szCs w:val="22"/>
        </w:rPr>
        <w:t>, compared to 87% of patients treated with half-dose PDT (</w:t>
      </w:r>
      <w:r w:rsidR="001462DB" w:rsidRPr="005934DE">
        <w:rPr>
          <w:rFonts w:ascii="Times New Roman" w:eastAsia="CharisSIL" w:hAnsi="Times New Roman" w:cs="Times New Roman"/>
          <w:i/>
          <w:iCs/>
          <w:sz w:val="22"/>
          <w:szCs w:val="22"/>
        </w:rPr>
        <w:t>p</w:t>
      </w:r>
      <w:r w:rsidR="001462DB" w:rsidRPr="00180E62">
        <w:rPr>
          <w:rFonts w:ascii="Times New Roman" w:eastAsia="CharisSIL" w:hAnsi="Times New Roman" w:cs="Times New Roman"/>
          <w:sz w:val="22"/>
          <w:szCs w:val="22"/>
        </w:rPr>
        <w:t xml:space="preserve">=0.030). Lastly, Sun et al. compared </w:t>
      </w:r>
      <w:r w:rsidR="00306DAC" w:rsidRPr="00180E62">
        <w:rPr>
          <w:rFonts w:ascii="Times New Roman" w:eastAsia="CharisSIL" w:hAnsi="Times New Roman" w:cs="Times New Roman"/>
          <w:sz w:val="22"/>
          <w:szCs w:val="22"/>
        </w:rPr>
        <w:t xml:space="preserve">FA-guided </w:t>
      </w:r>
      <w:r w:rsidR="001462DB" w:rsidRPr="00180E62">
        <w:rPr>
          <w:rFonts w:ascii="Times New Roman" w:eastAsia="CharisSIL" w:hAnsi="Times New Roman" w:cs="Times New Roman"/>
          <w:sz w:val="22"/>
          <w:szCs w:val="22"/>
        </w:rPr>
        <w:t>577</w:t>
      </w:r>
      <w:r w:rsidR="0047353E">
        <w:rPr>
          <w:rFonts w:ascii="Times New Roman" w:eastAsia="CharisSIL" w:hAnsi="Times New Roman" w:cs="Times New Roman"/>
          <w:sz w:val="22"/>
          <w:szCs w:val="22"/>
        </w:rPr>
        <w:t>-</w:t>
      </w:r>
      <w:r w:rsidR="001462DB" w:rsidRPr="00180E62">
        <w:rPr>
          <w:rFonts w:ascii="Times New Roman" w:eastAsia="CharisSIL" w:hAnsi="Times New Roman" w:cs="Times New Roman"/>
          <w:sz w:val="22"/>
          <w:szCs w:val="22"/>
        </w:rPr>
        <w:t>nm</w:t>
      </w:r>
      <w:r w:rsidR="0047353E">
        <w:rPr>
          <w:rFonts w:ascii="Times New Roman" w:eastAsia="CharisSIL" w:hAnsi="Times New Roman" w:cs="Times New Roman"/>
          <w:sz w:val="22"/>
          <w:szCs w:val="22"/>
        </w:rPr>
        <w:t xml:space="preserve"> </w:t>
      </w:r>
      <w:r w:rsidR="00C50DF7" w:rsidRPr="00180E62">
        <w:rPr>
          <w:rFonts w:ascii="Times New Roman" w:eastAsia="CharisSIL" w:hAnsi="Times New Roman" w:cs="Times New Roman"/>
          <w:sz w:val="22"/>
          <w:szCs w:val="22"/>
        </w:rPr>
        <w:t>HSML</w:t>
      </w:r>
      <w:r w:rsidR="001462DB" w:rsidRPr="00180E62">
        <w:rPr>
          <w:rFonts w:ascii="Times New Roman" w:eastAsia="CharisSIL" w:hAnsi="Times New Roman" w:cs="Times New Roman"/>
          <w:sz w:val="22"/>
          <w:szCs w:val="22"/>
        </w:rPr>
        <w:t xml:space="preserve"> with </w:t>
      </w:r>
      <w:r w:rsidR="002A076F" w:rsidRPr="00180E62">
        <w:rPr>
          <w:rFonts w:ascii="Times New Roman" w:eastAsia="CharisSIL" w:hAnsi="Times New Roman" w:cs="Times New Roman"/>
          <w:sz w:val="22"/>
          <w:szCs w:val="22"/>
        </w:rPr>
        <w:t>577</w:t>
      </w:r>
      <w:r w:rsidR="0047353E">
        <w:rPr>
          <w:rFonts w:ascii="Times New Roman" w:eastAsia="CharisSIL" w:hAnsi="Times New Roman" w:cs="Times New Roman"/>
          <w:sz w:val="22"/>
          <w:szCs w:val="22"/>
        </w:rPr>
        <w:t>-</w:t>
      </w:r>
      <w:r w:rsidR="002A076F" w:rsidRPr="00180E62">
        <w:rPr>
          <w:rFonts w:ascii="Times New Roman" w:eastAsia="CharisSIL" w:hAnsi="Times New Roman" w:cs="Times New Roman"/>
          <w:sz w:val="22"/>
          <w:szCs w:val="22"/>
        </w:rPr>
        <w:t xml:space="preserve">nm threshold </w:t>
      </w:r>
      <w:r w:rsidR="001462DB" w:rsidRPr="00180E62">
        <w:rPr>
          <w:rFonts w:ascii="Times New Roman" w:eastAsia="CharisSIL" w:hAnsi="Times New Roman" w:cs="Times New Roman"/>
          <w:sz w:val="22"/>
          <w:szCs w:val="22"/>
        </w:rPr>
        <w:t xml:space="preserve">conventional laser in a RCT </w:t>
      </w:r>
      <w:r w:rsidR="0047353E">
        <w:rPr>
          <w:rFonts w:ascii="Times New Roman" w:eastAsia="CharisSIL" w:hAnsi="Times New Roman" w:cs="Times New Roman"/>
          <w:sz w:val="22"/>
          <w:szCs w:val="22"/>
        </w:rPr>
        <w:t xml:space="preserve">involving </w:t>
      </w:r>
      <w:r w:rsidR="001462DB" w:rsidRPr="00180E62">
        <w:rPr>
          <w:rFonts w:ascii="Times New Roman" w:eastAsia="CharisSIL" w:hAnsi="Times New Roman" w:cs="Times New Roman"/>
          <w:sz w:val="22"/>
          <w:szCs w:val="22"/>
        </w:rPr>
        <w:t xml:space="preserve">44 </w:t>
      </w:r>
      <w:r w:rsidR="0047353E">
        <w:rPr>
          <w:rFonts w:ascii="Times New Roman" w:eastAsia="CharisSIL" w:hAnsi="Times New Roman" w:cs="Times New Roman"/>
          <w:sz w:val="22"/>
          <w:szCs w:val="22"/>
        </w:rPr>
        <w:t xml:space="preserve">patients with </w:t>
      </w:r>
      <w:r w:rsidR="00306DAC" w:rsidRPr="00180E62">
        <w:rPr>
          <w:rFonts w:ascii="Times New Roman" w:eastAsia="CharisSIL" w:hAnsi="Times New Roman" w:cs="Times New Roman"/>
          <w:sz w:val="22"/>
          <w:szCs w:val="22"/>
        </w:rPr>
        <w:t xml:space="preserve">unspecified </w:t>
      </w:r>
      <w:r w:rsidR="001462DB" w:rsidRPr="00180E62">
        <w:rPr>
          <w:rFonts w:ascii="Times New Roman" w:eastAsia="CharisSIL" w:hAnsi="Times New Roman" w:cs="Times New Roman"/>
          <w:sz w:val="22"/>
          <w:szCs w:val="22"/>
        </w:rPr>
        <w:t xml:space="preserve">CSC </w:t>
      </w:r>
      <w:r w:rsidR="0047353E">
        <w:rPr>
          <w:rFonts w:ascii="Times New Roman" w:eastAsia="CharisSIL" w:hAnsi="Times New Roman" w:cs="Times New Roman"/>
          <w:sz w:val="22"/>
          <w:szCs w:val="22"/>
        </w:rPr>
        <w:t>per treatment</w:t>
      </w:r>
      <w:r w:rsidR="001462DB" w:rsidRPr="00180E62">
        <w:rPr>
          <w:rFonts w:ascii="Times New Roman" w:eastAsia="CharisSIL" w:hAnsi="Times New Roman" w:cs="Times New Roman"/>
          <w:sz w:val="22"/>
          <w:szCs w:val="22"/>
        </w:rPr>
        <w:t xml:space="preserve"> group</w:t>
      </w:r>
      <w:r w:rsidR="000A2676">
        <w:rPr>
          <w:rFonts w:ascii="Times New Roman" w:eastAsia="CharisSIL" w:hAnsi="Times New Roman" w:cs="Times New Roman"/>
          <w:sz w:val="22"/>
          <w:szCs w:val="22"/>
        </w:rPr>
        <w:t xml:space="preserve"> </w:t>
      </w:r>
      <w:r w:rsidR="000A2676" w:rsidRPr="00180E62">
        <w:rPr>
          <w:rFonts w:ascii="Times New Roman" w:hAnsi="Times New Roman" w:cs="Times New Roman"/>
          <w:sz w:val="22"/>
          <w:szCs w:val="22"/>
        </w:rPr>
        <w:fldChar w:fldCharType="begin">
          <w:fldData xml:space="preserve">PEVuZE5vdGU+PENpdGU+PEF1dGhvcj5TdW48L0F1dGhvcj48WWVhcj4yMDE5PC9ZZWFyPjxSZWNO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bmQpPC9hYmJyLTE+PC9hbHQtcGVyaW9kaWNhbD48ZWRpdGlvbj4yMDE5LzEyLzAxPC9lZGl0aW9u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ZWxlY3Ryb25pYy1yZXNvdXJjZS1udW0+PC9yZWNvcmQ+PC9DaXRlPjxDaXRlPjxBdXRob3I+V2Fu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YWdlcz43ODctOTM8L3BhZ2VzPjx2b2x1bWU+MTMzPC92b2x1bWU+PG51bWJlcj42PC9udW1iZXI+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</w:fldData>
        </w:fldChar>
      </w:r>
      <w:r w:rsidR="0077242E">
        <w:rPr>
          <w:rFonts w:ascii="Times New Roman" w:hAnsi="Times New Roman" w:cs="Times New Roman"/>
          <w:sz w:val="22"/>
          <w:szCs w:val="22"/>
        </w:rPr>
        <w:instrText xml:space="preserve"> ADDIN EN.CITE </w:instrText>
      </w:r>
      <w:r w:rsidR="0077242E">
        <w:rPr>
          <w:rFonts w:ascii="Times New Roman" w:hAnsi="Times New Roman" w:cs="Times New Roman"/>
          <w:sz w:val="22"/>
          <w:szCs w:val="22"/>
        </w:rPr>
        <w:fldChar w:fldCharType="begin">
          <w:fldData xml:space="preserve">PEVuZE5vdGU+PENpdGU+PEF1dGhvcj5TdW48L0F1dGhvcj48WWVhcj4yMDE5PC9ZZWFyPjxSZWNO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bmQpPC9hYmJyLTE+PC9hbHQtcGVyaW9kaWNhbD48ZWRpdGlvbj4yMDE5LzEyLzAxPC9lZGl0aW9u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ZWxlY3Ryb25pYy1yZXNvdXJjZS1udW0+PC9yZWNvcmQ+PC9DaXRlPjxDaXRlPjxBdXRob3I+V2Fu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YWdlcz43ODctOTM8L3BhZ2VzPjx2b2x1bWU+MTMzPC92b2x1bWU+PG51bWJlcj42PC9udW1iZXI+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</w:fldData>
        </w:fldChar>
      </w:r>
      <w:r w:rsidR="0077242E">
        <w:rPr>
          <w:rFonts w:ascii="Times New Roman" w:hAnsi="Times New Roman" w:cs="Times New Roman"/>
          <w:sz w:val="22"/>
          <w:szCs w:val="22"/>
        </w:rPr>
        <w:instrText xml:space="preserve"> ADDIN EN.CITE.DATA </w:instrText>
      </w:r>
      <w:r w:rsidR="0077242E">
        <w:rPr>
          <w:rFonts w:ascii="Times New Roman" w:hAnsi="Times New Roman" w:cs="Times New Roman"/>
          <w:sz w:val="22"/>
          <w:szCs w:val="22"/>
        </w:rPr>
      </w:r>
      <w:r w:rsidR="0077242E">
        <w:rPr>
          <w:rFonts w:ascii="Times New Roman" w:hAnsi="Times New Roman" w:cs="Times New Roman"/>
          <w:sz w:val="22"/>
          <w:szCs w:val="22"/>
        </w:rPr>
        <w:fldChar w:fldCharType="end"/>
      </w:r>
      <w:r w:rsidR="000A2676" w:rsidRPr="00180E62">
        <w:rPr>
          <w:rFonts w:ascii="Times New Roman" w:hAnsi="Times New Roman" w:cs="Times New Roman"/>
          <w:sz w:val="22"/>
          <w:szCs w:val="22"/>
        </w:rPr>
      </w:r>
      <w:r w:rsidR="000A2676" w:rsidRPr="00180E62">
        <w:rPr>
          <w:rFonts w:ascii="Times New Roman" w:hAnsi="Times New Roman" w:cs="Times New Roman"/>
          <w:sz w:val="22"/>
          <w:szCs w:val="22"/>
        </w:rPr>
        <w:fldChar w:fldCharType="separate"/>
      </w:r>
      <w:r w:rsidR="0077242E">
        <w:rPr>
          <w:rFonts w:ascii="Times New Roman" w:hAnsi="Times New Roman" w:cs="Times New Roman"/>
          <w:noProof/>
          <w:sz w:val="22"/>
          <w:szCs w:val="22"/>
        </w:rPr>
        <w:t>(Castro-Correia et al., 1992; Sun et al., 2019; Wang et al., 2002)</w:t>
      </w:r>
      <w:r w:rsidR="000A2676" w:rsidRPr="00180E62">
        <w:rPr>
          <w:rFonts w:ascii="Times New Roman" w:hAnsi="Times New Roman" w:cs="Times New Roman"/>
          <w:sz w:val="22"/>
          <w:szCs w:val="22"/>
        </w:rPr>
        <w:fldChar w:fldCharType="end"/>
      </w:r>
      <w:r w:rsidR="001462DB" w:rsidRPr="00180E62">
        <w:rPr>
          <w:rFonts w:ascii="Times New Roman" w:eastAsia="CharisSIL" w:hAnsi="Times New Roman" w:cs="Times New Roman"/>
          <w:sz w:val="22"/>
          <w:szCs w:val="22"/>
        </w:rPr>
        <w:t xml:space="preserve">. </w:t>
      </w:r>
      <w:r w:rsidR="0047353E">
        <w:rPr>
          <w:rFonts w:ascii="Times New Roman" w:eastAsia="CharisSIL" w:hAnsi="Times New Roman" w:cs="Times New Roman"/>
          <w:sz w:val="22"/>
          <w:szCs w:val="22"/>
        </w:rPr>
        <w:t>Twelve</w:t>
      </w:r>
      <w:r w:rsidR="001462DB" w:rsidRPr="00180E62">
        <w:rPr>
          <w:rFonts w:ascii="Times New Roman" w:eastAsia="CharisSIL" w:hAnsi="Times New Roman" w:cs="Times New Roman"/>
          <w:sz w:val="22"/>
          <w:szCs w:val="22"/>
        </w:rPr>
        <w:t xml:space="preserve"> weeks after treatment, 64% of patients </w:t>
      </w:r>
      <w:r w:rsidR="0047353E">
        <w:rPr>
          <w:rFonts w:ascii="Times New Roman" w:eastAsia="CharisSIL" w:hAnsi="Times New Roman" w:cs="Times New Roman"/>
          <w:sz w:val="22"/>
          <w:szCs w:val="22"/>
        </w:rPr>
        <w:t xml:space="preserve">who received HSML </w:t>
      </w:r>
      <w:r w:rsidR="001462DB" w:rsidRPr="00180E62">
        <w:rPr>
          <w:rFonts w:ascii="Times New Roman" w:eastAsia="CharisSIL" w:hAnsi="Times New Roman" w:cs="Times New Roman"/>
          <w:sz w:val="22"/>
          <w:szCs w:val="22"/>
        </w:rPr>
        <w:t>had complete SRF resolution</w:t>
      </w:r>
      <w:r w:rsidR="0047353E">
        <w:rPr>
          <w:rFonts w:ascii="Times New Roman" w:eastAsia="CharisSIL" w:hAnsi="Times New Roman" w:cs="Times New Roman"/>
          <w:sz w:val="22"/>
          <w:szCs w:val="22"/>
        </w:rPr>
        <w:t>,</w:t>
      </w:r>
      <w:r w:rsidR="001462DB" w:rsidRPr="00180E62">
        <w:rPr>
          <w:rFonts w:ascii="Times New Roman" w:eastAsia="CharisSIL" w:hAnsi="Times New Roman" w:cs="Times New Roman"/>
          <w:sz w:val="22"/>
          <w:szCs w:val="22"/>
        </w:rPr>
        <w:t xml:space="preserve"> </w:t>
      </w:r>
      <w:r w:rsidR="0047353E">
        <w:rPr>
          <w:rFonts w:ascii="Times New Roman" w:eastAsia="CharisSIL" w:hAnsi="Times New Roman" w:cs="Times New Roman"/>
          <w:sz w:val="22"/>
          <w:szCs w:val="22"/>
        </w:rPr>
        <w:t xml:space="preserve">which was lower—albeit not </w:t>
      </w:r>
      <w:r w:rsidR="0047353E" w:rsidRPr="00180E62">
        <w:rPr>
          <w:rFonts w:ascii="Times New Roman" w:eastAsia="CharisSIL" w:hAnsi="Times New Roman" w:cs="Times New Roman"/>
          <w:sz w:val="22"/>
          <w:szCs w:val="22"/>
        </w:rPr>
        <w:t>statistically significant (</w:t>
      </w:r>
      <w:r w:rsidR="0047353E" w:rsidRPr="005934DE">
        <w:rPr>
          <w:rFonts w:ascii="Times New Roman" w:eastAsia="CharisSIL" w:hAnsi="Times New Roman" w:cs="Times New Roman"/>
          <w:i/>
          <w:iCs/>
          <w:sz w:val="22"/>
          <w:szCs w:val="22"/>
        </w:rPr>
        <w:t>p</w:t>
      </w:r>
      <w:r w:rsidR="0047353E" w:rsidRPr="00180E62">
        <w:rPr>
          <w:rFonts w:ascii="Times New Roman" w:eastAsia="CharisSIL" w:hAnsi="Times New Roman" w:cs="Times New Roman"/>
          <w:sz w:val="22"/>
          <w:szCs w:val="22"/>
        </w:rPr>
        <w:t>=0.056)</w:t>
      </w:r>
      <w:r w:rsidR="0047353E">
        <w:rPr>
          <w:rFonts w:ascii="Times New Roman" w:eastAsia="CharisSIL" w:hAnsi="Times New Roman" w:cs="Times New Roman"/>
          <w:sz w:val="22"/>
          <w:szCs w:val="22"/>
        </w:rPr>
        <w:t xml:space="preserve">—than </w:t>
      </w:r>
      <w:r w:rsidR="001462DB" w:rsidRPr="00180E62">
        <w:rPr>
          <w:rFonts w:ascii="Times New Roman" w:eastAsia="CharisSIL" w:hAnsi="Times New Roman" w:cs="Times New Roman"/>
          <w:sz w:val="22"/>
          <w:szCs w:val="22"/>
        </w:rPr>
        <w:t>in the conventional laser group</w:t>
      </w:r>
      <w:r w:rsidR="0047353E">
        <w:rPr>
          <w:rFonts w:ascii="Times New Roman" w:eastAsia="CharisSIL" w:hAnsi="Times New Roman" w:cs="Times New Roman"/>
          <w:sz w:val="22"/>
          <w:szCs w:val="22"/>
        </w:rPr>
        <w:t xml:space="preserve"> (64%); i</w:t>
      </w:r>
      <w:r w:rsidR="001462DB" w:rsidRPr="00180E62">
        <w:rPr>
          <w:rFonts w:ascii="Times New Roman" w:eastAsia="CharisSIL" w:hAnsi="Times New Roman" w:cs="Times New Roman"/>
          <w:sz w:val="22"/>
          <w:szCs w:val="22"/>
        </w:rPr>
        <w:t>n addition, the</w:t>
      </w:r>
      <w:r w:rsidR="0047353E">
        <w:rPr>
          <w:rFonts w:ascii="Times New Roman" w:eastAsia="CharisSIL" w:hAnsi="Times New Roman" w:cs="Times New Roman"/>
          <w:sz w:val="22"/>
          <w:szCs w:val="22"/>
        </w:rPr>
        <w:t xml:space="preserve"> authors found</w:t>
      </w:r>
      <w:r w:rsidR="001462DB" w:rsidRPr="00180E62">
        <w:rPr>
          <w:rFonts w:ascii="Times New Roman" w:eastAsia="CharisSIL" w:hAnsi="Times New Roman" w:cs="Times New Roman"/>
          <w:sz w:val="22"/>
          <w:szCs w:val="22"/>
        </w:rPr>
        <w:t xml:space="preserve"> no significant difference in BCVA gain between </w:t>
      </w:r>
      <w:r w:rsidR="0047353E">
        <w:rPr>
          <w:rFonts w:ascii="Times New Roman" w:eastAsia="CharisSIL" w:hAnsi="Times New Roman" w:cs="Times New Roman"/>
          <w:sz w:val="22"/>
          <w:szCs w:val="22"/>
        </w:rPr>
        <w:t xml:space="preserve">the two </w:t>
      </w:r>
      <w:r w:rsidR="001462DB" w:rsidRPr="00180E62">
        <w:rPr>
          <w:rFonts w:ascii="Times New Roman" w:eastAsia="CharisSIL" w:hAnsi="Times New Roman" w:cs="Times New Roman"/>
          <w:sz w:val="22"/>
          <w:szCs w:val="22"/>
        </w:rPr>
        <w:t>groups.</w:t>
      </w:r>
      <w:r w:rsidR="0003114B" w:rsidRPr="00180E62">
        <w:rPr>
          <w:rFonts w:ascii="Times New Roman" w:eastAsia="CharisSIL" w:hAnsi="Times New Roman" w:cs="Times New Roman"/>
          <w:sz w:val="22"/>
          <w:szCs w:val="22"/>
        </w:rPr>
        <w:t xml:space="preserve"> </w:t>
      </w:r>
    </w:p>
    <w:p w14:paraId="320EEBA9" w14:textId="30237100" w:rsidR="0047353E" w:rsidRDefault="0047353E"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 xml:space="preserve">With respect to </w:t>
      </w:r>
      <w:r w:rsidR="00E6746D" w:rsidRPr="00180E62">
        <w:rPr>
          <w:rFonts w:ascii="Times New Roman" w:eastAsia="CharisSIL" w:hAnsi="Times New Roman" w:cs="Times New Roman"/>
          <w:sz w:val="22"/>
          <w:szCs w:val="22"/>
        </w:rPr>
        <w:t xml:space="preserve">aCSC, </w:t>
      </w:r>
      <w:r w:rsidR="00F24A1B" w:rsidRPr="00180E62">
        <w:rPr>
          <w:rFonts w:ascii="Times New Roman" w:eastAsia="CharisSIL" w:hAnsi="Times New Roman" w:cs="Times New Roman"/>
          <w:sz w:val="22"/>
          <w:szCs w:val="22"/>
        </w:rPr>
        <w:t>one</w:t>
      </w:r>
      <w:r w:rsidR="00DA35F4" w:rsidRPr="00180E62">
        <w:rPr>
          <w:rFonts w:ascii="Times New Roman" w:eastAsia="CharisSIL" w:hAnsi="Times New Roman" w:cs="Times New Roman"/>
          <w:sz w:val="22"/>
          <w:szCs w:val="22"/>
        </w:rPr>
        <w:t xml:space="preserve"> </w:t>
      </w:r>
      <w:r w:rsidR="00603DB2" w:rsidRPr="00180E62">
        <w:rPr>
          <w:rFonts w:ascii="Times New Roman" w:eastAsia="CharisSIL" w:hAnsi="Times New Roman" w:cs="Times New Roman"/>
          <w:sz w:val="22"/>
          <w:szCs w:val="22"/>
        </w:rPr>
        <w:t>RCT</w:t>
      </w:r>
      <w:r w:rsidR="00DA35F4"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was conducted to </w:t>
      </w:r>
      <w:r w:rsidR="00E6746D" w:rsidRPr="00180E62">
        <w:rPr>
          <w:rFonts w:ascii="Times New Roman" w:eastAsia="CharisSIL" w:hAnsi="Times New Roman" w:cs="Times New Roman"/>
          <w:sz w:val="22"/>
          <w:szCs w:val="22"/>
        </w:rPr>
        <w:t>stud</w:t>
      </w:r>
      <w:r>
        <w:rPr>
          <w:rFonts w:ascii="Times New Roman" w:eastAsia="CharisSIL" w:hAnsi="Times New Roman" w:cs="Times New Roman"/>
          <w:sz w:val="22"/>
          <w:szCs w:val="22"/>
        </w:rPr>
        <w:t>y</w:t>
      </w:r>
      <w:r w:rsidR="00DA35F4" w:rsidRPr="00180E62">
        <w:rPr>
          <w:rFonts w:ascii="Times New Roman" w:eastAsia="CharisSIL" w:hAnsi="Times New Roman" w:cs="Times New Roman"/>
          <w:sz w:val="22"/>
          <w:szCs w:val="22"/>
        </w:rPr>
        <w:t xml:space="preserve"> micropulse laser </w:t>
      </w:r>
      <w:r>
        <w:rPr>
          <w:rFonts w:ascii="Times New Roman" w:eastAsia="CharisSIL" w:hAnsi="Times New Roman" w:cs="Times New Roman"/>
          <w:sz w:val="22"/>
          <w:szCs w:val="22"/>
        </w:rPr>
        <w:t xml:space="preserve">treatment </w:t>
      </w:r>
      <w:r w:rsidR="00DA35F4" w:rsidRPr="00180E62">
        <w:rPr>
          <w:rFonts w:ascii="Times New Roman" w:eastAsia="CharisSIL"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DA35F4" w:rsidRPr="00180E62">
        <w:rPr>
          <w:rFonts w:ascii="Times New Roman" w:eastAsia="CharisSIL" w:hAnsi="Times New Roman" w:cs="Times New Roman"/>
          <w:sz w:val="22"/>
          <w:szCs w:val="22"/>
        </w:rPr>
      </w:r>
      <w:r w:rsidR="00DA35F4"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(Zhou et al., 2021)</w:t>
      </w:r>
      <w:r w:rsidR="00DA35F4" w:rsidRPr="00180E62">
        <w:rPr>
          <w:rFonts w:ascii="Times New Roman" w:eastAsia="CharisSIL" w:hAnsi="Times New Roman" w:cs="Times New Roman"/>
          <w:sz w:val="22"/>
          <w:szCs w:val="22"/>
        </w:rPr>
        <w:fldChar w:fldCharType="end"/>
      </w:r>
      <w:r w:rsidR="00DA35F4" w:rsidRPr="00180E62">
        <w:rPr>
          <w:rFonts w:ascii="Times New Roman" w:eastAsia="CharisSIL" w:hAnsi="Times New Roman" w:cs="Times New Roman"/>
          <w:sz w:val="22"/>
          <w:szCs w:val="22"/>
        </w:rPr>
        <w:t xml:space="preserve">. In this study, 55 </w:t>
      </w:r>
      <w:r>
        <w:rPr>
          <w:rFonts w:ascii="Times New Roman" w:eastAsia="CharisSIL" w:hAnsi="Times New Roman" w:cs="Times New Roman"/>
          <w:sz w:val="22"/>
          <w:szCs w:val="22"/>
        </w:rPr>
        <w:t xml:space="preserve">patients with </w:t>
      </w:r>
      <w:r w:rsidR="00E6746D" w:rsidRPr="00180E62">
        <w:rPr>
          <w:rFonts w:ascii="Times New Roman" w:eastAsia="CharisSIL" w:hAnsi="Times New Roman" w:cs="Times New Roman"/>
          <w:sz w:val="22"/>
          <w:szCs w:val="22"/>
        </w:rPr>
        <w:t xml:space="preserve">aCSC </w:t>
      </w:r>
      <w:r w:rsidR="00DA35F4" w:rsidRPr="00180E62">
        <w:rPr>
          <w:rFonts w:ascii="Times New Roman" w:eastAsia="CharisSIL" w:hAnsi="Times New Roman" w:cs="Times New Roman"/>
          <w:sz w:val="22"/>
          <w:szCs w:val="22"/>
        </w:rPr>
        <w:t>received 577</w:t>
      </w:r>
      <w:r>
        <w:rPr>
          <w:rFonts w:ascii="Times New Roman" w:eastAsia="CharisSIL" w:hAnsi="Times New Roman" w:cs="Times New Roman"/>
          <w:sz w:val="22"/>
          <w:szCs w:val="22"/>
        </w:rPr>
        <w:t>-</w:t>
      </w:r>
      <w:r w:rsidR="00DA35F4" w:rsidRPr="00180E62">
        <w:rPr>
          <w:rFonts w:ascii="Times New Roman" w:eastAsia="CharisSIL" w:hAnsi="Times New Roman" w:cs="Times New Roman"/>
          <w:sz w:val="22"/>
          <w:szCs w:val="22"/>
        </w:rPr>
        <w:t>nm</w:t>
      </w:r>
      <w:r w:rsidR="00B9792F" w:rsidRPr="00180E62">
        <w:rPr>
          <w:rFonts w:ascii="Times New Roman" w:eastAsia="CharisSIL" w:hAnsi="Times New Roman" w:cs="Times New Roman"/>
          <w:sz w:val="22"/>
          <w:szCs w:val="22"/>
        </w:rPr>
        <w:t xml:space="preserve"> </w:t>
      </w:r>
      <w:r w:rsidR="00DA35F4" w:rsidRPr="00180E62">
        <w:rPr>
          <w:rFonts w:ascii="Times New Roman" w:eastAsia="CharisSIL" w:hAnsi="Times New Roman" w:cs="Times New Roman"/>
          <w:sz w:val="22"/>
          <w:szCs w:val="22"/>
        </w:rPr>
        <w:t>micropulse laser</w:t>
      </w:r>
      <w:r>
        <w:rPr>
          <w:rFonts w:ascii="Times New Roman" w:eastAsia="CharisSIL" w:hAnsi="Times New Roman" w:cs="Times New Roman"/>
          <w:sz w:val="22"/>
          <w:szCs w:val="22"/>
        </w:rPr>
        <w:t xml:space="preserve"> treatment</w:t>
      </w:r>
      <w:r w:rsidR="00DA35F4"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while</w:t>
      </w:r>
      <w:r w:rsidRPr="00180E62">
        <w:rPr>
          <w:rFonts w:ascii="Times New Roman" w:eastAsia="CharisSIL" w:hAnsi="Times New Roman" w:cs="Times New Roman"/>
          <w:sz w:val="22"/>
          <w:szCs w:val="22"/>
        </w:rPr>
        <w:t xml:space="preserve"> </w:t>
      </w:r>
      <w:r w:rsidR="002E0ED7" w:rsidRPr="00180E62">
        <w:rPr>
          <w:rFonts w:ascii="Times New Roman" w:eastAsia="CharisSIL" w:hAnsi="Times New Roman" w:cs="Times New Roman"/>
          <w:sz w:val="22"/>
          <w:szCs w:val="22"/>
        </w:rPr>
        <w:t xml:space="preserve">another </w:t>
      </w:r>
      <w:r w:rsidR="00DA35F4" w:rsidRPr="00180E62">
        <w:rPr>
          <w:rFonts w:ascii="Times New Roman" w:eastAsia="CharisSIL" w:hAnsi="Times New Roman" w:cs="Times New Roman"/>
          <w:sz w:val="22"/>
          <w:szCs w:val="22"/>
        </w:rPr>
        <w:t xml:space="preserve">55 </w:t>
      </w:r>
      <w:r w:rsidR="002E0ED7" w:rsidRPr="00180E62">
        <w:rPr>
          <w:rFonts w:ascii="Times New Roman" w:eastAsia="CharisSIL" w:hAnsi="Times New Roman" w:cs="Times New Roman"/>
          <w:sz w:val="22"/>
          <w:szCs w:val="22"/>
        </w:rPr>
        <w:t xml:space="preserve">patients </w:t>
      </w:r>
      <w:r w:rsidR="00A746AD" w:rsidRPr="00180E62">
        <w:rPr>
          <w:rFonts w:ascii="Times New Roman" w:eastAsia="CharisSIL" w:hAnsi="Times New Roman" w:cs="Times New Roman"/>
          <w:sz w:val="22"/>
          <w:szCs w:val="22"/>
        </w:rPr>
        <w:t xml:space="preserve">were treated </w:t>
      </w:r>
      <w:r w:rsidR="00DA35F4" w:rsidRPr="00180E62">
        <w:rPr>
          <w:rFonts w:ascii="Times New Roman" w:eastAsia="CharisSIL" w:hAnsi="Times New Roman" w:cs="Times New Roman"/>
          <w:sz w:val="22"/>
          <w:szCs w:val="22"/>
        </w:rPr>
        <w:t>with conventional laser</w:t>
      </w:r>
      <w:r w:rsidR="00C8417E" w:rsidRPr="00180E62">
        <w:rPr>
          <w:rFonts w:ascii="Times New Roman" w:eastAsia="CharisSIL" w:hAnsi="Times New Roman" w:cs="Times New Roman"/>
          <w:sz w:val="22"/>
          <w:szCs w:val="22"/>
        </w:rPr>
        <w:t xml:space="preserve"> photocoagulation</w:t>
      </w:r>
      <w:r w:rsidR="006B15B1"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Three</w:t>
      </w:r>
      <w:r w:rsidR="00DA35F4" w:rsidRPr="00180E62">
        <w:rPr>
          <w:rFonts w:ascii="Times New Roman" w:eastAsia="CharisSIL" w:hAnsi="Times New Roman" w:cs="Times New Roman"/>
          <w:sz w:val="22"/>
          <w:szCs w:val="22"/>
        </w:rPr>
        <w:t xml:space="preserve"> months </w:t>
      </w:r>
      <w:r w:rsidR="00195CAD" w:rsidRPr="00180E62">
        <w:rPr>
          <w:rFonts w:ascii="Times New Roman" w:eastAsia="CharisSIL" w:hAnsi="Times New Roman" w:cs="Times New Roman"/>
          <w:sz w:val="22"/>
          <w:szCs w:val="22"/>
        </w:rPr>
        <w:t>after treatment</w:t>
      </w:r>
      <w:r w:rsidR="00DA35F4" w:rsidRPr="00180E62">
        <w:rPr>
          <w:rFonts w:ascii="Times New Roman" w:eastAsia="CharisSIL" w:hAnsi="Times New Roman" w:cs="Times New Roman"/>
          <w:sz w:val="22"/>
          <w:szCs w:val="22"/>
        </w:rPr>
        <w:t xml:space="preserve">, 73% of </w:t>
      </w:r>
      <w:r w:rsidR="00A746AD" w:rsidRPr="00180E62">
        <w:rPr>
          <w:rFonts w:ascii="Times New Roman" w:eastAsia="CharisSIL" w:hAnsi="Times New Roman" w:cs="Times New Roman"/>
          <w:sz w:val="22"/>
          <w:szCs w:val="22"/>
        </w:rPr>
        <w:t xml:space="preserve">patients in </w:t>
      </w:r>
      <w:r w:rsidR="00DA35F4" w:rsidRPr="00180E62">
        <w:rPr>
          <w:rFonts w:ascii="Times New Roman" w:eastAsia="CharisSIL" w:hAnsi="Times New Roman" w:cs="Times New Roman"/>
          <w:sz w:val="22"/>
          <w:szCs w:val="22"/>
        </w:rPr>
        <w:t>the subthreshold micropulse laser group</w:t>
      </w:r>
      <w:r>
        <w:rPr>
          <w:rFonts w:ascii="Times New Roman" w:eastAsia="CharisSIL" w:hAnsi="Times New Roman" w:cs="Times New Roman"/>
          <w:sz w:val="22"/>
          <w:szCs w:val="22"/>
        </w:rPr>
        <w:t xml:space="preserve"> had complete SRF resolution</w:t>
      </w:r>
      <w:r w:rsidR="00DA35F4"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significantly lower than </w:t>
      </w:r>
      <w:r w:rsidR="00DA35F4" w:rsidRPr="00180E62">
        <w:rPr>
          <w:rFonts w:ascii="Times New Roman" w:eastAsia="CharisSIL" w:hAnsi="Times New Roman" w:cs="Times New Roman"/>
          <w:sz w:val="22"/>
          <w:szCs w:val="22"/>
        </w:rPr>
        <w:t>in the conventional laser group (</w:t>
      </w:r>
      <w:r>
        <w:rPr>
          <w:rFonts w:ascii="Times New Roman" w:eastAsia="CharisSIL" w:hAnsi="Times New Roman" w:cs="Times New Roman"/>
          <w:sz w:val="22"/>
          <w:szCs w:val="22"/>
        </w:rPr>
        <w:t xml:space="preserve">89%, </w:t>
      </w:r>
      <w:r w:rsidR="00DA35F4" w:rsidRPr="005934DE">
        <w:rPr>
          <w:rFonts w:ascii="Times New Roman" w:eastAsia="CharisSIL" w:hAnsi="Times New Roman" w:cs="Times New Roman"/>
          <w:i/>
          <w:iCs/>
          <w:sz w:val="22"/>
          <w:szCs w:val="22"/>
        </w:rPr>
        <w:t>p</w:t>
      </w:r>
      <w:r w:rsidR="00DA35F4" w:rsidRPr="00180E62">
        <w:rPr>
          <w:rFonts w:ascii="Times New Roman" w:eastAsia="CharisSIL" w:hAnsi="Times New Roman" w:cs="Times New Roman"/>
          <w:sz w:val="22"/>
          <w:szCs w:val="22"/>
        </w:rPr>
        <w:t xml:space="preserve">=0.029). </w:t>
      </w:r>
      <w:r>
        <w:rPr>
          <w:rFonts w:ascii="Times New Roman" w:eastAsia="CharisSIL" w:hAnsi="Times New Roman" w:cs="Times New Roman"/>
          <w:sz w:val="22"/>
          <w:szCs w:val="22"/>
        </w:rPr>
        <w:t xml:space="preserve">Patients who still had </w:t>
      </w:r>
      <w:r w:rsidR="002E0ED7" w:rsidRPr="00180E62">
        <w:rPr>
          <w:rFonts w:ascii="Times New Roman" w:eastAsia="CharisSIL" w:hAnsi="Times New Roman" w:cs="Times New Roman"/>
          <w:sz w:val="22"/>
          <w:szCs w:val="22"/>
        </w:rPr>
        <w:t xml:space="preserve">SRF at 3 months </w:t>
      </w:r>
      <w:r>
        <w:rPr>
          <w:rFonts w:ascii="Times New Roman" w:eastAsia="CharisSIL" w:hAnsi="Times New Roman" w:cs="Times New Roman"/>
          <w:sz w:val="22"/>
          <w:szCs w:val="22"/>
        </w:rPr>
        <w:t xml:space="preserve">were re-treated using the </w:t>
      </w:r>
      <w:r w:rsidR="002E0ED7" w:rsidRPr="00180E62">
        <w:rPr>
          <w:rFonts w:ascii="Times New Roman" w:eastAsia="CharisSIL" w:hAnsi="Times New Roman" w:cs="Times New Roman"/>
          <w:sz w:val="22"/>
          <w:szCs w:val="22"/>
        </w:rPr>
        <w:t>same treatment</w:t>
      </w:r>
      <w:r>
        <w:rPr>
          <w:rFonts w:ascii="Times New Roman" w:eastAsia="CharisSIL" w:hAnsi="Times New Roman" w:cs="Times New Roman"/>
          <w:sz w:val="22"/>
          <w:szCs w:val="22"/>
        </w:rPr>
        <w:t>;</w:t>
      </w:r>
      <w:r w:rsidR="002E0ED7" w:rsidRPr="00180E62">
        <w:rPr>
          <w:rFonts w:ascii="Times New Roman" w:eastAsia="CharisSIL" w:hAnsi="Times New Roman" w:cs="Times New Roman"/>
          <w:sz w:val="22"/>
          <w:szCs w:val="22"/>
        </w:rPr>
        <w:t xml:space="preserve"> 6 months </w:t>
      </w:r>
      <w:r>
        <w:rPr>
          <w:rFonts w:ascii="Times New Roman" w:eastAsia="CharisSIL" w:hAnsi="Times New Roman" w:cs="Times New Roman"/>
          <w:sz w:val="22"/>
          <w:szCs w:val="22"/>
        </w:rPr>
        <w:t>later</w:t>
      </w:r>
      <w:r w:rsidR="002E0ED7" w:rsidRPr="00180E62">
        <w:rPr>
          <w:rFonts w:ascii="Times New Roman" w:eastAsia="CharisSIL" w:hAnsi="Times New Roman" w:cs="Times New Roman"/>
          <w:sz w:val="22"/>
          <w:szCs w:val="22"/>
        </w:rPr>
        <w:t xml:space="preserve">, 86% of the patients treated with subthreshold micropulse laser had complete SRF resolution, </w:t>
      </w:r>
      <w:r>
        <w:rPr>
          <w:rFonts w:ascii="Times New Roman" w:eastAsia="CharisSIL" w:hAnsi="Times New Roman" w:cs="Times New Roman"/>
          <w:sz w:val="22"/>
          <w:szCs w:val="22"/>
        </w:rPr>
        <w:t xml:space="preserve">which was similar to </w:t>
      </w:r>
      <w:r w:rsidR="002E0ED7" w:rsidRPr="00180E62">
        <w:rPr>
          <w:rFonts w:ascii="Times New Roman" w:eastAsia="CharisSIL" w:hAnsi="Times New Roman" w:cs="Times New Roman"/>
          <w:sz w:val="22"/>
          <w:szCs w:val="22"/>
        </w:rPr>
        <w:t>the conventional laser group (</w:t>
      </w:r>
      <w:r>
        <w:rPr>
          <w:rFonts w:ascii="Times New Roman" w:eastAsia="CharisSIL" w:hAnsi="Times New Roman" w:cs="Times New Roman"/>
          <w:sz w:val="22"/>
          <w:szCs w:val="22"/>
        </w:rPr>
        <w:t xml:space="preserve">93%, </w:t>
      </w:r>
      <w:r w:rsidR="002E0ED7" w:rsidRPr="005934DE">
        <w:rPr>
          <w:rFonts w:ascii="Times New Roman" w:eastAsia="CharisSIL" w:hAnsi="Times New Roman" w:cs="Times New Roman"/>
          <w:i/>
          <w:iCs/>
          <w:sz w:val="22"/>
          <w:szCs w:val="22"/>
        </w:rPr>
        <w:t>p</w:t>
      </w:r>
      <w:r w:rsidR="002E0ED7" w:rsidRPr="00180E62">
        <w:rPr>
          <w:rFonts w:ascii="Times New Roman" w:eastAsia="CharisSIL" w:hAnsi="Times New Roman" w:cs="Times New Roman"/>
          <w:sz w:val="22"/>
          <w:szCs w:val="22"/>
        </w:rPr>
        <w:t xml:space="preserve">=0.221). </w:t>
      </w:r>
      <w:r>
        <w:rPr>
          <w:rFonts w:ascii="Times New Roman" w:eastAsia="CharisSIL" w:hAnsi="Times New Roman" w:cs="Times New Roman"/>
          <w:sz w:val="22"/>
          <w:szCs w:val="22"/>
        </w:rPr>
        <w:t>The authors also found significant</w:t>
      </w:r>
      <w:r w:rsidR="002E0ED7" w:rsidRPr="00180E62">
        <w:rPr>
          <w:rFonts w:ascii="Times New Roman" w:eastAsia="CharisSIL" w:hAnsi="Times New Roman" w:cs="Times New Roman"/>
          <w:sz w:val="22"/>
          <w:szCs w:val="22"/>
        </w:rPr>
        <w:t xml:space="preserve"> difference</w:t>
      </w:r>
      <w:r>
        <w:rPr>
          <w:rFonts w:ascii="Times New Roman" w:eastAsia="CharisSIL" w:hAnsi="Times New Roman" w:cs="Times New Roman"/>
          <w:sz w:val="22"/>
          <w:szCs w:val="22"/>
        </w:rPr>
        <w:t xml:space="preserve"> between the treatment groups with respect to the</w:t>
      </w:r>
      <w:r w:rsidR="002E0ED7" w:rsidRPr="00180E62">
        <w:rPr>
          <w:rFonts w:ascii="Times New Roman" w:eastAsia="CharisSIL" w:hAnsi="Times New Roman" w:cs="Times New Roman"/>
          <w:sz w:val="22"/>
          <w:szCs w:val="22"/>
        </w:rPr>
        <w:t xml:space="preserve"> change in BCVA, central foveal thickness</w:t>
      </w:r>
      <w:r>
        <w:rPr>
          <w:rFonts w:ascii="Times New Roman" w:eastAsia="CharisSIL" w:hAnsi="Times New Roman" w:cs="Times New Roman"/>
          <w:sz w:val="22"/>
          <w:szCs w:val="22"/>
        </w:rPr>
        <w:t>,</w:t>
      </w:r>
      <w:r w:rsidR="002E0ED7" w:rsidRPr="00180E62">
        <w:rPr>
          <w:rFonts w:ascii="Times New Roman" w:eastAsia="CharisSIL" w:hAnsi="Times New Roman" w:cs="Times New Roman"/>
          <w:sz w:val="22"/>
          <w:szCs w:val="22"/>
        </w:rPr>
        <w:t xml:space="preserve"> or central retinal thickness. </w:t>
      </w:r>
    </w:p>
    <w:p w14:paraId="675D05DB" w14:textId="5BE5B29D" w:rsidR="00DA35F4" w:rsidRPr="00180E62" w:rsidRDefault="0047353E" w:rsidP="006562C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Given the results of the four aforementioned trials</w:t>
      </w:r>
      <w:r w:rsidR="00895495" w:rsidRPr="00180E62">
        <w:rPr>
          <w:rFonts w:ascii="Times New Roman" w:eastAsia="CharisSIL" w:hAnsi="Times New Roman" w:cs="Times New Roman"/>
          <w:sz w:val="22"/>
          <w:szCs w:val="22"/>
        </w:rPr>
        <w:t xml:space="preserve">, micropulse laser treatment </w:t>
      </w:r>
      <w:r w:rsidR="0059358B" w:rsidRPr="00180E62">
        <w:rPr>
          <w:rFonts w:ascii="Times New Roman" w:eastAsia="CharisSIL" w:hAnsi="Times New Roman" w:cs="Times New Roman"/>
          <w:sz w:val="22"/>
          <w:szCs w:val="22"/>
        </w:rPr>
        <w:t>appears</w:t>
      </w:r>
      <w:r w:rsidR="003951AB" w:rsidRPr="00180E62">
        <w:rPr>
          <w:rFonts w:ascii="Times New Roman" w:eastAsia="CharisSIL" w:hAnsi="Times New Roman" w:cs="Times New Roman"/>
          <w:sz w:val="22"/>
          <w:szCs w:val="22"/>
        </w:rPr>
        <w:t xml:space="preserve"> to be inferior to </w:t>
      </w:r>
      <w:r>
        <w:rPr>
          <w:rFonts w:ascii="Times New Roman" w:eastAsia="CharisSIL" w:hAnsi="Times New Roman" w:cs="Times New Roman"/>
          <w:sz w:val="22"/>
          <w:szCs w:val="22"/>
        </w:rPr>
        <w:t xml:space="preserve">both </w:t>
      </w:r>
      <w:r w:rsidR="003951AB" w:rsidRPr="00180E62">
        <w:rPr>
          <w:rFonts w:ascii="Times New Roman" w:eastAsia="CharisSIL" w:hAnsi="Times New Roman" w:cs="Times New Roman"/>
          <w:sz w:val="22"/>
          <w:szCs w:val="22"/>
        </w:rPr>
        <w:t>half-dose PDT and conventional laser</w:t>
      </w:r>
      <w:r w:rsidR="0059358B" w:rsidRPr="00180E62">
        <w:rPr>
          <w:rFonts w:ascii="Times New Roman" w:eastAsia="CharisSIL" w:hAnsi="Times New Roman" w:cs="Times New Roman"/>
          <w:sz w:val="22"/>
          <w:szCs w:val="22"/>
        </w:rPr>
        <w:t xml:space="preserve"> photocoagulation</w:t>
      </w:r>
      <w:r w:rsidR="003951AB"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with respect to</w:t>
      </w:r>
      <w:r w:rsidR="00895495" w:rsidRPr="00180E62">
        <w:rPr>
          <w:rFonts w:ascii="Times New Roman" w:eastAsia="CharisSIL" w:hAnsi="Times New Roman" w:cs="Times New Roman"/>
          <w:sz w:val="22"/>
          <w:szCs w:val="22"/>
        </w:rPr>
        <w:t xml:space="preserve"> SRF resolution</w:t>
      </w:r>
      <w:r w:rsidR="003951AB" w:rsidRPr="00180E62">
        <w:rPr>
          <w:rFonts w:ascii="Times New Roman" w:eastAsia="CharisSIL" w:hAnsi="Times New Roman" w:cs="Times New Roman"/>
          <w:sz w:val="22"/>
          <w:szCs w:val="22"/>
        </w:rPr>
        <w:t>.</w:t>
      </w:r>
      <w:r w:rsidR="00B17993">
        <w:rPr>
          <w:rFonts w:ascii="Times New Roman" w:eastAsia="CharisSIL" w:hAnsi="Times New Roman" w:cs="Times New Roman"/>
          <w:sz w:val="22"/>
          <w:szCs w:val="22"/>
        </w:rPr>
        <w:t xml:space="preserve"> </w:t>
      </w:r>
      <w:r w:rsidR="00B17993" w:rsidRPr="00B17993">
        <w:rPr>
          <w:rFonts w:ascii="Times New Roman" w:eastAsia="CharisSIL" w:hAnsi="Times New Roman" w:cs="Times New Roman"/>
          <w:sz w:val="22"/>
          <w:szCs w:val="22"/>
        </w:rPr>
        <w:t>Importantly, conventional laser photocoagulation can only be performed in cases in which the origin of fluid leakage is extrafoveal and preferably extramacular</w:t>
      </w:r>
      <w:r w:rsidR="00B17993">
        <w:rPr>
          <w:rFonts w:ascii="Times New Roman" w:eastAsia="CharisSIL" w:hAnsi="Times New Roman" w:cs="Times New Roman"/>
          <w:sz w:val="22"/>
          <w:szCs w:val="22"/>
        </w:rPr>
        <w:t xml:space="preserve">. </w:t>
      </w:r>
    </w:p>
    <w:p w14:paraId="5344816C" w14:textId="1070C40F" w:rsidR="00E2174E" w:rsidRPr="00180E62" w:rsidRDefault="0059358B" w:rsidP="000F6E51">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Some authors have suggested that subthreshold</w:t>
      </w:r>
      <w:r w:rsidR="00E2174E" w:rsidRPr="00180E62">
        <w:rPr>
          <w:rFonts w:ascii="Times New Roman" w:eastAsia="CharisSIL" w:hAnsi="Times New Roman" w:cs="Times New Roman"/>
          <w:sz w:val="22"/>
          <w:szCs w:val="22"/>
        </w:rPr>
        <w:t xml:space="preserve"> micropulse laser treatment may be more effective </w:t>
      </w:r>
      <w:r w:rsidR="007B00DC">
        <w:rPr>
          <w:rFonts w:ascii="Times New Roman" w:eastAsia="CharisSIL" w:hAnsi="Times New Roman" w:cs="Times New Roman"/>
          <w:sz w:val="22"/>
          <w:szCs w:val="22"/>
        </w:rPr>
        <w:t>at treating</w:t>
      </w:r>
      <w:r w:rsidR="00E2174E" w:rsidRPr="00180E62">
        <w:rPr>
          <w:rFonts w:ascii="Times New Roman" w:eastAsia="CharisSIL" w:hAnsi="Times New Roman" w:cs="Times New Roman"/>
          <w:sz w:val="22"/>
          <w:szCs w:val="22"/>
        </w:rPr>
        <w:t xml:space="preserve"> focal leakage </w:t>
      </w:r>
      <w:r w:rsidR="007B00DC">
        <w:rPr>
          <w:rFonts w:ascii="Times New Roman" w:eastAsia="CharisSIL" w:hAnsi="Times New Roman" w:cs="Times New Roman"/>
          <w:sz w:val="22"/>
          <w:szCs w:val="22"/>
        </w:rPr>
        <w:t>than</w:t>
      </w:r>
      <w:r w:rsidR="00E2174E" w:rsidRPr="00180E62">
        <w:rPr>
          <w:rFonts w:ascii="Times New Roman" w:eastAsia="CharisSIL" w:hAnsi="Times New Roman" w:cs="Times New Roman"/>
          <w:sz w:val="22"/>
          <w:szCs w:val="22"/>
        </w:rPr>
        <w:t xml:space="preserve"> diffuse leakage </w:t>
      </w:r>
      <w:r w:rsidR="007B00DC">
        <w:rPr>
          <w:rFonts w:ascii="Times New Roman" w:eastAsia="CharisSIL" w:hAnsi="Times New Roman" w:cs="Times New Roman"/>
          <w:sz w:val="22"/>
          <w:szCs w:val="22"/>
        </w:rPr>
        <w:t xml:space="preserve">in cCSC </w:t>
      </w:r>
      <w:r w:rsidR="00E2174E"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r>
      <w:r w:rsidR="00E2174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(Chen et al., 2008)</w:t>
      </w:r>
      <w:r w:rsidR="00E2174E"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For example, a</w:t>
      </w:r>
      <w:r w:rsidR="00E2174E" w:rsidRPr="00180E62">
        <w:rPr>
          <w:rFonts w:ascii="Times New Roman" w:eastAsia="CharisSIL" w:hAnsi="Times New Roman" w:cs="Times New Roman"/>
          <w:sz w:val="22"/>
          <w:szCs w:val="22"/>
        </w:rPr>
        <w:t xml:space="preserve"> subgroup</w:t>
      </w:r>
      <w:r w:rsidRPr="00180E62">
        <w:rPr>
          <w:rFonts w:ascii="Times New Roman" w:eastAsia="CharisSIL" w:hAnsi="Times New Roman" w:cs="Times New Roman"/>
          <w:sz w:val="22"/>
          <w:szCs w:val="22"/>
        </w:rPr>
        <w:t xml:space="preserve"> analysis</w:t>
      </w:r>
      <w:r w:rsidR="00E2174E"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 xml:space="preserve">of the PLACE trial data </w:t>
      </w:r>
      <w:r w:rsidR="00E2174E" w:rsidRPr="00180E62">
        <w:rPr>
          <w:rFonts w:ascii="Times New Roman" w:eastAsia="CharisSIL" w:hAnsi="Times New Roman" w:cs="Times New Roman"/>
          <w:sz w:val="22"/>
          <w:szCs w:val="22"/>
        </w:rPr>
        <w:t>consisting of 79 HSML</w:t>
      </w:r>
      <w:r w:rsidR="005777A1" w:rsidRPr="00180E62">
        <w:rPr>
          <w:rFonts w:ascii="Times New Roman" w:eastAsia="CharisSIL" w:hAnsi="Times New Roman" w:cs="Times New Roman"/>
          <w:sz w:val="22"/>
          <w:szCs w:val="22"/>
        </w:rPr>
        <w:t>-t</w:t>
      </w:r>
      <w:r w:rsidR="00E2174E" w:rsidRPr="00180E62">
        <w:rPr>
          <w:rFonts w:ascii="Times New Roman" w:eastAsia="CharisSIL" w:hAnsi="Times New Roman" w:cs="Times New Roman"/>
          <w:sz w:val="22"/>
          <w:szCs w:val="22"/>
        </w:rPr>
        <w:t xml:space="preserve">reated </w:t>
      </w:r>
      <w:r w:rsidR="007B00DC">
        <w:rPr>
          <w:rFonts w:ascii="Times New Roman" w:eastAsia="CharisSIL" w:hAnsi="Times New Roman" w:cs="Times New Roman"/>
          <w:sz w:val="22"/>
          <w:szCs w:val="22"/>
        </w:rPr>
        <w:t>who presented</w:t>
      </w:r>
      <w:r w:rsidR="00E2174E" w:rsidRPr="00180E62">
        <w:rPr>
          <w:rFonts w:ascii="Times New Roman" w:eastAsia="CharisSIL" w:hAnsi="Times New Roman" w:cs="Times New Roman"/>
          <w:sz w:val="22"/>
          <w:szCs w:val="22"/>
        </w:rPr>
        <w:t xml:space="preserve"> with either focal or diffuse leakage on FA</w:t>
      </w:r>
      <w:r w:rsidR="007B00DC">
        <w:rPr>
          <w:rFonts w:ascii="Times New Roman" w:eastAsia="CharisSIL" w:hAnsi="Times New Roman" w:cs="Times New Roman"/>
          <w:sz w:val="22"/>
          <w:szCs w:val="22"/>
        </w:rPr>
        <w:t xml:space="preserve"> found that</w:t>
      </w:r>
      <w:r w:rsidR="00E2174E" w:rsidRPr="00180E62">
        <w:rPr>
          <w:rFonts w:ascii="Times New Roman" w:eastAsia="CharisSIL" w:hAnsi="Times New Roman" w:cs="Times New Roman"/>
          <w:sz w:val="22"/>
          <w:szCs w:val="22"/>
        </w:rPr>
        <w:t xml:space="preserve"> 41% and 21% of patients, respectively, had complete </w:t>
      </w:r>
      <w:r w:rsidR="00B81971" w:rsidRPr="00180E62">
        <w:rPr>
          <w:rFonts w:ascii="Times New Roman" w:eastAsia="CharisSIL" w:hAnsi="Times New Roman" w:cs="Times New Roman"/>
          <w:sz w:val="22"/>
          <w:szCs w:val="22"/>
        </w:rPr>
        <w:t xml:space="preserve">SRF </w:t>
      </w:r>
      <w:r w:rsidR="00E2174E" w:rsidRPr="00180E62">
        <w:rPr>
          <w:rFonts w:ascii="Times New Roman" w:eastAsia="CharisSIL" w:hAnsi="Times New Roman" w:cs="Times New Roman"/>
          <w:sz w:val="22"/>
          <w:szCs w:val="22"/>
        </w:rPr>
        <w:t>resolution 7</w:t>
      </w:r>
      <w:r w:rsidR="007B00DC">
        <w:rPr>
          <w:rFonts w:ascii="Times New Roman" w:eastAsia="CharisSIL" w:hAnsi="Times New Roman" w:cs="Times New Roman"/>
          <w:sz w:val="22"/>
          <w:szCs w:val="22"/>
        </w:rPr>
        <w:t>-</w:t>
      </w:r>
      <w:r w:rsidR="00E2174E" w:rsidRPr="00180E62">
        <w:rPr>
          <w:rFonts w:ascii="Times New Roman" w:eastAsia="CharisSIL" w:hAnsi="Times New Roman" w:cs="Times New Roman"/>
          <w:sz w:val="22"/>
          <w:szCs w:val="22"/>
        </w:rPr>
        <w:t>8 months</w:t>
      </w:r>
      <w:r w:rsidR="00195CAD" w:rsidRPr="00180E62">
        <w:rPr>
          <w:rFonts w:ascii="Times New Roman" w:eastAsia="CharisSIL" w:hAnsi="Times New Roman" w:cs="Times New Roman"/>
          <w:sz w:val="22"/>
          <w:szCs w:val="22"/>
        </w:rPr>
        <w:t xml:space="preserve"> after</w:t>
      </w:r>
      <w:r w:rsidRPr="00180E62">
        <w:rPr>
          <w:rFonts w:ascii="Times New Roman" w:eastAsia="CharisSIL" w:hAnsi="Times New Roman" w:cs="Times New Roman"/>
          <w:sz w:val="22"/>
          <w:szCs w:val="22"/>
        </w:rPr>
        <w:t xml:space="preserve"> HSML</w:t>
      </w:r>
      <w:r w:rsidR="00195CAD" w:rsidRPr="00180E62">
        <w:rPr>
          <w:rFonts w:ascii="Times New Roman" w:eastAsia="CharisSIL" w:hAnsi="Times New Roman" w:cs="Times New Roman"/>
          <w:sz w:val="22"/>
          <w:szCs w:val="22"/>
        </w:rPr>
        <w:t xml:space="preserve"> treatment</w:t>
      </w:r>
      <w:r w:rsidR="00E2174E" w:rsidRPr="00180E62">
        <w:rPr>
          <w:rFonts w:ascii="Times New Roman" w:eastAsia="CharisSIL" w:hAnsi="Times New Roman" w:cs="Times New Roman"/>
          <w:sz w:val="22"/>
          <w:szCs w:val="22"/>
        </w:rPr>
        <w:t xml:space="preserve"> </w:t>
      </w:r>
      <w:r w:rsidR="00E2174E"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r>
      <w:r w:rsidR="00E2174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2019a)</w:t>
      </w:r>
      <w:r w:rsidR="00E2174E"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Importantly, however</w:t>
      </w:r>
      <w:r w:rsidR="00E2174E"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 xml:space="preserve">irrespective of the leakage pattern </w:t>
      </w:r>
      <w:r w:rsidR="007B00DC" w:rsidRPr="00180E62">
        <w:rPr>
          <w:rFonts w:ascii="Times New Roman" w:eastAsia="CharisSIL" w:hAnsi="Times New Roman" w:cs="Times New Roman"/>
          <w:sz w:val="22"/>
          <w:szCs w:val="22"/>
        </w:rPr>
        <w:t xml:space="preserve">half-dose PDT </w:t>
      </w:r>
      <w:r w:rsidR="007B00DC">
        <w:rPr>
          <w:rFonts w:ascii="Times New Roman" w:eastAsia="CharisSIL" w:hAnsi="Times New Roman" w:cs="Times New Roman"/>
          <w:sz w:val="22"/>
          <w:szCs w:val="22"/>
        </w:rPr>
        <w:t xml:space="preserve">led to </w:t>
      </w:r>
      <w:r w:rsidR="00E2174E" w:rsidRPr="00180E62">
        <w:rPr>
          <w:rFonts w:ascii="Times New Roman" w:eastAsia="CharisSIL" w:hAnsi="Times New Roman" w:cs="Times New Roman"/>
          <w:sz w:val="22"/>
          <w:szCs w:val="22"/>
        </w:rPr>
        <w:t xml:space="preserve">a significantly higher percentage of patients with cCSC </w:t>
      </w:r>
      <w:r w:rsidR="007B00DC">
        <w:rPr>
          <w:rFonts w:ascii="Times New Roman" w:eastAsia="CharisSIL" w:hAnsi="Times New Roman" w:cs="Times New Roman"/>
          <w:sz w:val="22"/>
          <w:szCs w:val="22"/>
        </w:rPr>
        <w:t>having</w:t>
      </w:r>
      <w:r w:rsidR="00E2174E" w:rsidRPr="00180E62">
        <w:rPr>
          <w:rFonts w:ascii="Times New Roman" w:eastAsia="CharisSIL" w:hAnsi="Times New Roman" w:cs="Times New Roman"/>
          <w:sz w:val="22"/>
          <w:szCs w:val="22"/>
        </w:rPr>
        <w:t xml:space="preserve"> complete</w:t>
      </w:r>
      <w:r w:rsidR="00B81971" w:rsidRPr="00180E62">
        <w:rPr>
          <w:rFonts w:ascii="Times New Roman" w:eastAsia="CharisSIL" w:hAnsi="Times New Roman" w:cs="Times New Roman"/>
          <w:sz w:val="22"/>
          <w:szCs w:val="22"/>
        </w:rPr>
        <w:t xml:space="preserve"> SRF</w:t>
      </w:r>
      <w:r w:rsidR="00E2174E" w:rsidRPr="00180E62">
        <w:rPr>
          <w:rFonts w:ascii="Times New Roman" w:eastAsia="CharisSIL" w:hAnsi="Times New Roman" w:cs="Times New Roman"/>
          <w:sz w:val="22"/>
          <w:szCs w:val="22"/>
        </w:rPr>
        <w:t xml:space="preserve"> resolution compared to HSML, with </w:t>
      </w:r>
      <w:r w:rsidR="007B00DC">
        <w:rPr>
          <w:rFonts w:ascii="Times New Roman" w:eastAsia="CharisSIL" w:hAnsi="Times New Roman" w:cs="Times New Roman"/>
          <w:sz w:val="22"/>
          <w:szCs w:val="22"/>
        </w:rPr>
        <w:t>complete SRF resolution in</w:t>
      </w:r>
      <w:r w:rsidR="00E2174E" w:rsidRPr="00180E62">
        <w:rPr>
          <w:rFonts w:ascii="Times New Roman" w:eastAsia="CharisSIL" w:hAnsi="Times New Roman" w:cs="Times New Roman"/>
          <w:sz w:val="22"/>
          <w:szCs w:val="22"/>
        </w:rPr>
        <w:t xml:space="preserve"> 75% versus 41%, respectively, </w:t>
      </w:r>
      <w:r w:rsidR="007B00DC">
        <w:rPr>
          <w:rFonts w:ascii="Times New Roman" w:eastAsia="CharisSIL" w:hAnsi="Times New Roman" w:cs="Times New Roman"/>
          <w:sz w:val="22"/>
          <w:szCs w:val="22"/>
        </w:rPr>
        <w:t>of</w:t>
      </w:r>
      <w:r w:rsidR="007B00DC" w:rsidRPr="00180E62">
        <w:rPr>
          <w:rFonts w:ascii="Times New Roman" w:eastAsia="CharisSIL" w:hAnsi="Times New Roman" w:cs="Times New Roman"/>
          <w:sz w:val="22"/>
          <w:szCs w:val="22"/>
        </w:rPr>
        <w:t xml:space="preserve"> </w:t>
      </w:r>
      <w:r w:rsidR="00E2174E" w:rsidRPr="00180E62">
        <w:rPr>
          <w:rFonts w:ascii="Times New Roman" w:eastAsia="CharisSIL" w:hAnsi="Times New Roman" w:cs="Times New Roman"/>
          <w:sz w:val="22"/>
          <w:szCs w:val="22"/>
        </w:rPr>
        <w:t xml:space="preserve">patients with focal leakage and 57% versus 21%, respectively, </w:t>
      </w:r>
      <w:r w:rsidR="007B00DC">
        <w:rPr>
          <w:rFonts w:ascii="Times New Roman" w:eastAsia="CharisSIL" w:hAnsi="Times New Roman" w:cs="Times New Roman"/>
          <w:sz w:val="22"/>
          <w:szCs w:val="22"/>
        </w:rPr>
        <w:t>of</w:t>
      </w:r>
      <w:r w:rsidR="007B00DC" w:rsidRPr="00180E62">
        <w:rPr>
          <w:rFonts w:ascii="Times New Roman" w:eastAsia="CharisSIL" w:hAnsi="Times New Roman" w:cs="Times New Roman"/>
          <w:sz w:val="22"/>
          <w:szCs w:val="22"/>
        </w:rPr>
        <w:t xml:space="preserve"> </w:t>
      </w:r>
      <w:r w:rsidR="00E2174E" w:rsidRPr="00180E62">
        <w:rPr>
          <w:rFonts w:ascii="Times New Roman" w:eastAsia="CharisSIL" w:hAnsi="Times New Roman" w:cs="Times New Roman"/>
          <w:sz w:val="22"/>
          <w:szCs w:val="22"/>
        </w:rPr>
        <w:t xml:space="preserve">patients with diffuse leakage </w:t>
      </w:r>
      <w:r w:rsidR="00E2174E"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r>
      <w:r w:rsidR="00E2174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2019a)</w:t>
      </w:r>
      <w:r w:rsidR="00E2174E" w:rsidRPr="00180E62">
        <w:rPr>
          <w:rFonts w:ascii="Times New Roman" w:eastAsia="CharisSIL" w:hAnsi="Times New Roman" w:cs="Times New Roman"/>
          <w:sz w:val="22"/>
          <w:szCs w:val="22"/>
        </w:rPr>
        <w:fldChar w:fldCharType="end"/>
      </w:r>
      <w:r w:rsidR="00E2174E" w:rsidRPr="00180E62">
        <w:rPr>
          <w:rFonts w:ascii="Times New Roman" w:eastAsia="CharisSIL" w:hAnsi="Times New Roman" w:cs="Times New Roman"/>
          <w:sz w:val="22"/>
          <w:szCs w:val="22"/>
        </w:rPr>
        <w:t>.</w:t>
      </w:r>
    </w:p>
    <w:p w14:paraId="4B78E38A" w14:textId="53DEDE1B" w:rsidR="00353272" w:rsidRPr="00180E62" w:rsidRDefault="000B6412" w:rsidP="000F6E51">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lastRenderedPageBreak/>
        <w:t xml:space="preserve">In addition to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s, several retrospective studies</w:t>
      </w:r>
      <w:r w:rsidR="003634A4" w:rsidRPr="00180E62">
        <w:rPr>
          <w:rFonts w:ascii="Times New Roman" w:eastAsia="CharisSIL" w:hAnsi="Times New Roman" w:cs="Times New Roman"/>
          <w:sz w:val="22"/>
          <w:szCs w:val="22"/>
        </w:rPr>
        <w:t xml:space="preserve"> and case series </w:t>
      </w:r>
      <w:r w:rsidR="007B00DC">
        <w:rPr>
          <w:rFonts w:ascii="Times New Roman" w:eastAsia="CharisSIL" w:hAnsi="Times New Roman" w:cs="Times New Roman"/>
          <w:sz w:val="22"/>
          <w:szCs w:val="22"/>
        </w:rPr>
        <w:t>regarding</w:t>
      </w:r>
      <w:r w:rsidR="007B00D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w:t>
      </w:r>
      <w:r w:rsidR="007B00DC">
        <w:rPr>
          <w:rFonts w:ascii="Times New Roman" w:eastAsia="CharisSIL" w:hAnsi="Times New Roman" w:cs="Times New Roman"/>
          <w:sz w:val="22"/>
          <w:szCs w:val="22"/>
        </w:rPr>
        <w:t xml:space="preserve">use </w:t>
      </w:r>
      <w:r w:rsidRPr="00180E62">
        <w:rPr>
          <w:rFonts w:ascii="Times New Roman" w:eastAsia="CharisSIL" w:hAnsi="Times New Roman" w:cs="Times New Roman"/>
          <w:sz w:val="22"/>
          <w:szCs w:val="22"/>
        </w:rPr>
        <w:t>of micropulse laser treatment</w:t>
      </w:r>
      <w:r w:rsidR="00CA4DA8"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 xml:space="preserve">in CSC </w:t>
      </w:r>
      <w:r w:rsidRPr="00180E62">
        <w:rPr>
          <w:rFonts w:ascii="Times New Roman" w:eastAsia="CharisSIL" w:hAnsi="Times New Roman" w:cs="Times New Roman"/>
          <w:sz w:val="22"/>
          <w:szCs w:val="22"/>
        </w:rPr>
        <w:t xml:space="preserve">have been </w:t>
      </w:r>
      <w:r w:rsidR="007B00DC">
        <w:rPr>
          <w:rFonts w:ascii="Times New Roman" w:eastAsia="CharisSIL" w:hAnsi="Times New Roman" w:cs="Times New Roman"/>
          <w:sz w:val="22"/>
          <w:szCs w:val="22"/>
        </w:rPr>
        <w:t>reported</w:t>
      </w:r>
      <w:r w:rsidR="007B00D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(see Table </w:t>
      </w:r>
      <w:r w:rsidR="009D0172" w:rsidRPr="00180E62">
        <w:rPr>
          <w:rFonts w:ascii="Times New Roman" w:eastAsia="CharisSIL" w:hAnsi="Times New Roman" w:cs="Times New Roman"/>
          <w:sz w:val="22"/>
          <w:szCs w:val="22"/>
        </w:rPr>
        <w:t>3</w:t>
      </w:r>
      <w:r w:rsidRPr="00180E62">
        <w:rPr>
          <w:rFonts w:ascii="Times New Roman" w:eastAsia="CharisSIL" w:hAnsi="Times New Roman" w:cs="Times New Roman"/>
          <w:sz w:val="22"/>
          <w:szCs w:val="22"/>
        </w:rPr>
        <w:t xml:space="preserve">). </w:t>
      </w:r>
      <w:r w:rsidR="003634A4" w:rsidRPr="00180E62">
        <w:rPr>
          <w:rFonts w:ascii="Times New Roman" w:eastAsia="CharisSIL" w:hAnsi="Times New Roman" w:cs="Times New Roman"/>
          <w:sz w:val="22"/>
          <w:szCs w:val="22"/>
        </w:rPr>
        <w:t>T</w:t>
      </w:r>
      <w:r w:rsidR="007B00DC">
        <w:rPr>
          <w:rFonts w:ascii="Times New Roman" w:eastAsia="CharisSIL" w:hAnsi="Times New Roman" w:cs="Times New Roman"/>
          <w:sz w:val="22"/>
          <w:szCs w:val="22"/>
        </w:rPr>
        <w:t>ogether, t</w:t>
      </w:r>
      <w:r w:rsidR="003634A4" w:rsidRPr="00180E62">
        <w:rPr>
          <w:rFonts w:ascii="Times New Roman" w:eastAsia="CharisSIL" w:hAnsi="Times New Roman" w:cs="Times New Roman"/>
          <w:sz w:val="22"/>
          <w:szCs w:val="22"/>
        </w:rPr>
        <w:t xml:space="preserve">hese studies show that </w:t>
      </w:r>
      <w:r w:rsidR="00910F72" w:rsidRPr="00180E62">
        <w:rPr>
          <w:rFonts w:ascii="Times New Roman" w:eastAsia="CharisSIL" w:hAnsi="Times New Roman" w:cs="Times New Roman"/>
          <w:sz w:val="22"/>
          <w:szCs w:val="22"/>
        </w:rPr>
        <w:t>overall,</w:t>
      </w:r>
      <w:r w:rsidR="003D1BBB" w:rsidRPr="00180E62">
        <w:rPr>
          <w:rFonts w:ascii="Times New Roman" w:eastAsia="CharisSIL" w:hAnsi="Times New Roman" w:cs="Times New Roman"/>
          <w:sz w:val="22"/>
          <w:szCs w:val="22"/>
        </w:rPr>
        <w:t xml:space="preserve"> </w:t>
      </w:r>
      <w:r w:rsidR="00F77A99" w:rsidRPr="00180E62">
        <w:rPr>
          <w:rFonts w:ascii="Times New Roman" w:eastAsia="CharisSIL" w:hAnsi="Times New Roman" w:cs="Times New Roman"/>
          <w:sz w:val="22"/>
          <w:szCs w:val="22"/>
        </w:rPr>
        <w:t>24</w:t>
      </w:r>
      <w:r w:rsidR="007B00DC">
        <w:rPr>
          <w:rFonts w:ascii="Times New Roman" w:eastAsia="CharisSIL" w:hAnsi="Times New Roman" w:cs="Times New Roman"/>
          <w:sz w:val="22"/>
          <w:szCs w:val="22"/>
        </w:rPr>
        <w:t>-</w:t>
      </w:r>
      <w:r w:rsidR="003D1BBB" w:rsidRPr="00180E62">
        <w:rPr>
          <w:rFonts w:ascii="Times New Roman" w:eastAsia="CharisSIL" w:hAnsi="Times New Roman" w:cs="Times New Roman"/>
          <w:sz w:val="22"/>
          <w:szCs w:val="22"/>
        </w:rPr>
        <w:t xml:space="preserve">100% of </w:t>
      </w:r>
      <w:r w:rsidR="007B00DC">
        <w:rPr>
          <w:rFonts w:ascii="Times New Roman" w:eastAsia="CharisSIL" w:hAnsi="Times New Roman" w:cs="Times New Roman"/>
          <w:sz w:val="22"/>
          <w:szCs w:val="22"/>
        </w:rPr>
        <w:t xml:space="preserve">patients with </w:t>
      </w:r>
      <w:r w:rsidR="003D1BBB" w:rsidRPr="00180E62">
        <w:rPr>
          <w:rFonts w:ascii="Times New Roman" w:eastAsia="CharisSIL" w:hAnsi="Times New Roman" w:cs="Times New Roman"/>
          <w:sz w:val="22"/>
          <w:szCs w:val="22"/>
        </w:rPr>
        <w:t xml:space="preserve">cCSC had complete </w:t>
      </w:r>
      <w:r w:rsidR="003634A4" w:rsidRPr="00180E62">
        <w:rPr>
          <w:rFonts w:ascii="Times New Roman" w:eastAsia="CharisSIL" w:hAnsi="Times New Roman" w:cs="Times New Roman"/>
          <w:sz w:val="22"/>
          <w:szCs w:val="22"/>
        </w:rPr>
        <w:t xml:space="preserve">SRF </w:t>
      </w:r>
      <w:r w:rsidR="003D1BBB" w:rsidRPr="00180E62">
        <w:rPr>
          <w:rFonts w:ascii="Times New Roman" w:eastAsia="CharisSIL" w:hAnsi="Times New Roman" w:cs="Times New Roman"/>
          <w:sz w:val="22"/>
          <w:szCs w:val="22"/>
        </w:rPr>
        <w:t xml:space="preserve">resolution after </w:t>
      </w:r>
      <w:r w:rsidR="003634A4" w:rsidRPr="00180E62">
        <w:rPr>
          <w:rFonts w:ascii="Times New Roman" w:eastAsia="CharisSIL" w:hAnsi="Times New Roman" w:cs="Times New Roman"/>
          <w:sz w:val="22"/>
          <w:szCs w:val="22"/>
        </w:rPr>
        <w:t xml:space="preserve">treatment with </w:t>
      </w:r>
      <w:r w:rsidR="003D1BBB" w:rsidRPr="00180E62">
        <w:rPr>
          <w:rFonts w:ascii="Times New Roman" w:eastAsia="CharisSIL" w:hAnsi="Times New Roman" w:cs="Times New Roman"/>
          <w:sz w:val="22"/>
          <w:szCs w:val="22"/>
        </w:rPr>
        <w:t>HSML</w:t>
      </w:r>
      <w:r w:rsidR="00C31DD5" w:rsidRPr="00180E62">
        <w:rPr>
          <w:rFonts w:ascii="Times New Roman" w:eastAsia="CharisSIL" w:hAnsi="Times New Roman" w:cs="Times New Roman"/>
          <w:sz w:val="22"/>
          <w:szCs w:val="22"/>
        </w:rPr>
        <w:t>.</w:t>
      </w:r>
      <w:r w:rsidR="00776C1B" w:rsidRPr="00180E62">
        <w:rPr>
          <w:rFonts w:ascii="Times New Roman" w:eastAsia="CharisSIL" w:hAnsi="Times New Roman" w:cs="Times New Roman"/>
          <w:sz w:val="22"/>
          <w:szCs w:val="22"/>
        </w:rPr>
        <w:t xml:space="preserve"> In a retrospective study by Chhablani and colleagues, 51% of patients with </w:t>
      </w:r>
      <w:r w:rsidR="007B00DC">
        <w:rPr>
          <w:rFonts w:ascii="Times New Roman" w:eastAsia="CharisSIL" w:hAnsi="Times New Roman" w:cs="Times New Roman"/>
          <w:sz w:val="22"/>
          <w:szCs w:val="22"/>
        </w:rPr>
        <w:t>“</w:t>
      </w:r>
      <w:r w:rsidR="00776C1B" w:rsidRPr="00180E62">
        <w:rPr>
          <w:rFonts w:ascii="Times New Roman" w:eastAsia="CharisSIL" w:hAnsi="Times New Roman" w:cs="Times New Roman"/>
          <w:sz w:val="22"/>
          <w:szCs w:val="22"/>
        </w:rPr>
        <w:t>CSC</w:t>
      </w:r>
      <w:r w:rsidR="007B00DC">
        <w:rPr>
          <w:rFonts w:ascii="Times New Roman" w:eastAsia="CharisSIL" w:hAnsi="Times New Roman" w:cs="Times New Roman"/>
          <w:sz w:val="22"/>
          <w:szCs w:val="22"/>
        </w:rPr>
        <w:t>”</w:t>
      </w:r>
      <w:r w:rsidR="00B45B94"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 xml:space="preserve">including patients with </w:t>
      </w:r>
      <w:r w:rsidR="00776C1B" w:rsidRPr="00180E62">
        <w:rPr>
          <w:rFonts w:ascii="Times New Roman" w:eastAsia="CharisSIL" w:hAnsi="Times New Roman" w:cs="Times New Roman"/>
          <w:sz w:val="22"/>
          <w:szCs w:val="22"/>
        </w:rPr>
        <w:t>acute, chronic, persistent</w:t>
      </w:r>
      <w:r w:rsidR="007B00DC">
        <w:rPr>
          <w:rFonts w:ascii="Times New Roman" w:eastAsia="CharisSIL" w:hAnsi="Times New Roman" w:cs="Times New Roman"/>
          <w:sz w:val="22"/>
          <w:szCs w:val="22"/>
        </w:rPr>
        <w:t>,</w:t>
      </w:r>
      <w:r w:rsidR="00776C1B" w:rsidRPr="00180E62">
        <w:rPr>
          <w:rFonts w:ascii="Times New Roman" w:eastAsia="CharisSIL" w:hAnsi="Times New Roman" w:cs="Times New Roman"/>
          <w:sz w:val="22"/>
          <w:szCs w:val="22"/>
        </w:rPr>
        <w:t xml:space="preserve"> and</w:t>
      </w:r>
      <w:r w:rsidR="007B00DC">
        <w:rPr>
          <w:rFonts w:ascii="Times New Roman" w:eastAsia="CharisSIL" w:hAnsi="Times New Roman" w:cs="Times New Roman"/>
          <w:sz w:val="22"/>
          <w:szCs w:val="22"/>
        </w:rPr>
        <w:t>/or</w:t>
      </w:r>
      <w:r w:rsidR="00776C1B" w:rsidRPr="00180E62">
        <w:rPr>
          <w:rFonts w:ascii="Times New Roman" w:eastAsia="CharisSIL" w:hAnsi="Times New Roman" w:cs="Times New Roman"/>
          <w:sz w:val="22"/>
          <w:szCs w:val="22"/>
        </w:rPr>
        <w:t xml:space="preserve"> recurrent</w:t>
      </w:r>
      <w:r w:rsidR="00B45B94" w:rsidRPr="00180E62">
        <w:rPr>
          <w:rFonts w:ascii="Times New Roman" w:eastAsia="CharisSIL" w:hAnsi="Times New Roman" w:cs="Times New Roman"/>
          <w:sz w:val="22"/>
          <w:szCs w:val="22"/>
        </w:rPr>
        <w:t xml:space="preserve"> CSC)</w:t>
      </w:r>
      <w:r w:rsidR="00E962F2" w:rsidRPr="00180E62">
        <w:rPr>
          <w:rFonts w:ascii="Times New Roman" w:eastAsia="CharisSIL" w:hAnsi="Times New Roman" w:cs="Times New Roman"/>
          <w:sz w:val="22"/>
          <w:szCs w:val="22"/>
        </w:rPr>
        <w:t xml:space="preserve"> </w:t>
      </w:r>
      <w:r w:rsidR="00776C1B" w:rsidRPr="00180E62">
        <w:rPr>
          <w:rFonts w:ascii="Times New Roman" w:eastAsia="CharisSIL" w:hAnsi="Times New Roman" w:cs="Times New Roman"/>
          <w:sz w:val="22"/>
          <w:szCs w:val="22"/>
        </w:rPr>
        <w:t>who were treated with 577</w:t>
      </w:r>
      <w:r w:rsidR="007B00DC">
        <w:rPr>
          <w:rFonts w:ascii="Times New Roman" w:eastAsia="CharisSIL" w:hAnsi="Times New Roman" w:cs="Times New Roman"/>
          <w:sz w:val="22"/>
          <w:szCs w:val="22"/>
        </w:rPr>
        <w:t>-</w:t>
      </w:r>
      <w:r w:rsidR="00776C1B" w:rsidRPr="00180E62">
        <w:rPr>
          <w:rFonts w:ascii="Times New Roman" w:eastAsia="CharisSIL" w:hAnsi="Times New Roman" w:cs="Times New Roman"/>
          <w:sz w:val="22"/>
          <w:szCs w:val="22"/>
        </w:rPr>
        <w:t xml:space="preserve">nm </w:t>
      </w:r>
      <w:r w:rsidR="007B00DC" w:rsidRPr="00180E62">
        <w:rPr>
          <w:rFonts w:ascii="Times New Roman" w:eastAsia="CharisSIL" w:hAnsi="Times New Roman" w:cs="Times New Roman"/>
          <w:sz w:val="22"/>
          <w:szCs w:val="22"/>
        </w:rPr>
        <w:t xml:space="preserve">subthreshold </w:t>
      </w:r>
      <w:r w:rsidR="00776C1B" w:rsidRPr="00180E62">
        <w:rPr>
          <w:rFonts w:ascii="Times New Roman" w:eastAsia="CharisSIL" w:hAnsi="Times New Roman" w:cs="Times New Roman"/>
          <w:sz w:val="22"/>
          <w:szCs w:val="22"/>
        </w:rPr>
        <w:t>micropulse laser had complete</w:t>
      </w:r>
      <w:r w:rsidR="00B81971" w:rsidRPr="00180E62">
        <w:rPr>
          <w:rFonts w:ascii="Times New Roman" w:eastAsia="CharisSIL" w:hAnsi="Times New Roman" w:cs="Times New Roman"/>
          <w:sz w:val="22"/>
          <w:szCs w:val="22"/>
        </w:rPr>
        <w:t xml:space="preserve"> SRF</w:t>
      </w:r>
      <w:r w:rsidR="00776C1B" w:rsidRPr="00180E62">
        <w:rPr>
          <w:rFonts w:ascii="Times New Roman" w:eastAsia="CharisSIL" w:hAnsi="Times New Roman" w:cs="Times New Roman"/>
          <w:sz w:val="22"/>
          <w:szCs w:val="22"/>
        </w:rPr>
        <w:t xml:space="preserve"> resolution after a mean </w:t>
      </w:r>
      <w:r w:rsidR="001018CE" w:rsidRPr="00180E62">
        <w:rPr>
          <w:rFonts w:ascii="Times New Roman" w:eastAsia="CharisSIL" w:hAnsi="Times New Roman" w:cs="Times New Roman"/>
          <w:sz w:val="22"/>
          <w:szCs w:val="22"/>
        </w:rPr>
        <w:t>follow-up</w:t>
      </w:r>
      <w:r w:rsidR="00776C1B" w:rsidRPr="00180E62">
        <w:rPr>
          <w:rFonts w:ascii="Times New Roman" w:eastAsia="CharisSIL" w:hAnsi="Times New Roman" w:cs="Times New Roman"/>
          <w:sz w:val="22"/>
          <w:szCs w:val="22"/>
        </w:rPr>
        <w:t xml:space="preserve"> of 10 months </w:t>
      </w:r>
      <w:r w:rsidR="00776C1B" w:rsidRPr="00180E62">
        <w:rPr>
          <w:rFonts w:ascii="Times New Roman" w:eastAsia="CharisSIL" w:hAnsi="Times New Roman" w:cs="Times New Roman"/>
          <w:sz w:val="22"/>
          <w:szCs w:val="22"/>
        </w:rPr>
        <w:fldChar w:fldCharType="begin">
          <w:fldData xml:space="preserve">PEVuZE5vdGU+PENpdGU+PEF1dGhvcj5DaGhhYmxhbmk8L0F1dGhvcj48WWVhcj4yMDIxPC9ZZWFy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PEVuZE5vdGU+PENpdGU+PEF1dGhvcj5DaGhhYmxhbmk8L0F1dGhvcj48WWVhcj4yMDIxPC9ZZWFy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776C1B" w:rsidRPr="00180E62">
        <w:rPr>
          <w:rFonts w:ascii="Times New Roman" w:eastAsia="CharisSIL" w:hAnsi="Times New Roman" w:cs="Times New Roman"/>
          <w:sz w:val="22"/>
          <w:szCs w:val="22"/>
        </w:rPr>
      </w:r>
      <w:r w:rsidR="00776C1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(Chhablani et al., 2021)</w:t>
      </w:r>
      <w:r w:rsidR="00776C1B" w:rsidRPr="00180E62">
        <w:rPr>
          <w:rFonts w:ascii="Times New Roman" w:eastAsia="CharisSIL" w:hAnsi="Times New Roman" w:cs="Times New Roman"/>
          <w:sz w:val="22"/>
          <w:szCs w:val="22"/>
        </w:rPr>
        <w:fldChar w:fldCharType="end"/>
      </w:r>
      <w:r w:rsidR="00776C1B"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 xml:space="preserve">Moreover, </w:t>
      </w:r>
      <w:r w:rsidR="0063077B" w:rsidRPr="00180E62">
        <w:rPr>
          <w:rFonts w:ascii="Times New Roman" w:eastAsia="CharisSIL" w:hAnsi="Times New Roman" w:cs="Times New Roman"/>
          <w:sz w:val="22"/>
          <w:szCs w:val="22"/>
        </w:rPr>
        <w:t>a prospective interventional trial by Schworm and colleagues</w:t>
      </w:r>
      <w:r w:rsidR="007B00DC">
        <w:rPr>
          <w:rFonts w:ascii="Times New Roman" w:eastAsia="CharisSIL" w:hAnsi="Times New Roman" w:cs="Times New Roman"/>
          <w:sz w:val="22"/>
          <w:szCs w:val="22"/>
        </w:rPr>
        <w:t xml:space="preserve"> found that</w:t>
      </w:r>
      <w:r w:rsidR="0063077B" w:rsidRPr="00180E62">
        <w:rPr>
          <w:rFonts w:ascii="Times New Roman" w:eastAsia="CharisSIL" w:hAnsi="Times New Roman" w:cs="Times New Roman"/>
          <w:sz w:val="22"/>
          <w:szCs w:val="22"/>
        </w:rPr>
        <w:t xml:space="preserve"> 54% of </w:t>
      </w:r>
      <w:r w:rsidR="007B00DC">
        <w:rPr>
          <w:rFonts w:ascii="Times New Roman" w:eastAsia="CharisSIL" w:hAnsi="Times New Roman" w:cs="Times New Roman"/>
          <w:sz w:val="22"/>
          <w:szCs w:val="22"/>
        </w:rPr>
        <w:t xml:space="preserve">patients with </w:t>
      </w:r>
      <w:r w:rsidR="0063077B" w:rsidRPr="00180E62">
        <w:rPr>
          <w:rFonts w:ascii="Times New Roman" w:eastAsia="CharisSIL" w:hAnsi="Times New Roman" w:cs="Times New Roman"/>
          <w:sz w:val="22"/>
          <w:szCs w:val="22"/>
        </w:rPr>
        <w:t xml:space="preserve">cCSC had complete SRF </w:t>
      </w:r>
      <w:r w:rsidR="00237520" w:rsidRPr="00180E62">
        <w:rPr>
          <w:rFonts w:ascii="Times New Roman" w:eastAsia="CharisSIL" w:hAnsi="Times New Roman" w:cs="Times New Roman"/>
          <w:sz w:val="22"/>
          <w:szCs w:val="22"/>
        </w:rPr>
        <w:t xml:space="preserve">resolution </w:t>
      </w:r>
      <w:r w:rsidR="0063077B" w:rsidRPr="00180E62">
        <w:rPr>
          <w:rFonts w:ascii="Times New Roman" w:eastAsia="CharisSIL" w:hAnsi="Times New Roman" w:cs="Times New Roman"/>
          <w:sz w:val="22"/>
          <w:szCs w:val="22"/>
        </w:rPr>
        <w:t xml:space="preserve">12 months after </w:t>
      </w:r>
      <w:r w:rsidR="007B00DC">
        <w:rPr>
          <w:rFonts w:ascii="Times New Roman" w:eastAsia="CharisSIL" w:hAnsi="Times New Roman" w:cs="Times New Roman"/>
          <w:sz w:val="22"/>
          <w:szCs w:val="22"/>
        </w:rPr>
        <w:t xml:space="preserve">receiving </w:t>
      </w:r>
      <w:r w:rsidR="0063077B" w:rsidRPr="00180E62">
        <w:rPr>
          <w:rFonts w:ascii="Times New Roman" w:eastAsia="CharisSIL" w:hAnsi="Times New Roman" w:cs="Times New Roman"/>
          <w:sz w:val="22"/>
          <w:szCs w:val="22"/>
        </w:rPr>
        <w:t xml:space="preserve">at least </w:t>
      </w:r>
      <w:r w:rsidR="007B00DC">
        <w:rPr>
          <w:rFonts w:ascii="Times New Roman" w:eastAsia="CharisSIL" w:hAnsi="Times New Roman" w:cs="Times New Roman"/>
          <w:sz w:val="22"/>
          <w:szCs w:val="22"/>
        </w:rPr>
        <w:t>one</w:t>
      </w:r>
      <w:r w:rsidR="00237520"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round of</w:t>
      </w:r>
      <w:r w:rsidR="007B00DC" w:rsidRPr="00180E62">
        <w:rPr>
          <w:rFonts w:ascii="Times New Roman" w:eastAsia="CharisSIL" w:hAnsi="Times New Roman" w:cs="Times New Roman"/>
          <w:sz w:val="22"/>
          <w:szCs w:val="22"/>
        </w:rPr>
        <w:t xml:space="preserve"> </w:t>
      </w:r>
      <w:r w:rsidR="0063077B" w:rsidRPr="00180E62">
        <w:rPr>
          <w:rFonts w:ascii="Times New Roman" w:eastAsia="CharisSIL" w:hAnsi="Times New Roman" w:cs="Times New Roman"/>
          <w:sz w:val="22"/>
          <w:szCs w:val="22"/>
        </w:rPr>
        <w:t>577</w:t>
      </w:r>
      <w:r w:rsidR="007B00DC">
        <w:rPr>
          <w:rFonts w:ascii="Times New Roman" w:eastAsia="CharisSIL" w:hAnsi="Times New Roman" w:cs="Times New Roman"/>
          <w:sz w:val="22"/>
          <w:szCs w:val="22"/>
        </w:rPr>
        <w:t>-</w:t>
      </w:r>
      <w:r w:rsidR="0063077B" w:rsidRPr="00180E62">
        <w:rPr>
          <w:rFonts w:ascii="Times New Roman" w:eastAsia="CharisSIL" w:hAnsi="Times New Roman" w:cs="Times New Roman"/>
          <w:sz w:val="22"/>
          <w:szCs w:val="22"/>
        </w:rPr>
        <w:t>nm subthreshold micropulse laser</w:t>
      </w:r>
      <w:r w:rsidR="007B00DC">
        <w:rPr>
          <w:rFonts w:ascii="Times New Roman" w:eastAsia="CharisSIL" w:hAnsi="Times New Roman" w:cs="Times New Roman"/>
          <w:sz w:val="22"/>
          <w:szCs w:val="22"/>
        </w:rPr>
        <w:t xml:space="preserve"> treatment</w:t>
      </w:r>
      <w:r w:rsidR="00D61162" w:rsidRPr="00180E62">
        <w:rPr>
          <w:rFonts w:ascii="Times New Roman" w:eastAsia="CharisSIL" w:hAnsi="Times New Roman" w:cs="Times New Roman"/>
          <w:sz w:val="22"/>
          <w:szCs w:val="22"/>
        </w:rPr>
        <w:t xml:space="preserve">, although </w:t>
      </w:r>
      <w:r w:rsidR="007B00DC">
        <w:rPr>
          <w:rFonts w:ascii="Times New Roman" w:eastAsia="CharisSIL" w:hAnsi="Times New Roman" w:cs="Times New Roman"/>
          <w:sz w:val="22"/>
          <w:szCs w:val="22"/>
        </w:rPr>
        <w:t xml:space="preserve">it is important to note that </w:t>
      </w:r>
      <w:r w:rsidR="00D61162" w:rsidRPr="00180E62">
        <w:rPr>
          <w:rFonts w:ascii="Times New Roman" w:eastAsia="CharisSIL" w:hAnsi="Times New Roman" w:cs="Times New Roman"/>
          <w:sz w:val="22"/>
          <w:szCs w:val="22"/>
        </w:rPr>
        <w:t xml:space="preserve">77% </w:t>
      </w:r>
      <w:r w:rsidR="007B00DC">
        <w:rPr>
          <w:rFonts w:ascii="Times New Roman" w:eastAsia="CharisSIL" w:hAnsi="Times New Roman" w:cs="Times New Roman"/>
          <w:sz w:val="22"/>
          <w:szCs w:val="22"/>
        </w:rPr>
        <w:t xml:space="preserve">and 14% </w:t>
      </w:r>
      <w:r w:rsidR="00D61162" w:rsidRPr="00180E62">
        <w:rPr>
          <w:rFonts w:ascii="Times New Roman" w:eastAsia="CharisSIL" w:hAnsi="Times New Roman" w:cs="Times New Roman"/>
          <w:sz w:val="22"/>
          <w:szCs w:val="22"/>
        </w:rPr>
        <w:t>of these patients were previously treated with eplerenone and half-dose PDT</w:t>
      </w:r>
      <w:r w:rsidR="007B00DC">
        <w:rPr>
          <w:rFonts w:ascii="Times New Roman" w:eastAsia="CharisSIL" w:hAnsi="Times New Roman" w:cs="Times New Roman"/>
          <w:sz w:val="22"/>
          <w:szCs w:val="22"/>
        </w:rPr>
        <w:t>, respectively</w:t>
      </w:r>
      <w:r w:rsidR="00AA1532" w:rsidRPr="00180E62">
        <w:rPr>
          <w:rFonts w:ascii="Times New Roman" w:eastAsia="CharisSIL" w:hAnsi="Times New Roman" w:cs="Times New Roman"/>
          <w:sz w:val="22"/>
          <w:szCs w:val="22"/>
        </w:rPr>
        <w:t xml:space="preserve"> </w:t>
      </w:r>
      <w:r w:rsidR="000E3FEA" w:rsidRPr="00180E62">
        <w:rPr>
          <w:rFonts w:ascii="Times New Roman" w:eastAsia="CharisSIL" w:hAnsi="Times New Roman" w:cs="Times New Roman"/>
          <w:sz w:val="22"/>
          <w:szCs w:val="22"/>
        </w:rPr>
        <w:fldChar w:fldCharType="begin">
          <w:fldData xml:space="preserve">PEVuZE5vdGU+PENpdGU+PEF1dGhvcj5TY2h3b3JtPC9BdXRob3I+PFllYXI+MjAyMTwvWWVhcj48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</w:fldData>
        </w:fldChar>
      </w:r>
      <w:r w:rsidR="000E3FEA" w:rsidRPr="00180E62">
        <w:rPr>
          <w:rFonts w:ascii="Times New Roman" w:eastAsia="CharisSIL" w:hAnsi="Times New Roman" w:cs="Times New Roman"/>
          <w:sz w:val="22"/>
          <w:szCs w:val="22"/>
        </w:rPr>
        <w:instrText xml:space="preserve"> ADDIN EN.CITE </w:instrText>
      </w:r>
      <w:r w:rsidR="000E3FEA" w:rsidRPr="00180E62">
        <w:rPr>
          <w:rFonts w:ascii="Times New Roman" w:eastAsia="CharisSIL" w:hAnsi="Times New Roman" w:cs="Times New Roman"/>
          <w:sz w:val="22"/>
          <w:szCs w:val="22"/>
        </w:rPr>
        <w:fldChar w:fldCharType="begin">
          <w:fldData xml:space="preserve">PEVuZE5vdGU+PENpdGU+PEF1dGhvcj5TY2h3b3JtPC9BdXRob3I+PFllYXI+MjAyMTwvWWVhcj48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</w:fldData>
        </w:fldChar>
      </w:r>
      <w:r w:rsidR="000E3FEA" w:rsidRPr="00180E62">
        <w:rPr>
          <w:rFonts w:ascii="Times New Roman" w:eastAsia="CharisSIL" w:hAnsi="Times New Roman" w:cs="Times New Roman"/>
          <w:sz w:val="22"/>
          <w:szCs w:val="22"/>
        </w:rPr>
        <w:instrText xml:space="preserve"> ADDIN EN.CITE.DATA </w:instrText>
      </w:r>
      <w:r w:rsidR="000E3FEA" w:rsidRPr="00180E62">
        <w:rPr>
          <w:rFonts w:ascii="Times New Roman" w:eastAsia="CharisSIL" w:hAnsi="Times New Roman" w:cs="Times New Roman"/>
          <w:sz w:val="22"/>
          <w:szCs w:val="22"/>
        </w:rPr>
      </w:r>
      <w:r w:rsidR="000E3FEA" w:rsidRPr="00180E62">
        <w:rPr>
          <w:rFonts w:ascii="Times New Roman" w:eastAsia="CharisSIL" w:hAnsi="Times New Roman" w:cs="Times New Roman"/>
          <w:sz w:val="22"/>
          <w:szCs w:val="22"/>
        </w:rPr>
        <w:fldChar w:fldCharType="end"/>
      </w:r>
      <w:r w:rsidR="000E3FEA" w:rsidRPr="00180E62">
        <w:rPr>
          <w:rFonts w:ascii="Times New Roman" w:eastAsia="CharisSIL" w:hAnsi="Times New Roman" w:cs="Times New Roman"/>
          <w:sz w:val="22"/>
          <w:szCs w:val="22"/>
        </w:rPr>
      </w:r>
      <w:r w:rsidR="000E3FEA" w:rsidRPr="00180E62">
        <w:rPr>
          <w:rFonts w:ascii="Times New Roman" w:eastAsia="CharisSIL" w:hAnsi="Times New Roman" w:cs="Times New Roman"/>
          <w:sz w:val="22"/>
          <w:szCs w:val="22"/>
        </w:rPr>
        <w:fldChar w:fldCharType="separate"/>
      </w:r>
      <w:r w:rsidR="000E3FEA" w:rsidRPr="00180E62">
        <w:rPr>
          <w:rFonts w:ascii="Times New Roman" w:eastAsia="CharisSIL" w:hAnsi="Times New Roman" w:cs="Times New Roman"/>
          <w:noProof/>
          <w:sz w:val="22"/>
          <w:szCs w:val="22"/>
        </w:rPr>
        <w:t>(Schworm et al., 2021)</w:t>
      </w:r>
      <w:r w:rsidR="000E3FEA" w:rsidRPr="00180E62">
        <w:rPr>
          <w:rFonts w:ascii="Times New Roman" w:eastAsia="CharisSIL" w:hAnsi="Times New Roman" w:cs="Times New Roman"/>
          <w:sz w:val="22"/>
          <w:szCs w:val="22"/>
        </w:rPr>
        <w:fldChar w:fldCharType="end"/>
      </w:r>
      <w:r w:rsidR="00D61162" w:rsidRPr="00180E62">
        <w:rPr>
          <w:rFonts w:ascii="Times New Roman" w:eastAsia="CharisSIL" w:hAnsi="Times New Roman" w:cs="Times New Roman"/>
          <w:sz w:val="22"/>
          <w:szCs w:val="22"/>
        </w:rPr>
        <w:t xml:space="preserve">. </w:t>
      </w:r>
      <w:r w:rsidR="005569E1" w:rsidRPr="00180E62">
        <w:rPr>
          <w:rFonts w:ascii="Times New Roman" w:eastAsia="CharisSIL" w:hAnsi="Times New Roman" w:cs="Times New Roman"/>
          <w:sz w:val="22"/>
          <w:szCs w:val="22"/>
        </w:rPr>
        <w:t xml:space="preserve">Lastly, Scholz et al. studied </w:t>
      </w:r>
      <w:r w:rsidR="008F0206" w:rsidRPr="00180E62">
        <w:rPr>
          <w:rFonts w:ascii="Times New Roman" w:eastAsia="CharisSIL" w:hAnsi="Times New Roman" w:cs="Times New Roman"/>
          <w:sz w:val="22"/>
          <w:szCs w:val="22"/>
        </w:rPr>
        <w:t xml:space="preserve">38 </w:t>
      </w:r>
      <w:r w:rsidR="007B00DC">
        <w:rPr>
          <w:rFonts w:ascii="Times New Roman" w:eastAsia="CharisSIL" w:hAnsi="Times New Roman" w:cs="Times New Roman"/>
          <w:sz w:val="22"/>
          <w:szCs w:val="22"/>
        </w:rPr>
        <w:t xml:space="preserve">patients with </w:t>
      </w:r>
      <w:r w:rsidR="008F0206" w:rsidRPr="00180E62">
        <w:rPr>
          <w:rFonts w:ascii="Times New Roman" w:eastAsia="CharisSIL" w:hAnsi="Times New Roman" w:cs="Times New Roman"/>
          <w:sz w:val="22"/>
          <w:szCs w:val="22"/>
        </w:rPr>
        <w:t>cCSC who were treated with 577</w:t>
      </w:r>
      <w:r w:rsidR="007B00DC">
        <w:rPr>
          <w:rFonts w:ascii="Times New Roman" w:eastAsia="CharisSIL" w:hAnsi="Times New Roman" w:cs="Times New Roman"/>
          <w:sz w:val="22"/>
          <w:szCs w:val="22"/>
        </w:rPr>
        <w:t>-</w:t>
      </w:r>
      <w:r w:rsidR="008F0206" w:rsidRPr="00180E62">
        <w:rPr>
          <w:rFonts w:ascii="Times New Roman" w:eastAsia="CharisSIL" w:hAnsi="Times New Roman" w:cs="Times New Roman"/>
          <w:sz w:val="22"/>
          <w:szCs w:val="22"/>
        </w:rPr>
        <w:t xml:space="preserve">nm micropulse </w:t>
      </w:r>
      <w:r w:rsidR="00675524" w:rsidRPr="00180E62">
        <w:rPr>
          <w:rFonts w:ascii="Times New Roman" w:eastAsia="CharisSIL" w:hAnsi="Times New Roman" w:cs="Times New Roman"/>
          <w:sz w:val="22"/>
          <w:szCs w:val="22"/>
        </w:rPr>
        <w:t>laser and</w:t>
      </w:r>
      <w:r w:rsidR="008F0206"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found</w:t>
      </w:r>
      <w:r w:rsidR="007B00DC" w:rsidRPr="00180E62">
        <w:rPr>
          <w:rFonts w:ascii="Times New Roman" w:eastAsia="CharisSIL" w:hAnsi="Times New Roman" w:cs="Times New Roman"/>
          <w:sz w:val="22"/>
          <w:szCs w:val="22"/>
        </w:rPr>
        <w:t xml:space="preserve"> </w:t>
      </w:r>
      <w:r w:rsidR="008F0206" w:rsidRPr="00180E62">
        <w:rPr>
          <w:rFonts w:ascii="Times New Roman" w:eastAsia="CharisSIL" w:hAnsi="Times New Roman" w:cs="Times New Roman"/>
          <w:sz w:val="22"/>
          <w:szCs w:val="22"/>
        </w:rPr>
        <w:t xml:space="preserve">that 24% of </w:t>
      </w:r>
      <w:r w:rsidR="007B00DC">
        <w:rPr>
          <w:rFonts w:ascii="Times New Roman" w:eastAsia="CharisSIL" w:hAnsi="Times New Roman" w:cs="Times New Roman"/>
          <w:sz w:val="22"/>
          <w:szCs w:val="22"/>
        </w:rPr>
        <w:t xml:space="preserve">these </w:t>
      </w:r>
      <w:r w:rsidR="008F0206" w:rsidRPr="00180E62">
        <w:rPr>
          <w:rFonts w:ascii="Times New Roman" w:eastAsia="CharisSIL" w:hAnsi="Times New Roman" w:cs="Times New Roman"/>
          <w:sz w:val="22"/>
          <w:szCs w:val="22"/>
        </w:rPr>
        <w:t xml:space="preserve">patients had complete </w:t>
      </w:r>
      <w:r w:rsidR="00237520" w:rsidRPr="00180E62">
        <w:rPr>
          <w:rFonts w:ascii="Times New Roman" w:eastAsia="CharisSIL" w:hAnsi="Times New Roman" w:cs="Times New Roman"/>
          <w:sz w:val="22"/>
          <w:szCs w:val="22"/>
        </w:rPr>
        <w:t xml:space="preserve">SRF </w:t>
      </w:r>
      <w:r w:rsidR="008F0206" w:rsidRPr="00180E62">
        <w:rPr>
          <w:rFonts w:ascii="Times New Roman" w:eastAsia="CharisSIL" w:hAnsi="Times New Roman" w:cs="Times New Roman"/>
          <w:sz w:val="22"/>
          <w:szCs w:val="22"/>
        </w:rPr>
        <w:t xml:space="preserve">resolution after a mean </w:t>
      </w:r>
      <w:r w:rsidR="001018CE" w:rsidRPr="00180E62">
        <w:rPr>
          <w:rFonts w:ascii="Times New Roman" w:eastAsia="CharisSIL" w:hAnsi="Times New Roman" w:cs="Times New Roman"/>
          <w:sz w:val="22"/>
          <w:szCs w:val="22"/>
        </w:rPr>
        <w:t>follow-up</w:t>
      </w:r>
      <w:r w:rsidR="008F0206" w:rsidRPr="00180E62">
        <w:rPr>
          <w:rFonts w:ascii="Times New Roman" w:eastAsia="CharisSIL" w:hAnsi="Times New Roman" w:cs="Times New Roman"/>
          <w:sz w:val="22"/>
          <w:szCs w:val="22"/>
        </w:rPr>
        <w:t xml:space="preserve"> of 5 months</w:t>
      </w:r>
      <w:r w:rsidR="00910F72" w:rsidRPr="00180E62">
        <w:rPr>
          <w:rFonts w:ascii="Times New Roman" w:eastAsia="CharisSIL" w:hAnsi="Times New Roman" w:cs="Times New Roman"/>
          <w:sz w:val="22"/>
          <w:szCs w:val="22"/>
        </w:rPr>
        <w:t xml:space="preserve"> </w:t>
      </w:r>
      <w:r w:rsidR="00910F72" w:rsidRPr="00180E62">
        <w:rPr>
          <w:rFonts w:ascii="Times New Roman" w:eastAsia="CharisSIL" w:hAnsi="Times New Roman" w:cs="Times New Roman"/>
          <w:sz w:val="22"/>
          <w:szCs w:val="22"/>
        </w:rPr>
        <w:fldChar w:fldCharType="begin">
          <w:fldData xml:space="preserve">PEVuZE5vdGU+PENpdGU+PEF1dGhvcj5TY2hvbHo8L0F1dGhvcj48WWVhcj4yMDE1PC9ZZWFyPjxS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ciBBdWdlbmhlaWxrdW5kZTwvYWJici0xPjwvYWx0LXBlcmlvZGljYWw+PHBhZ2VzPjE4OS05NDwv
cGFnZXM+PHZvbHVtZT4yMzQ8L3ZvbHVtZT48bnVtYmVyPjQ8L251bWJlcj48ZWRpdGlvbj4yMDE1
LzA5LzI2PC9lZGl0aW9uPjxrZXl3b3Jkcz48a2V5d29yZD5BZHVsdDwva2V5d29yZD48a2V5d29y
ZD5BZ2VkPC9rZXl3b3JkPjxrZXl3b3JkPkNlbnRyYWwgU2Vyb3VzIENob3Jpb3JldGlub3BhdGh5
L2RpYWdub3Npcy9kcnVnIHRoZXJhcHkvKnN1cmdlcnk8L2tleXdvcmQ+PGtleXdvcmQ+RmVtYWxl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b3JkPjxrZXl3b3JkPlBob3RvY2hlbW90aGVyYXB5PC9rZXl3b3JkPjxrZXl3b3JkPlJldGluYS9w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</w:fldData>
        </w:fldChar>
      </w:r>
      <w:r w:rsidR="00910F72" w:rsidRPr="00180E62">
        <w:rPr>
          <w:rFonts w:ascii="Times New Roman" w:eastAsia="CharisSIL" w:hAnsi="Times New Roman" w:cs="Times New Roman"/>
          <w:sz w:val="22"/>
          <w:szCs w:val="22"/>
        </w:rPr>
        <w:instrText xml:space="preserve"> ADDIN EN.CITE </w:instrText>
      </w:r>
      <w:r w:rsidR="00910F72" w:rsidRPr="00180E62">
        <w:rPr>
          <w:rFonts w:ascii="Times New Roman" w:eastAsia="CharisSIL" w:hAnsi="Times New Roman" w:cs="Times New Roman"/>
          <w:sz w:val="22"/>
          <w:szCs w:val="22"/>
        </w:rPr>
        <w:fldChar w:fldCharType="begin">
          <w:fldData xml:space="preserve">PEVuZE5vdGU+PENpdGU+PEF1dGhvcj5TY2hvbHo8L0F1dGhvcj48WWVhcj4yMDE1PC9ZZWFyPjxS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ciBBdWdlbmhlaWxrdW5kZTwvYWJici0xPjwvYWx0LXBlcmlvZGljYWw+PHBhZ2VzPjE4OS05NDwv
cGFnZXM+PHZvbHVtZT4yMzQ8L3ZvbHVtZT48bnVtYmVyPjQ8L251bWJlcj48ZWRpdGlvbj4yMDE1
LzA5LzI2PC9lZGl0aW9uPjxrZXl3b3Jkcz48a2V5d29yZD5BZHVsdDwva2V5d29yZD48a2V5d29y
ZD5BZ2VkPC9rZXl3b3JkPjxrZXl3b3JkPkNlbnRyYWwgU2Vyb3VzIENob3Jpb3JldGlub3BhdGh5
L2RpYWdub3Npcy9kcnVnIHRoZXJhcHkvKnN1cmdlcnk8L2tleXdvcmQ+PGtleXdvcmQ+RmVtYWxl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b3JkPjxrZXl3b3JkPlBob3RvY2hlbW90aGVyYXB5PC9rZXl3b3JkPjxrZXl3b3JkPlJldGluYS9w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</w:fldData>
        </w:fldChar>
      </w:r>
      <w:r w:rsidR="00910F72" w:rsidRPr="00180E62">
        <w:rPr>
          <w:rFonts w:ascii="Times New Roman" w:eastAsia="CharisSIL" w:hAnsi="Times New Roman" w:cs="Times New Roman"/>
          <w:sz w:val="22"/>
          <w:szCs w:val="22"/>
        </w:rPr>
        <w:instrText xml:space="preserve"> ADDIN EN.CITE.DATA </w:instrText>
      </w:r>
      <w:r w:rsidR="00910F72" w:rsidRPr="00180E62">
        <w:rPr>
          <w:rFonts w:ascii="Times New Roman" w:eastAsia="CharisSIL" w:hAnsi="Times New Roman" w:cs="Times New Roman"/>
          <w:sz w:val="22"/>
          <w:szCs w:val="22"/>
        </w:rPr>
      </w:r>
      <w:r w:rsidR="00910F72" w:rsidRPr="00180E62">
        <w:rPr>
          <w:rFonts w:ascii="Times New Roman" w:eastAsia="CharisSIL" w:hAnsi="Times New Roman" w:cs="Times New Roman"/>
          <w:sz w:val="22"/>
          <w:szCs w:val="22"/>
        </w:rPr>
        <w:fldChar w:fldCharType="end"/>
      </w:r>
      <w:r w:rsidR="00910F72" w:rsidRPr="00180E62">
        <w:rPr>
          <w:rFonts w:ascii="Times New Roman" w:eastAsia="CharisSIL" w:hAnsi="Times New Roman" w:cs="Times New Roman"/>
          <w:sz w:val="22"/>
          <w:szCs w:val="22"/>
        </w:rPr>
      </w:r>
      <w:r w:rsidR="00910F72" w:rsidRPr="00180E62">
        <w:rPr>
          <w:rFonts w:ascii="Times New Roman" w:eastAsia="CharisSIL" w:hAnsi="Times New Roman" w:cs="Times New Roman"/>
          <w:sz w:val="22"/>
          <w:szCs w:val="22"/>
        </w:rPr>
        <w:fldChar w:fldCharType="separate"/>
      </w:r>
      <w:r w:rsidR="00910F72" w:rsidRPr="00180E62">
        <w:rPr>
          <w:rFonts w:ascii="Times New Roman" w:eastAsia="CharisSIL" w:hAnsi="Times New Roman" w:cs="Times New Roman"/>
          <w:noProof/>
          <w:sz w:val="22"/>
          <w:szCs w:val="22"/>
        </w:rPr>
        <w:t>(Scholz et al., 2015)</w:t>
      </w:r>
      <w:r w:rsidR="00910F72" w:rsidRPr="00180E62">
        <w:rPr>
          <w:rFonts w:ascii="Times New Roman" w:eastAsia="CharisSIL" w:hAnsi="Times New Roman" w:cs="Times New Roman"/>
          <w:sz w:val="22"/>
          <w:szCs w:val="22"/>
        </w:rPr>
        <w:fldChar w:fldCharType="end"/>
      </w:r>
      <w:r w:rsidR="008F0206" w:rsidRPr="00180E62">
        <w:rPr>
          <w:rFonts w:ascii="Times New Roman" w:eastAsia="CharisSIL" w:hAnsi="Times New Roman" w:cs="Times New Roman"/>
          <w:sz w:val="22"/>
          <w:szCs w:val="22"/>
        </w:rPr>
        <w:t xml:space="preserve">. </w:t>
      </w:r>
      <w:r w:rsidR="007B00DC">
        <w:rPr>
          <w:rFonts w:ascii="Times New Roman" w:eastAsia="CharisSIL" w:hAnsi="Times New Roman" w:cs="Times New Roman"/>
          <w:sz w:val="22"/>
          <w:szCs w:val="22"/>
        </w:rPr>
        <w:t>In addition to</w:t>
      </w:r>
      <w:r w:rsidR="003D1BBB" w:rsidRPr="00180E62">
        <w:rPr>
          <w:rFonts w:ascii="Times New Roman" w:eastAsia="CharisSIL" w:hAnsi="Times New Roman" w:cs="Times New Roman"/>
          <w:sz w:val="22"/>
          <w:szCs w:val="22"/>
        </w:rPr>
        <w:t xml:space="preserve"> complete SRF resolution and BCVA, </w:t>
      </w:r>
      <w:r w:rsidR="00F83941" w:rsidRPr="00180E62">
        <w:rPr>
          <w:rFonts w:ascii="Times New Roman" w:eastAsia="CharisSIL" w:hAnsi="Times New Roman" w:cs="Times New Roman"/>
          <w:sz w:val="22"/>
          <w:szCs w:val="22"/>
        </w:rPr>
        <w:t>several</w:t>
      </w:r>
      <w:r w:rsidR="003D1BBB" w:rsidRPr="00180E62">
        <w:rPr>
          <w:rFonts w:ascii="Times New Roman" w:eastAsia="CharisSIL" w:hAnsi="Times New Roman" w:cs="Times New Roman"/>
          <w:sz w:val="22"/>
          <w:szCs w:val="22"/>
        </w:rPr>
        <w:t xml:space="preserve"> other outcomes have </w:t>
      </w:r>
      <w:r w:rsidR="00094123" w:rsidRPr="00180E62">
        <w:rPr>
          <w:rFonts w:ascii="Times New Roman" w:eastAsia="CharisSIL" w:hAnsi="Times New Roman" w:cs="Times New Roman"/>
          <w:sz w:val="22"/>
          <w:szCs w:val="22"/>
        </w:rPr>
        <w:t>also been</w:t>
      </w:r>
      <w:r w:rsidR="003D1BBB" w:rsidRPr="00180E62">
        <w:rPr>
          <w:rFonts w:ascii="Times New Roman" w:eastAsia="CharisSIL" w:hAnsi="Times New Roman" w:cs="Times New Roman"/>
          <w:sz w:val="22"/>
          <w:szCs w:val="22"/>
        </w:rPr>
        <w:t xml:space="preserve"> evaluated following HSML treatment, </w:t>
      </w:r>
      <w:r w:rsidR="00237520" w:rsidRPr="00180E62">
        <w:rPr>
          <w:rFonts w:ascii="Times New Roman" w:eastAsia="CharisSIL" w:hAnsi="Times New Roman" w:cs="Times New Roman"/>
          <w:sz w:val="22"/>
          <w:szCs w:val="22"/>
        </w:rPr>
        <w:t>includ</w:t>
      </w:r>
      <w:r w:rsidR="007B00DC">
        <w:rPr>
          <w:rFonts w:ascii="Times New Roman" w:eastAsia="CharisSIL" w:hAnsi="Times New Roman" w:cs="Times New Roman"/>
          <w:sz w:val="22"/>
          <w:szCs w:val="22"/>
        </w:rPr>
        <w:t>ing</w:t>
      </w:r>
      <w:r w:rsidR="00237520" w:rsidRPr="00180E62">
        <w:rPr>
          <w:rFonts w:ascii="Times New Roman" w:eastAsia="CharisSIL" w:hAnsi="Times New Roman" w:cs="Times New Roman"/>
          <w:sz w:val="22"/>
          <w:szCs w:val="22"/>
        </w:rPr>
        <w:t xml:space="preserve"> </w:t>
      </w:r>
      <w:r w:rsidR="003D1BBB" w:rsidRPr="00180E62">
        <w:rPr>
          <w:rFonts w:ascii="Times New Roman" w:eastAsia="CharisSIL" w:hAnsi="Times New Roman" w:cs="Times New Roman"/>
          <w:sz w:val="22"/>
          <w:szCs w:val="22"/>
        </w:rPr>
        <w:t xml:space="preserve">retinal thickness </w:t>
      </w:r>
      <w:r w:rsidR="00046316" w:rsidRPr="00180E62">
        <w:rPr>
          <w:rFonts w:ascii="Times New Roman" w:eastAsia="CharisSIL" w:hAnsi="Times New Roman" w:cs="Times New Roman"/>
          <w:sz w:val="22"/>
          <w:szCs w:val="22"/>
        </w:rPr>
        <w:fldChar w:fldCharType="begin">
          <w:fldData xml:space="preserve">PEVuZE5vdGU+PENpdGU+PEF1dGhvcj5Lb3NzPC9BdXRob3I+PFllYXI+MjAxMjwvWWVhcj48UmVj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bnRlbGxlIE9waHRoYWxtb2xvZ2llPC9hYmJyLTE+PC9hbHQtcGVyaW9kaWNhbD48cGFnZXM+MTM3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PEVuZE5vdGU+PENpdGU+PEF1dGhvcj5Lb3NzPC9BdXRob3I+PFllYXI+MjAxMjwvWWVhcj48UmVj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bnRlbGxlIE9waHRoYWxtb2xvZ2llPC9hYmJyLTE+PC9hbHQtcGVyaW9kaWNhbD48cGFnZXM+MTM3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46316" w:rsidRPr="00180E62">
        <w:rPr>
          <w:rFonts w:ascii="Times New Roman" w:eastAsia="CharisSIL" w:hAnsi="Times New Roman" w:cs="Times New Roman"/>
          <w:sz w:val="22"/>
          <w:szCs w:val="22"/>
        </w:rPr>
      </w:r>
      <w:r w:rsidR="00046316"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(Amoroso et al., 2021; Koss et al., 2012; Kretz et al., 2015; Park et al., 2017)</w:t>
      </w:r>
      <w:r w:rsidR="00046316" w:rsidRPr="00180E62">
        <w:rPr>
          <w:rFonts w:ascii="Times New Roman" w:eastAsia="CharisSIL" w:hAnsi="Times New Roman" w:cs="Times New Roman"/>
          <w:sz w:val="22"/>
          <w:szCs w:val="22"/>
        </w:rPr>
        <w:fldChar w:fldCharType="end"/>
      </w:r>
      <w:r w:rsidR="003D1BBB" w:rsidRPr="00180E62">
        <w:rPr>
          <w:rFonts w:ascii="Times New Roman" w:eastAsia="CharisSIL" w:hAnsi="Times New Roman" w:cs="Times New Roman"/>
          <w:sz w:val="22"/>
          <w:szCs w:val="22"/>
        </w:rPr>
        <w:t xml:space="preserve">, choroidal thickness </w:t>
      </w:r>
      <w:r w:rsidR="0054079B" w:rsidRPr="00180E62">
        <w:rPr>
          <w:rFonts w:ascii="Times New Roman" w:eastAsia="CharisSIL" w:hAnsi="Times New Roman" w:cs="Times New Roman"/>
          <w:sz w:val="22"/>
          <w:szCs w:val="22"/>
        </w:rPr>
        <w:fldChar w:fldCharType="begin">
          <w:fldData xml:space="preserve">PEVuZE5vdGU+PENpdGU+PEF1dGhvcj5BcnNhbjwvQXV0aG9yPjxZZWFyPjIwMTg8L1llYXI+PFJl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PEVuZE5vdGU+PENpdGU+PEF1dGhvcj5BcnNhbjwvQXV0aG9yPjxZZWFyPjIwMTg8L1llYXI+PFJl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54079B" w:rsidRPr="00180E62">
        <w:rPr>
          <w:rFonts w:ascii="Times New Roman" w:eastAsia="CharisSIL" w:hAnsi="Times New Roman" w:cs="Times New Roman"/>
          <w:sz w:val="22"/>
          <w:szCs w:val="22"/>
        </w:rPr>
      </w:r>
      <w:r w:rsidR="0054079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(Amoroso et al., 2021; Arsan et al., 2018)</w:t>
      </w:r>
      <w:r w:rsidR="0054079B" w:rsidRPr="00180E62">
        <w:rPr>
          <w:rFonts w:ascii="Times New Roman" w:eastAsia="CharisSIL" w:hAnsi="Times New Roman" w:cs="Times New Roman"/>
          <w:sz w:val="22"/>
          <w:szCs w:val="22"/>
        </w:rPr>
        <w:fldChar w:fldCharType="end"/>
      </w:r>
      <w:r w:rsidR="003D1BBB" w:rsidRPr="00180E62">
        <w:rPr>
          <w:rFonts w:ascii="Times New Roman" w:eastAsia="CharisSIL" w:hAnsi="Times New Roman" w:cs="Times New Roman"/>
          <w:sz w:val="22"/>
          <w:szCs w:val="22"/>
        </w:rPr>
        <w:t xml:space="preserve">, retinal sensitivity on microperimetry </w:t>
      </w:r>
      <w:r w:rsidR="003B4AAC" w:rsidRPr="00180E62">
        <w:rPr>
          <w:rFonts w:ascii="Times New Roman" w:eastAsia="CharisSIL" w:hAnsi="Times New Roman" w:cs="Times New Roman"/>
          <w:sz w:val="22"/>
          <w:szCs w:val="22"/>
        </w:rPr>
        <w:fldChar w:fldCharType="begin">
          <w:fldData xml:space="preserve">PEVuZE5vdGU+PENpdGU+PEF1dGhvcj5BYmQgRWxoYW1pZDwvQXV0aG9yPjxZZWFyPjIwMTU8L1ll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ZXJpbWVudGVsbGUgT3BodGhhbG1vbG9naWU8L2FiYnItMT48L3BlcmlvZGljYWw+PHBhZ2VzPjMy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</w:fldData>
        </w:fldChar>
      </w:r>
      <w:r w:rsidR="00324404" w:rsidRPr="00180E62">
        <w:rPr>
          <w:rFonts w:ascii="Times New Roman" w:eastAsia="CharisSIL" w:hAnsi="Times New Roman" w:cs="Times New Roman"/>
          <w:sz w:val="22"/>
          <w:szCs w:val="22"/>
        </w:rPr>
        <w:instrText xml:space="preserve"> ADDIN EN.CITE </w:instrText>
      </w:r>
      <w:r w:rsidR="00324404" w:rsidRPr="00180E62">
        <w:rPr>
          <w:rFonts w:ascii="Times New Roman" w:eastAsia="CharisSIL" w:hAnsi="Times New Roman" w:cs="Times New Roman"/>
          <w:sz w:val="22"/>
          <w:szCs w:val="22"/>
        </w:rPr>
        <w:fldChar w:fldCharType="begin">
          <w:fldData xml:space="preserve">PEVuZE5vdGU+PENpdGU+PEF1dGhvcj5BYmQgRWxoYW1pZDwvQXV0aG9yPjxZZWFyPjIwMTU8L1ll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ZXJpbWVudGVsbGUgT3BodGhhbG1vbG9naWU8L2FiYnItMT48L3BlcmlvZGljYWw+PHBhZ2VzPjMy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</w:fldData>
        </w:fldChar>
      </w:r>
      <w:r w:rsidR="00324404" w:rsidRPr="00180E62">
        <w:rPr>
          <w:rFonts w:ascii="Times New Roman" w:eastAsia="CharisSIL" w:hAnsi="Times New Roman" w:cs="Times New Roman"/>
          <w:sz w:val="22"/>
          <w:szCs w:val="22"/>
        </w:rPr>
        <w:instrText xml:space="preserve"> ADDIN EN.CITE.DATA </w:instrText>
      </w:r>
      <w:r w:rsidR="00324404" w:rsidRPr="00180E62">
        <w:rPr>
          <w:rFonts w:ascii="Times New Roman" w:eastAsia="CharisSIL" w:hAnsi="Times New Roman" w:cs="Times New Roman"/>
          <w:sz w:val="22"/>
          <w:szCs w:val="22"/>
        </w:rPr>
      </w:r>
      <w:r w:rsidR="00324404" w:rsidRPr="00180E62">
        <w:rPr>
          <w:rFonts w:ascii="Times New Roman" w:eastAsia="CharisSIL" w:hAnsi="Times New Roman" w:cs="Times New Roman"/>
          <w:sz w:val="22"/>
          <w:szCs w:val="22"/>
        </w:rPr>
        <w:fldChar w:fldCharType="end"/>
      </w:r>
      <w:r w:rsidR="003B4AAC" w:rsidRPr="00180E62">
        <w:rPr>
          <w:rFonts w:ascii="Times New Roman" w:eastAsia="CharisSIL" w:hAnsi="Times New Roman" w:cs="Times New Roman"/>
          <w:sz w:val="22"/>
          <w:szCs w:val="22"/>
        </w:rPr>
      </w:r>
      <w:r w:rsidR="003B4AAC" w:rsidRPr="00180E62">
        <w:rPr>
          <w:rFonts w:ascii="Times New Roman" w:eastAsia="CharisSIL" w:hAnsi="Times New Roman" w:cs="Times New Roman"/>
          <w:sz w:val="22"/>
          <w:szCs w:val="22"/>
        </w:rPr>
        <w:fldChar w:fldCharType="separate"/>
      </w:r>
      <w:r w:rsidR="00324404" w:rsidRPr="00180E62">
        <w:rPr>
          <w:rFonts w:ascii="Times New Roman" w:eastAsia="CharisSIL" w:hAnsi="Times New Roman" w:cs="Times New Roman"/>
          <w:noProof/>
          <w:sz w:val="22"/>
          <w:szCs w:val="22"/>
        </w:rPr>
        <w:t>(Abd Elhamid, 2015; Schworm et al., 2021)</w:t>
      </w:r>
      <w:r w:rsidR="003B4AAC" w:rsidRPr="00180E62">
        <w:rPr>
          <w:rFonts w:ascii="Times New Roman" w:eastAsia="CharisSIL" w:hAnsi="Times New Roman" w:cs="Times New Roman"/>
          <w:sz w:val="22"/>
          <w:szCs w:val="22"/>
        </w:rPr>
        <w:fldChar w:fldCharType="end"/>
      </w:r>
      <w:r w:rsidR="003D1BBB" w:rsidRPr="00180E62">
        <w:rPr>
          <w:rFonts w:ascii="Times New Roman" w:eastAsia="CharisSIL" w:hAnsi="Times New Roman" w:cs="Times New Roman"/>
          <w:sz w:val="22"/>
          <w:szCs w:val="22"/>
        </w:rPr>
        <w:t xml:space="preserve">, </w:t>
      </w:r>
      <w:r w:rsidR="00A96739" w:rsidRPr="00180E62">
        <w:rPr>
          <w:rFonts w:ascii="Times New Roman" w:eastAsia="CharisSIL" w:hAnsi="Times New Roman" w:cs="Times New Roman"/>
          <w:sz w:val="22"/>
          <w:szCs w:val="22"/>
        </w:rPr>
        <w:t xml:space="preserve">ERG response </w:t>
      </w:r>
      <w:r w:rsidR="00A96739" w:rsidRPr="00180E62">
        <w:rPr>
          <w:rFonts w:ascii="Times New Roman" w:eastAsia="CharisSIL" w:hAnsi="Times New Roman" w:cs="Times New Roman"/>
          <w:sz w:val="22"/>
          <w:szCs w:val="22"/>
        </w:rPr>
        <w:fldChar w:fldCharType="begin">
          <w:fldData xml:space="preserve">PEVuZE5vdGU+PENpdGU+PEF1dGhvcj5Hb2VsPC9BdXRob3I+PFllYXI+MjAyMTwvWWVhcj48UmVj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PEVuZE5vdGU+PENpdGU+PEF1dGhvcj5Hb2VsPC9BdXRob3I+PFllYXI+MjAyMTwvWWVhcj48UmVj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A96739" w:rsidRPr="00180E62">
        <w:rPr>
          <w:rFonts w:ascii="Times New Roman" w:eastAsia="CharisSIL" w:hAnsi="Times New Roman" w:cs="Times New Roman"/>
          <w:sz w:val="22"/>
          <w:szCs w:val="22"/>
        </w:rPr>
      </w:r>
      <w:r w:rsidR="00A96739"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(Goel et al., 2021)</w:t>
      </w:r>
      <w:r w:rsidR="00A96739" w:rsidRPr="00180E62">
        <w:rPr>
          <w:rFonts w:ascii="Times New Roman" w:eastAsia="CharisSIL" w:hAnsi="Times New Roman" w:cs="Times New Roman"/>
          <w:sz w:val="22"/>
          <w:szCs w:val="22"/>
        </w:rPr>
        <w:fldChar w:fldCharType="end"/>
      </w:r>
      <w:r w:rsidR="00A96739" w:rsidRPr="00180E62">
        <w:rPr>
          <w:rFonts w:ascii="Times New Roman" w:eastAsia="CharisSIL" w:hAnsi="Times New Roman" w:cs="Times New Roman"/>
          <w:sz w:val="22"/>
          <w:szCs w:val="22"/>
        </w:rPr>
        <w:t xml:space="preserve">, </w:t>
      </w:r>
      <w:r w:rsidR="003D1BBB" w:rsidRPr="00180E62">
        <w:rPr>
          <w:rFonts w:ascii="Times New Roman" w:eastAsia="CharisSIL" w:hAnsi="Times New Roman" w:cs="Times New Roman"/>
          <w:sz w:val="22"/>
          <w:szCs w:val="22"/>
        </w:rPr>
        <w:t xml:space="preserve">and adverse events </w:t>
      </w:r>
      <w:r w:rsidR="003B4AAC" w:rsidRPr="00180E62">
        <w:rPr>
          <w:rFonts w:ascii="Times New Roman" w:eastAsia="CharisSIL" w:hAnsi="Times New Roman" w:cs="Times New Roman"/>
          <w:sz w:val="22"/>
          <w:szCs w:val="22"/>
        </w:rPr>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3B4AAC" w:rsidRPr="00180E62">
        <w:rPr>
          <w:rFonts w:ascii="Times New Roman" w:eastAsia="CharisSIL" w:hAnsi="Times New Roman" w:cs="Times New Roman"/>
          <w:sz w:val="22"/>
          <w:szCs w:val="22"/>
        </w:rPr>
      </w:r>
      <w:r w:rsidR="003B4AAC"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(Roca et al., 2018)</w:t>
      </w:r>
      <w:r w:rsidR="003B4AAC" w:rsidRPr="00180E62">
        <w:rPr>
          <w:rFonts w:ascii="Times New Roman" w:eastAsia="CharisSIL" w:hAnsi="Times New Roman" w:cs="Times New Roman"/>
          <w:sz w:val="22"/>
          <w:szCs w:val="22"/>
        </w:rPr>
        <w:fldChar w:fldCharType="end"/>
      </w:r>
      <w:r w:rsidR="003D1BBB" w:rsidRPr="00180E62">
        <w:rPr>
          <w:rFonts w:ascii="Times New Roman" w:eastAsia="CharisSIL" w:hAnsi="Times New Roman" w:cs="Times New Roman"/>
          <w:sz w:val="22"/>
          <w:szCs w:val="22"/>
        </w:rPr>
        <w:t xml:space="preserve">. </w:t>
      </w:r>
    </w:p>
    <w:p w14:paraId="628C3C1A" w14:textId="35B59FFD" w:rsidR="00D03433" w:rsidRPr="00180E62" w:rsidRDefault="000A2676" w:rsidP="000A2676">
      <w:pPr>
        <w:autoSpaceDE w:val="0"/>
        <w:autoSpaceDN w:val="0"/>
        <w:adjustRightInd w:val="0"/>
        <w:spacing w:line="360" w:lineRule="auto"/>
        <w:rPr>
          <w:rFonts w:ascii="Times New Roman" w:eastAsia="CharisSIL" w:hAnsi="Times New Roman" w:cs="Times New Roman"/>
          <w:b/>
          <w:bCs/>
          <w:sz w:val="22"/>
          <w:szCs w:val="22"/>
        </w:rPr>
      </w:pPr>
      <w:r>
        <w:rPr>
          <w:rFonts w:ascii="Times New Roman" w:hAnsi="Times New Roman" w:cs="Times New Roman"/>
          <w:sz w:val="22"/>
          <w:szCs w:val="22"/>
        </w:rPr>
        <w:t>Relatively f</w:t>
      </w:r>
      <w:r w:rsidR="00771FF6" w:rsidRPr="00180E62">
        <w:rPr>
          <w:rFonts w:ascii="Times New Roman" w:hAnsi="Times New Roman" w:cs="Times New Roman"/>
          <w:sz w:val="22"/>
          <w:szCs w:val="22"/>
        </w:rPr>
        <w:t>ew</w:t>
      </w:r>
      <w:r w:rsidR="00D03433" w:rsidRPr="00180E62">
        <w:rPr>
          <w:rFonts w:ascii="Times New Roman" w:hAnsi="Times New Roman" w:cs="Times New Roman"/>
          <w:sz w:val="22"/>
          <w:szCs w:val="22"/>
        </w:rPr>
        <w:t xml:space="preserve"> side effects have been </w:t>
      </w:r>
      <w:r>
        <w:rPr>
          <w:rFonts w:ascii="Times New Roman" w:hAnsi="Times New Roman" w:cs="Times New Roman"/>
          <w:sz w:val="22"/>
          <w:szCs w:val="22"/>
        </w:rPr>
        <w:t>reported following</w:t>
      </w:r>
      <w:r w:rsidR="00D03433" w:rsidRPr="00180E62">
        <w:rPr>
          <w:rFonts w:ascii="Times New Roman" w:hAnsi="Times New Roman" w:cs="Times New Roman"/>
          <w:sz w:val="22"/>
          <w:szCs w:val="22"/>
        </w:rPr>
        <w:t xml:space="preserve"> subthreshold micropulse laser treatment </w:t>
      </w:r>
      <w:r w:rsidR="00D03433" w:rsidRPr="00180E62">
        <w:rPr>
          <w:rFonts w:ascii="Times New Roman" w:hAnsi="Times New Roman" w:cs="Times New Roman"/>
          <w:sz w:val="22"/>
          <w:szCs w:val="22"/>
        </w:rPr>
        <w:fldChar w:fldCharType="begin">
          <w:fldData xml:space="preserve">PEVuZE5vdGU+PENpdGU+PEF1dGhvcj5DaGhhYmxhbmk8L0F1dGhvcj48WWVhcj4yMDIxPC9ZZWFy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bCBjb25mbGljdCBvZiBpbnRlcmVzdC48L2N1c3RvbTE+PGN1c3RvbTI+UE1DODMyMjY1MzwvY3Vz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</w:fldData>
        </w:fldChar>
      </w:r>
      <w:r w:rsidR="00D03433" w:rsidRPr="00180E62">
        <w:rPr>
          <w:rFonts w:ascii="Times New Roman" w:hAnsi="Times New Roman" w:cs="Times New Roman"/>
          <w:sz w:val="22"/>
          <w:szCs w:val="22"/>
        </w:rPr>
        <w:instrText xml:space="preserve"> ADDIN EN.CITE </w:instrText>
      </w:r>
      <w:r w:rsidR="00D03433" w:rsidRPr="00180E62">
        <w:rPr>
          <w:rFonts w:ascii="Times New Roman" w:hAnsi="Times New Roman" w:cs="Times New Roman"/>
          <w:sz w:val="22"/>
          <w:szCs w:val="22"/>
        </w:rPr>
        <w:fldChar w:fldCharType="begin">
          <w:fldData xml:space="preserve">PEVuZE5vdGU+PENpdGU+PEF1dGhvcj5DaGhhYmxhbmk8L0F1dGhvcj48WWVhcj4yMDIxPC9ZZWFy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bCBjb25mbGljdCBvZiBpbnRlcmVzdC48L2N1c3RvbTE+PGN1c3RvbTI+UE1DODMyMjY1MzwvY3Vz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</w:fldData>
        </w:fldChar>
      </w:r>
      <w:r w:rsidR="00D03433" w:rsidRPr="00180E62">
        <w:rPr>
          <w:rFonts w:ascii="Times New Roman" w:hAnsi="Times New Roman" w:cs="Times New Roman"/>
          <w:sz w:val="22"/>
          <w:szCs w:val="22"/>
        </w:rPr>
        <w:instrText xml:space="preserve"> ADDIN EN.CITE.DATA </w:instrText>
      </w:r>
      <w:r w:rsidR="00D03433" w:rsidRPr="00180E62">
        <w:rPr>
          <w:rFonts w:ascii="Times New Roman" w:hAnsi="Times New Roman" w:cs="Times New Roman"/>
          <w:sz w:val="22"/>
          <w:szCs w:val="22"/>
        </w:rPr>
      </w:r>
      <w:r w:rsidR="00D03433" w:rsidRPr="00180E62">
        <w:rPr>
          <w:rFonts w:ascii="Times New Roman" w:hAnsi="Times New Roman" w:cs="Times New Roman"/>
          <w:sz w:val="22"/>
          <w:szCs w:val="22"/>
        </w:rPr>
        <w:fldChar w:fldCharType="end"/>
      </w:r>
      <w:r w:rsidR="00D03433" w:rsidRPr="00180E62">
        <w:rPr>
          <w:rFonts w:ascii="Times New Roman" w:hAnsi="Times New Roman" w:cs="Times New Roman"/>
          <w:sz w:val="22"/>
          <w:szCs w:val="22"/>
        </w:rPr>
      </w:r>
      <w:r w:rsidR="00D03433" w:rsidRPr="00180E62">
        <w:rPr>
          <w:rFonts w:ascii="Times New Roman" w:hAnsi="Times New Roman" w:cs="Times New Roman"/>
          <w:sz w:val="22"/>
          <w:szCs w:val="22"/>
        </w:rPr>
        <w:fldChar w:fldCharType="separate"/>
      </w:r>
      <w:r w:rsidR="00D03433" w:rsidRPr="00180E62">
        <w:rPr>
          <w:rFonts w:ascii="Times New Roman" w:hAnsi="Times New Roman" w:cs="Times New Roman"/>
          <w:noProof/>
          <w:sz w:val="22"/>
          <w:szCs w:val="22"/>
        </w:rPr>
        <w:t>(Chhablani et al., 2021; Roca et al., 2018; Zhou et al., 2021)</w:t>
      </w:r>
      <w:r w:rsidR="00D03433" w:rsidRPr="00180E62">
        <w:rPr>
          <w:rFonts w:ascii="Times New Roman" w:hAnsi="Times New Roman" w:cs="Times New Roman"/>
          <w:sz w:val="22"/>
          <w:szCs w:val="22"/>
        </w:rPr>
        <w:fldChar w:fldCharType="end"/>
      </w:r>
      <w:r w:rsidR="00D03433" w:rsidRPr="00180E62">
        <w:rPr>
          <w:rFonts w:ascii="Times New Roman" w:hAnsi="Times New Roman" w:cs="Times New Roman"/>
          <w:sz w:val="22"/>
          <w:szCs w:val="22"/>
        </w:rPr>
        <w:t xml:space="preserve">. In the PLACE </w:t>
      </w:r>
      <w:r>
        <w:rPr>
          <w:rFonts w:ascii="Times New Roman" w:hAnsi="Times New Roman" w:cs="Times New Roman"/>
          <w:sz w:val="22"/>
          <w:szCs w:val="22"/>
        </w:rPr>
        <w:t>RCT</w:t>
      </w:r>
      <w:r w:rsidR="00D03433" w:rsidRPr="00180E62">
        <w:rPr>
          <w:rFonts w:ascii="Times New Roman" w:hAnsi="Times New Roman" w:cs="Times New Roman"/>
          <w:sz w:val="22"/>
          <w:szCs w:val="22"/>
        </w:rPr>
        <w:t xml:space="preserve">, </w:t>
      </w:r>
      <w:r>
        <w:rPr>
          <w:rFonts w:ascii="Times New Roman" w:hAnsi="Times New Roman" w:cs="Times New Roman"/>
          <w:sz w:val="22"/>
          <w:szCs w:val="22"/>
        </w:rPr>
        <w:t>one</w:t>
      </w:r>
      <w:r w:rsidR="00D03433" w:rsidRPr="00180E62">
        <w:rPr>
          <w:rFonts w:ascii="Times New Roman" w:hAnsi="Times New Roman" w:cs="Times New Roman"/>
          <w:sz w:val="22"/>
          <w:szCs w:val="22"/>
        </w:rPr>
        <w:t xml:space="preserve"> </w:t>
      </w:r>
      <w:r>
        <w:rPr>
          <w:rFonts w:ascii="Times New Roman" w:hAnsi="Times New Roman" w:cs="Times New Roman"/>
          <w:sz w:val="22"/>
          <w:szCs w:val="22"/>
        </w:rPr>
        <w:t xml:space="preserve">patient with </w:t>
      </w:r>
      <w:r w:rsidR="00D03433" w:rsidRPr="00180E62">
        <w:rPr>
          <w:rFonts w:ascii="Times New Roman" w:hAnsi="Times New Roman" w:cs="Times New Roman"/>
          <w:sz w:val="22"/>
          <w:szCs w:val="22"/>
        </w:rPr>
        <w:t xml:space="preserve">cCSC treated with HSML </w:t>
      </w:r>
      <w:r>
        <w:rPr>
          <w:rFonts w:ascii="Times New Roman" w:hAnsi="Times New Roman" w:cs="Times New Roman"/>
          <w:sz w:val="22"/>
          <w:szCs w:val="22"/>
        </w:rPr>
        <w:t>developed</w:t>
      </w:r>
      <w:r w:rsidRPr="00180E62">
        <w:rPr>
          <w:rFonts w:ascii="Times New Roman" w:hAnsi="Times New Roman" w:cs="Times New Roman"/>
          <w:sz w:val="22"/>
          <w:szCs w:val="22"/>
        </w:rPr>
        <w:t xml:space="preserve"> </w:t>
      </w:r>
      <w:r w:rsidR="00D03433" w:rsidRPr="00180E62">
        <w:rPr>
          <w:rFonts w:ascii="Times New Roman" w:hAnsi="Times New Roman" w:cs="Times New Roman"/>
          <w:sz w:val="22"/>
          <w:szCs w:val="22"/>
        </w:rPr>
        <w:t>a vision-threatening adverse event in which BCVA decreased by more than 30 ETDRS letters</w:t>
      </w:r>
      <w:r>
        <w:rPr>
          <w:rFonts w:ascii="Times New Roman" w:hAnsi="Times New Roman" w:cs="Times New Roman"/>
          <w:sz w:val="22"/>
          <w:szCs w:val="22"/>
        </w:rPr>
        <w:t>;</w:t>
      </w:r>
      <w:r w:rsidR="00D03433" w:rsidRPr="00180E62">
        <w:rPr>
          <w:rFonts w:ascii="Times New Roman" w:hAnsi="Times New Roman" w:cs="Times New Roman"/>
          <w:sz w:val="22"/>
          <w:szCs w:val="22"/>
        </w:rPr>
        <w:t xml:space="preserve"> </w:t>
      </w:r>
      <w:r>
        <w:rPr>
          <w:rFonts w:ascii="Times New Roman" w:hAnsi="Times New Roman" w:cs="Times New Roman"/>
          <w:sz w:val="22"/>
          <w:szCs w:val="22"/>
        </w:rPr>
        <w:t>t</w:t>
      </w:r>
      <w:r w:rsidR="00D03433" w:rsidRPr="00180E62">
        <w:rPr>
          <w:rFonts w:ascii="Times New Roman" w:hAnsi="Times New Roman" w:cs="Times New Roman"/>
          <w:sz w:val="22"/>
          <w:szCs w:val="22"/>
        </w:rPr>
        <w:t xml:space="preserve">his decline in BCVA was considered to have been caused by an increase in SRF, </w:t>
      </w:r>
      <w:r>
        <w:rPr>
          <w:rFonts w:ascii="Times New Roman" w:hAnsi="Times New Roman" w:cs="Times New Roman"/>
          <w:sz w:val="22"/>
          <w:szCs w:val="22"/>
        </w:rPr>
        <w:t>independent</w:t>
      </w:r>
      <w:r w:rsidRPr="00180E62">
        <w:rPr>
          <w:rFonts w:ascii="Times New Roman" w:hAnsi="Times New Roman" w:cs="Times New Roman"/>
          <w:sz w:val="22"/>
          <w:szCs w:val="22"/>
        </w:rPr>
        <w:t xml:space="preserve"> </w:t>
      </w:r>
      <w:r w:rsidR="00D03433" w:rsidRPr="00180E62">
        <w:rPr>
          <w:rFonts w:ascii="Times New Roman" w:hAnsi="Times New Roman" w:cs="Times New Roman"/>
          <w:sz w:val="22"/>
          <w:szCs w:val="22"/>
        </w:rPr>
        <w:t xml:space="preserve">of the HSML treatment, and </w:t>
      </w:r>
      <w:r>
        <w:rPr>
          <w:rFonts w:ascii="Times New Roman" w:hAnsi="Times New Roman" w:cs="Times New Roman"/>
          <w:sz w:val="22"/>
          <w:szCs w:val="22"/>
        </w:rPr>
        <w:t xml:space="preserve">was therefore deemed </w:t>
      </w:r>
      <w:r w:rsidR="00D03433" w:rsidRPr="00180E62">
        <w:rPr>
          <w:rFonts w:ascii="Times New Roman" w:hAnsi="Times New Roman" w:cs="Times New Roman"/>
          <w:sz w:val="22"/>
          <w:szCs w:val="22"/>
        </w:rPr>
        <w:t>not to be treatment-related</w:t>
      </w:r>
      <w:r w:rsidR="00BB244C">
        <w:rPr>
          <w:rFonts w:ascii="Times New Roman" w:hAnsi="Times New Roman" w:cs="Times New Roman"/>
          <w:sz w:val="22"/>
          <w:szCs w:val="22"/>
        </w:rPr>
        <w:t xml:space="preserve"> </w:t>
      </w:r>
      <w:r w:rsidR="00BB244C">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BB244C">
        <w:rPr>
          <w:rFonts w:ascii="Times New Roman" w:hAnsi="Times New Roman" w:cs="Times New Roman"/>
          <w:sz w:val="22"/>
          <w:szCs w:val="22"/>
        </w:rPr>
        <w:instrText xml:space="preserve"> ADDIN EN.CITE </w:instrText>
      </w:r>
      <w:r w:rsidR="00BB244C">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BB244C">
        <w:rPr>
          <w:rFonts w:ascii="Times New Roman" w:hAnsi="Times New Roman" w:cs="Times New Roman"/>
          <w:sz w:val="22"/>
          <w:szCs w:val="22"/>
        </w:rPr>
        <w:instrText xml:space="preserve"> ADDIN EN.CITE.DATA </w:instrText>
      </w:r>
      <w:r w:rsidR="00BB244C">
        <w:rPr>
          <w:rFonts w:ascii="Times New Roman" w:hAnsi="Times New Roman" w:cs="Times New Roman"/>
          <w:sz w:val="22"/>
          <w:szCs w:val="22"/>
        </w:rPr>
      </w:r>
      <w:r w:rsidR="00BB244C">
        <w:rPr>
          <w:rFonts w:ascii="Times New Roman" w:hAnsi="Times New Roman" w:cs="Times New Roman"/>
          <w:sz w:val="22"/>
          <w:szCs w:val="22"/>
        </w:rPr>
        <w:fldChar w:fldCharType="end"/>
      </w:r>
      <w:r w:rsidR="00BB244C">
        <w:rPr>
          <w:rFonts w:ascii="Times New Roman" w:hAnsi="Times New Roman" w:cs="Times New Roman"/>
          <w:sz w:val="22"/>
          <w:szCs w:val="22"/>
        </w:rPr>
      </w:r>
      <w:r w:rsidR="00BB244C">
        <w:rPr>
          <w:rFonts w:ascii="Times New Roman" w:hAnsi="Times New Roman" w:cs="Times New Roman"/>
          <w:sz w:val="22"/>
          <w:szCs w:val="22"/>
        </w:rPr>
        <w:fldChar w:fldCharType="separate"/>
      </w:r>
      <w:r w:rsidR="00BB244C">
        <w:rPr>
          <w:rFonts w:ascii="Times New Roman" w:hAnsi="Times New Roman" w:cs="Times New Roman"/>
          <w:noProof/>
          <w:sz w:val="22"/>
          <w:szCs w:val="22"/>
        </w:rPr>
        <w:t>(van Dijk et al., 2018b)</w:t>
      </w:r>
      <w:r w:rsidR="00BB244C">
        <w:rPr>
          <w:rFonts w:ascii="Times New Roman" w:hAnsi="Times New Roman" w:cs="Times New Roman"/>
          <w:sz w:val="22"/>
          <w:szCs w:val="22"/>
        </w:rPr>
        <w:fldChar w:fldCharType="end"/>
      </w:r>
      <w:r w:rsidR="00D03433" w:rsidRPr="00180E62">
        <w:rPr>
          <w:rFonts w:ascii="Times New Roman" w:hAnsi="Times New Roman" w:cs="Times New Roman"/>
          <w:sz w:val="22"/>
          <w:szCs w:val="22"/>
        </w:rPr>
        <w:t xml:space="preserve">. In </w:t>
      </w:r>
      <w:r w:rsidR="00306DAC" w:rsidRPr="00180E62">
        <w:rPr>
          <w:rFonts w:ascii="Times New Roman" w:hAnsi="Times New Roman" w:cs="Times New Roman"/>
          <w:sz w:val="22"/>
          <w:szCs w:val="22"/>
        </w:rPr>
        <w:t xml:space="preserve">the </w:t>
      </w:r>
      <w:r w:rsidR="00F40E3C">
        <w:rPr>
          <w:rFonts w:ascii="Times New Roman" w:hAnsi="Times New Roman" w:cs="Times New Roman"/>
          <w:sz w:val="22"/>
          <w:szCs w:val="22"/>
        </w:rPr>
        <w:t>above-</w:t>
      </w:r>
      <w:r w:rsidR="00306DAC" w:rsidRPr="00180E62">
        <w:rPr>
          <w:rFonts w:ascii="Times New Roman" w:hAnsi="Times New Roman" w:cs="Times New Roman"/>
          <w:sz w:val="22"/>
          <w:szCs w:val="22"/>
        </w:rPr>
        <w:t xml:space="preserve">mentioned </w:t>
      </w:r>
      <w:r w:rsidR="00D03433" w:rsidRPr="00180E62">
        <w:rPr>
          <w:rFonts w:ascii="Times New Roman" w:hAnsi="Times New Roman" w:cs="Times New Roman"/>
          <w:sz w:val="22"/>
          <w:szCs w:val="22"/>
        </w:rPr>
        <w:t xml:space="preserve">RCT by Sun and colleagues, </w:t>
      </w:r>
      <w:r w:rsidR="00F40E3C">
        <w:rPr>
          <w:rFonts w:ascii="Times New Roman" w:hAnsi="Times New Roman" w:cs="Times New Roman"/>
          <w:sz w:val="22"/>
          <w:szCs w:val="22"/>
        </w:rPr>
        <w:t xml:space="preserve">the authors reported that </w:t>
      </w:r>
      <w:r w:rsidR="00D03433" w:rsidRPr="00180E62">
        <w:rPr>
          <w:rFonts w:ascii="Times New Roman" w:hAnsi="Times New Roman" w:cs="Times New Roman"/>
          <w:sz w:val="22"/>
          <w:szCs w:val="22"/>
        </w:rPr>
        <w:t xml:space="preserve">no laser-induced scarring was detected, but mild RPE depigmentation was </w:t>
      </w:r>
      <w:r w:rsidR="00F40E3C">
        <w:rPr>
          <w:rFonts w:ascii="Times New Roman" w:hAnsi="Times New Roman" w:cs="Times New Roman"/>
          <w:sz w:val="22"/>
          <w:szCs w:val="22"/>
        </w:rPr>
        <w:t>observed</w:t>
      </w:r>
      <w:r w:rsidR="00F40E3C" w:rsidRPr="00180E62">
        <w:rPr>
          <w:rFonts w:ascii="Times New Roman" w:hAnsi="Times New Roman" w:cs="Times New Roman"/>
          <w:sz w:val="22"/>
          <w:szCs w:val="22"/>
        </w:rPr>
        <w:t xml:space="preserve"> </w:t>
      </w:r>
      <w:r w:rsidR="00D03433" w:rsidRPr="00180E62">
        <w:rPr>
          <w:rFonts w:ascii="Times New Roman" w:hAnsi="Times New Roman" w:cs="Times New Roman"/>
          <w:sz w:val="22"/>
          <w:szCs w:val="22"/>
        </w:rPr>
        <w:t xml:space="preserve">in 12% of patients </w:t>
      </w:r>
      <w:r w:rsidR="00F40E3C">
        <w:rPr>
          <w:rFonts w:ascii="Times New Roman" w:hAnsi="Times New Roman" w:cs="Times New Roman"/>
          <w:sz w:val="22"/>
          <w:szCs w:val="22"/>
        </w:rPr>
        <w:t xml:space="preserve">with </w:t>
      </w:r>
      <w:r w:rsidR="00F40E3C" w:rsidRPr="00180E62">
        <w:rPr>
          <w:rFonts w:ascii="Times New Roman" w:hAnsi="Times New Roman" w:cs="Times New Roman"/>
          <w:sz w:val="22"/>
          <w:szCs w:val="22"/>
        </w:rPr>
        <w:t xml:space="preserve">unspecified CSC </w:t>
      </w:r>
      <w:r w:rsidR="00F40E3C">
        <w:rPr>
          <w:rFonts w:ascii="Times New Roman" w:hAnsi="Times New Roman" w:cs="Times New Roman"/>
          <w:sz w:val="22"/>
          <w:szCs w:val="22"/>
        </w:rPr>
        <w:t xml:space="preserve">who were </w:t>
      </w:r>
      <w:r w:rsidR="00D03433" w:rsidRPr="00180E62">
        <w:rPr>
          <w:rFonts w:ascii="Times New Roman" w:hAnsi="Times New Roman" w:cs="Times New Roman"/>
          <w:sz w:val="22"/>
          <w:szCs w:val="22"/>
        </w:rPr>
        <w:t xml:space="preserve">treated with subthreshold micropulse laser, </w:t>
      </w:r>
      <w:r w:rsidR="00F40E3C">
        <w:rPr>
          <w:rFonts w:ascii="Times New Roman" w:hAnsi="Times New Roman" w:cs="Times New Roman"/>
          <w:sz w:val="22"/>
          <w:szCs w:val="22"/>
        </w:rPr>
        <w:t xml:space="preserve">although this </w:t>
      </w:r>
      <w:r w:rsidR="00D03433" w:rsidRPr="00180E62">
        <w:rPr>
          <w:rFonts w:ascii="Times New Roman" w:hAnsi="Times New Roman" w:cs="Times New Roman"/>
          <w:sz w:val="22"/>
          <w:szCs w:val="22"/>
        </w:rPr>
        <w:t xml:space="preserve">could </w:t>
      </w:r>
      <w:r w:rsidR="00F40E3C">
        <w:rPr>
          <w:rFonts w:ascii="Times New Roman" w:hAnsi="Times New Roman" w:cs="Times New Roman"/>
          <w:sz w:val="22"/>
          <w:szCs w:val="22"/>
        </w:rPr>
        <w:t>have</w:t>
      </w:r>
      <w:r w:rsidR="00D03433" w:rsidRPr="00180E62">
        <w:rPr>
          <w:rFonts w:ascii="Times New Roman" w:hAnsi="Times New Roman" w:cs="Times New Roman"/>
          <w:sz w:val="22"/>
          <w:szCs w:val="22"/>
        </w:rPr>
        <w:t xml:space="preserve"> be</w:t>
      </w:r>
      <w:r w:rsidR="00F40E3C">
        <w:rPr>
          <w:rFonts w:ascii="Times New Roman" w:hAnsi="Times New Roman" w:cs="Times New Roman"/>
          <w:sz w:val="22"/>
          <w:szCs w:val="22"/>
        </w:rPr>
        <w:t>en</w:t>
      </w:r>
      <w:r w:rsidR="00D03433" w:rsidRPr="00180E62">
        <w:rPr>
          <w:rFonts w:ascii="Times New Roman" w:hAnsi="Times New Roman" w:cs="Times New Roman"/>
          <w:sz w:val="22"/>
          <w:szCs w:val="22"/>
        </w:rPr>
        <w:t xml:space="preserve"> associated with</w:t>
      </w:r>
      <w:r w:rsidR="00165BC0" w:rsidRPr="00180E62">
        <w:rPr>
          <w:rFonts w:ascii="Times New Roman" w:hAnsi="Times New Roman" w:cs="Times New Roman"/>
          <w:sz w:val="22"/>
          <w:szCs w:val="22"/>
        </w:rPr>
        <w:t xml:space="preserve"> </w:t>
      </w:r>
      <w:r w:rsidR="00F40E3C">
        <w:rPr>
          <w:rFonts w:ascii="Times New Roman" w:hAnsi="Times New Roman" w:cs="Times New Roman"/>
          <w:sz w:val="22"/>
          <w:szCs w:val="22"/>
        </w:rPr>
        <w:t>the</w:t>
      </w:r>
      <w:r w:rsidR="00F40E3C" w:rsidRPr="00180E62">
        <w:rPr>
          <w:rFonts w:ascii="Times New Roman" w:hAnsi="Times New Roman" w:cs="Times New Roman"/>
          <w:sz w:val="22"/>
          <w:szCs w:val="22"/>
        </w:rPr>
        <w:t xml:space="preserve"> </w:t>
      </w:r>
      <w:r w:rsidR="00D03433" w:rsidRPr="00180E62">
        <w:rPr>
          <w:rFonts w:ascii="Times New Roman" w:hAnsi="Times New Roman" w:cs="Times New Roman"/>
          <w:sz w:val="22"/>
          <w:szCs w:val="22"/>
        </w:rPr>
        <w:t xml:space="preserve">normal clinical course in CSC </w:t>
      </w:r>
      <w:r w:rsidR="00D03433" w:rsidRPr="00180E62">
        <w:rPr>
          <w:rFonts w:ascii="Times New Roman" w:hAnsi="Times New Roman" w:cs="Times New Roman"/>
          <w:sz w:val="22"/>
          <w:szCs w:val="22"/>
        </w:rPr>
        <w:fldChar w:fldCharType="begin">
          <w:fldData xml:space="preserve">PEVuZE5vdGU+PENpdGU+PEF1dGhvcj5TdW48L0F1dGhvcj48WWVhcj4yMDE5PC9ZZWFyPjxSZWNO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bmQpPC9hYmJyLTE+PC9hbHQtcGVyaW9kaWNhbD48ZWRpdGlvbj4yMDE5LzEyLzAxPC9lZGl0aW9u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ZWxlY3Ryb25pYy1yZXNvdXJjZS1udW0+PC9yZWNvcmQ+PC9DaXRlPjxDaXRlPjxBdXRob3I+V2Fu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YWdlcz43ODctOTM8L3BhZ2VzPjx2b2x1bWU+MTMzPC92b2x1bWU+PG51bWJlcj42PC9udW1iZXI+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</w:fldData>
        </w:fldChar>
      </w:r>
      <w:r w:rsidR="00D03433" w:rsidRPr="00180E62">
        <w:rPr>
          <w:rFonts w:ascii="Times New Roman" w:hAnsi="Times New Roman" w:cs="Times New Roman"/>
          <w:sz w:val="22"/>
          <w:szCs w:val="22"/>
        </w:rPr>
        <w:instrText xml:space="preserve"> ADDIN EN.CITE </w:instrText>
      </w:r>
      <w:r w:rsidR="00D03433" w:rsidRPr="00180E62">
        <w:rPr>
          <w:rFonts w:ascii="Times New Roman" w:hAnsi="Times New Roman" w:cs="Times New Roman"/>
          <w:sz w:val="22"/>
          <w:szCs w:val="22"/>
        </w:rPr>
        <w:fldChar w:fldCharType="begin">
          <w:fldData xml:space="preserve">PEVuZE5vdGU+PENpdGU+PEF1dGhvcj5TdW48L0F1dGhvcj48WWVhcj4yMDE5PC9ZZWFyPjxSZWNO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</w:fldData>
        </w:fldChar>
      </w:r>
      <w:r w:rsidR="00D03433" w:rsidRPr="00180E62">
        <w:rPr>
          <w:rFonts w:ascii="Times New Roman" w:hAnsi="Times New Roman" w:cs="Times New Roman"/>
          <w:sz w:val="22"/>
          <w:szCs w:val="22"/>
        </w:rPr>
        <w:instrText xml:space="preserve"> ADDIN EN.CITE.DATA </w:instrText>
      </w:r>
      <w:r w:rsidR="00D03433" w:rsidRPr="00180E62">
        <w:rPr>
          <w:rFonts w:ascii="Times New Roman" w:hAnsi="Times New Roman" w:cs="Times New Roman"/>
          <w:sz w:val="22"/>
          <w:szCs w:val="22"/>
        </w:rPr>
      </w:r>
      <w:r w:rsidR="00D03433" w:rsidRPr="00180E62">
        <w:rPr>
          <w:rFonts w:ascii="Times New Roman" w:hAnsi="Times New Roman" w:cs="Times New Roman"/>
          <w:sz w:val="22"/>
          <w:szCs w:val="22"/>
        </w:rPr>
        <w:fldChar w:fldCharType="end"/>
      </w:r>
      <w:r w:rsidR="00D03433" w:rsidRPr="00180E62">
        <w:rPr>
          <w:rFonts w:ascii="Times New Roman" w:hAnsi="Times New Roman" w:cs="Times New Roman"/>
          <w:sz w:val="22"/>
          <w:szCs w:val="22"/>
        </w:rPr>
      </w:r>
      <w:r w:rsidR="00D03433" w:rsidRPr="00180E62">
        <w:rPr>
          <w:rFonts w:ascii="Times New Roman" w:hAnsi="Times New Roman" w:cs="Times New Roman"/>
          <w:sz w:val="22"/>
          <w:szCs w:val="22"/>
        </w:rPr>
        <w:fldChar w:fldCharType="separate"/>
      </w:r>
      <w:r w:rsidR="00D03433" w:rsidRPr="00180E62">
        <w:rPr>
          <w:rFonts w:ascii="Times New Roman" w:hAnsi="Times New Roman" w:cs="Times New Roman"/>
          <w:noProof/>
          <w:sz w:val="22"/>
          <w:szCs w:val="22"/>
        </w:rPr>
        <w:t>(Castro-Correia et al., 1992; Sun et al., 2019; Wang et al., 2002)</w:t>
      </w:r>
      <w:r w:rsidR="00D03433" w:rsidRPr="00180E62">
        <w:rPr>
          <w:rFonts w:ascii="Times New Roman" w:hAnsi="Times New Roman" w:cs="Times New Roman"/>
          <w:sz w:val="22"/>
          <w:szCs w:val="22"/>
        </w:rPr>
        <w:fldChar w:fldCharType="end"/>
      </w:r>
      <w:r w:rsidR="00D03433" w:rsidRPr="00180E62">
        <w:rPr>
          <w:rFonts w:ascii="Times New Roman" w:hAnsi="Times New Roman" w:cs="Times New Roman"/>
          <w:sz w:val="22"/>
          <w:szCs w:val="22"/>
        </w:rPr>
        <w:t xml:space="preserve">. </w:t>
      </w:r>
      <w:r w:rsidR="004227D3">
        <w:rPr>
          <w:rFonts w:ascii="Times New Roman" w:hAnsi="Times New Roman" w:cs="Times New Roman"/>
          <w:sz w:val="22"/>
          <w:szCs w:val="22"/>
        </w:rPr>
        <w:t xml:space="preserve">However, a prospective observational study which included 149 eyes of 146 cCSC patients who received HSML found that 7 out of 149 eyes developed hyperplasia of the RPE after treatment, which </w:t>
      </w:r>
      <w:r w:rsidR="00D67C8F">
        <w:rPr>
          <w:rFonts w:ascii="Times New Roman" w:hAnsi="Times New Roman" w:cs="Times New Roman"/>
          <w:sz w:val="22"/>
          <w:szCs w:val="22"/>
        </w:rPr>
        <w:t>occurred</w:t>
      </w:r>
      <w:r w:rsidR="004227D3">
        <w:rPr>
          <w:rFonts w:ascii="Times New Roman" w:hAnsi="Times New Roman" w:cs="Times New Roman"/>
          <w:sz w:val="22"/>
          <w:szCs w:val="22"/>
        </w:rPr>
        <w:t xml:space="preserve"> </w:t>
      </w:r>
      <w:r w:rsidR="00D17CD7">
        <w:rPr>
          <w:rFonts w:ascii="Times New Roman" w:hAnsi="Times New Roman" w:cs="Times New Roman"/>
          <w:sz w:val="22"/>
          <w:szCs w:val="22"/>
        </w:rPr>
        <w:t>subfoveal</w:t>
      </w:r>
      <w:r w:rsidR="00D67C8F">
        <w:rPr>
          <w:rFonts w:ascii="Times New Roman" w:hAnsi="Times New Roman" w:cs="Times New Roman"/>
          <w:sz w:val="22"/>
          <w:szCs w:val="22"/>
        </w:rPr>
        <w:t>ly</w:t>
      </w:r>
      <w:r w:rsidR="00D17CD7">
        <w:rPr>
          <w:rFonts w:ascii="Times New Roman" w:hAnsi="Times New Roman" w:cs="Times New Roman"/>
          <w:sz w:val="22"/>
          <w:szCs w:val="22"/>
        </w:rPr>
        <w:t xml:space="preserve"> </w:t>
      </w:r>
      <w:r w:rsidR="004227D3">
        <w:rPr>
          <w:rFonts w:ascii="Times New Roman" w:hAnsi="Times New Roman" w:cs="Times New Roman"/>
          <w:sz w:val="22"/>
          <w:szCs w:val="22"/>
        </w:rPr>
        <w:t xml:space="preserve">in 6 out of 7 cases </w:t>
      </w:r>
      <w:r w:rsidR="004227D3">
        <w:rPr>
          <w:rFonts w:ascii="Times New Roman" w:hAnsi="Times New Roman" w:cs="Times New Roman"/>
          <w:sz w:val="22"/>
          <w:szCs w:val="22"/>
        </w:rPr>
        <w:fldChar w:fldCharType="begin">
          <w:fldData xml:space="preserve">PEVuZE5vdGU+PENpdGU+PEF1dGhvcj5FbnJpcXVlei1GdWVudGVzPC9BdXRob3I+PFllYXI+MjAy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</w:fldData>
        </w:fldChar>
      </w:r>
      <w:r w:rsidR="004227D3">
        <w:rPr>
          <w:rFonts w:ascii="Times New Roman" w:hAnsi="Times New Roman" w:cs="Times New Roman"/>
          <w:sz w:val="22"/>
          <w:szCs w:val="22"/>
        </w:rPr>
        <w:instrText xml:space="preserve"> ADDIN EN.CITE </w:instrText>
      </w:r>
      <w:r w:rsidR="004227D3">
        <w:rPr>
          <w:rFonts w:ascii="Times New Roman" w:hAnsi="Times New Roman" w:cs="Times New Roman"/>
          <w:sz w:val="22"/>
          <w:szCs w:val="22"/>
        </w:rPr>
        <w:fldChar w:fldCharType="begin">
          <w:fldData xml:space="preserve">PEVuZE5vdGU+PENpdGU+PEF1dGhvcj5FbnJpcXVlei1GdWVudGVzPC9BdXRob3I+PFllYXI+MjAy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</w:fldData>
        </w:fldChar>
      </w:r>
      <w:r w:rsidR="004227D3">
        <w:rPr>
          <w:rFonts w:ascii="Times New Roman" w:hAnsi="Times New Roman" w:cs="Times New Roman"/>
          <w:sz w:val="22"/>
          <w:szCs w:val="22"/>
        </w:rPr>
        <w:instrText xml:space="preserve"> ADDIN EN.CITE.DATA </w:instrText>
      </w:r>
      <w:r w:rsidR="004227D3">
        <w:rPr>
          <w:rFonts w:ascii="Times New Roman" w:hAnsi="Times New Roman" w:cs="Times New Roman"/>
          <w:sz w:val="22"/>
          <w:szCs w:val="22"/>
        </w:rPr>
      </w:r>
      <w:r w:rsidR="004227D3">
        <w:rPr>
          <w:rFonts w:ascii="Times New Roman" w:hAnsi="Times New Roman" w:cs="Times New Roman"/>
          <w:sz w:val="22"/>
          <w:szCs w:val="22"/>
        </w:rPr>
        <w:fldChar w:fldCharType="end"/>
      </w:r>
      <w:r w:rsidR="004227D3">
        <w:rPr>
          <w:rFonts w:ascii="Times New Roman" w:hAnsi="Times New Roman" w:cs="Times New Roman"/>
          <w:sz w:val="22"/>
          <w:szCs w:val="22"/>
        </w:rPr>
      </w:r>
      <w:r w:rsidR="004227D3">
        <w:rPr>
          <w:rFonts w:ascii="Times New Roman" w:hAnsi="Times New Roman" w:cs="Times New Roman"/>
          <w:sz w:val="22"/>
          <w:szCs w:val="22"/>
        </w:rPr>
        <w:fldChar w:fldCharType="separate"/>
      </w:r>
      <w:r w:rsidR="004227D3">
        <w:rPr>
          <w:rFonts w:ascii="Times New Roman" w:hAnsi="Times New Roman" w:cs="Times New Roman"/>
          <w:noProof/>
          <w:sz w:val="22"/>
          <w:szCs w:val="22"/>
        </w:rPr>
        <w:t>(Enriquez-Fuentes et al., 2023)</w:t>
      </w:r>
      <w:r w:rsidR="004227D3">
        <w:rPr>
          <w:rFonts w:ascii="Times New Roman" w:hAnsi="Times New Roman" w:cs="Times New Roman"/>
          <w:sz w:val="22"/>
          <w:szCs w:val="22"/>
        </w:rPr>
        <w:fldChar w:fldCharType="end"/>
      </w:r>
      <w:r w:rsidR="004227D3">
        <w:rPr>
          <w:rFonts w:ascii="Times New Roman" w:hAnsi="Times New Roman" w:cs="Times New Roman"/>
          <w:sz w:val="22"/>
          <w:szCs w:val="22"/>
        </w:rPr>
        <w:t>. In this group, the mean visual acuity loss was 14.1 ETDRS letters. Among the patients who were treated with a fluence of ≥ 45 J/cm</w:t>
      </w:r>
      <w:r w:rsidR="004227D3" w:rsidRPr="005E7D7A">
        <w:rPr>
          <w:rFonts w:ascii="Times New Roman" w:hAnsi="Times New Roman" w:cs="Times New Roman"/>
          <w:sz w:val="22"/>
          <w:szCs w:val="22"/>
          <w:vertAlign w:val="superscript"/>
        </w:rPr>
        <w:t>2</w:t>
      </w:r>
      <w:r w:rsidR="00D17CD7">
        <w:rPr>
          <w:rFonts w:ascii="Times New Roman" w:hAnsi="Times New Roman" w:cs="Times New Roman"/>
          <w:sz w:val="22"/>
          <w:szCs w:val="22"/>
        </w:rPr>
        <w:t>,</w:t>
      </w:r>
      <w:r w:rsidR="004227D3">
        <w:rPr>
          <w:rFonts w:ascii="Times New Roman" w:hAnsi="Times New Roman" w:cs="Times New Roman"/>
          <w:sz w:val="22"/>
          <w:szCs w:val="22"/>
        </w:rPr>
        <w:t xml:space="preserve"> 23% developed hyperplasia of the RPE. </w:t>
      </w:r>
    </w:p>
    <w:p w14:paraId="0CA1E29E" w14:textId="5D0F8CA5" w:rsidR="005E7D7A" w:rsidRPr="00180E62" w:rsidRDefault="00CE586C" w:rsidP="000F6E51">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To </w:t>
      </w:r>
      <w:r w:rsidR="00091CF7">
        <w:rPr>
          <w:rFonts w:ascii="Times New Roman" w:hAnsi="Times New Roman" w:cs="Times New Roman"/>
          <w:sz w:val="22"/>
          <w:szCs w:val="22"/>
        </w:rPr>
        <w:t>summarize</w:t>
      </w:r>
      <w:r w:rsidRPr="00180E62">
        <w:rPr>
          <w:rFonts w:ascii="Times New Roman" w:hAnsi="Times New Roman" w:cs="Times New Roman"/>
          <w:sz w:val="22"/>
          <w:szCs w:val="22"/>
        </w:rPr>
        <w:t>,</w:t>
      </w:r>
      <w:r w:rsidR="004A2FCE" w:rsidRPr="00180E62">
        <w:rPr>
          <w:rFonts w:ascii="Times New Roman" w:hAnsi="Times New Roman" w:cs="Times New Roman"/>
          <w:sz w:val="22"/>
          <w:szCs w:val="22"/>
        </w:rPr>
        <w:t xml:space="preserve"> although subthreshold micropulse laser </w:t>
      </w:r>
      <w:r w:rsidR="00091CF7">
        <w:rPr>
          <w:rFonts w:ascii="Times New Roman" w:hAnsi="Times New Roman" w:cs="Times New Roman"/>
          <w:sz w:val="22"/>
          <w:szCs w:val="22"/>
        </w:rPr>
        <w:t>appear</w:t>
      </w:r>
      <w:r w:rsidR="00091CF7" w:rsidRPr="00180E62">
        <w:rPr>
          <w:rFonts w:ascii="Times New Roman" w:hAnsi="Times New Roman" w:cs="Times New Roman"/>
          <w:sz w:val="22"/>
          <w:szCs w:val="22"/>
        </w:rPr>
        <w:t xml:space="preserve"> </w:t>
      </w:r>
      <w:r w:rsidR="004A2FCE" w:rsidRPr="00180E62">
        <w:rPr>
          <w:rFonts w:ascii="Times New Roman" w:hAnsi="Times New Roman" w:cs="Times New Roman"/>
          <w:sz w:val="22"/>
          <w:szCs w:val="22"/>
        </w:rPr>
        <w:t xml:space="preserve">to be safe </w:t>
      </w:r>
      <w:r w:rsidR="00091CF7">
        <w:rPr>
          <w:rFonts w:ascii="Times New Roman" w:hAnsi="Times New Roman" w:cs="Times New Roman"/>
          <w:sz w:val="22"/>
          <w:szCs w:val="22"/>
        </w:rPr>
        <w:t xml:space="preserve">for use </w:t>
      </w:r>
      <w:r w:rsidR="006B2302" w:rsidRPr="00180E62">
        <w:rPr>
          <w:rFonts w:ascii="Times New Roman" w:hAnsi="Times New Roman" w:cs="Times New Roman"/>
          <w:sz w:val="22"/>
          <w:szCs w:val="22"/>
        </w:rPr>
        <w:t>in</w:t>
      </w:r>
      <w:r w:rsidR="004A2FCE" w:rsidRPr="00180E62">
        <w:rPr>
          <w:rFonts w:ascii="Times New Roman" w:hAnsi="Times New Roman" w:cs="Times New Roman"/>
          <w:sz w:val="22"/>
          <w:szCs w:val="22"/>
        </w:rPr>
        <w:t xml:space="preserve"> </w:t>
      </w:r>
      <w:r w:rsidR="00091CF7">
        <w:rPr>
          <w:rFonts w:ascii="Times New Roman" w:hAnsi="Times New Roman" w:cs="Times New Roman"/>
          <w:sz w:val="22"/>
          <w:szCs w:val="22"/>
        </w:rPr>
        <w:t xml:space="preserve">treating </w:t>
      </w:r>
      <w:r w:rsidR="004A2FCE" w:rsidRPr="00180E62">
        <w:rPr>
          <w:rFonts w:ascii="Times New Roman" w:hAnsi="Times New Roman" w:cs="Times New Roman"/>
          <w:sz w:val="22"/>
          <w:szCs w:val="22"/>
        </w:rPr>
        <w:t xml:space="preserve">CSC, recent </w:t>
      </w:r>
      <w:r w:rsidR="00603DB2" w:rsidRPr="00180E62">
        <w:rPr>
          <w:rFonts w:ascii="Times New Roman" w:hAnsi="Times New Roman" w:cs="Times New Roman"/>
          <w:sz w:val="22"/>
          <w:szCs w:val="22"/>
        </w:rPr>
        <w:t>RCT</w:t>
      </w:r>
      <w:r w:rsidR="004A2FCE" w:rsidRPr="00180E62">
        <w:rPr>
          <w:rFonts w:ascii="Times New Roman" w:hAnsi="Times New Roman" w:cs="Times New Roman"/>
          <w:sz w:val="22"/>
          <w:szCs w:val="22"/>
        </w:rPr>
        <w:t xml:space="preserve">s have shown </w:t>
      </w:r>
      <w:r w:rsidR="003C21DA" w:rsidRPr="00180E62">
        <w:rPr>
          <w:rFonts w:ascii="Times New Roman" w:hAnsi="Times New Roman" w:cs="Times New Roman"/>
          <w:sz w:val="22"/>
          <w:szCs w:val="22"/>
        </w:rPr>
        <w:t xml:space="preserve">that </w:t>
      </w:r>
      <w:r w:rsidR="00771FF6" w:rsidRPr="00180E62">
        <w:rPr>
          <w:rFonts w:ascii="Times New Roman" w:hAnsi="Times New Roman" w:cs="Times New Roman"/>
          <w:sz w:val="22"/>
          <w:szCs w:val="22"/>
        </w:rPr>
        <w:t xml:space="preserve">it </w:t>
      </w:r>
      <w:r w:rsidR="003C21DA" w:rsidRPr="00180E62">
        <w:rPr>
          <w:rFonts w:ascii="Times New Roman" w:hAnsi="Times New Roman" w:cs="Times New Roman"/>
          <w:sz w:val="22"/>
          <w:szCs w:val="22"/>
        </w:rPr>
        <w:t>is inferior to</w:t>
      </w:r>
      <w:r w:rsidR="004A2FCE" w:rsidRPr="00180E62">
        <w:rPr>
          <w:rFonts w:ascii="Times New Roman" w:hAnsi="Times New Roman" w:cs="Times New Roman"/>
          <w:sz w:val="22"/>
          <w:szCs w:val="22"/>
        </w:rPr>
        <w:t xml:space="preserve"> </w:t>
      </w:r>
      <w:r w:rsidR="00091CF7">
        <w:rPr>
          <w:rFonts w:ascii="Times New Roman" w:hAnsi="Times New Roman" w:cs="Times New Roman"/>
          <w:sz w:val="22"/>
          <w:szCs w:val="22"/>
        </w:rPr>
        <w:t xml:space="preserve">both </w:t>
      </w:r>
      <w:r w:rsidR="004A2FCE" w:rsidRPr="00180E62">
        <w:rPr>
          <w:rFonts w:ascii="Times New Roman" w:hAnsi="Times New Roman" w:cs="Times New Roman"/>
          <w:sz w:val="22"/>
          <w:szCs w:val="22"/>
        </w:rPr>
        <w:t xml:space="preserve">half-dose PDT and conventional laser in terms of </w:t>
      </w:r>
      <w:r w:rsidR="00091CF7">
        <w:rPr>
          <w:rFonts w:ascii="Times New Roman" w:hAnsi="Times New Roman" w:cs="Times New Roman"/>
          <w:sz w:val="22"/>
          <w:szCs w:val="22"/>
        </w:rPr>
        <w:t xml:space="preserve">achieving </w:t>
      </w:r>
      <w:r w:rsidR="004A2FCE" w:rsidRPr="00180E62">
        <w:rPr>
          <w:rFonts w:ascii="Times New Roman" w:hAnsi="Times New Roman" w:cs="Times New Roman"/>
          <w:sz w:val="22"/>
          <w:szCs w:val="22"/>
        </w:rPr>
        <w:t xml:space="preserve">complete SRF resolution. This </w:t>
      </w:r>
      <w:r w:rsidR="00771FF6" w:rsidRPr="00180E62">
        <w:rPr>
          <w:rFonts w:ascii="Times New Roman" w:hAnsi="Times New Roman" w:cs="Times New Roman"/>
          <w:sz w:val="22"/>
          <w:szCs w:val="22"/>
        </w:rPr>
        <w:t xml:space="preserve">finding </w:t>
      </w:r>
      <w:r w:rsidR="00091CF7">
        <w:rPr>
          <w:rFonts w:ascii="Times New Roman" w:hAnsi="Times New Roman" w:cs="Times New Roman"/>
          <w:sz w:val="22"/>
          <w:szCs w:val="22"/>
        </w:rPr>
        <w:t>may</w:t>
      </w:r>
      <w:r w:rsidR="00091CF7" w:rsidRPr="00180E62">
        <w:rPr>
          <w:rFonts w:ascii="Times New Roman" w:hAnsi="Times New Roman" w:cs="Times New Roman"/>
          <w:sz w:val="22"/>
          <w:szCs w:val="22"/>
        </w:rPr>
        <w:t xml:space="preserve"> </w:t>
      </w:r>
      <w:r w:rsidR="004A2FCE" w:rsidRPr="00180E62">
        <w:rPr>
          <w:rFonts w:ascii="Times New Roman" w:hAnsi="Times New Roman" w:cs="Times New Roman"/>
          <w:sz w:val="22"/>
          <w:szCs w:val="22"/>
        </w:rPr>
        <w:t xml:space="preserve">be explained by the fact that micropulse laser treatment does not target the choroid, </w:t>
      </w:r>
      <w:r w:rsidR="00A42B4D" w:rsidRPr="00180E62">
        <w:rPr>
          <w:rFonts w:ascii="Times New Roman" w:hAnsi="Times New Roman" w:cs="Times New Roman"/>
          <w:sz w:val="22"/>
          <w:szCs w:val="22"/>
        </w:rPr>
        <w:t xml:space="preserve">the tissue in which the </w:t>
      </w:r>
      <w:r w:rsidR="00FE71EB" w:rsidRPr="00180E62">
        <w:rPr>
          <w:rFonts w:ascii="Times New Roman" w:hAnsi="Times New Roman" w:cs="Times New Roman"/>
          <w:sz w:val="22"/>
          <w:szCs w:val="22"/>
        </w:rPr>
        <w:t xml:space="preserve">primary and most extensive </w:t>
      </w:r>
      <w:r w:rsidR="00A42B4D" w:rsidRPr="00180E62">
        <w:rPr>
          <w:rFonts w:ascii="Times New Roman" w:hAnsi="Times New Roman" w:cs="Times New Roman"/>
          <w:sz w:val="22"/>
          <w:szCs w:val="22"/>
        </w:rPr>
        <w:t xml:space="preserve">underlying </w:t>
      </w:r>
      <w:r w:rsidR="00A42B4D" w:rsidRPr="00180E62">
        <w:rPr>
          <w:rFonts w:ascii="Times New Roman" w:hAnsi="Times New Roman" w:cs="Times New Roman"/>
          <w:sz w:val="22"/>
          <w:szCs w:val="22"/>
        </w:rPr>
        <w:lastRenderedPageBreak/>
        <w:t xml:space="preserve">abnormalities </w:t>
      </w:r>
      <w:r w:rsidR="00FE71EB" w:rsidRPr="00180E62">
        <w:rPr>
          <w:rFonts w:ascii="Times New Roman" w:hAnsi="Times New Roman" w:cs="Times New Roman"/>
          <w:sz w:val="22"/>
          <w:szCs w:val="22"/>
        </w:rPr>
        <w:t xml:space="preserve">are present </w:t>
      </w:r>
      <w:r w:rsidR="00A42B4D" w:rsidRPr="00180E62">
        <w:rPr>
          <w:rFonts w:ascii="Times New Roman" w:hAnsi="Times New Roman" w:cs="Times New Roman"/>
          <w:sz w:val="22"/>
          <w:szCs w:val="22"/>
        </w:rPr>
        <w:t xml:space="preserve">in </w:t>
      </w:r>
      <w:r w:rsidR="004A2FCE" w:rsidRPr="00180E62">
        <w:rPr>
          <w:rFonts w:ascii="Times New Roman" w:hAnsi="Times New Roman" w:cs="Times New Roman"/>
          <w:sz w:val="22"/>
          <w:szCs w:val="22"/>
        </w:rPr>
        <w:t xml:space="preserve">CSC </w:t>
      </w:r>
      <w:r w:rsidR="004A2FCE"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YXI+PFJlY051bT4zNDA2PC9SZWNOdW0+PERpc3BsYXlUZXh0PihIbyBldCBhbC4sIDIwMjE7IHZh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PEVuZE5vdGU+PENpdGU+PEF1dGhvcj52YW4gUmlqc3NlbjwvQXV0aG9yPjxZZWFyPjIwMjE8L1ll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A2FCE" w:rsidRPr="00180E62">
        <w:rPr>
          <w:rFonts w:ascii="Times New Roman" w:hAnsi="Times New Roman" w:cs="Times New Roman"/>
          <w:sz w:val="22"/>
          <w:szCs w:val="22"/>
        </w:rPr>
      </w:r>
      <w:r w:rsidR="004A2FCE"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(Ho et al., 2021; van Rijssen et al., 2021a)</w:t>
      </w:r>
      <w:r w:rsidR="004A2FCE" w:rsidRPr="00180E62">
        <w:rPr>
          <w:rFonts w:ascii="Times New Roman" w:hAnsi="Times New Roman" w:cs="Times New Roman"/>
          <w:sz w:val="22"/>
          <w:szCs w:val="22"/>
        </w:rPr>
        <w:fldChar w:fldCharType="end"/>
      </w:r>
      <w:r w:rsidR="004A2FCE" w:rsidRPr="00180E62">
        <w:rPr>
          <w:rFonts w:ascii="Times New Roman" w:hAnsi="Times New Roman" w:cs="Times New Roman"/>
          <w:sz w:val="22"/>
          <w:szCs w:val="22"/>
        </w:rPr>
        <w:t xml:space="preserve">. </w:t>
      </w:r>
      <w:r w:rsidR="00091CF7">
        <w:rPr>
          <w:rFonts w:ascii="Times New Roman" w:hAnsi="Times New Roman" w:cs="Times New Roman"/>
          <w:sz w:val="22"/>
          <w:szCs w:val="22"/>
        </w:rPr>
        <w:t>Nevertheless, a</w:t>
      </w:r>
      <w:r w:rsidR="007E7EF1" w:rsidRPr="00180E62">
        <w:rPr>
          <w:rFonts w:ascii="Times New Roman" w:hAnsi="Times New Roman" w:cs="Times New Roman"/>
          <w:sz w:val="22"/>
          <w:szCs w:val="22"/>
        </w:rPr>
        <w:t xml:space="preserve"> </w:t>
      </w:r>
      <w:r w:rsidR="00695B48" w:rsidRPr="00180E62">
        <w:rPr>
          <w:rFonts w:ascii="Times New Roman" w:hAnsi="Times New Roman" w:cs="Times New Roman"/>
          <w:sz w:val="22"/>
          <w:szCs w:val="22"/>
        </w:rPr>
        <w:t>large</w:t>
      </w:r>
      <w:r w:rsidR="007E7EF1" w:rsidRPr="00180E62">
        <w:rPr>
          <w:rFonts w:ascii="Times New Roman" w:hAnsi="Times New Roman" w:cs="Times New Roman"/>
          <w:sz w:val="22"/>
          <w:szCs w:val="22"/>
        </w:rPr>
        <w:t xml:space="preserve"> </w:t>
      </w:r>
      <w:r w:rsidR="00091CF7">
        <w:rPr>
          <w:rFonts w:ascii="Times New Roman" w:hAnsi="Times New Roman" w:cs="Times New Roman"/>
          <w:sz w:val="22"/>
          <w:szCs w:val="22"/>
        </w:rPr>
        <w:t xml:space="preserve">number </w:t>
      </w:r>
      <w:r w:rsidR="007E7EF1" w:rsidRPr="00180E62">
        <w:rPr>
          <w:rFonts w:ascii="Times New Roman" w:hAnsi="Times New Roman" w:cs="Times New Roman"/>
          <w:sz w:val="22"/>
          <w:szCs w:val="22"/>
        </w:rPr>
        <w:t xml:space="preserve">of </w:t>
      </w:r>
      <w:r w:rsidR="00091CF7">
        <w:rPr>
          <w:rFonts w:ascii="Times New Roman" w:hAnsi="Times New Roman" w:cs="Times New Roman"/>
          <w:sz w:val="22"/>
          <w:szCs w:val="22"/>
        </w:rPr>
        <w:t xml:space="preserve">other studies, including </w:t>
      </w:r>
      <w:r w:rsidR="007E7EF1" w:rsidRPr="00180E62">
        <w:rPr>
          <w:rFonts w:ascii="Times New Roman" w:hAnsi="Times New Roman" w:cs="Times New Roman"/>
          <w:sz w:val="22"/>
          <w:szCs w:val="22"/>
        </w:rPr>
        <w:t>retrospective studies</w:t>
      </w:r>
      <w:r w:rsidR="00091CF7">
        <w:rPr>
          <w:rFonts w:ascii="Times New Roman" w:hAnsi="Times New Roman" w:cs="Times New Roman"/>
          <w:sz w:val="22"/>
          <w:szCs w:val="22"/>
        </w:rPr>
        <w:t>,</w:t>
      </w:r>
      <w:r w:rsidR="007E7EF1" w:rsidRPr="00180E62">
        <w:rPr>
          <w:rFonts w:ascii="Times New Roman" w:hAnsi="Times New Roman" w:cs="Times New Roman"/>
          <w:sz w:val="22"/>
          <w:szCs w:val="22"/>
        </w:rPr>
        <w:t xml:space="preserve"> s</w:t>
      </w:r>
      <w:r w:rsidR="00FE71EB" w:rsidRPr="00180E62">
        <w:rPr>
          <w:rFonts w:ascii="Times New Roman" w:hAnsi="Times New Roman" w:cs="Times New Roman"/>
          <w:sz w:val="22"/>
          <w:szCs w:val="22"/>
        </w:rPr>
        <w:t>uggest</w:t>
      </w:r>
      <w:r w:rsidR="007E7EF1" w:rsidRPr="00180E62">
        <w:rPr>
          <w:rFonts w:ascii="Times New Roman" w:hAnsi="Times New Roman" w:cs="Times New Roman"/>
          <w:sz w:val="22"/>
          <w:szCs w:val="22"/>
        </w:rPr>
        <w:t xml:space="preserve"> </w:t>
      </w:r>
      <w:r w:rsidR="00FE71EB" w:rsidRPr="00180E62">
        <w:rPr>
          <w:rFonts w:ascii="Times New Roman" w:hAnsi="Times New Roman" w:cs="Times New Roman"/>
          <w:sz w:val="22"/>
          <w:szCs w:val="22"/>
        </w:rPr>
        <w:t xml:space="preserve">some </w:t>
      </w:r>
      <w:r w:rsidR="00091CF7">
        <w:rPr>
          <w:rFonts w:ascii="Times New Roman" w:hAnsi="Times New Roman" w:cs="Times New Roman"/>
          <w:sz w:val="22"/>
          <w:szCs w:val="22"/>
        </w:rPr>
        <w:t xml:space="preserve">degree of </w:t>
      </w:r>
      <w:r w:rsidR="007E7EF1" w:rsidRPr="00180E62">
        <w:rPr>
          <w:rFonts w:ascii="Times New Roman" w:hAnsi="Times New Roman" w:cs="Times New Roman"/>
          <w:sz w:val="22"/>
          <w:szCs w:val="22"/>
        </w:rPr>
        <w:t xml:space="preserve">improvement </w:t>
      </w:r>
      <w:r w:rsidR="00091CF7">
        <w:rPr>
          <w:rFonts w:ascii="Times New Roman" w:hAnsi="Times New Roman" w:cs="Times New Roman"/>
          <w:sz w:val="22"/>
          <w:szCs w:val="22"/>
        </w:rPr>
        <w:t>in patients who received</w:t>
      </w:r>
      <w:r w:rsidR="00091CF7" w:rsidRPr="00180E62">
        <w:rPr>
          <w:rFonts w:ascii="Times New Roman" w:hAnsi="Times New Roman" w:cs="Times New Roman"/>
          <w:sz w:val="22"/>
          <w:szCs w:val="22"/>
        </w:rPr>
        <w:t xml:space="preserve"> </w:t>
      </w:r>
      <w:r w:rsidR="007E7EF1" w:rsidRPr="00180E62">
        <w:rPr>
          <w:rFonts w:ascii="Times New Roman" w:hAnsi="Times New Roman" w:cs="Times New Roman"/>
          <w:sz w:val="22"/>
          <w:szCs w:val="22"/>
        </w:rPr>
        <w:t>subthreshold micropulse laser treatment</w:t>
      </w:r>
      <w:r w:rsidR="00091CF7">
        <w:rPr>
          <w:rFonts w:ascii="Times New Roman" w:hAnsi="Times New Roman" w:cs="Times New Roman"/>
          <w:sz w:val="22"/>
          <w:szCs w:val="22"/>
        </w:rPr>
        <w:t>;</w:t>
      </w:r>
      <w:r w:rsidR="007E7EF1" w:rsidRPr="00180E62">
        <w:rPr>
          <w:rFonts w:ascii="Times New Roman" w:hAnsi="Times New Roman" w:cs="Times New Roman"/>
          <w:sz w:val="22"/>
          <w:szCs w:val="22"/>
        </w:rPr>
        <w:t xml:space="preserve"> </w:t>
      </w:r>
      <w:r w:rsidR="00091CF7">
        <w:rPr>
          <w:rFonts w:ascii="Times New Roman" w:hAnsi="Times New Roman" w:cs="Times New Roman"/>
          <w:sz w:val="22"/>
          <w:szCs w:val="22"/>
        </w:rPr>
        <w:t>h</w:t>
      </w:r>
      <w:r w:rsidR="00FE71EB" w:rsidRPr="00180E62">
        <w:rPr>
          <w:rFonts w:ascii="Times New Roman" w:hAnsi="Times New Roman" w:cs="Times New Roman"/>
          <w:sz w:val="22"/>
          <w:szCs w:val="22"/>
        </w:rPr>
        <w:t>owever, many studies are complicated by</w:t>
      </w:r>
      <w:r w:rsidR="007E7EF1" w:rsidRPr="00180E62">
        <w:rPr>
          <w:rFonts w:ascii="Times New Roman" w:hAnsi="Times New Roman" w:cs="Times New Roman"/>
          <w:sz w:val="22"/>
          <w:szCs w:val="22"/>
        </w:rPr>
        <w:t xml:space="preserve"> the</w:t>
      </w:r>
      <w:r w:rsidR="004A2FCE" w:rsidRPr="00180E62">
        <w:rPr>
          <w:rFonts w:ascii="Times New Roman" w:hAnsi="Times New Roman" w:cs="Times New Roman"/>
          <w:sz w:val="22"/>
          <w:szCs w:val="22"/>
        </w:rPr>
        <w:t xml:space="preserve"> </w:t>
      </w:r>
      <w:r w:rsidR="00FE71EB" w:rsidRPr="00180E62">
        <w:rPr>
          <w:rFonts w:ascii="Times New Roman" w:hAnsi="Times New Roman" w:cs="Times New Roman"/>
          <w:sz w:val="22"/>
          <w:szCs w:val="22"/>
        </w:rPr>
        <w:t>fact that CSC has a</w:t>
      </w:r>
      <w:r w:rsidR="001A3460" w:rsidRPr="00180E62">
        <w:rPr>
          <w:rFonts w:ascii="Times New Roman" w:hAnsi="Times New Roman" w:cs="Times New Roman"/>
          <w:sz w:val="22"/>
          <w:szCs w:val="22"/>
        </w:rPr>
        <w:t xml:space="preserve"> </w:t>
      </w:r>
      <w:r w:rsidR="004A2FCE" w:rsidRPr="00180E62">
        <w:rPr>
          <w:rFonts w:ascii="Times New Roman" w:hAnsi="Times New Roman" w:cs="Times New Roman"/>
          <w:sz w:val="22"/>
          <w:szCs w:val="22"/>
        </w:rPr>
        <w:t xml:space="preserve">waxing and waning nature </w:t>
      </w:r>
      <w:r w:rsidR="00FE71EB" w:rsidRPr="00180E62">
        <w:rPr>
          <w:rFonts w:ascii="Times New Roman" w:hAnsi="Times New Roman" w:cs="Times New Roman"/>
          <w:sz w:val="22"/>
          <w:szCs w:val="22"/>
        </w:rPr>
        <w:t xml:space="preserve">and </w:t>
      </w:r>
      <w:r w:rsidR="00091CF7">
        <w:rPr>
          <w:rFonts w:ascii="Times New Roman" w:hAnsi="Times New Roman" w:cs="Times New Roman"/>
          <w:sz w:val="22"/>
          <w:szCs w:val="22"/>
        </w:rPr>
        <w:t xml:space="preserve">the </w:t>
      </w:r>
      <w:r w:rsidR="00FE71EB" w:rsidRPr="00180E62">
        <w:rPr>
          <w:rFonts w:ascii="Times New Roman" w:hAnsi="Times New Roman" w:cs="Times New Roman"/>
          <w:sz w:val="22"/>
          <w:szCs w:val="22"/>
        </w:rPr>
        <w:t xml:space="preserve">tendency </w:t>
      </w:r>
      <w:r w:rsidR="00091CF7">
        <w:rPr>
          <w:rFonts w:ascii="Times New Roman" w:hAnsi="Times New Roman" w:cs="Times New Roman"/>
          <w:sz w:val="22"/>
          <w:szCs w:val="22"/>
        </w:rPr>
        <w:t>to improve</w:t>
      </w:r>
      <w:r w:rsidR="00091CF7" w:rsidRPr="00180E62">
        <w:rPr>
          <w:rFonts w:ascii="Times New Roman" w:hAnsi="Times New Roman" w:cs="Times New Roman"/>
          <w:sz w:val="22"/>
          <w:szCs w:val="22"/>
        </w:rPr>
        <w:t xml:space="preserve"> </w:t>
      </w:r>
      <w:r w:rsidR="00FE71EB" w:rsidRPr="00180E62">
        <w:rPr>
          <w:rFonts w:ascii="Times New Roman" w:hAnsi="Times New Roman" w:cs="Times New Roman"/>
          <w:sz w:val="22"/>
          <w:szCs w:val="22"/>
        </w:rPr>
        <w:t>spontaneous</w:t>
      </w:r>
      <w:r w:rsidR="00091CF7">
        <w:rPr>
          <w:rFonts w:ascii="Times New Roman" w:hAnsi="Times New Roman" w:cs="Times New Roman"/>
          <w:sz w:val="22"/>
          <w:szCs w:val="22"/>
        </w:rPr>
        <w:t>ly,</w:t>
      </w:r>
      <w:r w:rsidR="00FE71EB" w:rsidRPr="00180E62">
        <w:rPr>
          <w:rFonts w:ascii="Times New Roman" w:hAnsi="Times New Roman" w:cs="Times New Roman"/>
          <w:sz w:val="22"/>
          <w:szCs w:val="22"/>
        </w:rPr>
        <w:t xml:space="preserve"> even in cCSC</w:t>
      </w:r>
      <w:r w:rsidR="0005528B" w:rsidRPr="00180E62">
        <w:rPr>
          <w:rFonts w:ascii="Times New Roman" w:hAnsi="Times New Roman" w:cs="Times New Roman"/>
          <w:sz w:val="22"/>
          <w:szCs w:val="22"/>
        </w:rPr>
        <w:t xml:space="preserve"> </w:t>
      </w:r>
      <w:r w:rsidR="00D74D6B" w:rsidRPr="00180E62">
        <w:rPr>
          <w:rFonts w:ascii="Times New Roman" w:hAnsi="Times New Roman" w:cs="Times New Roman"/>
          <w:sz w:val="22"/>
          <w:szCs w:val="22"/>
        </w:rPr>
        <w:fldChar w:fldCharType="begin">
          <w:fldData xml:space="preserve">PEVuZE5vdGU+PENpdGU+PEF1dGhvcj52YW4gUmlqc3NlbjwvQXV0aG9yPjxZZWFyPjIwMjA8L1ll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PEVuZE5vdGU+PENpdGU+PEF1dGhvcj52YW4gUmlqc3NlbjwvQXV0aG9yPjxZZWFyPjIwMjA8L1ll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(Lotery et al., 2020; van Rijssen et al., 2020a)</w:t>
      </w:r>
      <w:r w:rsidR="00D74D6B" w:rsidRPr="00180E62">
        <w:rPr>
          <w:rFonts w:ascii="Times New Roman" w:hAnsi="Times New Roman" w:cs="Times New Roman"/>
          <w:sz w:val="22"/>
          <w:szCs w:val="22"/>
        </w:rPr>
        <w:fldChar w:fldCharType="end"/>
      </w:r>
      <w:r w:rsidR="007E7EF1" w:rsidRPr="00180E62">
        <w:rPr>
          <w:rFonts w:ascii="Times New Roman" w:hAnsi="Times New Roman" w:cs="Times New Roman"/>
          <w:sz w:val="22"/>
          <w:szCs w:val="22"/>
        </w:rPr>
        <w:t xml:space="preserve">. Recently, a meta-analysis by Van Dijk et al. </w:t>
      </w:r>
      <w:r w:rsidR="00091CF7">
        <w:rPr>
          <w:rFonts w:ascii="Times New Roman" w:hAnsi="Times New Roman" w:cs="Times New Roman"/>
          <w:sz w:val="22"/>
          <w:szCs w:val="22"/>
        </w:rPr>
        <w:t>found</w:t>
      </w:r>
      <w:r w:rsidR="00091CF7" w:rsidRPr="00180E62">
        <w:rPr>
          <w:rFonts w:ascii="Times New Roman" w:hAnsi="Times New Roman" w:cs="Times New Roman"/>
          <w:sz w:val="22"/>
          <w:szCs w:val="22"/>
        </w:rPr>
        <w:t xml:space="preserve"> </w:t>
      </w:r>
      <w:r w:rsidR="007E7EF1" w:rsidRPr="00180E62">
        <w:rPr>
          <w:rFonts w:ascii="Times New Roman" w:hAnsi="Times New Roman" w:cs="Times New Roman"/>
          <w:sz w:val="22"/>
          <w:szCs w:val="22"/>
        </w:rPr>
        <w:t xml:space="preserve">that </w:t>
      </w:r>
      <w:r w:rsidR="00807076" w:rsidRPr="00180E62">
        <w:rPr>
          <w:rFonts w:ascii="Times New Roman" w:hAnsi="Times New Roman" w:cs="Times New Roman"/>
          <w:sz w:val="22"/>
          <w:szCs w:val="22"/>
        </w:rPr>
        <w:t>treat</w:t>
      </w:r>
      <w:r w:rsidR="00091CF7">
        <w:rPr>
          <w:rFonts w:ascii="Times New Roman" w:hAnsi="Times New Roman" w:cs="Times New Roman"/>
          <w:sz w:val="22"/>
          <w:szCs w:val="22"/>
        </w:rPr>
        <w:t>ing</w:t>
      </w:r>
      <w:r w:rsidR="00807076" w:rsidRPr="00180E62">
        <w:rPr>
          <w:rFonts w:ascii="Times New Roman" w:hAnsi="Times New Roman" w:cs="Times New Roman"/>
          <w:sz w:val="22"/>
          <w:szCs w:val="22"/>
        </w:rPr>
        <w:t xml:space="preserve"> cCSC with subthreshold micropulse laser does</w:t>
      </w:r>
      <w:r w:rsidR="0023071F" w:rsidRPr="00180E62">
        <w:rPr>
          <w:rFonts w:ascii="Times New Roman" w:hAnsi="Times New Roman" w:cs="Times New Roman"/>
          <w:sz w:val="22"/>
          <w:szCs w:val="22"/>
        </w:rPr>
        <w:t xml:space="preserve"> not</w:t>
      </w:r>
      <w:r w:rsidR="00807076" w:rsidRPr="00180E62">
        <w:rPr>
          <w:rFonts w:ascii="Times New Roman" w:hAnsi="Times New Roman" w:cs="Times New Roman"/>
          <w:sz w:val="22"/>
          <w:szCs w:val="22"/>
        </w:rPr>
        <w:t xml:space="preserve"> have a significantly lower odds ratio </w:t>
      </w:r>
      <w:r w:rsidR="00091CF7">
        <w:rPr>
          <w:rFonts w:ascii="Times New Roman" w:hAnsi="Times New Roman" w:cs="Times New Roman"/>
          <w:sz w:val="22"/>
          <w:szCs w:val="22"/>
        </w:rPr>
        <w:t>regarding the</w:t>
      </w:r>
      <w:r w:rsidR="00091CF7" w:rsidRPr="00180E62">
        <w:rPr>
          <w:rFonts w:ascii="Times New Roman" w:hAnsi="Times New Roman" w:cs="Times New Roman"/>
          <w:sz w:val="22"/>
          <w:szCs w:val="22"/>
        </w:rPr>
        <w:t xml:space="preserve"> </w:t>
      </w:r>
      <w:r w:rsidR="00807076" w:rsidRPr="00180E62">
        <w:rPr>
          <w:rFonts w:ascii="Times New Roman" w:hAnsi="Times New Roman" w:cs="Times New Roman"/>
          <w:sz w:val="22"/>
          <w:szCs w:val="22"/>
        </w:rPr>
        <w:t xml:space="preserve">presence of SRF after a </w:t>
      </w:r>
      <w:r w:rsidR="001018CE" w:rsidRPr="00180E62">
        <w:rPr>
          <w:rFonts w:ascii="Times New Roman" w:hAnsi="Times New Roman" w:cs="Times New Roman"/>
          <w:sz w:val="22"/>
          <w:szCs w:val="22"/>
        </w:rPr>
        <w:t>follow-up</w:t>
      </w:r>
      <w:r w:rsidR="00807076" w:rsidRPr="00180E62">
        <w:rPr>
          <w:rFonts w:ascii="Times New Roman" w:hAnsi="Times New Roman" w:cs="Times New Roman"/>
          <w:sz w:val="22"/>
          <w:szCs w:val="22"/>
        </w:rPr>
        <w:t xml:space="preserve"> of </w:t>
      </w:r>
      <w:r w:rsidR="00091CF7">
        <w:rPr>
          <w:rFonts w:ascii="Times New Roman" w:hAnsi="Times New Roman" w:cs="Times New Roman"/>
          <w:sz w:val="22"/>
          <w:szCs w:val="22"/>
        </w:rPr>
        <w:t>approximately</w:t>
      </w:r>
      <w:r w:rsidR="00091CF7" w:rsidRPr="00180E62">
        <w:rPr>
          <w:rFonts w:ascii="Times New Roman" w:hAnsi="Times New Roman" w:cs="Times New Roman"/>
          <w:sz w:val="22"/>
          <w:szCs w:val="22"/>
        </w:rPr>
        <w:t xml:space="preserve"> </w:t>
      </w:r>
      <w:r w:rsidR="00807076" w:rsidRPr="00180E62">
        <w:rPr>
          <w:rFonts w:ascii="Times New Roman" w:hAnsi="Times New Roman" w:cs="Times New Roman"/>
          <w:sz w:val="22"/>
          <w:szCs w:val="22"/>
        </w:rPr>
        <w:t xml:space="preserve">2 months compared to untreated </w:t>
      </w:r>
      <w:r w:rsidR="00091CF7">
        <w:rPr>
          <w:rFonts w:ascii="Times New Roman" w:hAnsi="Times New Roman" w:cs="Times New Roman"/>
          <w:sz w:val="22"/>
          <w:szCs w:val="22"/>
        </w:rPr>
        <w:t>patients</w:t>
      </w:r>
      <w:r w:rsidR="00F0416B">
        <w:rPr>
          <w:rFonts w:ascii="Times New Roman" w:hAnsi="Times New Roman" w:cs="Times New Roman"/>
          <w:sz w:val="22"/>
          <w:szCs w:val="22"/>
        </w:rPr>
        <w:t>, with an odds ratio</w:t>
      </w:r>
      <w:r w:rsidR="00091CF7" w:rsidRPr="00180E62">
        <w:rPr>
          <w:rFonts w:ascii="Times New Roman" w:hAnsi="Times New Roman" w:cs="Times New Roman"/>
          <w:sz w:val="22"/>
          <w:szCs w:val="22"/>
        </w:rPr>
        <w:t xml:space="preserve"> </w:t>
      </w:r>
      <w:r w:rsidR="00F0416B">
        <w:rPr>
          <w:rFonts w:ascii="Times New Roman" w:hAnsi="Times New Roman" w:cs="Times New Roman"/>
          <w:sz w:val="22"/>
          <w:szCs w:val="22"/>
        </w:rPr>
        <w:t>of</w:t>
      </w:r>
      <w:r w:rsidR="00807076" w:rsidRPr="00180E62">
        <w:rPr>
          <w:rFonts w:ascii="Times New Roman" w:hAnsi="Times New Roman" w:cs="Times New Roman"/>
          <w:sz w:val="22"/>
          <w:szCs w:val="22"/>
        </w:rPr>
        <w:t xml:space="preserve"> 13.5 </w:t>
      </w:r>
      <w:r w:rsidR="00F0416B">
        <w:rPr>
          <w:rFonts w:ascii="Times New Roman" w:hAnsi="Times New Roman" w:cs="Times New Roman"/>
          <w:sz w:val="22"/>
          <w:szCs w:val="22"/>
        </w:rPr>
        <w:t>(</w:t>
      </w:r>
      <w:r w:rsidR="00807076" w:rsidRPr="00180E62">
        <w:rPr>
          <w:rFonts w:ascii="Times New Roman" w:hAnsi="Times New Roman" w:cs="Times New Roman"/>
          <w:sz w:val="22"/>
          <w:szCs w:val="22"/>
        </w:rPr>
        <w:t xml:space="preserve">95% CI: 0.9 to 207.6; </w:t>
      </w:r>
      <w:r w:rsidR="009418B6" w:rsidRPr="000805B5">
        <w:rPr>
          <w:rFonts w:ascii="Times New Roman" w:hAnsi="Times New Roman" w:cs="Times New Roman"/>
          <w:i/>
          <w:iCs/>
          <w:sz w:val="22"/>
          <w:szCs w:val="22"/>
        </w:rPr>
        <w:t>p</w:t>
      </w:r>
      <w:r w:rsidR="009418B6" w:rsidRPr="00180E62">
        <w:rPr>
          <w:rFonts w:ascii="Times New Roman" w:hAnsi="Times New Roman" w:cs="Times New Roman"/>
          <w:sz w:val="22"/>
          <w:szCs w:val="22"/>
        </w:rPr>
        <w:t>=</w:t>
      </w:r>
      <w:r w:rsidR="00807076" w:rsidRPr="00180E62">
        <w:rPr>
          <w:rFonts w:ascii="Times New Roman" w:hAnsi="Times New Roman" w:cs="Times New Roman"/>
          <w:sz w:val="22"/>
          <w:szCs w:val="22"/>
        </w:rPr>
        <w:t>0.0620)</w:t>
      </w:r>
      <w:r w:rsidR="00DC656D" w:rsidRPr="00180E62">
        <w:rPr>
          <w:rFonts w:ascii="Times New Roman" w:hAnsi="Times New Roman" w:cs="Times New Roman"/>
          <w:sz w:val="22"/>
          <w:szCs w:val="22"/>
        </w:rPr>
        <w:t xml:space="preserve"> </w:t>
      </w:r>
      <w:r w:rsidR="00DC656D" w:rsidRPr="00180E62">
        <w:rPr>
          <w:rFonts w:ascii="Times New Roman"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DC656D" w:rsidRPr="00180E62">
        <w:rPr>
          <w:rFonts w:ascii="Times New Roman" w:hAnsi="Times New Roman" w:cs="Times New Roman"/>
          <w:sz w:val="22"/>
          <w:szCs w:val="22"/>
        </w:rPr>
        <w:instrText xml:space="preserve"> ADDIN EN.CITE </w:instrText>
      </w:r>
      <w:r w:rsidR="00DC656D" w:rsidRPr="00180E62">
        <w:rPr>
          <w:rFonts w:ascii="Times New Roman"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DC656D" w:rsidRPr="00180E62">
        <w:rPr>
          <w:rFonts w:ascii="Times New Roman" w:hAnsi="Times New Roman" w:cs="Times New Roman"/>
          <w:sz w:val="22"/>
          <w:szCs w:val="22"/>
        </w:rPr>
        <w:instrText xml:space="preserve"> ADDIN EN.CITE.DATA </w:instrText>
      </w:r>
      <w:r w:rsidR="00DC656D" w:rsidRPr="00180E62">
        <w:rPr>
          <w:rFonts w:ascii="Times New Roman" w:hAnsi="Times New Roman" w:cs="Times New Roman"/>
          <w:sz w:val="22"/>
          <w:szCs w:val="22"/>
        </w:rPr>
      </w:r>
      <w:r w:rsidR="00DC656D" w:rsidRPr="00180E62">
        <w:rPr>
          <w:rFonts w:ascii="Times New Roman" w:hAnsi="Times New Roman" w:cs="Times New Roman"/>
          <w:sz w:val="22"/>
          <w:szCs w:val="22"/>
        </w:rPr>
        <w:fldChar w:fldCharType="end"/>
      </w:r>
      <w:r w:rsidR="00DC656D" w:rsidRPr="00180E62">
        <w:rPr>
          <w:rFonts w:ascii="Times New Roman" w:hAnsi="Times New Roman" w:cs="Times New Roman"/>
          <w:sz w:val="22"/>
          <w:szCs w:val="22"/>
        </w:rPr>
      </w:r>
      <w:r w:rsidR="00DC656D" w:rsidRPr="00180E62">
        <w:rPr>
          <w:rFonts w:ascii="Times New Roman" w:hAnsi="Times New Roman" w:cs="Times New Roman"/>
          <w:sz w:val="22"/>
          <w:szCs w:val="22"/>
        </w:rPr>
        <w:fldChar w:fldCharType="separate"/>
      </w:r>
      <w:r w:rsidR="00DC656D" w:rsidRPr="00180E62">
        <w:rPr>
          <w:rFonts w:ascii="Times New Roman" w:hAnsi="Times New Roman" w:cs="Times New Roman"/>
          <w:noProof/>
          <w:sz w:val="22"/>
          <w:szCs w:val="22"/>
        </w:rPr>
        <w:t>(van Dijk et al., 2022b)</w:t>
      </w:r>
      <w:r w:rsidR="00DC656D" w:rsidRPr="00180E62">
        <w:rPr>
          <w:rFonts w:ascii="Times New Roman" w:hAnsi="Times New Roman" w:cs="Times New Roman"/>
          <w:sz w:val="22"/>
          <w:szCs w:val="22"/>
        </w:rPr>
        <w:fldChar w:fldCharType="end"/>
      </w:r>
      <w:r w:rsidR="00AB7285" w:rsidRPr="00180E62">
        <w:rPr>
          <w:rFonts w:ascii="Times New Roman" w:hAnsi="Times New Roman" w:cs="Times New Roman"/>
          <w:sz w:val="22"/>
          <w:szCs w:val="22"/>
        </w:rPr>
        <w:t xml:space="preserve">. </w:t>
      </w:r>
      <w:r w:rsidR="0023071F" w:rsidRPr="00180E62">
        <w:rPr>
          <w:rFonts w:ascii="Times New Roman" w:hAnsi="Times New Roman" w:cs="Times New Roman"/>
          <w:sz w:val="22"/>
          <w:szCs w:val="22"/>
        </w:rPr>
        <w:t>Therefore</w:t>
      </w:r>
      <w:r w:rsidR="00AB7285" w:rsidRPr="00180E62">
        <w:rPr>
          <w:rFonts w:ascii="Times New Roman" w:hAnsi="Times New Roman" w:cs="Times New Roman"/>
          <w:sz w:val="22"/>
          <w:szCs w:val="22"/>
        </w:rPr>
        <w:t xml:space="preserve">, </w:t>
      </w:r>
      <w:r w:rsidR="00091CF7">
        <w:rPr>
          <w:rFonts w:ascii="Times New Roman" w:hAnsi="Times New Roman" w:cs="Times New Roman"/>
          <w:sz w:val="22"/>
          <w:szCs w:val="22"/>
        </w:rPr>
        <w:t xml:space="preserve">we conclude that </w:t>
      </w:r>
      <w:r w:rsidR="00AB7285" w:rsidRPr="00180E62">
        <w:rPr>
          <w:rFonts w:ascii="Times New Roman" w:hAnsi="Times New Roman" w:cs="Times New Roman"/>
          <w:sz w:val="22"/>
          <w:szCs w:val="22"/>
        </w:rPr>
        <w:t xml:space="preserve">subthreshold micropulse laser is not </w:t>
      </w:r>
      <w:r w:rsidR="0019042E" w:rsidRPr="00180E62">
        <w:rPr>
          <w:rFonts w:ascii="Times New Roman" w:hAnsi="Times New Roman" w:cs="Times New Roman"/>
          <w:sz w:val="22"/>
          <w:szCs w:val="22"/>
        </w:rPr>
        <w:t>the</w:t>
      </w:r>
      <w:r w:rsidR="00AB7285" w:rsidRPr="00180E62">
        <w:rPr>
          <w:rFonts w:ascii="Times New Roman" w:hAnsi="Times New Roman" w:cs="Times New Roman"/>
          <w:sz w:val="22"/>
          <w:szCs w:val="22"/>
        </w:rPr>
        <w:t xml:space="preserve"> treatment of choice for CSC. </w:t>
      </w:r>
    </w:p>
    <w:p w14:paraId="76BC0270" w14:textId="31474666" w:rsidR="00C6040B" w:rsidRPr="00180E62" w:rsidRDefault="00C6040B" w:rsidP="001B5A75">
      <w:pPr>
        <w:spacing w:line="360" w:lineRule="auto"/>
        <w:rPr>
          <w:rFonts w:ascii="Times New Roman" w:eastAsia="CharisSIL" w:hAnsi="Times New Roman" w:cs="Times New Roman"/>
          <w:sz w:val="16"/>
          <w:szCs w:val="16"/>
        </w:rPr>
        <w:sectPr w:rsidR="00C6040B" w:rsidRPr="00180E62" w:rsidSect="00B43B1D">
          <w:type w:val="continuous"/>
          <w:pgSz w:w="11906" w:h="16838"/>
          <w:pgMar w:top="1440" w:right="1440" w:bottom="1440" w:left="1440" w:header="708" w:footer="708" w:gutter="0"/>
          <w:lnNumType w:countBy="1" w:restart="continuous"/>
          <w:cols w:space="708"/>
          <w:docGrid w:linePitch="360"/>
        </w:sectPr>
      </w:pPr>
    </w:p>
    <w:p w14:paraId="3DEFC1D6" w14:textId="257977FF" w:rsidR="00ED601B" w:rsidRPr="00180E62" w:rsidRDefault="00ED601B">
      <w:pPr>
        <w:rPr>
          <w:rFonts w:ascii="Times New Roman" w:eastAsia="CharisSIL" w:hAnsi="Times New Roman" w:cs="Times New Roman"/>
          <w:b/>
          <w:bCs/>
          <w:sz w:val="22"/>
          <w:szCs w:val="22"/>
        </w:rPr>
      </w:pPr>
      <w:r w:rsidRPr="00180E62">
        <w:rPr>
          <w:rFonts w:ascii="Times New Roman" w:eastAsia="CharisSIL" w:hAnsi="Times New Roman" w:cs="Times New Roman"/>
          <w:b/>
          <w:bCs/>
          <w:sz w:val="22"/>
          <w:szCs w:val="22"/>
        </w:rPr>
        <w:lastRenderedPageBreak/>
        <w:t>Table</w:t>
      </w:r>
      <w:r w:rsidR="00F77237" w:rsidRPr="00180E62">
        <w:rPr>
          <w:rFonts w:ascii="Times New Roman" w:eastAsia="CharisSIL" w:hAnsi="Times New Roman" w:cs="Times New Roman"/>
          <w:b/>
          <w:bCs/>
          <w:sz w:val="22"/>
          <w:szCs w:val="22"/>
        </w:rPr>
        <w:t xml:space="preserve"> </w:t>
      </w:r>
      <w:r w:rsidR="009D0172" w:rsidRPr="00180E62">
        <w:rPr>
          <w:rFonts w:ascii="Times New Roman" w:eastAsia="CharisSIL" w:hAnsi="Times New Roman" w:cs="Times New Roman"/>
          <w:b/>
          <w:bCs/>
          <w:sz w:val="22"/>
          <w:szCs w:val="22"/>
        </w:rPr>
        <w:t>3</w:t>
      </w:r>
      <w:r w:rsidR="0049343A" w:rsidRPr="00180E62">
        <w:rPr>
          <w:rFonts w:ascii="Times New Roman" w:eastAsia="CharisSIL" w:hAnsi="Times New Roman" w:cs="Times New Roman"/>
          <w:b/>
          <w:bCs/>
          <w:sz w:val="22"/>
          <w:szCs w:val="22"/>
        </w:rPr>
        <w:t>.</w:t>
      </w:r>
    </w:p>
    <w:p w14:paraId="51BC6C5C" w14:textId="7531373D" w:rsidR="007B3FAF" w:rsidRPr="00180E62" w:rsidRDefault="007B3FAF">
      <w:pPr>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Overview of </w:t>
      </w:r>
      <w:r w:rsidR="00163CA1">
        <w:rPr>
          <w:rFonts w:ascii="Times New Roman" w:eastAsia="CharisSIL" w:hAnsi="Times New Roman" w:cs="Times New Roman"/>
          <w:sz w:val="22"/>
          <w:szCs w:val="22"/>
        </w:rPr>
        <w:t xml:space="preserve">studies using </w:t>
      </w:r>
      <w:r w:rsidRPr="00180E62">
        <w:rPr>
          <w:rFonts w:ascii="Times New Roman" w:eastAsia="CharisSIL" w:hAnsi="Times New Roman" w:cs="Times New Roman"/>
          <w:sz w:val="22"/>
          <w:szCs w:val="22"/>
        </w:rPr>
        <w:t xml:space="preserve">micropulse laser treatment </w:t>
      </w:r>
      <w:r w:rsidR="00163CA1">
        <w:rPr>
          <w:rFonts w:ascii="Times New Roman" w:eastAsia="CharisSIL" w:hAnsi="Times New Roman" w:cs="Times New Roman"/>
          <w:sz w:val="22"/>
          <w:szCs w:val="22"/>
        </w:rPr>
        <w:t>for</w:t>
      </w:r>
      <w:r w:rsidRPr="00180E62">
        <w:rPr>
          <w:rFonts w:ascii="Times New Roman" w:eastAsia="CharisSIL" w:hAnsi="Times New Roman" w:cs="Times New Roman"/>
          <w:sz w:val="22"/>
          <w:szCs w:val="22"/>
        </w:rPr>
        <w:t xml:space="preserve"> central serous chorioretinopathy. </w:t>
      </w:r>
    </w:p>
    <w:tbl>
      <w:tblPr>
        <w:tblStyle w:val="TableGrid"/>
        <w:tblW w:w="0" w:type="auto"/>
        <w:tblLayout w:type="fixed"/>
        <w:tblLook w:val="04A0" w:firstRow="1" w:lastRow="0" w:firstColumn="1" w:lastColumn="0" w:noHBand="0" w:noVBand="1"/>
      </w:tblPr>
      <w:tblGrid>
        <w:gridCol w:w="1122"/>
        <w:gridCol w:w="1043"/>
        <w:gridCol w:w="1374"/>
        <w:gridCol w:w="709"/>
        <w:gridCol w:w="992"/>
        <w:gridCol w:w="3544"/>
        <w:gridCol w:w="992"/>
        <w:gridCol w:w="881"/>
        <w:gridCol w:w="1890"/>
        <w:gridCol w:w="1401"/>
      </w:tblGrid>
      <w:tr w:rsidR="0084426C" w:rsidRPr="00180E62" w14:paraId="7551EAF2" w14:textId="77777777" w:rsidTr="0084426C">
        <w:tc>
          <w:tcPr>
            <w:tcW w:w="1122" w:type="dxa"/>
          </w:tcPr>
          <w:p w14:paraId="783DC9BF"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Study</w:t>
            </w:r>
          </w:p>
        </w:tc>
        <w:tc>
          <w:tcPr>
            <w:tcW w:w="1043" w:type="dxa"/>
          </w:tcPr>
          <w:p w14:paraId="75719E38"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CSC subtype</w:t>
            </w:r>
          </w:p>
        </w:tc>
        <w:tc>
          <w:tcPr>
            <w:tcW w:w="1374" w:type="dxa"/>
          </w:tcPr>
          <w:p w14:paraId="22CFB1AC"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709" w:type="dxa"/>
          </w:tcPr>
          <w:p w14:paraId="14DFD98C"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Mean age (years)</w:t>
            </w:r>
          </w:p>
        </w:tc>
        <w:tc>
          <w:tcPr>
            <w:tcW w:w="992" w:type="dxa"/>
          </w:tcPr>
          <w:p w14:paraId="6AA97CF7"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Laser</w:t>
            </w:r>
          </w:p>
        </w:tc>
        <w:tc>
          <w:tcPr>
            <w:tcW w:w="3544" w:type="dxa"/>
          </w:tcPr>
          <w:p w14:paraId="032BF6E9"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Settings</w:t>
            </w:r>
          </w:p>
        </w:tc>
        <w:tc>
          <w:tcPr>
            <w:tcW w:w="992" w:type="dxa"/>
          </w:tcPr>
          <w:p w14:paraId="48AC00B1" w14:textId="0CEF868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N</w:t>
            </w:r>
            <w:r w:rsidR="00D40955" w:rsidRPr="00180E62">
              <w:rPr>
                <w:rFonts w:ascii="Times New Roman" w:hAnsi="Times New Roman" w:cs="Times New Roman"/>
                <w:b/>
                <w:bCs/>
                <w:sz w:val="18"/>
                <w:szCs w:val="18"/>
              </w:rPr>
              <w:t>umber of eyes</w:t>
            </w:r>
          </w:p>
        </w:tc>
        <w:tc>
          <w:tcPr>
            <w:tcW w:w="881" w:type="dxa"/>
          </w:tcPr>
          <w:p w14:paraId="09A35B0D"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Follow-up (months)</w:t>
            </w:r>
          </w:p>
        </w:tc>
        <w:tc>
          <w:tcPr>
            <w:tcW w:w="1890" w:type="dxa"/>
          </w:tcPr>
          <w:p w14:paraId="5AE8B68C"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Complete resolution of subretinal fluid (%) at final follow-up</w:t>
            </w:r>
          </w:p>
        </w:tc>
        <w:tc>
          <w:tcPr>
            <w:tcW w:w="1401" w:type="dxa"/>
          </w:tcPr>
          <w:p w14:paraId="2CAFF4DF" w14:textId="77777777" w:rsidR="005E2F0B" w:rsidRPr="00180E62" w:rsidRDefault="005E2F0B" w:rsidP="00A848F9">
            <w:pPr>
              <w:rPr>
                <w:rFonts w:ascii="Times New Roman" w:hAnsi="Times New Roman" w:cs="Times New Roman"/>
                <w:b/>
                <w:bCs/>
                <w:sz w:val="18"/>
                <w:szCs w:val="18"/>
              </w:rPr>
            </w:pPr>
            <w:r w:rsidRPr="00180E62">
              <w:rPr>
                <w:rFonts w:ascii="Times New Roman" w:hAnsi="Times New Roman" w:cs="Times New Roman"/>
                <w:b/>
                <w:bCs/>
                <w:sz w:val="18"/>
                <w:szCs w:val="18"/>
              </w:rPr>
              <w:t>Reported parameters and outcomes</w:t>
            </w:r>
          </w:p>
        </w:tc>
      </w:tr>
      <w:tr w:rsidR="0084426C" w:rsidRPr="00180E62" w14:paraId="6589B0BA" w14:textId="77777777" w:rsidTr="0084426C">
        <w:tc>
          <w:tcPr>
            <w:tcW w:w="1122" w:type="dxa"/>
          </w:tcPr>
          <w:p w14:paraId="62AF413F" w14:textId="271299A0"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PEVuZE5vdGU+PENpdGU+PEF1dGhvcj5Bcm9yYTwvQXV0aG9yPjxZZWFyPjIwMTg8L1llYXI+PFJl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</w:fldData>
              </w:fldChar>
            </w:r>
            <w:r w:rsidR="000669FC" w:rsidRPr="00180E62">
              <w:rPr>
                <w:rFonts w:ascii="Times New Roman" w:hAnsi="Times New Roman" w:cs="Times New Roman"/>
                <w:sz w:val="18"/>
                <w:szCs w:val="18"/>
              </w:rPr>
              <w:instrText xml:space="preserve"> ADDIN EN.CITE </w:instrText>
            </w:r>
            <w:r w:rsidR="000669FC" w:rsidRPr="00180E62">
              <w:rPr>
                <w:rFonts w:ascii="Times New Roman" w:hAnsi="Times New Roman" w:cs="Times New Roman"/>
                <w:sz w:val="18"/>
                <w:szCs w:val="18"/>
              </w:rPr>
              <w:fldChar w:fldCharType="begin">
                <w:fldData xml:space="preserve">PEVuZE5vdGU+PENpdGU+PEF1dGhvcj5Bcm9yYTwvQXV0aG9yPjxZZWFyPjIwMTg8L1llYXI+PFJl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</w:fldData>
              </w:fldChar>
            </w:r>
            <w:r w:rsidR="000669FC" w:rsidRPr="00180E62">
              <w:rPr>
                <w:rFonts w:ascii="Times New Roman" w:hAnsi="Times New Roman" w:cs="Times New Roman"/>
                <w:sz w:val="18"/>
                <w:szCs w:val="18"/>
              </w:rPr>
              <w:instrText xml:space="preserve"> ADDIN EN.CITE.DATA </w:instrText>
            </w:r>
            <w:r w:rsidR="000669FC" w:rsidRPr="00180E62">
              <w:rPr>
                <w:rFonts w:ascii="Times New Roman" w:hAnsi="Times New Roman" w:cs="Times New Roman"/>
                <w:sz w:val="18"/>
                <w:szCs w:val="18"/>
              </w:rPr>
            </w:r>
            <w:r w:rsidR="000669FC"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0669FC" w:rsidRPr="00180E62">
              <w:rPr>
                <w:rFonts w:ascii="Times New Roman" w:hAnsi="Times New Roman" w:cs="Times New Roman"/>
                <w:noProof/>
                <w:sz w:val="18"/>
                <w:szCs w:val="18"/>
              </w:rPr>
              <w:t>(Arora et al., 2018)</w:t>
            </w:r>
            <w:r w:rsidRPr="00180E62">
              <w:rPr>
                <w:rFonts w:ascii="Times New Roman" w:hAnsi="Times New Roman" w:cs="Times New Roman"/>
                <w:sz w:val="18"/>
                <w:szCs w:val="18"/>
              </w:rPr>
              <w:fldChar w:fldCharType="end"/>
            </w:r>
          </w:p>
        </w:tc>
        <w:tc>
          <w:tcPr>
            <w:tcW w:w="1043" w:type="dxa"/>
          </w:tcPr>
          <w:p w14:paraId="7866E720"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1EBD9D47"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Randomized controlled trial</w:t>
            </w:r>
          </w:p>
        </w:tc>
        <w:tc>
          <w:tcPr>
            <w:tcW w:w="709" w:type="dxa"/>
          </w:tcPr>
          <w:p w14:paraId="6B4780EF"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35</w:t>
            </w:r>
          </w:p>
        </w:tc>
        <w:tc>
          <w:tcPr>
            <w:tcW w:w="992" w:type="dxa"/>
          </w:tcPr>
          <w:p w14:paraId="312A505A" w14:textId="7C210941"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sidR="00163CA1">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diode</w:t>
            </w:r>
          </w:p>
          <w:p w14:paraId="3F596C87" w14:textId="38938CDA" w:rsidR="005E2F0B" w:rsidRPr="00180E62" w:rsidRDefault="00402CE4" w:rsidP="00A848F9">
            <w:pPr>
              <w:rPr>
                <w:rFonts w:ascii="Times New Roman" w:hAnsi="Times New Roman" w:cs="Times New Roman"/>
                <w:sz w:val="18"/>
                <w:szCs w:val="18"/>
              </w:rPr>
            </w:pPr>
            <w:r>
              <w:rPr>
                <w:rFonts w:ascii="Times New Roman" w:eastAsia="CharisSIL" w:hAnsi="Times New Roman" w:cs="Times New Roman"/>
                <w:sz w:val="18"/>
                <w:szCs w:val="18"/>
              </w:rPr>
              <w:t>l</w:t>
            </w:r>
            <w:r w:rsidR="005E2F0B" w:rsidRPr="00180E62">
              <w:rPr>
                <w:rFonts w:ascii="Times New Roman" w:eastAsia="CharisSIL" w:hAnsi="Times New Roman" w:cs="Times New Roman"/>
                <w:sz w:val="18"/>
                <w:szCs w:val="18"/>
              </w:rPr>
              <w:t>aser</w:t>
            </w:r>
          </w:p>
        </w:tc>
        <w:tc>
          <w:tcPr>
            <w:tcW w:w="3544" w:type="dxa"/>
          </w:tcPr>
          <w:p w14:paraId="36F14AB2" w14:textId="1A6D0A9C"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Spot size: 125 μm, </w:t>
            </w:r>
            <w:r w:rsidR="00646E66" w:rsidRPr="00180E62">
              <w:rPr>
                <w:rFonts w:ascii="Times New Roman" w:eastAsia="CharisSIL" w:hAnsi="Times New Roman" w:cs="Times New Roman"/>
                <w:sz w:val="18"/>
                <w:szCs w:val="18"/>
              </w:rPr>
              <w:t xml:space="preserve">duration: 200 ms, </w:t>
            </w:r>
            <w:r w:rsidRPr="00180E62">
              <w:rPr>
                <w:rFonts w:ascii="Times New Roman" w:eastAsia="CharisSIL" w:hAnsi="Times New Roman" w:cs="Times New Roman"/>
                <w:sz w:val="18"/>
                <w:szCs w:val="18"/>
              </w:rPr>
              <w:t>pulse</w:t>
            </w:r>
            <w:r w:rsidR="009771FE" w:rsidRPr="00180E62">
              <w:rPr>
                <w:rFonts w:ascii="Times New Roman" w:eastAsia="CharisSIL" w:hAnsi="Times New Roman" w:cs="Times New Roman"/>
                <w:sz w:val="18"/>
                <w:szCs w:val="18"/>
              </w:rPr>
              <w:t xml:space="preserve"> </w:t>
            </w:r>
            <w:r w:rsidRPr="00180E62">
              <w:rPr>
                <w:rFonts w:ascii="Times New Roman" w:eastAsia="CharisSIL" w:hAnsi="Times New Roman" w:cs="Times New Roman"/>
                <w:sz w:val="18"/>
                <w:szCs w:val="18"/>
              </w:rPr>
              <w:t>envelopes: 100×300</w:t>
            </w:r>
            <w:r w:rsidR="00163CA1">
              <w:rPr>
                <w:rFonts w:ascii="Times New Roman" w:eastAsia="CharisSIL" w:hAnsi="Times New Roman" w:cs="Times New Roman"/>
                <w:sz w:val="18"/>
                <w:szCs w:val="18"/>
              </w:rPr>
              <w:t>-</w:t>
            </w:r>
            <w:r w:rsidRPr="00180E62">
              <w:rPr>
                <w:rFonts w:ascii="Times New Roman" w:eastAsia="CharisSIL" w:hAnsi="Times New Roman" w:cs="Times New Roman"/>
                <w:sz w:val="18"/>
                <w:szCs w:val="18"/>
              </w:rPr>
              <w:t>μs</w:t>
            </w:r>
          </w:p>
          <w:p w14:paraId="0FD6BE40" w14:textId="77777777" w:rsidR="005E2F0B" w:rsidRPr="00180E62" w:rsidRDefault="005E2F0B" w:rsidP="00A848F9">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micropulses, duty cycle: 15%</w:t>
            </w:r>
          </w:p>
          <w:p w14:paraId="20E27100" w14:textId="77777777" w:rsidR="00CF3750" w:rsidRPr="00180E62" w:rsidRDefault="00CF3750" w:rsidP="00CF3750">
            <w:pPr>
              <w:rPr>
                <w:rFonts w:ascii="Times New Roman" w:eastAsia="CharisSIL" w:hAnsi="Times New Roman" w:cs="Times New Roman"/>
                <w:sz w:val="18"/>
                <w:szCs w:val="18"/>
              </w:rPr>
            </w:pPr>
          </w:p>
          <w:p w14:paraId="30F5589A" w14:textId="33EEEEB2" w:rsidR="00CF3750" w:rsidRPr="00180E62" w:rsidRDefault="00F25591" w:rsidP="00CF3750">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w:t>
            </w:r>
            <w:r w:rsidR="00CF3750" w:rsidRPr="00180E62">
              <w:rPr>
                <w:rFonts w:ascii="Times New Roman" w:eastAsia="CharisSIL" w:hAnsi="Times New Roman" w:cs="Times New Roman"/>
                <w:sz w:val="18"/>
                <w:szCs w:val="18"/>
              </w:rPr>
              <w:t xml:space="preserve"> </w:t>
            </w:r>
            <w:r w:rsidR="00961AF6" w:rsidRPr="00180E62">
              <w:rPr>
                <w:rFonts w:ascii="Times New Roman" w:eastAsia="CharisSIL" w:hAnsi="Times New Roman" w:cs="Times New Roman"/>
                <w:sz w:val="18"/>
                <w:szCs w:val="18"/>
              </w:rPr>
              <w:t>n</w:t>
            </w:r>
            <w:r w:rsidR="00CF3750" w:rsidRPr="00180E62">
              <w:rPr>
                <w:rFonts w:ascii="Times New Roman" w:eastAsia="CharisSIL" w:hAnsi="Times New Roman" w:cs="Times New Roman"/>
                <w:sz w:val="18"/>
                <w:szCs w:val="18"/>
              </w:rPr>
              <w:t>ot specified</w:t>
            </w:r>
          </w:p>
          <w:p w14:paraId="07451E97" w14:textId="77777777" w:rsidR="0093710F" w:rsidRPr="00180E62" w:rsidRDefault="0093710F" w:rsidP="00CF3750">
            <w:pPr>
              <w:rPr>
                <w:rFonts w:ascii="Times New Roman" w:eastAsia="CharisSIL" w:hAnsi="Times New Roman" w:cs="Times New Roman"/>
                <w:sz w:val="18"/>
                <w:szCs w:val="18"/>
              </w:rPr>
            </w:pPr>
          </w:p>
          <w:p w14:paraId="01B34A12" w14:textId="77777777" w:rsidR="0093710F" w:rsidRPr="00180E62" w:rsidRDefault="0093710F" w:rsidP="0093710F">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Number of spots: not specified</w:t>
            </w:r>
          </w:p>
          <w:p w14:paraId="61CB547F" w14:textId="4F54E795" w:rsidR="0093710F" w:rsidRPr="00180E62" w:rsidRDefault="0093710F" w:rsidP="00CF3750">
            <w:pPr>
              <w:rPr>
                <w:rFonts w:ascii="Times New Roman" w:hAnsi="Times New Roman" w:cs="Times New Roman"/>
                <w:sz w:val="18"/>
                <w:szCs w:val="18"/>
              </w:rPr>
            </w:pPr>
          </w:p>
        </w:tc>
        <w:tc>
          <w:tcPr>
            <w:tcW w:w="992" w:type="dxa"/>
          </w:tcPr>
          <w:p w14:paraId="50757110" w14:textId="59DA1F85"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34 eyes</w:t>
            </w:r>
            <w:r w:rsidR="00AE597E" w:rsidRPr="00180E62">
              <w:rPr>
                <w:rFonts w:ascii="Times New Roman" w:eastAsia="CharisSIL" w:hAnsi="Times New Roman" w:cs="Times New Roman"/>
                <w:sz w:val="18"/>
                <w:szCs w:val="18"/>
              </w:rPr>
              <w:t xml:space="preserve"> (34 patients)</w:t>
            </w:r>
          </w:p>
        </w:tc>
        <w:tc>
          <w:tcPr>
            <w:tcW w:w="881" w:type="dxa"/>
          </w:tcPr>
          <w:p w14:paraId="447F665A" w14:textId="77777777"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6</w:t>
            </w:r>
          </w:p>
        </w:tc>
        <w:tc>
          <w:tcPr>
            <w:tcW w:w="1890" w:type="dxa"/>
          </w:tcPr>
          <w:p w14:paraId="668667FB" w14:textId="77777777"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Not reported</w:t>
            </w:r>
          </w:p>
        </w:tc>
        <w:tc>
          <w:tcPr>
            <w:tcW w:w="1401" w:type="dxa"/>
          </w:tcPr>
          <w:p w14:paraId="4D4FE77E" w14:textId="3B816055"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w:t>
            </w:r>
            <w:r w:rsidR="00CF0684" w:rsidRPr="00180E62">
              <w:rPr>
                <w:rFonts w:ascii="Times New Roman" w:eastAsia="CharisSIL" w:hAnsi="Times New Roman" w:cs="Times New Roman"/>
                <w:sz w:val="18"/>
                <w:szCs w:val="18"/>
              </w:rPr>
              <w:t xml:space="preserve">LogMAR </w:t>
            </w:r>
            <w:r w:rsidRPr="00180E62">
              <w:rPr>
                <w:rFonts w:ascii="Times New Roman" w:eastAsia="CharisSIL" w:hAnsi="Times New Roman" w:cs="Times New Roman"/>
                <w:sz w:val="18"/>
                <w:szCs w:val="18"/>
              </w:rPr>
              <w:t xml:space="preserve">BCVA improved </w:t>
            </w:r>
            <w:r w:rsidR="00EF7FBD" w:rsidRPr="00180E62">
              <w:rPr>
                <w:rFonts w:ascii="Times New Roman" w:eastAsia="CharisSIL" w:hAnsi="Times New Roman" w:cs="Times New Roman"/>
                <w:sz w:val="18"/>
                <w:szCs w:val="18"/>
              </w:rPr>
              <w:t>from 0.59 to 0.03,</w:t>
            </w:r>
          </w:p>
          <w:p w14:paraId="0D70A86A" w14:textId="77777777"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contrast testing chart improved</w:t>
            </w:r>
          </w:p>
          <w:p w14:paraId="35F9A39B" w14:textId="77777777"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+0.51,</w:t>
            </w:r>
          </w:p>
          <w:p w14:paraId="1A19A989" w14:textId="1F776B48" w:rsidR="005E2F0B" w:rsidRPr="00180E62" w:rsidRDefault="005E2F0B" w:rsidP="003E28D4">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SRF height decreased 239 μm</w:t>
            </w:r>
            <w:r w:rsidR="003E28D4" w:rsidRPr="00180E62">
              <w:rPr>
                <w:rFonts w:ascii="Times New Roman" w:eastAsia="CharisSIL" w:hAnsi="Times New Roman" w:cs="Times New Roman"/>
                <w:sz w:val="18"/>
                <w:szCs w:val="18"/>
              </w:rPr>
              <w:t>.</w:t>
            </w:r>
          </w:p>
        </w:tc>
      </w:tr>
      <w:tr w:rsidR="0084426C" w:rsidRPr="00180E62" w14:paraId="612A621D" w14:textId="77777777" w:rsidTr="0084426C">
        <w:tc>
          <w:tcPr>
            <w:tcW w:w="1122" w:type="dxa"/>
          </w:tcPr>
          <w:p w14:paraId="6E4DC61B" w14:textId="09E37F5F"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000669FC" w:rsidRPr="00180E62">
              <w:rPr>
                <w:rFonts w:ascii="Times New Roman" w:hAnsi="Times New Roman" w:cs="Times New Roman"/>
                <w:sz w:val="18"/>
                <w:szCs w:val="18"/>
              </w:rPr>
              <w:instrText xml:space="preserve"> ADDIN EN.CITE &lt;EndNote&gt;&lt;Cite&gt;&lt;Author&gt;Behnia&lt;/Author&gt;&lt;Year&gt;2013&lt;/Year&gt;&lt;RecNum&gt;2492&lt;/RecNum&gt;&lt;DisplayText&gt;(Behnia et al., 2013)&lt;/DisplayText&gt;&lt;record&gt;&lt;rec-number&gt;2492&lt;/rec-number&gt;&lt;foreign-keys&gt;&lt;key app="EN" db-id="09f2swzwc092zmearrrxxd2zzzrprae9rxvd" timestamp="1646231912"&gt;2492&lt;/key&gt;&lt;/foreign-keys&gt;&lt;ref-type name="Journal Article"&gt;17&lt;/ref-type&gt;&lt;contributors&gt;&lt;authors&gt;&lt;author&gt;Behnia, M.&lt;/author&gt;&lt;author&gt;Khabazkhoob, M.&lt;/author&gt;&lt;author&gt;Aliakbari, S.&lt;/author&gt;&lt;author&gt;Abadi, A. E.&lt;/author&gt;&lt;author&gt;Hashemi, H.&lt;/author&gt;&lt;author&gt;Pourvahidi, P.&lt;/author&gt;&lt;/authors&gt;&lt;/contributors&gt;&lt;auth-address&gt;Noor Ophthalmology Research Center, Noor Eye Hospital, Tehran, Iran. mehdibehnia@gmail.com&lt;/auth-address&gt;&lt;titles&gt;&lt;title&gt;Improvement in visual acuity and contrast sensitivity in patients with central serous chorioretinopathy after macular subthreshold laser therapy&lt;/title&gt;&lt;secondary-title&gt;Retina&lt;/secondary-title&gt;&lt;alt-title&gt;Retina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Pa.)&lt;/abbr-1&gt;&lt;/alt-periodical&gt;&lt;pages&gt;324-8&lt;/pages&gt;&lt;volume&gt;33&lt;/volume&gt;&lt;number&gt;2&lt;/number&gt;&lt;edition&gt;2013/01/15&lt;/edition&gt;&lt;keywords&gt;&lt;keyword&gt;Acute Disease&lt;/keyword&gt;&lt;keyword&gt;Adult&lt;/keyword&gt;&lt;keyword&gt;Central Serous Chorioretinopathy/*physiopathology/*surgery&lt;/keyword&gt;&lt;keyword&gt;Contrast Sensitivity/*physiology&lt;/keyword&gt;&lt;keyword&gt;Female&lt;/keyword&gt;&lt;keyword&gt;Humans&lt;/keyword&gt;&lt;keyword&gt;*Laser Therapy&lt;/keyword&gt;&lt;keyword&gt;Male&lt;/keyword&gt;&lt;keyword&gt;Middle Aged&lt;/keyword&gt;&lt;keyword&gt;Visual Acuity/*physiology&lt;/keyword&gt;&lt;/keywords&gt;&lt;dates&gt;&lt;year&gt;2013&lt;/year&gt;&lt;pub-dates&gt;&lt;date&gt;Feb&lt;/date&gt;&lt;/pub-dates&gt;&lt;/dates&gt;&lt;isbn&gt;0275-004x&lt;/isbn&gt;&lt;accession-num&gt;23314231&lt;/accession-num&gt;&lt;urls&gt;&lt;/urls&gt;&lt;electronic-resource-num&gt;10.1097/IAE.0b013e3182670fa3&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000669FC" w:rsidRPr="00180E62">
              <w:rPr>
                <w:rFonts w:ascii="Times New Roman" w:hAnsi="Times New Roman" w:cs="Times New Roman"/>
                <w:noProof/>
                <w:sz w:val="18"/>
                <w:szCs w:val="18"/>
              </w:rPr>
              <w:t>(Behnia et al., 2013)</w:t>
            </w:r>
            <w:r w:rsidRPr="00180E62">
              <w:rPr>
                <w:rFonts w:ascii="Times New Roman" w:hAnsi="Times New Roman" w:cs="Times New Roman"/>
                <w:sz w:val="18"/>
                <w:szCs w:val="18"/>
              </w:rPr>
              <w:fldChar w:fldCharType="end"/>
            </w:r>
          </w:p>
        </w:tc>
        <w:tc>
          <w:tcPr>
            <w:tcW w:w="1043" w:type="dxa"/>
          </w:tcPr>
          <w:p w14:paraId="38B5E149"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34908184"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Randomized controlled trial</w:t>
            </w:r>
          </w:p>
        </w:tc>
        <w:tc>
          <w:tcPr>
            <w:tcW w:w="709" w:type="dxa"/>
          </w:tcPr>
          <w:p w14:paraId="26C5702F"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39</w:t>
            </w:r>
          </w:p>
        </w:tc>
        <w:tc>
          <w:tcPr>
            <w:tcW w:w="992" w:type="dxa"/>
          </w:tcPr>
          <w:p w14:paraId="7F6D7CA2" w14:textId="643CD039"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532</w:t>
            </w:r>
            <w:r w:rsidR="00163CA1">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laser</w:t>
            </w:r>
          </w:p>
        </w:tc>
        <w:tc>
          <w:tcPr>
            <w:tcW w:w="3544" w:type="dxa"/>
          </w:tcPr>
          <w:p w14:paraId="66EFCA94" w14:textId="0C0CF47A" w:rsidR="005E2F0B" w:rsidRPr="00180E62" w:rsidRDefault="005E2F0B" w:rsidP="0093710F">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 μm, duration:</w:t>
            </w:r>
            <w:r w:rsidR="009771FE" w:rsidRPr="00180E62">
              <w:rPr>
                <w:rFonts w:ascii="Times New Roman" w:eastAsia="CharisSIL" w:hAnsi="Times New Roman" w:cs="Times New Roman"/>
                <w:sz w:val="18"/>
                <w:szCs w:val="18"/>
              </w:rPr>
              <w:t xml:space="preserve"> </w:t>
            </w:r>
            <w:r w:rsidR="00646E66" w:rsidRPr="00180E62">
              <w:rPr>
                <w:rFonts w:ascii="Times New Roman" w:eastAsia="CharisSIL" w:hAnsi="Times New Roman" w:cs="Times New Roman"/>
                <w:sz w:val="18"/>
                <w:szCs w:val="18"/>
              </w:rPr>
              <w:t>500</w:t>
            </w:r>
            <w:r w:rsidRPr="00180E62">
              <w:rPr>
                <w:rFonts w:ascii="Times New Roman" w:eastAsia="CharisSIL" w:hAnsi="Times New Roman" w:cs="Times New Roman"/>
                <w:sz w:val="18"/>
                <w:szCs w:val="18"/>
              </w:rPr>
              <w:t xml:space="preserve"> </w:t>
            </w:r>
            <w:r w:rsidR="00646E66" w:rsidRPr="00180E62">
              <w:rPr>
                <w:rFonts w:ascii="Times New Roman" w:eastAsia="CharisSIL" w:hAnsi="Times New Roman" w:cs="Times New Roman"/>
                <w:sz w:val="18"/>
                <w:szCs w:val="18"/>
              </w:rPr>
              <w:t>m</w:t>
            </w:r>
            <w:r w:rsidRPr="00180E62">
              <w:rPr>
                <w:rFonts w:ascii="Times New Roman" w:eastAsia="CharisSIL" w:hAnsi="Times New Roman" w:cs="Times New Roman"/>
                <w:sz w:val="18"/>
                <w:szCs w:val="18"/>
              </w:rPr>
              <w:t>s, power: 80 mW,</w:t>
            </w:r>
            <w:r w:rsidR="00163CA1">
              <w:rPr>
                <w:rFonts w:ascii="Times New Roman" w:eastAsia="CharisSIL" w:hAnsi="Times New Roman" w:cs="Times New Roman"/>
                <w:sz w:val="18"/>
                <w:szCs w:val="18"/>
              </w:rPr>
              <w:t xml:space="preserve"> then </w:t>
            </w:r>
            <w:r w:rsidRPr="00180E62">
              <w:rPr>
                <w:rFonts w:ascii="Times New Roman" w:eastAsia="CharisSIL" w:hAnsi="Times New Roman" w:cs="Times New Roman"/>
                <w:sz w:val="18"/>
                <w:szCs w:val="18"/>
              </w:rPr>
              <w:t xml:space="preserve">reduced </w:t>
            </w:r>
            <w:r w:rsidR="00163CA1">
              <w:rPr>
                <w:rFonts w:ascii="Times New Roman" w:eastAsia="CharisSIL" w:hAnsi="Times New Roman" w:cs="Times New Roman"/>
                <w:sz w:val="18"/>
                <w:szCs w:val="18"/>
              </w:rPr>
              <w:t>by</w:t>
            </w:r>
            <w:r w:rsidRPr="00180E62">
              <w:rPr>
                <w:rFonts w:ascii="Times New Roman" w:eastAsia="CharisSIL" w:hAnsi="Times New Roman" w:cs="Times New Roman"/>
                <w:sz w:val="18"/>
                <w:szCs w:val="18"/>
              </w:rPr>
              <w:t xml:space="preserve"> 20% until no</w:t>
            </w:r>
            <w:r w:rsidR="009771FE" w:rsidRPr="00180E62">
              <w:rPr>
                <w:rFonts w:ascii="Times New Roman" w:eastAsia="CharisSIL" w:hAnsi="Times New Roman" w:cs="Times New Roman"/>
                <w:sz w:val="18"/>
                <w:szCs w:val="18"/>
              </w:rPr>
              <w:t xml:space="preserve"> </w:t>
            </w:r>
            <w:r w:rsidRPr="00180E62">
              <w:rPr>
                <w:rFonts w:ascii="Times New Roman" w:eastAsia="CharisSIL" w:hAnsi="Times New Roman" w:cs="Times New Roman"/>
                <w:sz w:val="18"/>
                <w:szCs w:val="18"/>
              </w:rPr>
              <w:t>visible burns</w:t>
            </w:r>
            <w:r w:rsidR="00163CA1">
              <w:rPr>
                <w:rFonts w:ascii="Times New Roman" w:eastAsia="CharisSIL" w:hAnsi="Times New Roman" w:cs="Times New Roman"/>
                <w:sz w:val="18"/>
                <w:szCs w:val="18"/>
              </w:rPr>
              <w:t xml:space="preserve"> occurred</w:t>
            </w:r>
          </w:p>
          <w:p w14:paraId="3C93D6DB" w14:textId="77777777" w:rsidR="0093710F" w:rsidRPr="00180E62" w:rsidRDefault="0093710F" w:rsidP="0093710F">
            <w:pPr>
              <w:autoSpaceDE w:val="0"/>
              <w:autoSpaceDN w:val="0"/>
              <w:adjustRightInd w:val="0"/>
              <w:rPr>
                <w:rFonts w:ascii="Times New Roman" w:eastAsia="CharisSIL" w:hAnsi="Times New Roman" w:cs="Times New Roman"/>
                <w:sz w:val="18"/>
                <w:szCs w:val="18"/>
              </w:rPr>
            </w:pPr>
          </w:p>
          <w:p w14:paraId="158C0894" w14:textId="77777777" w:rsidR="00F25591" w:rsidRPr="00180E62" w:rsidRDefault="00F25591" w:rsidP="00F25591">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6C39407B" w14:textId="77777777" w:rsidR="0093710F" w:rsidRPr="00180E62" w:rsidRDefault="0093710F" w:rsidP="0093710F">
            <w:pPr>
              <w:rPr>
                <w:rFonts w:ascii="Times New Roman" w:eastAsia="CharisSIL" w:hAnsi="Times New Roman" w:cs="Times New Roman"/>
                <w:sz w:val="18"/>
                <w:szCs w:val="18"/>
              </w:rPr>
            </w:pPr>
          </w:p>
          <w:p w14:paraId="6B6B993B" w14:textId="77777777" w:rsidR="0093710F" w:rsidRPr="00180E62" w:rsidRDefault="0093710F" w:rsidP="0093710F">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Number of spots: not specified</w:t>
            </w:r>
          </w:p>
          <w:p w14:paraId="3AF147F7" w14:textId="183B78BE" w:rsidR="0093710F" w:rsidRPr="00180E62" w:rsidRDefault="0093710F" w:rsidP="0093710F">
            <w:pPr>
              <w:autoSpaceDE w:val="0"/>
              <w:autoSpaceDN w:val="0"/>
              <w:adjustRightInd w:val="0"/>
              <w:rPr>
                <w:rFonts w:ascii="Times New Roman" w:hAnsi="Times New Roman" w:cs="Times New Roman"/>
                <w:sz w:val="18"/>
                <w:szCs w:val="18"/>
              </w:rPr>
            </w:pPr>
          </w:p>
        </w:tc>
        <w:tc>
          <w:tcPr>
            <w:tcW w:w="992" w:type="dxa"/>
          </w:tcPr>
          <w:p w14:paraId="55629C6E" w14:textId="4BE64416"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18 eyes</w:t>
            </w:r>
            <w:r w:rsidR="00AC3248" w:rsidRPr="00180E62">
              <w:rPr>
                <w:rFonts w:ascii="Times New Roman" w:hAnsi="Times New Roman" w:cs="Times New Roman"/>
                <w:sz w:val="18"/>
                <w:szCs w:val="18"/>
              </w:rPr>
              <w:t xml:space="preserve"> (18 patients)</w:t>
            </w:r>
          </w:p>
        </w:tc>
        <w:tc>
          <w:tcPr>
            <w:tcW w:w="881" w:type="dxa"/>
          </w:tcPr>
          <w:p w14:paraId="43180FA9"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0D1DAF39"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46D7D59A" w14:textId="2DB215BD"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 xml:space="preserve">Mean </w:t>
            </w:r>
            <w:r w:rsidR="00CF0684" w:rsidRPr="00180E62">
              <w:rPr>
                <w:rFonts w:ascii="Times New Roman" w:eastAsia="CharisSIL" w:hAnsi="Times New Roman" w:cs="Times New Roman"/>
                <w:sz w:val="18"/>
                <w:szCs w:val="18"/>
              </w:rPr>
              <w:t xml:space="preserve">LogMAR </w:t>
            </w:r>
            <w:r w:rsidRPr="00180E62">
              <w:rPr>
                <w:rFonts w:ascii="Times New Roman" w:eastAsia="CharisSIL" w:hAnsi="Times New Roman" w:cs="Times New Roman"/>
                <w:sz w:val="18"/>
                <w:szCs w:val="18"/>
              </w:rPr>
              <w:t>BCVA improved</w:t>
            </w:r>
            <w:r w:rsidR="00EF7FBD" w:rsidRPr="00180E62">
              <w:rPr>
                <w:rFonts w:ascii="Times New Roman" w:eastAsia="CharisSIL" w:hAnsi="Times New Roman" w:cs="Times New Roman"/>
                <w:sz w:val="18"/>
                <w:szCs w:val="18"/>
              </w:rPr>
              <w:t xml:space="preserve"> from 0.26 to 0.12</w:t>
            </w:r>
            <w:r w:rsidR="00AC3248" w:rsidRPr="00180E62">
              <w:rPr>
                <w:rFonts w:ascii="Times New Roman" w:eastAsia="CharisSIL" w:hAnsi="Times New Roman" w:cs="Times New Roman"/>
                <w:sz w:val="18"/>
                <w:szCs w:val="18"/>
              </w:rPr>
              <w:t xml:space="preserve"> (p=0.052)</w:t>
            </w:r>
            <w:r w:rsidR="00B64EA0" w:rsidRPr="00180E62">
              <w:rPr>
                <w:rFonts w:ascii="Times New Roman" w:eastAsia="CharisSIL" w:hAnsi="Times New Roman" w:cs="Times New Roman"/>
                <w:sz w:val="18"/>
                <w:szCs w:val="18"/>
              </w:rPr>
              <w:t>.</w:t>
            </w:r>
          </w:p>
        </w:tc>
      </w:tr>
      <w:tr w:rsidR="00376862" w:rsidRPr="00180E62" w14:paraId="057EC910" w14:textId="77777777" w:rsidTr="0084426C">
        <w:tc>
          <w:tcPr>
            <w:tcW w:w="1122" w:type="dxa"/>
          </w:tcPr>
          <w:p w14:paraId="361AE2A4" w14:textId="32F943CB"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PEVuZE5vdGU+PENpdGU+PEF1dGhvcj5HYXfEmWNraTwvQXV0aG9yPjxZZWFyPjIwMTk8L1llYXI+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PEVuZE5vdGU+PENpdGU+PEF1dGhvcj5HYXfEmWNraTwvQXV0aG9yPjxZZWFyPjIwMTk8L1llYXI+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(Gawęcki et al., 2019)</w:t>
            </w:r>
            <w:r w:rsidRPr="00180E62">
              <w:rPr>
                <w:rFonts w:ascii="Times New Roman" w:hAnsi="Times New Roman" w:cs="Times New Roman"/>
                <w:sz w:val="18"/>
                <w:szCs w:val="18"/>
              </w:rPr>
              <w:fldChar w:fldCharType="end"/>
            </w:r>
          </w:p>
        </w:tc>
        <w:tc>
          <w:tcPr>
            <w:tcW w:w="1043" w:type="dxa"/>
          </w:tcPr>
          <w:p w14:paraId="4075846C" w14:textId="1FAA88E2"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7765EAB7" w14:textId="6C51FA2D"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709" w:type="dxa"/>
          </w:tcPr>
          <w:p w14:paraId="1BEA5343" w14:textId="1FF77368"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48</w:t>
            </w:r>
          </w:p>
        </w:tc>
        <w:tc>
          <w:tcPr>
            <w:tcW w:w="992" w:type="dxa"/>
          </w:tcPr>
          <w:p w14:paraId="0788F0A8" w14:textId="680B90A9"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laser</w:t>
            </w:r>
          </w:p>
        </w:tc>
        <w:tc>
          <w:tcPr>
            <w:tcW w:w="3544" w:type="dxa"/>
          </w:tcPr>
          <w:p w14:paraId="3E26FCDB" w14:textId="7777777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Spot size: 160 µm, duration: 200 ms, duty cycle: 5%, power: 250 mW</w:t>
            </w:r>
          </w:p>
          <w:p w14:paraId="78BF2B68" w14:textId="77777777" w:rsidR="00376862" w:rsidRPr="00180E62" w:rsidRDefault="00376862" w:rsidP="00376862">
            <w:pPr>
              <w:rPr>
                <w:rFonts w:ascii="Times New Roman" w:hAnsi="Times New Roman" w:cs="Times New Roman"/>
                <w:sz w:val="18"/>
                <w:szCs w:val="18"/>
              </w:rPr>
            </w:pPr>
          </w:p>
          <w:p w14:paraId="58F12A6B"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OCT (covering whole SRF area)</w:t>
            </w:r>
          </w:p>
          <w:p w14:paraId="36F52B9B"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p>
          <w:p w14:paraId="76969FE3" w14:textId="77777777" w:rsidR="00376862" w:rsidRPr="00180E62" w:rsidRDefault="00376862" w:rsidP="0037686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2B85232A"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p>
        </w:tc>
        <w:tc>
          <w:tcPr>
            <w:tcW w:w="992" w:type="dxa"/>
          </w:tcPr>
          <w:p w14:paraId="2DA2DCB3" w14:textId="0B80CBB8"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32 eyes (32 patients)</w:t>
            </w:r>
          </w:p>
        </w:tc>
        <w:tc>
          <w:tcPr>
            <w:tcW w:w="881" w:type="dxa"/>
          </w:tcPr>
          <w:p w14:paraId="5BF97BB8" w14:textId="6713F5E2"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03CCC71B" w14:textId="7777777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81%</w:t>
            </w:r>
          </w:p>
          <w:p w14:paraId="0D0C20A2" w14:textId="77777777" w:rsidR="00376862" w:rsidRPr="00180E62" w:rsidRDefault="00376862" w:rsidP="00376862">
            <w:pPr>
              <w:rPr>
                <w:rFonts w:ascii="Times New Roman" w:hAnsi="Times New Roman" w:cs="Times New Roman"/>
                <w:sz w:val="18"/>
                <w:szCs w:val="18"/>
              </w:rPr>
            </w:pPr>
          </w:p>
        </w:tc>
        <w:tc>
          <w:tcPr>
            <w:tcW w:w="1401" w:type="dxa"/>
          </w:tcPr>
          <w:p w14:paraId="254C91B6" w14:textId="61FF0EC7"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0.37 at baseline to 0.22 after treatment.</w:t>
            </w:r>
          </w:p>
        </w:tc>
      </w:tr>
      <w:tr w:rsidR="00376862" w:rsidRPr="00180E62" w14:paraId="7DABFE8D" w14:textId="77777777" w:rsidTr="0084426C">
        <w:tc>
          <w:tcPr>
            <w:tcW w:w="1122" w:type="dxa"/>
          </w:tcPr>
          <w:p w14:paraId="0F3A2FBD" w14:textId="4AFE77A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PEVuZE5vdGU+PENpdGU+PEF1dGhvcj5Hb2VsPC9BdXRob3I+PFllYXI+MjAyMTwvWWVhcj48UmVj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PEVuZE5vdGU+PENpdGU+PEF1dGhvcj5Hb2VsPC9BdXRob3I+PFllYXI+MjAyMTwvWWVhcj48UmVj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(Goel et al., 2021)</w:t>
            </w:r>
            <w:r w:rsidRPr="00180E62">
              <w:rPr>
                <w:rFonts w:ascii="Times New Roman" w:hAnsi="Times New Roman" w:cs="Times New Roman"/>
                <w:sz w:val="18"/>
                <w:szCs w:val="18"/>
              </w:rPr>
              <w:fldChar w:fldCharType="end"/>
            </w:r>
          </w:p>
        </w:tc>
        <w:tc>
          <w:tcPr>
            <w:tcW w:w="1043" w:type="dxa"/>
          </w:tcPr>
          <w:p w14:paraId="46462473" w14:textId="1F4123FA"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0BF131DD" w14:textId="210DED49"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Prospective randomized interventional study</w:t>
            </w:r>
          </w:p>
        </w:tc>
        <w:tc>
          <w:tcPr>
            <w:tcW w:w="709" w:type="dxa"/>
          </w:tcPr>
          <w:p w14:paraId="3F1295D8" w14:textId="2E54DD9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39</w:t>
            </w:r>
          </w:p>
        </w:tc>
        <w:tc>
          <w:tcPr>
            <w:tcW w:w="992" w:type="dxa"/>
          </w:tcPr>
          <w:p w14:paraId="470B5FE7" w14:textId="1EB980E8"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532</w:t>
            </w:r>
            <w:r>
              <w:rPr>
                <w:rFonts w:ascii="Times New Roman" w:hAnsi="Times New Roman" w:cs="Times New Roman"/>
                <w:sz w:val="18"/>
                <w:szCs w:val="18"/>
              </w:rPr>
              <w:t>-</w:t>
            </w:r>
            <w:r w:rsidRPr="00180E62">
              <w:rPr>
                <w:rFonts w:ascii="Times New Roman" w:hAnsi="Times New Roman" w:cs="Times New Roman"/>
                <w:sz w:val="18"/>
                <w:szCs w:val="18"/>
              </w:rPr>
              <w:t xml:space="preserve">nm subthreshold laser </w:t>
            </w:r>
          </w:p>
        </w:tc>
        <w:tc>
          <w:tcPr>
            <w:tcW w:w="3544" w:type="dxa"/>
          </w:tcPr>
          <w:p w14:paraId="24CC2287" w14:textId="7777777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Spot size: 100 µm, duration: 100-200 ms, duty cycle: not specified, power: increased to produce a mild grey lesion at the level of the outer retina, after which the duration was halved to 100 ms</w:t>
            </w:r>
          </w:p>
          <w:p w14:paraId="46556CC9" w14:textId="77777777" w:rsidR="00376862" w:rsidRPr="00180E62" w:rsidRDefault="00376862" w:rsidP="00376862">
            <w:pPr>
              <w:rPr>
                <w:rFonts w:ascii="Times New Roman" w:hAnsi="Times New Roman" w:cs="Times New Roman"/>
                <w:sz w:val="18"/>
                <w:szCs w:val="18"/>
              </w:rPr>
            </w:pPr>
          </w:p>
          <w:p w14:paraId="563B2965" w14:textId="7777777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Guidance system: FA-guided</w:t>
            </w:r>
          </w:p>
          <w:p w14:paraId="36AFE162" w14:textId="77777777" w:rsidR="00376862" w:rsidRPr="00180E62" w:rsidRDefault="00376862" w:rsidP="00376862">
            <w:pPr>
              <w:rPr>
                <w:rFonts w:ascii="Times New Roman" w:hAnsi="Times New Roman" w:cs="Times New Roman"/>
                <w:sz w:val="18"/>
                <w:szCs w:val="18"/>
              </w:rPr>
            </w:pPr>
          </w:p>
          <w:p w14:paraId="1A6AF1FE" w14:textId="14663057"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not mentioned</w:t>
            </w:r>
          </w:p>
        </w:tc>
        <w:tc>
          <w:tcPr>
            <w:tcW w:w="992" w:type="dxa"/>
          </w:tcPr>
          <w:p w14:paraId="13D26548" w14:textId="2F5934E0"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lastRenderedPageBreak/>
              <w:t>15 eyes (15 patients)</w:t>
            </w:r>
          </w:p>
        </w:tc>
        <w:tc>
          <w:tcPr>
            <w:tcW w:w="881" w:type="dxa"/>
          </w:tcPr>
          <w:p w14:paraId="098443FD" w14:textId="0C4E42DB"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323109AB" w14:textId="316777FE"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1E4CA6E9" w14:textId="69731A19"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0.44 at baseline to 0.02 at 6 months.</w:t>
            </w:r>
          </w:p>
        </w:tc>
      </w:tr>
      <w:tr w:rsidR="0084426C" w:rsidRPr="00180E62" w14:paraId="2C7B2151" w14:textId="77777777" w:rsidTr="0084426C">
        <w:tc>
          <w:tcPr>
            <w:tcW w:w="1122" w:type="dxa"/>
          </w:tcPr>
          <w:p w14:paraId="3202E554" w14:textId="4E88F16D"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PEVuZE5vdGU+PENpdGU+PEF1dGhvcj5aaG91PC9BdXRob3I+PFllYXI+MjAxOTwvWWVhcj48UmVj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18"/>
                <w:szCs w:val="18"/>
              </w:rPr>
              <w:instrText xml:space="preserve"> ADDIN EN.CITE </w:instrText>
            </w:r>
            <w:r w:rsidR="000669FC" w:rsidRPr="00180E62">
              <w:rPr>
                <w:rFonts w:ascii="Times New Roman" w:hAnsi="Times New Roman" w:cs="Times New Roman"/>
                <w:sz w:val="18"/>
                <w:szCs w:val="18"/>
              </w:rPr>
              <w:fldChar w:fldCharType="begin">
                <w:fldData xml:space="preserve">PEVuZE5vdGU+PENpdGU+PEF1dGhvcj5aaG91PC9BdXRob3I+PFllYXI+MjAxOTwvWWVhcj48UmVj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18"/>
                <w:szCs w:val="18"/>
              </w:rPr>
              <w:instrText xml:space="preserve"> ADDIN EN.CITE.DATA </w:instrText>
            </w:r>
            <w:r w:rsidR="000669FC" w:rsidRPr="00180E62">
              <w:rPr>
                <w:rFonts w:ascii="Times New Roman" w:hAnsi="Times New Roman" w:cs="Times New Roman"/>
                <w:sz w:val="18"/>
                <w:szCs w:val="18"/>
              </w:rPr>
            </w:r>
            <w:r w:rsidR="000669FC"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0669FC" w:rsidRPr="00180E62">
              <w:rPr>
                <w:rFonts w:ascii="Times New Roman" w:hAnsi="Times New Roman" w:cs="Times New Roman"/>
                <w:noProof/>
                <w:sz w:val="18"/>
                <w:szCs w:val="18"/>
              </w:rPr>
              <w:t>(Zhou et al., 2019a)</w:t>
            </w:r>
            <w:r w:rsidRPr="00180E62">
              <w:rPr>
                <w:rFonts w:ascii="Times New Roman" w:hAnsi="Times New Roman" w:cs="Times New Roman"/>
                <w:sz w:val="18"/>
                <w:szCs w:val="18"/>
              </w:rPr>
              <w:fldChar w:fldCharType="end"/>
            </w:r>
          </w:p>
        </w:tc>
        <w:tc>
          <w:tcPr>
            <w:tcW w:w="1043" w:type="dxa"/>
          </w:tcPr>
          <w:p w14:paraId="3424857B"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7821A1D6" w14:textId="013244C5"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interventional</w:t>
            </w:r>
          </w:p>
          <w:p w14:paraId="3D4A8CFF" w14:textId="0084ED0C"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w:t>
            </w:r>
            <w:r w:rsidR="00335F51" w:rsidRPr="00180E62">
              <w:rPr>
                <w:rFonts w:ascii="Times New Roman" w:eastAsia="CharisSIL" w:hAnsi="Times New Roman" w:cs="Times New Roman"/>
                <w:sz w:val="18"/>
                <w:szCs w:val="18"/>
              </w:rPr>
              <w:t>randomized</w:t>
            </w:r>
          </w:p>
          <w:p w14:paraId="700FEF05" w14:textId="77777777"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comparative case series</w:t>
            </w:r>
          </w:p>
        </w:tc>
        <w:tc>
          <w:tcPr>
            <w:tcW w:w="709" w:type="dxa"/>
          </w:tcPr>
          <w:p w14:paraId="2E519199"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41</w:t>
            </w:r>
          </w:p>
        </w:tc>
        <w:tc>
          <w:tcPr>
            <w:tcW w:w="992" w:type="dxa"/>
          </w:tcPr>
          <w:p w14:paraId="0A4B5AF3" w14:textId="4D931222"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577</w:t>
            </w:r>
            <w:r w:rsidR="00163CA1">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laser</w:t>
            </w:r>
          </w:p>
        </w:tc>
        <w:tc>
          <w:tcPr>
            <w:tcW w:w="3544" w:type="dxa"/>
          </w:tcPr>
          <w:p w14:paraId="1C1895DD" w14:textId="1E2B71A1" w:rsidR="005E2F0B" w:rsidRPr="00180E62" w:rsidRDefault="005E2F0B" w:rsidP="009771F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 μm, duration:</w:t>
            </w:r>
            <w:r w:rsidR="009771FE" w:rsidRPr="00180E62">
              <w:rPr>
                <w:rFonts w:ascii="Times New Roman" w:eastAsia="CharisSIL" w:hAnsi="Times New Roman" w:cs="Times New Roman"/>
                <w:sz w:val="18"/>
                <w:szCs w:val="18"/>
              </w:rPr>
              <w:t xml:space="preserve"> </w:t>
            </w:r>
            <w:r w:rsidRPr="00180E62">
              <w:rPr>
                <w:rFonts w:ascii="Times New Roman" w:eastAsia="CharisSIL" w:hAnsi="Times New Roman" w:cs="Times New Roman"/>
                <w:sz w:val="18"/>
                <w:szCs w:val="18"/>
              </w:rPr>
              <w:t>200 ms, duty cycle: 5%</w:t>
            </w:r>
            <w:r w:rsidR="00CF1775" w:rsidRPr="00180E62">
              <w:rPr>
                <w:rFonts w:ascii="Times New Roman" w:eastAsia="CharisSIL" w:hAnsi="Times New Roman" w:cs="Times New Roman"/>
                <w:sz w:val="18"/>
                <w:szCs w:val="18"/>
              </w:rPr>
              <w:t xml:space="preserve">, power: 50% or 25% of threshold burn (just visible minimal graying reaction </w:t>
            </w:r>
            <w:r w:rsidR="00E07DB7">
              <w:rPr>
                <w:rFonts w:ascii="Times New Roman" w:eastAsia="CharisSIL" w:hAnsi="Times New Roman" w:cs="Times New Roman"/>
                <w:sz w:val="18"/>
                <w:szCs w:val="18"/>
              </w:rPr>
              <w:t>on the</w:t>
            </w:r>
            <w:r w:rsidR="00E07DB7" w:rsidRPr="00180E62">
              <w:rPr>
                <w:rFonts w:ascii="Times New Roman" w:eastAsia="CharisSIL" w:hAnsi="Times New Roman" w:cs="Times New Roman"/>
                <w:sz w:val="18"/>
                <w:szCs w:val="18"/>
              </w:rPr>
              <w:t xml:space="preserve"> </w:t>
            </w:r>
            <w:r w:rsidR="00CF1775" w:rsidRPr="00180E62">
              <w:rPr>
                <w:rFonts w:ascii="Times New Roman" w:eastAsia="CharisSIL" w:hAnsi="Times New Roman" w:cs="Times New Roman"/>
                <w:sz w:val="18"/>
                <w:szCs w:val="18"/>
              </w:rPr>
              <w:t>retina)</w:t>
            </w:r>
          </w:p>
          <w:p w14:paraId="2B16F280" w14:textId="77777777" w:rsidR="0093710F" w:rsidRPr="00180E62" w:rsidRDefault="0093710F" w:rsidP="009771FE">
            <w:pPr>
              <w:autoSpaceDE w:val="0"/>
              <w:autoSpaceDN w:val="0"/>
              <w:adjustRightInd w:val="0"/>
              <w:rPr>
                <w:rFonts w:ascii="Times New Roman" w:eastAsia="CharisSIL" w:hAnsi="Times New Roman" w:cs="Times New Roman"/>
                <w:sz w:val="18"/>
                <w:szCs w:val="18"/>
              </w:rPr>
            </w:pPr>
          </w:p>
          <w:p w14:paraId="3831E4D1" w14:textId="77777777" w:rsidR="00F25591" w:rsidRPr="00180E62" w:rsidRDefault="00F25591" w:rsidP="00F25591">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6559E77A" w14:textId="77777777" w:rsidR="00E35CE8" w:rsidRPr="00180E62" w:rsidRDefault="00E35CE8" w:rsidP="009771FE">
            <w:pPr>
              <w:autoSpaceDE w:val="0"/>
              <w:autoSpaceDN w:val="0"/>
              <w:adjustRightInd w:val="0"/>
              <w:rPr>
                <w:rFonts w:ascii="Times New Roman" w:eastAsia="CharisSIL" w:hAnsi="Times New Roman" w:cs="Times New Roman"/>
                <w:sz w:val="18"/>
                <w:szCs w:val="18"/>
              </w:rPr>
            </w:pPr>
          </w:p>
          <w:p w14:paraId="6324D1D2" w14:textId="5EA166E4" w:rsidR="00E35CE8" w:rsidRPr="00180E62" w:rsidRDefault="00E35CE8" w:rsidP="009771F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Number of spots:</w:t>
            </w:r>
            <w:r w:rsidR="002F4DCD" w:rsidRPr="00180E62">
              <w:rPr>
                <w:rFonts w:ascii="Times New Roman" w:eastAsia="CharisSIL" w:hAnsi="Times New Roman" w:cs="Times New Roman"/>
                <w:sz w:val="18"/>
                <w:szCs w:val="18"/>
              </w:rPr>
              <w:t xml:space="preserve"> max 50 in 1 session</w:t>
            </w:r>
          </w:p>
          <w:p w14:paraId="23160ED9" w14:textId="083DB0FD" w:rsidR="0093710F" w:rsidRPr="00180E62" w:rsidRDefault="0093710F" w:rsidP="009771FE">
            <w:pPr>
              <w:autoSpaceDE w:val="0"/>
              <w:autoSpaceDN w:val="0"/>
              <w:adjustRightInd w:val="0"/>
              <w:rPr>
                <w:rFonts w:ascii="Times New Roman" w:hAnsi="Times New Roman" w:cs="Times New Roman"/>
                <w:sz w:val="18"/>
                <w:szCs w:val="18"/>
              </w:rPr>
            </w:pPr>
          </w:p>
        </w:tc>
        <w:tc>
          <w:tcPr>
            <w:tcW w:w="992" w:type="dxa"/>
          </w:tcPr>
          <w:p w14:paraId="20445CC5" w14:textId="55C38DFD"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 xml:space="preserve">54 </w:t>
            </w:r>
            <w:r w:rsidR="002A1697" w:rsidRPr="00180E62">
              <w:rPr>
                <w:rFonts w:ascii="Times New Roman" w:eastAsia="CharisSIL" w:hAnsi="Times New Roman" w:cs="Times New Roman"/>
                <w:sz w:val="18"/>
                <w:szCs w:val="18"/>
              </w:rPr>
              <w:t xml:space="preserve">eyes (54 </w:t>
            </w:r>
            <w:r w:rsidRPr="00180E62">
              <w:rPr>
                <w:rFonts w:ascii="Times New Roman" w:eastAsia="CharisSIL" w:hAnsi="Times New Roman" w:cs="Times New Roman"/>
                <w:sz w:val="18"/>
                <w:szCs w:val="18"/>
              </w:rPr>
              <w:t>patients</w:t>
            </w:r>
            <w:r w:rsidR="002A1697" w:rsidRPr="00180E62">
              <w:rPr>
                <w:rFonts w:ascii="Times New Roman" w:eastAsia="CharisSIL" w:hAnsi="Times New Roman" w:cs="Times New Roman"/>
                <w:sz w:val="18"/>
                <w:szCs w:val="18"/>
              </w:rPr>
              <w:t>)</w:t>
            </w:r>
          </w:p>
        </w:tc>
        <w:tc>
          <w:tcPr>
            <w:tcW w:w="881" w:type="dxa"/>
          </w:tcPr>
          <w:p w14:paraId="79A7C568" w14:textId="77777777" w:rsidR="005E2F0B" w:rsidRPr="00180E62" w:rsidRDefault="005E2F0B" w:rsidP="00A848F9">
            <w:pPr>
              <w:rPr>
                <w:rFonts w:ascii="Times New Roman" w:hAnsi="Times New Roman" w:cs="Times New Roman"/>
                <w:sz w:val="18"/>
                <w:szCs w:val="18"/>
              </w:rPr>
            </w:pPr>
            <w:r w:rsidRPr="00180E62">
              <w:rPr>
                <w:rFonts w:ascii="Times New Roman" w:hAnsi="Times New Roman" w:cs="Times New Roman"/>
                <w:sz w:val="18"/>
                <w:szCs w:val="18"/>
              </w:rPr>
              <w:t>3</w:t>
            </w:r>
          </w:p>
        </w:tc>
        <w:tc>
          <w:tcPr>
            <w:tcW w:w="1890" w:type="dxa"/>
          </w:tcPr>
          <w:p w14:paraId="344D30CD" w14:textId="77777777"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83% (50% power</w:t>
            </w:r>
          </w:p>
          <w:p w14:paraId="1055F26E" w14:textId="77777777"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group), 54% (25%</w:t>
            </w:r>
          </w:p>
          <w:p w14:paraId="4C422427" w14:textId="23548EA6"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power group)</w:t>
            </w:r>
          </w:p>
        </w:tc>
        <w:tc>
          <w:tcPr>
            <w:tcW w:w="1401" w:type="dxa"/>
          </w:tcPr>
          <w:p w14:paraId="2071BCDE" w14:textId="31388A2A"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w:t>
            </w:r>
            <w:r w:rsidR="00264AC9" w:rsidRPr="00180E62">
              <w:rPr>
                <w:rFonts w:ascii="Times New Roman" w:eastAsia="CharisSIL" w:hAnsi="Times New Roman" w:cs="Times New Roman"/>
                <w:sz w:val="18"/>
                <w:szCs w:val="18"/>
              </w:rPr>
              <w:t xml:space="preserve">LogMAR </w:t>
            </w:r>
            <w:r w:rsidRPr="00180E62">
              <w:rPr>
                <w:rFonts w:ascii="Times New Roman" w:eastAsia="CharisSIL" w:hAnsi="Times New Roman" w:cs="Times New Roman"/>
                <w:sz w:val="18"/>
                <w:szCs w:val="18"/>
              </w:rPr>
              <w:t>BCVA improved from 0.27 to</w:t>
            </w:r>
          </w:p>
          <w:p w14:paraId="46675C2D" w14:textId="1994A591"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0.02 in the 50% power</w:t>
            </w:r>
          </w:p>
          <w:p w14:paraId="064807C9" w14:textId="035D969A" w:rsidR="005E2F0B" w:rsidRPr="00180E62" w:rsidRDefault="005E2F0B" w:rsidP="00A848F9">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group, and from 0.34 to 0.14</w:t>
            </w:r>
          </w:p>
          <w:p w14:paraId="145F70E8" w14:textId="6250229C" w:rsidR="005E2F0B" w:rsidRPr="00180E62" w:rsidRDefault="005E2F0B" w:rsidP="00A848F9">
            <w:pPr>
              <w:rPr>
                <w:rFonts w:ascii="Times New Roman" w:hAnsi="Times New Roman" w:cs="Times New Roman"/>
                <w:sz w:val="18"/>
                <w:szCs w:val="18"/>
              </w:rPr>
            </w:pPr>
            <w:r w:rsidRPr="00180E62">
              <w:rPr>
                <w:rFonts w:ascii="Times New Roman" w:eastAsia="CharisSIL" w:hAnsi="Times New Roman" w:cs="Times New Roman"/>
                <w:sz w:val="18"/>
                <w:szCs w:val="18"/>
              </w:rPr>
              <w:t>in the 25% power group</w:t>
            </w:r>
            <w:r w:rsidR="00B64EA0" w:rsidRPr="00180E62">
              <w:rPr>
                <w:rFonts w:ascii="Times New Roman" w:eastAsia="CharisSIL" w:hAnsi="Times New Roman" w:cs="Times New Roman"/>
                <w:sz w:val="18"/>
                <w:szCs w:val="18"/>
              </w:rPr>
              <w:t>.</w:t>
            </w:r>
          </w:p>
        </w:tc>
      </w:tr>
      <w:tr w:rsidR="00376862" w:rsidRPr="00180E62" w14:paraId="2719AB18" w14:textId="77777777" w:rsidTr="0084426C">
        <w:tc>
          <w:tcPr>
            <w:tcW w:w="1122" w:type="dxa"/>
          </w:tcPr>
          <w:p w14:paraId="25AC7ACE" w14:textId="4FFCD7DA"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PEVuZE5vdGU+PENpdGU+PEF1dGhvcj5aaG91PC9BdXRob3I+PFllYXI+MjAyMTwvWWVhcj48UmVj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(Zhou et al., 2021)</w:t>
            </w:r>
            <w:r w:rsidRPr="00180E62">
              <w:rPr>
                <w:rFonts w:ascii="Times New Roman" w:hAnsi="Times New Roman" w:cs="Times New Roman"/>
                <w:sz w:val="18"/>
                <w:szCs w:val="18"/>
              </w:rPr>
              <w:fldChar w:fldCharType="end"/>
            </w:r>
          </w:p>
        </w:tc>
        <w:tc>
          <w:tcPr>
            <w:tcW w:w="1043" w:type="dxa"/>
          </w:tcPr>
          <w:p w14:paraId="64EFF2B2" w14:textId="31F1995E"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aCSC</w:t>
            </w:r>
          </w:p>
        </w:tc>
        <w:tc>
          <w:tcPr>
            <w:tcW w:w="1374" w:type="dxa"/>
          </w:tcPr>
          <w:p w14:paraId="643E89E7" w14:textId="1C957674"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Randomized controlled trial</w:t>
            </w:r>
          </w:p>
        </w:tc>
        <w:tc>
          <w:tcPr>
            <w:tcW w:w="709" w:type="dxa"/>
          </w:tcPr>
          <w:p w14:paraId="4E3D4AB1" w14:textId="2CEE08AC"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41</w:t>
            </w:r>
          </w:p>
        </w:tc>
        <w:tc>
          <w:tcPr>
            <w:tcW w:w="992" w:type="dxa"/>
          </w:tcPr>
          <w:p w14:paraId="20675819" w14:textId="03B2E7B6"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subthreshold micropulse laser</w:t>
            </w:r>
          </w:p>
        </w:tc>
        <w:tc>
          <w:tcPr>
            <w:tcW w:w="3544" w:type="dxa"/>
          </w:tcPr>
          <w:p w14:paraId="2DB0B535" w14:textId="77777777"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Spot size: 100 µm, duration: 200 ms, duty cycle: 5%, power: 400-600 mW</w:t>
            </w:r>
          </w:p>
          <w:p w14:paraId="6F2476A9" w14:textId="77777777" w:rsidR="00376862" w:rsidRPr="00180E62" w:rsidRDefault="00376862" w:rsidP="00376862">
            <w:pPr>
              <w:rPr>
                <w:rFonts w:ascii="Times New Roman" w:hAnsi="Times New Roman" w:cs="Times New Roman"/>
                <w:sz w:val="18"/>
                <w:szCs w:val="18"/>
              </w:rPr>
            </w:pPr>
          </w:p>
          <w:p w14:paraId="64E92B60"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6031F6FC"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p>
          <w:p w14:paraId="77DD1E13" w14:textId="77777777" w:rsidR="00376862" w:rsidRPr="00180E62" w:rsidRDefault="00376862" w:rsidP="0037686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37AB6ADC" w14:textId="77777777" w:rsidR="00376862" w:rsidRPr="00180E62" w:rsidRDefault="00376862" w:rsidP="00376862">
            <w:pPr>
              <w:autoSpaceDE w:val="0"/>
              <w:autoSpaceDN w:val="0"/>
              <w:adjustRightInd w:val="0"/>
              <w:rPr>
                <w:rFonts w:ascii="Times New Roman" w:eastAsia="CharisSIL" w:hAnsi="Times New Roman" w:cs="Times New Roman"/>
                <w:sz w:val="18"/>
                <w:szCs w:val="18"/>
              </w:rPr>
            </w:pPr>
          </w:p>
        </w:tc>
        <w:tc>
          <w:tcPr>
            <w:tcW w:w="992" w:type="dxa"/>
          </w:tcPr>
          <w:p w14:paraId="462F411B" w14:textId="78D7BAC1" w:rsidR="00376862" w:rsidRPr="00180E62" w:rsidRDefault="00376862" w:rsidP="00376862">
            <w:pPr>
              <w:rPr>
                <w:rFonts w:ascii="Times New Roman" w:eastAsia="CharisSIL" w:hAnsi="Times New Roman" w:cs="Times New Roman"/>
                <w:sz w:val="18"/>
                <w:szCs w:val="18"/>
              </w:rPr>
            </w:pPr>
            <w:r w:rsidRPr="00180E62">
              <w:rPr>
                <w:rFonts w:ascii="Times New Roman" w:hAnsi="Times New Roman" w:cs="Times New Roman"/>
                <w:sz w:val="18"/>
                <w:szCs w:val="18"/>
              </w:rPr>
              <w:t>55 eyes (55 patients)</w:t>
            </w:r>
          </w:p>
        </w:tc>
        <w:tc>
          <w:tcPr>
            <w:tcW w:w="881" w:type="dxa"/>
          </w:tcPr>
          <w:p w14:paraId="1DE171B7" w14:textId="0724880F" w:rsidR="00376862" w:rsidRPr="00180E62" w:rsidRDefault="00376862" w:rsidP="00376862">
            <w:pPr>
              <w:rPr>
                <w:rFonts w:ascii="Times New Roman" w:hAnsi="Times New Roman" w:cs="Times New Roman"/>
                <w:sz w:val="18"/>
                <w:szCs w:val="18"/>
              </w:rPr>
            </w:pPr>
            <w:r w:rsidRPr="00180E62">
              <w:rPr>
                <w:rFonts w:ascii="Times New Roman" w:hAnsi="Times New Roman" w:cs="Times New Roman"/>
                <w:sz w:val="18"/>
                <w:szCs w:val="18"/>
              </w:rPr>
              <w:t>3</w:t>
            </w:r>
          </w:p>
        </w:tc>
        <w:tc>
          <w:tcPr>
            <w:tcW w:w="1890" w:type="dxa"/>
          </w:tcPr>
          <w:p w14:paraId="6CD44934" w14:textId="1F846A5D"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73%</w:t>
            </w:r>
          </w:p>
        </w:tc>
        <w:tc>
          <w:tcPr>
            <w:tcW w:w="1401" w:type="dxa"/>
          </w:tcPr>
          <w:p w14:paraId="270933EC" w14:textId="35F12D21" w:rsidR="00376862" w:rsidRPr="00180E62" w:rsidRDefault="00376862" w:rsidP="0037686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0.11 at baseline to 0.03 at 3 months.</w:t>
            </w:r>
          </w:p>
        </w:tc>
      </w:tr>
      <w:tr w:rsidR="002D31F5" w:rsidRPr="00180E62" w14:paraId="45984EA3" w14:textId="77777777" w:rsidTr="0084426C">
        <w:tc>
          <w:tcPr>
            <w:tcW w:w="1122" w:type="dxa"/>
          </w:tcPr>
          <w:p w14:paraId="6FAA6AAF" w14:textId="5019EA6D"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PEVuZE5vdGU+PENpdGU+PEF1dGhvcj5BbHTEsW5lbDwvQXV0aG9yPjxZZWFyPjIwMjE8L1llYXI+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PEVuZE5vdGU+PENpdGU+PEF1dGhvcj5BbHTEsW5lbDwvQXV0aG9yPjxZZWFyPjIwMjE8L1llYXI+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(Altınel et al., 2021)</w:t>
            </w:r>
            <w:r w:rsidRPr="00180E62">
              <w:rPr>
                <w:rFonts w:ascii="Times New Roman" w:hAnsi="Times New Roman" w:cs="Times New Roman"/>
                <w:sz w:val="18"/>
                <w:szCs w:val="18"/>
              </w:rPr>
              <w:fldChar w:fldCharType="end"/>
            </w:r>
          </w:p>
        </w:tc>
        <w:tc>
          <w:tcPr>
            <w:tcW w:w="1043" w:type="dxa"/>
          </w:tcPr>
          <w:p w14:paraId="77CBA00D" w14:textId="0D432C58"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59C802E4" w14:textId="6508F02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6923BB85" w14:textId="22F1ED40"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47</w:t>
            </w:r>
          </w:p>
        </w:tc>
        <w:tc>
          <w:tcPr>
            <w:tcW w:w="992" w:type="dxa"/>
          </w:tcPr>
          <w:p w14:paraId="47B120BA" w14:textId="016FE9C4"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subthreshold micropulse laser</w:t>
            </w:r>
          </w:p>
        </w:tc>
        <w:tc>
          <w:tcPr>
            <w:tcW w:w="3544" w:type="dxa"/>
          </w:tcPr>
          <w:p w14:paraId="205A860C"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Spot size: 160 µm, duration: 200 ms, duty cycle: 5%, power: 700 mW</w:t>
            </w:r>
          </w:p>
          <w:p w14:paraId="4BD5340E" w14:textId="77777777" w:rsidR="002D31F5" w:rsidRPr="00180E62" w:rsidRDefault="002D31F5" w:rsidP="002D31F5">
            <w:pPr>
              <w:rPr>
                <w:rFonts w:ascii="Times New Roman" w:hAnsi="Times New Roman" w:cs="Times New Roman"/>
                <w:sz w:val="18"/>
                <w:szCs w:val="18"/>
              </w:rPr>
            </w:pPr>
          </w:p>
          <w:p w14:paraId="4D3AD1AE"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648ADCD2"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3E46519C" w14:textId="77777777"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15EC1352" w14:textId="0FBE54CF" w:rsidR="002D31F5" w:rsidRPr="00180E62" w:rsidRDefault="002D31F5" w:rsidP="002D31F5">
            <w:pPr>
              <w:rPr>
                <w:rFonts w:ascii="Times New Roman" w:hAnsi="Times New Roman" w:cs="Times New Roman"/>
                <w:sz w:val="18"/>
                <w:szCs w:val="18"/>
              </w:rPr>
            </w:pPr>
          </w:p>
        </w:tc>
        <w:tc>
          <w:tcPr>
            <w:tcW w:w="992" w:type="dxa"/>
          </w:tcPr>
          <w:p w14:paraId="2A3E91C7" w14:textId="2AB5A809"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39 eyes (39 patients)</w:t>
            </w:r>
          </w:p>
        </w:tc>
        <w:tc>
          <w:tcPr>
            <w:tcW w:w="881" w:type="dxa"/>
          </w:tcPr>
          <w:p w14:paraId="3D6B4FFE" w14:textId="15FC3D5C"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12 (mean)</w:t>
            </w:r>
          </w:p>
        </w:tc>
        <w:tc>
          <w:tcPr>
            <w:tcW w:w="1890" w:type="dxa"/>
          </w:tcPr>
          <w:p w14:paraId="58E88ECD" w14:textId="08CAAEF8"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36%</w:t>
            </w:r>
          </w:p>
        </w:tc>
        <w:tc>
          <w:tcPr>
            <w:tcW w:w="1401" w:type="dxa"/>
          </w:tcPr>
          <w:p w14:paraId="326E1E97" w14:textId="62A70A94"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LogMAR BCVA improved from 0.26 to 0.24 at 12 months in the complete SRF remission group, 0.43 to 0.42 in the partial SRF remission group, and 0.53 to 0.44 in the group without SRF remission. </w:t>
            </w:r>
          </w:p>
        </w:tc>
      </w:tr>
      <w:tr w:rsidR="002D31F5" w:rsidRPr="00180E62" w14:paraId="23065607" w14:textId="77777777" w:rsidTr="0084426C">
        <w:tc>
          <w:tcPr>
            <w:tcW w:w="1122" w:type="dxa"/>
          </w:tcPr>
          <w:p w14:paraId="7F0D9D80" w14:textId="66BAB1DC"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PEVuZE5vdGU+PENpdGU+PEF1dGhvcj5BcnNhbjwvQXV0aG9yPjxZZWFyPjIwMTg8L1llYXI+PFJl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PEVuZE5vdGU+PENpdGU+PEF1dGhvcj5BcnNhbjwvQXV0aG9yPjxZZWFyPjIwMTg8L1llYXI+PFJl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(Arsan et al., 2018)</w:t>
            </w:r>
            <w:r w:rsidRPr="00180E62">
              <w:rPr>
                <w:rFonts w:ascii="Times New Roman" w:hAnsi="Times New Roman" w:cs="Times New Roman"/>
                <w:sz w:val="18"/>
                <w:szCs w:val="18"/>
              </w:rPr>
              <w:fldChar w:fldCharType="end"/>
            </w:r>
          </w:p>
        </w:tc>
        <w:tc>
          <w:tcPr>
            <w:tcW w:w="1043" w:type="dxa"/>
          </w:tcPr>
          <w:p w14:paraId="486032FB"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2D90AE36"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Prospective study</w:t>
            </w:r>
          </w:p>
        </w:tc>
        <w:tc>
          <w:tcPr>
            <w:tcW w:w="709" w:type="dxa"/>
          </w:tcPr>
          <w:p w14:paraId="22781E18"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43</w:t>
            </w:r>
          </w:p>
        </w:tc>
        <w:tc>
          <w:tcPr>
            <w:tcW w:w="992" w:type="dxa"/>
          </w:tcPr>
          <w:p w14:paraId="75273557" w14:textId="0F8F6B2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 xml:space="preserve">nm </w:t>
            </w:r>
          </w:p>
          <w:p w14:paraId="7C363467"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subliminal laser</w:t>
            </w:r>
          </w:p>
        </w:tc>
        <w:tc>
          <w:tcPr>
            <w:tcW w:w="3544" w:type="dxa"/>
          </w:tcPr>
          <w:p w14:paraId="0BC6349E"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Spot size: 160 μm, duration: 20 ms, duty cycle: 5%, power: 50% of minimum threshold value for a visible burn </w:t>
            </w:r>
          </w:p>
          <w:p w14:paraId="19664CC1" w14:textId="77777777" w:rsidR="002D31F5" w:rsidRPr="00180E62" w:rsidRDefault="002D31F5" w:rsidP="002D31F5">
            <w:pPr>
              <w:autoSpaceDE w:val="0"/>
              <w:autoSpaceDN w:val="0"/>
              <w:adjustRightInd w:val="0"/>
              <w:rPr>
                <w:rFonts w:ascii="Times New Roman" w:hAnsi="Times New Roman" w:cs="Times New Roman"/>
                <w:sz w:val="18"/>
                <w:szCs w:val="18"/>
              </w:rPr>
            </w:pPr>
          </w:p>
          <w:p w14:paraId="66B5E21D" w14:textId="343EB11A"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Guidance system: FA-guided</w:t>
            </w:r>
          </w:p>
          <w:p w14:paraId="0AADB6AF" w14:textId="77777777" w:rsidR="002D31F5" w:rsidRPr="00180E62" w:rsidRDefault="002D31F5" w:rsidP="002D31F5">
            <w:pPr>
              <w:autoSpaceDE w:val="0"/>
              <w:autoSpaceDN w:val="0"/>
              <w:adjustRightInd w:val="0"/>
              <w:rPr>
                <w:rFonts w:ascii="Times New Roman" w:hAnsi="Times New Roman" w:cs="Times New Roman"/>
                <w:sz w:val="18"/>
                <w:szCs w:val="18"/>
              </w:rPr>
            </w:pPr>
          </w:p>
          <w:p w14:paraId="302C9CE3" w14:textId="668FA9FD"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Number of spots: not specified</w:t>
            </w:r>
          </w:p>
        </w:tc>
        <w:tc>
          <w:tcPr>
            <w:tcW w:w="992" w:type="dxa"/>
          </w:tcPr>
          <w:p w14:paraId="3A8B8942"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39 eyes (39</w:t>
            </w:r>
          </w:p>
          <w:p w14:paraId="161D7153"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p w14:paraId="02912BC3" w14:textId="77777777" w:rsidR="002D31F5" w:rsidRPr="00180E62" w:rsidRDefault="002D31F5" w:rsidP="002D31F5">
            <w:pPr>
              <w:rPr>
                <w:rFonts w:ascii="Times New Roman" w:hAnsi="Times New Roman" w:cs="Times New Roman"/>
                <w:sz w:val="18"/>
                <w:szCs w:val="18"/>
              </w:rPr>
            </w:pPr>
          </w:p>
          <w:p w14:paraId="16488A92" w14:textId="77777777" w:rsidR="002D31F5" w:rsidRPr="00180E62" w:rsidRDefault="002D31F5" w:rsidP="002D31F5">
            <w:pPr>
              <w:rPr>
                <w:rFonts w:ascii="Times New Roman" w:hAnsi="Times New Roman" w:cs="Times New Roman"/>
                <w:sz w:val="18"/>
                <w:szCs w:val="18"/>
              </w:rPr>
            </w:pPr>
          </w:p>
        </w:tc>
        <w:tc>
          <w:tcPr>
            <w:tcW w:w="881" w:type="dxa"/>
          </w:tcPr>
          <w:p w14:paraId="77F8B564"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1B53B092"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92%</w:t>
            </w:r>
          </w:p>
        </w:tc>
        <w:tc>
          <w:tcPr>
            <w:tcW w:w="1401" w:type="dxa"/>
          </w:tcPr>
          <w:p w14:paraId="0035979F" w14:textId="05E04B09"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Median LogMAR BCVA increased from 0.40 to 0.0.</w:t>
            </w:r>
          </w:p>
        </w:tc>
      </w:tr>
      <w:tr w:rsidR="002D31F5" w:rsidRPr="00180E62" w14:paraId="49FE2E15" w14:textId="77777777" w:rsidTr="0084426C">
        <w:tc>
          <w:tcPr>
            <w:tcW w:w="1122" w:type="dxa"/>
          </w:tcPr>
          <w:p w14:paraId="451F04EA" w14:textId="607B30FA"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PEVuZE5vdGU+PENpdGU+PEF1dGhvcj5Bc2hyYWY8L0F1dGhvcj48WWVhcj4yMDE4PC9ZZWFyPjxS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PEVuZE5vdGU+PENpdGU+PEF1dGhvcj5Bc2hyYWY8L0F1dGhvcj48WWVhcj4yMDE4PC9ZZWFyPjxS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(Ashraf et al., 2018)</w:t>
            </w:r>
            <w:r w:rsidRPr="00180E62">
              <w:rPr>
                <w:rFonts w:ascii="Times New Roman" w:hAnsi="Times New Roman" w:cs="Times New Roman"/>
                <w:sz w:val="18"/>
                <w:szCs w:val="18"/>
              </w:rPr>
              <w:fldChar w:fldCharType="end"/>
            </w:r>
          </w:p>
        </w:tc>
        <w:tc>
          <w:tcPr>
            <w:tcW w:w="1043" w:type="dxa"/>
          </w:tcPr>
          <w:p w14:paraId="520C59FA"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3EE4A4E9" w14:textId="6CFC6BE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nonrandomized</w:t>
            </w:r>
          </w:p>
          <w:p w14:paraId="6497575C"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interventional case series</w:t>
            </w:r>
          </w:p>
        </w:tc>
        <w:tc>
          <w:tcPr>
            <w:tcW w:w="709" w:type="dxa"/>
          </w:tcPr>
          <w:p w14:paraId="1CFF40A9"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38</w:t>
            </w:r>
          </w:p>
        </w:tc>
        <w:tc>
          <w:tcPr>
            <w:tcW w:w="992" w:type="dxa"/>
          </w:tcPr>
          <w:p w14:paraId="16FE22FC"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MC300 photocoagulator</w:t>
            </w:r>
          </w:p>
          <w:p w14:paraId="2E90D166"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(532 nm)</w:t>
            </w:r>
          </w:p>
        </w:tc>
        <w:tc>
          <w:tcPr>
            <w:tcW w:w="3544" w:type="dxa"/>
          </w:tcPr>
          <w:p w14:paraId="08B42A0B" w14:textId="48993365"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 μm, duration: 150 ms, wavelength: 80–100 mW, power: 70% of the threshold spot (mean</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 xml:space="preserve"> 60 mW)</w:t>
            </w:r>
          </w:p>
          <w:p w14:paraId="2FB0F0B1"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7357EB46" w14:textId="692EB500"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77742C92"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059593F6" w14:textId="6812D9A4"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02BD91BC" w14:textId="28CF1BEB" w:rsidR="002D31F5" w:rsidRPr="00180E62" w:rsidRDefault="002D31F5" w:rsidP="002D31F5">
            <w:pPr>
              <w:rPr>
                <w:rFonts w:ascii="Times New Roman" w:hAnsi="Times New Roman" w:cs="Times New Roman"/>
                <w:sz w:val="18"/>
                <w:szCs w:val="18"/>
              </w:rPr>
            </w:pPr>
          </w:p>
        </w:tc>
        <w:tc>
          <w:tcPr>
            <w:tcW w:w="992" w:type="dxa"/>
          </w:tcPr>
          <w:p w14:paraId="3D8C9371"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 eyes (20</w:t>
            </w:r>
          </w:p>
          <w:p w14:paraId="55012E18"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2952299C"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3-7</w:t>
            </w:r>
          </w:p>
        </w:tc>
        <w:tc>
          <w:tcPr>
            <w:tcW w:w="1890" w:type="dxa"/>
          </w:tcPr>
          <w:p w14:paraId="501305CF"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75%</w:t>
            </w:r>
          </w:p>
        </w:tc>
        <w:tc>
          <w:tcPr>
            <w:tcW w:w="1401" w:type="dxa"/>
          </w:tcPr>
          <w:p w14:paraId="04D2C2A0"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BCVA improved from 20/80 to</w:t>
            </w:r>
          </w:p>
          <w:p w14:paraId="08E4BB9D" w14:textId="6AC6C98B"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20/40.</w:t>
            </w:r>
          </w:p>
        </w:tc>
      </w:tr>
      <w:tr w:rsidR="002D31F5" w:rsidRPr="00180E62" w14:paraId="507A48A2" w14:textId="77777777" w:rsidTr="0084426C">
        <w:tc>
          <w:tcPr>
            <w:tcW w:w="1122" w:type="dxa"/>
          </w:tcPr>
          <w:p w14:paraId="373AB060" w14:textId="5D6B7622"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PEVuZE5vdGU+PENpdGU+PEF1dGhvcj5CcmV1a2luazwvQXV0aG9yPjxZZWFyPjIwMTY8L1llYXI+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PEVuZE5vdGU+PENpdGU+PEF1dGhvcj5CcmV1a2luazwvQXV0aG9yPjxZZWFyPjIwMTY8L1llYXI+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(Breukink et al., 2016b)</w:t>
            </w:r>
            <w:r w:rsidRPr="00180E62">
              <w:rPr>
                <w:rFonts w:ascii="Times New Roman" w:hAnsi="Times New Roman" w:cs="Times New Roman"/>
                <w:sz w:val="18"/>
                <w:szCs w:val="18"/>
              </w:rPr>
              <w:fldChar w:fldCharType="end"/>
            </w:r>
          </w:p>
        </w:tc>
        <w:tc>
          <w:tcPr>
            <w:tcW w:w="1043" w:type="dxa"/>
          </w:tcPr>
          <w:p w14:paraId="618D170F"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7CBA7F86"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prospective</w:t>
            </w:r>
          </w:p>
          <w:p w14:paraId="19BB3929"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case series</w:t>
            </w:r>
          </w:p>
        </w:tc>
        <w:tc>
          <w:tcPr>
            <w:tcW w:w="709" w:type="dxa"/>
          </w:tcPr>
          <w:p w14:paraId="3E8C8893"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48</w:t>
            </w:r>
          </w:p>
        </w:tc>
        <w:tc>
          <w:tcPr>
            <w:tcW w:w="992" w:type="dxa"/>
          </w:tcPr>
          <w:p w14:paraId="30604F76" w14:textId="50D5CAAC"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diode laser</w:t>
            </w:r>
          </w:p>
        </w:tc>
        <w:tc>
          <w:tcPr>
            <w:tcW w:w="3544" w:type="dxa"/>
          </w:tcPr>
          <w:p w14:paraId="0EB5A676" w14:textId="34CD1C06"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Spot size: 125 μm, duration: 200 ms, duty cycle: 5%, power: ≤1800 mW </w:t>
            </w:r>
          </w:p>
          <w:p w14:paraId="7C63B48A"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1D6D6A18" w14:textId="12332AB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ICGA-guided</w:t>
            </w:r>
          </w:p>
          <w:p w14:paraId="098BE713"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572C7AE6" w14:textId="22EA2B74"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781D770F"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591F1AA4" w14:textId="69BFC133" w:rsidR="002D31F5" w:rsidRPr="00180E62" w:rsidRDefault="002D31F5" w:rsidP="002D31F5">
            <w:pPr>
              <w:autoSpaceDE w:val="0"/>
              <w:autoSpaceDN w:val="0"/>
              <w:adjustRightInd w:val="0"/>
              <w:rPr>
                <w:rFonts w:ascii="Times New Roman" w:hAnsi="Times New Roman" w:cs="Times New Roman"/>
                <w:sz w:val="18"/>
                <w:szCs w:val="18"/>
              </w:rPr>
            </w:pPr>
          </w:p>
        </w:tc>
        <w:tc>
          <w:tcPr>
            <w:tcW w:w="992" w:type="dxa"/>
          </w:tcPr>
          <w:p w14:paraId="194DDFF2" w14:textId="6F758435"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10 eyes (10 patients)</w:t>
            </w:r>
          </w:p>
        </w:tc>
        <w:tc>
          <w:tcPr>
            <w:tcW w:w="881" w:type="dxa"/>
          </w:tcPr>
          <w:p w14:paraId="5B94FCA3"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2–32</w:t>
            </w:r>
          </w:p>
          <w:p w14:paraId="7DACDC1E" w14:textId="77777777" w:rsidR="002D31F5" w:rsidRPr="00180E62" w:rsidRDefault="002D31F5" w:rsidP="002D31F5">
            <w:pPr>
              <w:rPr>
                <w:rFonts w:ascii="Times New Roman" w:hAnsi="Times New Roman" w:cs="Times New Roman"/>
                <w:sz w:val="18"/>
                <w:szCs w:val="18"/>
              </w:rPr>
            </w:pPr>
          </w:p>
          <w:p w14:paraId="6B85621B" w14:textId="77777777" w:rsidR="002D31F5" w:rsidRPr="00180E62" w:rsidRDefault="002D31F5" w:rsidP="002D31F5">
            <w:pPr>
              <w:rPr>
                <w:rFonts w:ascii="Times New Roman" w:hAnsi="Times New Roman" w:cs="Times New Roman"/>
                <w:sz w:val="18"/>
                <w:szCs w:val="18"/>
              </w:rPr>
            </w:pPr>
          </w:p>
          <w:p w14:paraId="7711A5B5" w14:textId="77777777" w:rsidR="002D31F5" w:rsidRPr="00180E62" w:rsidRDefault="002D31F5" w:rsidP="002D31F5">
            <w:pPr>
              <w:rPr>
                <w:rFonts w:ascii="Times New Roman" w:hAnsi="Times New Roman" w:cs="Times New Roman"/>
                <w:sz w:val="18"/>
                <w:szCs w:val="18"/>
              </w:rPr>
            </w:pPr>
          </w:p>
        </w:tc>
        <w:tc>
          <w:tcPr>
            <w:tcW w:w="1890" w:type="dxa"/>
          </w:tcPr>
          <w:p w14:paraId="7B0F135A" w14:textId="77777777"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10%</w:t>
            </w:r>
          </w:p>
        </w:tc>
        <w:tc>
          <w:tcPr>
            <w:tcW w:w="1401" w:type="dxa"/>
          </w:tcPr>
          <w:p w14:paraId="4CC8DAAF" w14:textId="20ED3C9E"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Not reported within HSML-treated subgroup.</w:t>
            </w:r>
          </w:p>
        </w:tc>
      </w:tr>
      <w:tr w:rsidR="002D31F5" w:rsidRPr="00180E62" w14:paraId="2428CC90" w14:textId="77777777" w:rsidTr="0084426C">
        <w:tc>
          <w:tcPr>
            <w:tcW w:w="1122" w:type="dxa"/>
          </w:tcPr>
          <w:p w14:paraId="43BAFEF6" w14:textId="4B4CDA47" w:rsidR="002D31F5" w:rsidRPr="002C2B2E" w:rsidRDefault="002D31F5" w:rsidP="002D31F5">
            <w:pPr>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327700">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327700">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27700">
              <w:rPr>
                <w:rFonts w:ascii="Times New Roman" w:hAnsi="Times New Roman" w:cs="Times New Roman"/>
                <w:noProof/>
                <w:sz w:val="18"/>
                <w:szCs w:val="18"/>
                <w:lang w:val="nl-NL"/>
              </w:rPr>
              <w:t>(van Dijk et al., 2018b)</w:t>
            </w:r>
            <w:r w:rsidRPr="00180E62">
              <w:rPr>
                <w:rFonts w:ascii="Times New Roman" w:hAnsi="Times New Roman" w:cs="Times New Roman"/>
                <w:sz w:val="18"/>
                <w:szCs w:val="18"/>
              </w:rPr>
              <w:fldChar w:fldCharType="end"/>
            </w:r>
          </w:p>
        </w:tc>
        <w:tc>
          <w:tcPr>
            <w:tcW w:w="1043" w:type="dxa"/>
          </w:tcPr>
          <w:p w14:paraId="77D3EC32" w14:textId="5E5EC50F"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1374" w:type="dxa"/>
          </w:tcPr>
          <w:p w14:paraId="74BAC689"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Open-label multicenter</w:t>
            </w:r>
          </w:p>
          <w:p w14:paraId="3C5F59CD"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 controlled</w:t>
            </w:r>
          </w:p>
          <w:p w14:paraId="18192949" w14:textId="3104D3D5"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clinical trial</w:t>
            </w:r>
          </w:p>
        </w:tc>
        <w:tc>
          <w:tcPr>
            <w:tcW w:w="709" w:type="dxa"/>
          </w:tcPr>
          <w:p w14:paraId="18519762" w14:textId="213F5B5C"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0D29577B" w14:textId="3BB8EF77" w:rsidR="002D31F5" w:rsidRPr="00180E62" w:rsidRDefault="002D31F5" w:rsidP="002D31F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2D6ACB72"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Spot size: 125 µm, </w:t>
            </w:r>
            <w:r w:rsidRPr="00180E62">
              <w:rPr>
                <w:rFonts w:ascii="Times New Roman" w:eastAsia="CharisSIL" w:hAnsi="Times New Roman" w:cs="Times New Roman"/>
                <w:sz w:val="18"/>
                <w:szCs w:val="18"/>
              </w:rPr>
              <w:t>duration: 200 ms, duty cycle: 5%, power: 1800 mW</w:t>
            </w:r>
          </w:p>
          <w:p w14:paraId="750B9B12" w14:textId="77777777" w:rsidR="002D31F5" w:rsidRPr="00180E62" w:rsidRDefault="002D31F5" w:rsidP="002D31F5">
            <w:pPr>
              <w:rPr>
                <w:rFonts w:ascii="Times New Roman" w:hAnsi="Times New Roman" w:cs="Times New Roman"/>
                <w:sz w:val="18"/>
                <w:szCs w:val="18"/>
              </w:rPr>
            </w:pPr>
          </w:p>
          <w:p w14:paraId="5948E664"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ICGA-guided</w:t>
            </w:r>
          </w:p>
          <w:p w14:paraId="5CBB770C" w14:textId="77777777" w:rsidR="002D31F5" w:rsidRPr="00180E62" w:rsidRDefault="002D31F5" w:rsidP="002D31F5">
            <w:pPr>
              <w:rPr>
                <w:rFonts w:ascii="Times New Roman" w:hAnsi="Times New Roman" w:cs="Times New Roman"/>
                <w:sz w:val="18"/>
                <w:szCs w:val="18"/>
              </w:rPr>
            </w:pPr>
          </w:p>
          <w:p w14:paraId="060DCB1A" w14:textId="1ED2F6B5"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187 (mean) ± 209</w:t>
            </w:r>
          </w:p>
        </w:tc>
        <w:tc>
          <w:tcPr>
            <w:tcW w:w="992" w:type="dxa"/>
          </w:tcPr>
          <w:p w14:paraId="1E4F2E16"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90 eyes</w:t>
            </w:r>
          </w:p>
          <w:p w14:paraId="5EA7BB89" w14:textId="77777777" w:rsidR="002D31F5" w:rsidRPr="00180E62" w:rsidRDefault="002D31F5" w:rsidP="002D31F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(90 patients)</w:t>
            </w:r>
          </w:p>
          <w:p w14:paraId="5A354783" w14:textId="77777777" w:rsidR="002D31F5" w:rsidRPr="00180E62" w:rsidRDefault="002D31F5" w:rsidP="002D31F5">
            <w:pPr>
              <w:rPr>
                <w:rFonts w:ascii="Times New Roman" w:eastAsia="CharisSIL" w:hAnsi="Times New Roman" w:cs="Times New Roman"/>
                <w:sz w:val="18"/>
                <w:szCs w:val="18"/>
              </w:rPr>
            </w:pPr>
          </w:p>
        </w:tc>
        <w:tc>
          <w:tcPr>
            <w:tcW w:w="881" w:type="dxa"/>
          </w:tcPr>
          <w:p w14:paraId="490546BA" w14:textId="63D263CA" w:rsidR="002D31F5" w:rsidRPr="00180E62" w:rsidRDefault="002D31F5" w:rsidP="002D31F5">
            <w:pPr>
              <w:rPr>
                <w:rFonts w:ascii="Times New Roman" w:eastAsia="CharisSIL" w:hAnsi="Times New Roman" w:cs="Times New Roman"/>
                <w:sz w:val="18"/>
                <w:szCs w:val="18"/>
              </w:rPr>
            </w:pPr>
            <w:r w:rsidRPr="00180E62">
              <w:rPr>
                <w:rFonts w:ascii="Times New Roman" w:hAnsi="Times New Roman" w:cs="Times New Roman"/>
                <w:sz w:val="18"/>
                <w:szCs w:val="18"/>
              </w:rPr>
              <w:t>8</w:t>
            </w:r>
          </w:p>
        </w:tc>
        <w:tc>
          <w:tcPr>
            <w:tcW w:w="1890" w:type="dxa"/>
          </w:tcPr>
          <w:p w14:paraId="6A773B1D" w14:textId="194B213D" w:rsidR="002D31F5" w:rsidRPr="00180E62" w:rsidRDefault="002D31F5" w:rsidP="002D31F5">
            <w:pPr>
              <w:rPr>
                <w:rFonts w:ascii="Times New Roman" w:eastAsia="CharisSIL" w:hAnsi="Times New Roman" w:cs="Times New Roman"/>
                <w:sz w:val="18"/>
                <w:szCs w:val="18"/>
              </w:rPr>
            </w:pPr>
            <w:r w:rsidRPr="00180E62">
              <w:rPr>
                <w:rFonts w:ascii="Times New Roman" w:hAnsi="Times New Roman" w:cs="Times New Roman"/>
                <w:sz w:val="18"/>
                <w:szCs w:val="18"/>
              </w:rPr>
              <w:t>29%</w:t>
            </w:r>
          </w:p>
        </w:tc>
        <w:tc>
          <w:tcPr>
            <w:tcW w:w="1401" w:type="dxa"/>
          </w:tcPr>
          <w:p w14:paraId="7246E75D"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ETDRS BCVA improved +1 </w:t>
            </w:r>
          </w:p>
          <w:p w14:paraId="2526E28F"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letter,</w:t>
            </w:r>
          </w:p>
          <w:p w14:paraId="5FCE4085"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retinal sensitivity increased</w:t>
            </w:r>
          </w:p>
          <w:p w14:paraId="7B23B6CD" w14:textId="068E0D7B"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 dB.</w:t>
            </w:r>
          </w:p>
        </w:tc>
      </w:tr>
      <w:tr w:rsidR="002D31F5" w:rsidRPr="00180E62" w14:paraId="5A37B508" w14:textId="77777777" w:rsidTr="0084426C">
        <w:tc>
          <w:tcPr>
            <w:tcW w:w="1122" w:type="dxa"/>
          </w:tcPr>
          <w:p w14:paraId="4D6D551E" w14:textId="4A034C9D"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PEVuZE5vdGU+PENpdGU+PEF1dGhvcj5HYXdlY2tpPC9BdXRob3I+PFllYXI+MjAxNzwvWWVhcj48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dW5kIGV4cGVyaW1lbnRlbGxlIE9waHRoYWxtb2xvZ2llPC9hYmJyLTE+PC9wZXJpb2RpY2FsPjxh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cmQ+PGtleXdvcmQ+SHVtYW5zPC9rZXl3b3JkPjxrZXl3b3JkPkxhc2VyIENvYWd1bGF0aW9uLypt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PEVuZE5vdGU+PENpdGU+PEF1dGhvcj5HYXdlY2tpPC9BdXRob3I+PFllYXI+MjAxNzwvWWVhcj48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dW5kIGV4cGVyaW1lbnRlbGxlIE9waHRoYWxtb2xvZ2llPC9hYmJyLTE+PC9wZXJpb2RpY2FsPjxh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cmQ+PGtleXdvcmQ+SHVtYW5zPC9rZXl3b3JkPjxrZXl3b3JkPkxhc2VyIENvYWd1bGF0aW9uLypt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(Gawecki et al., 2017)</w:t>
            </w:r>
            <w:r w:rsidRPr="00180E62">
              <w:rPr>
                <w:rFonts w:ascii="Times New Roman" w:hAnsi="Times New Roman" w:cs="Times New Roman"/>
                <w:sz w:val="18"/>
                <w:szCs w:val="18"/>
              </w:rPr>
              <w:fldChar w:fldCharType="end"/>
            </w:r>
          </w:p>
        </w:tc>
        <w:tc>
          <w:tcPr>
            <w:tcW w:w="1043" w:type="dxa"/>
          </w:tcPr>
          <w:p w14:paraId="7667456C" w14:textId="7B9F0F4E" w:rsidR="002D31F5" w:rsidRPr="00180E62" w:rsidRDefault="002D31F5" w:rsidP="002D31F5">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1374" w:type="dxa"/>
          </w:tcPr>
          <w:p w14:paraId="72DF4528" w14:textId="201B0F3C"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709" w:type="dxa"/>
          </w:tcPr>
          <w:p w14:paraId="7A6CF25C" w14:textId="492439DA"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56</w:t>
            </w:r>
          </w:p>
        </w:tc>
        <w:tc>
          <w:tcPr>
            <w:tcW w:w="992" w:type="dxa"/>
          </w:tcPr>
          <w:p w14:paraId="409AA3BD" w14:textId="40C7878A" w:rsidR="002D31F5" w:rsidRPr="00180E62" w:rsidRDefault="002D31F5" w:rsidP="002D31F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6F6DD658"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160 μm, duration: 200 ms, duty cycle: 5%, power: 250 mW</w:t>
            </w:r>
          </w:p>
          <w:p w14:paraId="63C4DB5D"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1220601F"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the whole SRF area (on OCT and FA) was covered was targeted</w:t>
            </w:r>
          </w:p>
          <w:p w14:paraId="7F1436DC"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45899F91" w14:textId="77777777"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07886E4B" w14:textId="77777777" w:rsidR="002D31F5" w:rsidRPr="00180E62" w:rsidRDefault="002D31F5" w:rsidP="002D31F5">
            <w:pPr>
              <w:autoSpaceDE w:val="0"/>
              <w:autoSpaceDN w:val="0"/>
              <w:adjustRightInd w:val="0"/>
              <w:rPr>
                <w:rFonts w:ascii="Times New Roman" w:hAnsi="Times New Roman" w:cs="Times New Roman"/>
                <w:sz w:val="18"/>
                <w:szCs w:val="18"/>
              </w:rPr>
            </w:pPr>
          </w:p>
        </w:tc>
        <w:tc>
          <w:tcPr>
            <w:tcW w:w="992" w:type="dxa"/>
          </w:tcPr>
          <w:p w14:paraId="17FBE48D" w14:textId="4BBB4B14"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51 eyes (51 patients)</w:t>
            </w:r>
          </w:p>
        </w:tc>
        <w:tc>
          <w:tcPr>
            <w:tcW w:w="881" w:type="dxa"/>
          </w:tcPr>
          <w:p w14:paraId="357BBCA1" w14:textId="6B3C0A1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67004A4C" w14:textId="795C0DA9"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71</w:t>
            </w:r>
            <w:r w:rsidRPr="00180E62">
              <w:rPr>
                <w:rFonts w:ascii="Times New Roman" w:eastAsia="CharisSIL" w:hAnsi="Times New Roman" w:cs="Times New Roman"/>
                <w:sz w:val="18"/>
                <w:szCs w:val="18"/>
              </w:rPr>
              <w:t>%</w:t>
            </w:r>
          </w:p>
        </w:tc>
        <w:tc>
          <w:tcPr>
            <w:tcW w:w="1401" w:type="dxa"/>
          </w:tcPr>
          <w:p w14:paraId="112F2F56" w14:textId="5B850F98"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0.39 to 0.56.</w:t>
            </w:r>
          </w:p>
        </w:tc>
      </w:tr>
      <w:tr w:rsidR="002D31F5" w:rsidRPr="00180E62" w14:paraId="3B0952F3" w14:textId="77777777" w:rsidTr="0084426C">
        <w:tc>
          <w:tcPr>
            <w:tcW w:w="1122" w:type="dxa"/>
          </w:tcPr>
          <w:p w14:paraId="6DCDEED0" w14:textId="2F2330FB"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PEVuZE5vdGU+PENpdGU+PEF1dGhvcj5IbzwvQXV0aG9yPjxZZWFyPjIwMjE8L1llYXI+PFJlY051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==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PEVuZE5vdGU+PENpdGU+PEF1dGhvcj5IbzwvQXV0aG9yPjxZZWFyPjIwMjE8L1llYXI+PFJlY051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==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(Ho et al., 2021)</w:t>
            </w:r>
            <w:r w:rsidRPr="00180E62">
              <w:rPr>
                <w:rFonts w:ascii="Times New Roman" w:hAnsi="Times New Roman" w:cs="Times New Roman"/>
                <w:sz w:val="18"/>
                <w:szCs w:val="18"/>
              </w:rPr>
              <w:fldChar w:fldCharType="end"/>
            </w:r>
          </w:p>
        </w:tc>
        <w:tc>
          <w:tcPr>
            <w:tcW w:w="1043" w:type="dxa"/>
          </w:tcPr>
          <w:p w14:paraId="104F86A5" w14:textId="741AD75C"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55ED1CC4" w14:textId="44C4DDE1"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Double-blind randomized controlled trial</w:t>
            </w:r>
          </w:p>
        </w:tc>
        <w:tc>
          <w:tcPr>
            <w:tcW w:w="709" w:type="dxa"/>
          </w:tcPr>
          <w:p w14:paraId="04756738" w14:textId="4F80EB83"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53</w:t>
            </w:r>
          </w:p>
        </w:tc>
        <w:tc>
          <w:tcPr>
            <w:tcW w:w="992" w:type="dxa"/>
          </w:tcPr>
          <w:p w14:paraId="270584EB" w14:textId="41A794C5" w:rsidR="002D31F5" w:rsidRPr="00180E62" w:rsidRDefault="002D31F5" w:rsidP="002D31F5">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-nm</w:t>
            </w:r>
            <w:r w:rsidRPr="00180E62">
              <w:rPr>
                <w:rFonts w:ascii="Times New Roman" w:hAnsi="Times New Roman" w:cs="Times New Roman"/>
                <w:sz w:val="18"/>
                <w:szCs w:val="18"/>
              </w:rPr>
              <w:t>subthreshold micropulse laser</w:t>
            </w:r>
          </w:p>
        </w:tc>
        <w:tc>
          <w:tcPr>
            <w:tcW w:w="3544" w:type="dxa"/>
          </w:tcPr>
          <w:p w14:paraId="35F4EA5E" w14:textId="77777777"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Spot size: 200 µm, duration: 200 ms, duty cycle: 5%, power: 340-400 mW</w:t>
            </w:r>
          </w:p>
          <w:p w14:paraId="0FCFEE52" w14:textId="77777777" w:rsidR="002D31F5" w:rsidRPr="00180E62" w:rsidRDefault="002D31F5" w:rsidP="002D31F5">
            <w:pPr>
              <w:autoSpaceDE w:val="0"/>
              <w:autoSpaceDN w:val="0"/>
              <w:adjustRightInd w:val="0"/>
              <w:rPr>
                <w:rFonts w:ascii="Times New Roman" w:hAnsi="Times New Roman" w:cs="Times New Roman"/>
                <w:sz w:val="18"/>
                <w:szCs w:val="18"/>
              </w:rPr>
            </w:pPr>
          </w:p>
          <w:p w14:paraId="36F66EEB" w14:textId="77777777" w:rsidR="002D31F5" w:rsidRPr="00180E62" w:rsidRDefault="002D31F5" w:rsidP="002D31F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270A10E1"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19C90058" w14:textId="4836439B"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Number of spots not specified</w:t>
            </w:r>
          </w:p>
        </w:tc>
        <w:tc>
          <w:tcPr>
            <w:tcW w:w="992" w:type="dxa"/>
          </w:tcPr>
          <w:p w14:paraId="4F1EE2B2" w14:textId="64CC702A"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18 eyes (18 patients)</w:t>
            </w:r>
          </w:p>
        </w:tc>
        <w:tc>
          <w:tcPr>
            <w:tcW w:w="881" w:type="dxa"/>
          </w:tcPr>
          <w:p w14:paraId="6EEB9F60" w14:textId="11F7F9D1"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604E2879" w14:textId="71377262"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50% (at 3 months)</w:t>
            </w:r>
          </w:p>
        </w:tc>
        <w:tc>
          <w:tcPr>
            <w:tcW w:w="1401" w:type="dxa"/>
          </w:tcPr>
          <w:p w14:paraId="31739AE0" w14:textId="4B727426"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The LogMAR BCVA improved from 0.31 at baseline to 0.11 at 6 months</w:t>
            </w:r>
            <w:r w:rsidR="00402CE4">
              <w:rPr>
                <w:rFonts w:ascii="Times New Roman" w:hAnsi="Times New Roman" w:cs="Times New Roman"/>
                <w:sz w:val="18"/>
                <w:szCs w:val="18"/>
              </w:rPr>
              <w:t>.</w:t>
            </w:r>
          </w:p>
        </w:tc>
      </w:tr>
      <w:tr w:rsidR="002D31F5" w:rsidRPr="00180E62" w14:paraId="58616859" w14:textId="77777777" w:rsidTr="0084426C">
        <w:tc>
          <w:tcPr>
            <w:tcW w:w="1122" w:type="dxa"/>
          </w:tcPr>
          <w:p w14:paraId="22F85A07" w14:textId="735182D6"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&lt;EndNote&gt;&lt;Cite&gt;&lt;Author&gt;Işık&lt;/Author&gt;&lt;Year&gt;2020&lt;/Year&gt;&lt;RecNum&gt;3179&lt;/RecNum&gt;&lt;DisplayText&gt;(Işık et al., 2020)&lt;/DisplayText&gt;&lt;record&gt;&lt;rec-number&gt;3179&lt;/rec-number&gt;&lt;foreign-keys&gt;&lt;key app="EN" db-id="09f2swzwc092zmearrrxxd2zzzrprae9rxvd" timestamp="1646234065"&gt;3179&lt;/key&gt;&lt;/foreign-keys&gt;&lt;ref-type name="Journal Article"&gt;17&lt;/ref-type&gt;&lt;contributors&gt;&lt;authors&gt;&lt;author&gt;Işık, M. U.&lt;/author&gt;&lt;author&gt;Değirmenci, M. F. K.&lt;/author&gt;&lt;author&gt;Sağlık, A.&lt;/author&gt;&lt;/authors&gt;&lt;/contributors&gt;&lt;auth-address&gt;Department of Ophthalmology, Kastamonu University Faculty of Medicine, Kastamonu 37100, Turkey.&amp;#xD;Department of Ophthalmology, Çankırı State Hospital, Çankırı 18800, Turkey.&amp;#xD;Department of Ophthalmology, Harran University Faculty of Medicine, Şanlıurfa 63000, Turkey.&lt;/auth-address&gt;&lt;titles&gt;&lt;title&gt;Efficacy of the subthreshold micropulse yellow wavelength laser photostimulation in the treatment of chronic central serous chorioretinopathy&lt;/title&gt;&lt;secondary-title&gt;Int J Ophthalmol&lt;/secondary-title&gt;&lt;/titles&gt;&lt;periodical&gt;&lt;full-title&gt;Int J Ophthalmol&lt;/full-title&gt;&lt;abbr-1&gt;International journal of ophthalmology&lt;/abbr-1&gt;&lt;/periodical&gt;&lt;pages&gt;1404-1410&lt;/pages&gt;&lt;volume&gt;13&lt;/volume&gt;&lt;number&gt;9&lt;/number&gt;&lt;edition&gt;20200918&lt;/edition&gt;&lt;keywords&gt;&lt;keyword&gt;central serous chorioretinopathy&lt;/keyword&gt;&lt;keyword&gt;optical coherence tomography&lt;/keyword&gt;&lt;keyword&gt;subthreshold micropulse laser&lt;/keyword&gt;&lt;/keywords&gt;&lt;dates&gt;&lt;year&gt;2020&lt;/year&gt;&lt;/dates&gt;&lt;isbn&gt;2222-3959 (Print)&amp;#xD;2222-3959&lt;/isbn&gt;&lt;accession-num&gt;32953579&lt;/accession-num&gt;&lt;urls&gt;&lt;/urls&gt;&lt;custom2&gt;PMC7459231&lt;/custom2&gt;&lt;electronic-resource-num&gt;10.18240/ijo.2020.09.11&lt;/electronic-resource-num&gt;&lt;remote-database-provider&gt;NLM&lt;/remote-database-provider&gt;&lt;research-notes&gt;ja, wel lage impact factor van 1.5 en soms een beetje onoverzichtelijk qua p-waarden&lt;/research-notes&gt;&lt;language&gt;eng&lt;/language&gt;&lt;/record&gt;&lt;/Cite&gt;&lt;/EndNote&gt;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(Işık et al., 2020)</w:t>
            </w:r>
            <w:r w:rsidRPr="00180E62">
              <w:rPr>
                <w:rFonts w:ascii="Times New Roman" w:hAnsi="Times New Roman" w:cs="Times New Roman"/>
                <w:sz w:val="18"/>
                <w:szCs w:val="18"/>
              </w:rPr>
              <w:fldChar w:fldCharType="end"/>
            </w:r>
          </w:p>
        </w:tc>
        <w:tc>
          <w:tcPr>
            <w:tcW w:w="1043" w:type="dxa"/>
          </w:tcPr>
          <w:p w14:paraId="2CA27997" w14:textId="19154714"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701F4E6C" w14:textId="60547D24"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7C108AC1" w14:textId="2451B4BB"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42</w:t>
            </w:r>
          </w:p>
        </w:tc>
        <w:tc>
          <w:tcPr>
            <w:tcW w:w="992" w:type="dxa"/>
          </w:tcPr>
          <w:p w14:paraId="21A80254" w14:textId="55032906" w:rsidR="002D31F5" w:rsidRPr="00180E62" w:rsidRDefault="002D31F5" w:rsidP="002D31F5">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 xml:space="preserve">nm subthreshold </w:t>
            </w:r>
            <w:r w:rsidRPr="00180E62">
              <w:rPr>
                <w:rFonts w:ascii="Times New Roman" w:hAnsi="Times New Roman" w:cs="Times New Roman"/>
                <w:sz w:val="18"/>
                <w:szCs w:val="18"/>
              </w:rPr>
              <w:lastRenderedPageBreak/>
              <w:t>micropulse laser</w:t>
            </w:r>
          </w:p>
        </w:tc>
        <w:tc>
          <w:tcPr>
            <w:tcW w:w="3544" w:type="dxa"/>
          </w:tcPr>
          <w:p w14:paraId="2B479EB1" w14:textId="777777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lastRenderedPageBreak/>
              <w:t>Spot size: 160 µm duration: 200 ms, duty cycle: 5%, power: 200-400 mW</w:t>
            </w:r>
          </w:p>
          <w:p w14:paraId="759FADDC" w14:textId="77777777" w:rsidR="002D31F5" w:rsidRPr="00180E62" w:rsidRDefault="002D31F5" w:rsidP="002D31F5">
            <w:pPr>
              <w:rPr>
                <w:rFonts w:ascii="Times New Roman" w:hAnsi="Times New Roman" w:cs="Times New Roman"/>
                <w:sz w:val="18"/>
                <w:szCs w:val="18"/>
              </w:rPr>
            </w:pPr>
          </w:p>
          <w:p w14:paraId="09DDCEA8"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1D4DAEB8"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48347859" w14:textId="77777777"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456E1FDD"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tc>
        <w:tc>
          <w:tcPr>
            <w:tcW w:w="992" w:type="dxa"/>
          </w:tcPr>
          <w:p w14:paraId="2CC948D6" w14:textId="1FF9CE51"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lastRenderedPageBreak/>
              <w:t>58 eyes (58 patients)</w:t>
            </w:r>
          </w:p>
        </w:tc>
        <w:tc>
          <w:tcPr>
            <w:tcW w:w="881" w:type="dxa"/>
          </w:tcPr>
          <w:p w14:paraId="40FC14A1" w14:textId="4D6CC70D"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6-37</w:t>
            </w:r>
          </w:p>
        </w:tc>
        <w:tc>
          <w:tcPr>
            <w:tcW w:w="1890" w:type="dxa"/>
          </w:tcPr>
          <w:p w14:paraId="21B04AFE" w14:textId="00DEB8DD"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12% (1 month), 67% (3 months), 67% (last follow-up)</w:t>
            </w:r>
          </w:p>
        </w:tc>
        <w:tc>
          <w:tcPr>
            <w:tcW w:w="1401" w:type="dxa"/>
          </w:tcPr>
          <w:p w14:paraId="0339B856" w14:textId="35263516"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Median LogMAR BCVA improved from </w:t>
            </w:r>
            <w:r w:rsidRPr="00180E62">
              <w:rPr>
                <w:rFonts w:ascii="Times New Roman" w:hAnsi="Times New Roman" w:cs="Times New Roman"/>
                <w:sz w:val="18"/>
                <w:szCs w:val="18"/>
              </w:rPr>
              <w:lastRenderedPageBreak/>
              <w:t>0.22 at baseline to 0.0 at 3 months and 0.0 at final follow-up.</w:t>
            </w:r>
          </w:p>
        </w:tc>
      </w:tr>
      <w:tr w:rsidR="002D31F5" w:rsidRPr="00180E62" w14:paraId="7A9A1016" w14:textId="77777777" w:rsidTr="0084426C">
        <w:tc>
          <w:tcPr>
            <w:tcW w:w="1122" w:type="dxa"/>
          </w:tcPr>
          <w:p w14:paraId="567BE0CC" w14:textId="2B15EBF3"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PEVuZE5vdGU+PENpdGU+PEF1dGhvcj5LaW08L0F1dGhvcj48WWVhcj4yMDE1PC9ZZWFyPjxSZWNO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PC9hYmJyLTE+PC9wZXJpb2RpY2FsPjxhbHQtcGVyaW9kaWNhbD48ZnVsbC10aXRsZT5HcmFlZmVz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bGxlIE9waHRoYWxtb2xvZ2llPC9hYmJyLTE+PC9hbHQtcGVyaW9kaWNhbD48cGFnZXM+MjEyOS0z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PEVuZE5vdGU+PENpdGU+PEF1dGhvcj5LaW08L0F1dGhvcj48WWVhcj4yMDE1PC9ZZWFyPjxSZWNO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PC9hYmJyLTE+PC9wZXJpb2RpY2FsPjxhbHQtcGVyaW9kaWNhbD48ZnVsbC10aXRsZT5HcmFlZmVz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bGxlIE9waHRoYWxtb2xvZ2llPC9hYmJyLTE+PC9hbHQtcGVyaW9kaWNhbD48cGFnZXM+MjEyOS0z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2015c)</w:t>
            </w:r>
            <w:r w:rsidRPr="00180E62">
              <w:rPr>
                <w:rFonts w:ascii="Times New Roman" w:hAnsi="Times New Roman" w:cs="Times New Roman"/>
                <w:sz w:val="18"/>
                <w:szCs w:val="18"/>
              </w:rPr>
              <w:fldChar w:fldCharType="end"/>
            </w:r>
          </w:p>
        </w:tc>
        <w:tc>
          <w:tcPr>
            <w:tcW w:w="1043" w:type="dxa"/>
          </w:tcPr>
          <w:p w14:paraId="696BE892" w14:textId="03098E24"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6BC6098B" w14:textId="209EABC9"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case series</w:t>
            </w:r>
          </w:p>
        </w:tc>
        <w:tc>
          <w:tcPr>
            <w:tcW w:w="709" w:type="dxa"/>
          </w:tcPr>
          <w:p w14:paraId="276917E7" w14:textId="0230F40D"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44</w:t>
            </w:r>
          </w:p>
        </w:tc>
        <w:tc>
          <w:tcPr>
            <w:tcW w:w="992" w:type="dxa"/>
          </w:tcPr>
          <w:p w14:paraId="2B0F396B" w14:textId="7549B4C0"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subthreshold</w:t>
            </w:r>
          </w:p>
          <w:p w14:paraId="05C6BCE2" w14:textId="021A752D" w:rsidR="002D31F5" w:rsidRPr="00180E62" w:rsidRDefault="002D31F5" w:rsidP="002D31F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micropulse laser</w:t>
            </w:r>
          </w:p>
        </w:tc>
        <w:tc>
          <w:tcPr>
            <w:tcW w:w="3544" w:type="dxa"/>
          </w:tcPr>
          <w:p w14:paraId="4C0DE569"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 μm duration: 20 ms, duty cycle: 15%, power: 250–350 mW</w:t>
            </w:r>
          </w:p>
          <w:p w14:paraId="4C26D17A"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083F081F"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752735B8"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p w14:paraId="7C44D757" w14:textId="77777777" w:rsidR="002D31F5" w:rsidRPr="00180E62" w:rsidRDefault="002D31F5" w:rsidP="002D31F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198-3960</w:t>
            </w:r>
          </w:p>
          <w:p w14:paraId="3448D3EA"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p>
        </w:tc>
        <w:tc>
          <w:tcPr>
            <w:tcW w:w="992" w:type="dxa"/>
          </w:tcPr>
          <w:p w14:paraId="78061C6A"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10 eyes (10</w:t>
            </w:r>
          </w:p>
          <w:p w14:paraId="68F6791E" w14:textId="1D7CF96F"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5E79D297"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6–24 (8</w:t>
            </w:r>
          </w:p>
          <w:p w14:paraId="52916E2E" w14:textId="0290DEB3" w:rsidR="002D31F5" w:rsidRPr="00180E62" w:rsidRDefault="002D31F5" w:rsidP="002D31F5">
            <w:pPr>
              <w:rPr>
                <w:rFonts w:ascii="Times New Roman" w:hAnsi="Times New Roman" w:cs="Times New Roman"/>
                <w:sz w:val="18"/>
                <w:szCs w:val="18"/>
              </w:rPr>
            </w:pPr>
            <w:r w:rsidRPr="00180E62">
              <w:rPr>
                <w:rFonts w:ascii="Times New Roman" w:eastAsia="CharisSIL" w:hAnsi="Times New Roman" w:cs="Times New Roman"/>
                <w:sz w:val="18"/>
                <w:szCs w:val="18"/>
              </w:rPr>
              <w:t>mean)</w:t>
            </w:r>
          </w:p>
        </w:tc>
        <w:tc>
          <w:tcPr>
            <w:tcW w:w="1890" w:type="dxa"/>
          </w:tcPr>
          <w:p w14:paraId="303CC556" w14:textId="0ABC2577" w:rsidR="002D31F5" w:rsidRPr="00180E62" w:rsidRDefault="002D31F5" w:rsidP="002D31F5">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6EF5EEB1" w14:textId="77777777"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0.21 at baseline to 0.055</w:t>
            </w:r>
          </w:p>
          <w:p w14:paraId="266B39ED" w14:textId="6BD2F06E" w:rsidR="002D31F5" w:rsidRPr="00180E62" w:rsidRDefault="002D31F5" w:rsidP="002D31F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at final visit.</w:t>
            </w:r>
          </w:p>
        </w:tc>
      </w:tr>
      <w:tr w:rsidR="00174A82" w:rsidRPr="00180E62" w14:paraId="58ACB5E4" w14:textId="77777777" w:rsidTr="0084426C">
        <w:tc>
          <w:tcPr>
            <w:tcW w:w="1122" w:type="dxa"/>
          </w:tcPr>
          <w:p w14:paraId="4F7B3D94" w14:textId="201896A3"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PEVuZE5vdGU+PENpdGU+PEF1dGhvcj5LaW08L0F1dGhvcj48WWVhcj4yMDE5PC9ZZWFyPjxSZWNO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PEVuZE5vdGU+PENpdGU+PEF1dGhvcj5LaW08L0F1dGhvcj48WWVhcj4yMDE5PC9ZZWFyPjxSZWNO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2019b)</w:t>
            </w:r>
            <w:r w:rsidRPr="00180E62">
              <w:rPr>
                <w:rFonts w:ascii="Times New Roman" w:hAnsi="Times New Roman" w:cs="Times New Roman"/>
                <w:sz w:val="18"/>
                <w:szCs w:val="18"/>
              </w:rPr>
              <w:fldChar w:fldCharType="end"/>
            </w:r>
          </w:p>
        </w:tc>
        <w:tc>
          <w:tcPr>
            <w:tcW w:w="1043" w:type="dxa"/>
          </w:tcPr>
          <w:p w14:paraId="45F632DB" w14:textId="6A57C19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1109C391" w14:textId="43AB41B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interventional study</w:t>
            </w:r>
          </w:p>
        </w:tc>
        <w:tc>
          <w:tcPr>
            <w:tcW w:w="709" w:type="dxa"/>
          </w:tcPr>
          <w:p w14:paraId="3EA05A82" w14:textId="1C0493E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45</w:t>
            </w:r>
          </w:p>
        </w:tc>
        <w:tc>
          <w:tcPr>
            <w:tcW w:w="992" w:type="dxa"/>
          </w:tcPr>
          <w:p w14:paraId="28BCF5FC" w14:textId="27A8275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subthreshold micropulse laser</w:t>
            </w:r>
          </w:p>
        </w:tc>
        <w:tc>
          <w:tcPr>
            <w:tcW w:w="3544" w:type="dxa"/>
          </w:tcPr>
          <w:p w14:paraId="0A1E1E28"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100 µm, duration: 20 ms, duty cycle: 15%, power: 200-400 mW, increased by 100 mW depending on the SRF resolution</w:t>
            </w:r>
          </w:p>
          <w:p w14:paraId="4077A558" w14:textId="77777777" w:rsidR="00174A82" w:rsidRPr="00180E62" w:rsidRDefault="00174A82" w:rsidP="00174A82">
            <w:pPr>
              <w:rPr>
                <w:rFonts w:ascii="Times New Roman" w:hAnsi="Times New Roman" w:cs="Times New Roman"/>
                <w:sz w:val="18"/>
                <w:szCs w:val="18"/>
              </w:rPr>
            </w:pPr>
          </w:p>
          <w:p w14:paraId="490EFF6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over the area of SRF leakage (not specified OCT/FA/ICGA)</w:t>
            </w:r>
          </w:p>
          <w:p w14:paraId="5F6800FB"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33FA87BC"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7435865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446F5726" w14:textId="2D35F60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27 eyes (27 patients)</w:t>
            </w:r>
          </w:p>
        </w:tc>
        <w:tc>
          <w:tcPr>
            <w:tcW w:w="881" w:type="dxa"/>
          </w:tcPr>
          <w:p w14:paraId="7E6F38C6" w14:textId="0A2BAC3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44 months (mean)</w:t>
            </w:r>
          </w:p>
        </w:tc>
        <w:tc>
          <w:tcPr>
            <w:tcW w:w="1890" w:type="dxa"/>
          </w:tcPr>
          <w:p w14:paraId="0BE1FA52" w14:textId="487A1BE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82%</w:t>
            </w:r>
          </w:p>
        </w:tc>
        <w:tc>
          <w:tcPr>
            <w:tcW w:w="1401" w:type="dxa"/>
          </w:tcPr>
          <w:p w14:paraId="0F8E7FE3"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0.26 at baseline to 0.08 at 3-year follow-up. </w:t>
            </w:r>
          </w:p>
          <w:p w14:paraId="774CCEF6" w14:textId="78F9ABD6"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(Only included 22/27 patients who had complete SRF resolution during follow-up).</w:t>
            </w:r>
          </w:p>
        </w:tc>
      </w:tr>
      <w:tr w:rsidR="00174A82" w:rsidRPr="00180E62" w14:paraId="6680E565" w14:textId="77777777" w:rsidTr="0084426C">
        <w:tc>
          <w:tcPr>
            <w:tcW w:w="1122" w:type="dxa"/>
          </w:tcPr>
          <w:p w14:paraId="7B9ACEA3" w14:textId="086F8E2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PEVuZE5vdGU+PENpdGU+PEF1dGhvcj5LcmV0ejwvQXV0aG9yPjxZZWFyPjIwMTU8L1llYXI+PFJl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PEVuZE5vdGU+PENpdGU+PEF1dGhvcj5LcmV0ejwvQXV0aG9yPjxZZWFyPjIwMTU8L1llYXI+PFJl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(Kretz et al., 2015)</w:t>
            </w:r>
            <w:r w:rsidRPr="00180E62">
              <w:rPr>
                <w:rFonts w:ascii="Times New Roman" w:hAnsi="Times New Roman" w:cs="Times New Roman"/>
                <w:sz w:val="18"/>
                <w:szCs w:val="18"/>
              </w:rPr>
              <w:fldChar w:fldCharType="end"/>
            </w:r>
          </w:p>
        </w:tc>
        <w:tc>
          <w:tcPr>
            <w:tcW w:w="1043" w:type="dxa"/>
          </w:tcPr>
          <w:p w14:paraId="7CF63B06" w14:textId="3AAD8E5E"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1374" w:type="dxa"/>
          </w:tcPr>
          <w:p w14:paraId="0D43401B" w14:textId="2F3B6CF6"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 controlled trial</w:t>
            </w:r>
          </w:p>
        </w:tc>
        <w:tc>
          <w:tcPr>
            <w:tcW w:w="709" w:type="dxa"/>
          </w:tcPr>
          <w:p w14:paraId="67FF0713" w14:textId="15CFF7C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47</w:t>
            </w:r>
          </w:p>
        </w:tc>
        <w:tc>
          <w:tcPr>
            <w:tcW w:w="992" w:type="dxa"/>
          </w:tcPr>
          <w:p w14:paraId="66616209" w14:textId="1D42274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diode</w:t>
            </w:r>
          </w:p>
          <w:p w14:paraId="3DBF57BE" w14:textId="40FADDD1"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Laser</w:t>
            </w:r>
          </w:p>
        </w:tc>
        <w:tc>
          <w:tcPr>
            <w:tcW w:w="3544" w:type="dxa"/>
          </w:tcPr>
          <w:p w14:paraId="2767817A" w14:textId="0DE9B66C"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75–125 μm, duration: 300 ms, duty cycle:</w:t>
            </w:r>
            <w:r>
              <w:rPr>
                <w:rFonts w:ascii="Times New Roman" w:eastAsia="CharisSIL" w:hAnsi="Times New Roman" w:cs="Times New Roman"/>
                <w:sz w:val="18"/>
                <w:szCs w:val="18"/>
              </w:rPr>
              <w:t xml:space="preserve"> </w:t>
            </w:r>
            <w:r w:rsidRPr="00180E62">
              <w:rPr>
                <w:rFonts w:ascii="Times New Roman" w:eastAsia="CharisSIL" w:hAnsi="Times New Roman" w:cs="Times New Roman"/>
                <w:sz w:val="18"/>
                <w:szCs w:val="18"/>
              </w:rPr>
              <w:t>15%, power: 1000 mW</w:t>
            </w:r>
          </w:p>
          <w:p w14:paraId="48DEFA5D" w14:textId="77777777" w:rsidR="00174A82" w:rsidRPr="00180E62" w:rsidRDefault="00174A82" w:rsidP="00174A82">
            <w:pPr>
              <w:rPr>
                <w:rFonts w:ascii="Times New Roman" w:eastAsia="CharisSIL" w:hAnsi="Times New Roman" w:cs="Times New Roman"/>
                <w:sz w:val="18"/>
                <w:szCs w:val="18"/>
              </w:rPr>
            </w:pPr>
          </w:p>
          <w:p w14:paraId="2D37A1D8" w14:textId="77777777"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4A48B010" w14:textId="77777777" w:rsidR="00174A82" w:rsidRPr="00180E62" w:rsidRDefault="00174A82" w:rsidP="00174A82">
            <w:pPr>
              <w:rPr>
                <w:rFonts w:ascii="Times New Roman" w:hAnsi="Times New Roman" w:cs="Times New Roman"/>
                <w:sz w:val="18"/>
                <w:szCs w:val="18"/>
              </w:rPr>
            </w:pPr>
          </w:p>
          <w:p w14:paraId="7095E6D1" w14:textId="6197326C"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not specified</w:t>
            </w:r>
          </w:p>
        </w:tc>
        <w:tc>
          <w:tcPr>
            <w:tcW w:w="992" w:type="dxa"/>
          </w:tcPr>
          <w:p w14:paraId="0076468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 eyes (20</w:t>
            </w:r>
          </w:p>
          <w:p w14:paraId="547D8FF3"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p w14:paraId="7008395D" w14:textId="77777777" w:rsidR="00174A82" w:rsidRPr="00180E62" w:rsidRDefault="00174A82" w:rsidP="00174A82">
            <w:pPr>
              <w:rPr>
                <w:rFonts w:ascii="Times New Roman" w:hAnsi="Times New Roman" w:cs="Times New Roman"/>
                <w:sz w:val="18"/>
                <w:szCs w:val="18"/>
              </w:rPr>
            </w:pPr>
          </w:p>
          <w:p w14:paraId="41C4D51D" w14:textId="77777777" w:rsidR="00174A82" w:rsidRPr="00180E62" w:rsidRDefault="00174A82" w:rsidP="00174A82">
            <w:pPr>
              <w:rPr>
                <w:rFonts w:ascii="Times New Roman" w:eastAsia="CharisSIL" w:hAnsi="Times New Roman" w:cs="Times New Roman"/>
                <w:sz w:val="18"/>
                <w:szCs w:val="18"/>
              </w:rPr>
            </w:pPr>
          </w:p>
        </w:tc>
        <w:tc>
          <w:tcPr>
            <w:tcW w:w="881" w:type="dxa"/>
          </w:tcPr>
          <w:p w14:paraId="373096AC" w14:textId="068D9329"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4</w:t>
            </w:r>
          </w:p>
        </w:tc>
        <w:tc>
          <w:tcPr>
            <w:tcW w:w="1890" w:type="dxa"/>
          </w:tcPr>
          <w:p w14:paraId="5E1115DB" w14:textId="00532E71"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80%</w:t>
            </w:r>
          </w:p>
        </w:tc>
        <w:tc>
          <w:tcPr>
            <w:tcW w:w="1401" w:type="dxa"/>
          </w:tcPr>
          <w:p w14:paraId="50805670" w14:textId="12294E6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improved from 87 to 94 letters.</w:t>
            </w:r>
          </w:p>
        </w:tc>
      </w:tr>
      <w:tr w:rsidR="00174A82" w:rsidRPr="00180E62" w14:paraId="6E48E7A6" w14:textId="77777777" w:rsidTr="0084426C">
        <w:tc>
          <w:tcPr>
            <w:tcW w:w="1122" w:type="dxa"/>
          </w:tcPr>
          <w:p w14:paraId="73FEE245" w14:textId="1F81A14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PEVuZE5vdGU+PENpdGU+PEF1dGhvcj5NYWxpazwvQXV0aG9yPjxZZWFyPjIwMTU8L1llYXI+PFJl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PEVuZE5vdGU+PENpdGU+PEF1dGhvcj5NYWxpazwvQXV0aG9yPjxZZWFyPjIwMTU8L1llYXI+PFJl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(Malik et al., 2015)</w:t>
            </w:r>
            <w:r w:rsidRPr="00180E62">
              <w:rPr>
                <w:rFonts w:ascii="Times New Roman" w:hAnsi="Times New Roman" w:cs="Times New Roman"/>
                <w:sz w:val="18"/>
                <w:szCs w:val="18"/>
              </w:rPr>
              <w:fldChar w:fldCharType="end"/>
            </w:r>
          </w:p>
        </w:tc>
        <w:tc>
          <w:tcPr>
            <w:tcW w:w="1043" w:type="dxa"/>
          </w:tcPr>
          <w:p w14:paraId="143B6A87" w14:textId="4B1474F6"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1374" w:type="dxa"/>
          </w:tcPr>
          <w:p w14:paraId="46728174" w14:textId="6AD7D13D"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interventional case series</w:t>
            </w:r>
          </w:p>
        </w:tc>
        <w:tc>
          <w:tcPr>
            <w:tcW w:w="709" w:type="dxa"/>
          </w:tcPr>
          <w:p w14:paraId="31DD12C3" w14:textId="7483032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Not specified</w:t>
            </w:r>
          </w:p>
        </w:tc>
        <w:tc>
          <w:tcPr>
            <w:tcW w:w="992" w:type="dxa"/>
          </w:tcPr>
          <w:p w14:paraId="09259198" w14:textId="5A0808B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subthreshold micropulse laser</w:t>
            </w:r>
          </w:p>
        </w:tc>
        <w:tc>
          <w:tcPr>
            <w:tcW w:w="3544" w:type="dxa"/>
          </w:tcPr>
          <w:p w14:paraId="01B2209E"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not specified, duration: 200–300 ms, duty cycle: 5%, power: 750-1000 mW</w:t>
            </w:r>
          </w:p>
          <w:p w14:paraId="2999FDA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13A4C89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33B0EA74"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51F3F8E"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96-657</w:t>
            </w:r>
          </w:p>
          <w:p w14:paraId="3AD5F524" w14:textId="77777777" w:rsidR="00174A82" w:rsidRPr="00180E62" w:rsidRDefault="00174A82" w:rsidP="00174A82">
            <w:pPr>
              <w:autoSpaceDE w:val="0"/>
              <w:autoSpaceDN w:val="0"/>
              <w:adjustRightInd w:val="0"/>
              <w:rPr>
                <w:rFonts w:ascii="Times New Roman" w:hAnsi="Times New Roman" w:cs="Times New Roman"/>
                <w:sz w:val="18"/>
                <w:szCs w:val="18"/>
              </w:rPr>
            </w:pPr>
          </w:p>
          <w:p w14:paraId="014F240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3D2A35A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11 eyes (10</w:t>
            </w:r>
          </w:p>
          <w:p w14:paraId="5425CFAC" w14:textId="17591DC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499CDCFD" w14:textId="50D7905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2–12</w:t>
            </w:r>
          </w:p>
        </w:tc>
        <w:tc>
          <w:tcPr>
            <w:tcW w:w="1890" w:type="dxa"/>
          </w:tcPr>
          <w:p w14:paraId="21D6C39B" w14:textId="78CA276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471AE826" w14:textId="7E56C8FF"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improved from 39 at baseline to 46 letters after treatment.</w:t>
            </w:r>
          </w:p>
        </w:tc>
      </w:tr>
      <w:tr w:rsidR="00174A82" w:rsidRPr="00180E62" w14:paraId="6B9447A9" w14:textId="77777777" w:rsidTr="0084426C">
        <w:tc>
          <w:tcPr>
            <w:tcW w:w="1122" w:type="dxa"/>
          </w:tcPr>
          <w:p w14:paraId="7D574B50" w14:textId="3EF9C67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&lt;EndNote&gt;&lt;Cite&gt;&lt;Author&gt;Ntomoka&lt;/Author&gt;&lt;Year&gt;2018&lt;/Year&gt;&lt;RecNum&gt;2507&lt;/RecNum&gt;&lt;DisplayText&gt;(Ntomoka et al., 2018)&lt;/DisplayText&gt;&lt;record&gt;&lt;rec-number&gt;2507&lt;/rec-number&gt;&lt;foreign-keys&gt;&lt;key app="EN" db-id="09f2swzwc092zmearrrxxd2zzzrprae9rxvd" timestamp="1646231913"&gt;2507&lt;/key&gt;&lt;/foreign-keys&gt;&lt;ref-type name="Journal Article"&gt;17&lt;/ref-type&gt;&lt;contributors&gt;&lt;authors&gt;&lt;author&gt;Ntomoka, C. G.&lt;/author&gt;&lt;author&gt;Rajesh, B.&lt;/author&gt;&lt;author&gt;Muriithi, G. M.&lt;/author&gt;&lt;author&gt;Goud, A.&lt;/author&gt;&lt;author&gt;Chhablani, J.&lt;/author&gt;&lt;/authors&gt;&lt;/contributors&gt;&lt;auth-address&gt;Comprehensive Community Based Rehabilitation in Tanzania (CCBRT), Dar es Salaam, Tanzania.&amp;#xD;Giridhar Eye Institute, Ponneth Temple Road, Kadavanthra, Cochin, 682020, Kerala, India.&amp;#xD;University of Nairobi, Nairobi, Kenya.&amp;#xD;Smt. Kanuri Santhamma Centre for Vitreo Retinal Diseases, L V Prasad Eye Institute, Hyderabad, Andhra Pradesh, India.&amp;#xD;Smt. Kanuri Santhamma Centre for Vitreo Retinal Diseases, L V Prasad Eye Institute, Hyderabad, Andhra Pradesh, India. jay.chhablani@gmail.com.&lt;/auth-address&gt;&lt;titles&gt;&lt;title&gt;Comparison of photodynamic therapy and navigated microsecond laser for chronic central serous chorioretinopathy&lt;/title&gt;&lt;secondary-title&gt;Eye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1079-1086&lt;/pages&gt;&lt;volume&gt;32&lt;/volume&gt;&lt;number&gt;6&lt;/number&gt;&lt;edition&gt;2018/02/13&lt;/edition&gt;&lt;dates&gt;&lt;year&gt;2018&lt;/year&gt;&lt;pub-dates&gt;&lt;date&gt;Jun&lt;/date&gt;&lt;/pub-dates&gt;&lt;/dates&gt;&lt;isbn&gt;0950-222x&lt;/isbn&gt;&lt;accession-num&gt;29429986&lt;/accession-num&gt;&lt;urls&gt;&lt;related-urls&gt;&lt;url&gt;https://www.nature.com/articles/s41433-018-0029-z.pdf&lt;/url&gt;&lt;/related-urls&gt;&lt;/urls&gt;&lt;custom2&gt;PMC5997803&lt;/custom2&gt;&lt;electronic-resource-num&gt;10.1038/s41433-018-0029-z&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(Ntomoka et al., 2018)</w:t>
            </w:r>
            <w:r w:rsidRPr="00180E62">
              <w:rPr>
                <w:rFonts w:ascii="Times New Roman" w:hAnsi="Times New Roman" w:cs="Times New Roman"/>
                <w:sz w:val="18"/>
                <w:szCs w:val="18"/>
              </w:rPr>
              <w:fldChar w:fldCharType="end"/>
            </w:r>
          </w:p>
        </w:tc>
        <w:tc>
          <w:tcPr>
            <w:tcW w:w="1043" w:type="dxa"/>
          </w:tcPr>
          <w:p w14:paraId="18F1403D" w14:textId="0F3F282F"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1374" w:type="dxa"/>
          </w:tcPr>
          <w:p w14:paraId="7A3A2784" w14:textId="04F556F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study</w:t>
            </w:r>
          </w:p>
        </w:tc>
        <w:tc>
          <w:tcPr>
            <w:tcW w:w="709" w:type="dxa"/>
          </w:tcPr>
          <w:p w14:paraId="240AFE79" w14:textId="5315E49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54D123D3" w14:textId="1BDBBC1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 xml:space="preserve">nm microsecond </w:t>
            </w:r>
            <w:r w:rsidRPr="00180E62">
              <w:rPr>
                <w:rFonts w:ascii="Times New Roman" w:eastAsia="CharisSIL" w:hAnsi="Times New Roman" w:cs="Times New Roman"/>
                <w:sz w:val="18"/>
                <w:szCs w:val="18"/>
              </w:rPr>
              <w:lastRenderedPageBreak/>
              <w:t>subthreshold laser</w:t>
            </w:r>
          </w:p>
        </w:tc>
        <w:tc>
          <w:tcPr>
            <w:tcW w:w="3544" w:type="dxa"/>
          </w:tcPr>
          <w:p w14:paraId="229560C3" w14:textId="57CAF4D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Spot size:100 μm, duration: 200 ms, duty cycle: 5%, power: 30% of threshold for a visible burn</w:t>
            </w:r>
          </w:p>
          <w:p w14:paraId="57ADE09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48F0E0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Guidance system: FA-guided</w:t>
            </w:r>
          </w:p>
          <w:p w14:paraId="3F1ADDD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4BD6823"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7658348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7150B0D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22 eyes</w:t>
            </w:r>
          </w:p>
          <w:p w14:paraId="30E35DC8" w14:textId="3F9C6BA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 patients)</w:t>
            </w:r>
          </w:p>
        </w:tc>
        <w:tc>
          <w:tcPr>
            <w:tcW w:w="881" w:type="dxa"/>
          </w:tcPr>
          <w:p w14:paraId="1D91938E" w14:textId="6EDA361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74D67684" w14:textId="4459DD15"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59%</w:t>
            </w:r>
          </w:p>
        </w:tc>
        <w:tc>
          <w:tcPr>
            <w:tcW w:w="1401" w:type="dxa"/>
          </w:tcPr>
          <w:p w14:paraId="628D8E2D" w14:textId="4683487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0.5 to 0.3.</w:t>
            </w:r>
          </w:p>
        </w:tc>
      </w:tr>
      <w:tr w:rsidR="00174A82" w:rsidRPr="00180E62" w14:paraId="0FE77CAE" w14:textId="77777777" w:rsidTr="0084426C">
        <w:tc>
          <w:tcPr>
            <w:tcW w:w="1122" w:type="dxa"/>
          </w:tcPr>
          <w:p w14:paraId="62805399" w14:textId="357FF54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&lt;EndNote&gt;&lt;Cite&gt;&lt;Author&gt;Ozmert&lt;/Author&gt;&lt;Year&gt;2016&lt;/Year&gt;&lt;RecNum&gt;2508&lt;/RecNum&gt;&lt;DisplayText&gt;(Ozmert et al., 2016)&lt;/DisplayText&gt;&lt;record&gt;&lt;rec-number&gt;2508&lt;/rec-number&gt;&lt;foreign-keys&gt;&lt;key app="EN" db-id="09f2swzwc092zmearrrxxd2zzzrprae9rxvd" timestamp="1646231913"&gt;2508&lt;/key&gt;&lt;/foreign-keys&gt;&lt;ref-type name="Journal Article"&gt;17&lt;/ref-type&gt;&lt;contributors&gt;&lt;authors&gt;&lt;author&gt;Ozmert, E.&lt;/author&gt;&lt;author&gt;Demirel, S.&lt;/author&gt;&lt;author&gt;Yanik, O.&lt;/author&gt;&lt;author&gt;Batioglu, F.&lt;/author&gt;&lt;/authors&gt;&lt;/contributors&gt;&lt;auth-address&gt;Department of Ophthalmology, Faculty of Medicine, Ankara University, 06620 Ankara, Turkey.&lt;/auth-address&gt;&lt;titles&gt;&lt;title&gt;Low-Fluence Photodynamic Therapy versus Subthreshold Micropulse Yellow Wavelength Laser in the Treatment of Chronic Central Serous Chorioretinopathy&lt;/title&gt;&lt;secondary-title&gt;J Ophthalmol&lt;/secondary-title&gt;&lt;alt-title&gt;Journal of ophthalmology&lt;/alt-title&gt;&lt;/titles&gt;&lt;periodical&gt;&lt;full-title&gt;J Ophthalmol&lt;/full-title&gt;&lt;abbr-1&gt;Journal of ophthalmology&lt;/abbr-1&gt;&lt;/periodical&gt;&lt;alt-periodical&gt;&lt;full-title&gt;J Ophthalmol&lt;/full-title&gt;&lt;abbr-1&gt;Journal of ophthalmology&lt;/abbr-1&gt;&lt;/alt-periodical&gt;&lt;pages&gt;3513794&lt;/pages&gt;&lt;volume&gt;2016&lt;/volume&gt;&lt;edition&gt;2016/09/07&lt;/edition&gt;&lt;dates&gt;&lt;year&gt;2016&lt;/year&gt;&lt;/dates&gt;&lt;isbn&gt;2090-004X (Print)&amp;#xD;2090-004x&lt;/isbn&gt;&lt;accession-num&gt;27597894&lt;/accession-num&gt;&lt;urls&gt;&lt;related-urls&gt;&lt;url&gt;https://www.ncbi.nlm.nih.gov/pmc/articles/PMC5002482/pdf/JOPH2016-3513794.pdf&lt;/url&gt;&lt;/related-urls&gt;&lt;/urls&gt;&lt;custom2&gt;PMC5002482&lt;/custom2&gt;&lt;electronic-resource-num&gt;10.1155/2016/3513794&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(Ozmert et al., 2016)</w:t>
            </w:r>
            <w:r w:rsidRPr="00180E62">
              <w:rPr>
                <w:rFonts w:ascii="Times New Roman" w:hAnsi="Times New Roman" w:cs="Times New Roman"/>
                <w:sz w:val="18"/>
                <w:szCs w:val="18"/>
              </w:rPr>
              <w:fldChar w:fldCharType="end"/>
            </w:r>
          </w:p>
        </w:tc>
        <w:tc>
          <w:tcPr>
            <w:tcW w:w="1043" w:type="dxa"/>
          </w:tcPr>
          <w:p w14:paraId="7013F683" w14:textId="08F10B19"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1374" w:type="dxa"/>
          </w:tcPr>
          <w:p w14:paraId="48E4E8F0" w14:textId="224365F2"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comparative case series</w:t>
            </w:r>
          </w:p>
        </w:tc>
        <w:tc>
          <w:tcPr>
            <w:tcW w:w="709" w:type="dxa"/>
          </w:tcPr>
          <w:p w14:paraId="10C92804" w14:textId="0EAAC0A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45</w:t>
            </w:r>
          </w:p>
        </w:tc>
        <w:tc>
          <w:tcPr>
            <w:tcW w:w="992" w:type="dxa"/>
          </w:tcPr>
          <w:p w14:paraId="47AE2C19" w14:textId="20202D4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subthreshold</w:t>
            </w:r>
          </w:p>
          <w:p w14:paraId="1010D95A" w14:textId="7FDE9BF6"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micropulse laser</w:t>
            </w:r>
          </w:p>
        </w:tc>
        <w:tc>
          <w:tcPr>
            <w:tcW w:w="3544" w:type="dxa"/>
          </w:tcPr>
          <w:p w14:paraId="1A122741" w14:textId="0D75789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160 μm, duration: 200 ms, duty cycle: 5%, power: 50% of threshold for a visible burn</w:t>
            </w:r>
          </w:p>
          <w:p w14:paraId="457897E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3E67F74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OCT-guided</w:t>
            </w:r>
          </w:p>
          <w:p w14:paraId="3585EC0E"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6DBDB4B1"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716F188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21C9E1D0" w14:textId="77777777"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15 eyes</w:t>
            </w:r>
          </w:p>
          <w:p w14:paraId="4E0BD94A" w14:textId="58E8B79C"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379BD036" w14:textId="72D8CDB6"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≥12</w:t>
            </w:r>
          </w:p>
        </w:tc>
        <w:tc>
          <w:tcPr>
            <w:tcW w:w="1890" w:type="dxa"/>
          </w:tcPr>
          <w:p w14:paraId="6F8F89C5" w14:textId="0258AA7E"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80%</w:t>
            </w:r>
          </w:p>
        </w:tc>
        <w:tc>
          <w:tcPr>
            <w:tcW w:w="1401" w:type="dxa"/>
          </w:tcPr>
          <w:p w14:paraId="70A548D1" w14:textId="1E91627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improved from 67 at baseline to 75 letters at 12 months.</w:t>
            </w:r>
          </w:p>
        </w:tc>
      </w:tr>
      <w:tr w:rsidR="00174A82" w:rsidRPr="00180E62" w14:paraId="12647666" w14:textId="77777777" w:rsidTr="0084426C">
        <w:tc>
          <w:tcPr>
            <w:tcW w:w="1122" w:type="dxa"/>
          </w:tcPr>
          <w:p w14:paraId="3725070E" w14:textId="643C81D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&lt;EndNote&gt;&lt;Cite&gt;&lt;Author&gt;Piasecka&lt;/Author&gt;&lt;Year&gt;2020&lt;/Year&gt;&lt;RecNum&gt;3089&lt;/RecNum&gt;&lt;DisplayText&gt;(Piasecka et al., 2020)&lt;/DisplayText&gt;&lt;record&gt;&lt;rec-number&gt;3089&lt;/rec-number&gt;&lt;foreign-keys&gt;&lt;key app="EN" db-id="09f2swzwc092zmearrrxxd2zzzrprae9rxvd" timestamp="1646234065"&gt;3089&lt;/key&gt;&lt;/foreign-keys&gt;&lt;ref-type name="Journal Article"&gt;17&lt;/ref-type&gt;&lt;contributors&gt;&lt;authors&gt;&lt;author&gt;Piasecka, K.&lt;/author&gt;&lt;author&gt;Gozdek, P.&lt;/author&gt;&lt;author&gt;Maroszyński, M.&lt;/author&gt;&lt;author&gt;Odrobina, D.&lt;/author&gt;&lt;/authors&gt;&lt;/contributors&gt;&lt;auth-address&gt;Ophthalmology Clinic Boni Fratres Lodziensis, Łódź, Poland.&amp;#xD;Faculty of Health Sciences, Jan Kochanowski Memorial University of Kielce, Kielce, Poland.&lt;/auth-address&gt;&lt;titles&gt;&lt;title&gt;Comparison of 532 nm Micropulse Green Laser versus Continuous-Wave 532 nm Green Laser in Chronic Central Serous Chorioretinopathy: Long-Term Follow-Up&lt;/title&gt;&lt;secondary-title&gt;J Ophthalmol&lt;/secondary-title&gt;&lt;/titles&gt;&lt;periodical&gt;&lt;full-title&gt;J Ophthalmol&lt;/full-title&gt;&lt;abbr-1&gt;Journal of ophthalmology&lt;/abbr-1&gt;&lt;/periodical&gt;&lt;pages&gt;4604567&lt;/pages&gt;&lt;volume&gt;2020&lt;/volume&gt;&lt;edition&gt;20200131&lt;/edition&gt;&lt;dates&gt;&lt;year&gt;2020&lt;/year&gt;&lt;/dates&gt;&lt;isbn&gt;2090-004X (Print)&amp;#xD;2090-004x&lt;/isbn&gt;&lt;accession-num&gt;32089869&lt;/accession-num&gt;&lt;urls&gt;&lt;related-urls&gt;&lt;url&gt;https://www.ncbi.nlm.nih.gov/pmc/articles/PMC7013313/pdf/JOPH2020-4604567.pdf&lt;/url&gt;&lt;/related-urls&gt;&lt;/urls&gt;&lt;custom1&gt;The authors declare that there are no conflicts of interest regarding the publication of this paper.&lt;/custom1&gt;&lt;custom2&gt;PMC7013313&lt;/custom2&gt;&lt;electronic-resource-num&gt;10.1155/2020/4604567&lt;/electronic-resource-num&gt;&lt;remote-database-provider&gt;NLM&lt;/remote-database-provider&gt;&lt;research-notes&gt;ja,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(Piasecka et al., 2020)</w:t>
            </w:r>
            <w:r w:rsidRPr="00180E62">
              <w:rPr>
                <w:rFonts w:ascii="Times New Roman" w:hAnsi="Times New Roman" w:cs="Times New Roman"/>
                <w:sz w:val="18"/>
                <w:szCs w:val="18"/>
              </w:rPr>
              <w:fldChar w:fldCharType="end"/>
            </w:r>
          </w:p>
        </w:tc>
        <w:tc>
          <w:tcPr>
            <w:tcW w:w="1043" w:type="dxa"/>
          </w:tcPr>
          <w:p w14:paraId="228C7DA1" w14:textId="004E3A7A"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1374" w:type="dxa"/>
          </w:tcPr>
          <w:p w14:paraId="02BC3F4A" w14:textId="54260939"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observational study</w:t>
            </w:r>
          </w:p>
        </w:tc>
        <w:tc>
          <w:tcPr>
            <w:tcW w:w="709" w:type="dxa"/>
          </w:tcPr>
          <w:p w14:paraId="0AD4BD66" w14:textId="523CC4A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1E72986C" w14:textId="6EA058D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532</w:t>
            </w:r>
            <w:r>
              <w:rPr>
                <w:rFonts w:ascii="Times New Roman" w:hAnsi="Times New Roman" w:cs="Times New Roman"/>
                <w:sz w:val="18"/>
                <w:szCs w:val="18"/>
              </w:rPr>
              <w:t>-</w:t>
            </w:r>
            <w:r w:rsidRPr="00180E62">
              <w:rPr>
                <w:rFonts w:ascii="Times New Roman" w:hAnsi="Times New Roman" w:cs="Times New Roman"/>
                <w:sz w:val="18"/>
                <w:szCs w:val="18"/>
              </w:rPr>
              <w:t>nm micropulse laser</w:t>
            </w:r>
          </w:p>
        </w:tc>
        <w:tc>
          <w:tcPr>
            <w:tcW w:w="3544" w:type="dxa"/>
          </w:tcPr>
          <w:p w14:paraId="5DCFAB62"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200 µm, duration: 150 ms, duty cycle: 5%, power: 700-900 mW</w:t>
            </w:r>
          </w:p>
          <w:p w14:paraId="02EEBFC0" w14:textId="77777777" w:rsidR="00174A82" w:rsidRPr="00180E62" w:rsidRDefault="00174A82" w:rsidP="00174A82">
            <w:pPr>
              <w:rPr>
                <w:rFonts w:ascii="Times New Roman" w:hAnsi="Times New Roman" w:cs="Times New Roman"/>
                <w:sz w:val="18"/>
                <w:szCs w:val="18"/>
              </w:rPr>
            </w:pPr>
          </w:p>
          <w:p w14:paraId="1C3ECEE4"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Guidance system: 3-4 laser spots were applied to the leakage site defined in FA</w:t>
            </w:r>
          </w:p>
          <w:p w14:paraId="3093C5C4" w14:textId="77777777" w:rsidR="00174A82" w:rsidRPr="00180E62" w:rsidRDefault="00174A82" w:rsidP="00174A82">
            <w:pPr>
              <w:rPr>
                <w:rFonts w:ascii="Times New Roman" w:hAnsi="Times New Roman" w:cs="Times New Roman"/>
                <w:sz w:val="18"/>
                <w:szCs w:val="18"/>
              </w:rPr>
            </w:pPr>
          </w:p>
          <w:p w14:paraId="2D4E31B5" w14:textId="3016BEE1"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not specified</w:t>
            </w:r>
          </w:p>
        </w:tc>
        <w:tc>
          <w:tcPr>
            <w:tcW w:w="992" w:type="dxa"/>
          </w:tcPr>
          <w:p w14:paraId="2BD5A61D" w14:textId="73A58CEF"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35 eyes (35 patients)</w:t>
            </w:r>
          </w:p>
        </w:tc>
        <w:tc>
          <w:tcPr>
            <w:tcW w:w="881" w:type="dxa"/>
          </w:tcPr>
          <w:p w14:paraId="3E526EF4" w14:textId="311CACCE"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7B77629D" w14:textId="341E179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74%</w:t>
            </w:r>
          </w:p>
        </w:tc>
        <w:tc>
          <w:tcPr>
            <w:tcW w:w="1401" w:type="dxa"/>
          </w:tcPr>
          <w:p w14:paraId="2E0F0CA2" w14:textId="017C54B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decimal BCVA improved from 0.53 at baseline to 0.89 at final visit. </w:t>
            </w:r>
          </w:p>
        </w:tc>
      </w:tr>
      <w:tr w:rsidR="00174A82" w:rsidRPr="00180E62" w14:paraId="3C385D30" w14:textId="77777777" w:rsidTr="0084426C">
        <w:tc>
          <w:tcPr>
            <w:tcW w:w="1122" w:type="dxa"/>
          </w:tcPr>
          <w:p w14:paraId="7E415F9D" w14:textId="543611D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PEVuZE5vdGU+PENpdGU+PEF1dGhvcj5SaWNjaTwvQXV0aG9yPjxZZWFyPjIwMDk8L1llYXI+PFJl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cGh0aGFsbW9sb2dpZTwvYWJici0xPjwvYWx0LXBlcmlvZGljYWw+PHBhZ2VzPjU5Ny02MDc8L3Bh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PEVuZE5vdGU+PENpdGU+PEF1dGhvcj5SaWNjaTwvQXV0aG9yPjxZZWFyPjIwMDk8L1llYXI+PFJl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cGh0aGFsbW9sb2dpZTwvYWJici0xPjwvYWx0LXBlcmlvZGljYWw+PHBhZ2VzPjU5Ny02MDc8L3Bh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(Ricci et al., 2009)</w:t>
            </w:r>
            <w:r w:rsidRPr="00180E62">
              <w:rPr>
                <w:rFonts w:ascii="Times New Roman" w:hAnsi="Times New Roman" w:cs="Times New Roman"/>
                <w:sz w:val="18"/>
                <w:szCs w:val="18"/>
              </w:rPr>
              <w:fldChar w:fldCharType="end"/>
            </w:r>
          </w:p>
        </w:tc>
        <w:tc>
          <w:tcPr>
            <w:tcW w:w="1043" w:type="dxa"/>
          </w:tcPr>
          <w:p w14:paraId="2CFE1867"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2AFADF64"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 prospective</w:t>
            </w:r>
          </w:p>
          <w:p w14:paraId="7558CD1A"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non-comparative case series</w:t>
            </w:r>
          </w:p>
        </w:tc>
        <w:tc>
          <w:tcPr>
            <w:tcW w:w="709" w:type="dxa"/>
          </w:tcPr>
          <w:p w14:paraId="6AC14D1D"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39</w:t>
            </w:r>
          </w:p>
        </w:tc>
        <w:tc>
          <w:tcPr>
            <w:tcW w:w="992" w:type="dxa"/>
          </w:tcPr>
          <w:p w14:paraId="14B83651" w14:textId="187C8F4A"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5D0793E6"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112.5 μm, duration: 200 ms, duty cycle: 10%, power: 500mW</w:t>
            </w:r>
          </w:p>
          <w:p w14:paraId="53D6C95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71F5FD8B" w14:textId="217BC42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ICGA-guided</w:t>
            </w:r>
          </w:p>
          <w:p w14:paraId="050CA48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333CDF49" w14:textId="1356F5D3"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 xml:space="preserve">Number of spots: </w:t>
            </w:r>
            <w:r w:rsidRPr="00180E62">
              <w:rPr>
                <w:rFonts w:ascii="Times New Roman" w:hAnsi="Times New Roman" w:cs="Times New Roman"/>
                <w:sz w:val="18"/>
                <w:szCs w:val="18"/>
              </w:rPr>
              <w:t>not specified</w:t>
            </w:r>
          </w:p>
        </w:tc>
        <w:tc>
          <w:tcPr>
            <w:tcW w:w="992" w:type="dxa"/>
          </w:tcPr>
          <w:p w14:paraId="414ED227" w14:textId="410ED15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7 eyes</w:t>
            </w:r>
          </w:p>
          <w:p w14:paraId="07E10BD2" w14:textId="18BBCB1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(7 patients)</w:t>
            </w:r>
          </w:p>
        </w:tc>
        <w:tc>
          <w:tcPr>
            <w:tcW w:w="881" w:type="dxa"/>
          </w:tcPr>
          <w:p w14:paraId="5F8F2F1C"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130F2B61"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71</w:t>
            </w:r>
            <w:r w:rsidRPr="00180E62">
              <w:rPr>
                <w:rFonts w:ascii="Times New Roman" w:eastAsia="CharisSIL" w:hAnsi="Times New Roman" w:cs="Times New Roman"/>
                <w:sz w:val="18"/>
                <w:szCs w:val="18"/>
              </w:rPr>
              <w:t>%</w:t>
            </w:r>
          </w:p>
        </w:tc>
        <w:tc>
          <w:tcPr>
            <w:tcW w:w="1401" w:type="dxa"/>
          </w:tcPr>
          <w:p w14:paraId="47FFD26C" w14:textId="749B5B12"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Mean BCVA improved 0.19 LogMAR.</w:t>
            </w:r>
          </w:p>
        </w:tc>
      </w:tr>
      <w:tr w:rsidR="00174A82" w:rsidRPr="00180E62" w14:paraId="35ADC6EE" w14:textId="77777777" w:rsidTr="0084426C">
        <w:tc>
          <w:tcPr>
            <w:tcW w:w="1122" w:type="dxa"/>
          </w:tcPr>
          <w:p w14:paraId="66415447" w14:textId="2DB10975" w:rsidR="00174A82" w:rsidRPr="002D31F5" w:rsidRDefault="00174A82" w:rsidP="00174A82">
            <w:pPr>
              <w:rPr>
                <w:rFonts w:ascii="Times New Roman" w:hAnsi="Times New Roman" w:cs="Times New Roman"/>
                <w:sz w:val="18"/>
                <w:szCs w:val="18"/>
                <w:lang w:val="nl-NL"/>
              </w:rPr>
            </w:pPr>
            <w:r w:rsidRPr="00180E62">
              <w:rPr>
                <w:rFonts w:ascii="Times New Roman" w:hAnsi="Times New Roman" w:cs="Times New Roman"/>
                <w:sz w:val="18"/>
                <w:szCs w:val="18"/>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Pr="00327700">
              <w:rPr>
                <w:rFonts w:ascii="Times New Roman" w:hAnsi="Times New Roman" w:cs="Times New Roman"/>
                <w:sz w:val="18"/>
                <w:szCs w:val="18"/>
                <w:lang w:val="nl-NL"/>
              </w:rPr>
              <w:instrText xml:space="preserve"> ADDIN EN.CITE </w:instrText>
            </w:r>
            <w:r w:rsidRPr="00180E62">
              <w:rPr>
                <w:rFonts w:ascii="Times New Roman" w:hAnsi="Times New Roman" w:cs="Times New Roman"/>
                <w:sz w:val="18"/>
                <w:szCs w:val="18"/>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Pr="00327700">
              <w:rPr>
                <w:rFonts w:ascii="Times New Roman" w:hAnsi="Times New Roman" w:cs="Times New Roman"/>
                <w:sz w:val="18"/>
                <w:szCs w:val="18"/>
                <w:lang w:val="nl-NL"/>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327700">
              <w:rPr>
                <w:rFonts w:ascii="Times New Roman" w:hAnsi="Times New Roman" w:cs="Times New Roman"/>
                <w:noProof/>
                <w:sz w:val="18"/>
                <w:szCs w:val="18"/>
                <w:lang w:val="nl-NL"/>
              </w:rPr>
              <w:t>(van Rijssen et al., 2020b)</w:t>
            </w:r>
            <w:r w:rsidRPr="00180E62">
              <w:rPr>
                <w:rFonts w:ascii="Times New Roman" w:hAnsi="Times New Roman" w:cs="Times New Roman"/>
                <w:sz w:val="18"/>
                <w:szCs w:val="18"/>
              </w:rPr>
              <w:fldChar w:fldCharType="end"/>
            </w:r>
          </w:p>
        </w:tc>
        <w:tc>
          <w:tcPr>
            <w:tcW w:w="1043" w:type="dxa"/>
          </w:tcPr>
          <w:p w14:paraId="734B0274" w14:textId="7BC48A4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1FAA141A" w14:textId="3DF95ED2"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Prospective randomized controlled crossover trial</w:t>
            </w:r>
          </w:p>
        </w:tc>
        <w:tc>
          <w:tcPr>
            <w:tcW w:w="709" w:type="dxa"/>
          </w:tcPr>
          <w:p w14:paraId="5AD1FBF1" w14:textId="22B76B8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51</w:t>
            </w:r>
          </w:p>
        </w:tc>
        <w:tc>
          <w:tcPr>
            <w:tcW w:w="992" w:type="dxa"/>
          </w:tcPr>
          <w:p w14:paraId="44BB25DE" w14:textId="7D91CE70"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810</w:t>
            </w:r>
            <w:r>
              <w:rPr>
                <w:rFonts w:ascii="Times New Roman" w:hAnsi="Times New Roman" w:cs="Times New Roman"/>
                <w:sz w:val="18"/>
                <w:szCs w:val="18"/>
              </w:rPr>
              <w:t>-</w:t>
            </w:r>
            <w:r w:rsidRPr="00180E62">
              <w:rPr>
                <w:rFonts w:ascii="Times New Roman" w:hAnsi="Times New Roman" w:cs="Times New Roman"/>
                <w:sz w:val="18"/>
                <w:szCs w:val="18"/>
              </w:rPr>
              <w:t>nm diode laser</w:t>
            </w:r>
          </w:p>
        </w:tc>
        <w:tc>
          <w:tcPr>
            <w:tcW w:w="3544" w:type="dxa"/>
          </w:tcPr>
          <w:p w14:paraId="72FBBE2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125 µm, duration</w:t>
            </w:r>
            <w:r>
              <w:rPr>
                <w:rFonts w:ascii="Times New Roman" w:hAnsi="Times New Roman" w:cs="Times New Roman"/>
                <w:sz w:val="18"/>
                <w:szCs w:val="18"/>
              </w:rPr>
              <w:t>:</w:t>
            </w:r>
            <w:r w:rsidRPr="00180E62">
              <w:rPr>
                <w:rFonts w:ascii="Times New Roman" w:hAnsi="Times New Roman" w:cs="Times New Roman"/>
                <w:sz w:val="18"/>
                <w:szCs w:val="18"/>
              </w:rPr>
              <w:t xml:space="preserve"> 200 ms, duty cycle: 5%, power: 1800 mW, frequency</w:t>
            </w:r>
            <w:r>
              <w:rPr>
                <w:rFonts w:ascii="Times New Roman" w:hAnsi="Times New Roman" w:cs="Times New Roman"/>
                <w:sz w:val="18"/>
                <w:szCs w:val="18"/>
              </w:rPr>
              <w:t>:</w:t>
            </w:r>
            <w:r w:rsidRPr="00180E62">
              <w:rPr>
                <w:rFonts w:ascii="Times New Roman" w:hAnsi="Times New Roman" w:cs="Times New Roman"/>
                <w:sz w:val="18"/>
                <w:szCs w:val="18"/>
              </w:rPr>
              <w:t xml:space="preserve"> 500 Hz</w:t>
            </w:r>
          </w:p>
          <w:p w14:paraId="3EBABA41" w14:textId="77777777" w:rsidR="00174A82" w:rsidRPr="00180E62" w:rsidRDefault="00174A82" w:rsidP="00174A82">
            <w:pPr>
              <w:rPr>
                <w:rFonts w:ascii="Times New Roman" w:hAnsi="Times New Roman" w:cs="Times New Roman"/>
                <w:sz w:val="18"/>
                <w:szCs w:val="18"/>
              </w:rPr>
            </w:pPr>
          </w:p>
          <w:p w14:paraId="1C88329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ICGA-guided</w:t>
            </w:r>
          </w:p>
          <w:p w14:paraId="3009C90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272339E"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5AA87CE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0CCCA029" w14:textId="7232E39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10 eyes (10 patients)</w:t>
            </w:r>
          </w:p>
        </w:tc>
        <w:tc>
          <w:tcPr>
            <w:tcW w:w="881" w:type="dxa"/>
          </w:tcPr>
          <w:p w14:paraId="2128EA23" w14:textId="2552756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12 (after crossover treatment)</w:t>
            </w:r>
          </w:p>
        </w:tc>
        <w:tc>
          <w:tcPr>
            <w:tcW w:w="1890" w:type="dxa"/>
          </w:tcPr>
          <w:p w14:paraId="676F7EF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0%</w:t>
            </w:r>
          </w:p>
          <w:p w14:paraId="3B675FB7" w14:textId="77777777" w:rsidR="00174A82" w:rsidRPr="00180E62" w:rsidRDefault="00174A82" w:rsidP="00174A82">
            <w:pPr>
              <w:rPr>
                <w:rFonts w:ascii="Times New Roman" w:hAnsi="Times New Roman" w:cs="Times New Roman"/>
                <w:sz w:val="18"/>
                <w:szCs w:val="18"/>
              </w:rPr>
            </w:pPr>
          </w:p>
          <w:p w14:paraId="39AAFEC2" w14:textId="07CFC4F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After crossover treatment with HSML after failure of primary treatment with half-dose PDT, none of the patients had SRF resolution.</w:t>
            </w:r>
          </w:p>
        </w:tc>
        <w:tc>
          <w:tcPr>
            <w:tcW w:w="1401" w:type="dxa"/>
          </w:tcPr>
          <w:p w14:paraId="6FFC1B3C" w14:textId="48C467F6"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 xml:space="preserve">Mean ETDRS BCVA decreased from 81 letters at baseline to 80 at 12 months. Mean retinal sensitivity on microperimetry decreased from 24 dB at baseline to 23 at 12 months. Mean NEI-VFQ-25 remained 84 points at 12 months. </w:t>
            </w:r>
          </w:p>
        </w:tc>
      </w:tr>
      <w:tr w:rsidR="00174A82" w:rsidRPr="00180E62" w14:paraId="56DB511D" w14:textId="77777777" w:rsidTr="0084426C">
        <w:tc>
          <w:tcPr>
            <w:tcW w:w="1122" w:type="dxa"/>
          </w:tcPr>
          <w:p w14:paraId="595BE01D" w14:textId="3CDA2D8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PEVuZE5vdGU+PENpdGU+PEF1dGhvcj5Sb2NhPC9BdXRob3I+PFllYXI+MjAxODwvWWVhcj48UmVj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(Roca et al., 2018)</w:t>
            </w:r>
            <w:r w:rsidRPr="00180E62">
              <w:rPr>
                <w:rFonts w:ascii="Times New Roman" w:hAnsi="Times New Roman" w:cs="Times New Roman"/>
                <w:sz w:val="18"/>
                <w:szCs w:val="18"/>
              </w:rPr>
              <w:fldChar w:fldCharType="end"/>
            </w:r>
          </w:p>
        </w:tc>
        <w:tc>
          <w:tcPr>
            <w:tcW w:w="1043" w:type="dxa"/>
          </w:tcPr>
          <w:p w14:paraId="34B1A508"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1E14FE59" w14:textId="5946C082"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Multicenter, retrospective</w:t>
            </w:r>
          </w:p>
          <w:p w14:paraId="266E5907"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comparative study</w:t>
            </w:r>
          </w:p>
        </w:tc>
        <w:tc>
          <w:tcPr>
            <w:tcW w:w="709" w:type="dxa"/>
          </w:tcPr>
          <w:p w14:paraId="725A19F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44</w:t>
            </w:r>
          </w:p>
        </w:tc>
        <w:tc>
          <w:tcPr>
            <w:tcW w:w="992" w:type="dxa"/>
          </w:tcPr>
          <w:p w14:paraId="05A2E9F5" w14:textId="5DA9A69B"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3C46EDDC" w14:textId="6C5A3ADF"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100–200 μm, duration: 200 ms, duty cycle: 5%, power: 320–660mW</w:t>
            </w:r>
          </w:p>
          <w:p w14:paraId="488A1C2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75673632" w14:textId="5B12A47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 and/or ICGA-guided</w:t>
            </w:r>
          </w:p>
          <w:p w14:paraId="13970C2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4BB2FD5" w14:textId="7F99AD31"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0AEC0123" w14:textId="081FD70F"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1AF45676" w14:textId="3D28EC5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92 eyes</w:t>
            </w:r>
          </w:p>
          <w:p w14:paraId="2AA5AFEE" w14:textId="3ACBF1AE"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(92 patients)</w:t>
            </w:r>
          </w:p>
        </w:tc>
        <w:tc>
          <w:tcPr>
            <w:tcW w:w="881" w:type="dxa"/>
          </w:tcPr>
          <w:p w14:paraId="315B06B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0C1E733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92</w:t>
            </w:r>
            <w:r w:rsidRPr="00180E62">
              <w:rPr>
                <w:rFonts w:ascii="Times New Roman" w:eastAsia="CharisSIL" w:hAnsi="Times New Roman" w:cs="Times New Roman"/>
                <w:sz w:val="18"/>
                <w:szCs w:val="18"/>
              </w:rPr>
              <w:t>%</w:t>
            </w:r>
          </w:p>
        </w:tc>
        <w:tc>
          <w:tcPr>
            <w:tcW w:w="1401" w:type="dxa"/>
          </w:tcPr>
          <w:p w14:paraId="21586304" w14:textId="2FB216FF"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0.41 to 0.21.</w:t>
            </w:r>
          </w:p>
        </w:tc>
      </w:tr>
      <w:tr w:rsidR="00174A82" w:rsidRPr="00180E62" w14:paraId="29560233" w14:textId="77777777" w:rsidTr="0084426C">
        <w:tc>
          <w:tcPr>
            <w:tcW w:w="1122" w:type="dxa"/>
          </w:tcPr>
          <w:p w14:paraId="05AD0785" w14:textId="3E3CA52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PEVuZE5vdGU+PENpdGU+PEF1dGhvcj5Sb2lzbWFuPC9BdXRob3I+PFllYXI+MjAxMzwvWWVhcj48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PEVuZE5vdGU+PENpdGU+PEF1dGhvcj5Sb2lzbWFuPC9BdXRob3I+PFllYXI+MjAxMzwvWWVhcj48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(Roisman et al., 2013)</w:t>
            </w:r>
            <w:r w:rsidRPr="00180E62">
              <w:rPr>
                <w:rFonts w:ascii="Times New Roman" w:hAnsi="Times New Roman" w:cs="Times New Roman"/>
                <w:sz w:val="18"/>
                <w:szCs w:val="18"/>
              </w:rPr>
              <w:fldChar w:fldCharType="end"/>
            </w:r>
          </w:p>
        </w:tc>
        <w:tc>
          <w:tcPr>
            <w:tcW w:w="1043" w:type="dxa"/>
          </w:tcPr>
          <w:p w14:paraId="5A0628F8" w14:textId="37978CE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4C04357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randomized</w:t>
            </w:r>
          </w:p>
          <w:p w14:paraId="5883994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double-blind sham controlled</w:t>
            </w:r>
          </w:p>
          <w:p w14:paraId="395EA004" w14:textId="4B9D09F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pilot trial</w:t>
            </w:r>
          </w:p>
        </w:tc>
        <w:tc>
          <w:tcPr>
            <w:tcW w:w="709" w:type="dxa"/>
          </w:tcPr>
          <w:p w14:paraId="7E2D7ED5" w14:textId="6294579E"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40</w:t>
            </w:r>
          </w:p>
        </w:tc>
        <w:tc>
          <w:tcPr>
            <w:tcW w:w="992" w:type="dxa"/>
          </w:tcPr>
          <w:p w14:paraId="6FF23125" w14:textId="5069755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w:t>
            </w:r>
          </w:p>
          <w:p w14:paraId="3267B93A" w14:textId="39545619"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diode laser</w:t>
            </w:r>
          </w:p>
        </w:tc>
        <w:tc>
          <w:tcPr>
            <w:tcW w:w="3544" w:type="dxa"/>
          </w:tcPr>
          <w:p w14:paraId="7377C815"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 xml:space="preserve">Spot size: 125 μm, duration: 300 ms, duty cycle: 15%, power: 1.2 x minimum threshold value for a visible burn </w:t>
            </w:r>
          </w:p>
          <w:p w14:paraId="5543C703" w14:textId="77777777" w:rsidR="00174A82" w:rsidRPr="00180E62" w:rsidRDefault="00174A82" w:rsidP="00174A82">
            <w:pPr>
              <w:rPr>
                <w:rFonts w:ascii="Times New Roman" w:hAnsi="Times New Roman" w:cs="Times New Roman"/>
                <w:sz w:val="18"/>
                <w:szCs w:val="18"/>
              </w:rPr>
            </w:pPr>
          </w:p>
          <w:p w14:paraId="2436A1D2" w14:textId="77777777"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5EEAC60F" w14:textId="77777777" w:rsidR="00174A82" w:rsidRPr="00180E62" w:rsidRDefault="00174A82" w:rsidP="00174A82">
            <w:pPr>
              <w:rPr>
                <w:rFonts w:ascii="Times New Roman" w:hAnsi="Times New Roman" w:cs="Times New Roman"/>
                <w:sz w:val="18"/>
                <w:szCs w:val="18"/>
              </w:rPr>
            </w:pPr>
          </w:p>
          <w:p w14:paraId="5039A5AF" w14:textId="6FBD264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457 (range 299-674)</w:t>
            </w:r>
          </w:p>
        </w:tc>
        <w:tc>
          <w:tcPr>
            <w:tcW w:w="992" w:type="dxa"/>
          </w:tcPr>
          <w:p w14:paraId="46737E04"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10 eyes</w:t>
            </w:r>
          </w:p>
          <w:p w14:paraId="4E960C94" w14:textId="57B626B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(10 patients)</w:t>
            </w:r>
          </w:p>
        </w:tc>
        <w:tc>
          <w:tcPr>
            <w:tcW w:w="881" w:type="dxa"/>
          </w:tcPr>
          <w:p w14:paraId="6D6D7A15" w14:textId="01F7E3F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12</w:t>
            </w:r>
          </w:p>
        </w:tc>
        <w:tc>
          <w:tcPr>
            <w:tcW w:w="1890" w:type="dxa"/>
          </w:tcPr>
          <w:p w14:paraId="1BF15C2F" w14:textId="1DF252E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90%</w:t>
            </w:r>
          </w:p>
        </w:tc>
        <w:tc>
          <w:tcPr>
            <w:tcW w:w="1401" w:type="dxa"/>
          </w:tcPr>
          <w:p w14:paraId="156A47ED" w14:textId="74623FC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improved from 35 to 50 letters.</w:t>
            </w:r>
          </w:p>
        </w:tc>
      </w:tr>
      <w:tr w:rsidR="00174A82" w:rsidRPr="00180E62" w14:paraId="04597F57" w14:textId="77777777" w:rsidTr="0084426C">
        <w:tc>
          <w:tcPr>
            <w:tcW w:w="1122" w:type="dxa"/>
          </w:tcPr>
          <w:p w14:paraId="36C3BC5F" w14:textId="018BA56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PEVuZE5vdGU+PENpdGU+PEF1dGhvcj5TY2hvbHo8L0F1dGhvcj48WWVhcj4yMDE1PC9ZZWFyPjxS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ciBBdWdlbmhlaWxrdW5kZTwvYWJici0xPjwvYWx0LXBlcmlvZGljYWw+PHBhZ2VzPjE4OS05NDwv
cGFnZXM+PHZvbHVtZT4yMzQ8L3ZvbHVtZT48bnVtYmVyPjQ8L251bWJlcj48ZWRpdGlvbj4yMDE1
LzA5LzI2PC9lZGl0aW9uPjxrZXl3b3Jkcz48a2V5d29yZD5BZHVsdDwva2V5d29yZD48a2V5d29y
ZD5BZ2VkPC9rZXl3b3JkPjxrZXl3b3JkPkNlbnRyYWwgU2Vyb3VzIENob3Jpb3JldGlub3BhdGh5
L2RpYWdub3Npcy9kcnVnIHRoZXJhcHkvKnN1cmdlcnk8L2tleXdvcmQ+PGtleXdvcmQ+RmVtYWxl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b3JkPjxrZXl3b3JkPlBob3RvY2hlbW90aGVyYXB5PC9rZXl3b3JkPjxrZXl3b3JkPlJldGluYS9w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PEVuZE5vdGU+PENpdGU+PEF1dGhvcj5TY2hvbHo8L0F1dGhvcj48WWVhcj4yMDE1PC9ZZWFyPjxS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(Scholz et al., 2015)</w:t>
            </w:r>
            <w:r w:rsidRPr="00180E62">
              <w:rPr>
                <w:rFonts w:ascii="Times New Roman" w:hAnsi="Times New Roman" w:cs="Times New Roman"/>
                <w:sz w:val="18"/>
                <w:szCs w:val="18"/>
              </w:rPr>
              <w:fldChar w:fldCharType="end"/>
            </w:r>
          </w:p>
        </w:tc>
        <w:tc>
          <w:tcPr>
            <w:tcW w:w="1043" w:type="dxa"/>
          </w:tcPr>
          <w:p w14:paraId="0E1E6580" w14:textId="6555A00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3F28A2F0" w14:textId="20E8580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14FF96F3" w14:textId="0C85C7A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51</w:t>
            </w:r>
          </w:p>
        </w:tc>
        <w:tc>
          <w:tcPr>
            <w:tcW w:w="992" w:type="dxa"/>
          </w:tcPr>
          <w:p w14:paraId="5F5825AC" w14:textId="78C6FC5E"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4FE52CF3"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160 μm, duration: 200 ms, duty cycle: 5%, power: titration started at 700 mW, treatment with 50% of threshold for a visible burn</w:t>
            </w:r>
          </w:p>
          <w:p w14:paraId="25FA361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AF978E8"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 and ICGA-guided</w:t>
            </w:r>
          </w:p>
          <w:p w14:paraId="1FA0156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B60ED73"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4A5A638F" w14:textId="0F52A39C"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30822BF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38 eyes</w:t>
            </w:r>
          </w:p>
          <w:p w14:paraId="08AA428A" w14:textId="0CDE999A"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(38 patients)</w:t>
            </w:r>
          </w:p>
        </w:tc>
        <w:tc>
          <w:tcPr>
            <w:tcW w:w="881" w:type="dxa"/>
          </w:tcPr>
          <w:p w14:paraId="06C75698" w14:textId="52B752C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w:t>
            </w:r>
          </w:p>
        </w:tc>
        <w:tc>
          <w:tcPr>
            <w:tcW w:w="1890" w:type="dxa"/>
          </w:tcPr>
          <w:p w14:paraId="2851AA03" w14:textId="5DEE9D9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24</w:t>
            </w:r>
            <w:r w:rsidRPr="00180E62">
              <w:rPr>
                <w:rFonts w:ascii="Times New Roman" w:eastAsia="CharisSIL" w:hAnsi="Times New Roman" w:cs="Times New Roman"/>
                <w:sz w:val="18"/>
                <w:szCs w:val="18"/>
              </w:rPr>
              <w:t>%</w:t>
            </w:r>
          </w:p>
        </w:tc>
        <w:tc>
          <w:tcPr>
            <w:tcW w:w="1401" w:type="dxa"/>
          </w:tcPr>
          <w:p w14:paraId="2C3EE810" w14:textId="26207DC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improvement was 0.06.</w:t>
            </w:r>
          </w:p>
        </w:tc>
      </w:tr>
      <w:tr w:rsidR="00174A82" w:rsidRPr="00180E62" w14:paraId="3C4F92A6" w14:textId="77777777" w:rsidTr="0084426C">
        <w:tc>
          <w:tcPr>
            <w:tcW w:w="1122" w:type="dxa"/>
          </w:tcPr>
          <w:p w14:paraId="09E5804E" w14:textId="66F78E2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&lt;EndNote&gt;&lt;Cite&gt;&lt;Author&gt;Scholz&lt;/Author&gt;&lt;Year&gt;2016&lt;/Year&gt;&lt;RecNum&gt;2514&lt;/RecNum&gt;&lt;DisplayText&gt;(Scholz et al., 2016)&lt;/DisplayText&gt;&lt;record&gt;&lt;rec-number&gt;2514&lt;/rec-number&gt;&lt;foreign-keys&gt;&lt;key app="EN" db-id="09f2swzwc092zmearrrxxd2zzzrprae9rxvd" timestamp="1646231914"&gt;2514&lt;/key&gt;&lt;/foreign-keys&gt;&lt;ref-type name="Journal Article"&gt;17&lt;/ref-type&gt;&lt;contributors&gt;&lt;authors&gt;&lt;author&gt;Scholz, P.&lt;/author&gt;&lt;author&gt;Altay, L.&lt;/author&gt;&lt;author&gt;Fauser, S.&lt;/author&gt;&lt;/authors&gt;&lt;/contributors&gt;&lt;auth-address&gt;Department of Ophthalmology, University Hospital of Cologne, Cologne, Germany.&lt;/auth-address&gt;&lt;titles&gt;&lt;title&gt;Comparison of subthreshold micropulse laser (577 nm) treatment and half-dose photodynamic therapy in patients with chronic central serous chorioretinopathy&lt;/title&gt;&lt;secondary-title&gt;Eye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1371-1377&lt;/pages&gt;&lt;volume&gt;30&lt;/volume&gt;&lt;number&gt;10&lt;/number&gt;&lt;edition&gt;2016/07/09&lt;/edition&gt;&lt;dates&gt;&lt;year&gt;2016&lt;/year&gt;&lt;pub-dates&gt;&lt;date&gt;Oct&lt;/date&gt;&lt;/pub-dates&gt;&lt;/dates&gt;&lt;isbn&gt;0950-222x&lt;/isbn&gt;&lt;accession-num&gt;27391938&lt;/accession-num&gt;&lt;urls&gt;&lt;/urls&gt;&lt;custom2&gt;PMC5129861&lt;/custom2&gt;&lt;electronic-resource-num&gt;10.1038/eye.2016.142&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(Scholz et al., 2016)</w:t>
            </w:r>
            <w:r w:rsidRPr="00180E62">
              <w:rPr>
                <w:rFonts w:ascii="Times New Roman" w:hAnsi="Times New Roman" w:cs="Times New Roman"/>
                <w:sz w:val="18"/>
                <w:szCs w:val="18"/>
              </w:rPr>
              <w:fldChar w:fldCharType="end"/>
            </w:r>
          </w:p>
        </w:tc>
        <w:tc>
          <w:tcPr>
            <w:tcW w:w="1043" w:type="dxa"/>
          </w:tcPr>
          <w:p w14:paraId="4477F92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499EAF60"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67BADE0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06E47874" w14:textId="04CC8EB9"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04D67D83" w14:textId="47C41941"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160 μm, duration: 200 ms, duty cycle: 5%, power: titration started at 700 mW, treatment with 50% of threshold for a visible burn</w:t>
            </w:r>
          </w:p>
          <w:p w14:paraId="29C49EE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770FE212" w14:textId="7937283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 and ICGA-guided</w:t>
            </w:r>
          </w:p>
          <w:p w14:paraId="3760BF8E"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15A17D89" w14:textId="4FFE7139"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0CDF18E8" w14:textId="3399AE68"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65CB3394" w14:textId="726D393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42 eyes</w:t>
            </w:r>
          </w:p>
          <w:p w14:paraId="3F86908E" w14:textId="3313524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(42 patients)</w:t>
            </w:r>
          </w:p>
        </w:tc>
        <w:tc>
          <w:tcPr>
            <w:tcW w:w="881" w:type="dxa"/>
          </w:tcPr>
          <w:p w14:paraId="28645E9F"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1.5</w:t>
            </w:r>
          </w:p>
        </w:tc>
        <w:tc>
          <w:tcPr>
            <w:tcW w:w="1890" w:type="dxa"/>
          </w:tcPr>
          <w:p w14:paraId="2D8EB4B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36</w:t>
            </w:r>
            <w:r w:rsidRPr="00180E62">
              <w:rPr>
                <w:rFonts w:ascii="Times New Roman" w:eastAsia="CharisSIL" w:hAnsi="Times New Roman" w:cs="Times New Roman"/>
                <w:sz w:val="18"/>
                <w:szCs w:val="18"/>
              </w:rPr>
              <w:t>%</w:t>
            </w:r>
          </w:p>
        </w:tc>
        <w:tc>
          <w:tcPr>
            <w:tcW w:w="1401" w:type="dxa"/>
          </w:tcPr>
          <w:p w14:paraId="56B841E6" w14:textId="21885BA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Treatment response (decrease in central retinal thickness of 20 µm) after HSML in</w:t>
            </w:r>
          </w:p>
          <w:p w14:paraId="5613451F" w14:textId="031D8009"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79% of the patients.</w:t>
            </w:r>
          </w:p>
        </w:tc>
      </w:tr>
      <w:tr w:rsidR="00174A82" w:rsidRPr="00180E62" w14:paraId="05B7233F" w14:textId="77777777" w:rsidTr="0084426C">
        <w:tc>
          <w:tcPr>
            <w:tcW w:w="1122" w:type="dxa"/>
          </w:tcPr>
          <w:p w14:paraId="53D0545B" w14:textId="2B3D11A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PEVuZE5vdGU+PENpdGU+PEF1dGhvcj5TY2h3b3JtPC9BdXRob3I+PFllYXI+MjAyMTwvWWVhcj48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PEVuZE5vdGU+PENpdGU+PEF1dGhvcj5TY2h3b3JtPC9BdXRob3I+PFllYXI+MjAyMTwvWWVhcj48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(Schworm et al., 2021)</w:t>
            </w:r>
            <w:r w:rsidRPr="00180E62">
              <w:rPr>
                <w:rFonts w:ascii="Times New Roman" w:hAnsi="Times New Roman" w:cs="Times New Roman"/>
                <w:sz w:val="18"/>
                <w:szCs w:val="18"/>
              </w:rPr>
              <w:fldChar w:fldCharType="end"/>
            </w:r>
          </w:p>
        </w:tc>
        <w:tc>
          <w:tcPr>
            <w:tcW w:w="1043" w:type="dxa"/>
          </w:tcPr>
          <w:p w14:paraId="60DA5050"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p w14:paraId="3247EC73" w14:textId="77777777" w:rsidR="00174A82" w:rsidRPr="00180E62" w:rsidRDefault="00174A82" w:rsidP="00174A82">
            <w:pPr>
              <w:rPr>
                <w:rFonts w:ascii="Times New Roman" w:hAnsi="Times New Roman" w:cs="Times New Roman"/>
                <w:sz w:val="18"/>
                <w:szCs w:val="18"/>
              </w:rPr>
            </w:pPr>
          </w:p>
          <w:p w14:paraId="7A4110DB" w14:textId="7B66AEB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(77% previously treated with eplerenone and 14% with half-dose PDT) </w:t>
            </w:r>
          </w:p>
        </w:tc>
        <w:tc>
          <w:tcPr>
            <w:tcW w:w="1374" w:type="dxa"/>
          </w:tcPr>
          <w:p w14:paraId="2D308DAE" w14:textId="0F74FF2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Prospective interventional trial</w:t>
            </w:r>
          </w:p>
        </w:tc>
        <w:tc>
          <w:tcPr>
            <w:tcW w:w="709" w:type="dxa"/>
          </w:tcPr>
          <w:p w14:paraId="3AB82A3F" w14:textId="166D651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48</w:t>
            </w:r>
          </w:p>
        </w:tc>
        <w:tc>
          <w:tcPr>
            <w:tcW w:w="992" w:type="dxa"/>
          </w:tcPr>
          <w:p w14:paraId="46398B27" w14:textId="368C0A54"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laser</w:t>
            </w:r>
          </w:p>
        </w:tc>
        <w:tc>
          <w:tcPr>
            <w:tcW w:w="3544" w:type="dxa"/>
          </w:tcPr>
          <w:p w14:paraId="3D0FB3F0"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Spot size: 200 µm, pulse duration: 15 ms, duty cycle: not specified, energy: 100-200 mW </w:t>
            </w:r>
          </w:p>
          <w:p w14:paraId="1E76D03D" w14:textId="77777777" w:rsidR="00174A82" w:rsidRPr="00180E62" w:rsidRDefault="00174A82" w:rsidP="00174A82">
            <w:pPr>
              <w:rPr>
                <w:rFonts w:ascii="Times New Roman" w:hAnsi="Times New Roman" w:cs="Times New Roman"/>
                <w:sz w:val="18"/>
                <w:szCs w:val="18"/>
              </w:rPr>
            </w:pPr>
          </w:p>
          <w:p w14:paraId="4F1F63AA"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023F50B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20956A6"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400-420</w:t>
            </w:r>
          </w:p>
          <w:p w14:paraId="289C2FF6"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0AE8AD36" w14:textId="4B4DFF0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42 eyes (39 patients)</w:t>
            </w:r>
          </w:p>
        </w:tc>
        <w:tc>
          <w:tcPr>
            <w:tcW w:w="881" w:type="dxa"/>
          </w:tcPr>
          <w:p w14:paraId="1B49B6FA" w14:textId="0A3E0039"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079B392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43% (6 months), 54% (12 months)</w:t>
            </w:r>
          </w:p>
          <w:p w14:paraId="68ECCB69" w14:textId="77777777" w:rsidR="00174A82" w:rsidRPr="00180E62" w:rsidRDefault="00174A82" w:rsidP="00174A82">
            <w:pPr>
              <w:rPr>
                <w:rFonts w:ascii="Times New Roman" w:hAnsi="Times New Roman" w:cs="Times New Roman"/>
                <w:sz w:val="18"/>
                <w:szCs w:val="18"/>
              </w:rPr>
            </w:pPr>
          </w:p>
          <w:p w14:paraId="75FD5DCC" w14:textId="5F445C1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14% treated once, 19% twice, 17% 3 times, and 45% 4 times. </w:t>
            </w:r>
          </w:p>
        </w:tc>
        <w:tc>
          <w:tcPr>
            <w:tcW w:w="1401" w:type="dxa"/>
          </w:tcPr>
          <w:p w14:paraId="1404582B" w14:textId="5C8E2CE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ETDRS BCVA improved from 80 letters at baseline to 85 letters at 6 months. The average retinal sensitivity on microperimetry changed from </w:t>
            </w:r>
            <w:r w:rsidRPr="00180E62">
              <w:rPr>
                <w:rFonts w:ascii="Times New Roman" w:hAnsi="Times New Roman" w:cs="Times New Roman"/>
                <w:sz w:val="18"/>
                <w:szCs w:val="18"/>
              </w:rPr>
              <w:lastRenderedPageBreak/>
              <w:t>19 dB to 21 dB at 6 months.</w:t>
            </w:r>
          </w:p>
        </w:tc>
      </w:tr>
      <w:tr w:rsidR="00174A82" w:rsidRPr="00180E62" w14:paraId="0140EBC8" w14:textId="77777777" w:rsidTr="0084426C">
        <w:tc>
          <w:tcPr>
            <w:tcW w:w="1122" w:type="dxa"/>
          </w:tcPr>
          <w:p w14:paraId="33FFD213" w14:textId="54203E69"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r>
            <w:r w:rsidRPr="00180E62">
              <w:rPr>
                <w:rFonts w:ascii="Times New Roman" w:hAnsi="Times New Roman" w:cs="Times New Roman"/>
                <w:sz w:val="18"/>
                <w:szCs w:val="18"/>
              </w:rPr>
              <w:instrText xml:space="preserve"> ADDIN EN.CITE &lt;EndNote&gt;&lt;Cite&gt;&lt;Author&gt;Sousa&lt;/Author&gt;&lt;Year&gt;2020&lt;/Year&gt;&lt;RecNum&gt;2947&lt;/RecNum&gt;&lt;DisplayText&gt;(Sousa et al., 2020)&lt;/DisplayText&gt;&lt;record&gt;&lt;rec-number&gt;2947&lt;/rec-number&gt;&lt;foreign-keys&gt;&lt;key app="EN" db-id="09f2swzwc092zmearrrxxd2zzzrprae9rxvd" timestamp="1646234065"&gt;2947&lt;/key&gt;&lt;/foreign-keys&gt;&lt;ref-type name="Journal Article"&gt;17&lt;/ref-type&gt;&lt;contributors&gt;&lt;authors&gt;&lt;author&gt;Sousa, K.&lt;/author&gt;&lt;author&gt;Calvão-Santos, G.&lt;/author&gt;&lt;author&gt;João, M.&lt;/author&gt;&lt;author&gt;Gomes, N.&lt;/author&gt;&lt;author&gt;Falcão, M.&lt;/author&gt;&lt;/authors&gt;&lt;/contributors&gt;&lt;auth-address&gt;Retina Department of Hospital de Braga, Braga, Portugal.&amp;#xD;Ophthalmology Department of Hospital de Braga, Braga, Portugal.&amp;#xD;Retina Department of Centro Hospitalar Universitário S. João, Porto, Portugal.&amp;#xD;Department of Surgery and Physiology of Faculty of Medicine of the University of Porto, Porto, Portugal.&lt;/auth-address&gt;&lt;titles&gt;&lt;title&gt;532-nm Subthreshold Micropulse Laser for the Treatment of Chronic Central Serous Retinopathy&lt;/title&gt;&lt;secondary-title&gt;Clin Ophthalmol&lt;/secondary-title&gt;&lt;/titles&gt;&lt;periodical&gt;&lt;full-title&gt;Clin Ophthalmol&lt;/full-title&gt;&lt;abbr-1&gt;Clinical ophthalmology (Auckland, N.Z.)&lt;/abbr-1&gt;&lt;/periodical&gt;&lt;pages&gt;525-531&lt;/pages&gt;&lt;volume&gt;14&lt;/volume&gt;&lt;edition&gt;20200225&lt;/edition&gt;&lt;keywords&gt;&lt;keyword&gt;532 nm wavelength&lt;/keyword&gt;&lt;keyword&gt;Sd-oct&lt;/keyword&gt;&lt;keyword&gt;central serous retinopathy&lt;/keyword&gt;&lt;keyword&gt;outer retina bands&lt;/keyword&gt;&lt;keyword&gt;subthreshold micropulse laser&lt;/keyword&gt;&lt;/keywords&gt;&lt;dates&gt;&lt;year&gt;2020&lt;/year&gt;&lt;/dates&gt;&lt;isbn&gt;1177-5467 (Print)&amp;#xD;1177-5467&lt;/isbn&gt;&lt;accession-num&gt;32158185&lt;/accession-num&gt;&lt;urls&gt;&lt;related-urls&gt;&lt;url&gt;https://www.dovepress.com/getfile.php?fileID=56342&lt;/url&gt;&lt;/related-urls&gt;&lt;/urls&gt;&lt;custom1&gt;The authors report no conflicts of interest in this work.&lt;/custom1&gt;&lt;custom2&gt;PMC7049285&lt;/custom2&gt;&lt;electronic-resource-num&gt;10.2147/opth.S232202&lt;/electronic-resource-num&gt;&lt;remote-database-provider&gt;NLM&lt;/remote-database-provider&gt;&lt;research-notes&gt;ja,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(Sousa et al., 2020)</w:t>
            </w:r>
            <w:r w:rsidRPr="00180E62">
              <w:rPr>
                <w:rFonts w:ascii="Times New Roman" w:hAnsi="Times New Roman" w:cs="Times New Roman"/>
                <w:sz w:val="18"/>
                <w:szCs w:val="18"/>
              </w:rPr>
              <w:fldChar w:fldCharType="end"/>
            </w:r>
          </w:p>
        </w:tc>
        <w:tc>
          <w:tcPr>
            <w:tcW w:w="1043" w:type="dxa"/>
          </w:tcPr>
          <w:p w14:paraId="782AE86F" w14:textId="74071B4E"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2123E53F" w14:textId="4FAF856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cohort study</w:t>
            </w:r>
          </w:p>
        </w:tc>
        <w:tc>
          <w:tcPr>
            <w:tcW w:w="709" w:type="dxa"/>
          </w:tcPr>
          <w:p w14:paraId="791E67F1" w14:textId="1B9CD8C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52</w:t>
            </w:r>
          </w:p>
        </w:tc>
        <w:tc>
          <w:tcPr>
            <w:tcW w:w="992" w:type="dxa"/>
          </w:tcPr>
          <w:p w14:paraId="1E868263" w14:textId="3574F80E"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532</w:t>
            </w:r>
            <w:r>
              <w:rPr>
                <w:rFonts w:ascii="Times New Roman" w:hAnsi="Times New Roman" w:cs="Times New Roman"/>
                <w:sz w:val="18"/>
                <w:szCs w:val="18"/>
              </w:rPr>
              <w:t>-</w:t>
            </w:r>
            <w:r w:rsidRPr="00180E62">
              <w:rPr>
                <w:rFonts w:ascii="Times New Roman" w:hAnsi="Times New Roman" w:cs="Times New Roman"/>
                <w:sz w:val="18"/>
                <w:szCs w:val="18"/>
              </w:rPr>
              <w:t>nm high-density subthreshold micropulse laser</w:t>
            </w:r>
          </w:p>
        </w:tc>
        <w:tc>
          <w:tcPr>
            <w:tcW w:w="3544" w:type="dxa"/>
          </w:tcPr>
          <w:p w14:paraId="06836301"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160 µm, duration: 200 ms, duty cycle: 5%, power: increased upward to the minimum threshold burn on micropulse mode outside vascular area at the posterior pole and afterwards reduced to 50%</w:t>
            </w:r>
          </w:p>
          <w:p w14:paraId="7979E36B" w14:textId="77777777" w:rsidR="00174A82" w:rsidRPr="00180E62" w:rsidRDefault="00174A82" w:rsidP="00174A82">
            <w:pPr>
              <w:rPr>
                <w:rFonts w:ascii="Times New Roman" w:hAnsi="Times New Roman" w:cs="Times New Roman"/>
                <w:sz w:val="18"/>
                <w:szCs w:val="18"/>
              </w:rPr>
            </w:pPr>
          </w:p>
          <w:p w14:paraId="541679B4"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Guidance system: covering the fluid seen on SD-OCT and/or the main leakage point in FA</w:t>
            </w:r>
          </w:p>
          <w:p w14:paraId="7D47D5B7" w14:textId="77777777" w:rsidR="00174A82" w:rsidRPr="00180E62" w:rsidRDefault="00174A82" w:rsidP="00174A82">
            <w:pPr>
              <w:rPr>
                <w:rFonts w:ascii="Times New Roman" w:hAnsi="Times New Roman" w:cs="Times New Roman"/>
                <w:sz w:val="18"/>
                <w:szCs w:val="18"/>
              </w:rPr>
            </w:pPr>
          </w:p>
          <w:p w14:paraId="2944D0EE" w14:textId="47DEB9D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not specified</w:t>
            </w:r>
          </w:p>
        </w:tc>
        <w:tc>
          <w:tcPr>
            <w:tcW w:w="992" w:type="dxa"/>
          </w:tcPr>
          <w:p w14:paraId="50100071" w14:textId="468BC6A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26 eyes (22 patients)</w:t>
            </w:r>
          </w:p>
        </w:tc>
        <w:tc>
          <w:tcPr>
            <w:tcW w:w="881" w:type="dxa"/>
          </w:tcPr>
          <w:p w14:paraId="10EDE1EB" w14:textId="7B5160F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w:t>
            </w:r>
          </w:p>
        </w:tc>
        <w:tc>
          <w:tcPr>
            <w:tcW w:w="1890" w:type="dxa"/>
          </w:tcPr>
          <w:p w14:paraId="1100B94F" w14:textId="7C02C61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50%</w:t>
            </w:r>
          </w:p>
        </w:tc>
        <w:tc>
          <w:tcPr>
            <w:tcW w:w="1401" w:type="dxa"/>
          </w:tcPr>
          <w:p w14:paraId="63D1C35E" w14:textId="635D0C1F"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Median LogMAR BCVA remained at 0.20 12 weeks after baseline.</w:t>
            </w:r>
          </w:p>
        </w:tc>
      </w:tr>
      <w:tr w:rsidR="00174A82" w:rsidRPr="00180E62" w14:paraId="2B079B1E" w14:textId="77777777" w:rsidTr="0084426C">
        <w:tc>
          <w:tcPr>
            <w:tcW w:w="1122" w:type="dxa"/>
          </w:tcPr>
          <w:p w14:paraId="06521D32" w14:textId="6B79E25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PEVuZE5vdGU+PENpdGU+PEF1dGhvcj5WaWduZXNoPC9BdXRob3I+PFllYXI+MjAyMDwvWWVhcj48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PEVuZE5vdGU+PENpdGU+PEF1dGhvcj5WaWduZXNoPC9BdXRob3I+PFllYXI+MjAyMDwvWWVhcj48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(Vignesh et al., 2020)</w:t>
            </w:r>
            <w:r w:rsidRPr="00180E62">
              <w:rPr>
                <w:rFonts w:ascii="Times New Roman" w:hAnsi="Times New Roman" w:cs="Times New Roman"/>
                <w:sz w:val="18"/>
                <w:szCs w:val="18"/>
              </w:rPr>
              <w:fldChar w:fldCharType="end"/>
            </w:r>
          </w:p>
        </w:tc>
        <w:tc>
          <w:tcPr>
            <w:tcW w:w="1043" w:type="dxa"/>
          </w:tcPr>
          <w:p w14:paraId="1736BC97" w14:textId="3DEC4845"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29EDB3E4" w14:textId="2C9D48D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1F1AECCD" w14:textId="290169A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31</w:t>
            </w:r>
          </w:p>
        </w:tc>
        <w:tc>
          <w:tcPr>
            <w:tcW w:w="992" w:type="dxa"/>
          </w:tcPr>
          <w:p w14:paraId="66FB2613" w14:textId="03A6F5B4"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 xml:space="preserve">nm subthreshold micropulse laser </w:t>
            </w:r>
          </w:p>
        </w:tc>
        <w:tc>
          <w:tcPr>
            <w:tcW w:w="3544" w:type="dxa"/>
          </w:tcPr>
          <w:p w14:paraId="08222CB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100 µm, duration: 200 ms, duty cycle: 5%, power: 50% of the power used to produce a barely visible burn at a test spot nasal to disc</w:t>
            </w:r>
          </w:p>
          <w:p w14:paraId="221B3324" w14:textId="77777777" w:rsidR="00174A82" w:rsidRPr="00180E62" w:rsidRDefault="00174A82" w:rsidP="00174A82">
            <w:pPr>
              <w:rPr>
                <w:rFonts w:ascii="Times New Roman" w:hAnsi="Times New Roman" w:cs="Times New Roman"/>
                <w:sz w:val="18"/>
                <w:szCs w:val="18"/>
              </w:rPr>
            </w:pPr>
          </w:p>
          <w:p w14:paraId="0885B5D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ICGA-guided</w:t>
            </w:r>
          </w:p>
          <w:p w14:paraId="0C9C95DA"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6E2D82E4"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4BF08A2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65F1FA66" w14:textId="6303559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28 eyes (27 patients)</w:t>
            </w:r>
          </w:p>
        </w:tc>
        <w:tc>
          <w:tcPr>
            <w:tcW w:w="881" w:type="dxa"/>
          </w:tcPr>
          <w:p w14:paraId="0F200648" w14:textId="11F7904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 (mean)</w:t>
            </w:r>
          </w:p>
        </w:tc>
        <w:tc>
          <w:tcPr>
            <w:tcW w:w="1890" w:type="dxa"/>
          </w:tcPr>
          <w:p w14:paraId="5A9DA8DC" w14:textId="6167728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43%</w:t>
            </w:r>
          </w:p>
        </w:tc>
        <w:tc>
          <w:tcPr>
            <w:tcW w:w="1401" w:type="dxa"/>
          </w:tcPr>
          <w:p w14:paraId="6D63DC4E" w14:textId="58A254E0"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0.42 at baseline to 0.28 at final visit.</w:t>
            </w:r>
          </w:p>
        </w:tc>
      </w:tr>
      <w:tr w:rsidR="00174A82" w:rsidRPr="00180E62" w14:paraId="1019738B" w14:textId="77777777" w:rsidTr="0084426C">
        <w:tc>
          <w:tcPr>
            <w:tcW w:w="1122" w:type="dxa"/>
          </w:tcPr>
          <w:p w14:paraId="45CD11E6" w14:textId="6703D3A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PEVuZE5vdGU+PENpdGU+PEF1dGhvcj5ZYWRhdjwvQXV0aG9yPjxZZWFyPjIwMTU8L1llYXI+PFJl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==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PEVuZE5vdGU+PENpdGU+PEF1dGhvcj5ZYWRhdjwvQXV0aG9yPjxZZWFyPjIwMTU8L1llYXI+PFJl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==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(Yadav et al., 2015)</w:t>
            </w:r>
            <w:r w:rsidRPr="00180E62">
              <w:rPr>
                <w:rFonts w:ascii="Times New Roman" w:hAnsi="Times New Roman" w:cs="Times New Roman"/>
                <w:sz w:val="18"/>
                <w:szCs w:val="18"/>
              </w:rPr>
              <w:fldChar w:fldCharType="end"/>
            </w:r>
          </w:p>
        </w:tc>
        <w:tc>
          <w:tcPr>
            <w:tcW w:w="1043" w:type="dxa"/>
          </w:tcPr>
          <w:p w14:paraId="67348B21"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cCSC</w:t>
            </w:r>
          </w:p>
        </w:tc>
        <w:tc>
          <w:tcPr>
            <w:tcW w:w="1374" w:type="dxa"/>
          </w:tcPr>
          <w:p w14:paraId="65CA6460" w14:textId="59C05088"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Retrospective study</w:t>
            </w:r>
          </w:p>
        </w:tc>
        <w:tc>
          <w:tcPr>
            <w:tcW w:w="709" w:type="dxa"/>
          </w:tcPr>
          <w:p w14:paraId="2079AC97"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76DEDE0A" w14:textId="372CB835"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laser</w:t>
            </w:r>
          </w:p>
        </w:tc>
        <w:tc>
          <w:tcPr>
            <w:tcW w:w="3544" w:type="dxa"/>
          </w:tcPr>
          <w:p w14:paraId="198A4D31" w14:textId="49A39D79"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200 μm, duration: 200 ms, duty cycle: 10%, power:</w:t>
            </w:r>
            <w:r w:rsidRPr="00180E62">
              <w:t xml:space="preserve"> </w:t>
            </w:r>
            <w:r w:rsidRPr="00180E62">
              <w:rPr>
                <w:rFonts w:ascii="Times New Roman" w:eastAsia="CharisSIL" w:hAnsi="Times New Roman" w:cs="Times New Roman"/>
                <w:sz w:val="18"/>
                <w:szCs w:val="18"/>
              </w:rPr>
              <w:t>50% of threshold for a visible burn</w:t>
            </w:r>
          </w:p>
          <w:p w14:paraId="07C41A3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92E22B9" w14:textId="0C231BA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ICGA-guided</w:t>
            </w:r>
          </w:p>
          <w:p w14:paraId="49F6C0EA"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1A53A335" w14:textId="530BD3FE"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264 (mean; range 74-443)</w:t>
            </w:r>
          </w:p>
          <w:p w14:paraId="175592AE" w14:textId="69C00D1E"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2A6EF583" w14:textId="0B341236"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15 eyes (13 patients</w:t>
            </w:r>
          </w:p>
        </w:tc>
        <w:tc>
          <w:tcPr>
            <w:tcW w:w="881" w:type="dxa"/>
          </w:tcPr>
          <w:p w14:paraId="7DCD63C6"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2 (mean)</w:t>
            </w:r>
          </w:p>
        </w:tc>
        <w:tc>
          <w:tcPr>
            <w:tcW w:w="1890" w:type="dxa"/>
          </w:tcPr>
          <w:p w14:paraId="4B79A42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40%</w:t>
            </w:r>
          </w:p>
        </w:tc>
        <w:tc>
          <w:tcPr>
            <w:tcW w:w="1401" w:type="dxa"/>
          </w:tcPr>
          <w:p w14:paraId="149C5F4A"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Median BCVA improved from 20/40</w:t>
            </w:r>
          </w:p>
          <w:p w14:paraId="4E0066E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to 20/30. The average decrease in</w:t>
            </w:r>
          </w:p>
          <w:p w14:paraId="0078C7FF" w14:textId="20D1A770"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SRF height was 79%.</w:t>
            </w:r>
          </w:p>
          <w:p w14:paraId="349D42D3" w14:textId="77777777" w:rsidR="00174A82" w:rsidRPr="00180E62" w:rsidRDefault="00174A82" w:rsidP="00174A82">
            <w:pPr>
              <w:jc w:val="center"/>
              <w:rPr>
                <w:rFonts w:ascii="Times New Roman" w:hAnsi="Times New Roman" w:cs="Times New Roman"/>
                <w:sz w:val="18"/>
                <w:szCs w:val="18"/>
              </w:rPr>
            </w:pPr>
          </w:p>
        </w:tc>
      </w:tr>
      <w:tr w:rsidR="00174A82" w:rsidRPr="00180E62" w14:paraId="7BB918BA" w14:textId="77777777" w:rsidTr="009531C5">
        <w:tc>
          <w:tcPr>
            <w:tcW w:w="1122" w:type="dxa"/>
          </w:tcPr>
          <w:p w14:paraId="61D0700D"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&lt;EndNote&gt;&lt;Cite&gt;&lt;Author&gt;Abd Elhamid&lt;/Author&gt;&lt;Year&gt;2015&lt;/Year&gt;&lt;RecNum&gt;2488&lt;/RecNum&gt;&lt;DisplayText&gt;(Abd Elhamid, 2015)&lt;/DisplayText&gt;&lt;record&gt;&lt;rec-number&gt;2488&lt;/rec-number&gt;&lt;foreign-keys&gt;&lt;key app="EN" db-id="09f2swzwc092zmearrrxxd2zzzrprae9rxvd" timestamp="1646231912"&gt;2488&lt;/key&gt;&lt;/foreign-keys&gt;&lt;ref-type name="Journal Article"&gt;17&lt;/ref-type&gt;&lt;contributors&gt;&lt;authors&gt;&lt;author&gt;Abd Elhamid, A. H.&lt;/author&gt;&lt;/authors&gt;&lt;/contributors&gt;&lt;auth-address&gt;Department of Ophthalmology, Ain Shams University, Cairo, Egypt.&lt;/auth-address&gt;&lt;titles&gt;&lt;title&gt;Subthreshold micropulse yellow laser treatment for nonresolving central serous chorioretinopathy&lt;/title&gt;&lt;secondary-title&gt;Clin Ophthalmol&lt;/secondary-title&gt;&lt;alt-title&gt;Clinical ophthalmology (Auckland, N.Z.)&lt;/alt-title&gt;&lt;/titles&gt;&lt;periodical&gt;&lt;full-title&gt;Clin Ophthalmol&lt;/full-title&gt;&lt;abbr-1&gt;Clinical ophthalmology (Auckland, N.Z.)&lt;/abbr-1&gt;&lt;/periodical&gt;&lt;alt-periodical&gt;&lt;full-title&gt;Clin Ophthalmol&lt;/full-title&gt;&lt;abbr-1&gt;Clinical ophthalmology (Auckland, N.Z.)&lt;/abbr-1&gt;&lt;/alt-periodical&gt;&lt;pages&gt;2277-83&lt;/pages&gt;&lt;volume&gt;9&lt;/volume&gt;&lt;edition&gt;2015/12/15&lt;/edition&gt;&lt;keywords&gt;&lt;keyword&gt;best corrected visual acuity&lt;/keyword&gt;&lt;keyword&gt;central muscular thickness&lt;/keyword&gt;&lt;keyword&gt;optical coherence tomography&lt;/keyword&gt;&lt;keyword&gt;subthreshold micropulse laser&lt;/keyword&gt;&lt;/keywords&gt;&lt;dates&gt;&lt;year&gt;2015&lt;/year&gt;&lt;/dates&gt;&lt;isbn&gt;1177-5467 (Print)&amp;#xD;1177-5467&lt;/isbn&gt;&lt;accession-num&gt;26664043&lt;/accession-num&gt;&lt;urls&gt;&lt;related-urls&gt;&lt;url&gt;https://www.dovepress.com/getfile.php?fileID=28247&lt;/url&gt;&lt;/related-urls&gt;&lt;/urls&gt;&lt;custom2&gt;PMC4671811&lt;/custom2&gt;&lt;electronic-resource-num&gt;10.2147/opth.S87499&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(Abd Elhamid, 2015)</w:t>
            </w:r>
            <w:r w:rsidRPr="00180E62">
              <w:rPr>
                <w:rFonts w:ascii="Times New Roman" w:hAnsi="Times New Roman" w:cs="Times New Roman"/>
                <w:sz w:val="18"/>
                <w:szCs w:val="18"/>
              </w:rPr>
              <w:fldChar w:fldCharType="end"/>
            </w:r>
          </w:p>
        </w:tc>
        <w:tc>
          <w:tcPr>
            <w:tcW w:w="1043" w:type="dxa"/>
          </w:tcPr>
          <w:p w14:paraId="14679A7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Non-resolving CSC</w:t>
            </w:r>
          </w:p>
        </w:tc>
        <w:tc>
          <w:tcPr>
            <w:tcW w:w="1374" w:type="dxa"/>
          </w:tcPr>
          <w:p w14:paraId="659D5E6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interventional</w:t>
            </w:r>
          </w:p>
          <w:p w14:paraId="613AB44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non-comparative clinical</w:t>
            </w:r>
          </w:p>
          <w:p w14:paraId="24242B52"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study</w:t>
            </w:r>
          </w:p>
        </w:tc>
        <w:tc>
          <w:tcPr>
            <w:tcW w:w="709" w:type="dxa"/>
          </w:tcPr>
          <w:p w14:paraId="1A9E9C7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36</w:t>
            </w:r>
          </w:p>
        </w:tc>
        <w:tc>
          <w:tcPr>
            <w:tcW w:w="992" w:type="dxa"/>
          </w:tcPr>
          <w:p w14:paraId="51E64DFC" w14:textId="24DD0B1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subthreshold</w:t>
            </w:r>
          </w:p>
          <w:p w14:paraId="0B4AAFF1"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micropulse laser</w:t>
            </w:r>
          </w:p>
        </w:tc>
        <w:tc>
          <w:tcPr>
            <w:tcW w:w="3544" w:type="dxa"/>
          </w:tcPr>
          <w:p w14:paraId="4B4C598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Spot size: 200 μm, duration: 200 ms, duty cycle: 10%, power: 3x the power needed for threshold burn in continuous wave mode (before switching to micropulse mode). Mean </w:t>
            </w:r>
            <w:r>
              <w:rPr>
                <w:rFonts w:ascii="Times New Roman" w:eastAsia="CharisSIL" w:hAnsi="Times New Roman" w:cs="Times New Roman"/>
                <w:sz w:val="18"/>
                <w:szCs w:val="18"/>
              </w:rPr>
              <w:t xml:space="preserve">power: </w:t>
            </w:r>
            <w:r w:rsidRPr="00180E62">
              <w:rPr>
                <w:rFonts w:ascii="Times New Roman" w:eastAsia="CharisSIL" w:hAnsi="Times New Roman" w:cs="Times New Roman"/>
                <w:sz w:val="18"/>
                <w:szCs w:val="18"/>
              </w:rPr>
              <w:t xml:space="preserve">318±70.63 mW. </w:t>
            </w:r>
          </w:p>
          <w:p w14:paraId="4B13C45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05F58A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74D9CB5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625B01C0"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248±85</w:t>
            </w:r>
          </w:p>
          <w:p w14:paraId="585F1CA8" w14:textId="77777777"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53DB472D" w14:textId="77777777" w:rsidR="00174A82" w:rsidRPr="00180E62" w:rsidRDefault="00174A82" w:rsidP="00174A82">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15 eyes</w:t>
            </w:r>
          </w:p>
          <w:p w14:paraId="1E4663A3"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0D69395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18C958E8"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7F648CC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Snellen BCVA improved +0.18, mean Pellin-Robson contrast sensitivity improved</w:t>
            </w:r>
          </w:p>
          <w:p w14:paraId="4F78A519"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+0.25.</w:t>
            </w:r>
          </w:p>
          <w:p w14:paraId="626299F4" w14:textId="77777777" w:rsidR="00174A82" w:rsidRPr="00180E62" w:rsidRDefault="00174A82" w:rsidP="00174A82">
            <w:pPr>
              <w:rPr>
                <w:rFonts w:ascii="Times New Roman" w:hAnsi="Times New Roman" w:cs="Times New Roman"/>
                <w:sz w:val="18"/>
                <w:szCs w:val="18"/>
              </w:rPr>
            </w:pPr>
          </w:p>
        </w:tc>
      </w:tr>
      <w:tr w:rsidR="00174A82" w:rsidRPr="00180E62" w14:paraId="4D064581" w14:textId="77777777" w:rsidTr="0084426C">
        <w:tc>
          <w:tcPr>
            <w:tcW w:w="1122" w:type="dxa"/>
          </w:tcPr>
          <w:p w14:paraId="513DD582" w14:textId="27D3A07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&lt;EndNote&gt;&lt;Cite&gt;&lt;Author&gt;Ambiya&lt;/Author&gt;&lt;Year&gt;2016&lt;/Year&gt;&lt;RecNum&gt;2489&lt;/RecNum&gt;&lt;DisplayText&gt;(Ambiya et al., 2016)&lt;/DisplayText&gt;&lt;record&gt;&lt;rec-number&gt;2489&lt;/rec-number&gt;&lt;foreign-keys&gt;&lt;key app="EN" db-id="09f2swzwc092zmearrrxxd2zzzrprae9rxvd" timestamp="1646231912"&gt;2489&lt;/key&gt;&lt;/foreign-keys&gt;&lt;ref-type name="Journal Article"&gt;17&lt;/ref-type&gt;&lt;contributors&gt;&lt;authors&gt;&lt;author&gt;Ambiya, V.&lt;/author&gt;&lt;author&gt;Goud, A.&lt;/author&gt;&lt;author&gt;Mathai, A.&lt;/author&gt;&lt;author&gt;Rani, P. K.&lt;/author&gt;&lt;author&gt;Chhablani, J.&lt;/author&gt;&lt;/authors&gt;&lt;/contributors&gt;&lt;auth-address&gt;Srimati Kanuri Santhamma Retina Vitreous Center, Kallam Anji Reddy Campus, L. V. Prasad Eye Institute, Hyderabad, India.&lt;/auth-address&gt;&lt;titles&gt;&lt;title&gt;Microsecond yellow laser for subfoveal leaks in central serous chorioretinopathy&lt;/title&gt;&lt;secondary-title&gt;Clin Ophthalmol&lt;/secondary-title&gt;&lt;alt-title&gt;Clinical ophthalmology (Auckland, N.Z.)&lt;/alt-title&gt;&lt;/titles&gt;&lt;periodical&gt;&lt;full-title&gt;Clin Ophthalmol&lt;/full-title&gt;&lt;abbr-1&gt;Clinical ophthalmology (Auckland, N.Z.)&lt;/abbr-1&gt;&lt;/periodical&gt;&lt;alt-periodical&gt;&lt;full-title&gt;Clin Ophthalmol&lt;/full-title&gt;&lt;abbr-1&gt;Clinical ophthalmology (Auckland, N.Z.)&lt;/abbr-1&gt;&lt;/alt-periodical&gt;&lt;pages&gt;1513-9&lt;/pages&gt;&lt;volume&gt;10&lt;/volume&gt;&lt;edition&gt;2016/08/30&lt;/edition&gt;&lt;keywords&gt;&lt;keyword&gt;Csc&lt;/keyword&gt;&lt;keyword&gt;Navilas(R)&lt;/keyword&gt;&lt;keyword&gt;central serous chorioretinopathy&lt;/keyword&gt;&lt;keyword&gt;microsecond yellow laser&lt;/keyword&gt;&lt;keyword&gt;navigated laser&lt;/keyword&gt;&lt;/keywords&gt;&lt;dates&gt;&lt;year&gt;2016&lt;/year&gt;&lt;/dates&gt;&lt;isbn&gt;1177-5467 (Print)&amp;#xD;1177-5467&lt;/isbn&gt;&lt;accession-num&gt;27570446&lt;/accession-num&gt;&lt;urls&gt;&lt;related-urls&gt;&lt;url&gt;https://www.dovepress.com/getfile.php?fileID=31842&lt;/url&gt;&lt;/related-urls&gt;&lt;/urls&gt;&lt;custom2&gt;PMC4986913&lt;/custom2&gt;&lt;electronic-resource-num&gt;10.2147/opth.S112431&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(Ambiya et al., 2016)</w:t>
            </w:r>
            <w:r w:rsidRPr="00180E62">
              <w:rPr>
                <w:rFonts w:ascii="Times New Roman" w:hAnsi="Times New Roman" w:cs="Times New Roman"/>
                <w:sz w:val="18"/>
                <w:szCs w:val="18"/>
              </w:rPr>
              <w:fldChar w:fldCharType="end"/>
            </w:r>
          </w:p>
        </w:tc>
        <w:tc>
          <w:tcPr>
            <w:tcW w:w="1043" w:type="dxa"/>
          </w:tcPr>
          <w:p w14:paraId="4C34CC2B" w14:textId="0E49C6B5"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Non</w:t>
            </w:r>
            <w:r>
              <w:rPr>
                <w:rFonts w:ascii="Times New Roman" w:hAnsi="Times New Roman" w:cs="Times New Roman"/>
                <w:sz w:val="18"/>
                <w:szCs w:val="18"/>
              </w:rPr>
              <w:t>-</w:t>
            </w:r>
            <w:r w:rsidRPr="00180E62">
              <w:rPr>
                <w:rFonts w:ascii="Times New Roman" w:hAnsi="Times New Roman" w:cs="Times New Roman"/>
                <w:sz w:val="18"/>
                <w:szCs w:val="18"/>
              </w:rPr>
              <w:t>resolving CSC</w:t>
            </w:r>
          </w:p>
        </w:tc>
        <w:tc>
          <w:tcPr>
            <w:tcW w:w="1374" w:type="dxa"/>
          </w:tcPr>
          <w:p w14:paraId="208975B3"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Prospective study</w:t>
            </w:r>
          </w:p>
        </w:tc>
        <w:tc>
          <w:tcPr>
            <w:tcW w:w="709" w:type="dxa"/>
          </w:tcPr>
          <w:p w14:paraId="547512F7"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38</w:t>
            </w:r>
          </w:p>
        </w:tc>
        <w:tc>
          <w:tcPr>
            <w:tcW w:w="992" w:type="dxa"/>
          </w:tcPr>
          <w:p w14:paraId="2A657DC0" w14:textId="4EFF4CEB"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microsecond laser</w:t>
            </w:r>
          </w:p>
        </w:tc>
        <w:tc>
          <w:tcPr>
            <w:tcW w:w="3544" w:type="dxa"/>
          </w:tcPr>
          <w:p w14:paraId="2AFC6D6C" w14:textId="4B9A0EC9"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100 μm, duration: 100 ms, duty cycle: 5%, power: 30% of threshold power</w:t>
            </w:r>
          </w:p>
          <w:p w14:paraId="32C7CE2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363C38E2" w14:textId="3080EEE1"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Guidance system: FA-guided</w:t>
            </w:r>
          </w:p>
          <w:p w14:paraId="3F5F0EF8"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3CCE03E8" w14:textId="04461B48"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1E421825" w14:textId="30FE9C88"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68A50D78"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10 eyes (10</w:t>
            </w:r>
          </w:p>
          <w:p w14:paraId="1F02A01E"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42C56B7A"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2AB8F339"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60%</w:t>
            </w:r>
          </w:p>
        </w:tc>
        <w:tc>
          <w:tcPr>
            <w:tcW w:w="1401" w:type="dxa"/>
          </w:tcPr>
          <w:p w14:paraId="3199458A" w14:textId="6DBC25A1"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ETDRS BCVA improved 3 </w:t>
            </w:r>
            <w:r w:rsidRPr="00180E62">
              <w:rPr>
                <w:rFonts w:ascii="Times New Roman" w:eastAsia="CharisSIL" w:hAnsi="Times New Roman" w:cs="Times New Roman"/>
                <w:sz w:val="18"/>
                <w:szCs w:val="18"/>
              </w:rPr>
              <w:lastRenderedPageBreak/>
              <w:t>letters, mean low contrast BCVA improved -0.13 LogMAR,</w:t>
            </w:r>
          </w:p>
          <w:p w14:paraId="058150D2" w14:textId="060C1C13"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retinal sensitivity improved 2 dB.</w:t>
            </w:r>
          </w:p>
        </w:tc>
      </w:tr>
      <w:tr w:rsidR="00174A82" w:rsidRPr="00180E62" w14:paraId="585EE5E1" w14:textId="77777777" w:rsidTr="0084426C">
        <w:tc>
          <w:tcPr>
            <w:tcW w:w="1122" w:type="dxa"/>
          </w:tcPr>
          <w:p w14:paraId="28974785" w14:textId="79AF6CB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r>
            <w:r w:rsidRPr="00180E62">
              <w:rPr>
                <w:rFonts w:ascii="Times New Roman" w:hAnsi="Times New Roman" w:cs="Times New Roman"/>
                <w:sz w:val="18"/>
                <w:szCs w:val="18"/>
              </w:rPr>
              <w:instrText xml:space="preserve"> ADDIN EN.CITE &lt;EndNote&gt;&lt;Cite&gt;&lt;Author&gt;Ambiya&lt;/Author&gt;&lt;Year&gt;2020&lt;/Year&gt;&lt;RecNum&gt;3423&lt;/RecNum&gt;&lt;DisplayText&gt;(Ambiya and Kumar, 2020)&lt;/DisplayText&gt;&lt;record&gt;&lt;rec-number&gt;3423&lt;/rec-number&gt;&lt;foreign-keys&gt;&lt;key app="EN" db-id="09f2swzwc092zmearrrxxd2zzzrprae9rxvd" timestamp="1646234065"&gt;3423&lt;/key&gt;&lt;/foreign-keys&gt;&lt;ref-type name="Journal Article"&gt;17&lt;/ref-type&gt;&lt;contributors&gt;&lt;authors&gt;&lt;author&gt;Ambiya, V.&lt;/author&gt;&lt;author&gt;Kumar, A.&lt;/author&gt;&lt;/authors&gt;&lt;/contributors&gt;&lt;auth-address&gt;Command Hospital, Alipore Road, Kolkata 700027, West Bengal, India.&amp;#xD;Base Hospital, Delhi Cantonment, India.&lt;/auth-address&gt;&lt;titles&gt;&lt;title&gt;Role of 532 nm transfoveal subthreshold micropulse laser in non-resolving central serous chorioretinopathy with subfoveal leaks&lt;/title&gt;&lt;secondary-title&gt;Ther Adv Ophthalmol&lt;/secondary-title&gt;&lt;/titles&gt;&lt;periodical&gt;&lt;full-title&gt;Ther Adv Ophthalmol&lt;/full-title&gt;&lt;abbr-1&gt;Therapeutic advances in ophthalmology&lt;/abbr-1&gt;&lt;/periodical&gt;&lt;pages&gt;2515841420945107&lt;/pages&gt;&lt;volume&gt;12&lt;/volume&gt;&lt;edition&gt;20200917&lt;/edition&gt;&lt;keywords&gt;&lt;keyword&gt;central serous chorioretinopathy&lt;/keyword&gt;&lt;keyword&gt;micropulse laser&lt;/keyword&gt;&lt;keyword&gt;subfoveal leak&lt;/keyword&gt;&lt;keyword&gt;transfoveal&lt;/keyword&gt;&lt;/keywords&gt;&lt;dates&gt;&lt;year&gt;2020&lt;/year&gt;&lt;pub-dates&gt;&lt;date&gt;Jan-Dec&lt;/date&gt;&lt;/pub-dates&gt;&lt;/dates&gt;&lt;isbn&gt;2515-8414&lt;/isbn&gt;&lt;accession-num&gt;32995706&lt;/accession-num&gt;&lt;urls&gt;&lt;related-urls&gt;&lt;url&gt;https://journals.sagepub.com/doi/pdf/10.1177/2515841420945107&lt;/url&gt;&lt;/related-urls&gt;&lt;/urls&gt;&lt;custom1&gt;Conflict of interest statement: The authors declared no potential conflicts of interest with respect to the research, authorship, and/or publication of this article.&lt;/custom1&gt;&lt;custom2&gt;PMC7502995&lt;/custom2&gt;&lt;electronic-resource-num&gt;10.1177/2515841420945107&lt;/electronic-resource-num&gt;&lt;remote-database-provider&gt;NLM&lt;/remote-database-provider&gt;&lt;research-notes&gt;ja,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(Ambiya and Kumar, 2020)</w:t>
            </w:r>
            <w:r w:rsidRPr="00180E62">
              <w:rPr>
                <w:rFonts w:ascii="Times New Roman" w:hAnsi="Times New Roman" w:cs="Times New Roman"/>
                <w:sz w:val="18"/>
                <w:szCs w:val="18"/>
              </w:rPr>
              <w:fldChar w:fldCharType="end"/>
            </w:r>
          </w:p>
        </w:tc>
        <w:tc>
          <w:tcPr>
            <w:tcW w:w="1043" w:type="dxa"/>
          </w:tcPr>
          <w:p w14:paraId="59EA9C05"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Non-resolving CSC with subfoveal leaks</w:t>
            </w:r>
          </w:p>
          <w:p w14:paraId="4E9F897D" w14:textId="2D4926F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(excluding cCSC)</w:t>
            </w:r>
          </w:p>
        </w:tc>
        <w:tc>
          <w:tcPr>
            <w:tcW w:w="1374" w:type="dxa"/>
          </w:tcPr>
          <w:p w14:paraId="596A67E3" w14:textId="26B7097F"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62204362" w14:textId="56F4208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37</w:t>
            </w:r>
          </w:p>
        </w:tc>
        <w:tc>
          <w:tcPr>
            <w:tcW w:w="992" w:type="dxa"/>
          </w:tcPr>
          <w:p w14:paraId="0AC5F13A" w14:textId="3336ABDD"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532</w:t>
            </w:r>
            <w:r>
              <w:rPr>
                <w:rFonts w:ascii="Times New Roman" w:hAnsi="Times New Roman" w:cs="Times New Roman"/>
                <w:sz w:val="18"/>
                <w:szCs w:val="18"/>
              </w:rPr>
              <w:t>-</w:t>
            </w:r>
            <w:r w:rsidRPr="00180E62">
              <w:rPr>
                <w:rFonts w:ascii="Times New Roman" w:hAnsi="Times New Roman" w:cs="Times New Roman"/>
                <w:sz w:val="18"/>
                <w:szCs w:val="18"/>
              </w:rPr>
              <w:t xml:space="preserve">nm subthreshold micropulse laser </w:t>
            </w:r>
          </w:p>
        </w:tc>
        <w:tc>
          <w:tcPr>
            <w:tcW w:w="3544" w:type="dxa"/>
          </w:tcPr>
          <w:p w14:paraId="472C2691"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Spot size: 100 µm, duration: 200 ms, duty cycle: 5%, power 140-240 mW. </w:t>
            </w:r>
            <w:r>
              <w:rPr>
                <w:rFonts w:ascii="Times New Roman" w:hAnsi="Times New Roman" w:cs="Times New Roman"/>
                <w:sz w:val="18"/>
                <w:szCs w:val="18"/>
              </w:rPr>
              <w:t xml:space="preserve">A </w:t>
            </w:r>
            <w:r w:rsidRPr="00180E62">
              <w:rPr>
                <w:rFonts w:ascii="Times New Roman" w:hAnsi="Times New Roman" w:cs="Times New Roman"/>
                <w:sz w:val="18"/>
                <w:szCs w:val="18"/>
              </w:rPr>
              <w:t xml:space="preserve">5x5 grid of confluent spots was applied over the area of focal leak, using the same settings with just 20% of the threshold power </w:t>
            </w:r>
          </w:p>
          <w:p w14:paraId="03D05D20" w14:textId="77777777" w:rsidR="00174A82" w:rsidRPr="00180E62" w:rsidRDefault="00174A82" w:rsidP="00174A82">
            <w:pPr>
              <w:rPr>
                <w:rFonts w:ascii="Times New Roman" w:hAnsi="Times New Roman" w:cs="Times New Roman"/>
                <w:sz w:val="18"/>
                <w:szCs w:val="18"/>
              </w:rPr>
            </w:pPr>
          </w:p>
          <w:p w14:paraId="6B913CEF"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3DDB9263"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B8BB9A8"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66C403C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08D0DA1C" w14:textId="2A5E25C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23 eyes (21 patients)</w:t>
            </w:r>
          </w:p>
        </w:tc>
        <w:tc>
          <w:tcPr>
            <w:tcW w:w="881" w:type="dxa"/>
          </w:tcPr>
          <w:p w14:paraId="4F4C133A" w14:textId="78DBB1D5"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348A749C" w14:textId="1F422C3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70%</w:t>
            </w:r>
          </w:p>
        </w:tc>
        <w:tc>
          <w:tcPr>
            <w:tcW w:w="1401" w:type="dxa"/>
          </w:tcPr>
          <w:p w14:paraId="3EA844A9" w14:textId="536C049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ETDRS BCVA improved from 66 letters at baseline to 80 letters at 6 months. </w:t>
            </w:r>
            <w:r>
              <w:rPr>
                <w:rFonts w:ascii="Times New Roman" w:hAnsi="Times New Roman" w:cs="Times New Roman"/>
                <w:sz w:val="18"/>
                <w:szCs w:val="18"/>
              </w:rPr>
              <w:t>C</w:t>
            </w:r>
            <w:r w:rsidRPr="00180E62">
              <w:rPr>
                <w:rFonts w:ascii="Times New Roman" w:hAnsi="Times New Roman" w:cs="Times New Roman"/>
                <w:sz w:val="18"/>
                <w:szCs w:val="18"/>
              </w:rPr>
              <w:t>ontrast sensitivity improved from 0.75 to 1.30 at 6 months.</w:t>
            </w:r>
          </w:p>
        </w:tc>
      </w:tr>
      <w:tr w:rsidR="00174A82" w:rsidRPr="00180E62" w14:paraId="497AC4F5" w14:textId="77777777" w:rsidTr="0084426C">
        <w:tc>
          <w:tcPr>
            <w:tcW w:w="1122" w:type="dxa"/>
          </w:tcPr>
          <w:p w14:paraId="53A8507F" w14:textId="5C7488C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&lt;EndNote&gt;&lt;Cite&gt;&lt;Author&gt;Amoroso&lt;/Author&gt;&lt;Year&gt;2021&lt;/Year&gt;&lt;RecNum&gt;3286&lt;/RecNum&gt;&lt;DisplayText&gt;(Amoroso et al., 2021)&lt;/DisplayText&gt;&lt;record&gt;&lt;rec-number&gt;3286&lt;/rec-number&gt;&lt;foreign-keys&gt;&lt;key app="EN" db-id="09f2swzwc092zmearrrxxd2zzzrprae9rxvd" timestamp="1646234065"&gt;3286&lt;/key&gt;&lt;/foreign-keys&gt;&lt;ref-type name="Journal Article"&gt;17&lt;/ref-type&gt;&lt;contributors&gt;&lt;authors&gt;&lt;author&gt;Amoroso, F.&lt;/author&gt;&lt;author&gt;Pedinielli, A.&lt;/author&gt;&lt;author&gt;Cohen, S. Y.&lt;/author&gt;&lt;author&gt;Jung, C.&lt;/author&gt;&lt;author&gt;Chhablani, J.&lt;/author&gt;&lt;author&gt;Astroz, P.&lt;/author&gt;&lt;author&gt;Colantuono, D.&lt;/author&gt;&lt;author&gt;Semoun, O.&lt;/author&gt;&lt;author&gt;Capuano, V.&lt;/author&gt;&lt;author&gt;Souied, E. H.&lt;/author&gt;&lt;author&gt;Miere, A.&lt;/author&gt;&lt;/authors&gt;&lt;/contributors&gt;&lt;auth-address&gt;Department of Ophthalmology, 26949Centre Hospitalier Intercommunal de Créteil, Université Paris Est Créteil, France.&amp;#xD;567932Ophthalmic Center for Imaging and Laser, Paris, France.&amp;#xD;Department of Ophthalmology, University of Pittsburgh Eye and Ear Institute, Pittsburgh, PA.&lt;/auth-address&gt;&lt;titles&gt;&lt;title&gt;Navigated micropulse laser for central serous chorioretinopathy: Efficacy, safety, and predictive factors of treatment response&lt;/title&gt;&lt;secondary-title&gt;Eur J Ophthalmol&lt;/secondary-title&gt;&lt;/titles&gt;&lt;periodical&gt;&lt;full-title&gt;Eur J Ophthalmol&lt;/full-title&gt;&lt;abbr-1&gt;European journal of ophthalmology&lt;/abbr-1&gt;&lt;/periodical&gt;&lt;pages&gt;11206721211064021&lt;/pages&gt;&lt;edition&gt;20211130&lt;/edition&gt;&lt;keywords&gt;&lt;keyword&gt;Central serous chorioretinopathy&lt;/keyword&gt;&lt;keyword&gt;micropulse laser&lt;/keyword&gt;&lt;keyword&gt;navigated laser&lt;/keyword&gt;&lt;/keywords&gt;&lt;dates&gt;&lt;year&gt;2021&lt;/year&gt;&lt;pub-dates&gt;&lt;date&gt;Nov 30&lt;/date&gt;&lt;/pub-dates&gt;&lt;/dates&gt;&lt;isbn&gt;1120-6721&lt;/isbn&gt;&lt;accession-num&gt;34846180&lt;/accession-num&gt;&lt;urls&gt;&lt;related-urls&gt;&lt;url&gt;https://journals.sagepub.com/doi/pdf/10.1177/11206721211064021&lt;/url&gt;&lt;/related-urls&gt;&lt;/urls&gt;&lt;electronic-resource-num&gt;10.1177/11206721211064021&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(Amoroso et al., 2021)</w:t>
            </w:r>
            <w:r w:rsidRPr="00180E62">
              <w:rPr>
                <w:rFonts w:ascii="Times New Roman" w:hAnsi="Times New Roman" w:cs="Times New Roman"/>
                <w:sz w:val="18"/>
                <w:szCs w:val="18"/>
              </w:rPr>
              <w:fldChar w:fldCharType="end"/>
            </w:r>
          </w:p>
        </w:tc>
        <w:tc>
          <w:tcPr>
            <w:tcW w:w="1043" w:type="dxa"/>
          </w:tcPr>
          <w:p w14:paraId="7B250B39" w14:textId="7DB1630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Persistent/ cCSC</w:t>
            </w:r>
          </w:p>
        </w:tc>
        <w:tc>
          <w:tcPr>
            <w:tcW w:w="1374" w:type="dxa"/>
          </w:tcPr>
          <w:p w14:paraId="572C89E9" w14:textId="19322BF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observational case series</w:t>
            </w:r>
          </w:p>
        </w:tc>
        <w:tc>
          <w:tcPr>
            <w:tcW w:w="709" w:type="dxa"/>
          </w:tcPr>
          <w:p w14:paraId="62B38164" w14:textId="34CC68D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52</w:t>
            </w:r>
          </w:p>
        </w:tc>
        <w:tc>
          <w:tcPr>
            <w:tcW w:w="992" w:type="dxa"/>
          </w:tcPr>
          <w:p w14:paraId="1B77B9B0" w14:textId="20DE9AA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 navigated micropulse laser</w:t>
            </w:r>
          </w:p>
        </w:tc>
        <w:tc>
          <w:tcPr>
            <w:tcW w:w="3544" w:type="dxa"/>
          </w:tcPr>
          <w:p w14:paraId="16DEF7D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100 µm, duration: 100 ms, duty cycle: 5%, power: 30% of the threshold laser burn power</w:t>
            </w:r>
          </w:p>
          <w:p w14:paraId="02D7D046" w14:textId="77777777" w:rsidR="00174A82" w:rsidRPr="00180E62" w:rsidRDefault="00174A82" w:rsidP="00174A82">
            <w:pPr>
              <w:rPr>
                <w:rFonts w:ascii="Times New Roman" w:hAnsi="Times New Roman" w:cs="Times New Roman"/>
                <w:sz w:val="18"/>
                <w:szCs w:val="18"/>
              </w:rPr>
            </w:pPr>
          </w:p>
          <w:p w14:paraId="2C5DD1F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Guidance system: FA and/or ICGA-guided</w:t>
            </w:r>
          </w:p>
          <w:p w14:paraId="264DB879" w14:textId="77777777" w:rsidR="00174A82" w:rsidRPr="00180E62" w:rsidRDefault="00174A82" w:rsidP="00174A82">
            <w:pPr>
              <w:rPr>
                <w:rFonts w:ascii="Times New Roman" w:hAnsi="Times New Roman" w:cs="Times New Roman"/>
                <w:sz w:val="18"/>
                <w:szCs w:val="18"/>
              </w:rPr>
            </w:pPr>
          </w:p>
          <w:p w14:paraId="5B1B5F0A" w14:textId="0EAAB11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Number of spots: 436</w:t>
            </w:r>
          </w:p>
        </w:tc>
        <w:tc>
          <w:tcPr>
            <w:tcW w:w="992" w:type="dxa"/>
          </w:tcPr>
          <w:p w14:paraId="4419F520" w14:textId="455926A9"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39 eyes (36 patients)</w:t>
            </w:r>
          </w:p>
        </w:tc>
        <w:tc>
          <w:tcPr>
            <w:tcW w:w="881" w:type="dxa"/>
          </w:tcPr>
          <w:p w14:paraId="32DD9515" w14:textId="082CF0A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w:t>
            </w:r>
          </w:p>
        </w:tc>
        <w:tc>
          <w:tcPr>
            <w:tcW w:w="1890" w:type="dxa"/>
          </w:tcPr>
          <w:p w14:paraId="3F19B0B4"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Not reported</w:t>
            </w:r>
          </w:p>
          <w:p w14:paraId="79AD12E7" w14:textId="77777777" w:rsidR="00174A82" w:rsidRPr="00180E62" w:rsidRDefault="00174A82" w:rsidP="00174A82">
            <w:pPr>
              <w:rPr>
                <w:rFonts w:ascii="Times New Roman" w:hAnsi="Times New Roman" w:cs="Times New Roman"/>
                <w:sz w:val="18"/>
                <w:szCs w:val="18"/>
              </w:rPr>
            </w:pPr>
          </w:p>
        </w:tc>
        <w:tc>
          <w:tcPr>
            <w:tcW w:w="1401" w:type="dxa"/>
          </w:tcPr>
          <w:p w14:paraId="7FBB24AC" w14:textId="579CC866"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 xml:space="preserve">Mean LogMAR BCVA increased from 0.39 at baseline to 0.20 at 6 months. Mean SFCT decreased from 434 µm at baseline to 396 µm at 6 months. Mean PED height decreased from 64 µm at baseline to 30 µm at 6 months. </w:t>
            </w:r>
          </w:p>
        </w:tc>
      </w:tr>
      <w:tr w:rsidR="00174A82" w:rsidRPr="00180E62" w14:paraId="3A09F2C4" w14:textId="77777777" w:rsidTr="0084426C">
        <w:tc>
          <w:tcPr>
            <w:tcW w:w="1122" w:type="dxa"/>
          </w:tcPr>
          <w:p w14:paraId="04A54F11" w14:textId="38FF741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PEVuZE5vdGU+PENpdGU+PEF1dGhvcj5CZWdlcjwvQXV0aG9yPjxZZWFyPjIwMTI8L1llYXI+PFJl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PEVuZE5vdGU+PENpdGU+PEF1dGhvcj5CZWdlcjwvQXV0aG9yPjxZZWFyPjIwMTI8L1llYXI+PFJl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(Beger et al., 2012)</w:t>
            </w:r>
            <w:r w:rsidRPr="00180E62">
              <w:rPr>
                <w:rFonts w:ascii="Times New Roman" w:hAnsi="Times New Roman" w:cs="Times New Roman"/>
                <w:sz w:val="18"/>
                <w:szCs w:val="18"/>
              </w:rPr>
              <w:fldChar w:fldCharType="end"/>
            </w:r>
          </w:p>
        </w:tc>
        <w:tc>
          <w:tcPr>
            <w:tcW w:w="1043" w:type="dxa"/>
          </w:tcPr>
          <w:p w14:paraId="54D6F38D" w14:textId="3B15E8E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5294CF7E"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Comparative, controlled</w:t>
            </w:r>
          </w:p>
          <w:p w14:paraId="672B334B" w14:textId="31E8EBFE"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prospective study</w:t>
            </w:r>
          </w:p>
        </w:tc>
        <w:tc>
          <w:tcPr>
            <w:tcW w:w="709" w:type="dxa"/>
          </w:tcPr>
          <w:p w14:paraId="7F5BB276" w14:textId="4FB2333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51</w:t>
            </w:r>
          </w:p>
        </w:tc>
        <w:tc>
          <w:tcPr>
            <w:tcW w:w="992" w:type="dxa"/>
          </w:tcPr>
          <w:p w14:paraId="03B46C90" w14:textId="71F9F83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w:t>
            </w:r>
          </w:p>
        </w:tc>
        <w:tc>
          <w:tcPr>
            <w:tcW w:w="3544" w:type="dxa"/>
          </w:tcPr>
          <w:p w14:paraId="5E1C959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125 μm, duration: 200 ms, duty cycle: 15%, power: mean 1313 mW</w:t>
            </w:r>
          </w:p>
          <w:p w14:paraId="09A2D5F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6F719A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109F187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27A8B69"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71</w:t>
            </w:r>
          </w:p>
          <w:p w14:paraId="0C3F815A" w14:textId="54CF59A7"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7B520779" w14:textId="7243107C"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16 eyes (patients)</w:t>
            </w:r>
          </w:p>
        </w:tc>
        <w:tc>
          <w:tcPr>
            <w:tcW w:w="881" w:type="dxa"/>
          </w:tcPr>
          <w:p w14:paraId="14F5AC7D" w14:textId="11DC60F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10</w:t>
            </w:r>
          </w:p>
        </w:tc>
        <w:tc>
          <w:tcPr>
            <w:tcW w:w="1890" w:type="dxa"/>
          </w:tcPr>
          <w:p w14:paraId="2FE6F0E2" w14:textId="4E81417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87.5%</w:t>
            </w:r>
          </w:p>
        </w:tc>
        <w:tc>
          <w:tcPr>
            <w:tcW w:w="1401" w:type="dxa"/>
          </w:tcPr>
          <w:p w14:paraId="5AA654A4" w14:textId="4FB87819"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Mean ETDRS BCVA improved 6 letters.</w:t>
            </w:r>
          </w:p>
        </w:tc>
      </w:tr>
      <w:tr w:rsidR="00174A82" w:rsidRPr="00180E62" w14:paraId="0023475C" w14:textId="77777777" w:rsidTr="0084426C">
        <w:tc>
          <w:tcPr>
            <w:tcW w:w="1122" w:type="dxa"/>
          </w:tcPr>
          <w:p w14:paraId="582A6E2A" w14:textId="3630DC2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PEVuZE5vdGU+PENpdGU+PEF1dGhvcj5DaGhhYmxhbmk8L0F1dGhvcj48WWVhcj4yMDIxPC9ZZWFy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PEVuZE5vdGU+PENpdGU+PEF1dGhvcj5DaGhhYmxhbmk8L0F1dGhvcj48WWVhcj4yMDIxPC9ZZWFy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(Chhablani et al., 2021)</w:t>
            </w:r>
            <w:r w:rsidRPr="00180E62">
              <w:rPr>
                <w:rFonts w:ascii="Times New Roman" w:hAnsi="Times New Roman" w:cs="Times New Roman"/>
                <w:sz w:val="18"/>
                <w:szCs w:val="18"/>
              </w:rPr>
              <w:fldChar w:fldCharType="end"/>
            </w:r>
          </w:p>
        </w:tc>
        <w:tc>
          <w:tcPr>
            <w:tcW w:w="1043" w:type="dxa"/>
          </w:tcPr>
          <w:p w14:paraId="0B79DD4C" w14:textId="6A69264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Acute, chronic, persistent, and recurrent CSC</w:t>
            </w:r>
          </w:p>
          <w:p w14:paraId="5D2B5106" w14:textId="77777777" w:rsidR="00174A82" w:rsidRPr="00180E62" w:rsidRDefault="00174A82" w:rsidP="00174A82">
            <w:pPr>
              <w:rPr>
                <w:rFonts w:ascii="Times New Roman" w:hAnsi="Times New Roman" w:cs="Times New Roman"/>
                <w:sz w:val="18"/>
                <w:szCs w:val="18"/>
              </w:rPr>
            </w:pPr>
          </w:p>
          <w:p w14:paraId="6ED11ED7" w14:textId="61D037A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(26% previously treated with MR antagonists)</w:t>
            </w:r>
          </w:p>
        </w:tc>
        <w:tc>
          <w:tcPr>
            <w:tcW w:w="1374" w:type="dxa"/>
          </w:tcPr>
          <w:p w14:paraId="67991949" w14:textId="0BF41821"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776BF708" w14:textId="2E4E534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50</w:t>
            </w:r>
          </w:p>
        </w:tc>
        <w:tc>
          <w:tcPr>
            <w:tcW w:w="992" w:type="dxa"/>
          </w:tcPr>
          <w:p w14:paraId="03F0F53B" w14:textId="5EEF3DE0"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 xml:space="preserve">nm </w:t>
            </w:r>
            <w:r>
              <w:rPr>
                <w:rFonts w:ascii="Times New Roman" w:hAnsi="Times New Roman" w:cs="Times New Roman"/>
                <w:sz w:val="18"/>
                <w:szCs w:val="18"/>
              </w:rPr>
              <w:t>s</w:t>
            </w:r>
            <w:r w:rsidRPr="00180E62">
              <w:rPr>
                <w:rFonts w:ascii="Times New Roman" w:hAnsi="Times New Roman" w:cs="Times New Roman"/>
                <w:sz w:val="18"/>
                <w:szCs w:val="18"/>
              </w:rPr>
              <w:t>ubthreshold microsecond pulsing laser</w:t>
            </w:r>
          </w:p>
        </w:tc>
        <w:tc>
          <w:tcPr>
            <w:tcW w:w="3544" w:type="dxa"/>
          </w:tcPr>
          <w:p w14:paraId="05BD892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100-200 µm, duration: 100-200 ms, duty cycle: 2.5%-15%, power: 19-881 (mean 206) mJ/mm</w:t>
            </w:r>
            <w:r w:rsidRPr="00180E62">
              <w:rPr>
                <w:rFonts w:ascii="Times New Roman" w:hAnsi="Times New Roman" w:cs="Times New Roman"/>
                <w:sz w:val="18"/>
                <w:szCs w:val="18"/>
                <w:vertAlign w:val="superscript"/>
              </w:rPr>
              <w:t>2</w:t>
            </w:r>
          </w:p>
          <w:p w14:paraId="53446B59" w14:textId="77777777" w:rsidR="00174A82" w:rsidRPr="00180E62" w:rsidRDefault="00174A82" w:rsidP="00174A82">
            <w:pPr>
              <w:rPr>
                <w:rFonts w:ascii="Times New Roman" w:hAnsi="Times New Roman" w:cs="Times New Roman"/>
                <w:sz w:val="18"/>
                <w:szCs w:val="18"/>
              </w:rPr>
            </w:pPr>
          </w:p>
          <w:p w14:paraId="02D713AC"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27% underwent more than a single microsecond laser session</w:t>
            </w:r>
          </w:p>
          <w:p w14:paraId="101A54E6" w14:textId="77777777" w:rsidR="00174A82" w:rsidRPr="00180E62" w:rsidRDefault="00174A82" w:rsidP="00174A82">
            <w:pPr>
              <w:rPr>
                <w:rFonts w:ascii="Times New Roman" w:hAnsi="Times New Roman" w:cs="Times New Roman"/>
                <w:sz w:val="18"/>
                <w:szCs w:val="18"/>
              </w:rPr>
            </w:pPr>
          </w:p>
          <w:p w14:paraId="5D37C3D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3F61CAA1"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5A7580F"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78-438</w:t>
            </w:r>
          </w:p>
          <w:p w14:paraId="4DFC8DB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6CD53836" w14:textId="1FE9FB90"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101 eyes (86 patients)</w:t>
            </w:r>
          </w:p>
        </w:tc>
        <w:tc>
          <w:tcPr>
            <w:tcW w:w="881" w:type="dxa"/>
          </w:tcPr>
          <w:p w14:paraId="4ADA5931" w14:textId="6E647B0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10 (mean)</w:t>
            </w:r>
          </w:p>
        </w:tc>
        <w:tc>
          <w:tcPr>
            <w:tcW w:w="1890" w:type="dxa"/>
          </w:tcPr>
          <w:p w14:paraId="359C8418" w14:textId="1FD1CDA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51%</w:t>
            </w:r>
          </w:p>
        </w:tc>
        <w:tc>
          <w:tcPr>
            <w:tcW w:w="1401" w:type="dxa"/>
          </w:tcPr>
          <w:p w14:paraId="508457A5" w14:textId="4ECC8751"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 xml:space="preserve">Mean LogMAR BCVA improved from 0.35 at baseline to 0.27 </w:t>
            </w:r>
            <w:r>
              <w:rPr>
                <w:rFonts w:ascii="Times New Roman" w:hAnsi="Times New Roman" w:cs="Times New Roman"/>
                <w:sz w:val="18"/>
                <w:szCs w:val="18"/>
              </w:rPr>
              <w:t xml:space="preserve">at </w:t>
            </w:r>
            <w:r w:rsidRPr="00180E62">
              <w:rPr>
                <w:rFonts w:ascii="Times New Roman" w:hAnsi="Times New Roman" w:cs="Times New Roman"/>
                <w:sz w:val="18"/>
                <w:szCs w:val="18"/>
              </w:rPr>
              <w:t>final follow-up.</w:t>
            </w:r>
          </w:p>
        </w:tc>
      </w:tr>
      <w:tr w:rsidR="00174A82" w:rsidRPr="00180E62" w14:paraId="6219F14C" w14:textId="77777777" w:rsidTr="0084426C">
        <w:tc>
          <w:tcPr>
            <w:tcW w:w="1122" w:type="dxa"/>
          </w:tcPr>
          <w:p w14:paraId="2AB32537" w14:textId="4576CDF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(Chen et al., 2008)</w:t>
            </w:r>
            <w:r w:rsidRPr="00180E62">
              <w:rPr>
                <w:rFonts w:ascii="Times New Roman" w:hAnsi="Times New Roman" w:cs="Times New Roman"/>
                <w:sz w:val="18"/>
                <w:szCs w:val="18"/>
              </w:rPr>
              <w:fldChar w:fldCharType="end"/>
            </w:r>
          </w:p>
        </w:tc>
        <w:tc>
          <w:tcPr>
            <w:tcW w:w="1043" w:type="dxa"/>
          </w:tcPr>
          <w:p w14:paraId="35A78AE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Idiopathic CSC</w:t>
            </w:r>
          </w:p>
        </w:tc>
        <w:tc>
          <w:tcPr>
            <w:tcW w:w="1374" w:type="dxa"/>
          </w:tcPr>
          <w:p w14:paraId="64C398B1" w14:textId="13C23DF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non-comparative</w:t>
            </w:r>
          </w:p>
          <w:p w14:paraId="3EC5BD74"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interventional case series</w:t>
            </w:r>
          </w:p>
        </w:tc>
        <w:tc>
          <w:tcPr>
            <w:tcW w:w="709" w:type="dxa"/>
          </w:tcPr>
          <w:p w14:paraId="4301EE59"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44</w:t>
            </w:r>
          </w:p>
        </w:tc>
        <w:tc>
          <w:tcPr>
            <w:tcW w:w="992" w:type="dxa"/>
          </w:tcPr>
          <w:p w14:paraId="3C2192B1" w14:textId="47B7036C"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w:t>
            </w:r>
          </w:p>
          <w:p w14:paraId="6F055947"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diode laser</w:t>
            </w:r>
          </w:p>
        </w:tc>
        <w:tc>
          <w:tcPr>
            <w:tcW w:w="3544" w:type="dxa"/>
          </w:tcPr>
          <w:p w14:paraId="64AB0D7E" w14:textId="530B238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Spot size: 125 μm, duration: 200 ms, 100 pulses of 300 us over 2 ms, duty cycle: 15%, power: adjusted upward to power needed for threshold burn in continuous wave mode and a duration of 200 ms, after which the apparatus was changed to micropulse mode with a duty </w:t>
            </w:r>
            <w:r>
              <w:rPr>
                <w:rFonts w:ascii="Times New Roman" w:eastAsia="CharisSIL" w:hAnsi="Times New Roman" w:cs="Times New Roman"/>
                <w:sz w:val="18"/>
                <w:szCs w:val="18"/>
              </w:rPr>
              <w:t>cycle</w:t>
            </w:r>
            <w:r w:rsidRPr="00180E62">
              <w:rPr>
                <w:rFonts w:ascii="Times New Roman" w:eastAsia="CharisSIL" w:hAnsi="Times New Roman" w:cs="Times New Roman"/>
                <w:sz w:val="18"/>
                <w:szCs w:val="18"/>
              </w:rPr>
              <w:t xml:space="preserve"> of 15%</w:t>
            </w:r>
          </w:p>
          <w:p w14:paraId="3372CFBB"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697FEB1" w14:textId="547F26F9"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2012AA43"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71A9DA4" w14:textId="76CF720E"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01D0D08E" w14:textId="113182C7"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42DD91F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26 eyes (25</w:t>
            </w:r>
          </w:p>
          <w:p w14:paraId="49352A97"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17AFB162"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w:t>
            </w:r>
          </w:p>
        </w:tc>
        <w:tc>
          <w:tcPr>
            <w:tcW w:w="1890" w:type="dxa"/>
          </w:tcPr>
          <w:p w14:paraId="4A34BDDD"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50%</w:t>
            </w:r>
          </w:p>
        </w:tc>
        <w:tc>
          <w:tcPr>
            <w:tcW w:w="1401" w:type="dxa"/>
          </w:tcPr>
          <w:p w14:paraId="04B9AC77" w14:textId="5E12C9C3"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BCVA improved ≥3 lines in 58%.</w:t>
            </w:r>
          </w:p>
        </w:tc>
      </w:tr>
      <w:tr w:rsidR="00174A82" w:rsidRPr="00180E62" w14:paraId="2CDA0F12" w14:textId="77777777" w:rsidTr="0084426C">
        <w:tc>
          <w:tcPr>
            <w:tcW w:w="1122" w:type="dxa"/>
          </w:tcPr>
          <w:p w14:paraId="1FAFCCC5" w14:textId="76A9D50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&lt;EndNote&gt;&lt;Cite&gt;&lt;Author&gt;Gupta&lt;/Author&gt;&lt;Year&gt;2009&lt;/Year&gt;&lt;RecNum&gt;2499&lt;/RecNum&gt;&lt;DisplayText&gt;(Gupta et al., 2009)&lt;/DisplayText&gt;&lt;record&gt;&lt;rec-number&gt;2499&lt;/rec-number&gt;&lt;foreign-keys&gt;&lt;key app="EN" db-id="09f2swzwc092zmearrrxxd2zzzrprae9rxvd" timestamp="1646231913"&gt;2499&lt;/key&gt;&lt;/foreign-keys&gt;&lt;ref-type name="Book"&gt;6&lt;/ref-type&gt;&lt;contributors&gt;&lt;authors&gt;&lt;author&gt;Gupta, Bhaskar&lt;/author&gt;&lt;author&gt;Elagouz, Mohammed&lt;/author&gt;&lt;author&gt;McHugh, Dominic&lt;/author&gt;&lt;author&gt;Chong, Victor&lt;/author&gt;&lt;author&gt;Sivaprasad, Sobha&lt;/author&gt;&lt;/authors&gt;&lt;/contributors&gt;&lt;titles&gt;&lt;title&gt;Micropulse diode laser photocoagulation for central serous chorio-retinopathy&lt;/title&gt;&lt;alt-title&gt;Clinical &amp;amp; experimental ophthalmology&lt;/alt-title&gt;&lt;/titles&gt;&lt;alt-periodical&gt;&lt;full-title&gt;Clin Exp Ophthalmol&lt;/full-title&gt;&lt;abbr-1&gt;Clinical &amp;amp; experimental ophthalmology&lt;/abbr-1&gt;&lt;/alt-periodical&gt;&lt;pages&gt;801-5&lt;/pages&gt;&lt;volume&gt;37&lt;/volume&gt;&lt;dates&gt;&lt;year&gt;2009&lt;/year&gt;&lt;/dates&gt;&lt;urls&gt;&lt;related-urls&gt;&lt;url&gt;https://onlinelibrary.wiley.com/doi/pdf/10.1111/j.1442-9071.2009.02157.x&lt;/url&gt;&lt;/related-urls&gt;&lt;/urls&gt;&lt;electronic-resource-num&gt;10.1111/j.1442-9071.2009.02157.x&lt;/electronic-resource-num&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(Gupta et al., 2009)</w:t>
            </w:r>
            <w:r w:rsidRPr="00180E62">
              <w:rPr>
                <w:rFonts w:ascii="Times New Roman" w:hAnsi="Times New Roman" w:cs="Times New Roman"/>
                <w:sz w:val="18"/>
                <w:szCs w:val="18"/>
              </w:rPr>
              <w:fldChar w:fldCharType="end"/>
            </w:r>
          </w:p>
        </w:tc>
        <w:tc>
          <w:tcPr>
            <w:tcW w:w="1043" w:type="dxa"/>
          </w:tcPr>
          <w:p w14:paraId="364F5199" w14:textId="6C5EF9A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aCSC and cCSC</w:t>
            </w:r>
          </w:p>
        </w:tc>
        <w:tc>
          <w:tcPr>
            <w:tcW w:w="1374" w:type="dxa"/>
          </w:tcPr>
          <w:p w14:paraId="1BFA1E9F" w14:textId="129BB8C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case series</w:t>
            </w:r>
          </w:p>
        </w:tc>
        <w:tc>
          <w:tcPr>
            <w:tcW w:w="709" w:type="dxa"/>
          </w:tcPr>
          <w:p w14:paraId="65756A8A" w14:textId="7B0BBC85"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46</w:t>
            </w:r>
          </w:p>
        </w:tc>
        <w:tc>
          <w:tcPr>
            <w:tcW w:w="992" w:type="dxa"/>
          </w:tcPr>
          <w:p w14:paraId="0C4C368D" w14:textId="11D31D60"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diode</w:t>
            </w:r>
          </w:p>
          <w:p w14:paraId="6485137C" w14:textId="1B25956A" w:rsidR="00174A82" w:rsidRPr="00180E62" w:rsidRDefault="00402CE4" w:rsidP="00174A82">
            <w:pPr>
              <w:autoSpaceDE w:val="0"/>
              <w:autoSpaceDN w:val="0"/>
              <w:adjustRightInd w:val="0"/>
              <w:rPr>
                <w:rFonts w:ascii="Times New Roman" w:eastAsia="CharisSIL" w:hAnsi="Times New Roman" w:cs="Times New Roman"/>
                <w:sz w:val="18"/>
                <w:szCs w:val="18"/>
              </w:rPr>
            </w:pPr>
            <w:r>
              <w:rPr>
                <w:rFonts w:ascii="Times New Roman" w:eastAsia="CharisSIL" w:hAnsi="Times New Roman" w:cs="Times New Roman"/>
                <w:sz w:val="18"/>
                <w:szCs w:val="18"/>
              </w:rPr>
              <w:t>l</w:t>
            </w:r>
            <w:r w:rsidR="00174A82" w:rsidRPr="00180E62">
              <w:rPr>
                <w:rFonts w:ascii="Times New Roman" w:eastAsia="CharisSIL" w:hAnsi="Times New Roman" w:cs="Times New Roman"/>
                <w:sz w:val="18"/>
                <w:szCs w:val="18"/>
              </w:rPr>
              <w:t>aser</w:t>
            </w:r>
          </w:p>
        </w:tc>
        <w:tc>
          <w:tcPr>
            <w:tcW w:w="3544" w:type="dxa"/>
          </w:tcPr>
          <w:p w14:paraId="328F83D6"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125 μm, duration: 200 ms, duty cycle: 15%, power: 20% of threshold burn</w:t>
            </w:r>
          </w:p>
          <w:p w14:paraId="46C1813B"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0887A22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5663A2D4"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76A8CDC"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604976B4"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tc>
        <w:tc>
          <w:tcPr>
            <w:tcW w:w="992" w:type="dxa"/>
          </w:tcPr>
          <w:p w14:paraId="7D5BBE7D" w14:textId="5DAAB8B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 eyes (5 patients)</w:t>
            </w:r>
          </w:p>
        </w:tc>
        <w:tc>
          <w:tcPr>
            <w:tcW w:w="881" w:type="dxa"/>
          </w:tcPr>
          <w:p w14:paraId="43A7BF37" w14:textId="797C90A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6-24</w:t>
            </w:r>
          </w:p>
        </w:tc>
        <w:tc>
          <w:tcPr>
            <w:tcW w:w="1890" w:type="dxa"/>
          </w:tcPr>
          <w:p w14:paraId="155F79EC" w14:textId="3AC5560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80%</w:t>
            </w:r>
          </w:p>
        </w:tc>
        <w:tc>
          <w:tcPr>
            <w:tcW w:w="1401" w:type="dxa"/>
          </w:tcPr>
          <w:p w14:paraId="3F81B617" w14:textId="6B1AB60D"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BCVA </w:t>
            </w:r>
            <w:r>
              <w:rPr>
                <w:rFonts w:ascii="Times New Roman" w:eastAsia="CharisSIL" w:hAnsi="Times New Roman" w:cs="Times New Roman"/>
                <w:sz w:val="18"/>
                <w:szCs w:val="18"/>
              </w:rPr>
              <w:t xml:space="preserve">improved </w:t>
            </w:r>
            <w:r w:rsidRPr="00180E62">
              <w:rPr>
                <w:rFonts w:ascii="Times New Roman" w:eastAsia="CharisSIL" w:hAnsi="Times New Roman" w:cs="Times New Roman"/>
                <w:sz w:val="18"/>
                <w:szCs w:val="18"/>
              </w:rPr>
              <w:t>in 3 patients,</w:t>
            </w:r>
          </w:p>
          <w:p w14:paraId="0AD51D84" w14:textId="6E3353A3"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but remained stable in 2 patients.</w:t>
            </w:r>
          </w:p>
        </w:tc>
      </w:tr>
      <w:tr w:rsidR="00174A82" w:rsidRPr="00180E62" w14:paraId="691396B9" w14:textId="77777777" w:rsidTr="0084426C">
        <w:tc>
          <w:tcPr>
            <w:tcW w:w="1122" w:type="dxa"/>
          </w:tcPr>
          <w:p w14:paraId="5D0AB961" w14:textId="78BBE36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PEVuZE5vdGU+PENpdGU+PEF1dGhvcj5Lb3NzPC9BdXRob3I+PFllYXI+MjAxMjwvWWVhcj48UmVj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PEVuZE5vdGU+PENpdGU+PEF1dGhvcj5Lb3NzPC9BdXRob3I+PFllYXI+MjAxMjwvWWVhcj48UmVj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(Koss et al., 2012)</w:t>
            </w:r>
            <w:r w:rsidRPr="00180E62">
              <w:rPr>
                <w:rFonts w:ascii="Times New Roman" w:hAnsi="Times New Roman" w:cs="Times New Roman"/>
                <w:sz w:val="18"/>
                <w:szCs w:val="18"/>
              </w:rPr>
              <w:fldChar w:fldCharType="end"/>
            </w:r>
          </w:p>
        </w:tc>
        <w:tc>
          <w:tcPr>
            <w:tcW w:w="1043" w:type="dxa"/>
          </w:tcPr>
          <w:p w14:paraId="7F769C45"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045601B3" w14:textId="1DD07EAF"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Comparative, controlled</w:t>
            </w:r>
          </w:p>
          <w:p w14:paraId="728BE29A"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prospective study</w:t>
            </w:r>
          </w:p>
        </w:tc>
        <w:tc>
          <w:tcPr>
            <w:tcW w:w="709" w:type="dxa"/>
          </w:tcPr>
          <w:p w14:paraId="7B811F15"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51</w:t>
            </w:r>
          </w:p>
        </w:tc>
        <w:tc>
          <w:tcPr>
            <w:tcW w:w="992" w:type="dxa"/>
          </w:tcPr>
          <w:p w14:paraId="2392739F" w14:textId="7AC70A2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diode</w:t>
            </w:r>
          </w:p>
          <w:p w14:paraId="446A7281"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laser</w:t>
            </w:r>
          </w:p>
          <w:p w14:paraId="42B78D3D" w14:textId="77777777" w:rsidR="00174A82" w:rsidRPr="00180E62" w:rsidRDefault="00174A82" w:rsidP="00174A82">
            <w:pPr>
              <w:ind w:firstLine="720"/>
              <w:rPr>
                <w:rFonts w:ascii="Times New Roman" w:hAnsi="Times New Roman" w:cs="Times New Roman"/>
                <w:sz w:val="18"/>
                <w:szCs w:val="18"/>
              </w:rPr>
            </w:pPr>
          </w:p>
        </w:tc>
        <w:tc>
          <w:tcPr>
            <w:tcW w:w="3544" w:type="dxa"/>
          </w:tcPr>
          <w:p w14:paraId="5A0E0633" w14:textId="7132254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125 μm, duration: 200 ms, duty cycle: 15%, power: 2x threshold power in continuous wave mode with a duration of 200 ms was determined (after switching</w:t>
            </w:r>
            <w:r>
              <w:rPr>
                <w:rFonts w:ascii="Times New Roman" w:eastAsia="CharisSIL" w:hAnsi="Times New Roman" w:cs="Times New Roman"/>
                <w:sz w:val="18"/>
                <w:szCs w:val="18"/>
              </w:rPr>
              <w:t xml:space="preserve"> to</w:t>
            </w:r>
            <w:r w:rsidRPr="00180E62">
              <w:rPr>
                <w:rFonts w:ascii="Times New Roman" w:eastAsia="CharisSIL" w:hAnsi="Times New Roman" w:cs="Times New Roman"/>
                <w:sz w:val="18"/>
                <w:szCs w:val="18"/>
              </w:rPr>
              <w:t xml:space="preserve"> micropulse laser mode)</w:t>
            </w:r>
          </w:p>
          <w:p w14:paraId="77960E9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2BA9DE2" w14:textId="3024666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5C47B7A6"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65D3F42" w14:textId="24211926"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4DEF0CEE" w14:textId="444A75CD"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66CFE81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52 eyes (52</w:t>
            </w:r>
          </w:p>
          <w:p w14:paraId="5107AE32"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2EB286F6"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10</w:t>
            </w:r>
          </w:p>
        </w:tc>
        <w:tc>
          <w:tcPr>
            <w:tcW w:w="1890" w:type="dxa"/>
          </w:tcPr>
          <w:p w14:paraId="11F05A32"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87%</w:t>
            </w:r>
          </w:p>
        </w:tc>
        <w:tc>
          <w:tcPr>
            <w:tcW w:w="1401" w:type="dxa"/>
          </w:tcPr>
          <w:p w14:paraId="4CC0E6F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BCVA changed from 16/16 to</w:t>
            </w:r>
          </w:p>
          <w:p w14:paraId="00CD8FD5" w14:textId="4F385A61"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2/16.</w:t>
            </w:r>
          </w:p>
        </w:tc>
      </w:tr>
      <w:tr w:rsidR="00174A82" w:rsidRPr="00180E62" w14:paraId="1FBAFF52" w14:textId="77777777" w:rsidTr="0084426C">
        <w:tc>
          <w:tcPr>
            <w:tcW w:w="1122" w:type="dxa"/>
          </w:tcPr>
          <w:p w14:paraId="2F8A27D4" w14:textId="75285CC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PEVuZE5vdGU+PENpdGU+PEF1dGhvcj5MYW56ZXR0YTwvQXV0aG9yPjxZZWFyPjIwMDg8L1llYXI+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PEVuZE5vdGU+PENpdGU+PEF1dGhvcj5MYW56ZXR0YTwvQXV0aG9yPjxZZWFyPjIwMDg8L1llYXI+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(Lanzetta et al., 2008)</w:t>
            </w:r>
            <w:r w:rsidRPr="00180E62">
              <w:rPr>
                <w:rFonts w:ascii="Times New Roman" w:hAnsi="Times New Roman" w:cs="Times New Roman"/>
                <w:sz w:val="18"/>
                <w:szCs w:val="18"/>
              </w:rPr>
              <w:fldChar w:fldCharType="end"/>
            </w:r>
          </w:p>
        </w:tc>
        <w:tc>
          <w:tcPr>
            <w:tcW w:w="1043" w:type="dxa"/>
          </w:tcPr>
          <w:p w14:paraId="6226AF2E"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011B5646"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Prospective study</w:t>
            </w:r>
          </w:p>
        </w:tc>
        <w:tc>
          <w:tcPr>
            <w:tcW w:w="709" w:type="dxa"/>
          </w:tcPr>
          <w:p w14:paraId="10C977C0"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47</w:t>
            </w:r>
          </w:p>
        </w:tc>
        <w:tc>
          <w:tcPr>
            <w:tcW w:w="992" w:type="dxa"/>
          </w:tcPr>
          <w:p w14:paraId="1C03BCB2" w14:textId="30B475B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w:t>
            </w:r>
          </w:p>
          <w:p w14:paraId="566AC3A1"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diode laser</w:t>
            </w:r>
          </w:p>
        </w:tc>
        <w:tc>
          <w:tcPr>
            <w:tcW w:w="3544" w:type="dxa"/>
          </w:tcPr>
          <w:p w14:paraId="6BFC6F2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200 μm, duration: 200 ms, duty cycle: 15%, power: 1000–2000 mW</w:t>
            </w:r>
          </w:p>
          <w:p w14:paraId="40C03EB9"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A3314ED" w14:textId="7AF92B68"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04B69A26"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6C44534F" w14:textId="2E45DA75"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w:t>
            </w:r>
            <w:r w:rsidRPr="00180E62">
              <w:t xml:space="preserve"> </w:t>
            </w:r>
            <w:r w:rsidRPr="00180E62">
              <w:rPr>
                <w:rFonts w:ascii="Times New Roman" w:eastAsia="CharisSIL" w:hAnsi="Times New Roman" w:cs="Times New Roman"/>
                <w:sz w:val="18"/>
                <w:szCs w:val="18"/>
              </w:rPr>
              <w:t>215 (range, 90–400)</w:t>
            </w:r>
          </w:p>
          <w:p w14:paraId="385D7FF0" w14:textId="4E4178B3"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7601DD52" w14:textId="1E62A564"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24 eyes</w:t>
            </w:r>
          </w:p>
          <w:p w14:paraId="40948967" w14:textId="52533AB8"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(22 patients)</w:t>
            </w:r>
          </w:p>
        </w:tc>
        <w:tc>
          <w:tcPr>
            <w:tcW w:w="881" w:type="dxa"/>
          </w:tcPr>
          <w:p w14:paraId="1D67FC94"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3-36</w:t>
            </w:r>
          </w:p>
        </w:tc>
        <w:tc>
          <w:tcPr>
            <w:tcW w:w="1890" w:type="dxa"/>
          </w:tcPr>
          <w:p w14:paraId="39516A2C"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75% (improved/</w:t>
            </w:r>
          </w:p>
          <w:p w14:paraId="0362DA80"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resolved)</w:t>
            </w:r>
          </w:p>
        </w:tc>
        <w:tc>
          <w:tcPr>
            <w:tcW w:w="1401" w:type="dxa"/>
          </w:tcPr>
          <w:p w14:paraId="35BFF231" w14:textId="2CB85FEE"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Median BCVA was 6/9.6 before treatment, and 6/7.5 at the end of follow-up.</w:t>
            </w:r>
          </w:p>
        </w:tc>
      </w:tr>
      <w:tr w:rsidR="00174A82" w:rsidRPr="00180E62" w14:paraId="0A656E75" w14:textId="77777777" w:rsidTr="0084426C">
        <w:tc>
          <w:tcPr>
            <w:tcW w:w="1122" w:type="dxa"/>
          </w:tcPr>
          <w:p w14:paraId="63E1A522" w14:textId="157F9FB3"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PEVuZE5vdGU+PENpdGU+PEF1dGhvcj5MYXZpbnNreTwvQXV0aG9yPjxZZWFyPjIwMTU8L1llYXI+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bmEgKFBoaWxhZGVscGhpYSwgUGEuKTwvYWJici0xPjwvYWx0LXBlcmlvZGljYWw+PHBhZ2VzPjIx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PEVuZE5vdGU+PENpdGU+PEF1dGhvcj5MYXZpbnNreTwvQXV0aG9yPjxZZWFyPjIwMTU8L1llYXI+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(Lavinsky and Palanker, 2015)</w:t>
            </w:r>
            <w:r w:rsidRPr="00180E62">
              <w:rPr>
                <w:rFonts w:ascii="Times New Roman" w:hAnsi="Times New Roman" w:cs="Times New Roman"/>
                <w:sz w:val="18"/>
                <w:szCs w:val="18"/>
              </w:rPr>
              <w:fldChar w:fldCharType="end"/>
            </w:r>
          </w:p>
        </w:tc>
        <w:tc>
          <w:tcPr>
            <w:tcW w:w="1043" w:type="dxa"/>
          </w:tcPr>
          <w:p w14:paraId="6288F9F8"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3BEA7928" w14:textId="16DA8E3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nonrandomized</w:t>
            </w:r>
          </w:p>
          <w:p w14:paraId="2D36DA1C"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interventional case series</w:t>
            </w:r>
          </w:p>
        </w:tc>
        <w:tc>
          <w:tcPr>
            <w:tcW w:w="709" w:type="dxa"/>
          </w:tcPr>
          <w:p w14:paraId="2C5A3133"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57</w:t>
            </w:r>
          </w:p>
        </w:tc>
        <w:tc>
          <w:tcPr>
            <w:tcW w:w="992" w:type="dxa"/>
          </w:tcPr>
          <w:p w14:paraId="1B1E40E1" w14:textId="30697514"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 xml:space="preserve">nm PASCAL laser </w:t>
            </w:r>
          </w:p>
        </w:tc>
        <w:tc>
          <w:tcPr>
            <w:tcW w:w="3544" w:type="dxa"/>
          </w:tcPr>
          <w:p w14:paraId="7E115045" w14:textId="662E249B"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250 μm, duration: adjusted as needed, pulses: 15 ms, power: 90–150mW (30% of threshold burn)</w:t>
            </w:r>
          </w:p>
          <w:p w14:paraId="5F375BD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69CA18E5" w14:textId="41C0780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covering both the thickened and non</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thickened retina in the posterior pole, as determined by the OCT and by increased autofluorescence</w:t>
            </w:r>
          </w:p>
          <w:p w14:paraId="0929FD55"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AE86E30" w14:textId="11AC86C8"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532</w:t>
            </w:r>
          </w:p>
          <w:p w14:paraId="40E236FC" w14:textId="79417521"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4164482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16 eyes (15</w:t>
            </w:r>
          </w:p>
          <w:p w14:paraId="3F2FC0A7"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25FE9605"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32CDFF01"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75%</w:t>
            </w:r>
          </w:p>
        </w:tc>
        <w:tc>
          <w:tcPr>
            <w:tcW w:w="1401" w:type="dxa"/>
          </w:tcPr>
          <w:p w14:paraId="7913DF2B" w14:textId="3ADC7AD2"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ETDRS BCVA improved 12 letters.</w:t>
            </w:r>
          </w:p>
        </w:tc>
      </w:tr>
      <w:tr w:rsidR="00174A82" w:rsidRPr="00180E62" w14:paraId="5E58A3F4" w14:textId="77777777" w:rsidTr="0084426C">
        <w:tc>
          <w:tcPr>
            <w:tcW w:w="1122" w:type="dxa"/>
          </w:tcPr>
          <w:p w14:paraId="704B3F77" w14:textId="5BF31A8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&lt;EndNote&gt;&lt;Cite&gt;&lt;Author&gt;Luttrull&lt;/Author&gt;&lt;Year&gt;2016&lt;/Year&gt;&lt;RecNum&gt;2531&lt;/RecNum&gt;&lt;DisplayText&gt;(Luttrull, 2016)&lt;/DisplayText&gt;&lt;record&gt;&lt;rec-number&gt;2531&lt;/rec-number&gt;&lt;foreign-keys&gt;&lt;key app="EN" db-id="09f2swzwc092zmearrrxxd2zzzrprae9rxvd" timestamp="1646231916"&gt;2531&lt;/key&gt;&lt;/foreign-keys&gt;&lt;ref-type name="Journal Article"&gt;17&lt;/ref-type&gt;&lt;contributors&gt;&lt;authors&gt;&lt;author&gt;Luttrull, J. K.&lt;/author&gt;&lt;/authors&gt;&lt;/contributors&gt;&lt;auth-address&gt;Private Practice, Ventura, California.&lt;/auth-address&gt;&lt;titles&gt;&lt;title&gt;Low-Intensity/High-Density Subthreshold Diode Micropulse Laser for Central Serous Chorioretinopathy&lt;/title&gt;&lt;secondary-title&gt;Retina&lt;/secondary-title&gt;&lt;alt-title&gt;Retina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Pa.)&lt;/abbr-1&gt;&lt;/alt-periodical&gt;&lt;pages&gt;1658-63&lt;/pages&gt;&lt;volume&gt;36&lt;/volume&gt;&lt;number&gt;9&lt;/number&gt;&lt;edition&gt;2016/05/21&lt;/edition&gt;&lt;keywords&gt;&lt;keyword&gt;Adult&lt;/keyword&gt;&lt;keyword&gt;Central Serous Chorioretinopathy/diagnostic imaging/physiopathology/*surgery&lt;/keyword&gt;&lt;keyword&gt;Female&lt;/keyword&gt;&lt;keyword&gt;Fluorescein Angiography&lt;/keyword&gt;&lt;keyword&gt;Humans&lt;/keyword&gt;&lt;keyword&gt;Laser Coagulation/*methods&lt;/keyword&gt;&lt;keyword&gt;Lasers&lt;/keyword&gt;&lt;keyword&gt;Lasers, Semiconductor/*therapeutic use&lt;/keyword&gt;&lt;keyword&gt;Low-Level Light Therapy&lt;/keyword&gt;&lt;keyword&gt;Male&lt;/keyword&gt;&lt;keyword&gt;Middle Aged&lt;/keyword&gt;&lt;keyword&gt;Prospective Studies&lt;/keyword&gt;&lt;keyword&gt;Tomography, Optical Coherence&lt;/keyword&gt;&lt;keyword&gt;Visual Acuity/physiology&lt;/keyword&gt;&lt;/keywords&gt;&lt;dates&gt;&lt;year&gt;2016&lt;/year&gt;&lt;pub-dates&gt;&lt;date&gt;Sep&lt;/date&gt;&lt;/pub-dates&gt;&lt;/dates&gt;&lt;isbn&gt;1539-2864 (Electronic)&amp;#xD;0275-004X (Linking)&lt;/isbn&gt;&lt;accession-num&gt;27206160&lt;/accession-num&gt;&lt;urls&gt;&lt;related-urls&gt;&lt;url&gt;https://www.ncbi.nlm.nih.gov/pubmed/27206160&lt;/url&gt;&lt;/related-urls&gt;&lt;/urls&gt;&lt;electronic-resource-num&gt;10.1097/IAE.0000000000001005&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(Luttrull, 2016)</w:t>
            </w:r>
            <w:r w:rsidRPr="00180E62">
              <w:rPr>
                <w:rFonts w:ascii="Times New Roman" w:hAnsi="Times New Roman" w:cs="Times New Roman"/>
                <w:sz w:val="18"/>
                <w:szCs w:val="18"/>
              </w:rPr>
              <w:fldChar w:fldCharType="end"/>
            </w:r>
          </w:p>
        </w:tc>
        <w:tc>
          <w:tcPr>
            <w:tcW w:w="1043" w:type="dxa"/>
          </w:tcPr>
          <w:p w14:paraId="11CEA494" w14:textId="184E6353"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0E4071BF" w14:textId="1245214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Retrospective study</w:t>
            </w:r>
          </w:p>
        </w:tc>
        <w:tc>
          <w:tcPr>
            <w:tcW w:w="709" w:type="dxa"/>
          </w:tcPr>
          <w:p w14:paraId="59585BD1" w14:textId="011B38A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44</w:t>
            </w:r>
          </w:p>
        </w:tc>
        <w:tc>
          <w:tcPr>
            <w:tcW w:w="992" w:type="dxa"/>
          </w:tcPr>
          <w:p w14:paraId="0C59228E" w14:textId="58BD3BD5"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810</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subthreshold</w:t>
            </w:r>
          </w:p>
          <w:p w14:paraId="2DC739F1" w14:textId="528F6ACB"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micropulse laser</w:t>
            </w:r>
          </w:p>
        </w:tc>
        <w:tc>
          <w:tcPr>
            <w:tcW w:w="3544" w:type="dxa"/>
          </w:tcPr>
          <w:p w14:paraId="6300BE7B"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200 μm, duration: 150 ms, duty cycle: 5%, power: 1400 mW</w:t>
            </w:r>
          </w:p>
          <w:p w14:paraId="2E9856D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5484E00"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61E50BF2"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2B083ABA"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290-1431</w:t>
            </w:r>
          </w:p>
          <w:p w14:paraId="4CD9D7F7" w14:textId="31662ABF"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75C1B60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11 eyes (11</w:t>
            </w:r>
          </w:p>
          <w:p w14:paraId="5C3F0F32" w14:textId="237211AD"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881" w:type="dxa"/>
          </w:tcPr>
          <w:p w14:paraId="7A36E3A7" w14:textId="6A1CE48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1-45</w:t>
            </w:r>
          </w:p>
        </w:tc>
        <w:tc>
          <w:tcPr>
            <w:tcW w:w="1890" w:type="dxa"/>
          </w:tcPr>
          <w:p w14:paraId="26C86C7D" w14:textId="7178D2B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100%</w:t>
            </w:r>
          </w:p>
        </w:tc>
        <w:tc>
          <w:tcPr>
            <w:tcW w:w="1401" w:type="dxa"/>
          </w:tcPr>
          <w:p w14:paraId="22C0ED34" w14:textId="43394426"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w:t>
            </w:r>
          </w:p>
        </w:tc>
      </w:tr>
      <w:tr w:rsidR="00174A82" w:rsidRPr="00180E62" w14:paraId="4E045F2D" w14:textId="77777777" w:rsidTr="0084426C">
        <w:tc>
          <w:tcPr>
            <w:tcW w:w="1122" w:type="dxa"/>
          </w:tcPr>
          <w:p w14:paraId="2F3F4227" w14:textId="6FF9030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PEVuZE5vdGU+PENpdGU+PEF1dGhvcj5QcmFzdWhuPC9BdXRob3I+PFllYXI+MjAyMTwvWWVhcj48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PEVuZE5vdGU+PENpdGU+PEF1dGhvcj5QcmFzdWhuPC9BdXRob3I+PFllYXI+MjAyMTwvWWVhcj48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(Prasuhn et al., 2021)</w:t>
            </w:r>
            <w:r w:rsidRPr="00180E62">
              <w:rPr>
                <w:rFonts w:ascii="Times New Roman" w:hAnsi="Times New Roman" w:cs="Times New Roman"/>
                <w:sz w:val="18"/>
                <w:szCs w:val="18"/>
              </w:rPr>
              <w:fldChar w:fldCharType="end"/>
            </w:r>
          </w:p>
        </w:tc>
        <w:tc>
          <w:tcPr>
            <w:tcW w:w="1043" w:type="dxa"/>
          </w:tcPr>
          <w:p w14:paraId="28D99083" w14:textId="3EF52DC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CSC with persistent SRF for at least 3 months </w:t>
            </w:r>
          </w:p>
        </w:tc>
        <w:tc>
          <w:tcPr>
            <w:tcW w:w="1374" w:type="dxa"/>
          </w:tcPr>
          <w:p w14:paraId="3D89A9DD" w14:textId="5EE930A2"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Prospective observational study</w:t>
            </w:r>
          </w:p>
        </w:tc>
        <w:tc>
          <w:tcPr>
            <w:tcW w:w="709" w:type="dxa"/>
          </w:tcPr>
          <w:p w14:paraId="65464692" w14:textId="32FBA9CB" w:rsidR="00174A82" w:rsidRPr="00180E62" w:rsidRDefault="00174A82" w:rsidP="00174A82">
            <w:pPr>
              <w:rPr>
                <w:rFonts w:ascii="Times New Roman" w:eastAsia="CharisSIL" w:hAnsi="Times New Roman" w:cs="Times New Roman"/>
                <w:sz w:val="18"/>
                <w:szCs w:val="18"/>
              </w:rPr>
            </w:pPr>
            <w:r w:rsidRPr="00180E62">
              <w:rPr>
                <w:rFonts w:ascii="Times New Roman" w:hAnsi="Times New Roman" w:cs="Times New Roman"/>
                <w:sz w:val="18"/>
                <w:szCs w:val="18"/>
              </w:rPr>
              <w:t>54</w:t>
            </w:r>
          </w:p>
        </w:tc>
        <w:tc>
          <w:tcPr>
            <w:tcW w:w="992" w:type="dxa"/>
          </w:tcPr>
          <w:p w14:paraId="540E2D39" w14:textId="6EAD43B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subthreshold micropulse laser</w:t>
            </w:r>
          </w:p>
        </w:tc>
        <w:tc>
          <w:tcPr>
            <w:tcW w:w="3544" w:type="dxa"/>
          </w:tcPr>
          <w:p w14:paraId="4E5F6638"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200 µm, duration 200 ms, duty cycle: 10%, power: 40-50% of visibility threshold of the leakage points observed in FA</w:t>
            </w:r>
          </w:p>
          <w:p w14:paraId="3CE14AFC" w14:textId="77777777" w:rsidR="00174A82" w:rsidRPr="00180E62" w:rsidRDefault="00174A82" w:rsidP="00174A82">
            <w:pPr>
              <w:rPr>
                <w:rFonts w:ascii="Times New Roman" w:hAnsi="Times New Roman" w:cs="Times New Roman"/>
                <w:sz w:val="18"/>
                <w:szCs w:val="18"/>
              </w:rPr>
            </w:pPr>
          </w:p>
          <w:p w14:paraId="2A067AD1" w14:textId="2BCE1BE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Guidance system: around the leakage points observed in FA</w:t>
            </w:r>
          </w:p>
          <w:p w14:paraId="55A27286" w14:textId="77777777" w:rsidR="00174A82" w:rsidRPr="00180E62" w:rsidRDefault="00174A82" w:rsidP="00174A82">
            <w:pPr>
              <w:rPr>
                <w:rFonts w:ascii="Times New Roman" w:hAnsi="Times New Roman" w:cs="Times New Roman"/>
                <w:sz w:val="18"/>
                <w:szCs w:val="18"/>
              </w:rPr>
            </w:pPr>
          </w:p>
          <w:p w14:paraId="3EE9C9E9" w14:textId="54106D46"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Number of spots: not specified</w:t>
            </w:r>
          </w:p>
        </w:tc>
        <w:tc>
          <w:tcPr>
            <w:tcW w:w="992" w:type="dxa"/>
          </w:tcPr>
          <w:p w14:paraId="153CF42B"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27 eyes (27 patients)</w:t>
            </w:r>
          </w:p>
          <w:p w14:paraId="5E6FD203" w14:textId="77777777" w:rsidR="00174A82" w:rsidRPr="00180E62" w:rsidRDefault="00174A82" w:rsidP="00174A82">
            <w:pPr>
              <w:rPr>
                <w:rFonts w:ascii="Times New Roman" w:hAnsi="Times New Roman" w:cs="Times New Roman"/>
                <w:sz w:val="18"/>
                <w:szCs w:val="18"/>
              </w:rPr>
            </w:pPr>
          </w:p>
          <w:p w14:paraId="29F3C032" w14:textId="02D8A65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17 fellow eyes (as control group)</w:t>
            </w:r>
          </w:p>
        </w:tc>
        <w:tc>
          <w:tcPr>
            <w:tcW w:w="881" w:type="dxa"/>
          </w:tcPr>
          <w:p w14:paraId="0720FBC2" w14:textId="4C731F7E"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1</w:t>
            </w:r>
          </w:p>
        </w:tc>
        <w:tc>
          <w:tcPr>
            <w:tcW w:w="1890" w:type="dxa"/>
          </w:tcPr>
          <w:p w14:paraId="176700CB" w14:textId="778BF938"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401" w:type="dxa"/>
          </w:tcPr>
          <w:p w14:paraId="659631E1" w14:textId="4FE4BF05"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Mean LogMAR BCVA increased from 0.4 at baseline to 0.3 after 4 weeks.</w:t>
            </w:r>
          </w:p>
        </w:tc>
      </w:tr>
      <w:tr w:rsidR="00174A82" w:rsidRPr="00180E62" w14:paraId="715A8EF5" w14:textId="77777777" w:rsidTr="0084426C">
        <w:tc>
          <w:tcPr>
            <w:tcW w:w="1122" w:type="dxa"/>
          </w:tcPr>
          <w:p w14:paraId="0996AD19" w14:textId="53A47CB4"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&lt;EndNote&gt;&lt;Cite&gt;&lt;Author&gt;Maruko&lt;/Author&gt;&lt;Year&gt;2017&lt;/Year&gt;&lt;RecNum&gt;2505&lt;/RecNum&gt;&lt;DisplayText&gt;(Maruko et al., 2017)&lt;/DisplayText&gt;&lt;record&gt;&lt;rec-number&gt;2505&lt;/rec-number&gt;&lt;foreign-keys&gt;&lt;key app="EN" db-id="09f2swzwc092zmearrrxxd2zzzrprae9rxvd" timestamp="1646231913"&gt;2505&lt;/key&gt;&lt;/foreign-keys&gt;&lt;ref-type name="Journal Article"&gt;17&lt;/ref-type&gt;&lt;contributors&gt;&lt;authors&gt;&lt;author&gt;Maruko, I.&lt;/author&gt;&lt;author&gt;Koizumi, H.&lt;/author&gt;&lt;author&gt;Hasegawa, T.&lt;/author&gt;&lt;author&gt;Arakawa, H.&lt;/author&gt;&lt;author&gt;Iida, T.&lt;/author&gt;&lt;/authors&gt;&lt;/contributors&gt;&lt;auth-address&gt;Department of Ophthalmology, Tokyo Women&amp;apos;s Medical University School of Medicine, Shinjuku, Tokyo, Japan.&lt;/auth-address&gt;&lt;titles&gt;&lt;title&gt;Subthreshold 577 nm micropulse laser treatment for central serous chorioretinopathy&lt;/title&gt;&lt;secondary-title&gt;PLoS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one&lt;/abbr-1&gt;&lt;/alt-periodical&gt;&lt;pages&gt;e0184112&lt;/pages&gt;&lt;volume&gt;12&lt;/volume&gt;&lt;number&gt;8&lt;/number&gt;&lt;edition&gt;2017/08/30&lt;/edition&gt;&lt;keywords&gt;&lt;keyword&gt;Adult&lt;/keyword&gt;&lt;keyword&gt;Central Serous Chorioretinopathy/diagnostic imaging/*surgery&lt;/keyword&gt;&lt;keyword&gt;Female&lt;/keyword&gt;&lt;keyword&gt;Humans&lt;/keyword&gt;&lt;keyword&gt;Laser Coagulation&lt;/keyword&gt;&lt;keyword&gt;Laser Therapy/*methods&lt;/keyword&gt;&lt;keyword&gt;Male&lt;/keyword&gt;&lt;keyword&gt;Middle Aged&lt;/keyword&gt;&lt;keyword&gt;Retrospective Studies&lt;/keyword&gt;&lt;keyword&gt;Tomography, Optical Coherence&lt;/keyword&gt;&lt;keyword&gt;Treatment Outcome&lt;/keyword&gt;&lt;keyword&gt;Visual Acuity/physiology&lt;/keyword&gt;&lt;/keywords&gt;&lt;dates&gt;&lt;year&gt;2017&lt;/year&gt;&lt;/dates&gt;&lt;isbn&gt;1932-6203&lt;/isbn&gt;&lt;accession-num&gt;28850595&lt;/accession-num&gt;&lt;urls&gt;&lt;related-urls&gt;&lt;url&gt;https://www.ncbi.nlm.nih.gov/pmc/articles/PMC5574536/pdf/pone.0184112.pdf&lt;/url&gt;&lt;/related-urls&gt;&lt;/urls&gt;&lt;custom2&gt;PMC5574536&lt;/custom2&gt;&lt;electronic-resource-num&gt;10.1371/journal.pone.0184112&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(Maruko et al., 2017)</w:t>
            </w:r>
            <w:r w:rsidRPr="00180E62">
              <w:rPr>
                <w:rFonts w:ascii="Times New Roman" w:hAnsi="Times New Roman" w:cs="Times New Roman"/>
                <w:sz w:val="18"/>
                <w:szCs w:val="18"/>
              </w:rPr>
              <w:fldChar w:fldCharType="end"/>
            </w:r>
          </w:p>
        </w:tc>
        <w:tc>
          <w:tcPr>
            <w:tcW w:w="1043" w:type="dxa"/>
          </w:tcPr>
          <w:p w14:paraId="747B494F"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w:t>
            </w:r>
          </w:p>
        </w:tc>
        <w:tc>
          <w:tcPr>
            <w:tcW w:w="1374" w:type="dxa"/>
          </w:tcPr>
          <w:p w14:paraId="38B84280"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Retrospective study</w:t>
            </w:r>
          </w:p>
        </w:tc>
        <w:tc>
          <w:tcPr>
            <w:tcW w:w="709" w:type="dxa"/>
          </w:tcPr>
          <w:p w14:paraId="0FDC0A6F" w14:textId="77777777"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47</w:t>
            </w:r>
          </w:p>
        </w:tc>
        <w:tc>
          <w:tcPr>
            <w:tcW w:w="992" w:type="dxa"/>
          </w:tcPr>
          <w:p w14:paraId="2EEA4A60" w14:textId="080C1F40"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577</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nm micropulse laser</w:t>
            </w:r>
          </w:p>
        </w:tc>
        <w:tc>
          <w:tcPr>
            <w:tcW w:w="3544" w:type="dxa"/>
          </w:tcPr>
          <w:p w14:paraId="25790A47"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Spot size: 200 μm, duration: 200 ms, duty cycle: 15%, power: 140–200 mW</w:t>
            </w:r>
          </w:p>
          <w:p w14:paraId="27FDAA58"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497CACA3" w14:textId="55C5EE6E"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not specified</w:t>
            </w:r>
          </w:p>
          <w:p w14:paraId="4EF7CBAC"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134D52E3" w14:textId="2C7C910B"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not specified</w:t>
            </w:r>
          </w:p>
          <w:p w14:paraId="57083D84" w14:textId="2F8BF9DF" w:rsidR="00174A82" w:rsidRPr="00180E62" w:rsidRDefault="00174A82" w:rsidP="00174A82">
            <w:pPr>
              <w:autoSpaceDE w:val="0"/>
              <w:autoSpaceDN w:val="0"/>
              <w:adjustRightInd w:val="0"/>
              <w:rPr>
                <w:rFonts w:ascii="Times New Roman" w:hAnsi="Times New Roman" w:cs="Times New Roman"/>
                <w:sz w:val="18"/>
                <w:szCs w:val="18"/>
              </w:rPr>
            </w:pPr>
          </w:p>
        </w:tc>
        <w:tc>
          <w:tcPr>
            <w:tcW w:w="992" w:type="dxa"/>
          </w:tcPr>
          <w:p w14:paraId="722CE34B" w14:textId="4EDC7F6A"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14 eyes</w:t>
            </w:r>
          </w:p>
          <w:p w14:paraId="3F18AC22" w14:textId="2C9C3E35" w:rsidR="00174A82" w:rsidRPr="00180E62" w:rsidRDefault="00174A82" w:rsidP="00174A82">
            <w:pPr>
              <w:rPr>
                <w:rFonts w:ascii="Times New Roman" w:hAnsi="Times New Roman" w:cs="Times New Roman"/>
                <w:sz w:val="18"/>
                <w:szCs w:val="18"/>
              </w:rPr>
            </w:pPr>
            <w:r w:rsidRPr="00180E62">
              <w:rPr>
                <w:rFonts w:ascii="Times New Roman" w:eastAsia="CharisSIL" w:hAnsi="Times New Roman" w:cs="Times New Roman"/>
                <w:sz w:val="18"/>
                <w:szCs w:val="18"/>
              </w:rPr>
              <w:t>(14 patients)</w:t>
            </w:r>
          </w:p>
          <w:p w14:paraId="30905FCE" w14:textId="77777777" w:rsidR="00174A82" w:rsidRPr="00180E62" w:rsidRDefault="00174A82" w:rsidP="00174A82">
            <w:pPr>
              <w:rPr>
                <w:rFonts w:ascii="Times New Roman" w:hAnsi="Times New Roman" w:cs="Times New Roman"/>
                <w:sz w:val="18"/>
                <w:szCs w:val="18"/>
              </w:rPr>
            </w:pPr>
          </w:p>
          <w:p w14:paraId="2DB8384E" w14:textId="77777777" w:rsidR="00174A82" w:rsidRPr="00180E62" w:rsidRDefault="00174A82" w:rsidP="00174A82">
            <w:pPr>
              <w:rPr>
                <w:rFonts w:ascii="Times New Roman" w:hAnsi="Times New Roman" w:cs="Times New Roman"/>
                <w:sz w:val="18"/>
                <w:szCs w:val="18"/>
              </w:rPr>
            </w:pPr>
          </w:p>
          <w:p w14:paraId="0F54D358" w14:textId="77777777" w:rsidR="00174A82" w:rsidRPr="00180E62" w:rsidRDefault="00174A82" w:rsidP="00174A82">
            <w:pPr>
              <w:rPr>
                <w:rFonts w:ascii="Times New Roman" w:hAnsi="Times New Roman" w:cs="Times New Roman"/>
                <w:sz w:val="18"/>
                <w:szCs w:val="18"/>
              </w:rPr>
            </w:pPr>
          </w:p>
          <w:p w14:paraId="443C83A0" w14:textId="77777777" w:rsidR="00174A82" w:rsidRPr="00180E62" w:rsidRDefault="00174A82" w:rsidP="00174A82">
            <w:pPr>
              <w:rPr>
                <w:rFonts w:ascii="Times New Roman" w:hAnsi="Times New Roman" w:cs="Times New Roman"/>
                <w:sz w:val="18"/>
                <w:szCs w:val="18"/>
              </w:rPr>
            </w:pPr>
          </w:p>
        </w:tc>
        <w:tc>
          <w:tcPr>
            <w:tcW w:w="881" w:type="dxa"/>
          </w:tcPr>
          <w:p w14:paraId="609274DA"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w:t>
            </w:r>
          </w:p>
        </w:tc>
        <w:tc>
          <w:tcPr>
            <w:tcW w:w="1890" w:type="dxa"/>
          </w:tcPr>
          <w:p w14:paraId="6D99C654"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64%</w:t>
            </w:r>
          </w:p>
        </w:tc>
        <w:tc>
          <w:tcPr>
            <w:tcW w:w="1401" w:type="dxa"/>
          </w:tcPr>
          <w:p w14:paraId="79594936" w14:textId="0B669A64"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Snellen BCVA improved 0.02, mean SFCT decreased 10 μm.</w:t>
            </w:r>
          </w:p>
        </w:tc>
      </w:tr>
      <w:tr w:rsidR="00174A82" w:rsidRPr="00180E62" w14:paraId="4D7C63A8" w14:textId="77777777" w:rsidTr="0084426C">
        <w:tc>
          <w:tcPr>
            <w:tcW w:w="1122" w:type="dxa"/>
          </w:tcPr>
          <w:p w14:paraId="3A2B2E09" w14:textId="6FB0E80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r>
            <w:r w:rsidRPr="00180E62">
              <w:rPr>
                <w:rFonts w:ascii="Times New Roman" w:hAnsi="Times New Roman" w:cs="Times New Roman"/>
                <w:sz w:val="18"/>
                <w:szCs w:val="18"/>
              </w:rPr>
              <w:instrText xml:space="preserve"> ADDIN EN.CITE &lt;EndNote&gt;&lt;Cite&gt;&lt;Author&gt;Sun&lt;/Author&gt;&lt;Year&gt;2019&lt;/Year&gt;&lt;RecNum&gt;2520&lt;/RecNum&gt;&lt;DisplayText&gt;(Sun et al., 2019)&lt;/DisplayText&gt;&lt;record&gt;&lt;rec-number&gt;2520&lt;/rec-number&gt;&lt;foreign-keys&gt;&lt;key app="EN" db-id="09f2swzwc092zmearrrxxd2zzzrprae9rxvd" timestamp="1646231914"&gt;2520&lt;/key&gt;&lt;/foreign-keys&gt;&lt;ref-type name="Journal Article"&gt;17&lt;/ref-type&gt;&lt;contributors&gt;&lt;authors&gt;&lt;author&gt;Sun, Z.&lt;/author&gt;&lt;author&gt;Huang, Y.&lt;/author&gt;&lt;author&gt;Nie, C.&lt;/author&gt;&lt;author&gt;Wang, Z.&lt;/author&gt;&lt;author&gt;Pei, J.&lt;/author&gt;&lt;author&gt;Lin, B.&lt;/author&gt;&lt;author&gt;Zhou, R.&lt;/author&gt;&lt;author&gt;Zhang, J.&lt;/author&gt;&lt;author&gt;Chong, V.&lt;/author&gt;&lt;author&gt;Liu, X.&lt;/author&gt;&lt;/authors&gt;&lt;/contributors&gt;&lt;auth-address&gt;School of Ophthalmology &amp;amp; Optometry and Eye Hospital, Wenzhou Medical University, 270 Xueyuan Road, Wenzhou, Zhejiang, China.&amp;#xD;Bothwin Clinical Study Consultant, Redmond, WA, USA.&amp;#xD;Optegra Eye Hospital, London, UK.&amp;#xD;Royal Free Hospital, London, UK.&amp;#xD;School of Ophthalmology &amp;amp; Optometry and Eye Hospital, Wenzhou Medical University, 270 Xueyuan Road, Wenzhou, Zhejiang, China. drliuxiaolin@163.com.&lt;/auth-address&gt;&lt;titles&gt;&lt;title&gt;Efficacy and safety of subthreshold micropulse laser compared with threshold conventional laser in central serous chorioretinopathy&lt;/title&gt;&lt;secondary-title&gt;Eye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England)&lt;/abbr-1&gt;&lt;/alt-periodical&gt;&lt;edition&gt;2019/12/01&lt;/edition&gt;&lt;dates&gt;&lt;year&gt;2019&lt;/year&gt;&lt;pub-dates&gt;&lt;date&gt;Nov 29&lt;/date&gt;&lt;/pub-dates&gt;&lt;/dates&gt;&lt;isbn&gt;0950-222x&lt;/isbn&gt;&lt;accession-num&gt;31784704&lt;/accession-num&gt;&lt;urls&gt;&lt;related-urls&gt;&lt;url&gt;https://www.nature.com/articles/s41433-019-0692-8.pdf&lt;/url&gt;&lt;/related-urls&gt;&lt;/urls&gt;&lt;electronic-resource-num&gt;10.1038/s41433-019-0692-8&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(Sun et al., 2019)</w:t>
            </w:r>
            <w:r w:rsidRPr="00180E62">
              <w:rPr>
                <w:rFonts w:ascii="Times New Roman" w:hAnsi="Times New Roman" w:cs="Times New Roman"/>
                <w:sz w:val="18"/>
                <w:szCs w:val="18"/>
              </w:rPr>
              <w:fldChar w:fldCharType="end"/>
            </w:r>
          </w:p>
        </w:tc>
        <w:tc>
          <w:tcPr>
            <w:tcW w:w="1043" w:type="dxa"/>
          </w:tcPr>
          <w:p w14:paraId="2591F1CD" w14:textId="70C32D6F"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374" w:type="dxa"/>
          </w:tcPr>
          <w:p w14:paraId="6AF619D7" w14:textId="1D11E68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Prospective randomized double-masked clinical trial</w:t>
            </w:r>
          </w:p>
        </w:tc>
        <w:tc>
          <w:tcPr>
            <w:tcW w:w="709" w:type="dxa"/>
          </w:tcPr>
          <w:p w14:paraId="7E4A3B2C" w14:textId="0FF23596"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44</w:t>
            </w:r>
          </w:p>
        </w:tc>
        <w:tc>
          <w:tcPr>
            <w:tcW w:w="992" w:type="dxa"/>
          </w:tcPr>
          <w:p w14:paraId="53A2594E" w14:textId="54178449"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high-density micropulse laser</w:t>
            </w:r>
          </w:p>
        </w:tc>
        <w:tc>
          <w:tcPr>
            <w:tcW w:w="3544" w:type="dxa"/>
          </w:tcPr>
          <w:p w14:paraId="110810DD" w14:textId="77777777"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Spot size: 160 µm, duration 200 ms, duty cycle: 5%, power: 50% threshold tested</w:t>
            </w:r>
          </w:p>
          <w:p w14:paraId="7D7BAAD3" w14:textId="77777777" w:rsidR="00174A82" w:rsidRPr="00180E62" w:rsidRDefault="00174A82" w:rsidP="00174A82">
            <w:pPr>
              <w:autoSpaceDE w:val="0"/>
              <w:autoSpaceDN w:val="0"/>
              <w:adjustRightInd w:val="0"/>
              <w:rPr>
                <w:rFonts w:ascii="Times New Roman" w:hAnsi="Times New Roman" w:cs="Times New Roman"/>
                <w:sz w:val="18"/>
                <w:szCs w:val="18"/>
              </w:rPr>
            </w:pPr>
          </w:p>
          <w:p w14:paraId="0C5557DE" w14:textId="577AEDC1" w:rsidR="00174A82" w:rsidRPr="00180E62" w:rsidRDefault="00402CE4" w:rsidP="00174A82">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 xml:space="preserve">Guidance system: </w:t>
            </w:r>
            <w:r w:rsidR="00174A82" w:rsidRPr="00180E62">
              <w:rPr>
                <w:rFonts w:ascii="Times New Roman" w:hAnsi="Times New Roman" w:cs="Times New Roman"/>
                <w:sz w:val="18"/>
                <w:szCs w:val="18"/>
              </w:rPr>
              <w:t>FA-guided</w:t>
            </w:r>
          </w:p>
          <w:p w14:paraId="411892D3" w14:textId="77777777" w:rsidR="00174A82" w:rsidRPr="00180E62" w:rsidRDefault="00174A82" w:rsidP="00174A82">
            <w:pPr>
              <w:autoSpaceDE w:val="0"/>
              <w:autoSpaceDN w:val="0"/>
              <w:adjustRightInd w:val="0"/>
              <w:rPr>
                <w:rFonts w:ascii="Times New Roman" w:hAnsi="Times New Roman" w:cs="Times New Roman"/>
                <w:sz w:val="18"/>
                <w:szCs w:val="18"/>
              </w:rPr>
            </w:pPr>
          </w:p>
          <w:p w14:paraId="06FF6375" w14:textId="66C584D0"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Number of spots: 150-200</w:t>
            </w:r>
          </w:p>
        </w:tc>
        <w:tc>
          <w:tcPr>
            <w:tcW w:w="992" w:type="dxa"/>
          </w:tcPr>
          <w:p w14:paraId="5B6E8321" w14:textId="4285097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44 eyes (44 patients)</w:t>
            </w:r>
          </w:p>
        </w:tc>
        <w:tc>
          <w:tcPr>
            <w:tcW w:w="881" w:type="dxa"/>
          </w:tcPr>
          <w:p w14:paraId="39A96095" w14:textId="04C7DA6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3</w:t>
            </w:r>
          </w:p>
        </w:tc>
        <w:tc>
          <w:tcPr>
            <w:tcW w:w="1890" w:type="dxa"/>
          </w:tcPr>
          <w:p w14:paraId="31EAF492" w14:textId="0212EE5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64%</w:t>
            </w:r>
          </w:p>
        </w:tc>
        <w:tc>
          <w:tcPr>
            <w:tcW w:w="1401" w:type="dxa"/>
          </w:tcPr>
          <w:p w14:paraId="1DB5409C" w14:textId="253ABA8A"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Mean ETDRS BCVA improved from 77 letters to 83 letters 12 weeks after baseline.</w:t>
            </w:r>
          </w:p>
        </w:tc>
      </w:tr>
      <w:tr w:rsidR="00174A82" w:rsidRPr="00180E62" w14:paraId="25353060" w14:textId="77777777" w:rsidTr="0084426C">
        <w:tc>
          <w:tcPr>
            <w:tcW w:w="1122" w:type="dxa"/>
          </w:tcPr>
          <w:p w14:paraId="2262782A" w14:textId="10B4CD99"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PEVuZE5vdGU+PENpdGU+PEF1dGhvcj5Vemx1PC9BdXRob3I+PFllYXI+MjAyMTwvWWVhcj48UmVj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PEVuZE5vdGU+PENpdGU+PEF1dGhvcj5Vemx1PC9BdXRob3I+PFllYXI+MjAyMTwvWWVhcj48UmVj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(Uzlu et al., 2021)</w:t>
            </w:r>
            <w:r w:rsidRPr="00180E62">
              <w:rPr>
                <w:rFonts w:ascii="Times New Roman" w:hAnsi="Times New Roman" w:cs="Times New Roman"/>
                <w:sz w:val="18"/>
                <w:szCs w:val="18"/>
              </w:rPr>
              <w:fldChar w:fldCharType="end"/>
            </w:r>
          </w:p>
        </w:tc>
        <w:tc>
          <w:tcPr>
            <w:tcW w:w="1043" w:type="dxa"/>
          </w:tcPr>
          <w:p w14:paraId="36A89F34" w14:textId="69FCA71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Chronic or chronic recurrent CSC</w:t>
            </w:r>
          </w:p>
        </w:tc>
        <w:tc>
          <w:tcPr>
            <w:tcW w:w="1374" w:type="dxa"/>
          </w:tcPr>
          <w:p w14:paraId="7DF04D5A" w14:textId="7C04CDA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09" w:type="dxa"/>
          </w:tcPr>
          <w:p w14:paraId="06D47022" w14:textId="4AD7865D"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49</w:t>
            </w:r>
          </w:p>
        </w:tc>
        <w:tc>
          <w:tcPr>
            <w:tcW w:w="992" w:type="dxa"/>
          </w:tcPr>
          <w:p w14:paraId="1EDE7456" w14:textId="591307B0"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577</w:t>
            </w:r>
            <w:r>
              <w:rPr>
                <w:rFonts w:ascii="Times New Roman" w:hAnsi="Times New Roman" w:cs="Times New Roman"/>
                <w:sz w:val="18"/>
                <w:szCs w:val="18"/>
              </w:rPr>
              <w:t>-</w:t>
            </w:r>
            <w:r w:rsidRPr="00180E62">
              <w:rPr>
                <w:rFonts w:ascii="Times New Roman" w:hAnsi="Times New Roman" w:cs="Times New Roman"/>
                <w:sz w:val="18"/>
                <w:szCs w:val="18"/>
              </w:rPr>
              <w:t>nm subthreshold micropulse laser</w:t>
            </w:r>
          </w:p>
        </w:tc>
        <w:tc>
          <w:tcPr>
            <w:tcW w:w="3544" w:type="dxa"/>
          </w:tcPr>
          <w:p w14:paraId="12925160" w14:textId="57612B72"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Spot size: 100 µm, duration: 200 ms, duty cycle: 5%, power: 160-200 mW</w:t>
            </w:r>
          </w:p>
          <w:p w14:paraId="66F42482" w14:textId="777777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Mean of 284 spots</w:t>
            </w:r>
          </w:p>
          <w:p w14:paraId="36E95239" w14:textId="77777777" w:rsidR="00174A82" w:rsidRPr="00180E62" w:rsidRDefault="00174A82" w:rsidP="00174A82">
            <w:pPr>
              <w:rPr>
                <w:rFonts w:ascii="Times New Roman" w:hAnsi="Times New Roman" w:cs="Times New Roman"/>
                <w:sz w:val="18"/>
                <w:szCs w:val="18"/>
              </w:rPr>
            </w:pPr>
          </w:p>
          <w:p w14:paraId="30041F1D" w14:textId="27C7297D" w:rsidR="00174A82" w:rsidRPr="00180E62" w:rsidRDefault="00174A82" w:rsidP="00174A82">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Guidance system: FA-guided</w:t>
            </w:r>
          </w:p>
          <w:p w14:paraId="292A5D2D" w14:textId="77777777" w:rsidR="00174A82" w:rsidRPr="00180E62" w:rsidRDefault="00174A82" w:rsidP="00174A82">
            <w:pPr>
              <w:autoSpaceDE w:val="0"/>
              <w:autoSpaceDN w:val="0"/>
              <w:adjustRightInd w:val="0"/>
              <w:rPr>
                <w:rFonts w:ascii="Times New Roman" w:eastAsia="CharisSIL" w:hAnsi="Times New Roman" w:cs="Times New Roman"/>
                <w:sz w:val="18"/>
                <w:szCs w:val="18"/>
              </w:rPr>
            </w:pPr>
          </w:p>
          <w:p w14:paraId="59453F51" w14:textId="4C7B4BE3" w:rsidR="00174A82" w:rsidRPr="00180E62" w:rsidRDefault="00174A82" w:rsidP="00174A82">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Number of spots: 284 ± 190</w:t>
            </w:r>
          </w:p>
          <w:p w14:paraId="5721D29E" w14:textId="3F29853D" w:rsidR="00174A82" w:rsidRPr="00180E62" w:rsidRDefault="00174A82" w:rsidP="00174A82">
            <w:pPr>
              <w:rPr>
                <w:rFonts w:ascii="Times New Roman" w:hAnsi="Times New Roman" w:cs="Times New Roman"/>
                <w:sz w:val="18"/>
                <w:szCs w:val="18"/>
              </w:rPr>
            </w:pPr>
          </w:p>
        </w:tc>
        <w:tc>
          <w:tcPr>
            <w:tcW w:w="992" w:type="dxa"/>
          </w:tcPr>
          <w:p w14:paraId="4799ED43" w14:textId="20ACF277"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20 eyes (19 patients)</w:t>
            </w:r>
          </w:p>
        </w:tc>
        <w:tc>
          <w:tcPr>
            <w:tcW w:w="881" w:type="dxa"/>
          </w:tcPr>
          <w:p w14:paraId="772FF276" w14:textId="21FDA4D1"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6</w:t>
            </w:r>
          </w:p>
        </w:tc>
        <w:tc>
          <w:tcPr>
            <w:tcW w:w="1890" w:type="dxa"/>
          </w:tcPr>
          <w:p w14:paraId="00168BC9" w14:textId="0F4C625C"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Not reported. </w:t>
            </w:r>
          </w:p>
          <w:p w14:paraId="0A1F2054" w14:textId="77777777" w:rsidR="00174A82" w:rsidRPr="00180E62" w:rsidRDefault="00174A82" w:rsidP="00174A82">
            <w:pPr>
              <w:rPr>
                <w:rFonts w:ascii="Times New Roman" w:hAnsi="Times New Roman" w:cs="Times New Roman"/>
                <w:sz w:val="18"/>
                <w:szCs w:val="18"/>
              </w:rPr>
            </w:pPr>
          </w:p>
          <w:p w14:paraId="057591E1" w14:textId="26185293"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Complete SRF resolution was not achieved in any of the cases with a disease duration of 24 months or longer. Complete SRF resolution was achieved in all cases with a disease duration of 9 months or less.</w:t>
            </w:r>
          </w:p>
        </w:tc>
        <w:tc>
          <w:tcPr>
            <w:tcW w:w="1401" w:type="dxa"/>
          </w:tcPr>
          <w:p w14:paraId="0A6A25B4" w14:textId="4345CABB" w:rsidR="00174A82" w:rsidRPr="00180E62" w:rsidRDefault="00174A82" w:rsidP="00174A82">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0.24 at baseline to 0.18 at 6 months after treatment. </w:t>
            </w:r>
          </w:p>
        </w:tc>
      </w:tr>
    </w:tbl>
    <w:p w14:paraId="62641DA1" w14:textId="32FAC4C4" w:rsidR="0059515E" w:rsidRPr="00180E62" w:rsidRDefault="0059515E" w:rsidP="001B5A75">
      <w:pPr>
        <w:autoSpaceDE w:val="0"/>
        <w:autoSpaceDN w:val="0"/>
        <w:adjustRightInd w:val="0"/>
        <w:spacing w:after="0" w:line="480" w:lineRule="auto"/>
        <w:rPr>
          <w:rFonts w:ascii="Times New Roman" w:eastAsia="CharisSIL" w:hAnsi="Times New Roman" w:cs="Times New Roman"/>
          <w:sz w:val="16"/>
          <w:szCs w:val="16"/>
        </w:rPr>
        <w:sectPr w:rsidR="0059515E" w:rsidRPr="00180E62" w:rsidSect="00B43B1D">
          <w:type w:val="continuous"/>
          <w:pgSz w:w="16838" w:h="11906" w:orient="landscape"/>
          <w:pgMar w:top="1440" w:right="1440" w:bottom="1440" w:left="1440" w:header="709" w:footer="709" w:gutter="0"/>
          <w:lnNumType w:countBy="1" w:restart="continuous"/>
          <w:cols w:space="708"/>
          <w:docGrid w:linePitch="360"/>
        </w:sectPr>
      </w:pPr>
      <w:r w:rsidRPr="00180E62">
        <w:rPr>
          <w:rFonts w:ascii="Times New Roman" w:eastAsia="CharisSIL" w:hAnsi="Times New Roman" w:cs="Times New Roman"/>
          <w:sz w:val="14"/>
          <w:szCs w:val="14"/>
        </w:rPr>
        <w:t>aCSC, acute central serous chorioretinopathy; BCVA, best-corrected visual acuity; cCSC, chronic central serous chorioretinopathy; CRT, central retinal thickness; CSC, central serous</w:t>
      </w:r>
      <w:r w:rsidR="00A63FA4" w:rsidRPr="00180E62">
        <w:rPr>
          <w:rFonts w:ascii="Times New Roman" w:eastAsia="CharisSIL" w:hAnsi="Times New Roman" w:cs="Times New Roman"/>
          <w:sz w:val="14"/>
          <w:szCs w:val="14"/>
        </w:rPr>
        <w:t xml:space="preserve"> </w:t>
      </w:r>
      <w:r w:rsidRPr="00180E62">
        <w:rPr>
          <w:rFonts w:ascii="Times New Roman" w:eastAsia="CharisSIL" w:hAnsi="Times New Roman" w:cs="Times New Roman"/>
          <w:sz w:val="14"/>
          <w:szCs w:val="14"/>
        </w:rPr>
        <w:t>chorioretinopathy; ETDRS, Early Treatment of Diabetic Retinopathy Study; FA, fluorescein angiography; HSML, high-density subthreshold micropulse laser; LogMAR, logarithm of the minimal angle of resolution; Nd:YLF, neodymium-doped yttrium lithium fluoride</w:t>
      </w:r>
      <w:r w:rsidR="00A63FA4" w:rsidRPr="00180E62">
        <w:rPr>
          <w:rFonts w:ascii="Times New Roman" w:eastAsia="CharisSIL" w:hAnsi="Times New Roman" w:cs="Times New Roman"/>
          <w:sz w:val="14"/>
          <w:szCs w:val="14"/>
        </w:rPr>
        <w:t xml:space="preserve"> NEI-VFQ-25, National Eye Institute Visual Functioning Questionnaire 25-item version; </w:t>
      </w:r>
      <w:r w:rsidRPr="00180E62">
        <w:rPr>
          <w:rFonts w:ascii="Times New Roman" w:eastAsia="CharisSIL" w:hAnsi="Times New Roman" w:cs="Times New Roman"/>
          <w:sz w:val="14"/>
          <w:szCs w:val="14"/>
        </w:rPr>
        <w:t xml:space="preserve">OCT, optical coherence tomography; PASCAL, patterned scanning laser; PDT, photodynamic therapy; </w:t>
      </w:r>
      <w:r w:rsidR="00A63FA4" w:rsidRPr="00180E62">
        <w:rPr>
          <w:rFonts w:ascii="Times New Roman" w:eastAsia="CharisSIL" w:hAnsi="Times New Roman" w:cs="Times New Roman"/>
          <w:sz w:val="14"/>
          <w:szCs w:val="14"/>
        </w:rPr>
        <w:t xml:space="preserve">PED, retinal pigment epithelial detachment; </w:t>
      </w:r>
      <w:r w:rsidRPr="00180E62">
        <w:rPr>
          <w:rFonts w:ascii="Times New Roman" w:eastAsia="CharisSIL" w:hAnsi="Times New Roman" w:cs="Times New Roman"/>
          <w:sz w:val="14"/>
          <w:szCs w:val="14"/>
        </w:rPr>
        <w:t>SFCT, subfoveal choroidal thickness; SRF, subretinal fluid.</w:t>
      </w:r>
    </w:p>
    <w:p w14:paraId="143882A9" w14:textId="77777777" w:rsidR="005E7D7A" w:rsidRPr="00180E62" w:rsidRDefault="005E7D7A" w:rsidP="005E7D7A">
      <w:pPr>
        <w:pStyle w:val="Heading3"/>
        <w:spacing w:line="360" w:lineRule="auto"/>
        <w:rPr>
          <w:rFonts w:ascii="Times New Roman" w:hAnsi="Times New Roman" w:cs="Times New Roman"/>
          <w:b/>
          <w:bCs/>
          <w:color w:val="auto"/>
          <w:sz w:val="22"/>
          <w:szCs w:val="22"/>
        </w:rPr>
      </w:pPr>
      <w:bookmarkStart w:id="103" w:name="_Toc125573936"/>
      <w:bookmarkStart w:id="104" w:name="_Hlk118729778"/>
      <w:bookmarkStart w:id="105" w:name="_Toc99919947"/>
      <w:bookmarkStart w:id="106" w:name="_Toc99919982"/>
      <w:bookmarkStart w:id="107" w:name="_Toc99955128"/>
      <w:r w:rsidRPr="00180E62">
        <w:rPr>
          <w:rFonts w:ascii="Times New Roman" w:hAnsi="Times New Roman" w:cs="Times New Roman"/>
          <w:b/>
          <w:bCs/>
          <w:color w:val="auto"/>
          <w:sz w:val="22"/>
          <w:szCs w:val="22"/>
        </w:rPr>
        <w:lastRenderedPageBreak/>
        <w:t>2.3.</w:t>
      </w:r>
      <w:r>
        <w:rPr>
          <w:rFonts w:ascii="Times New Roman" w:hAnsi="Times New Roman" w:cs="Times New Roman"/>
          <w:b/>
          <w:bCs/>
          <w:color w:val="auto"/>
          <w:sz w:val="22"/>
          <w:szCs w:val="22"/>
        </w:rPr>
        <w:t>4</w:t>
      </w:r>
      <w:r w:rsidRPr="00180E62">
        <w:rPr>
          <w:rFonts w:ascii="Times New Roman" w:hAnsi="Times New Roman" w:cs="Times New Roman"/>
          <w:b/>
          <w:bCs/>
          <w:color w:val="auto"/>
          <w:sz w:val="22"/>
          <w:szCs w:val="22"/>
        </w:rPr>
        <w:t>. Transpupillary thermotherapy</w:t>
      </w:r>
    </w:p>
    <w:p w14:paraId="56F9589F" w14:textId="77777777" w:rsidR="005E7D7A" w:rsidRPr="00180E62" w:rsidRDefault="005E7D7A" w:rsidP="005E7D7A">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Transpupillary thermotherapy (TTT) was first </w:t>
      </w:r>
      <w:r>
        <w:rPr>
          <w:rFonts w:ascii="Times New Roman" w:eastAsia="CharisSIL" w:hAnsi="Times New Roman" w:cs="Times New Roman"/>
          <w:sz w:val="22"/>
          <w:szCs w:val="22"/>
        </w:rPr>
        <w:t>used</w:t>
      </w:r>
      <w:r w:rsidRPr="00180E62">
        <w:rPr>
          <w:rFonts w:ascii="Times New Roman" w:eastAsia="CharisSIL" w:hAnsi="Times New Roman" w:cs="Times New Roman"/>
          <w:sz w:val="22"/>
          <w:szCs w:val="22"/>
        </w:rPr>
        <w:t xml:space="preserve"> in the field of ophthalmology </w:t>
      </w:r>
      <w:r>
        <w:rPr>
          <w:rFonts w:ascii="Times New Roman" w:eastAsia="CharisSIL" w:hAnsi="Times New Roman" w:cs="Times New Roman"/>
          <w:sz w:val="22"/>
          <w:szCs w:val="22"/>
        </w:rPr>
        <w:t>to</w:t>
      </w:r>
      <w:r w:rsidRPr="00180E62">
        <w:rPr>
          <w:rFonts w:ascii="Times New Roman" w:eastAsia="CharisSIL" w:hAnsi="Times New Roman" w:cs="Times New Roman"/>
          <w:sz w:val="22"/>
          <w:szCs w:val="22"/>
        </w:rPr>
        <w:t xml:space="preserve"> treat choroidal melanoma </w:t>
      </w:r>
      <w:r w:rsidRPr="00180E62">
        <w:rPr>
          <w:rFonts w:ascii="Times New Roman" w:eastAsia="CharisSIL" w:hAnsi="Times New Roman" w:cs="Times New Roman"/>
          <w:sz w:val="22"/>
          <w:szCs w:val="22"/>
        </w:rPr>
        <w:fldChar w:fldCharType="begin">
          <w:fldData xml:space="preserve">PEVuZE5vdGU+PENpdGU+PEF1dGhvcj5Pb3N0ZXJodWlzPC9BdXRob3I+PFllYXI+MTk5NTwvWWVh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PEVuZE5vdGU+PENpdGU+PEF1dGhvcj5Pb3N0ZXJodWlzPC9BdXRob3I+PFllYXI+MTk5NTwvWWVh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(Oosterhuis et al., 1995)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aim of TTT is to induce a mild increase in temperature specifically in the </w:t>
      </w:r>
      <w:r>
        <w:rPr>
          <w:rFonts w:ascii="Times New Roman" w:eastAsia="CharisSIL" w:hAnsi="Times New Roman" w:cs="Times New Roman"/>
          <w:sz w:val="22"/>
          <w:szCs w:val="22"/>
        </w:rPr>
        <w:t xml:space="preserve">target </w:t>
      </w:r>
      <w:r w:rsidRPr="00180E62">
        <w:rPr>
          <w:rFonts w:ascii="Times New Roman" w:eastAsia="CharisSIL" w:hAnsi="Times New Roman" w:cs="Times New Roman"/>
          <w:sz w:val="22"/>
          <w:szCs w:val="22"/>
        </w:rPr>
        <w:t>area (for example, to 45</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60°C after 1 minute </w:t>
      </w:r>
      <w:r>
        <w:rPr>
          <w:rFonts w:ascii="Times New Roman" w:eastAsia="CharisSIL" w:hAnsi="Times New Roman" w:cs="Times New Roman"/>
          <w:sz w:val="22"/>
          <w:szCs w:val="22"/>
        </w:rPr>
        <w:t>in the case of</w:t>
      </w:r>
      <w:r w:rsidRPr="00180E62">
        <w:rPr>
          <w:rFonts w:ascii="Times New Roman" w:eastAsia="CharisSIL" w:hAnsi="Times New Roman" w:cs="Times New Roman"/>
          <w:sz w:val="22"/>
          <w:szCs w:val="22"/>
        </w:rPr>
        <w:t xml:space="preserve"> choroidal melanoma)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&lt;EndNote&gt;&lt;Cite&gt;&lt;Author&gt;Journee-de Korver&lt;/Author&gt;&lt;Year&gt;1992&lt;/Year&gt;&lt;RecNum&gt;2582&lt;/RecNum&gt;&lt;DisplayText&gt;(Journee-de Korver et al., 1992)&lt;/DisplayText&gt;&lt;record&gt;&lt;rec-number&gt;2582&lt;/rec-number&gt;&lt;foreign-keys&gt;&lt;key app="EN" db-id="09f2swzwc092zmearrrxxd2zzzrprae9rxvd" timestamp="1646231974"&gt;2582&lt;/key&gt;&lt;/foreign-keys&gt;&lt;ref-type name="Journal Article"&gt;17&lt;/ref-type&gt;&lt;contributors&gt;&lt;authors&gt;&lt;author&gt;Journee-de Korver, J. G.&lt;/author&gt;&lt;author&gt;Oosterhuis, J. A.&lt;/author&gt;&lt;author&gt;Kakebeeke-Kemme, H. M.&lt;/author&gt;&lt;author&gt;de Wolff-Rouendaal, D.&lt;/author&gt;&lt;/authors&gt;&lt;/contributors&gt;&lt;auth-address&gt;Department of Ophthalmology, Leiden University Medical Centre, The Netherlands.&lt;/auth-address&gt;&lt;titles&gt;&lt;title&gt;Transpupillary thermotherapy (TTT) by infrared irradiation of choroidal melanoma&lt;/title&gt;&lt;secondary-title&gt;Doc Ophthalmol&lt;/secondary-title&gt;&lt;alt-title&gt;Documenta ophthalmologica. Advances in ophthalmology&lt;/alt-title&gt;&lt;/titles&gt;&lt;periodical&gt;&lt;full-title&gt;Doc Ophthalmol&lt;/full-title&gt;&lt;abbr-1&gt;Documenta ophthalmologica. Advances in ophthalmology&lt;/abbr-1&gt;&lt;/periodical&gt;&lt;alt-periodical&gt;&lt;full-title&gt;Doc Ophthalmol&lt;/full-title&gt;&lt;abbr-1&gt;Documenta ophthalmologica. Advances in ophthalmology&lt;/abbr-1&gt;&lt;/alt-periodical&gt;&lt;pages&gt;185-91&lt;/pages&gt;&lt;volume&gt;82&lt;/volume&gt;&lt;number&gt;3&lt;/number&gt;&lt;edition&gt;1992/01/01&lt;/edition&gt;&lt;keywords&gt;&lt;keyword&gt;Animals&lt;/keyword&gt;&lt;keyword&gt;Choroid Neoplasms/pathology/*therapy&lt;/keyword&gt;&lt;keyword&gt;Cricetinae&lt;/keyword&gt;&lt;keyword&gt;Disease Models, Animal&lt;/keyword&gt;&lt;keyword&gt;Humans&lt;/keyword&gt;&lt;keyword&gt;Hyperthermia, Induced/*methods&lt;/keyword&gt;&lt;keyword&gt;Melanoma/pathology/*therapy&lt;/keyword&gt;&lt;keyword&gt;Mesocricetus&lt;/keyword&gt;&lt;/keywords&gt;&lt;dates&gt;&lt;year&gt;1992&lt;/year&gt;&lt;/dates&gt;&lt;isbn&gt;0012-4486 (Print)&amp;#xD;0012-4486&lt;/isbn&gt;&lt;accession-num&gt;1303853&lt;/accession-num&gt;&lt;urls&gt;&lt;/urls&gt;&lt;remote-database-provider&gt;NLM&lt;/remote-database-provider&gt;&lt;language&gt;eng&lt;/language&gt;&lt;/record&gt;&lt;/Cite&gt;&lt;/EndNote&gt;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(Journee-de Korver et al., 1992)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This </w:t>
      </w:r>
      <w:r>
        <w:rPr>
          <w:rFonts w:ascii="Times New Roman" w:eastAsia="CharisSIL" w:hAnsi="Times New Roman" w:cs="Times New Roman"/>
          <w:sz w:val="22"/>
          <w:szCs w:val="22"/>
        </w:rPr>
        <w:t xml:space="preserve">increase in local temperature (known as ocular hyperthermia) </w:t>
      </w:r>
      <w:r w:rsidRPr="00180E62">
        <w:rPr>
          <w:rFonts w:ascii="Times New Roman" w:eastAsia="CharisSIL" w:hAnsi="Times New Roman" w:cs="Times New Roman"/>
          <w:sz w:val="22"/>
          <w:szCs w:val="22"/>
        </w:rPr>
        <w:t>activate</w:t>
      </w:r>
      <w:r>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a cascade of reactions that presumably involve the production of heat shock proteins</w:t>
      </w:r>
      <w:r>
        <w:rPr>
          <w:rFonts w:ascii="Times New Roman" w:eastAsia="CharisSIL" w:hAnsi="Times New Roman" w:cs="Times New Roman"/>
          <w:sz w:val="22"/>
          <w:szCs w:val="22"/>
        </w:rPr>
        <w:t xml:space="preserve">, </w:t>
      </w:r>
      <w:r w:rsidRPr="006562CA">
        <w:rPr>
          <w:rFonts w:ascii="Times New Roman" w:eastAsia="CharisSIL" w:hAnsi="Times New Roman" w:cs="Times New Roman"/>
          <w:sz w:val="22"/>
          <w:szCs w:val="22"/>
        </w:rPr>
        <w:t>molecular chaperones</w:t>
      </w:r>
      <w:r w:rsidRPr="00180E62">
        <w:rPr>
          <w:rFonts w:ascii="Times New Roman" w:eastAsia="CharisSIL" w:hAnsi="Times New Roman" w:cs="Times New Roman"/>
          <w:sz w:val="22"/>
          <w:szCs w:val="22"/>
        </w:rPr>
        <w:t xml:space="preserve"> that help repair damaged RPE cells and may also lead to choroidal vascular thrombosis </w:t>
      </w:r>
      <w:r w:rsidRPr="00180E62">
        <w:rPr>
          <w:rFonts w:ascii="Times New Roman" w:eastAsia="CharisSIL" w:hAnsi="Times New Roman" w:cs="Times New Roman"/>
          <w:sz w:val="22"/>
          <w:szCs w:val="22"/>
        </w:rPr>
        <w:fldChar w:fldCharType="begin">
          <w:fldData xml:space="preserve">PEVuZE5vdGU+PENpdGU+PEF1dGhvcj5EZXNtZXR0cmU8L0F1dGhvcj48WWVhcj4yMDAxPC9ZZWFy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LXBlcmlvZGljYWw+PHBhZ2VzPjI5NzYtODA8L3BhZ2VzPjx2b2x1bWU+NDI8L3ZvbHVtZT48bnVt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==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PEVuZE5vdGU+PENpdGU+PEF1dGhvcj5EZXNtZXR0cmU8L0F1dGhvcj48WWVhcj4yMDAxPC9ZZWFy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==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(Desmettre et al., 2001)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Several techniques have been developed</w:t>
      </w:r>
      <w:r w:rsidRPr="00180E62">
        <w:rPr>
          <w:rFonts w:ascii="Times New Roman" w:eastAsia="CharisSIL" w:hAnsi="Times New Roman" w:cs="Times New Roman"/>
          <w:sz w:val="22"/>
          <w:szCs w:val="22"/>
        </w:rPr>
        <w:t xml:space="preserve"> to induce ocular hyperthermia, including the use of localized current fields </w:t>
      </w:r>
      <w:r w:rsidRPr="00180E62">
        <w:rPr>
          <w:rFonts w:ascii="Times New Roman" w:eastAsia="CharisSIL" w:hAnsi="Times New Roman" w:cs="Times New Roman"/>
          <w:sz w:val="22"/>
          <w:szCs w:val="22"/>
        </w:rPr>
        <w:fldChar w:fldCharType="begin">
          <w:fldData xml:space="preserve">PEVuZE5vdGU+PENpdGU+PEF1dGhvcj5MaWdnZXR0PC9BdXRob3I+PFllYXI+MTk5MDwvWWVhcj48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PEVuZE5vdGU+PENpdGU+PEF1dGhvcj5MaWdnZXR0PC9BdXRob3I+PFllYXI+MTk5MDwvWWVhcj48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(Liggett et al., 1990)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microwave radiation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&lt;EndNote&gt;&lt;Cite&gt;&lt;Author&gt;Lagendijk&lt;/Author&gt;&lt;Year&gt;1982&lt;/Year&gt;&lt;RecNum&gt;2587&lt;/RecNum&gt;&lt;DisplayText&gt;(Lagendijk, 1982)&lt;/DisplayText&gt;&lt;record&gt;&lt;rec-number&gt;2587&lt;/rec-number&gt;&lt;foreign-keys&gt;&lt;key app="EN" db-id="09f2swzwc092zmearrrxxd2zzzrprae9rxvd" timestamp="1646231974"&gt;2587&lt;/key&gt;&lt;/foreign-keys&gt;&lt;ref-type name="Journal Article"&gt;17&lt;/ref-type&gt;&lt;contributors&gt;&lt;authors&gt;&lt;author&gt;Lagendijk, J. J.&lt;/author&gt;&lt;/authors&gt;&lt;/contributors&gt;&lt;titles&gt;&lt;title&gt;A microwave heating technique for the hyperthermic treatment of tumours in the eye, especially retinoblastoma&lt;/title&gt;&lt;secondary-title&gt;Phys Med Biol&lt;/secondary-title&gt;&lt;alt-title&gt;Physics in medicine and biology&lt;/alt-title&gt;&lt;/titles&gt;&lt;periodical&gt;&lt;full-title&gt;Phys Med Biol&lt;/full-title&gt;&lt;abbr-1&gt;Physics in medicine and biology&lt;/abbr-1&gt;&lt;/periodical&gt;&lt;alt-periodical&gt;&lt;full-title&gt;Phys Med Biol&lt;/full-title&gt;&lt;abbr-1&gt;Physics in medicine and biology&lt;/abbr-1&gt;&lt;/alt-periodical&gt;&lt;pages&gt;1313-24&lt;/pages&gt;&lt;volume&gt;27&lt;/volume&gt;&lt;number&gt;11&lt;/number&gt;&lt;edition&gt;1982/11/01&lt;/edition&gt;&lt;keywords&gt;&lt;keyword&gt;Animals&lt;/keyword&gt;&lt;keyword&gt;Computers&lt;/keyword&gt;&lt;keyword&gt;Diathermy/*instrumentation&lt;/keyword&gt;&lt;keyword&gt;Eye Neoplasms/*therapy&lt;/keyword&gt;&lt;keyword&gt;Humans&lt;/keyword&gt;&lt;keyword&gt;Rabbits&lt;/keyword&gt;&lt;keyword&gt;Retinoblastoma/*therapy&lt;/keyword&gt;&lt;/keywords&gt;&lt;dates&gt;&lt;year&gt;1982&lt;/year&gt;&lt;pub-dates&gt;&lt;date&gt;Nov&lt;/date&gt;&lt;/pub-dates&gt;&lt;/dates&gt;&lt;isbn&gt;0031-9155 (Print)&amp;#xD;0031-9155&lt;/isbn&gt;&lt;accession-num&gt;7178233&lt;/accession-num&gt;&lt;urls&gt;&lt;/urls&gt;&lt;remote-database-provider&gt;NLM&lt;/remote-database-provider&gt;&lt;language&gt;eng&lt;/language&gt;&lt;/record&gt;&lt;/Cite&gt;&lt;/EndNote&gt;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(Lagendijk, 1982)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ultrasound </w:t>
      </w:r>
      <w:r w:rsidRPr="00180E62">
        <w:rPr>
          <w:rFonts w:ascii="Times New Roman" w:eastAsia="CharisSIL" w:hAnsi="Times New Roman" w:cs="Times New Roman"/>
          <w:sz w:val="22"/>
          <w:szCs w:val="22"/>
        </w:rPr>
        <w:fldChar w:fldCharType="begin">
          <w:fldData xml:space="preserve">PEVuZE5vdGU+PENpdGU+PEF1dGhvcj5Db2xlbWFuPC9BdXRob3I+PFllYXI+MTk4NjwvWWVhcj48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PEVuZE5vdGU+PENpdGU+PEF1dGhvcj5Db2xlbWFuPC9BdXRob3I+PFllYXI+MTk4NjwvWWVhcj48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(Coleman et al., 1986)</w:t>
      </w:r>
      <w:r w:rsidRPr="00180E62">
        <w:rPr>
          <w:rFonts w:ascii="Times New Roman" w:eastAsia="CharisSIL" w:hAnsi="Times New Roman" w:cs="Times New Roman"/>
          <w:sz w:val="22"/>
          <w:szCs w:val="22"/>
        </w:rPr>
        <w:fldChar w:fldCharType="end"/>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and </w:t>
      </w:r>
      <w:r w:rsidRPr="006562CA">
        <w:rPr>
          <w:rFonts w:ascii="Times New Roman" w:eastAsia="CharisSIL" w:hAnsi="Times New Roman" w:cs="Times New Roman"/>
          <w:sz w:val="22"/>
          <w:szCs w:val="22"/>
        </w:rPr>
        <w:t xml:space="preserve">magnetic </w:t>
      </w:r>
      <w:r w:rsidRPr="00180E62">
        <w:rPr>
          <w:rFonts w:ascii="Times New Roman" w:eastAsia="CharisSIL" w:hAnsi="Times New Roman" w:cs="Times New Roman"/>
          <w:sz w:val="22"/>
          <w:szCs w:val="22"/>
        </w:rPr>
        <w:t xml:space="preserve">thermoseeds </w:t>
      </w:r>
      <w:r w:rsidRPr="00180E62">
        <w:rPr>
          <w:rFonts w:ascii="Times New Roman" w:eastAsia="CharisSIL" w:hAnsi="Times New Roman" w:cs="Times New Roman"/>
          <w:sz w:val="22"/>
          <w:szCs w:val="22"/>
        </w:rPr>
        <w:fldChar w:fldCharType="begin">
          <w:fldData xml:space="preserve">PEVuZE5vdGU+PENpdGU+PEF1dGhvcj5NaWVsZXI8L0F1dGhvcj48WWVhcj4xOTg5PC9ZZWFyPjxS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PEVuZE5vdGU+PENpdGU+PEF1dGhvcj5NaWVsZXI8L0F1dGhvcj48WWVhcj4xOTg5PC9ZZWFyPjxS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(Mieler et al., 1989)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The mechanism by which</w:t>
      </w:r>
      <w:r w:rsidRPr="00180E62">
        <w:rPr>
          <w:rFonts w:ascii="Times New Roman" w:eastAsia="CharisSIL" w:hAnsi="Times New Roman" w:cs="Times New Roman"/>
          <w:sz w:val="22"/>
          <w:szCs w:val="22"/>
        </w:rPr>
        <w:t xml:space="preserve"> TTT </w:t>
      </w:r>
      <w:r>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treat CSC</w:t>
      </w:r>
      <w:r>
        <w:rPr>
          <w:rFonts w:ascii="Times New Roman" w:eastAsia="CharisSIL" w:hAnsi="Times New Roman" w:cs="Times New Roman"/>
          <w:sz w:val="22"/>
          <w:szCs w:val="22"/>
        </w:rPr>
        <w:t xml:space="preserve"> is unclear</w:t>
      </w:r>
      <w:r w:rsidRPr="00180E62">
        <w:rPr>
          <w:rFonts w:ascii="Times New Roman" w:eastAsia="CharisSIL" w:hAnsi="Times New Roman" w:cs="Times New Roman"/>
          <w:sz w:val="22"/>
          <w:szCs w:val="22"/>
        </w:rPr>
        <w:t xml:space="preserve">, but </w:t>
      </w:r>
      <w:r>
        <w:rPr>
          <w:rFonts w:ascii="Times New Roman" w:eastAsia="CharisSIL" w:hAnsi="Times New Roman" w:cs="Times New Roman"/>
          <w:sz w:val="22"/>
          <w:szCs w:val="22"/>
        </w:rPr>
        <w:t>TTT is believed</w:t>
      </w:r>
      <w:r w:rsidRPr="00180E62">
        <w:rPr>
          <w:rFonts w:ascii="Times New Roman" w:eastAsia="CharisSIL" w:hAnsi="Times New Roman" w:cs="Times New Roman"/>
          <w:sz w:val="22"/>
          <w:szCs w:val="22"/>
        </w:rPr>
        <w:t xml:space="preserve"> to induce vascular thrombosis and/or apoptosis in endothelial cells, which </w:t>
      </w:r>
      <w:r>
        <w:rPr>
          <w:rFonts w:ascii="Times New Roman" w:eastAsia="CharisSIL" w:hAnsi="Times New Roman" w:cs="Times New Roman"/>
          <w:sz w:val="22"/>
          <w:szCs w:val="22"/>
        </w:rPr>
        <w:t>can then</w:t>
      </w:r>
      <w:r w:rsidRPr="00180E62">
        <w:rPr>
          <w:rFonts w:ascii="Times New Roman" w:eastAsia="CharisSIL" w:hAnsi="Times New Roman" w:cs="Times New Roman"/>
          <w:sz w:val="22"/>
          <w:szCs w:val="22"/>
        </w:rPr>
        <w:t xml:space="preserve"> treat the underlying choroidal abnormalities in </w:t>
      </w:r>
      <w:r>
        <w:rPr>
          <w:rFonts w:ascii="Times New Roman" w:eastAsia="CharisSIL" w:hAnsi="Times New Roman" w:cs="Times New Roman"/>
          <w:sz w:val="22"/>
          <w:szCs w:val="22"/>
        </w:rPr>
        <w:t>CSC</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&lt;EndNote&gt;&lt;Cite&gt;&lt;Author&gt;Wei&lt;/Author&gt;&lt;Year&gt;2005&lt;/Year&gt;&lt;RecNum&gt;3634&lt;/RecNum&gt;&lt;DisplayText&gt;(Wei and Yang, 2005)&lt;/DisplayText&gt;&lt;record&gt;&lt;rec-number&gt;3634&lt;/rec-number&gt;&lt;foreign-keys&gt;&lt;key app="EN" db-id="09f2swzwc092zmearrrxxd2zzzrprae9rxvd" timestamp="1658703424"&gt;3634&lt;/key&gt;&lt;/foreign-keys&gt;&lt;ref-type name="Journal Article"&gt;17&lt;/ref-type&gt;&lt;contributors&gt;&lt;authors&gt;&lt;author&gt;Wei, S. Y.&lt;/author&gt;&lt;author&gt;Yang, C. M.&lt;/author&gt;&lt;/authors&gt;&lt;/contributors&gt;&lt;auth-address&gt;Department of Ophthalmology, Cathay General Hospital, Taiwan.&lt;/auth-address&gt;&lt;titles&gt;&lt;title&gt;Transpupillary thermotherapy in the treatment of central serous chorioretinopathy&lt;/title&gt;&lt;secondary-title&gt;Ophthalmic Surg Lasers Imaging&lt;/secondary-title&gt;&lt;/titles&gt;&lt;periodical&gt;&lt;full-title&gt;Ophthalmic Surg Lasers Imaging&lt;/full-title&gt;&lt;abbr-1&gt;Ophthalmic surgery, lasers &amp;amp; imaging : the official journal of the International Society for Imaging in the Eye&lt;/abbr-1&gt;&lt;/periodical&gt;&lt;pages&gt;412-5&lt;/pages&gt;&lt;volume&gt;36&lt;/volume&gt;&lt;number&gt;5&lt;/number&gt;&lt;edition&gt;2005/10/22&lt;/edition&gt;&lt;keywords&gt;&lt;keyword&gt;Adult&lt;/keyword&gt;&lt;keyword&gt;Blood&lt;/keyword&gt;&lt;keyword&gt;Choroid Diseases/diagnosis/metabolism/*therapy&lt;/keyword&gt;&lt;keyword&gt;Exudates and Transudates&lt;/keyword&gt;&lt;keyword&gt;Fluorescein Angiography&lt;/keyword&gt;&lt;keyword&gt;Humans&lt;/keyword&gt;&lt;keyword&gt;Hyperthermia, Induced/*methods&lt;/keyword&gt;&lt;keyword&gt;Male&lt;/keyword&gt;&lt;keyword&gt;Pupil&lt;/keyword&gt;&lt;keyword&gt;Retinal Diseases/diagnosis/metabolism/*therapy&lt;/keyword&gt;&lt;keyword&gt;Treatment Outcome&lt;/keyword&gt;&lt;keyword&gt;Visual Acuity&lt;/keyword&gt;&lt;/keywords&gt;&lt;dates&gt;&lt;year&gt;2005&lt;/year&gt;&lt;pub-dates&gt;&lt;date&gt;Sep-Oct&lt;/date&gt;&lt;/pub-dates&gt;&lt;/dates&gt;&lt;isbn&gt;1542-8877 (Print)&amp;#xD;1542-8877 (Linking)&lt;/isbn&gt;&lt;accession-num&gt;16238041&lt;/accession-num&gt;&lt;urls&gt;&lt;related-urls&gt;&lt;url&gt;https://www.ncbi.nlm.nih.gov/pubmed/16238041&lt;/url&gt;&lt;/related-urls&gt;&lt;/urls&gt;&lt;/record&gt;&lt;/Cite&gt;&lt;/EndNote&gt;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(Wei and Yang, 2005)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To</w:t>
      </w:r>
      <w:r w:rsidRPr="00180E62">
        <w:rPr>
          <w:rFonts w:ascii="Times New Roman" w:eastAsia="CharisSIL" w:hAnsi="Times New Roman" w:cs="Times New Roman"/>
          <w:sz w:val="22"/>
          <w:szCs w:val="22"/>
        </w:rPr>
        <w:t xml:space="preserve"> treat CSC, TTT can </w:t>
      </w:r>
      <w:r>
        <w:rPr>
          <w:rFonts w:ascii="Times New Roman" w:eastAsia="CharisSIL" w:hAnsi="Times New Roman" w:cs="Times New Roman"/>
          <w:sz w:val="22"/>
          <w:szCs w:val="22"/>
        </w:rPr>
        <w:t xml:space="preserve">be induced </w:t>
      </w:r>
      <w:r w:rsidRPr="00180E62">
        <w:rPr>
          <w:rFonts w:ascii="Times New Roman" w:eastAsia="CharisSIL" w:hAnsi="Times New Roman" w:cs="Times New Roman"/>
          <w:sz w:val="22"/>
          <w:szCs w:val="22"/>
        </w:rPr>
        <w:t>using an 810</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nm pulse diode laser</w:t>
      </w:r>
      <w:r>
        <w:rPr>
          <w:rFonts w:ascii="Times New Roman" w:eastAsia="CharisSIL" w:hAnsi="Times New Roman" w:cs="Times New Roman"/>
          <w:sz w:val="22"/>
          <w:szCs w:val="22"/>
        </w:rPr>
        <w:t xml:space="preserve">, which </w:t>
      </w:r>
      <w:r w:rsidRPr="00180E62">
        <w:rPr>
          <w:rFonts w:ascii="Times New Roman" w:eastAsia="CharisSIL" w:hAnsi="Times New Roman" w:cs="Times New Roman"/>
          <w:sz w:val="22"/>
          <w:szCs w:val="22"/>
        </w:rPr>
        <w:t>requires a shorter treatment duration (30</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45 s</w:t>
      </w:r>
      <w:r>
        <w:rPr>
          <w:rFonts w:ascii="Times New Roman" w:eastAsia="CharisSIL" w:hAnsi="Times New Roman" w:cs="Times New Roman"/>
          <w:sz w:val="22"/>
          <w:szCs w:val="22"/>
        </w:rPr>
        <w:t>econds</w:t>
      </w:r>
      <w:r w:rsidRPr="00180E62">
        <w:rPr>
          <w:rFonts w:ascii="Times New Roman" w:eastAsia="CharisSIL" w:hAnsi="Times New Roman" w:cs="Times New Roman"/>
          <w:sz w:val="22"/>
          <w:szCs w:val="22"/>
        </w:rPr>
        <w:t xml:space="preserve">) compared to the treatment of choroidal melanomas, as CSC does not involve active proliferation of the choroid </w:t>
      </w:r>
      <w:r w:rsidRPr="00180E62">
        <w:rPr>
          <w:rFonts w:ascii="Times New Roman" w:eastAsia="CharisSIL" w:hAnsi="Times New Roman" w:cs="Times New Roman"/>
          <w:sz w:val="22"/>
          <w:szCs w:val="22"/>
        </w:rPr>
        <w:fldChar w:fldCharType="begin">
          <w:fldData xml:space="preserve">PEVuZE5vdGU+PENpdGU+PEF1dGhvcj5IdXNzYWluPC9BdXRob3I+PFllYXI+MjAwNjwvWWVhcj48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cmltZW50ZWxsZSBPcGh0aGFsbW9sb2dpZTwvYWJici0xPjwvcGVyaW9kaWNhbD48YWx0LXBlcmlv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==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PEVuZE5vdGU+PENpdGU+PEF1dGhvcj5IdXNzYWluPC9BdXRob3I+PFllYXI+MjAwNjwvWWVhcj48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cmltZW50ZWxsZSBPcGh0aGFsbW9sb2dpZTwvYWJici0xPjwvcGVyaW9kaWNhbD48YWx0LXBlcmlv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==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(Hussain et al., 2006)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36C9B3B0" w14:textId="77777777" w:rsidR="005E7D7A" w:rsidRPr="00180E62" w:rsidRDefault="005E7D7A" w:rsidP="005E7D7A">
      <w:pPr>
        <w:autoSpaceDE w:val="0"/>
        <w:autoSpaceDN w:val="0"/>
        <w:adjustRightInd w:val="0"/>
        <w:spacing w:line="360" w:lineRule="auto"/>
        <w:rPr>
          <w:rFonts w:ascii="Times New Roman" w:eastAsia="CharisSIL" w:hAnsi="Times New Roman" w:cs="Times New Roman"/>
          <w:i/>
          <w:iCs/>
          <w:sz w:val="22"/>
          <w:szCs w:val="22"/>
        </w:rPr>
      </w:pPr>
      <w:r w:rsidRPr="00180E62">
        <w:rPr>
          <w:rFonts w:ascii="Times New Roman" w:eastAsia="CharisSIL" w:hAnsi="Times New Roman" w:cs="Times New Roman"/>
          <w:sz w:val="22"/>
          <w:szCs w:val="22"/>
        </w:rPr>
        <w:t>Several studies</w:t>
      </w:r>
      <w:r>
        <w:rPr>
          <w:rFonts w:ascii="Times New Roman" w:eastAsia="CharisSIL" w:hAnsi="Times New Roman" w:cs="Times New Roman"/>
          <w:sz w:val="22"/>
          <w:szCs w:val="22"/>
        </w:rPr>
        <w:t>—albeit</w:t>
      </w:r>
      <w:r w:rsidRPr="00180E62">
        <w:rPr>
          <w:rFonts w:ascii="Times New Roman" w:eastAsia="CharisSIL" w:hAnsi="Times New Roman" w:cs="Times New Roman"/>
          <w:sz w:val="22"/>
          <w:szCs w:val="22"/>
        </w:rPr>
        <w:t xml:space="preserve"> with relatively small numbers (</w:t>
      </w:r>
      <w:r>
        <w:rPr>
          <w:rFonts w:ascii="Times New Roman" w:eastAsia="CharisSIL" w:hAnsi="Times New Roman" w:cs="Times New Roman"/>
          <w:sz w:val="22"/>
          <w:szCs w:val="22"/>
        </w:rPr>
        <w:t xml:space="preserve">i.e., up to </w:t>
      </w:r>
      <w:r w:rsidRPr="00180E62">
        <w:rPr>
          <w:rFonts w:ascii="Times New Roman" w:eastAsia="CharisSIL" w:hAnsi="Times New Roman" w:cs="Times New Roman"/>
          <w:sz w:val="22"/>
          <w:szCs w:val="22"/>
        </w:rPr>
        <w:t>25 eyes</w:t>
      </w:r>
      <w:r>
        <w:rPr>
          <w:rFonts w:ascii="Times New Roman" w:eastAsia="CharisSIL" w:hAnsi="Times New Roman" w:cs="Times New Roman"/>
          <w:sz w:val="22"/>
          <w:szCs w:val="22"/>
        </w:rPr>
        <w:t xml:space="preserve"> per study</w:t>
      </w:r>
      <w:r w:rsidRPr="00180E62">
        <w:rPr>
          <w:rFonts w:ascii="Times New Roman" w:eastAsia="CharisSIL" w:hAnsi="Times New Roman" w:cs="Times New Roman"/>
          <w:sz w:val="22"/>
          <w:szCs w:val="22"/>
        </w:rPr>
        <w:t>)</w:t>
      </w:r>
      <w:r>
        <w:rPr>
          <w:rFonts w:ascii="Times New Roman" w:eastAsia="CharisSIL" w:hAnsi="Times New Roman" w:cs="Times New Roman"/>
          <w:sz w:val="22"/>
          <w:szCs w:val="22"/>
        </w:rPr>
        <w:t xml:space="preserve">—investigated the use of </w:t>
      </w:r>
      <w:r w:rsidRPr="00180E62">
        <w:rPr>
          <w:rFonts w:ascii="Times New Roman" w:eastAsia="CharisSIL" w:hAnsi="Times New Roman" w:cs="Times New Roman"/>
          <w:sz w:val="22"/>
          <w:szCs w:val="22"/>
        </w:rPr>
        <w:t xml:space="preserve">TTT in CSC </w:t>
      </w:r>
      <w:r w:rsidRPr="00180E62">
        <w:rPr>
          <w:rFonts w:ascii="Times New Roman" w:eastAsia="CharisSIL" w:hAnsi="Times New Roman" w:cs="Times New Roman"/>
          <w:sz w:val="22"/>
          <w:szCs w:val="22"/>
        </w:rPr>
        <w:fldChar w:fldCharType="begin">
          <w:fldData xml:space="preserve">PEVuZE5vdGU+PENpdGU+PEF1dGhvcj5IdXNzYWluPC9BdXRob3I+PFllYXI+MjAwNjwvWWVhcj48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cmltZW50ZWxsZSBPcGh0aGFsbW9sb2dpZTwvYWJici0xPjwvYWx0LXBlcmlvZGljYWw+PHBhZ2Vz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Z2VzPjE3NS05PC9wYWdlcz48dm9sdW1lPjY8L3ZvbHVtZT48ZWRpdGlvbj4yMDEyLzAyLzE1PC9l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YWJici0xPjwvYWx0LXBlcmlvZGljYWw+PHBhZ2VzPjExNDEtMTE0ODwvcGFnZXM+PHZvbHVtZT4y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PEVuZE5vdGU+PENpdGU+PEF1dGhvcj5IdXNzYWluPC9BdXRob3I+PFllYXI+MjAwNjwvWWVhcj48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Z2VzPjE3NS05PC9wYWdlcz48dm9sdW1lPjY8L3ZvbHVtZT48ZWRpdGlvbj4yMDEyLzAyLzE1PC9l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YWJici0xPjwvYWx0LXBlcmlvZGljYWw+PHBhZ2VzPjExNDEtMTE0ODwvcGFnZXM+PHZvbHVtZT4y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(Giudice et al., 2011; Hussain et al., 2006; Kawamura et al., 2012; Manayath et al., 2017; Manayath et al., 2012; Mathur et al., 2009; Russo et al., 2017; Shukla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For example, a prospective non-randomized study by Mathur and colleagues </w:t>
      </w:r>
      <w:r>
        <w:rPr>
          <w:rFonts w:ascii="Times New Roman" w:eastAsia="CharisSIL" w:hAnsi="Times New Roman" w:cs="Times New Roman"/>
          <w:sz w:val="22"/>
          <w:szCs w:val="22"/>
        </w:rPr>
        <w:t>involving</w:t>
      </w:r>
      <w:r w:rsidRPr="00180E62">
        <w:rPr>
          <w:rFonts w:ascii="Times New Roman" w:eastAsia="CharisSIL" w:hAnsi="Times New Roman" w:cs="Times New Roman"/>
          <w:sz w:val="22"/>
          <w:szCs w:val="22"/>
        </w:rPr>
        <w:t xml:space="preserve"> 25 </w:t>
      </w:r>
      <w:r>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found that 52% of patients had complete SRF resolution 3 months after TTT </w:t>
      </w:r>
      <w:r w:rsidRPr="00180E62">
        <w:rPr>
          <w:rFonts w:ascii="Times New Roman" w:eastAsia="CharisSIL" w:hAnsi="Times New Roman" w:cs="Times New Roman"/>
          <w:sz w:val="22"/>
          <w:szCs w:val="22"/>
        </w:rPr>
        <w:fldChar w:fldCharType="begin">
          <w:fldData xml:space="preserve">PEVuZE5vdGU+PENpdGU+PEF1dGhvcj5NYXRodXI8L0F1dGhvcj48WWVhcj4yMDA5PC9ZZWFyPjxS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PEVuZE5vdGU+PENpdGU+PEF1dGhvcj5NYXRodXI8L0F1dGhvcj48WWVhcj4yMDA5PC9ZZWFyPjxS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(Mathur et al., 2009)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addition, Manayath and colleagues performed a prospective study </w:t>
      </w:r>
      <w:r>
        <w:rPr>
          <w:rFonts w:ascii="Times New Roman" w:eastAsia="CharisSIL" w:hAnsi="Times New Roman" w:cs="Times New Roman"/>
          <w:sz w:val="22"/>
          <w:szCs w:val="22"/>
        </w:rPr>
        <w:t>comparing</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20 patients with </w:t>
      </w:r>
      <w:r w:rsidRPr="00180E62">
        <w:rPr>
          <w:rFonts w:ascii="Times New Roman" w:eastAsia="CharisSIL" w:hAnsi="Times New Roman" w:cs="Times New Roman"/>
          <w:sz w:val="22"/>
          <w:szCs w:val="22"/>
        </w:rPr>
        <w:t xml:space="preserve">cCSC </w:t>
      </w:r>
      <w:r>
        <w:rPr>
          <w:rFonts w:ascii="Times New Roman" w:eastAsia="CharisSIL" w:hAnsi="Times New Roman" w:cs="Times New Roman"/>
          <w:sz w:val="22"/>
          <w:szCs w:val="22"/>
        </w:rPr>
        <w:t xml:space="preserve">who received PDT with another </w:t>
      </w:r>
      <w:r w:rsidRPr="00180E62">
        <w:rPr>
          <w:rFonts w:ascii="Times New Roman" w:eastAsia="CharisSIL" w:hAnsi="Times New Roman" w:cs="Times New Roman"/>
          <w:sz w:val="22"/>
          <w:szCs w:val="22"/>
        </w:rPr>
        <w:t xml:space="preserve">22 </w:t>
      </w:r>
      <w:r>
        <w:rPr>
          <w:rFonts w:ascii="Times New Roman" w:eastAsia="CharisSIL" w:hAnsi="Times New Roman" w:cs="Times New Roman"/>
          <w:sz w:val="22"/>
          <w:szCs w:val="22"/>
        </w:rPr>
        <w:t xml:space="preserve">patients </w:t>
      </w:r>
      <w:r w:rsidRPr="00180E62">
        <w:rPr>
          <w:rFonts w:ascii="Times New Roman" w:eastAsia="CharisSIL" w:hAnsi="Times New Roman" w:cs="Times New Roman"/>
          <w:sz w:val="22"/>
          <w:szCs w:val="22"/>
        </w:rPr>
        <w:t xml:space="preserve">who declined to undergo PDT and therefore underwent TTT </w:t>
      </w:r>
      <w:r w:rsidRPr="00180E62">
        <w:rPr>
          <w:rFonts w:ascii="Times New Roman" w:eastAsia="CharisSIL" w:hAnsi="Times New Roman" w:cs="Times New Roman"/>
          <w:sz w:val="22"/>
          <w:szCs w:val="22"/>
        </w:rPr>
        <w:fldChar w:fldCharType="begin">
          <w:fldData xml:space="preserve">PEVuZE5vdGU+PENpdGU+PEF1dGhvcj5NYW5heWF0aDwvQXV0aG9yPjxZZWFyPjIwMTc8L1llYXI+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PEVuZE5vdGU+PENpdGU+PEF1dGhvcj5NYW5heWF0aDwvQXV0aG9yPjxZZWFyPjIwMTc8L1llYXI+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(Manayath et al., 2017)</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Pr="00180E62">
        <w:rPr>
          <w:rFonts w:ascii="Times New Roman" w:hAnsi="Times New Roman" w:cs="Times New Roman"/>
          <w:sz w:val="22"/>
          <w:szCs w:val="22"/>
          <w:shd w:val="clear" w:color="auto" w:fill="FFFFFF"/>
        </w:rPr>
        <w:t xml:space="preserve">The </w:t>
      </w:r>
      <w:r>
        <w:rPr>
          <w:rFonts w:ascii="Times New Roman" w:hAnsi="Times New Roman" w:cs="Times New Roman"/>
          <w:sz w:val="22"/>
          <w:szCs w:val="22"/>
          <w:shd w:val="clear" w:color="auto" w:fill="FFFFFF"/>
        </w:rPr>
        <w:t xml:space="preserve">authors found that </w:t>
      </w:r>
      <w:r w:rsidRPr="00180E62">
        <w:rPr>
          <w:rFonts w:ascii="Times New Roman" w:hAnsi="Times New Roman" w:cs="Times New Roman"/>
          <w:sz w:val="22"/>
          <w:szCs w:val="22"/>
          <w:shd w:val="clear" w:color="auto" w:fill="FFFFFF"/>
        </w:rPr>
        <w:t xml:space="preserve">difference in BCVA </w:t>
      </w:r>
      <w:r>
        <w:rPr>
          <w:rFonts w:ascii="Times New Roman" w:hAnsi="Times New Roman" w:cs="Times New Roman"/>
          <w:sz w:val="22"/>
          <w:szCs w:val="22"/>
          <w:shd w:val="clear" w:color="auto" w:fill="FFFFFF"/>
        </w:rPr>
        <w:t xml:space="preserve">was similar </w:t>
      </w:r>
      <w:r w:rsidRPr="00180E62">
        <w:rPr>
          <w:rFonts w:ascii="Times New Roman" w:hAnsi="Times New Roman" w:cs="Times New Roman"/>
          <w:sz w:val="22"/>
          <w:szCs w:val="22"/>
          <w:shd w:val="clear" w:color="auto" w:fill="FFFFFF"/>
        </w:rPr>
        <w:t xml:space="preserve">between the TTT and PDT groups </w:t>
      </w:r>
      <w:r>
        <w:rPr>
          <w:rFonts w:ascii="Times New Roman" w:hAnsi="Times New Roman" w:cs="Times New Roman"/>
          <w:sz w:val="22"/>
          <w:szCs w:val="22"/>
          <w:shd w:val="clear" w:color="auto" w:fill="FFFFFF"/>
        </w:rPr>
        <w:t xml:space="preserve">both </w:t>
      </w:r>
      <w:r w:rsidRPr="00180E62">
        <w:rPr>
          <w:rFonts w:ascii="Times New Roman" w:hAnsi="Times New Roman" w:cs="Times New Roman"/>
          <w:sz w:val="22"/>
          <w:szCs w:val="22"/>
          <w:shd w:val="clear" w:color="auto" w:fill="FFFFFF"/>
        </w:rPr>
        <w:t>at baseline and 6 months after treatment</w:t>
      </w:r>
      <w:r>
        <w:rPr>
          <w:rFonts w:ascii="Times New Roman" w:hAnsi="Times New Roman" w:cs="Times New Roman"/>
          <w:sz w:val="22"/>
          <w:szCs w:val="22"/>
          <w:shd w:val="clear" w:color="auto" w:fill="FFFFFF"/>
        </w:rPr>
        <w:t>; moreover,</w:t>
      </w:r>
      <w:r w:rsidRPr="00180E62">
        <w:rPr>
          <w:rFonts w:ascii="Times New Roman" w:hAnsi="Times New Roman" w:cs="Times New Roman"/>
          <w:sz w:val="22"/>
          <w:szCs w:val="22"/>
          <w:shd w:val="clear" w:color="auto" w:fill="FFFFFF"/>
        </w:rPr>
        <w:t xml:space="preserve"> mean foveal thickness decreased significantly in both groups. Interestingly, </w:t>
      </w:r>
      <w:r>
        <w:rPr>
          <w:rFonts w:ascii="Times New Roman" w:hAnsi="Times New Roman" w:cs="Times New Roman"/>
          <w:sz w:val="22"/>
          <w:szCs w:val="22"/>
          <w:shd w:val="clear" w:color="auto" w:fill="FFFFFF"/>
        </w:rPr>
        <w:t xml:space="preserve">however, </w:t>
      </w:r>
      <w:r w:rsidRPr="00180E62">
        <w:rPr>
          <w:rFonts w:ascii="Times New Roman" w:hAnsi="Times New Roman" w:cs="Times New Roman"/>
          <w:sz w:val="22"/>
          <w:szCs w:val="22"/>
          <w:shd w:val="clear" w:color="auto" w:fill="FFFFFF"/>
        </w:rPr>
        <w:t xml:space="preserve">the patients in the TTT group required more treatments and </w:t>
      </w:r>
      <w:r>
        <w:rPr>
          <w:rFonts w:ascii="Times New Roman" w:hAnsi="Times New Roman" w:cs="Times New Roman"/>
          <w:sz w:val="22"/>
          <w:szCs w:val="22"/>
          <w:shd w:val="clear" w:color="auto" w:fill="FFFFFF"/>
        </w:rPr>
        <w:t>took</w:t>
      </w:r>
      <w:r w:rsidRPr="00180E62">
        <w:rPr>
          <w:rFonts w:ascii="Times New Roman" w:hAnsi="Times New Roman" w:cs="Times New Roman"/>
          <w:sz w:val="22"/>
          <w:szCs w:val="22"/>
          <w:shd w:val="clear" w:color="auto" w:fill="FFFFFF"/>
        </w:rPr>
        <w:t xml:space="preserve"> longer </w:t>
      </w:r>
      <w:r>
        <w:rPr>
          <w:rFonts w:ascii="Times New Roman" w:hAnsi="Times New Roman" w:cs="Times New Roman"/>
          <w:sz w:val="22"/>
          <w:szCs w:val="22"/>
          <w:shd w:val="clear" w:color="auto" w:fill="FFFFFF"/>
        </w:rPr>
        <w:t>to achieve</w:t>
      </w:r>
      <w:r w:rsidRPr="00180E62">
        <w:rPr>
          <w:rFonts w:ascii="Times New Roman" w:hAnsi="Times New Roman" w:cs="Times New Roman"/>
          <w:sz w:val="22"/>
          <w:szCs w:val="22"/>
          <w:shd w:val="clear" w:color="auto" w:fill="FFFFFF"/>
        </w:rPr>
        <w:t xml:space="preserve"> complete SRF resolution</w:t>
      </w:r>
      <w:r>
        <w:rPr>
          <w:rFonts w:ascii="Times New Roman" w:hAnsi="Times New Roman" w:cs="Times New Roman"/>
          <w:sz w:val="22"/>
          <w:szCs w:val="22"/>
          <w:shd w:val="clear" w:color="auto" w:fill="FFFFFF"/>
        </w:rPr>
        <w:t xml:space="preserve"> </w:t>
      </w:r>
      <w:r w:rsidRPr="00180E62">
        <w:rPr>
          <w:rFonts w:ascii="Times New Roman" w:eastAsia="CharisSIL" w:hAnsi="Times New Roman" w:cs="Times New Roman"/>
          <w:sz w:val="22"/>
          <w:szCs w:val="22"/>
        </w:rPr>
        <w:fldChar w:fldCharType="begin">
          <w:fldData xml:space="preserve">PEVuZE5vdGU+PENpdGU+PEF1dGhvcj5NYW5heWF0aDwvQXV0aG9yPjxZZWFyPjIwMTc8L1llYXI+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PEVuZE5vdGU+PENpdGU+PEF1dGhvcj5NYW5heWF0aDwvQXV0aG9yPjxZZWFyPjIwMTc8L1llYXI+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(Manayath et al., 2017)</w:t>
      </w:r>
      <w:r w:rsidRPr="00180E62">
        <w:rPr>
          <w:rFonts w:ascii="Times New Roman" w:eastAsia="CharisSIL" w:hAnsi="Times New Roman" w:cs="Times New Roman"/>
          <w:sz w:val="22"/>
          <w:szCs w:val="22"/>
        </w:rPr>
        <w:fldChar w:fldCharType="end"/>
      </w:r>
      <w:r w:rsidRPr="00180E62">
        <w:rPr>
          <w:rFonts w:ascii="Times New Roman" w:hAnsi="Times New Roman" w:cs="Times New Roman"/>
          <w:sz w:val="22"/>
          <w:szCs w:val="22"/>
          <w:shd w:val="clear" w:color="auto" w:fill="FFFFFF"/>
        </w:rPr>
        <w:t>.</w:t>
      </w:r>
    </w:p>
    <w:p w14:paraId="72FF3E4D" w14:textId="0D4E71DE" w:rsidR="005E7D7A" w:rsidRDefault="005E7D7A" w:rsidP="005E7D7A">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Notably</w:t>
      </w:r>
      <w:r w:rsidRPr="00180E62">
        <w:rPr>
          <w:rFonts w:ascii="Times New Roman" w:eastAsia="CharisSIL" w:hAnsi="Times New Roman" w:cs="Times New Roman"/>
          <w:sz w:val="22"/>
          <w:szCs w:val="22"/>
        </w:rPr>
        <w:t xml:space="preserve">, side effects such as macular infarction </w:t>
      </w:r>
      <w:r>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occur following TTT for AMD</w:t>
      </w:r>
      <w:r>
        <w:rPr>
          <w:rFonts w:ascii="Times New Roman" w:eastAsia="CharisSIL" w:hAnsi="Times New Roman" w:cs="Times New Roman"/>
          <w:sz w:val="22"/>
          <w:szCs w:val="22"/>
        </w:rPr>
        <w:t>, albeit</w:t>
      </w:r>
      <w:r w:rsidRPr="00180E62">
        <w:rPr>
          <w:rFonts w:ascii="Times New Roman" w:eastAsia="CharisSIL" w:hAnsi="Times New Roman" w:cs="Times New Roman"/>
          <w:sz w:val="22"/>
          <w:szCs w:val="22"/>
        </w:rPr>
        <w:t xml:space="preserve"> on rare occasions </w:t>
      </w:r>
      <w:r w:rsidRPr="00180E62">
        <w:rPr>
          <w:rFonts w:ascii="Times New Roman" w:eastAsia="CharisSIL" w:hAnsi="Times New Roman" w:cs="Times New Roman"/>
          <w:sz w:val="22"/>
          <w:szCs w:val="22"/>
        </w:rPr>
        <w:fldChar w:fldCharType="begin">
          <w:fldData xml:space="preserve">PEVuZE5vdGU+PENpdGU+PEF1dGhvcj5CZW5uZXI8L0F1dGhvcj48WWVhcj4yMDAyPC9ZZWFyPjxS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PEVuZE5vdGU+PENpdGU+PEF1dGhvcj5CZW5uZXI8L0F1dGhvcj48WWVhcj4yMDAyPC9ZZWFyPjxS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(Benner et al., 2002)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Therefore, a large</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prospective RCT is needed </w:t>
      </w:r>
      <w:r>
        <w:rPr>
          <w:rFonts w:ascii="Times New Roman" w:eastAsia="CharisSIL" w:hAnsi="Times New Roman" w:cs="Times New Roman"/>
          <w:sz w:val="22"/>
          <w:szCs w:val="22"/>
        </w:rPr>
        <w:t xml:space="preserve">in order </w:t>
      </w:r>
      <w:r w:rsidRPr="00180E62">
        <w:rPr>
          <w:rFonts w:ascii="Times New Roman" w:eastAsia="CharisSIL" w:hAnsi="Times New Roman" w:cs="Times New Roman"/>
          <w:sz w:val="22"/>
          <w:szCs w:val="22"/>
        </w:rPr>
        <w:t xml:space="preserve">to evaluate the safety and efficacy of TTT </w:t>
      </w:r>
      <w:r>
        <w:rPr>
          <w:rFonts w:ascii="Times New Roman" w:eastAsia="CharisSIL" w:hAnsi="Times New Roman" w:cs="Times New Roman"/>
          <w:sz w:val="22"/>
          <w:szCs w:val="22"/>
        </w:rPr>
        <w:t>for</w:t>
      </w:r>
      <w:r w:rsidRPr="00180E62">
        <w:rPr>
          <w:rFonts w:ascii="Times New Roman" w:eastAsia="CharisSIL" w:hAnsi="Times New Roman" w:cs="Times New Roman"/>
          <w:sz w:val="22"/>
          <w:szCs w:val="22"/>
        </w:rPr>
        <w:t xml:space="preserve"> the treatment of CSC.</w:t>
      </w:r>
    </w:p>
    <w:p w14:paraId="1572FAA3" w14:textId="77777777" w:rsidR="005E7D7A" w:rsidRPr="00180E62" w:rsidRDefault="005E7D7A" w:rsidP="005E7D7A">
      <w:pPr>
        <w:autoSpaceDE w:val="0"/>
        <w:autoSpaceDN w:val="0"/>
        <w:adjustRightInd w:val="0"/>
        <w:spacing w:line="360" w:lineRule="auto"/>
        <w:rPr>
          <w:rFonts w:ascii="Times New Roman" w:eastAsia="CharisSIL" w:hAnsi="Times New Roman" w:cs="Times New Roman"/>
          <w:sz w:val="22"/>
          <w:szCs w:val="22"/>
        </w:rPr>
      </w:pPr>
    </w:p>
    <w:p w14:paraId="5A969754" w14:textId="4590A9C1" w:rsidR="00462B49" w:rsidRPr="00180E62" w:rsidRDefault="00462B49" w:rsidP="000F6E51">
      <w:pPr>
        <w:pStyle w:val="Heading3"/>
        <w:spacing w:line="360" w:lineRule="auto"/>
        <w:rPr>
          <w:rFonts w:ascii="Times New Roman" w:eastAsia="CharisSIL" w:hAnsi="Times New Roman" w:cs="Times New Roman"/>
          <w:b/>
          <w:bCs/>
          <w:color w:val="auto"/>
          <w:sz w:val="22"/>
          <w:szCs w:val="22"/>
        </w:rPr>
      </w:pPr>
      <w:r w:rsidRPr="00180E62">
        <w:rPr>
          <w:rFonts w:ascii="Times New Roman" w:eastAsia="CharisSIL" w:hAnsi="Times New Roman" w:cs="Times New Roman"/>
          <w:b/>
          <w:bCs/>
          <w:color w:val="auto"/>
          <w:sz w:val="22"/>
          <w:szCs w:val="22"/>
        </w:rPr>
        <w:t>2.3.5. Selective retina therapy (SRT)</w:t>
      </w:r>
      <w:bookmarkEnd w:id="103"/>
    </w:p>
    <w:p w14:paraId="5E38522C" w14:textId="262BD7B4" w:rsidR="00462B49" w:rsidRPr="00180E62" w:rsidRDefault="00462B49" w:rsidP="000F6E51">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addition to subthreshold micropulse laser, </w:t>
      </w:r>
      <w:r w:rsidR="00F96671" w:rsidRPr="00180E62">
        <w:rPr>
          <w:rFonts w:ascii="Times New Roman" w:hAnsi="Times New Roman" w:cs="Times New Roman"/>
          <w:sz w:val="22"/>
          <w:szCs w:val="22"/>
        </w:rPr>
        <w:t>a</w:t>
      </w:r>
      <w:r w:rsidR="00E07DB7">
        <w:rPr>
          <w:rFonts w:ascii="Times New Roman" w:hAnsi="Times New Roman" w:cs="Times New Roman"/>
          <w:sz w:val="22"/>
          <w:szCs w:val="22"/>
        </w:rPr>
        <w:t>nother</w:t>
      </w:r>
      <w:r w:rsidR="00F96671" w:rsidRPr="00180E62">
        <w:rPr>
          <w:rFonts w:ascii="Times New Roman" w:hAnsi="Times New Roman" w:cs="Times New Roman"/>
          <w:sz w:val="22"/>
          <w:szCs w:val="22"/>
        </w:rPr>
        <w:t xml:space="preserve"> approach </w:t>
      </w:r>
      <w:r w:rsidR="00E07DB7">
        <w:rPr>
          <w:rFonts w:ascii="Times New Roman" w:hAnsi="Times New Roman" w:cs="Times New Roman"/>
          <w:sz w:val="22"/>
          <w:szCs w:val="22"/>
        </w:rPr>
        <w:t>called</w:t>
      </w:r>
      <w:r w:rsidR="00F96671" w:rsidRPr="00180E62">
        <w:rPr>
          <w:rFonts w:ascii="Times New Roman" w:hAnsi="Times New Roman" w:cs="Times New Roman"/>
          <w:sz w:val="22"/>
          <w:szCs w:val="22"/>
        </w:rPr>
        <w:t xml:space="preserve"> </w:t>
      </w:r>
      <w:r w:rsidRPr="00180E62">
        <w:rPr>
          <w:rFonts w:ascii="Times New Roman" w:hAnsi="Times New Roman" w:cs="Times New Roman"/>
          <w:sz w:val="22"/>
          <w:szCs w:val="22"/>
        </w:rPr>
        <w:t>selective retina therapy (SRT)</w:t>
      </w:r>
      <w:r w:rsidR="00F96671" w:rsidRPr="00180E62">
        <w:rPr>
          <w:rFonts w:ascii="Times New Roman" w:hAnsi="Times New Roman" w:cs="Times New Roman"/>
          <w:sz w:val="22"/>
          <w:szCs w:val="22"/>
        </w:rPr>
        <w:t xml:space="preserve"> has </w:t>
      </w:r>
      <w:r w:rsidR="00E07DB7">
        <w:rPr>
          <w:rFonts w:ascii="Times New Roman" w:hAnsi="Times New Roman" w:cs="Times New Roman"/>
          <w:sz w:val="22"/>
          <w:szCs w:val="22"/>
        </w:rPr>
        <w:t xml:space="preserve">also </w:t>
      </w:r>
      <w:r w:rsidR="00F96671" w:rsidRPr="00180E62">
        <w:rPr>
          <w:rFonts w:ascii="Times New Roman" w:hAnsi="Times New Roman" w:cs="Times New Roman"/>
          <w:sz w:val="22"/>
          <w:szCs w:val="22"/>
        </w:rPr>
        <w:t xml:space="preserve">been </w:t>
      </w:r>
      <w:r w:rsidR="00E07DB7">
        <w:rPr>
          <w:rFonts w:ascii="Times New Roman" w:hAnsi="Times New Roman" w:cs="Times New Roman"/>
          <w:sz w:val="22"/>
          <w:szCs w:val="22"/>
        </w:rPr>
        <w:t>suggested</w:t>
      </w:r>
      <w:r w:rsidR="00E07DB7" w:rsidRPr="00180E62">
        <w:rPr>
          <w:rFonts w:ascii="Times New Roman" w:hAnsi="Times New Roman" w:cs="Times New Roman"/>
          <w:sz w:val="22"/>
          <w:szCs w:val="22"/>
        </w:rPr>
        <w:t xml:space="preserve"> </w:t>
      </w:r>
      <w:r w:rsidR="00F96671" w:rsidRPr="00180E62">
        <w:rPr>
          <w:rFonts w:ascii="Times New Roman" w:hAnsi="Times New Roman" w:cs="Times New Roman"/>
          <w:sz w:val="22"/>
          <w:szCs w:val="22"/>
        </w:rPr>
        <w:t>as a</w:t>
      </w:r>
      <w:r w:rsidR="00E07DB7">
        <w:rPr>
          <w:rFonts w:ascii="Times New Roman" w:hAnsi="Times New Roman" w:cs="Times New Roman"/>
          <w:sz w:val="22"/>
          <w:szCs w:val="22"/>
        </w:rPr>
        <w:t xml:space="preserve"> treatment</w:t>
      </w:r>
      <w:r w:rsidR="00F96671" w:rsidRPr="00180E62">
        <w:rPr>
          <w:rFonts w:ascii="Times New Roman" w:hAnsi="Times New Roman" w:cs="Times New Roman"/>
          <w:sz w:val="22"/>
          <w:szCs w:val="22"/>
        </w:rPr>
        <w:t xml:space="preserve"> option </w:t>
      </w:r>
      <w:r w:rsidR="00E07DB7">
        <w:rPr>
          <w:rFonts w:ascii="Times New Roman" w:hAnsi="Times New Roman" w:cs="Times New Roman"/>
          <w:sz w:val="22"/>
          <w:szCs w:val="22"/>
        </w:rPr>
        <w:t>for</w:t>
      </w:r>
      <w:r w:rsidR="00F96671" w:rsidRPr="00180E62">
        <w:rPr>
          <w:rFonts w:ascii="Times New Roman" w:hAnsi="Times New Roman" w:cs="Times New Roman"/>
          <w:sz w:val="22"/>
          <w:szCs w:val="22"/>
        </w:rPr>
        <w:t xml:space="preserve"> CSC</w:t>
      </w:r>
      <w:r w:rsidRPr="00180E62">
        <w:rPr>
          <w:rFonts w:ascii="Times New Roman" w:hAnsi="Times New Roman" w:cs="Times New Roman"/>
          <w:sz w:val="22"/>
          <w:szCs w:val="22"/>
        </w:rPr>
        <w:t xml:space="preserve">. </w:t>
      </w:r>
      <w:r w:rsidR="00F96671" w:rsidRPr="00180E62">
        <w:rPr>
          <w:rFonts w:ascii="Times New Roman" w:hAnsi="Times New Roman" w:cs="Times New Roman"/>
          <w:sz w:val="22"/>
          <w:szCs w:val="22"/>
        </w:rPr>
        <w:t>This treatment modality</w:t>
      </w:r>
      <w:r w:rsidRPr="00180E62">
        <w:rPr>
          <w:rFonts w:ascii="Times New Roman" w:hAnsi="Times New Roman" w:cs="Times New Roman"/>
          <w:sz w:val="22"/>
          <w:szCs w:val="22"/>
        </w:rPr>
        <w:t xml:space="preserve"> was first </w:t>
      </w:r>
      <w:r w:rsidR="00F96671" w:rsidRPr="00180E62">
        <w:rPr>
          <w:rFonts w:ascii="Times New Roman" w:hAnsi="Times New Roman" w:cs="Times New Roman"/>
          <w:sz w:val="22"/>
          <w:szCs w:val="22"/>
        </w:rPr>
        <w:t>described</w:t>
      </w:r>
      <w:r w:rsidRPr="00180E62">
        <w:rPr>
          <w:rFonts w:ascii="Times New Roman" w:hAnsi="Times New Roman" w:cs="Times New Roman"/>
          <w:sz w:val="22"/>
          <w:szCs w:val="22"/>
        </w:rPr>
        <w:t xml:space="preserve"> by </w:t>
      </w:r>
      <w:r w:rsidRPr="00180E62">
        <w:rPr>
          <w:rFonts w:ascii="Times New Roman" w:hAnsi="Times New Roman" w:cs="Times New Roman"/>
          <w:sz w:val="22"/>
          <w:szCs w:val="22"/>
        </w:rPr>
        <w:lastRenderedPageBreak/>
        <w:t>Roider and colleagues</w:t>
      </w:r>
      <w:r w:rsidR="00F96671" w:rsidRPr="00180E62">
        <w:rPr>
          <w:rFonts w:ascii="Times New Roman" w:hAnsi="Times New Roman" w:cs="Times New Roman"/>
          <w:sz w:val="22"/>
          <w:szCs w:val="22"/>
        </w:rPr>
        <w:t>, who</w:t>
      </w:r>
      <w:r w:rsidR="00AF1772" w:rsidRPr="00180E62">
        <w:rPr>
          <w:rFonts w:ascii="Times New Roman" w:hAnsi="Times New Roman" w:cs="Times New Roman"/>
          <w:sz w:val="22"/>
          <w:szCs w:val="22"/>
        </w:rPr>
        <w:t xml:space="preserve"> </w:t>
      </w:r>
      <w:r w:rsidRPr="00180E62">
        <w:rPr>
          <w:rFonts w:ascii="Times New Roman" w:hAnsi="Times New Roman" w:cs="Times New Roman"/>
          <w:sz w:val="22"/>
          <w:szCs w:val="22"/>
        </w:rPr>
        <w:t>us</w:t>
      </w:r>
      <w:r w:rsidR="00F96671" w:rsidRPr="00180E62">
        <w:rPr>
          <w:rFonts w:ascii="Times New Roman" w:hAnsi="Times New Roman" w:cs="Times New Roman"/>
          <w:sz w:val="22"/>
          <w:szCs w:val="22"/>
        </w:rPr>
        <w:t>ed</w:t>
      </w:r>
      <w:r w:rsidRPr="00180E62">
        <w:rPr>
          <w:rFonts w:ascii="Times New Roman" w:hAnsi="Times New Roman" w:cs="Times New Roman"/>
          <w:sz w:val="22"/>
          <w:szCs w:val="22"/>
        </w:rPr>
        <w:t xml:space="preserve"> a 5</w:t>
      </w:r>
      <w:r w:rsidR="00E07DB7">
        <w:rPr>
          <w:rFonts w:ascii="Times New Roman" w:hAnsi="Times New Roman" w:cs="Times New Roman"/>
          <w:sz w:val="22"/>
          <w:szCs w:val="22"/>
        </w:rPr>
        <w:t>-</w:t>
      </w:r>
      <w:r w:rsidRPr="00180E62">
        <w:rPr>
          <w:rFonts w:ascii="Times New Roman" w:hAnsi="Times New Roman" w:cs="Times New Roman"/>
          <w:sz w:val="22"/>
          <w:szCs w:val="22"/>
        </w:rPr>
        <w:t xml:space="preserve">μs argon laser </w:t>
      </w:r>
      <w:r w:rsidR="00E07DB7">
        <w:rPr>
          <w:rFonts w:ascii="Times New Roman" w:hAnsi="Times New Roman" w:cs="Times New Roman"/>
          <w:sz w:val="22"/>
          <w:szCs w:val="22"/>
        </w:rPr>
        <w:t>to deliver</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pulses </w:t>
      </w:r>
      <w:r w:rsidR="00E07DB7">
        <w:rPr>
          <w:rFonts w:ascii="Times New Roman" w:hAnsi="Times New Roman" w:cs="Times New Roman"/>
          <w:sz w:val="22"/>
          <w:szCs w:val="22"/>
        </w:rPr>
        <w:t>of</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514</w:t>
      </w:r>
      <w:r w:rsidR="00E07DB7">
        <w:rPr>
          <w:rFonts w:ascii="Times New Roman" w:hAnsi="Times New Roman" w:cs="Times New Roman"/>
          <w:sz w:val="22"/>
          <w:szCs w:val="22"/>
        </w:rPr>
        <w:t>-</w:t>
      </w:r>
      <w:r w:rsidRPr="00180E62">
        <w:rPr>
          <w:rFonts w:ascii="Times New Roman" w:hAnsi="Times New Roman" w:cs="Times New Roman"/>
          <w:sz w:val="22"/>
          <w:szCs w:val="22"/>
        </w:rPr>
        <w:t xml:space="preserve">nm </w:t>
      </w:r>
      <w:r w:rsidR="00E07DB7">
        <w:rPr>
          <w:rFonts w:ascii="Times New Roman" w:hAnsi="Times New Roman" w:cs="Times New Roman"/>
          <w:sz w:val="22"/>
          <w:szCs w:val="22"/>
        </w:rPr>
        <w:t xml:space="preserve">light at </w:t>
      </w:r>
      <w:r w:rsidRPr="00180E62">
        <w:rPr>
          <w:rFonts w:ascii="Times New Roman" w:hAnsi="Times New Roman" w:cs="Times New Roman"/>
          <w:sz w:val="22"/>
          <w:szCs w:val="22"/>
        </w:rPr>
        <w:t xml:space="preserve">a </w:t>
      </w:r>
      <w:r w:rsidR="0001779A">
        <w:rPr>
          <w:rFonts w:ascii="Times New Roman" w:hAnsi="Times New Roman" w:cs="Times New Roman"/>
          <w:sz w:val="22"/>
          <w:szCs w:val="22"/>
        </w:rPr>
        <w:t>frequency</w:t>
      </w:r>
      <w:r w:rsidRPr="00180E62">
        <w:rPr>
          <w:rFonts w:ascii="Times New Roman" w:hAnsi="Times New Roman" w:cs="Times New Roman"/>
          <w:sz w:val="22"/>
          <w:szCs w:val="22"/>
        </w:rPr>
        <w:t xml:space="preserve"> of 500 Hz </w:t>
      </w:r>
      <w:r w:rsidRPr="00180E62">
        <w:rPr>
          <w:rFonts w:ascii="Times New Roman" w:hAnsi="Times New Roman" w:cs="Times New Roman"/>
          <w:sz w:val="22"/>
          <w:szCs w:val="22"/>
        </w:rPr>
        <w:fldChar w:fldCharType="begin">
          <w:fldData xml:space="preserve">PEVuZE5vdGU+PENpdGU+PEF1dGhvcj5Sb2lkZXI8L0F1dGhvcj48WWVhcj4xOTk5PC9ZZWFyPjxS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PEVuZE5vdGU+PENpdGU+PEF1dGhvcj5Sb2lkZXI8L0F1dGhvcj48WWVhcj4xOTk5PC9ZZWFyPjxS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(Roider et al., 1999; Roider et al., 1992)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SRT is </w:t>
      </w:r>
      <w:r w:rsidR="00E07DB7">
        <w:rPr>
          <w:rFonts w:ascii="Times New Roman" w:hAnsi="Times New Roman" w:cs="Times New Roman"/>
          <w:sz w:val="22"/>
          <w:szCs w:val="22"/>
        </w:rPr>
        <w:t>believed</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to work </w:t>
      </w:r>
      <w:r w:rsidR="00E07DB7">
        <w:rPr>
          <w:rFonts w:ascii="Times New Roman" w:hAnsi="Times New Roman" w:cs="Times New Roman"/>
          <w:sz w:val="22"/>
          <w:szCs w:val="22"/>
        </w:rPr>
        <w:t>by causing</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formation of microbubbles in RPE cells </w:t>
      </w:r>
      <w:r w:rsidRPr="00180E62">
        <w:rPr>
          <w:rFonts w:ascii="Times New Roman" w:hAnsi="Times New Roman" w:cs="Times New Roman"/>
          <w:sz w:val="22"/>
          <w:szCs w:val="22"/>
        </w:rPr>
        <w:fldChar w:fldCharType="begin">
          <w:fldData xml:space="preserve">PEVuZE5vdGU+PENpdGU+PEF1dGhvcj5TZWlmZXJ0PC9BdXRob3I+PFllYXI+MjAxODwvWWVhcj48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PEVuZE5vdGU+PENpdGU+PEF1dGhvcj5TZWlmZXJ0PC9BdXRob3I+PFllYXI+MjAxODwvWWVhcj48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(Neumann and Brinkmann, 2006; Roider et al., 1999; Seifert et al., 2018)</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This </w:t>
      </w:r>
      <w:r w:rsidR="00E07DB7">
        <w:rPr>
          <w:rFonts w:ascii="Times New Roman" w:hAnsi="Times New Roman" w:cs="Times New Roman"/>
          <w:sz w:val="22"/>
          <w:szCs w:val="22"/>
        </w:rPr>
        <w:t>effect was hypothesized</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to result in selective destruction </w:t>
      </w:r>
      <w:r w:rsidR="00E07DB7">
        <w:rPr>
          <w:rFonts w:ascii="Times New Roman" w:hAnsi="Times New Roman" w:cs="Times New Roman"/>
          <w:sz w:val="22"/>
          <w:szCs w:val="22"/>
        </w:rPr>
        <w:t>of</w:t>
      </w:r>
      <w:r w:rsidRPr="00180E62">
        <w:rPr>
          <w:rFonts w:ascii="Times New Roman" w:hAnsi="Times New Roman" w:cs="Times New Roman"/>
          <w:sz w:val="22"/>
          <w:szCs w:val="22"/>
        </w:rPr>
        <w:t xml:space="preserve"> RPE cells with high peak temperatures around the melanosomes, </w:t>
      </w:r>
      <w:r w:rsidR="00E07DB7">
        <w:rPr>
          <w:rFonts w:ascii="Times New Roman" w:hAnsi="Times New Roman" w:cs="Times New Roman"/>
          <w:sz w:val="22"/>
          <w:szCs w:val="22"/>
        </w:rPr>
        <w:t>without</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induc</w:t>
      </w:r>
      <w:r w:rsidR="00E07DB7">
        <w:rPr>
          <w:rFonts w:ascii="Times New Roman" w:hAnsi="Times New Roman" w:cs="Times New Roman"/>
          <w:sz w:val="22"/>
          <w:szCs w:val="22"/>
        </w:rPr>
        <w:t>ing</w:t>
      </w:r>
      <w:r w:rsidRPr="00180E62">
        <w:rPr>
          <w:rFonts w:ascii="Times New Roman" w:hAnsi="Times New Roman" w:cs="Times New Roman"/>
          <w:sz w:val="22"/>
          <w:szCs w:val="22"/>
        </w:rPr>
        <w:t xml:space="preserve"> thermal diffusion in</w:t>
      </w:r>
      <w:r w:rsidR="00E07DB7">
        <w:rPr>
          <w:rFonts w:ascii="Times New Roman" w:hAnsi="Times New Roman" w:cs="Times New Roman"/>
          <w:sz w:val="22"/>
          <w:szCs w:val="22"/>
        </w:rPr>
        <w:t>to</w:t>
      </w:r>
      <w:r w:rsidRPr="00180E62">
        <w:rPr>
          <w:rFonts w:ascii="Times New Roman" w:hAnsi="Times New Roman" w:cs="Times New Roman"/>
          <w:sz w:val="22"/>
          <w:szCs w:val="22"/>
        </w:rPr>
        <w:t xml:space="preserve"> surrounding tissues</w:t>
      </w:r>
      <w:r w:rsidR="00E07DB7">
        <w:rPr>
          <w:rFonts w:ascii="Times New Roman" w:hAnsi="Times New Roman" w:cs="Times New Roman"/>
          <w:sz w:val="22"/>
          <w:szCs w:val="22"/>
        </w:rPr>
        <w:t>, thereby</w:t>
      </w:r>
      <w:r w:rsidRPr="00180E62">
        <w:rPr>
          <w:rFonts w:ascii="Times New Roman" w:hAnsi="Times New Roman" w:cs="Times New Roman"/>
          <w:sz w:val="22"/>
          <w:szCs w:val="22"/>
        </w:rPr>
        <w:t xml:space="preserve"> </w:t>
      </w:r>
      <w:r w:rsidR="00E07DB7">
        <w:rPr>
          <w:rFonts w:ascii="Times New Roman" w:hAnsi="Times New Roman" w:cs="Times New Roman"/>
          <w:sz w:val="22"/>
          <w:szCs w:val="22"/>
        </w:rPr>
        <w:t>theoretically leaving</w:t>
      </w:r>
      <w:r w:rsidRPr="00180E62">
        <w:rPr>
          <w:rFonts w:ascii="Times New Roman" w:hAnsi="Times New Roman" w:cs="Times New Roman"/>
          <w:sz w:val="22"/>
          <w:szCs w:val="22"/>
        </w:rPr>
        <w:t xml:space="preserve"> the neurosensory retinal tissues and choroid unharmed </w:t>
      </w:r>
      <w:r w:rsidRPr="00180E62">
        <w:rPr>
          <w:rFonts w:ascii="Times New Roman" w:hAnsi="Times New Roman" w:cs="Times New Roman"/>
          <w:sz w:val="22"/>
          <w:szCs w:val="22"/>
        </w:rPr>
        <w:fldChar w:fldCharType="begin">
          <w:fldData xml:space="preserve">PEVuZE5vdGU+PENpdGU+PEF1dGhvcj5LbGF0dDwvQXV0aG9yPjxZZWFyPjIwMTE8L1llYXI+PFJl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cGVyaW9kaWNhbD48cGFnZXM+ODMtODwvcGFnZXM+PHZvbHVtZT45NTwvdm9sdW1lPjxudW1iZXI+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dW5kIGV4cGVyaW1lbnRlbGxlIE9waHRoYWxtb2xvZ2llPC9hYmJyLTE+PC9hbHQtcGVyaW9kaWNh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PEVuZE5vdGU+PENpdGU+PEF1dGhvcj5LbGF0dDwvQXV0aG9yPjxZZWFyPjIwMTE8L1llYXI+PFJl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dW5kIGV4cGVyaW1lbnRlbGxlIE9waHRoYWxtb2xvZ2llPC9hYmJyLTE+PC9hbHQtcGVyaW9kaWNh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(Elsner et al., 2006; Klatt et al., 2011; Park et al., 2017; Roider et al., 1992; Seifert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3B9A9CF8" w14:textId="084829F9" w:rsidR="00E07DB7" w:rsidRDefault="00462B49" w:rsidP="000F6E51">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To date, </w:t>
      </w:r>
      <w:r w:rsidR="00E07DB7">
        <w:rPr>
          <w:rFonts w:ascii="Times New Roman" w:hAnsi="Times New Roman" w:cs="Times New Roman"/>
          <w:sz w:val="22"/>
          <w:szCs w:val="22"/>
        </w:rPr>
        <w:t>three</w:t>
      </w:r>
      <w:r w:rsidRPr="00180E62">
        <w:rPr>
          <w:rFonts w:ascii="Times New Roman" w:hAnsi="Times New Roman" w:cs="Times New Roman"/>
          <w:sz w:val="22"/>
          <w:szCs w:val="22"/>
        </w:rPr>
        <w:t xml:space="preserve"> relatively small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s have been conducted to assess the </w:t>
      </w:r>
      <w:r w:rsidR="00E07DB7">
        <w:rPr>
          <w:rFonts w:ascii="Times New Roman" w:hAnsi="Times New Roman" w:cs="Times New Roman"/>
          <w:sz w:val="22"/>
          <w:szCs w:val="22"/>
        </w:rPr>
        <w:t>feasibility</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of </w:t>
      </w:r>
      <w:r w:rsidR="00E07DB7">
        <w:rPr>
          <w:rFonts w:ascii="Times New Roman" w:hAnsi="Times New Roman" w:cs="Times New Roman"/>
          <w:sz w:val="22"/>
          <w:szCs w:val="22"/>
        </w:rPr>
        <w:t xml:space="preserve">using </w:t>
      </w:r>
      <w:r w:rsidRPr="00180E62">
        <w:rPr>
          <w:rFonts w:ascii="Times New Roman" w:hAnsi="Times New Roman" w:cs="Times New Roman"/>
          <w:sz w:val="22"/>
          <w:szCs w:val="22"/>
        </w:rPr>
        <w:t xml:space="preserve">SRT as a treatment for CSC. </w:t>
      </w:r>
      <w:r w:rsidR="00E07DB7">
        <w:rPr>
          <w:rFonts w:ascii="Times New Roman" w:hAnsi="Times New Roman" w:cs="Times New Roman"/>
          <w:sz w:val="22"/>
          <w:szCs w:val="22"/>
        </w:rPr>
        <w:t xml:space="preserve">First, </w:t>
      </w:r>
      <w:r w:rsidRPr="00180E62">
        <w:rPr>
          <w:rFonts w:ascii="Times New Roman" w:hAnsi="Times New Roman" w:cs="Times New Roman"/>
          <w:sz w:val="22"/>
          <w:szCs w:val="22"/>
        </w:rPr>
        <w:t xml:space="preserve">Klatt and colleagues performed SRT in 14 </w:t>
      </w:r>
      <w:r w:rsidR="00E07DB7">
        <w:rPr>
          <w:rFonts w:ascii="Times New Roman" w:hAnsi="Times New Roman" w:cs="Times New Roman"/>
          <w:sz w:val="22"/>
          <w:szCs w:val="22"/>
        </w:rPr>
        <w:t xml:space="preserve">patients with </w:t>
      </w:r>
      <w:r w:rsidRPr="00180E62">
        <w:rPr>
          <w:rFonts w:ascii="Times New Roman" w:hAnsi="Times New Roman" w:cs="Times New Roman"/>
          <w:sz w:val="22"/>
          <w:szCs w:val="22"/>
        </w:rPr>
        <w:t>aCSC, whil</w:t>
      </w:r>
      <w:r w:rsidR="00CD7296" w:rsidRPr="00180E62">
        <w:rPr>
          <w:rFonts w:ascii="Times New Roman" w:hAnsi="Times New Roman" w:cs="Times New Roman"/>
          <w:sz w:val="22"/>
          <w:szCs w:val="22"/>
        </w:rPr>
        <w:t>e</w:t>
      </w:r>
      <w:r w:rsidRPr="00180E62">
        <w:rPr>
          <w:rFonts w:ascii="Times New Roman" w:hAnsi="Times New Roman" w:cs="Times New Roman"/>
          <w:sz w:val="22"/>
          <w:szCs w:val="22"/>
        </w:rPr>
        <w:t xml:space="preserve"> </w:t>
      </w:r>
      <w:r w:rsidR="00E07DB7">
        <w:rPr>
          <w:rFonts w:ascii="Times New Roman" w:hAnsi="Times New Roman" w:cs="Times New Roman"/>
          <w:sz w:val="22"/>
          <w:szCs w:val="22"/>
        </w:rPr>
        <w:t xml:space="preserve">an additional </w:t>
      </w:r>
      <w:r w:rsidRPr="00180E62">
        <w:rPr>
          <w:rFonts w:ascii="Times New Roman" w:hAnsi="Times New Roman" w:cs="Times New Roman"/>
          <w:sz w:val="22"/>
          <w:szCs w:val="22"/>
        </w:rPr>
        <w:t>16</w:t>
      </w:r>
      <w:r w:rsidR="00F96671" w:rsidRPr="00180E62">
        <w:rPr>
          <w:rFonts w:ascii="Times New Roman" w:hAnsi="Times New Roman" w:cs="Times New Roman"/>
          <w:sz w:val="22"/>
          <w:szCs w:val="22"/>
        </w:rPr>
        <w:t xml:space="preserve"> patients</w:t>
      </w:r>
      <w:r w:rsidRPr="00180E62">
        <w:rPr>
          <w:rFonts w:ascii="Times New Roman" w:hAnsi="Times New Roman" w:cs="Times New Roman"/>
          <w:sz w:val="22"/>
          <w:szCs w:val="22"/>
        </w:rPr>
        <w:t xml:space="preserve"> were randomized to the</w:t>
      </w:r>
      <w:r w:rsidR="00FB672E" w:rsidRPr="00180E62">
        <w:rPr>
          <w:rFonts w:ascii="Times New Roman" w:hAnsi="Times New Roman" w:cs="Times New Roman"/>
          <w:sz w:val="22"/>
          <w:szCs w:val="22"/>
        </w:rPr>
        <w:t xml:space="preserve"> </w:t>
      </w:r>
      <w:r w:rsidR="00E07DB7">
        <w:rPr>
          <w:rFonts w:ascii="Times New Roman" w:hAnsi="Times New Roman" w:cs="Times New Roman"/>
          <w:sz w:val="22"/>
          <w:szCs w:val="22"/>
        </w:rPr>
        <w:t>control (</w:t>
      </w:r>
      <w:r w:rsidR="00FB672E" w:rsidRPr="00180E62">
        <w:rPr>
          <w:rFonts w:ascii="Times New Roman" w:hAnsi="Times New Roman" w:cs="Times New Roman"/>
          <w:sz w:val="22"/>
          <w:szCs w:val="22"/>
        </w:rPr>
        <w:t>untreated</w:t>
      </w:r>
      <w:r w:rsidR="00E07DB7">
        <w:rPr>
          <w:rFonts w:ascii="Times New Roman" w:hAnsi="Times New Roman" w:cs="Times New Roman"/>
          <w:sz w:val="22"/>
          <w:szCs w:val="22"/>
        </w:rPr>
        <w:t>)</w:t>
      </w:r>
      <w:r w:rsidRPr="00180E62">
        <w:rPr>
          <w:rFonts w:ascii="Times New Roman" w:hAnsi="Times New Roman" w:cs="Times New Roman"/>
          <w:sz w:val="22"/>
          <w:szCs w:val="22"/>
        </w:rPr>
        <w:t xml:space="preserve"> group </w:t>
      </w:r>
      <w:r w:rsidRPr="00180E62">
        <w:rPr>
          <w:rFonts w:ascii="Times New Roman" w:hAnsi="Times New Roman" w:cs="Times New Roman"/>
          <w:sz w:val="22"/>
          <w:szCs w:val="22"/>
        </w:rPr>
        <w:fldChar w:fldCharType="begin">
          <w:fldData xml:space="preserve">PEVuZE5vdGU+PENpdGU+PEF1dGhvcj5LbGF0dDwvQXV0aG9yPjxZZWFyPjIwMTE8L1llYXI+PFJl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b2Ygb3BodGhhbG1vbG9neTwvYWJici0xPjwvYWx0LXBlcmlvZGljYWw+PHBhZ2VzPjgzLTg8L3Bh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PEVuZE5vdGU+PENpdGU+PEF1dGhvcj5LbGF0dDwvQXV0aG9yPjxZZWFyPjIwMTE8L1llYXI+PFJl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b2Ygb3BodGhhbG1vbG9neTwvYWJici0xPjwvYWx0LXBlcmlvZGljYWw+PHBhZ2VzPjgzLTg8L3Bh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(Klatt et al., 2011)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BC18C4" w:rsidRPr="00180E62">
        <w:rPr>
          <w:rFonts w:ascii="Times New Roman" w:hAnsi="Times New Roman" w:cs="Times New Roman"/>
          <w:sz w:val="22"/>
          <w:szCs w:val="22"/>
        </w:rPr>
        <w:t xml:space="preserve"> </w:t>
      </w:r>
      <w:r w:rsidR="00E07DB7">
        <w:rPr>
          <w:rFonts w:ascii="Times New Roman" w:hAnsi="Times New Roman" w:cs="Times New Roman"/>
          <w:sz w:val="22"/>
          <w:szCs w:val="22"/>
        </w:rPr>
        <w:t>The authors used a</w:t>
      </w:r>
      <w:r w:rsidR="00BC18C4" w:rsidRPr="00180E62">
        <w:rPr>
          <w:rFonts w:ascii="Times New Roman" w:hAnsi="Times New Roman" w:cs="Times New Roman"/>
          <w:sz w:val="22"/>
          <w:szCs w:val="22"/>
        </w:rPr>
        <w:t xml:space="preserve"> Q-switched frequency doubled </w:t>
      </w:r>
      <w:r w:rsidR="00527364" w:rsidRPr="00180E62">
        <w:rPr>
          <w:rFonts w:ascii="Times New Roman" w:hAnsi="Times New Roman" w:cs="Times New Roman"/>
          <w:sz w:val="22"/>
          <w:szCs w:val="22"/>
        </w:rPr>
        <w:t>neodymium-doped yttrium lithium fluoride (</w:t>
      </w:r>
      <w:r w:rsidR="00BC18C4" w:rsidRPr="00180E62">
        <w:rPr>
          <w:rFonts w:ascii="Times New Roman" w:hAnsi="Times New Roman" w:cs="Times New Roman"/>
          <w:sz w:val="22"/>
          <w:szCs w:val="22"/>
        </w:rPr>
        <w:t>Nd:YLF</w:t>
      </w:r>
      <w:r w:rsidR="00527364" w:rsidRPr="00180E62">
        <w:rPr>
          <w:rFonts w:ascii="Times New Roman" w:hAnsi="Times New Roman" w:cs="Times New Roman"/>
          <w:sz w:val="22"/>
          <w:szCs w:val="22"/>
        </w:rPr>
        <w:t>)</w:t>
      </w:r>
      <w:r w:rsidR="00BC18C4" w:rsidRPr="00180E62">
        <w:rPr>
          <w:rFonts w:ascii="Times New Roman" w:hAnsi="Times New Roman" w:cs="Times New Roman"/>
          <w:sz w:val="22"/>
          <w:szCs w:val="22"/>
        </w:rPr>
        <w:t xml:space="preserve"> laser with a wavelength of 527 nm, with </w:t>
      </w:r>
      <w:r w:rsidR="00E07DB7">
        <w:rPr>
          <w:rFonts w:ascii="Times New Roman" w:hAnsi="Times New Roman" w:cs="Times New Roman"/>
          <w:sz w:val="22"/>
          <w:szCs w:val="22"/>
        </w:rPr>
        <w:t xml:space="preserve">30 micropulses delivered at </w:t>
      </w:r>
      <w:r w:rsidR="00BC18C4" w:rsidRPr="00180E62">
        <w:rPr>
          <w:rFonts w:ascii="Times New Roman" w:hAnsi="Times New Roman" w:cs="Times New Roman"/>
          <w:sz w:val="22"/>
          <w:szCs w:val="22"/>
        </w:rPr>
        <w:t xml:space="preserve">a </w:t>
      </w:r>
      <w:r w:rsidR="0001779A">
        <w:rPr>
          <w:rFonts w:ascii="Times New Roman" w:hAnsi="Times New Roman" w:cs="Times New Roman"/>
          <w:sz w:val="22"/>
          <w:szCs w:val="22"/>
        </w:rPr>
        <w:t>frequency</w:t>
      </w:r>
      <w:r w:rsidR="00BC18C4" w:rsidRPr="00180E62">
        <w:rPr>
          <w:rFonts w:ascii="Times New Roman" w:hAnsi="Times New Roman" w:cs="Times New Roman"/>
          <w:sz w:val="22"/>
          <w:szCs w:val="22"/>
        </w:rPr>
        <w:t xml:space="preserve"> of 100 Hz,</w:t>
      </w:r>
      <w:r w:rsidR="00F96671" w:rsidRPr="00180E62">
        <w:rPr>
          <w:rFonts w:ascii="Times New Roman" w:hAnsi="Times New Roman" w:cs="Times New Roman"/>
          <w:sz w:val="22"/>
          <w:szCs w:val="22"/>
        </w:rPr>
        <w:t xml:space="preserve"> a</w:t>
      </w:r>
      <w:r w:rsidR="00BC18C4" w:rsidRPr="00180E62">
        <w:rPr>
          <w:rFonts w:ascii="Times New Roman" w:hAnsi="Times New Roman" w:cs="Times New Roman"/>
          <w:sz w:val="22"/>
          <w:szCs w:val="22"/>
        </w:rPr>
        <w:t xml:space="preserve"> spot diameter of 200 μm</w:t>
      </w:r>
      <w:r w:rsidR="007F5035" w:rsidRPr="00180E62">
        <w:rPr>
          <w:rFonts w:ascii="Times New Roman" w:hAnsi="Times New Roman" w:cs="Times New Roman"/>
          <w:sz w:val="22"/>
          <w:szCs w:val="22"/>
        </w:rPr>
        <w:t>,</w:t>
      </w:r>
      <w:r w:rsidR="00BC18C4" w:rsidRPr="00180E62">
        <w:rPr>
          <w:rFonts w:ascii="Times New Roman" w:hAnsi="Times New Roman" w:cs="Times New Roman"/>
          <w:sz w:val="22"/>
          <w:szCs w:val="22"/>
        </w:rPr>
        <w:t xml:space="preserve"> and a duration of 1.7 μs.</w:t>
      </w:r>
      <w:r w:rsidRPr="00180E62">
        <w:rPr>
          <w:rFonts w:ascii="Times New Roman" w:hAnsi="Times New Roman" w:cs="Times New Roman"/>
          <w:sz w:val="22"/>
          <w:szCs w:val="22"/>
        </w:rPr>
        <w:t xml:space="preserve"> </w:t>
      </w:r>
      <w:r w:rsidR="005A1736" w:rsidRPr="00180E62">
        <w:rPr>
          <w:rFonts w:ascii="Times New Roman" w:hAnsi="Times New Roman" w:cs="Times New Roman"/>
          <w:sz w:val="22"/>
          <w:szCs w:val="22"/>
        </w:rPr>
        <w:t xml:space="preserve">Before treatment, approximately </w:t>
      </w:r>
      <w:r w:rsidR="001443FA" w:rsidRPr="00180E62">
        <w:rPr>
          <w:rFonts w:ascii="Times New Roman" w:hAnsi="Times New Roman" w:cs="Times New Roman"/>
          <w:sz w:val="22"/>
          <w:szCs w:val="22"/>
        </w:rPr>
        <w:t>5</w:t>
      </w:r>
      <w:r w:rsidR="005A1736" w:rsidRPr="00180E62">
        <w:rPr>
          <w:rFonts w:ascii="Times New Roman" w:hAnsi="Times New Roman" w:cs="Times New Roman"/>
          <w:sz w:val="22"/>
          <w:szCs w:val="22"/>
        </w:rPr>
        <w:t xml:space="preserve"> test </w:t>
      </w:r>
      <w:r w:rsidR="00E07DB7">
        <w:rPr>
          <w:rFonts w:ascii="Times New Roman" w:hAnsi="Times New Roman" w:cs="Times New Roman"/>
          <w:sz w:val="22"/>
          <w:szCs w:val="22"/>
        </w:rPr>
        <w:t>pulses of</w:t>
      </w:r>
      <w:r w:rsidR="005A1736" w:rsidRPr="00180E62">
        <w:rPr>
          <w:rFonts w:ascii="Times New Roman" w:hAnsi="Times New Roman" w:cs="Times New Roman"/>
          <w:sz w:val="22"/>
          <w:szCs w:val="22"/>
        </w:rPr>
        <w:t xml:space="preserve"> increasing energy were applied </w:t>
      </w:r>
      <w:r w:rsidR="00E07DB7" w:rsidRPr="00180E62">
        <w:rPr>
          <w:rFonts w:ascii="Times New Roman" w:hAnsi="Times New Roman" w:cs="Times New Roman"/>
          <w:sz w:val="22"/>
          <w:szCs w:val="22"/>
        </w:rPr>
        <w:t xml:space="preserve">adjacent to the vessel arcades </w:t>
      </w:r>
      <w:r w:rsidR="00E07DB7">
        <w:rPr>
          <w:rFonts w:ascii="Times New Roman" w:hAnsi="Times New Roman" w:cs="Times New Roman"/>
          <w:sz w:val="22"/>
          <w:szCs w:val="22"/>
        </w:rPr>
        <w:t xml:space="preserve">in each patient </w:t>
      </w:r>
      <w:r w:rsidR="005A1736" w:rsidRPr="00180E62">
        <w:rPr>
          <w:rFonts w:ascii="Times New Roman" w:hAnsi="Times New Roman" w:cs="Times New Roman"/>
          <w:sz w:val="22"/>
          <w:szCs w:val="22"/>
        </w:rPr>
        <w:t xml:space="preserve">in order to determine the appropriate pulse energy for treatment, </w:t>
      </w:r>
      <w:r w:rsidR="00E07DB7">
        <w:rPr>
          <w:rFonts w:ascii="Times New Roman" w:hAnsi="Times New Roman" w:cs="Times New Roman"/>
          <w:sz w:val="22"/>
          <w:szCs w:val="22"/>
        </w:rPr>
        <w:t xml:space="preserve">determined as </w:t>
      </w:r>
      <w:r w:rsidR="005A1736" w:rsidRPr="00180E62">
        <w:rPr>
          <w:rFonts w:ascii="Times New Roman" w:hAnsi="Times New Roman" w:cs="Times New Roman"/>
          <w:sz w:val="22"/>
          <w:szCs w:val="22"/>
        </w:rPr>
        <w:t xml:space="preserve">the treatment spots </w:t>
      </w:r>
      <w:r w:rsidR="00E07DB7">
        <w:rPr>
          <w:rFonts w:ascii="Times New Roman" w:hAnsi="Times New Roman" w:cs="Times New Roman"/>
          <w:sz w:val="22"/>
          <w:szCs w:val="22"/>
        </w:rPr>
        <w:t>being</w:t>
      </w:r>
      <w:r w:rsidR="005A1736" w:rsidRPr="00180E62">
        <w:rPr>
          <w:rFonts w:ascii="Times New Roman" w:hAnsi="Times New Roman" w:cs="Times New Roman"/>
          <w:sz w:val="22"/>
          <w:szCs w:val="22"/>
        </w:rPr>
        <w:t xml:space="preserve"> visible by FA but </w:t>
      </w:r>
      <w:r w:rsidR="00E07DB7">
        <w:rPr>
          <w:rFonts w:ascii="Times New Roman" w:hAnsi="Times New Roman" w:cs="Times New Roman"/>
          <w:sz w:val="22"/>
          <w:szCs w:val="22"/>
        </w:rPr>
        <w:t xml:space="preserve">not visible on </w:t>
      </w:r>
      <w:r w:rsidR="005A1736" w:rsidRPr="00180E62">
        <w:rPr>
          <w:rFonts w:ascii="Times New Roman" w:hAnsi="Times New Roman" w:cs="Times New Roman"/>
          <w:sz w:val="22"/>
          <w:szCs w:val="22"/>
        </w:rPr>
        <w:t>funduscop</w:t>
      </w:r>
      <w:r w:rsidR="00E07DB7">
        <w:rPr>
          <w:rFonts w:ascii="Times New Roman" w:hAnsi="Times New Roman" w:cs="Times New Roman"/>
          <w:sz w:val="22"/>
          <w:szCs w:val="22"/>
        </w:rPr>
        <w:t>y</w:t>
      </w:r>
      <w:r w:rsidR="005A1736" w:rsidRPr="00180E62">
        <w:rPr>
          <w:rFonts w:ascii="Times New Roman" w:hAnsi="Times New Roman" w:cs="Times New Roman"/>
          <w:sz w:val="22"/>
          <w:szCs w:val="22"/>
        </w:rPr>
        <w:t xml:space="preserve">. During treatment, </w:t>
      </w:r>
      <w:r w:rsidR="00E07DB7">
        <w:rPr>
          <w:rFonts w:ascii="Times New Roman" w:hAnsi="Times New Roman" w:cs="Times New Roman"/>
          <w:sz w:val="22"/>
          <w:szCs w:val="22"/>
        </w:rPr>
        <w:t xml:space="preserve">the </w:t>
      </w:r>
      <w:r w:rsidR="005A1736" w:rsidRPr="00180E62">
        <w:rPr>
          <w:rFonts w:ascii="Times New Roman" w:hAnsi="Times New Roman" w:cs="Times New Roman"/>
          <w:sz w:val="22"/>
          <w:szCs w:val="22"/>
        </w:rPr>
        <w:t xml:space="preserve">laser spots were applied to </w:t>
      </w:r>
      <w:r w:rsidR="00E07DB7">
        <w:rPr>
          <w:rFonts w:ascii="Times New Roman" w:hAnsi="Times New Roman" w:cs="Times New Roman"/>
          <w:sz w:val="22"/>
          <w:szCs w:val="22"/>
        </w:rPr>
        <w:t xml:space="preserve">the </w:t>
      </w:r>
      <w:r w:rsidR="005A1736" w:rsidRPr="00180E62">
        <w:rPr>
          <w:rFonts w:ascii="Times New Roman" w:hAnsi="Times New Roman" w:cs="Times New Roman"/>
          <w:sz w:val="22"/>
          <w:szCs w:val="22"/>
        </w:rPr>
        <w:t xml:space="preserve">focal points of leakage assessed </w:t>
      </w:r>
      <w:r w:rsidR="00E07DB7">
        <w:rPr>
          <w:rFonts w:ascii="Times New Roman" w:hAnsi="Times New Roman" w:cs="Times New Roman"/>
          <w:sz w:val="22"/>
          <w:szCs w:val="22"/>
        </w:rPr>
        <w:t>on</w:t>
      </w:r>
      <w:r w:rsidR="00E07DB7" w:rsidRPr="00180E62">
        <w:rPr>
          <w:rFonts w:ascii="Times New Roman" w:hAnsi="Times New Roman" w:cs="Times New Roman"/>
          <w:sz w:val="22"/>
          <w:szCs w:val="22"/>
        </w:rPr>
        <w:t xml:space="preserve"> </w:t>
      </w:r>
      <w:r w:rsidR="005A1736" w:rsidRPr="00180E62">
        <w:rPr>
          <w:rFonts w:ascii="Times New Roman" w:hAnsi="Times New Roman" w:cs="Times New Roman"/>
          <w:sz w:val="22"/>
          <w:szCs w:val="22"/>
        </w:rPr>
        <w:t>FA.</w:t>
      </w:r>
      <w:r w:rsidR="00F96671" w:rsidRPr="00180E62">
        <w:rPr>
          <w:rFonts w:ascii="Times New Roman" w:hAnsi="Times New Roman" w:cs="Times New Roman"/>
          <w:sz w:val="22"/>
          <w:szCs w:val="22"/>
        </w:rPr>
        <w:t xml:space="preserve"> </w:t>
      </w:r>
      <w:r w:rsidR="00E07DB7">
        <w:rPr>
          <w:rFonts w:ascii="Times New Roman" w:hAnsi="Times New Roman" w:cs="Times New Roman"/>
          <w:sz w:val="22"/>
          <w:szCs w:val="22"/>
        </w:rPr>
        <w:t>Three</w:t>
      </w:r>
      <w:r w:rsidRPr="00180E62">
        <w:rPr>
          <w:rFonts w:ascii="Times New Roman" w:hAnsi="Times New Roman" w:cs="Times New Roman"/>
          <w:sz w:val="22"/>
          <w:szCs w:val="22"/>
        </w:rPr>
        <w:t xml:space="preserve"> months after treatment, 71% of the patients in the SRT group had complete SRF resolution</w:t>
      </w:r>
      <w:r w:rsidR="00E07DB7">
        <w:rPr>
          <w:rFonts w:ascii="Times New Roman" w:hAnsi="Times New Roman" w:cs="Times New Roman"/>
          <w:sz w:val="22"/>
          <w:szCs w:val="22"/>
        </w:rPr>
        <w:t>, which was higher—but not significantly different—than the control group</w:t>
      </w:r>
      <w:r w:rsidRPr="00180E62">
        <w:rPr>
          <w:rFonts w:ascii="Times New Roman" w:hAnsi="Times New Roman" w:cs="Times New Roman"/>
          <w:sz w:val="22"/>
          <w:szCs w:val="22"/>
        </w:rPr>
        <w:t xml:space="preserve"> </w:t>
      </w:r>
      <w:r w:rsidR="00E07DB7">
        <w:rPr>
          <w:rFonts w:ascii="Times New Roman" w:hAnsi="Times New Roman" w:cs="Times New Roman"/>
          <w:sz w:val="22"/>
          <w:szCs w:val="22"/>
        </w:rPr>
        <w:t>(</w:t>
      </w:r>
      <w:r w:rsidRPr="00180E62">
        <w:rPr>
          <w:rFonts w:ascii="Times New Roman" w:hAnsi="Times New Roman" w:cs="Times New Roman"/>
          <w:sz w:val="22"/>
          <w:szCs w:val="22"/>
        </w:rPr>
        <w:t>40%</w:t>
      </w:r>
      <w:r w:rsidR="00E07DB7">
        <w:rPr>
          <w:rFonts w:ascii="Times New Roman" w:hAnsi="Times New Roman" w:cs="Times New Roman"/>
          <w:sz w:val="22"/>
          <w:szCs w:val="22"/>
        </w:rPr>
        <w:t>,</w:t>
      </w:r>
      <w:r w:rsidRPr="00180E62">
        <w:rPr>
          <w:rFonts w:ascii="Times New Roman" w:hAnsi="Times New Roman" w:cs="Times New Roman"/>
          <w:sz w:val="22"/>
          <w:szCs w:val="22"/>
        </w:rPr>
        <w:t xml:space="preserve"> </w:t>
      </w:r>
      <w:r w:rsidRPr="00C65448">
        <w:rPr>
          <w:rFonts w:ascii="Times New Roman" w:hAnsi="Times New Roman" w:cs="Times New Roman"/>
          <w:i/>
          <w:iCs/>
          <w:sz w:val="22"/>
          <w:szCs w:val="22"/>
        </w:rPr>
        <w:t>p</w:t>
      </w:r>
      <w:r w:rsidRPr="00180E62">
        <w:rPr>
          <w:rFonts w:ascii="Times New Roman" w:hAnsi="Times New Roman" w:cs="Times New Roman"/>
          <w:sz w:val="22"/>
          <w:szCs w:val="22"/>
        </w:rPr>
        <w:t xml:space="preserve">=0.081). In another </w:t>
      </w:r>
      <w:r w:rsidR="00E07DB7">
        <w:rPr>
          <w:rFonts w:ascii="Times New Roman" w:hAnsi="Times New Roman" w:cs="Times New Roman"/>
          <w:sz w:val="22"/>
          <w:szCs w:val="22"/>
        </w:rPr>
        <w:t>RCT</w:t>
      </w:r>
      <w:r w:rsidRPr="00180E62">
        <w:rPr>
          <w:rFonts w:ascii="Times New Roman" w:hAnsi="Times New Roman" w:cs="Times New Roman"/>
          <w:sz w:val="22"/>
          <w:szCs w:val="22"/>
        </w:rPr>
        <w:t xml:space="preserve">, Oh and colleagues randomized 31 </w:t>
      </w:r>
      <w:r w:rsidR="00E07DB7">
        <w:rPr>
          <w:rFonts w:ascii="Times New Roman" w:hAnsi="Times New Roman" w:cs="Times New Roman"/>
          <w:sz w:val="22"/>
          <w:szCs w:val="22"/>
        </w:rPr>
        <w:t xml:space="preserve">patients with </w:t>
      </w:r>
      <w:r w:rsidR="006D7A76" w:rsidRPr="00180E62">
        <w:rPr>
          <w:rFonts w:ascii="Times New Roman" w:hAnsi="Times New Roman" w:cs="Times New Roman"/>
          <w:sz w:val="22"/>
          <w:szCs w:val="22"/>
        </w:rPr>
        <w:t>unspecified</w:t>
      </w:r>
      <w:r w:rsidR="00FF6DF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CSC </w:t>
      </w:r>
      <w:r w:rsidR="00E07DB7">
        <w:rPr>
          <w:rFonts w:ascii="Times New Roman" w:hAnsi="Times New Roman" w:cs="Times New Roman"/>
          <w:sz w:val="22"/>
          <w:szCs w:val="22"/>
        </w:rPr>
        <w:t>that presented with</w:t>
      </w:r>
      <w:r w:rsidRPr="00180E62">
        <w:rPr>
          <w:rFonts w:ascii="Times New Roman" w:hAnsi="Times New Roman" w:cs="Times New Roman"/>
          <w:sz w:val="22"/>
          <w:szCs w:val="22"/>
        </w:rPr>
        <w:t xml:space="preserve"> clinical symptoms </w:t>
      </w:r>
      <w:r w:rsidR="00E07DB7">
        <w:rPr>
          <w:rFonts w:ascii="Times New Roman" w:hAnsi="Times New Roman" w:cs="Times New Roman"/>
          <w:sz w:val="22"/>
          <w:szCs w:val="22"/>
        </w:rPr>
        <w:t>for</w:t>
      </w:r>
      <w:r w:rsidR="00E07DB7" w:rsidRPr="00180E62">
        <w:rPr>
          <w:rFonts w:ascii="Times New Roman" w:hAnsi="Times New Roman" w:cs="Times New Roman"/>
          <w:sz w:val="22"/>
          <w:szCs w:val="22"/>
        </w:rPr>
        <w:t xml:space="preserve"> </w:t>
      </w:r>
      <w:r w:rsidR="00E07DB7">
        <w:rPr>
          <w:rFonts w:ascii="Times New Roman" w:hAnsi="Times New Roman" w:cs="Times New Roman"/>
          <w:sz w:val="22"/>
          <w:szCs w:val="22"/>
        </w:rPr>
        <w:t>&gt;</w:t>
      </w:r>
      <w:r w:rsidRPr="00180E62">
        <w:rPr>
          <w:rFonts w:ascii="Times New Roman" w:hAnsi="Times New Roman" w:cs="Times New Roman"/>
          <w:sz w:val="22"/>
          <w:szCs w:val="22"/>
        </w:rPr>
        <w:t>3 months to treatment with SRT</w:t>
      </w:r>
      <w:r w:rsidR="00E07DB7">
        <w:rPr>
          <w:rFonts w:ascii="Times New Roman" w:hAnsi="Times New Roman" w:cs="Times New Roman"/>
          <w:sz w:val="22"/>
          <w:szCs w:val="22"/>
        </w:rPr>
        <w:t>,</w:t>
      </w:r>
      <w:r w:rsidRPr="00180E62">
        <w:rPr>
          <w:rFonts w:ascii="Times New Roman" w:hAnsi="Times New Roman" w:cs="Times New Roman"/>
          <w:sz w:val="22"/>
          <w:szCs w:val="22"/>
        </w:rPr>
        <w:t xml:space="preserve"> and 37 patients to a control </w:t>
      </w:r>
      <w:r w:rsidR="00E07DB7">
        <w:rPr>
          <w:rFonts w:ascii="Times New Roman" w:hAnsi="Times New Roman" w:cs="Times New Roman"/>
          <w:sz w:val="22"/>
          <w:szCs w:val="22"/>
        </w:rPr>
        <w:t xml:space="preserve">(sham) </w:t>
      </w:r>
      <w:r w:rsidRPr="00180E62">
        <w:rPr>
          <w:rFonts w:ascii="Times New Roman" w:hAnsi="Times New Roman" w:cs="Times New Roman"/>
          <w:sz w:val="22"/>
          <w:szCs w:val="22"/>
        </w:rPr>
        <w:t>group</w:t>
      </w:r>
      <w:r w:rsidR="00BA0969"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(Oh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527364" w:rsidRPr="00180E62">
        <w:rPr>
          <w:rFonts w:ascii="Times New Roman" w:hAnsi="Times New Roman" w:cs="Times New Roman"/>
          <w:sz w:val="22"/>
          <w:szCs w:val="22"/>
        </w:rPr>
        <w:t xml:space="preserve"> The </w:t>
      </w:r>
      <w:r w:rsidR="00E07DB7">
        <w:rPr>
          <w:rFonts w:ascii="Times New Roman" w:hAnsi="Times New Roman" w:cs="Times New Roman"/>
          <w:sz w:val="22"/>
          <w:szCs w:val="22"/>
        </w:rPr>
        <w:t xml:space="preserve">authors used a </w:t>
      </w:r>
      <w:r w:rsidR="00527364" w:rsidRPr="00180E62">
        <w:rPr>
          <w:rFonts w:ascii="Times New Roman" w:hAnsi="Times New Roman" w:cs="Times New Roman"/>
          <w:sz w:val="22"/>
          <w:szCs w:val="22"/>
        </w:rPr>
        <w:t>Q-switched frequency</w:t>
      </w:r>
      <w:r w:rsidR="00CD7296" w:rsidRPr="00180E62">
        <w:rPr>
          <w:rFonts w:ascii="Times New Roman" w:hAnsi="Times New Roman" w:cs="Times New Roman"/>
          <w:sz w:val="22"/>
          <w:szCs w:val="22"/>
        </w:rPr>
        <w:t>-</w:t>
      </w:r>
      <w:r w:rsidR="00527364" w:rsidRPr="00180E62">
        <w:rPr>
          <w:rFonts w:ascii="Times New Roman" w:hAnsi="Times New Roman" w:cs="Times New Roman"/>
          <w:sz w:val="22"/>
          <w:szCs w:val="22"/>
        </w:rPr>
        <w:t>doubled Nd:YLF laser</w:t>
      </w:r>
      <w:r w:rsidRPr="00180E62">
        <w:rPr>
          <w:rFonts w:ascii="Times New Roman" w:hAnsi="Times New Roman" w:cs="Times New Roman"/>
          <w:sz w:val="22"/>
          <w:szCs w:val="22"/>
        </w:rPr>
        <w:t xml:space="preserve"> </w:t>
      </w:r>
      <w:r w:rsidR="00527364" w:rsidRPr="00180E62">
        <w:rPr>
          <w:rFonts w:ascii="Times New Roman" w:hAnsi="Times New Roman" w:cs="Times New Roman"/>
          <w:sz w:val="22"/>
          <w:szCs w:val="22"/>
        </w:rPr>
        <w:t xml:space="preserve">set to a </w:t>
      </w:r>
      <w:r w:rsidR="0001779A">
        <w:rPr>
          <w:rFonts w:ascii="Times New Roman" w:hAnsi="Times New Roman" w:cs="Times New Roman"/>
          <w:sz w:val="22"/>
          <w:szCs w:val="22"/>
        </w:rPr>
        <w:t>frequency</w:t>
      </w:r>
      <w:r w:rsidR="00527364" w:rsidRPr="00180E62">
        <w:rPr>
          <w:rFonts w:ascii="Times New Roman" w:hAnsi="Times New Roman" w:cs="Times New Roman"/>
          <w:sz w:val="22"/>
          <w:szCs w:val="22"/>
        </w:rPr>
        <w:t xml:space="preserve"> of 100 Hz, a spot diameter of 200 μm</w:t>
      </w:r>
      <w:r w:rsidR="007F5035" w:rsidRPr="00180E62">
        <w:rPr>
          <w:rFonts w:ascii="Times New Roman" w:hAnsi="Times New Roman" w:cs="Times New Roman"/>
          <w:sz w:val="22"/>
          <w:szCs w:val="22"/>
        </w:rPr>
        <w:t>,</w:t>
      </w:r>
      <w:r w:rsidR="00527364" w:rsidRPr="00180E62">
        <w:rPr>
          <w:rFonts w:ascii="Times New Roman" w:hAnsi="Times New Roman" w:cs="Times New Roman"/>
          <w:sz w:val="22"/>
          <w:szCs w:val="22"/>
        </w:rPr>
        <w:t xml:space="preserve"> and a duration of 1.7 μs. </w:t>
      </w:r>
      <w:r w:rsidR="00E07DB7">
        <w:rPr>
          <w:rFonts w:ascii="Times New Roman" w:hAnsi="Times New Roman" w:cs="Times New Roman"/>
          <w:sz w:val="22"/>
          <w:szCs w:val="22"/>
        </w:rPr>
        <w:t>Three</w:t>
      </w:r>
      <w:r w:rsidRPr="00180E62">
        <w:rPr>
          <w:rFonts w:ascii="Times New Roman" w:hAnsi="Times New Roman" w:cs="Times New Roman"/>
          <w:sz w:val="22"/>
          <w:szCs w:val="22"/>
        </w:rPr>
        <w:t xml:space="preserve"> months after treatment, </w:t>
      </w:r>
      <w:r w:rsidR="00E07DB7">
        <w:rPr>
          <w:rFonts w:ascii="Times New Roman" w:hAnsi="Times New Roman" w:cs="Times New Roman"/>
          <w:sz w:val="22"/>
          <w:szCs w:val="22"/>
        </w:rPr>
        <w:t xml:space="preserve">the rate of </w:t>
      </w:r>
      <w:r w:rsidRPr="00180E62">
        <w:rPr>
          <w:rFonts w:ascii="Times New Roman" w:hAnsi="Times New Roman" w:cs="Times New Roman"/>
          <w:sz w:val="22"/>
          <w:szCs w:val="22"/>
        </w:rPr>
        <w:t xml:space="preserve">complete SRF resolution on OCT was </w:t>
      </w:r>
      <w:r w:rsidR="00E07DB7">
        <w:rPr>
          <w:rFonts w:ascii="Times New Roman" w:hAnsi="Times New Roman" w:cs="Times New Roman"/>
          <w:sz w:val="22"/>
          <w:szCs w:val="22"/>
        </w:rPr>
        <w:t xml:space="preserve">similar between </w:t>
      </w:r>
      <w:r w:rsidRPr="00180E62">
        <w:rPr>
          <w:rFonts w:ascii="Times New Roman" w:hAnsi="Times New Roman" w:cs="Times New Roman"/>
          <w:sz w:val="22"/>
          <w:szCs w:val="22"/>
        </w:rPr>
        <w:t xml:space="preserve">the SRT group and </w:t>
      </w:r>
      <w:r w:rsidR="00E07DB7">
        <w:rPr>
          <w:rFonts w:ascii="Times New Roman" w:hAnsi="Times New Roman" w:cs="Times New Roman"/>
          <w:sz w:val="22"/>
          <w:szCs w:val="22"/>
        </w:rPr>
        <w:t>the</w:t>
      </w:r>
      <w:r w:rsidRPr="00180E62">
        <w:rPr>
          <w:rFonts w:ascii="Times New Roman" w:hAnsi="Times New Roman" w:cs="Times New Roman"/>
          <w:sz w:val="22"/>
          <w:szCs w:val="22"/>
        </w:rPr>
        <w:t xml:space="preserve"> controls </w:t>
      </w:r>
      <w:r w:rsidR="00E07DB7">
        <w:rPr>
          <w:rFonts w:ascii="Times New Roman" w:hAnsi="Times New Roman" w:cs="Times New Roman"/>
          <w:sz w:val="22"/>
          <w:szCs w:val="22"/>
        </w:rPr>
        <w:t xml:space="preserve">(55% vs. 35%, respectively, </w:t>
      </w:r>
      <w:r w:rsidRPr="00C65448">
        <w:rPr>
          <w:rFonts w:ascii="Times New Roman" w:hAnsi="Times New Roman" w:cs="Times New Roman"/>
          <w:i/>
          <w:iCs/>
          <w:sz w:val="22"/>
          <w:szCs w:val="22"/>
        </w:rPr>
        <w:t>p</w:t>
      </w:r>
      <w:r w:rsidRPr="00180E62">
        <w:rPr>
          <w:rFonts w:ascii="Times New Roman" w:hAnsi="Times New Roman" w:cs="Times New Roman"/>
          <w:sz w:val="22"/>
          <w:szCs w:val="22"/>
        </w:rPr>
        <w:t>=0.142). In addition, the</w:t>
      </w:r>
      <w:r w:rsidR="00E07DB7">
        <w:rPr>
          <w:rFonts w:ascii="Times New Roman" w:hAnsi="Times New Roman" w:cs="Times New Roman"/>
          <w:sz w:val="22"/>
          <w:szCs w:val="22"/>
        </w:rPr>
        <w:t>y</w:t>
      </w:r>
      <w:r w:rsidRPr="00180E62">
        <w:rPr>
          <w:rFonts w:ascii="Times New Roman" w:hAnsi="Times New Roman" w:cs="Times New Roman"/>
          <w:sz w:val="22"/>
          <w:szCs w:val="22"/>
        </w:rPr>
        <w:t xml:space="preserve"> </w:t>
      </w:r>
      <w:r w:rsidR="00E07DB7">
        <w:rPr>
          <w:rFonts w:ascii="Times New Roman" w:hAnsi="Times New Roman" w:cs="Times New Roman"/>
          <w:sz w:val="22"/>
          <w:szCs w:val="22"/>
        </w:rPr>
        <w:t xml:space="preserve">found </w:t>
      </w:r>
      <w:r w:rsidRPr="00180E62">
        <w:rPr>
          <w:rFonts w:ascii="Times New Roman" w:hAnsi="Times New Roman" w:cs="Times New Roman"/>
          <w:sz w:val="22"/>
          <w:szCs w:val="22"/>
        </w:rPr>
        <w:t xml:space="preserve">significant difference </w:t>
      </w:r>
      <w:r w:rsidR="00E07DB7">
        <w:rPr>
          <w:rFonts w:ascii="Times New Roman" w:hAnsi="Times New Roman" w:cs="Times New Roman"/>
          <w:sz w:val="22"/>
          <w:szCs w:val="22"/>
        </w:rPr>
        <w:t>in</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the increase in BCVA at 3 months between the groups (</w:t>
      </w:r>
      <w:r w:rsidRPr="00C65448">
        <w:rPr>
          <w:rFonts w:ascii="Times New Roman" w:hAnsi="Times New Roman" w:cs="Times New Roman"/>
          <w:i/>
          <w:iCs/>
          <w:sz w:val="22"/>
          <w:szCs w:val="22"/>
        </w:rPr>
        <w:t>p</w:t>
      </w:r>
      <w:r w:rsidRPr="00180E62">
        <w:rPr>
          <w:rFonts w:ascii="Times New Roman" w:hAnsi="Times New Roman" w:cs="Times New Roman"/>
          <w:sz w:val="22"/>
          <w:szCs w:val="22"/>
        </w:rPr>
        <w:t xml:space="preserve">=0.054). </w:t>
      </w:r>
      <w:r w:rsidR="00E07DB7">
        <w:rPr>
          <w:rFonts w:ascii="Times New Roman" w:hAnsi="Times New Roman" w:cs="Times New Roman"/>
          <w:sz w:val="22"/>
          <w:szCs w:val="22"/>
        </w:rPr>
        <w:t>In contrast</w:t>
      </w:r>
      <w:r w:rsidRPr="00180E62">
        <w:rPr>
          <w:rFonts w:ascii="Times New Roman" w:hAnsi="Times New Roman" w:cs="Times New Roman"/>
          <w:sz w:val="22"/>
          <w:szCs w:val="22"/>
        </w:rPr>
        <w:t>, a mixed model for repeated measures analys</w:t>
      </w:r>
      <w:r w:rsidR="00E07DB7">
        <w:rPr>
          <w:rFonts w:ascii="Times New Roman" w:hAnsi="Times New Roman" w:cs="Times New Roman"/>
          <w:sz w:val="22"/>
          <w:szCs w:val="22"/>
        </w:rPr>
        <w:t>i</w:t>
      </w:r>
      <w:r w:rsidRPr="00180E62">
        <w:rPr>
          <w:rFonts w:ascii="Times New Roman" w:hAnsi="Times New Roman" w:cs="Times New Roman"/>
          <w:sz w:val="22"/>
          <w:szCs w:val="22"/>
        </w:rPr>
        <w:t xml:space="preserve">s showed that the reduction </w:t>
      </w:r>
      <w:r w:rsidR="00E07DB7">
        <w:rPr>
          <w:rFonts w:ascii="Times New Roman" w:hAnsi="Times New Roman" w:cs="Times New Roman"/>
          <w:sz w:val="22"/>
          <w:szCs w:val="22"/>
        </w:rPr>
        <w:t>in</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SRF </w:t>
      </w:r>
      <w:r w:rsidR="00E07DB7">
        <w:rPr>
          <w:rFonts w:ascii="Times New Roman" w:hAnsi="Times New Roman" w:cs="Times New Roman"/>
          <w:sz w:val="22"/>
          <w:szCs w:val="22"/>
        </w:rPr>
        <w:t>occurred</w:t>
      </w:r>
      <w:r w:rsidRPr="00180E62">
        <w:rPr>
          <w:rFonts w:ascii="Times New Roman" w:hAnsi="Times New Roman" w:cs="Times New Roman"/>
          <w:sz w:val="22"/>
          <w:szCs w:val="22"/>
        </w:rPr>
        <w:t xml:space="preserve"> earlier in the SRT group </w:t>
      </w:r>
      <w:r w:rsidR="00E07DB7">
        <w:rPr>
          <w:rFonts w:ascii="Times New Roman" w:hAnsi="Times New Roman" w:cs="Times New Roman"/>
          <w:sz w:val="22"/>
          <w:szCs w:val="22"/>
        </w:rPr>
        <w:t>than in</w:t>
      </w:r>
      <w:r w:rsidRPr="00180E62">
        <w:rPr>
          <w:rFonts w:ascii="Times New Roman" w:hAnsi="Times New Roman" w:cs="Times New Roman"/>
          <w:sz w:val="22"/>
          <w:szCs w:val="22"/>
        </w:rPr>
        <w:t xml:space="preserve"> the control group (</w:t>
      </w:r>
      <w:r w:rsidRPr="00C65448">
        <w:rPr>
          <w:rFonts w:ascii="Times New Roman" w:hAnsi="Times New Roman" w:cs="Times New Roman"/>
          <w:i/>
          <w:iCs/>
          <w:sz w:val="22"/>
          <w:szCs w:val="22"/>
        </w:rPr>
        <w:t>p</w:t>
      </w:r>
      <w:r w:rsidRPr="00180E62">
        <w:rPr>
          <w:rFonts w:ascii="Times New Roman" w:hAnsi="Times New Roman" w:cs="Times New Roman"/>
          <w:sz w:val="22"/>
          <w:szCs w:val="22"/>
        </w:rPr>
        <w:t>=0.0029)</w:t>
      </w:r>
      <w:r w:rsidR="00E07DB7" w:rsidRPr="00180E62">
        <w:rPr>
          <w:rFonts w:ascii="Times New Roman" w:hAnsi="Times New Roman" w:cs="Times New Roman"/>
          <w:sz w:val="22"/>
          <w:szCs w:val="22"/>
        </w:rPr>
        <w:t xml:space="preserve"> </w:t>
      </w:r>
      <w:r w:rsidR="00E07DB7" w:rsidRPr="00180E62">
        <w:rPr>
          <w:rFonts w:ascii="Times New Roman" w:hAnsi="Times New Roman" w:cs="Times New Roman"/>
          <w:sz w:val="22"/>
          <w:szCs w:val="22"/>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00E07DB7" w:rsidRPr="00180E62">
        <w:rPr>
          <w:rFonts w:ascii="Times New Roman" w:hAnsi="Times New Roman" w:cs="Times New Roman"/>
          <w:sz w:val="22"/>
          <w:szCs w:val="22"/>
        </w:rPr>
        <w:instrText xml:space="preserve"> ADDIN EN.CITE </w:instrText>
      </w:r>
      <w:r w:rsidR="00E07DB7" w:rsidRPr="00180E62">
        <w:rPr>
          <w:rFonts w:ascii="Times New Roman" w:hAnsi="Times New Roman" w:cs="Times New Roman"/>
          <w:sz w:val="22"/>
          <w:szCs w:val="22"/>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00E07DB7" w:rsidRPr="00180E62">
        <w:rPr>
          <w:rFonts w:ascii="Times New Roman" w:hAnsi="Times New Roman" w:cs="Times New Roman"/>
          <w:sz w:val="22"/>
          <w:szCs w:val="22"/>
        </w:rPr>
        <w:instrText xml:space="preserve"> ADDIN EN.CITE.DATA </w:instrText>
      </w:r>
      <w:r w:rsidR="00E07DB7" w:rsidRPr="00180E62">
        <w:rPr>
          <w:rFonts w:ascii="Times New Roman" w:hAnsi="Times New Roman" w:cs="Times New Roman"/>
          <w:sz w:val="22"/>
          <w:szCs w:val="22"/>
        </w:rPr>
      </w:r>
      <w:r w:rsidR="00E07DB7" w:rsidRPr="00180E62">
        <w:rPr>
          <w:rFonts w:ascii="Times New Roman" w:hAnsi="Times New Roman" w:cs="Times New Roman"/>
          <w:sz w:val="22"/>
          <w:szCs w:val="22"/>
        </w:rPr>
        <w:fldChar w:fldCharType="end"/>
      </w:r>
      <w:r w:rsidR="00E07DB7" w:rsidRPr="00180E62">
        <w:rPr>
          <w:rFonts w:ascii="Times New Roman" w:hAnsi="Times New Roman" w:cs="Times New Roman"/>
          <w:sz w:val="22"/>
          <w:szCs w:val="22"/>
        </w:rPr>
      </w:r>
      <w:r w:rsidR="00E07DB7" w:rsidRPr="00180E62">
        <w:rPr>
          <w:rFonts w:ascii="Times New Roman" w:hAnsi="Times New Roman" w:cs="Times New Roman"/>
          <w:sz w:val="22"/>
          <w:szCs w:val="22"/>
        </w:rPr>
        <w:fldChar w:fldCharType="separate"/>
      </w:r>
      <w:r w:rsidR="00E07DB7" w:rsidRPr="00180E62">
        <w:rPr>
          <w:rFonts w:ascii="Times New Roman" w:hAnsi="Times New Roman" w:cs="Times New Roman"/>
          <w:noProof/>
          <w:sz w:val="22"/>
          <w:szCs w:val="22"/>
        </w:rPr>
        <w:t>(Oh et al., 2021)</w:t>
      </w:r>
      <w:r w:rsidR="00E07DB7"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E07DB7">
        <w:rPr>
          <w:rFonts w:ascii="Times New Roman" w:hAnsi="Times New Roman" w:cs="Times New Roman"/>
          <w:sz w:val="22"/>
          <w:szCs w:val="22"/>
        </w:rPr>
        <w:t xml:space="preserve">The third </w:t>
      </w:r>
      <w:r w:rsidR="00216498" w:rsidRPr="00180E62">
        <w:rPr>
          <w:rFonts w:ascii="Times New Roman" w:hAnsi="Times New Roman" w:cs="Times New Roman"/>
          <w:sz w:val="22"/>
          <w:szCs w:val="22"/>
        </w:rPr>
        <w:t xml:space="preserve">small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 was performed by Lee and colleagues, who </w:t>
      </w:r>
      <w:r w:rsidR="00E07DB7">
        <w:rPr>
          <w:rFonts w:ascii="Times New Roman" w:hAnsi="Times New Roman" w:cs="Times New Roman"/>
          <w:sz w:val="22"/>
          <w:szCs w:val="22"/>
        </w:rPr>
        <w:t>applied</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real-time-feedback dosimetry-guided SRT in </w:t>
      </w:r>
      <w:r w:rsidR="00E07DB7">
        <w:rPr>
          <w:rFonts w:ascii="Times New Roman" w:hAnsi="Times New Roman" w:cs="Times New Roman"/>
          <w:sz w:val="22"/>
          <w:szCs w:val="22"/>
        </w:rPr>
        <w:t xml:space="preserve">patients with </w:t>
      </w:r>
      <w:r w:rsidRPr="00180E62">
        <w:rPr>
          <w:rFonts w:ascii="Times New Roman" w:hAnsi="Times New Roman" w:cs="Times New Roman"/>
          <w:sz w:val="22"/>
          <w:szCs w:val="22"/>
        </w:rPr>
        <w:t>cCSC</w:t>
      </w:r>
      <w:r w:rsidR="008273E9" w:rsidRPr="00180E62">
        <w:rPr>
          <w:rFonts w:ascii="Times New Roman" w:hAnsi="Times New Roman" w:cs="Times New Roman"/>
          <w:sz w:val="22"/>
          <w:szCs w:val="22"/>
        </w:rPr>
        <w:t xml:space="preserve">. </w:t>
      </w:r>
      <w:r w:rsidR="00E07DB7">
        <w:rPr>
          <w:rFonts w:ascii="Times New Roman" w:hAnsi="Times New Roman" w:cs="Times New Roman"/>
          <w:sz w:val="22"/>
          <w:szCs w:val="22"/>
        </w:rPr>
        <w:t>In this approach, r</w:t>
      </w:r>
      <w:r w:rsidR="008273E9" w:rsidRPr="00180E62">
        <w:rPr>
          <w:rFonts w:ascii="Times New Roman" w:hAnsi="Times New Roman" w:cs="Times New Roman"/>
          <w:sz w:val="22"/>
          <w:szCs w:val="22"/>
        </w:rPr>
        <w:t xml:space="preserve">eal-time-feedback dosimetry with both optoacoustic dosimetry and reflectometry </w:t>
      </w:r>
      <w:r w:rsidR="00E07DB7">
        <w:rPr>
          <w:rFonts w:ascii="Times New Roman" w:hAnsi="Times New Roman" w:cs="Times New Roman"/>
          <w:sz w:val="22"/>
          <w:szCs w:val="22"/>
        </w:rPr>
        <w:t xml:space="preserve">is used to </w:t>
      </w:r>
      <w:r w:rsidR="008273E9" w:rsidRPr="00180E62">
        <w:rPr>
          <w:rFonts w:ascii="Times New Roman" w:hAnsi="Times New Roman" w:cs="Times New Roman"/>
          <w:sz w:val="22"/>
          <w:szCs w:val="22"/>
        </w:rPr>
        <w:t xml:space="preserve">detect </w:t>
      </w:r>
      <w:r w:rsidR="00E07DB7" w:rsidRPr="00180E62">
        <w:rPr>
          <w:rFonts w:ascii="Times New Roman" w:hAnsi="Times New Roman" w:cs="Times New Roman"/>
          <w:sz w:val="22"/>
          <w:szCs w:val="22"/>
        </w:rPr>
        <w:t xml:space="preserve">in real time </w:t>
      </w:r>
      <w:r w:rsidR="00E07DB7">
        <w:rPr>
          <w:rFonts w:ascii="Times New Roman" w:hAnsi="Times New Roman" w:cs="Times New Roman"/>
          <w:sz w:val="22"/>
          <w:szCs w:val="22"/>
        </w:rPr>
        <w:t xml:space="preserve">the formation of </w:t>
      </w:r>
      <w:r w:rsidR="008273E9" w:rsidRPr="00180E62">
        <w:rPr>
          <w:rFonts w:ascii="Times New Roman" w:hAnsi="Times New Roman" w:cs="Times New Roman"/>
          <w:sz w:val="22"/>
          <w:szCs w:val="22"/>
        </w:rPr>
        <w:t>transient microbubbles originating from RPE damage</w:t>
      </w:r>
      <w:r w:rsidR="00E07DB7">
        <w:rPr>
          <w:rFonts w:ascii="Times New Roman" w:hAnsi="Times New Roman" w:cs="Times New Roman"/>
          <w:sz w:val="22"/>
          <w:szCs w:val="22"/>
        </w:rPr>
        <w:t>,</w:t>
      </w:r>
      <w:r w:rsidR="008273E9" w:rsidRPr="00180E62">
        <w:rPr>
          <w:rFonts w:ascii="Times New Roman" w:hAnsi="Times New Roman" w:cs="Times New Roman"/>
          <w:sz w:val="22"/>
          <w:szCs w:val="22"/>
        </w:rPr>
        <w:t xml:space="preserve"> allow</w:t>
      </w:r>
      <w:r w:rsidR="00E07DB7">
        <w:rPr>
          <w:rFonts w:ascii="Times New Roman" w:hAnsi="Times New Roman" w:cs="Times New Roman"/>
          <w:sz w:val="22"/>
          <w:szCs w:val="22"/>
        </w:rPr>
        <w:t>ing for</w:t>
      </w:r>
      <w:r w:rsidR="008273E9" w:rsidRPr="00180E62">
        <w:rPr>
          <w:rFonts w:ascii="Times New Roman" w:hAnsi="Times New Roman" w:cs="Times New Roman"/>
          <w:sz w:val="22"/>
          <w:szCs w:val="22"/>
        </w:rPr>
        <w:t xml:space="preserve"> individualized laser settings</w:t>
      </w:r>
      <w:r w:rsidR="00E07DB7">
        <w:rPr>
          <w:rFonts w:ascii="Times New Roman" w:hAnsi="Times New Roman" w:cs="Times New Roman"/>
          <w:sz w:val="22"/>
          <w:szCs w:val="22"/>
        </w:rPr>
        <w:t xml:space="preserve"> and</w:t>
      </w:r>
      <w:r w:rsidR="008273E9" w:rsidRPr="00180E62">
        <w:rPr>
          <w:rFonts w:ascii="Times New Roman" w:hAnsi="Times New Roman" w:cs="Times New Roman"/>
          <w:sz w:val="22"/>
          <w:szCs w:val="22"/>
        </w:rPr>
        <w:t xml:space="preserve"> </w:t>
      </w:r>
      <w:r w:rsidR="00E07DB7">
        <w:rPr>
          <w:rFonts w:ascii="Times New Roman" w:hAnsi="Times New Roman" w:cs="Times New Roman"/>
          <w:sz w:val="22"/>
          <w:szCs w:val="22"/>
        </w:rPr>
        <w:t>maximizing</w:t>
      </w:r>
      <w:r w:rsidR="00E07DB7" w:rsidRPr="00180E62">
        <w:rPr>
          <w:rFonts w:ascii="Times New Roman" w:hAnsi="Times New Roman" w:cs="Times New Roman"/>
          <w:sz w:val="22"/>
          <w:szCs w:val="22"/>
        </w:rPr>
        <w:t xml:space="preserve"> </w:t>
      </w:r>
      <w:r w:rsidR="008273E9" w:rsidRPr="00180E62">
        <w:rPr>
          <w:rFonts w:ascii="Times New Roman" w:hAnsi="Times New Roman" w:cs="Times New Roman"/>
          <w:sz w:val="22"/>
          <w:szCs w:val="22"/>
        </w:rPr>
        <w:t>the safety of SRT.</w:t>
      </w:r>
      <w:r w:rsidRPr="00180E62">
        <w:rPr>
          <w:rFonts w:ascii="Times New Roman" w:hAnsi="Times New Roman" w:cs="Times New Roman"/>
          <w:sz w:val="22"/>
          <w:szCs w:val="22"/>
        </w:rPr>
        <w:t xml:space="preserve"> </w:t>
      </w:r>
      <w:r w:rsidR="008273E9" w:rsidRPr="00180E62">
        <w:rPr>
          <w:rFonts w:ascii="Times New Roman" w:hAnsi="Times New Roman" w:cs="Times New Roman"/>
          <w:sz w:val="22"/>
          <w:szCs w:val="22"/>
        </w:rPr>
        <w:t xml:space="preserve">In this study, </w:t>
      </w:r>
      <w:r w:rsidRPr="00180E62">
        <w:rPr>
          <w:rFonts w:ascii="Times New Roman" w:hAnsi="Times New Roman" w:cs="Times New Roman"/>
          <w:sz w:val="22"/>
          <w:szCs w:val="22"/>
        </w:rPr>
        <w:t xml:space="preserve">22 patients </w:t>
      </w:r>
      <w:r w:rsidR="00E07DB7">
        <w:rPr>
          <w:rFonts w:ascii="Times New Roman" w:hAnsi="Times New Roman" w:cs="Times New Roman"/>
          <w:sz w:val="22"/>
          <w:szCs w:val="22"/>
        </w:rPr>
        <w:t xml:space="preserve">each </w:t>
      </w:r>
      <w:r w:rsidRPr="00180E62">
        <w:rPr>
          <w:rFonts w:ascii="Times New Roman" w:hAnsi="Times New Roman" w:cs="Times New Roman"/>
          <w:sz w:val="22"/>
          <w:szCs w:val="22"/>
        </w:rPr>
        <w:t xml:space="preserve">were assigned to the SRT </w:t>
      </w:r>
      <w:r w:rsidR="00E07DB7">
        <w:rPr>
          <w:rFonts w:ascii="Times New Roman" w:hAnsi="Times New Roman" w:cs="Times New Roman"/>
          <w:sz w:val="22"/>
          <w:szCs w:val="22"/>
        </w:rPr>
        <w:t>and</w:t>
      </w:r>
      <w:r w:rsidRPr="00180E62">
        <w:rPr>
          <w:rFonts w:ascii="Times New Roman" w:hAnsi="Times New Roman" w:cs="Times New Roman"/>
          <w:sz w:val="22"/>
          <w:szCs w:val="22"/>
        </w:rPr>
        <w:t xml:space="preserve"> control </w:t>
      </w:r>
      <w:r w:rsidR="00E07DB7">
        <w:rPr>
          <w:rFonts w:ascii="Times New Roman" w:hAnsi="Times New Roman" w:cs="Times New Roman"/>
          <w:sz w:val="22"/>
          <w:szCs w:val="22"/>
        </w:rPr>
        <w:t xml:space="preserve">(untreated) </w:t>
      </w:r>
      <w:r w:rsidRPr="00180E62">
        <w:rPr>
          <w:rFonts w:ascii="Times New Roman" w:hAnsi="Times New Roman" w:cs="Times New Roman"/>
          <w:sz w:val="22"/>
          <w:szCs w:val="22"/>
        </w:rPr>
        <w:t>group</w:t>
      </w:r>
      <w:r w:rsidR="00E07DB7">
        <w:rPr>
          <w:rFonts w:ascii="Times New Roman" w:hAnsi="Times New Roman" w:cs="Times New Roman"/>
          <w:sz w:val="22"/>
          <w:szCs w:val="22"/>
        </w:rPr>
        <w:t>s</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PEVuZE5vdGU+PENpdGU+PEF1dGhvcj5MZWU8L0F1dGhvcj48WWVhcj4yMDIxPC9ZZWFyPjxSZWNO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PEVuZE5vdGU+PENpdGU+PEF1dGhvcj5MZWU8L0F1dGhvcj48WWVhcj4yMDIxPC9ZZWFyPjxSZWNO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(Lee et al., 2021a)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527364" w:rsidRPr="00180E62">
        <w:rPr>
          <w:rFonts w:ascii="Times New Roman" w:hAnsi="Times New Roman" w:cs="Times New Roman"/>
          <w:sz w:val="22"/>
          <w:szCs w:val="22"/>
        </w:rPr>
        <w:t xml:space="preserve"> The </w:t>
      </w:r>
      <w:r w:rsidR="00E07DB7">
        <w:rPr>
          <w:rFonts w:ascii="Times New Roman" w:hAnsi="Times New Roman" w:cs="Times New Roman"/>
          <w:sz w:val="22"/>
          <w:szCs w:val="22"/>
        </w:rPr>
        <w:t xml:space="preserve">authors used a </w:t>
      </w:r>
      <w:r w:rsidR="00527364" w:rsidRPr="00180E62">
        <w:rPr>
          <w:rFonts w:ascii="Times New Roman" w:hAnsi="Times New Roman" w:cs="Times New Roman"/>
          <w:sz w:val="22"/>
          <w:szCs w:val="22"/>
        </w:rPr>
        <w:t>Nd:YLF with a wavelength of 527</w:t>
      </w:r>
      <w:r w:rsidR="00E07DB7">
        <w:rPr>
          <w:rFonts w:ascii="Times New Roman" w:hAnsi="Times New Roman" w:cs="Times New Roman"/>
          <w:sz w:val="22"/>
          <w:szCs w:val="22"/>
        </w:rPr>
        <w:t>-</w:t>
      </w:r>
      <w:r w:rsidR="00527364" w:rsidRPr="00180E62">
        <w:rPr>
          <w:rFonts w:ascii="Times New Roman" w:hAnsi="Times New Roman" w:cs="Times New Roman"/>
          <w:sz w:val="22"/>
          <w:szCs w:val="22"/>
        </w:rPr>
        <w:t xml:space="preserve">nm set to </w:t>
      </w:r>
      <w:r w:rsidR="00E07DB7">
        <w:rPr>
          <w:rFonts w:ascii="Times New Roman" w:hAnsi="Times New Roman" w:cs="Times New Roman"/>
          <w:sz w:val="22"/>
          <w:szCs w:val="22"/>
        </w:rPr>
        <w:t xml:space="preserve">deliver 15 micropulses at </w:t>
      </w:r>
      <w:r w:rsidR="007F5035" w:rsidRPr="00180E62">
        <w:rPr>
          <w:rFonts w:ascii="Times New Roman" w:hAnsi="Times New Roman" w:cs="Times New Roman"/>
          <w:sz w:val="22"/>
          <w:szCs w:val="22"/>
        </w:rPr>
        <w:t xml:space="preserve">a </w:t>
      </w:r>
      <w:r w:rsidR="0001779A">
        <w:rPr>
          <w:rFonts w:ascii="Times New Roman" w:hAnsi="Times New Roman" w:cs="Times New Roman"/>
          <w:sz w:val="22"/>
          <w:szCs w:val="22"/>
        </w:rPr>
        <w:t>frequency</w:t>
      </w:r>
      <w:r w:rsidR="00527364" w:rsidRPr="00180E62">
        <w:rPr>
          <w:rFonts w:ascii="Times New Roman" w:hAnsi="Times New Roman" w:cs="Times New Roman"/>
          <w:sz w:val="22"/>
          <w:szCs w:val="22"/>
        </w:rPr>
        <w:t xml:space="preserve"> of 100 Hz, a spot diameter of 200 μm, and a duration of 1.7 μs. </w:t>
      </w:r>
      <w:r w:rsidRPr="00180E62">
        <w:rPr>
          <w:rFonts w:ascii="Times New Roman" w:hAnsi="Times New Roman" w:cs="Times New Roman"/>
          <w:sz w:val="22"/>
          <w:szCs w:val="22"/>
        </w:rPr>
        <w:t xml:space="preserve">In contrast to the </w:t>
      </w:r>
      <w:r w:rsidR="00E07DB7">
        <w:rPr>
          <w:rFonts w:ascii="Times New Roman" w:hAnsi="Times New Roman" w:cs="Times New Roman"/>
          <w:sz w:val="22"/>
          <w:szCs w:val="22"/>
        </w:rPr>
        <w:t>two</w:t>
      </w:r>
      <w:r w:rsidR="00E07DB7" w:rsidRPr="00180E62">
        <w:rPr>
          <w:rFonts w:ascii="Times New Roman" w:hAnsi="Times New Roman" w:cs="Times New Roman"/>
          <w:sz w:val="22"/>
          <w:szCs w:val="22"/>
        </w:rPr>
        <w:t xml:space="preserve"> </w:t>
      </w:r>
      <w:r w:rsidRPr="00180E62">
        <w:rPr>
          <w:rFonts w:ascii="Times New Roman" w:hAnsi="Times New Roman" w:cs="Times New Roman"/>
          <w:sz w:val="22"/>
          <w:szCs w:val="22"/>
        </w:rPr>
        <w:t>aforementioned studies, th</w:t>
      </w:r>
      <w:r w:rsidR="00E07DB7">
        <w:rPr>
          <w:rFonts w:ascii="Times New Roman" w:hAnsi="Times New Roman" w:cs="Times New Roman"/>
          <w:sz w:val="22"/>
          <w:szCs w:val="22"/>
        </w:rPr>
        <w:t xml:space="preserve">e authors found </w:t>
      </w:r>
      <w:r w:rsidRPr="00180E62">
        <w:rPr>
          <w:rFonts w:ascii="Times New Roman" w:hAnsi="Times New Roman" w:cs="Times New Roman"/>
          <w:sz w:val="22"/>
          <w:szCs w:val="22"/>
        </w:rPr>
        <w:t xml:space="preserve">a statistically significant difference in complete SRF resolution rates between the </w:t>
      </w:r>
      <w:r w:rsidR="00A73A26" w:rsidRPr="00180E62">
        <w:rPr>
          <w:rFonts w:ascii="Times New Roman" w:hAnsi="Times New Roman" w:cs="Times New Roman"/>
          <w:sz w:val="22"/>
          <w:szCs w:val="22"/>
        </w:rPr>
        <w:t xml:space="preserve">SRT </w:t>
      </w:r>
      <w:r w:rsidRPr="00180E62">
        <w:rPr>
          <w:rFonts w:ascii="Times New Roman" w:hAnsi="Times New Roman" w:cs="Times New Roman"/>
          <w:sz w:val="22"/>
          <w:szCs w:val="22"/>
        </w:rPr>
        <w:t xml:space="preserve">group and the </w:t>
      </w:r>
      <w:r w:rsidR="00A73A26" w:rsidRPr="00180E62">
        <w:rPr>
          <w:rFonts w:ascii="Times New Roman" w:hAnsi="Times New Roman" w:cs="Times New Roman"/>
          <w:sz w:val="22"/>
          <w:szCs w:val="22"/>
        </w:rPr>
        <w:lastRenderedPageBreak/>
        <w:t>control</w:t>
      </w:r>
      <w:r w:rsidRPr="00180E62">
        <w:rPr>
          <w:rFonts w:ascii="Times New Roman" w:hAnsi="Times New Roman" w:cs="Times New Roman"/>
          <w:sz w:val="22"/>
          <w:szCs w:val="22"/>
        </w:rPr>
        <w:t xml:space="preserve"> group</w:t>
      </w:r>
      <w:r w:rsidR="00A73A26" w:rsidRPr="00180E62">
        <w:rPr>
          <w:rFonts w:ascii="Times New Roman" w:hAnsi="Times New Roman" w:cs="Times New Roman"/>
          <w:sz w:val="22"/>
          <w:szCs w:val="22"/>
        </w:rPr>
        <w:t xml:space="preserve"> </w:t>
      </w:r>
      <w:r w:rsidRPr="00180E62">
        <w:rPr>
          <w:rFonts w:ascii="Times New Roman" w:hAnsi="Times New Roman" w:cs="Times New Roman"/>
          <w:sz w:val="22"/>
          <w:szCs w:val="22"/>
        </w:rPr>
        <w:t>after a relatively short follow-up period of 6 weeks (</w:t>
      </w:r>
      <w:r w:rsidR="00A73A26" w:rsidRPr="00180E62">
        <w:rPr>
          <w:rFonts w:ascii="Times New Roman" w:hAnsi="Times New Roman" w:cs="Times New Roman"/>
          <w:sz w:val="22"/>
          <w:szCs w:val="22"/>
        </w:rPr>
        <w:t>6</w:t>
      </w:r>
      <w:r w:rsidRPr="00180E62">
        <w:rPr>
          <w:rFonts w:ascii="Times New Roman" w:hAnsi="Times New Roman" w:cs="Times New Roman"/>
          <w:sz w:val="22"/>
          <w:szCs w:val="22"/>
        </w:rPr>
        <w:t xml:space="preserve">4% and </w:t>
      </w:r>
      <w:r w:rsidR="00A73A26" w:rsidRPr="00180E62">
        <w:rPr>
          <w:rFonts w:ascii="Times New Roman" w:hAnsi="Times New Roman" w:cs="Times New Roman"/>
          <w:sz w:val="22"/>
          <w:szCs w:val="22"/>
        </w:rPr>
        <w:t>2</w:t>
      </w:r>
      <w:r w:rsidRPr="00180E62">
        <w:rPr>
          <w:rFonts w:ascii="Times New Roman" w:hAnsi="Times New Roman" w:cs="Times New Roman"/>
          <w:sz w:val="22"/>
          <w:szCs w:val="22"/>
        </w:rPr>
        <w:t xml:space="preserve">4%, respectively, </w:t>
      </w:r>
      <w:r w:rsidRPr="00C65448">
        <w:rPr>
          <w:rFonts w:ascii="Times New Roman" w:hAnsi="Times New Roman" w:cs="Times New Roman"/>
          <w:i/>
          <w:iCs/>
          <w:sz w:val="22"/>
          <w:szCs w:val="22"/>
        </w:rPr>
        <w:t>p</w:t>
      </w:r>
      <w:r w:rsidRPr="00180E62">
        <w:rPr>
          <w:rFonts w:ascii="Times New Roman" w:hAnsi="Times New Roman" w:cs="Times New Roman"/>
          <w:sz w:val="22"/>
          <w:szCs w:val="22"/>
        </w:rPr>
        <w:t xml:space="preserve">=0.009). </w:t>
      </w:r>
    </w:p>
    <w:p w14:paraId="31B547F7" w14:textId="69FF593F" w:rsidR="00462B49" w:rsidRPr="00180E62" w:rsidRDefault="00E07DB7" w:rsidP="000F6E51">
      <w:pPr>
        <w:spacing w:line="360" w:lineRule="auto"/>
        <w:rPr>
          <w:rFonts w:ascii="Times New Roman" w:hAnsi="Times New Roman" w:cs="Times New Roman"/>
          <w:sz w:val="22"/>
          <w:szCs w:val="22"/>
        </w:rPr>
      </w:pPr>
      <w:r>
        <w:rPr>
          <w:rFonts w:ascii="Times New Roman" w:hAnsi="Times New Roman" w:cs="Times New Roman"/>
          <w:sz w:val="22"/>
          <w:szCs w:val="22"/>
        </w:rPr>
        <w:t>I</w:t>
      </w:r>
      <w:r w:rsidR="00462B49" w:rsidRPr="00180E62">
        <w:rPr>
          <w:rFonts w:ascii="Times New Roman" w:hAnsi="Times New Roman" w:cs="Times New Roman"/>
          <w:sz w:val="22"/>
          <w:szCs w:val="22"/>
        </w:rPr>
        <w:t xml:space="preserve">n addition to the aforementioned </w:t>
      </w:r>
      <w:r w:rsidR="00603DB2" w:rsidRPr="00180E62">
        <w:rPr>
          <w:rFonts w:ascii="Times New Roman" w:hAnsi="Times New Roman" w:cs="Times New Roman"/>
          <w:sz w:val="22"/>
          <w:szCs w:val="22"/>
        </w:rPr>
        <w:t>RCT</w:t>
      </w:r>
      <w:r w:rsidR="00462B49" w:rsidRPr="00180E62">
        <w:rPr>
          <w:rFonts w:ascii="Times New Roman" w:hAnsi="Times New Roman" w:cs="Times New Roman"/>
          <w:sz w:val="22"/>
          <w:szCs w:val="22"/>
        </w:rPr>
        <w:t xml:space="preserve">s, Framme and colleagues performed </w:t>
      </w:r>
      <w:r w:rsidR="007F5035" w:rsidRPr="00180E62">
        <w:rPr>
          <w:rFonts w:ascii="Times New Roman" w:hAnsi="Times New Roman" w:cs="Times New Roman"/>
          <w:sz w:val="22"/>
          <w:szCs w:val="22"/>
        </w:rPr>
        <w:t xml:space="preserve">a </w:t>
      </w:r>
      <w:r w:rsidR="00A17DCF" w:rsidRPr="00180E62">
        <w:rPr>
          <w:rFonts w:ascii="Times New Roman" w:hAnsi="Times New Roman" w:cs="Times New Roman"/>
          <w:sz w:val="22"/>
          <w:szCs w:val="22"/>
        </w:rPr>
        <w:t>study</w:t>
      </w:r>
      <w:r w:rsidR="00462B49" w:rsidRPr="00180E62">
        <w:rPr>
          <w:rFonts w:ascii="Times New Roman" w:hAnsi="Times New Roman" w:cs="Times New Roman"/>
          <w:sz w:val="22"/>
          <w:szCs w:val="22"/>
        </w:rPr>
        <w:t xml:space="preserve"> </w:t>
      </w:r>
      <w:r>
        <w:rPr>
          <w:rFonts w:ascii="Times New Roman" w:hAnsi="Times New Roman" w:cs="Times New Roman"/>
          <w:sz w:val="22"/>
          <w:szCs w:val="22"/>
        </w:rPr>
        <w:t xml:space="preserve">in </w:t>
      </w:r>
      <w:r w:rsidR="00462B49" w:rsidRPr="00180E62">
        <w:rPr>
          <w:rFonts w:ascii="Times New Roman" w:hAnsi="Times New Roman" w:cs="Times New Roman"/>
          <w:sz w:val="22"/>
          <w:szCs w:val="22"/>
        </w:rPr>
        <w:t xml:space="preserve">which 10 </w:t>
      </w:r>
      <w:r>
        <w:rPr>
          <w:rFonts w:ascii="Times New Roman" w:hAnsi="Times New Roman" w:cs="Times New Roman"/>
          <w:sz w:val="22"/>
          <w:szCs w:val="22"/>
        </w:rPr>
        <w:t xml:space="preserve">patients with </w:t>
      </w:r>
      <w:r w:rsidR="00462B49" w:rsidRPr="00180E62">
        <w:rPr>
          <w:rFonts w:ascii="Times New Roman" w:hAnsi="Times New Roman" w:cs="Times New Roman"/>
          <w:sz w:val="22"/>
          <w:szCs w:val="22"/>
        </w:rPr>
        <w:t xml:space="preserve">aCSC and 16 </w:t>
      </w:r>
      <w:r>
        <w:rPr>
          <w:rFonts w:ascii="Times New Roman" w:hAnsi="Times New Roman" w:cs="Times New Roman"/>
          <w:sz w:val="22"/>
          <w:szCs w:val="22"/>
        </w:rPr>
        <w:t xml:space="preserve">patients with </w:t>
      </w:r>
      <w:r w:rsidR="00462B49" w:rsidRPr="00180E62">
        <w:rPr>
          <w:rFonts w:ascii="Times New Roman" w:hAnsi="Times New Roman" w:cs="Times New Roman"/>
          <w:sz w:val="22"/>
          <w:szCs w:val="22"/>
        </w:rPr>
        <w:t xml:space="preserve">chronic-recurrent CSC were treated with SRT </w:t>
      </w:r>
      <w:r w:rsidR="00462B49"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(Framme et al., 2015)</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F</w:t>
      </w:r>
      <w:r w:rsidR="008A522A" w:rsidRPr="00180E62">
        <w:rPr>
          <w:rFonts w:ascii="Times New Roman" w:hAnsi="Times New Roman" w:cs="Times New Roman"/>
          <w:sz w:val="22"/>
          <w:szCs w:val="22"/>
        </w:rPr>
        <w:t>A</w:t>
      </w:r>
      <w:r w:rsidR="00462B49" w:rsidRPr="00180E62">
        <w:rPr>
          <w:rFonts w:ascii="Times New Roman" w:hAnsi="Times New Roman" w:cs="Times New Roman"/>
          <w:sz w:val="22"/>
          <w:szCs w:val="22"/>
        </w:rPr>
        <w:t xml:space="preserve"> was performed 1 hour after treatment to </w:t>
      </w:r>
      <w:r>
        <w:rPr>
          <w:rFonts w:ascii="Times New Roman" w:hAnsi="Times New Roman" w:cs="Times New Roman"/>
          <w:sz w:val="22"/>
          <w:szCs w:val="22"/>
        </w:rPr>
        <w:t>determine</w:t>
      </w:r>
      <w:r w:rsidRPr="00180E62">
        <w:rPr>
          <w:rFonts w:ascii="Times New Roman" w:hAnsi="Times New Roman" w:cs="Times New Roman"/>
          <w:sz w:val="22"/>
          <w:szCs w:val="22"/>
        </w:rPr>
        <w:t xml:space="preserve"> </w:t>
      </w:r>
      <w:r>
        <w:rPr>
          <w:rFonts w:ascii="Times New Roman" w:hAnsi="Times New Roman" w:cs="Times New Roman"/>
          <w:sz w:val="22"/>
          <w:szCs w:val="22"/>
        </w:rPr>
        <w:t xml:space="preserve">whether </w:t>
      </w:r>
      <w:r w:rsidR="00C246B8" w:rsidRPr="00180E62">
        <w:rPr>
          <w:rFonts w:ascii="Times New Roman" w:hAnsi="Times New Roman" w:cs="Times New Roman"/>
          <w:sz w:val="22"/>
          <w:szCs w:val="22"/>
        </w:rPr>
        <w:t xml:space="preserve">the </w:t>
      </w:r>
      <w:r w:rsidR="002D0617" w:rsidRPr="00180E62">
        <w:rPr>
          <w:rFonts w:ascii="Times New Roman" w:hAnsi="Times New Roman" w:cs="Times New Roman"/>
          <w:sz w:val="22"/>
          <w:szCs w:val="22"/>
        </w:rPr>
        <w:t xml:space="preserve">desired </w:t>
      </w:r>
      <w:r w:rsidR="00C246B8" w:rsidRPr="00180E62">
        <w:rPr>
          <w:rFonts w:ascii="Times New Roman" w:hAnsi="Times New Roman" w:cs="Times New Roman"/>
          <w:sz w:val="22"/>
          <w:szCs w:val="22"/>
        </w:rPr>
        <w:t xml:space="preserve">effect on </w:t>
      </w:r>
      <w:r w:rsidR="002D0617" w:rsidRPr="00180E62">
        <w:rPr>
          <w:rFonts w:ascii="Times New Roman" w:hAnsi="Times New Roman" w:cs="Times New Roman"/>
          <w:sz w:val="22"/>
          <w:szCs w:val="22"/>
        </w:rPr>
        <w:t>RPE damage</w:t>
      </w:r>
      <w:r>
        <w:rPr>
          <w:rFonts w:ascii="Times New Roman" w:hAnsi="Times New Roman" w:cs="Times New Roman"/>
          <w:sz w:val="22"/>
          <w:szCs w:val="22"/>
        </w:rPr>
        <w:t>—defined as</w:t>
      </w:r>
      <w:r w:rsidR="002D0617" w:rsidRPr="00180E62">
        <w:rPr>
          <w:rFonts w:ascii="Times New Roman" w:hAnsi="Times New Roman" w:cs="Times New Roman"/>
          <w:sz w:val="22"/>
          <w:szCs w:val="22"/>
        </w:rPr>
        <w:t xml:space="preserve"> fluorescein leakage</w:t>
      </w:r>
      <w:r w:rsidR="0037424F" w:rsidRPr="00180E62">
        <w:rPr>
          <w:rFonts w:ascii="Times New Roman" w:hAnsi="Times New Roman" w:cs="Times New Roman"/>
          <w:sz w:val="22"/>
          <w:szCs w:val="22"/>
        </w:rPr>
        <w:t xml:space="preserve"> in the spots</w:t>
      </w:r>
      <w:r w:rsidR="002D0617" w:rsidRPr="00180E62">
        <w:rPr>
          <w:rFonts w:ascii="Times New Roman" w:hAnsi="Times New Roman" w:cs="Times New Roman"/>
          <w:sz w:val="22"/>
          <w:szCs w:val="22"/>
        </w:rPr>
        <w:t xml:space="preserve"> </w:t>
      </w:r>
      <w:r>
        <w:rPr>
          <w:rFonts w:ascii="Times New Roman" w:hAnsi="Times New Roman" w:cs="Times New Roman"/>
          <w:sz w:val="22"/>
          <w:szCs w:val="22"/>
        </w:rPr>
        <w:t>being</w:t>
      </w:r>
      <w:r w:rsidR="00C246B8" w:rsidRPr="00180E62">
        <w:rPr>
          <w:rFonts w:ascii="Times New Roman" w:hAnsi="Times New Roman" w:cs="Times New Roman"/>
          <w:sz w:val="22"/>
          <w:szCs w:val="22"/>
        </w:rPr>
        <w:t xml:space="preserve"> visible on FA</w:t>
      </w:r>
      <w:r>
        <w:rPr>
          <w:rFonts w:ascii="Times New Roman" w:hAnsi="Times New Roman" w:cs="Times New Roman"/>
          <w:sz w:val="22"/>
          <w:szCs w:val="22"/>
        </w:rPr>
        <w:t>,</w:t>
      </w:r>
      <w:r w:rsidR="00C246B8" w:rsidRPr="00180E62">
        <w:rPr>
          <w:rFonts w:ascii="Times New Roman" w:hAnsi="Times New Roman" w:cs="Times New Roman"/>
          <w:sz w:val="22"/>
          <w:szCs w:val="22"/>
        </w:rPr>
        <w:t xml:space="preserve"> </w:t>
      </w:r>
      <w:r>
        <w:rPr>
          <w:rFonts w:ascii="Times New Roman" w:hAnsi="Times New Roman" w:cs="Times New Roman"/>
          <w:sz w:val="22"/>
          <w:szCs w:val="22"/>
        </w:rPr>
        <w:t>but</w:t>
      </w:r>
      <w:r w:rsidRPr="00180E62">
        <w:rPr>
          <w:rFonts w:ascii="Times New Roman" w:hAnsi="Times New Roman" w:cs="Times New Roman"/>
          <w:sz w:val="22"/>
          <w:szCs w:val="22"/>
        </w:rPr>
        <w:t xml:space="preserve"> </w:t>
      </w:r>
      <w:r w:rsidR="0037424F" w:rsidRPr="00180E62">
        <w:rPr>
          <w:rFonts w:ascii="Times New Roman" w:hAnsi="Times New Roman" w:cs="Times New Roman"/>
          <w:sz w:val="22"/>
          <w:szCs w:val="22"/>
        </w:rPr>
        <w:t xml:space="preserve">the lesions </w:t>
      </w:r>
      <w:r>
        <w:rPr>
          <w:rFonts w:ascii="Times New Roman" w:hAnsi="Times New Roman" w:cs="Times New Roman"/>
          <w:sz w:val="22"/>
          <w:szCs w:val="22"/>
        </w:rPr>
        <w:t>are not</w:t>
      </w:r>
      <w:r w:rsidR="0037424F" w:rsidRPr="00180E62">
        <w:rPr>
          <w:rFonts w:ascii="Times New Roman" w:hAnsi="Times New Roman" w:cs="Times New Roman"/>
          <w:sz w:val="22"/>
          <w:szCs w:val="22"/>
        </w:rPr>
        <w:t xml:space="preserve"> visible</w:t>
      </w:r>
      <w:r w:rsidR="00C246B8" w:rsidRPr="00180E62">
        <w:rPr>
          <w:rFonts w:ascii="Times New Roman" w:hAnsi="Times New Roman" w:cs="Times New Roman"/>
          <w:sz w:val="22"/>
          <w:szCs w:val="22"/>
        </w:rPr>
        <w:t xml:space="preserve"> </w:t>
      </w:r>
      <w:r w:rsidR="002D0617" w:rsidRPr="00180E62">
        <w:rPr>
          <w:rFonts w:ascii="Times New Roman" w:hAnsi="Times New Roman" w:cs="Times New Roman"/>
          <w:sz w:val="22"/>
          <w:szCs w:val="22"/>
        </w:rPr>
        <w:t>ophthalmoscopic</w:t>
      </w:r>
      <w:r w:rsidR="00C246B8" w:rsidRPr="00180E62">
        <w:rPr>
          <w:rFonts w:ascii="Times New Roman" w:hAnsi="Times New Roman" w:cs="Times New Roman"/>
          <w:sz w:val="22"/>
          <w:szCs w:val="22"/>
        </w:rPr>
        <w:t>ally</w:t>
      </w:r>
      <w:r w:rsidR="002D0617" w:rsidRPr="00180E62">
        <w:rPr>
          <w:rFonts w:ascii="Times New Roman" w:hAnsi="Times New Roman" w:cs="Times New Roman"/>
          <w:sz w:val="22"/>
          <w:szCs w:val="22"/>
        </w:rPr>
        <w:t xml:space="preserve"> (</w:t>
      </w:r>
      <w:r>
        <w:rPr>
          <w:rFonts w:ascii="Times New Roman" w:hAnsi="Times New Roman" w:cs="Times New Roman"/>
          <w:sz w:val="22"/>
          <w:szCs w:val="22"/>
        </w:rPr>
        <w:t xml:space="preserve">the so-called </w:t>
      </w:r>
      <w:r w:rsidR="002D0617" w:rsidRPr="00180E62">
        <w:rPr>
          <w:rFonts w:ascii="Times New Roman" w:hAnsi="Times New Roman" w:cs="Times New Roman"/>
          <w:sz w:val="22"/>
          <w:szCs w:val="22"/>
        </w:rPr>
        <w:t>angiographic threshold)</w:t>
      </w:r>
      <w:r>
        <w:rPr>
          <w:rFonts w:ascii="Times New Roman" w:hAnsi="Times New Roman" w:cs="Times New Roman"/>
          <w:sz w:val="22"/>
          <w:szCs w:val="22"/>
        </w:rPr>
        <w:t>—had been achieved</w:t>
      </w:r>
      <w:r w:rsidR="0071790B" w:rsidRPr="00180E62">
        <w:rPr>
          <w:rFonts w:ascii="Times New Roman" w:hAnsi="Times New Roman" w:cs="Times New Roman"/>
          <w:sz w:val="22"/>
          <w:szCs w:val="22"/>
        </w:rPr>
        <w:t xml:space="preserve">. In </w:t>
      </w:r>
      <w:r w:rsidR="00462B49" w:rsidRPr="00180E62">
        <w:rPr>
          <w:rFonts w:ascii="Times New Roman" w:hAnsi="Times New Roman" w:cs="Times New Roman"/>
          <w:sz w:val="22"/>
          <w:szCs w:val="22"/>
        </w:rPr>
        <w:t xml:space="preserve">cases </w:t>
      </w:r>
      <w:r>
        <w:rPr>
          <w:rFonts w:ascii="Times New Roman" w:hAnsi="Times New Roman" w:cs="Times New Roman"/>
          <w:sz w:val="22"/>
          <w:szCs w:val="22"/>
        </w:rPr>
        <w:t>in which the</w:t>
      </w:r>
      <w:r w:rsidR="00462B49" w:rsidRPr="00180E62">
        <w:rPr>
          <w:rFonts w:ascii="Times New Roman" w:hAnsi="Times New Roman" w:cs="Times New Roman"/>
          <w:sz w:val="22"/>
          <w:szCs w:val="22"/>
        </w:rPr>
        <w:t xml:space="preserve"> laser energy</w:t>
      </w:r>
      <w:r w:rsidR="002D0617" w:rsidRPr="00180E62">
        <w:rPr>
          <w:rFonts w:ascii="Times New Roman" w:hAnsi="Times New Roman" w:cs="Times New Roman"/>
          <w:sz w:val="22"/>
          <w:szCs w:val="22"/>
        </w:rPr>
        <w:t xml:space="preserve"> </w:t>
      </w:r>
      <w:r>
        <w:rPr>
          <w:rFonts w:ascii="Times New Roman" w:hAnsi="Times New Roman" w:cs="Times New Roman"/>
          <w:sz w:val="22"/>
          <w:szCs w:val="22"/>
        </w:rPr>
        <w:t xml:space="preserve">was too low </w:t>
      </w:r>
      <w:r w:rsidR="002D0617" w:rsidRPr="00180E62">
        <w:rPr>
          <w:rFonts w:ascii="Times New Roman" w:hAnsi="Times New Roman" w:cs="Times New Roman"/>
          <w:sz w:val="22"/>
          <w:szCs w:val="22"/>
        </w:rPr>
        <w:t>(</w:t>
      </w:r>
      <w:r>
        <w:rPr>
          <w:rFonts w:ascii="Times New Roman" w:hAnsi="Times New Roman" w:cs="Times New Roman"/>
          <w:sz w:val="22"/>
          <w:szCs w:val="22"/>
        </w:rPr>
        <w:t xml:space="preserve">i.e., an </w:t>
      </w:r>
      <w:r w:rsidR="002D0617" w:rsidRPr="00180E62">
        <w:rPr>
          <w:rFonts w:ascii="Times New Roman" w:hAnsi="Times New Roman" w:cs="Times New Roman"/>
          <w:sz w:val="22"/>
          <w:szCs w:val="22"/>
        </w:rPr>
        <w:t>absence of fluorescein leakage</w:t>
      </w:r>
      <w:r w:rsidR="0071790B" w:rsidRPr="00180E62">
        <w:rPr>
          <w:rFonts w:ascii="Times New Roman" w:hAnsi="Times New Roman" w:cs="Times New Roman"/>
          <w:sz w:val="22"/>
          <w:szCs w:val="22"/>
        </w:rPr>
        <w:t xml:space="preserve"> </w:t>
      </w:r>
      <w:r w:rsidR="002D0617" w:rsidRPr="00180E62">
        <w:rPr>
          <w:rFonts w:ascii="Times New Roman" w:hAnsi="Times New Roman" w:cs="Times New Roman"/>
          <w:sz w:val="22"/>
          <w:szCs w:val="22"/>
        </w:rPr>
        <w:t>in the test spots)</w:t>
      </w:r>
      <w:r w:rsidR="00462B49" w:rsidRPr="00180E62">
        <w:rPr>
          <w:rFonts w:ascii="Times New Roman" w:hAnsi="Times New Roman" w:cs="Times New Roman"/>
          <w:sz w:val="22"/>
          <w:szCs w:val="22"/>
        </w:rPr>
        <w:t xml:space="preserve">, </w:t>
      </w:r>
      <w:r>
        <w:rPr>
          <w:rFonts w:ascii="Times New Roman" w:hAnsi="Times New Roman" w:cs="Times New Roman"/>
          <w:sz w:val="22"/>
          <w:szCs w:val="22"/>
        </w:rPr>
        <w:t xml:space="preserve">those </w:t>
      </w:r>
      <w:r w:rsidR="00462B49" w:rsidRPr="00180E62">
        <w:rPr>
          <w:rFonts w:ascii="Times New Roman" w:hAnsi="Times New Roman" w:cs="Times New Roman"/>
          <w:sz w:val="22"/>
          <w:szCs w:val="22"/>
        </w:rPr>
        <w:t xml:space="preserve">patients were re-treated immediately </w:t>
      </w:r>
      <w:r>
        <w:rPr>
          <w:rFonts w:ascii="Times New Roman" w:hAnsi="Times New Roman" w:cs="Times New Roman"/>
          <w:sz w:val="22"/>
          <w:szCs w:val="22"/>
        </w:rPr>
        <w:t>using an</w:t>
      </w:r>
      <w:r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adjust</w:t>
      </w:r>
      <w:r>
        <w:rPr>
          <w:rFonts w:ascii="Times New Roman" w:hAnsi="Times New Roman" w:cs="Times New Roman"/>
          <w:sz w:val="22"/>
          <w:szCs w:val="22"/>
        </w:rPr>
        <w:t>ed</w:t>
      </w:r>
      <w:r w:rsidR="00462B49" w:rsidRPr="00180E62">
        <w:rPr>
          <w:rFonts w:ascii="Times New Roman" w:hAnsi="Times New Roman" w:cs="Times New Roman"/>
          <w:sz w:val="22"/>
          <w:szCs w:val="22"/>
        </w:rPr>
        <w:t xml:space="preserve"> energy</w:t>
      </w:r>
      <w:r>
        <w:rPr>
          <w:rFonts w:ascii="Times New Roman" w:hAnsi="Times New Roman" w:cs="Times New Roman"/>
          <w:sz w:val="22"/>
          <w:szCs w:val="22"/>
        </w:rPr>
        <w:t xml:space="preserve"> setting</w:t>
      </w:r>
      <w:r w:rsidR="00462B49" w:rsidRPr="00180E62">
        <w:rPr>
          <w:rFonts w:ascii="Times New Roman" w:hAnsi="Times New Roman" w:cs="Times New Roman"/>
          <w:sz w:val="22"/>
          <w:szCs w:val="22"/>
        </w:rPr>
        <w:t xml:space="preserve">. </w:t>
      </w:r>
      <w:r>
        <w:rPr>
          <w:rFonts w:ascii="Times New Roman" w:hAnsi="Times New Roman" w:cs="Times New Roman"/>
          <w:sz w:val="22"/>
          <w:szCs w:val="22"/>
        </w:rPr>
        <w:t>Three</w:t>
      </w:r>
      <w:r w:rsidR="00462B49" w:rsidRPr="00180E62">
        <w:rPr>
          <w:rFonts w:ascii="Times New Roman" w:hAnsi="Times New Roman" w:cs="Times New Roman"/>
          <w:sz w:val="22"/>
          <w:szCs w:val="22"/>
        </w:rPr>
        <w:t xml:space="preserve"> months after treatment,</w:t>
      </w:r>
      <w:r w:rsidR="00216498" w:rsidRPr="00180E62">
        <w:rPr>
          <w:rFonts w:ascii="Times New Roman" w:hAnsi="Times New Roman" w:cs="Times New Roman"/>
          <w:sz w:val="22"/>
          <w:szCs w:val="22"/>
        </w:rPr>
        <w:t xml:space="preserve"> </w:t>
      </w:r>
      <w:r>
        <w:rPr>
          <w:rFonts w:ascii="Times New Roman" w:hAnsi="Times New Roman" w:cs="Times New Roman"/>
          <w:sz w:val="22"/>
          <w:szCs w:val="22"/>
        </w:rPr>
        <w:t xml:space="preserve">100% of the patients with aCSC </w:t>
      </w:r>
      <w:r w:rsidR="00462B49" w:rsidRPr="00180E62">
        <w:rPr>
          <w:rFonts w:ascii="Times New Roman" w:hAnsi="Times New Roman" w:cs="Times New Roman"/>
          <w:sz w:val="22"/>
          <w:szCs w:val="22"/>
        </w:rPr>
        <w:t>had complete SRF resolution on OCT</w:t>
      </w:r>
      <w:r>
        <w:rPr>
          <w:rFonts w:ascii="Times New Roman" w:hAnsi="Times New Roman" w:cs="Times New Roman"/>
          <w:sz w:val="22"/>
          <w:szCs w:val="22"/>
        </w:rPr>
        <w:t xml:space="preserve">, compared to only 19% of the patients with </w:t>
      </w:r>
      <w:r w:rsidRPr="00180E62">
        <w:rPr>
          <w:rFonts w:ascii="Times New Roman" w:hAnsi="Times New Roman" w:cs="Times New Roman"/>
          <w:sz w:val="22"/>
          <w:szCs w:val="22"/>
        </w:rPr>
        <w:t>chronic-recurrent</w:t>
      </w:r>
      <w:r>
        <w:rPr>
          <w:rFonts w:ascii="Times New Roman" w:hAnsi="Times New Roman" w:cs="Times New Roman"/>
          <w:sz w:val="22"/>
          <w:szCs w:val="22"/>
        </w:rPr>
        <w:t xml:space="preserve"> CSC</w:t>
      </w:r>
      <w:r w:rsidR="00462B49" w:rsidRPr="00180E62">
        <w:rPr>
          <w:rFonts w:ascii="Times New Roman" w:hAnsi="Times New Roman" w:cs="Times New Roman"/>
          <w:sz w:val="22"/>
          <w:szCs w:val="22"/>
        </w:rPr>
        <w:t xml:space="preserve">. </w:t>
      </w:r>
      <w:r>
        <w:rPr>
          <w:rFonts w:ascii="Times New Roman" w:hAnsi="Times New Roman" w:cs="Times New Roman"/>
          <w:sz w:val="22"/>
          <w:szCs w:val="22"/>
        </w:rPr>
        <w:t xml:space="preserve">Moreover, between baseline and the 3-month follow-up visit, </w:t>
      </w:r>
      <w:r w:rsidR="00462B49" w:rsidRPr="00180E62">
        <w:rPr>
          <w:rFonts w:ascii="Times New Roman" w:hAnsi="Times New Roman" w:cs="Times New Roman"/>
          <w:sz w:val="22"/>
          <w:szCs w:val="22"/>
        </w:rPr>
        <w:t>BCVA increased from 77 to 85 ETDRS letters in the aCSC group</w:t>
      </w:r>
      <w:r>
        <w:rPr>
          <w:rFonts w:ascii="Times New Roman" w:hAnsi="Times New Roman" w:cs="Times New Roman"/>
          <w:sz w:val="22"/>
          <w:szCs w:val="22"/>
        </w:rPr>
        <w:t>,</w:t>
      </w:r>
      <w:r w:rsidR="00462B49" w:rsidRPr="00180E62">
        <w:rPr>
          <w:rFonts w:ascii="Times New Roman" w:hAnsi="Times New Roman" w:cs="Times New Roman"/>
          <w:sz w:val="22"/>
          <w:szCs w:val="22"/>
        </w:rPr>
        <w:t xml:space="preserve"> and from 72 to 73 ETDRS letters in the cCSC group</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(Framme et al., 2015)</w:t>
      </w:r>
      <w:r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xml:space="preserve">. It should be noted, however, that the </w:t>
      </w:r>
      <w:r>
        <w:rPr>
          <w:rFonts w:ascii="Times New Roman" w:hAnsi="Times New Roman" w:cs="Times New Roman"/>
          <w:sz w:val="22"/>
          <w:szCs w:val="22"/>
        </w:rPr>
        <w:t xml:space="preserve">apparent </w:t>
      </w:r>
      <w:r w:rsidR="00462B49" w:rsidRPr="00180E62">
        <w:rPr>
          <w:rFonts w:ascii="Times New Roman" w:hAnsi="Times New Roman" w:cs="Times New Roman"/>
          <w:sz w:val="22"/>
          <w:szCs w:val="22"/>
        </w:rPr>
        <w:t xml:space="preserve">positive treatment effect of SRT in the </w:t>
      </w:r>
      <w:r w:rsidR="00E7666F">
        <w:rPr>
          <w:rFonts w:ascii="Times New Roman" w:hAnsi="Times New Roman" w:cs="Times New Roman"/>
          <w:sz w:val="22"/>
          <w:szCs w:val="22"/>
        </w:rPr>
        <w:t xml:space="preserve">patients with </w:t>
      </w:r>
      <w:r w:rsidR="00462B49" w:rsidRPr="00180E62">
        <w:rPr>
          <w:rFonts w:ascii="Times New Roman" w:hAnsi="Times New Roman" w:cs="Times New Roman"/>
          <w:sz w:val="22"/>
          <w:szCs w:val="22"/>
        </w:rPr>
        <w:t xml:space="preserve">aCSC in this study </w:t>
      </w:r>
      <w:r>
        <w:rPr>
          <w:rFonts w:ascii="Times New Roman" w:hAnsi="Times New Roman" w:cs="Times New Roman"/>
          <w:sz w:val="22"/>
          <w:szCs w:val="22"/>
        </w:rPr>
        <w:t>may have been overstated</w:t>
      </w:r>
      <w:r w:rsidR="00462B49" w:rsidRPr="00180E62">
        <w:rPr>
          <w:rFonts w:ascii="Times New Roman" w:hAnsi="Times New Roman" w:cs="Times New Roman"/>
          <w:sz w:val="22"/>
          <w:szCs w:val="22"/>
        </w:rPr>
        <w:t xml:space="preserve">, as waxing and waning of SRF is part of the natural course of CSC, </w:t>
      </w:r>
      <w:r w:rsidR="00CD7296" w:rsidRPr="00180E62">
        <w:rPr>
          <w:rFonts w:ascii="Times New Roman" w:hAnsi="Times New Roman" w:cs="Times New Roman"/>
          <w:sz w:val="22"/>
          <w:szCs w:val="22"/>
        </w:rPr>
        <w:t>particularly in</w:t>
      </w:r>
      <w:r w:rsidR="00462B49" w:rsidRPr="00180E62">
        <w:rPr>
          <w:rFonts w:ascii="Times New Roman" w:hAnsi="Times New Roman" w:cs="Times New Roman"/>
          <w:sz w:val="22"/>
          <w:szCs w:val="22"/>
        </w:rPr>
        <w:t xml:space="preserve"> aCSC</w:t>
      </w:r>
      <w:r w:rsidR="00E8758B" w:rsidRPr="00180E62">
        <w:rPr>
          <w:rFonts w:ascii="Times New Roman" w:hAnsi="Times New Roman" w:cs="Times New Roman"/>
          <w:sz w:val="22"/>
          <w:szCs w:val="22"/>
        </w:rPr>
        <w:t xml:space="preserve"> </w:t>
      </w:r>
      <w:r w:rsidR="00E8758B"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E8758B"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(Mohabati et al., 2020a)</w:t>
      </w:r>
      <w:r w:rsidR="00E8758B"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xml:space="preserve">. Moreover, it is important to </w:t>
      </w:r>
      <w:r>
        <w:rPr>
          <w:rFonts w:ascii="Times New Roman" w:hAnsi="Times New Roman" w:cs="Times New Roman"/>
          <w:sz w:val="22"/>
          <w:szCs w:val="22"/>
        </w:rPr>
        <w:t>note</w:t>
      </w:r>
      <w:r w:rsidR="00462B49" w:rsidRPr="00180E62">
        <w:rPr>
          <w:rFonts w:ascii="Times New Roman" w:hAnsi="Times New Roman" w:cs="Times New Roman"/>
          <w:sz w:val="22"/>
          <w:szCs w:val="22"/>
        </w:rPr>
        <w:t xml:space="preserve"> that </w:t>
      </w:r>
      <w:r>
        <w:rPr>
          <w:rFonts w:ascii="Times New Roman" w:hAnsi="Times New Roman" w:cs="Times New Roman"/>
          <w:sz w:val="22"/>
          <w:szCs w:val="22"/>
        </w:rPr>
        <w:t>this study did not include a</w:t>
      </w:r>
      <w:r w:rsidR="00462B49" w:rsidRPr="00180E62">
        <w:rPr>
          <w:rFonts w:ascii="Times New Roman" w:hAnsi="Times New Roman" w:cs="Times New Roman"/>
          <w:sz w:val="22"/>
          <w:szCs w:val="22"/>
        </w:rPr>
        <w:t xml:space="preserve"> control group.</w:t>
      </w:r>
    </w:p>
    <w:p w14:paraId="12968A60" w14:textId="0B9E9DB9" w:rsidR="00462B49" w:rsidRPr="00180E62" w:rsidRDefault="00462B49" w:rsidP="000F6E51">
      <w:pPr>
        <w:pStyle w:val="CommentText"/>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treatment of CSC with SRT has also been studied in a few retrospective studies, which </w:t>
      </w:r>
      <w:r w:rsidR="0002523C">
        <w:rPr>
          <w:rFonts w:ascii="Times New Roman" w:hAnsi="Times New Roman" w:cs="Times New Roman"/>
          <w:sz w:val="22"/>
          <w:szCs w:val="22"/>
        </w:rPr>
        <w:t>showed</w:t>
      </w:r>
      <w:r w:rsidRPr="00180E62">
        <w:rPr>
          <w:rFonts w:ascii="Times New Roman" w:hAnsi="Times New Roman" w:cs="Times New Roman"/>
          <w:sz w:val="22"/>
          <w:szCs w:val="22"/>
        </w:rPr>
        <w:t xml:space="preserve"> a </w:t>
      </w:r>
      <w:r w:rsidR="0002523C">
        <w:rPr>
          <w:rFonts w:ascii="Times New Roman" w:hAnsi="Times New Roman" w:cs="Times New Roman"/>
          <w:sz w:val="22"/>
          <w:szCs w:val="22"/>
        </w:rPr>
        <w:t>rather</w:t>
      </w:r>
      <w:r w:rsidR="0002523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wide range of complete SRF resolution rates </w:t>
      </w:r>
      <w:r w:rsidR="0002523C">
        <w:rPr>
          <w:rFonts w:ascii="Times New Roman" w:hAnsi="Times New Roman" w:cs="Times New Roman"/>
          <w:sz w:val="22"/>
          <w:szCs w:val="22"/>
        </w:rPr>
        <w:t>from</w:t>
      </w:r>
      <w:r w:rsidR="0002523C" w:rsidRPr="00180E62">
        <w:rPr>
          <w:rFonts w:ascii="Times New Roman" w:hAnsi="Times New Roman" w:cs="Times New Roman"/>
          <w:sz w:val="22"/>
          <w:szCs w:val="22"/>
        </w:rPr>
        <w:t xml:space="preserve"> </w:t>
      </w:r>
      <w:r w:rsidRPr="00180E62">
        <w:rPr>
          <w:rFonts w:ascii="Times New Roman" w:hAnsi="Times New Roman" w:cs="Times New Roman"/>
          <w:sz w:val="22"/>
          <w:szCs w:val="22"/>
        </w:rPr>
        <w:t>19</w:t>
      </w:r>
      <w:r w:rsidR="0002523C">
        <w:rPr>
          <w:rFonts w:ascii="Times New Roman" w:hAnsi="Times New Roman" w:cs="Times New Roman"/>
          <w:sz w:val="22"/>
          <w:szCs w:val="22"/>
        </w:rPr>
        <w:t xml:space="preserve">% to </w:t>
      </w:r>
      <w:r w:rsidRPr="00180E62">
        <w:rPr>
          <w:rFonts w:ascii="Times New Roman" w:hAnsi="Times New Roman" w:cs="Times New Roman"/>
          <w:sz w:val="22"/>
          <w:szCs w:val="22"/>
        </w:rPr>
        <w:t>100%</w:t>
      </w:r>
      <w:r w:rsidR="007F5035" w:rsidRPr="00180E62">
        <w:rPr>
          <w:rFonts w:ascii="Times New Roman" w:hAnsi="Times New Roman" w:cs="Times New Roman"/>
          <w:sz w:val="22"/>
          <w:szCs w:val="22"/>
        </w:rPr>
        <w:t xml:space="preserve"> (</w:t>
      </w:r>
      <w:r w:rsidR="004B4C24" w:rsidRPr="00180E62">
        <w:rPr>
          <w:rFonts w:ascii="Times New Roman" w:hAnsi="Times New Roman" w:cs="Times New Roman"/>
          <w:sz w:val="22"/>
          <w:szCs w:val="22"/>
        </w:rPr>
        <w:t xml:space="preserve">Table </w:t>
      </w:r>
      <w:r w:rsidR="00D97679" w:rsidRPr="00180E62">
        <w:rPr>
          <w:rFonts w:ascii="Times New Roman" w:hAnsi="Times New Roman" w:cs="Times New Roman"/>
          <w:sz w:val="22"/>
          <w:szCs w:val="22"/>
        </w:rPr>
        <w:t>4</w:t>
      </w:r>
      <w:r w:rsidR="007F5035" w:rsidRPr="00180E62">
        <w:rPr>
          <w:rFonts w:ascii="Times New Roman" w:hAnsi="Times New Roman" w:cs="Times New Roman"/>
          <w:sz w:val="22"/>
          <w:szCs w:val="22"/>
        </w:rPr>
        <w:t>)</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ZWNOdW0+MjU3MzwvUmVjTnVtPjxEaXNwbGF5VGV4dD4oRWxzbmVyIGV0IGFsLiwgMjAwNjsgRnJh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cGVyaW9kaWNhbD48cGFnZXM+MTc3LTg4PC9wYWdlcz48dm9sdW1lPjIzNDwvdm9sdW1lPjxudW1i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ZCBleHBlcmltZW50ZWxsZSBPcGh0aGFsbW9sb2dpZTwvYWJici0xPjwvcGVyaW9kaWNhbD48cGFn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=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PEVuZE5vdGU+PENpdGU+PEF1dGhvcj5GcmFtbWU8L0F1dGhvcj48WWVhcj4yMDE1PC9ZZWFyPjxS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cGVyaW9kaWNhbD48cGFnZXM+MTc3LTg4PC9wYWdlcz48dm9sdW1lPjIzNDwvdm9sdW1lPjxudW1i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ZCBleHBlcmltZW50ZWxsZSBPcGh0aGFsbW9sb2dpZTwvYWJici0xPjwvcGVyaW9kaWNhbD48cGFn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=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(Elsner et al., 2006; Framme et al., 2015; Klatt et al., 2011)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To date, the largest retrospective study on SRT in</w:t>
      </w:r>
      <w:r w:rsidR="0002523C">
        <w:rPr>
          <w:rFonts w:ascii="Times New Roman" w:hAnsi="Times New Roman" w:cs="Times New Roman"/>
          <w:sz w:val="22"/>
          <w:szCs w:val="22"/>
        </w:rPr>
        <w:t>volving</w:t>
      </w:r>
      <w:r w:rsidRPr="00180E62">
        <w:rPr>
          <w:rFonts w:ascii="Times New Roman" w:hAnsi="Times New Roman" w:cs="Times New Roman"/>
          <w:sz w:val="22"/>
          <w:szCs w:val="22"/>
        </w:rPr>
        <w:t xml:space="preserve"> CSC was performed by Kim and colleagues </w:t>
      </w:r>
      <w:r w:rsidRPr="00180E62">
        <w:rPr>
          <w:rFonts w:ascii="Times New Roman" w:hAnsi="Times New Roman" w:cs="Times New Roman"/>
          <w:sz w:val="22"/>
          <w:szCs w:val="22"/>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(Kim et al., 2022a)</w:t>
      </w:r>
      <w:r w:rsidRPr="00180E62">
        <w:rPr>
          <w:rFonts w:ascii="Times New Roman" w:hAnsi="Times New Roman" w:cs="Times New Roman"/>
          <w:sz w:val="22"/>
          <w:szCs w:val="22"/>
        </w:rPr>
        <w:fldChar w:fldCharType="end"/>
      </w:r>
      <w:r w:rsidR="0002523C">
        <w:rPr>
          <w:rFonts w:ascii="Times New Roman" w:hAnsi="Times New Roman" w:cs="Times New Roman"/>
          <w:sz w:val="22"/>
          <w:szCs w:val="22"/>
        </w:rPr>
        <w:t xml:space="preserve">, in which </w:t>
      </w:r>
      <w:r w:rsidRPr="00180E62">
        <w:rPr>
          <w:rFonts w:ascii="Times New Roman" w:hAnsi="Times New Roman" w:cs="Times New Roman"/>
          <w:sz w:val="22"/>
          <w:szCs w:val="22"/>
        </w:rPr>
        <w:t xml:space="preserve">137 eyes </w:t>
      </w:r>
      <w:r w:rsidR="0002523C">
        <w:rPr>
          <w:rFonts w:ascii="Times New Roman" w:hAnsi="Times New Roman" w:cs="Times New Roman"/>
          <w:sz w:val="22"/>
          <w:szCs w:val="22"/>
        </w:rPr>
        <w:t>in</w:t>
      </w:r>
      <w:r w:rsidRPr="00180E62">
        <w:rPr>
          <w:rFonts w:ascii="Times New Roman" w:hAnsi="Times New Roman" w:cs="Times New Roman"/>
          <w:sz w:val="22"/>
          <w:szCs w:val="22"/>
        </w:rPr>
        <w:t xml:space="preserve"> 135 </w:t>
      </w:r>
      <w:r w:rsidR="00E7666F">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were treated with SRT covering each of the leakage areas on FA. </w:t>
      </w:r>
      <w:r w:rsidR="0002523C">
        <w:rPr>
          <w:rFonts w:ascii="Times New Roman" w:hAnsi="Times New Roman" w:cs="Times New Roman"/>
          <w:sz w:val="22"/>
          <w:szCs w:val="22"/>
        </w:rPr>
        <w:t>Six</w:t>
      </w:r>
      <w:r w:rsidRPr="00180E62">
        <w:rPr>
          <w:rFonts w:ascii="Times New Roman" w:hAnsi="Times New Roman" w:cs="Times New Roman"/>
          <w:sz w:val="22"/>
          <w:szCs w:val="22"/>
        </w:rPr>
        <w:t xml:space="preserve"> months after treatment, complete SRF resolution was </w:t>
      </w:r>
      <w:r w:rsidR="0002523C">
        <w:rPr>
          <w:rFonts w:ascii="Times New Roman" w:hAnsi="Times New Roman" w:cs="Times New Roman"/>
          <w:sz w:val="22"/>
          <w:szCs w:val="22"/>
        </w:rPr>
        <w:t>achieved</w:t>
      </w:r>
      <w:r w:rsidR="0002523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 91% of patients. </w:t>
      </w:r>
      <w:r w:rsidR="0002523C">
        <w:rPr>
          <w:rFonts w:ascii="Times New Roman" w:hAnsi="Times New Roman" w:cs="Times New Roman"/>
          <w:sz w:val="22"/>
          <w:szCs w:val="22"/>
        </w:rPr>
        <w:t xml:space="preserve">In addition, </w:t>
      </w:r>
      <w:r w:rsidRPr="00180E62">
        <w:rPr>
          <w:rFonts w:ascii="Times New Roman" w:hAnsi="Times New Roman" w:cs="Times New Roman"/>
          <w:sz w:val="22"/>
          <w:szCs w:val="22"/>
        </w:rPr>
        <w:t xml:space="preserve">mean BCVA improved </w:t>
      </w:r>
      <w:r w:rsidR="00216498" w:rsidRPr="00180E62">
        <w:rPr>
          <w:rFonts w:ascii="Times New Roman" w:hAnsi="Times New Roman" w:cs="Times New Roman"/>
          <w:sz w:val="22"/>
          <w:szCs w:val="22"/>
        </w:rPr>
        <w:t xml:space="preserve">significantly </w:t>
      </w:r>
      <w:r w:rsidRPr="00180E62">
        <w:rPr>
          <w:rFonts w:ascii="Times New Roman" w:hAnsi="Times New Roman" w:cs="Times New Roman"/>
          <w:sz w:val="22"/>
          <w:szCs w:val="22"/>
        </w:rPr>
        <w:t xml:space="preserve">from 0.41 LogMAR at baseline to 0.33 </w:t>
      </w:r>
      <w:r w:rsidR="0002523C" w:rsidRPr="00180E62">
        <w:rPr>
          <w:rFonts w:ascii="Times New Roman" w:hAnsi="Times New Roman" w:cs="Times New Roman"/>
          <w:sz w:val="22"/>
          <w:szCs w:val="22"/>
        </w:rPr>
        <w:t xml:space="preserve">LogMAR </w:t>
      </w:r>
      <w:r w:rsidRPr="00180E62">
        <w:rPr>
          <w:rFonts w:ascii="Times New Roman" w:hAnsi="Times New Roman" w:cs="Times New Roman"/>
          <w:sz w:val="22"/>
          <w:szCs w:val="22"/>
        </w:rPr>
        <w:t>at 6 months (</w:t>
      </w:r>
      <w:r w:rsidRPr="00C65448">
        <w:rPr>
          <w:rFonts w:ascii="Times New Roman" w:hAnsi="Times New Roman" w:cs="Times New Roman"/>
          <w:i/>
          <w:iCs/>
          <w:sz w:val="22"/>
          <w:szCs w:val="22"/>
        </w:rPr>
        <w:t>p</w:t>
      </w:r>
      <w:r w:rsidRPr="00180E62">
        <w:rPr>
          <w:rFonts w:ascii="Times New Roman" w:hAnsi="Times New Roman" w:cs="Times New Roman"/>
          <w:sz w:val="22"/>
          <w:szCs w:val="22"/>
        </w:rPr>
        <w:t xml:space="preserve">&lt;0.001), although it should be noted that </w:t>
      </w:r>
      <w:r w:rsidR="0002523C">
        <w:rPr>
          <w:rFonts w:ascii="Times New Roman" w:hAnsi="Times New Roman" w:cs="Times New Roman"/>
          <w:sz w:val="22"/>
          <w:szCs w:val="22"/>
        </w:rPr>
        <w:t xml:space="preserve">this study did </w:t>
      </w:r>
      <w:r w:rsidRPr="00180E62">
        <w:rPr>
          <w:rFonts w:ascii="Times New Roman" w:hAnsi="Times New Roman" w:cs="Times New Roman"/>
          <w:sz w:val="22"/>
          <w:szCs w:val="22"/>
        </w:rPr>
        <w:t>no</w:t>
      </w:r>
      <w:r w:rsidR="0002523C">
        <w:rPr>
          <w:rFonts w:ascii="Times New Roman" w:hAnsi="Times New Roman" w:cs="Times New Roman"/>
          <w:sz w:val="22"/>
          <w:szCs w:val="22"/>
        </w:rPr>
        <w:t>t include a</w:t>
      </w:r>
      <w:r w:rsidRPr="00180E62">
        <w:rPr>
          <w:rFonts w:ascii="Times New Roman" w:hAnsi="Times New Roman" w:cs="Times New Roman"/>
          <w:sz w:val="22"/>
          <w:szCs w:val="22"/>
        </w:rPr>
        <w:t xml:space="preserve"> control group. </w:t>
      </w:r>
    </w:p>
    <w:p w14:paraId="34474ED5" w14:textId="60CA3416" w:rsidR="00462B49" w:rsidRPr="00180E62" w:rsidRDefault="005F1A75" w:rsidP="000F6E51">
      <w:pPr>
        <w:pStyle w:val="CommentText"/>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Kyo and colleagues </w:t>
      </w:r>
      <w:r>
        <w:rPr>
          <w:rFonts w:ascii="Times New Roman" w:hAnsi="Times New Roman" w:cs="Times New Roman"/>
          <w:sz w:val="22"/>
          <w:szCs w:val="22"/>
        </w:rPr>
        <w:t xml:space="preserve">studied </w:t>
      </w:r>
      <w:r w:rsidRPr="00180E62">
        <w:rPr>
          <w:rFonts w:ascii="Times New Roman" w:hAnsi="Times New Roman" w:cs="Times New Roman"/>
          <w:sz w:val="22"/>
          <w:szCs w:val="22"/>
        </w:rPr>
        <w:t xml:space="preserve">77 </w:t>
      </w:r>
      <w:r>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unspecified CSC </w:t>
      </w:r>
      <w:r>
        <w:rPr>
          <w:rFonts w:ascii="Times New Roman" w:hAnsi="Times New Roman" w:cs="Times New Roman"/>
          <w:sz w:val="22"/>
          <w:szCs w:val="22"/>
        </w:rPr>
        <w:t>in an attempt to identify p</w:t>
      </w:r>
      <w:r w:rsidR="00462B49" w:rsidRPr="00180E62">
        <w:rPr>
          <w:rFonts w:ascii="Times New Roman" w:hAnsi="Times New Roman" w:cs="Times New Roman"/>
          <w:sz w:val="22"/>
          <w:szCs w:val="22"/>
        </w:rPr>
        <w:t xml:space="preserve">redictive factors for complete SRF resolution </w:t>
      </w:r>
      <w:r>
        <w:rPr>
          <w:rFonts w:ascii="Times New Roman" w:hAnsi="Times New Roman" w:cs="Times New Roman"/>
          <w:sz w:val="22"/>
          <w:szCs w:val="22"/>
        </w:rPr>
        <w:t>following</w:t>
      </w:r>
      <w:r w:rsidRPr="00180E62">
        <w:rPr>
          <w:rFonts w:ascii="Times New Roman" w:hAnsi="Times New Roman" w:cs="Times New Roman"/>
          <w:sz w:val="22"/>
          <w:szCs w:val="22"/>
        </w:rPr>
        <w:t xml:space="preserve"> </w:t>
      </w:r>
      <w:r w:rsidR="001E7A41" w:rsidRPr="00180E62">
        <w:rPr>
          <w:rFonts w:ascii="Times New Roman" w:hAnsi="Times New Roman" w:cs="Times New Roman"/>
          <w:sz w:val="22"/>
          <w:szCs w:val="22"/>
        </w:rPr>
        <w:t>treatment with SRT</w:t>
      </w:r>
      <w:r w:rsidR="00462B49" w:rsidRPr="00180E62">
        <w:rPr>
          <w:rFonts w:ascii="Times New Roman" w:hAnsi="Times New Roman" w:cs="Times New Roman"/>
          <w:sz w:val="22"/>
          <w:szCs w:val="22"/>
        </w:rPr>
        <w:t xml:space="preserve">, and found a history of non-smoking and focal leakage type on FA </w:t>
      </w:r>
      <w:r w:rsidR="00462B49" w:rsidRPr="00180E62">
        <w:rPr>
          <w:rFonts w:ascii="Times New Roman" w:hAnsi="Times New Roman" w:cs="Times New Roman"/>
          <w:sz w:val="22"/>
          <w:szCs w:val="22"/>
        </w:rPr>
        <w:fldChar w:fldCharType="begin">
          <w:fldData xml:space="preserve">PEVuZE5vdGU+PENpdGU+PEF1dGhvcj5LeW88L0F1dGhvcj48WWVhcj4yMDIxPC9ZZWFyPjxSZWNO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PEVuZE5vdGU+PENpdGU+PEF1dGhvcj5LeW88L0F1dGhvcj48WWVhcj4yMDIxPC9ZZWFyPjxSZWNO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(Kyo et al., 2021)</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w:t>
      </w:r>
      <w:r w:rsidR="006D4134" w:rsidRPr="00180E62">
        <w:rPr>
          <w:rFonts w:ascii="Times New Roman" w:hAnsi="Times New Roman" w:cs="Times New Roman"/>
          <w:sz w:val="22"/>
          <w:szCs w:val="22"/>
        </w:rPr>
        <w:t xml:space="preserve"> </w:t>
      </w:r>
      <w:r>
        <w:rPr>
          <w:rFonts w:ascii="Times New Roman" w:hAnsi="Times New Roman" w:cs="Times New Roman"/>
          <w:sz w:val="22"/>
          <w:szCs w:val="22"/>
        </w:rPr>
        <w:t>Notably</w:t>
      </w:r>
      <w:r w:rsidR="006D4134" w:rsidRPr="00180E62">
        <w:rPr>
          <w:rFonts w:ascii="Times New Roman" w:hAnsi="Times New Roman" w:cs="Times New Roman"/>
          <w:sz w:val="22"/>
          <w:szCs w:val="22"/>
        </w:rPr>
        <w:t xml:space="preserve">, </w:t>
      </w:r>
      <w:r>
        <w:rPr>
          <w:rFonts w:ascii="Times New Roman" w:hAnsi="Times New Roman" w:cs="Times New Roman"/>
          <w:sz w:val="22"/>
          <w:szCs w:val="22"/>
        </w:rPr>
        <w:t xml:space="preserve">cases with </w:t>
      </w:r>
      <w:r w:rsidR="006D4134" w:rsidRPr="00180E62">
        <w:rPr>
          <w:rFonts w:ascii="Times New Roman" w:hAnsi="Times New Roman" w:cs="Times New Roman"/>
          <w:sz w:val="22"/>
          <w:szCs w:val="22"/>
        </w:rPr>
        <w:t>focal leakage without significant atrophic RPE abnormalities</w:t>
      </w:r>
      <w:r>
        <w:rPr>
          <w:rFonts w:ascii="Times New Roman" w:hAnsi="Times New Roman" w:cs="Times New Roman"/>
          <w:sz w:val="22"/>
          <w:szCs w:val="22"/>
        </w:rPr>
        <w:t>—</w:t>
      </w:r>
      <w:r w:rsidR="006D4134" w:rsidRPr="00180E62">
        <w:rPr>
          <w:rFonts w:ascii="Times New Roman" w:hAnsi="Times New Roman" w:cs="Times New Roman"/>
          <w:sz w:val="22"/>
          <w:szCs w:val="22"/>
        </w:rPr>
        <w:t>corresponding to a more acute phenotype</w:t>
      </w:r>
      <w:r>
        <w:rPr>
          <w:rFonts w:ascii="Times New Roman" w:hAnsi="Times New Roman" w:cs="Times New Roman"/>
          <w:sz w:val="22"/>
          <w:szCs w:val="22"/>
        </w:rPr>
        <w:t>—have</w:t>
      </w:r>
      <w:r w:rsidR="006D4134" w:rsidRPr="00180E62">
        <w:rPr>
          <w:rFonts w:ascii="Times New Roman" w:hAnsi="Times New Roman" w:cs="Times New Roman"/>
          <w:sz w:val="22"/>
          <w:szCs w:val="22"/>
        </w:rPr>
        <w:t xml:space="preserve"> a high likelihood of spontaneous resolution</w:t>
      </w:r>
      <w:r w:rsidR="00C62D0E" w:rsidRPr="00180E62">
        <w:rPr>
          <w:rFonts w:ascii="Times New Roman" w:hAnsi="Times New Roman" w:cs="Times New Roman"/>
          <w:sz w:val="22"/>
          <w:szCs w:val="22"/>
        </w:rPr>
        <w:t xml:space="preserve"> </w:t>
      </w:r>
      <w:r w:rsidR="00D74D6B" w:rsidRPr="00180E62">
        <w:rPr>
          <w:rFonts w:ascii="Times New Roman" w:hAnsi="Times New Roman" w:cs="Times New Roman"/>
          <w:sz w:val="22"/>
          <w:szCs w:val="22"/>
        </w:rPr>
        <w:fldChar w:fldCharType="begin"/>
      </w:r>
      <w:r w:rsidR="00D74D6B" w:rsidRPr="00180E62">
        <w:rPr>
          <w:rFonts w:ascii="Times New Roman"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(Mohabati et al., 2020a)</w:t>
      </w:r>
      <w:r w:rsidR="00D74D6B" w:rsidRPr="00180E62">
        <w:rPr>
          <w:rFonts w:ascii="Times New Roman" w:hAnsi="Times New Roman" w:cs="Times New Roman"/>
          <w:sz w:val="22"/>
          <w:szCs w:val="22"/>
        </w:rPr>
        <w:fldChar w:fldCharType="end"/>
      </w:r>
      <w:r w:rsidR="00C62D0E"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In addition, Kim et al. </w:t>
      </w:r>
      <w:r>
        <w:rPr>
          <w:rFonts w:ascii="Times New Roman" w:hAnsi="Times New Roman" w:cs="Times New Roman"/>
          <w:sz w:val="22"/>
          <w:szCs w:val="22"/>
        </w:rPr>
        <w:t xml:space="preserve">recently reported </w:t>
      </w:r>
      <w:r w:rsidR="00462B49" w:rsidRPr="00180E62">
        <w:rPr>
          <w:rFonts w:ascii="Times New Roman" w:hAnsi="Times New Roman" w:cs="Times New Roman"/>
          <w:sz w:val="22"/>
          <w:szCs w:val="22"/>
        </w:rPr>
        <w:t xml:space="preserve">that baseline SRF height was a significant predictive factor for </w:t>
      </w:r>
      <w:r w:rsidR="0008490C">
        <w:rPr>
          <w:rFonts w:ascii="Times New Roman" w:hAnsi="Times New Roman" w:cs="Times New Roman"/>
          <w:sz w:val="22"/>
          <w:szCs w:val="22"/>
        </w:rPr>
        <w:t xml:space="preserve">the need to </w:t>
      </w:r>
      <w:r>
        <w:rPr>
          <w:rFonts w:ascii="Times New Roman" w:hAnsi="Times New Roman" w:cs="Times New Roman"/>
          <w:sz w:val="22"/>
          <w:szCs w:val="22"/>
        </w:rPr>
        <w:t xml:space="preserve">undergo </w:t>
      </w:r>
      <w:r w:rsidR="00462B49" w:rsidRPr="00180E62">
        <w:rPr>
          <w:rFonts w:ascii="Times New Roman" w:hAnsi="Times New Roman" w:cs="Times New Roman"/>
          <w:sz w:val="22"/>
          <w:szCs w:val="22"/>
        </w:rPr>
        <w:t>re</w:t>
      </w:r>
      <w:r>
        <w:rPr>
          <w:rFonts w:ascii="Times New Roman" w:hAnsi="Times New Roman" w:cs="Times New Roman"/>
          <w:sz w:val="22"/>
          <w:szCs w:val="22"/>
        </w:rPr>
        <w:t>-</w:t>
      </w:r>
      <w:r w:rsidR="00462B49" w:rsidRPr="00180E62">
        <w:rPr>
          <w:rFonts w:ascii="Times New Roman" w:hAnsi="Times New Roman" w:cs="Times New Roman"/>
          <w:sz w:val="22"/>
          <w:szCs w:val="22"/>
        </w:rPr>
        <w:t xml:space="preserve">treatment </w:t>
      </w:r>
      <w:r w:rsidR="00462B49" w:rsidRPr="00180E62">
        <w:rPr>
          <w:rFonts w:ascii="Times New Roman" w:hAnsi="Times New Roman" w:cs="Times New Roman"/>
          <w:sz w:val="22"/>
          <w:szCs w:val="22"/>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(Kim et al., 2022a)</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xml:space="preserve">. </w:t>
      </w:r>
    </w:p>
    <w:p w14:paraId="2EA7FF92" w14:textId="463C1E74" w:rsidR="00462B49" w:rsidRPr="00180E62" w:rsidRDefault="005F1A75" w:rsidP="000F6E51">
      <w:pPr>
        <w:pStyle w:val="CommentText"/>
        <w:spacing w:line="360" w:lineRule="auto"/>
        <w:rPr>
          <w:rFonts w:ascii="Times New Roman" w:hAnsi="Times New Roman" w:cs="Times New Roman"/>
          <w:sz w:val="22"/>
          <w:szCs w:val="22"/>
        </w:rPr>
      </w:pPr>
      <w:r>
        <w:rPr>
          <w:rFonts w:ascii="Times New Roman" w:hAnsi="Times New Roman" w:cs="Times New Roman"/>
          <w:sz w:val="22"/>
          <w:szCs w:val="22"/>
        </w:rPr>
        <w:t>With respect to</w:t>
      </w:r>
      <w:r w:rsidRPr="00180E62">
        <w:rPr>
          <w:rFonts w:ascii="Times New Roman" w:hAnsi="Times New Roman" w:cs="Times New Roman"/>
          <w:sz w:val="22"/>
          <w:szCs w:val="22"/>
        </w:rPr>
        <w:t xml:space="preserve"> </w:t>
      </w:r>
      <w:r>
        <w:rPr>
          <w:rFonts w:ascii="Times New Roman" w:hAnsi="Times New Roman" w:cs="Times New Roman"/>
          <w:sz w:val="22"/>
          <w:szCs w:val="22"/>
        </w:rPr>
        <w:t xml:space="preserve">the </w:t>
      </w:r>
      <w:r w:rsidR="00462B49" w:rsidRPr="00180E62">
        <w:rPr>
          <w:rFonts w:ascii="Times New Roman" w:hAnsi="Times New Roman" w:cs="Times New Roman"/>
          <w:sz w:val="22"/>
          <w:szCs w:val="22"/>
        </w:rPr>
        <w:t>safety of SRT</w:t>
      </w:r>
      <w:r>
        <w:rPr>
          <w:rFonts w:ascii="Times New Roman" w:hAnsi="Times New Roman" w:cs="Times New Roman"/>
          <w:sz w:val="22"/>
          <w:szCs w:val="22"/>
        </w:rPr>
        <w:t>,</w:t>
      </w:r>
      <w:r w:rsidR="00462B49" w:rsidRPr="00180E62">
        <w:rPr>
          <w:rFonts w:ascii="Times New Roman" w:hAnsi="Times New Roman" w:cs="Times New Roman"/>
          <w:sz w:val="22"/>
          <w:szCs w:val="22"/>
        </w:rPr>
        <w:t xml:space="preserve"> </w:t>
      </w:r>
      <w:r>
        <w:rPr>
          <w:rFonts w:ascii="Times New Roman" w:hAnsi="Times New Roman" w:cs="Times New Roman"/>
          <w:sz w:val="22"/>
          <w:szCs w:val="22"/>
        </w:rPr>
        <w:t xml:space="preserve">this </w:t>
      </w:r>
      <w:r w:rsidR="00462B49" w:rsidRPr="00180E62">
        <w:rPr>
          <w:rFonts w:ascii="Times New Roman" w:hAnsi="Times New Roman" w:cs="Times New Roman"/>
          <w:sz w:val="22"/>
          <w:szCs w:val="22"/>
        </w:rPr>
        <w:t xml:space="preserve">has only been studied in </w:t>
      </w:r>
      <w:r>
        <w:rPr>
          <w:rFonts w:ascii="Times New Roman" w:hAnsi="Times New Roman" w:cs="Times New Roman"/>
          <w:sz w:val="22"/>
          <w:szCs w:val="22"/>
        </w:rPr>
        <w:t xml:space="preserve">relatively </w:t>
      </w:r>
      <w:r w:rsidR="00462B49" w:rsidRPr="00180E62">
        <w:rPr>
          <w:rFonts w:ascii="Times New Roman" w:hAnsi="Times New Roman" w:cs="Times New Roman"/>
          <w:sz w:val="22"/>
          <w:szCs w:val="22"/>
        </w:rPr>
        <w:t xml:space="preserve">small </w:t>
      </w:r>
      <w:r w:rsidR="00603DB2" w:rsidRPr="00180E62">
        <w:rPr>
          <w:rFonts w:ascii="Times New Roman" w:hAnsi="Times New Roman" w:cs="Times New Roman"/>
          <w:sz w:val="22"/>
          <w:szCs w:val="22"/>
        </w:rPr>
        <w:t>RCT</w:t>
      </w:r>
      <w:r w:rsidR="00462B49" w:rsidRPr="00180E62">
        <w:rPr>
          <w:rFonts w:ascii="Times New Roman" w:hAnsi="Times New Roman" w:cs="Times New Roman"/>
          <w:sz w:val="22"/>
          <w:szCs w:val="22"/>
        </w:rPr>
        <w:t>s and retrospective studies</w:t>
      </w:r>
      <w:r>
        <w:rPr>
          <w:rFonts w:ascii="Times New Roman" w:hAnsi="Times New Roman" w:cs="Times New Roman"/>
          <w:sz w:val="22"/>
          <w:szCs w:val="22"/>
        </w:rPr>
        <w:t>; however</w:t>
      </w:r>
      <w:r w:rsidR="00462B49" w:rsidRPr="00180E62">
        <w:rPr>
          <w:rFonts w:ascii="Times New Roman" w:hAnsi="Times New Roman" w:cs="Times New Roman"/>
          <w:sz w:val="22"/>
          <w:szCs w:val="22"/>
        </w:rPr>
        <w:t xml:space="preserve">, the </w:t>
      </w:r>
      <w:r>
        <w:rPr>
          <w:rFonts w:ascii="Times New Roman" w:hAnsi="Times New Roman" w:cs="Times New Roman"/>
          <w:sz w:val="22"/>
          <w:szCs w:val="22"/>
        </w:rPr>
        <w:t>procedure appears</w:t>
      </w:r>
      <w:r w:rsidR="00462B49" w:rsidRPr="00180E62">
        <w:rPr>
          <w:rFonts w:ascii="Times New Roman" w:hAnsi="Times New Roman" w:cs="Times New Roman"/>
          <w:sz w:val="22"/>
          <w:szCs w:val="22"/>
        </w:rPr>
        <w:t xml:space="preserve"> to be safe</w:t>
      </w:r>
      <w:r>
        <w:rPr>
          <w:rFonts w:ascii="Times New Roman" w:hAnsi="Times New Roman" w:cs="Times New Roman"/>
          <w:sz w:val="22"/>
          <w:szCs w:val="22"/>
        </w:rPr>
        <w:t>, as least</w:t>
      </w:r>
      <w:r w:rsidR="00F7496E" w:rsidRPr="00180E62">
        <w:rPr>
          <w:rFonts w:ascii="Times New Roman" w:hAnsi="Times New Roman" w:cs="Times New Roman"/>
          <w:sz w:val="22"/>
          <w:szCs w:val="22"/>
        </w:rPr>
        <w:t xml:space="preserve"> </w:t>
      </w:r>
      <w:r w:rsidR="00CD7296" w:rsidRPr="00180E62">
        <w:rPr>
          <w:rFonts w:ascii="Times New Roman" w:hAnsi="Times New Roman" w:cs="Times New Roman"/>
          <w:sz w:val="22"/>
          <w:szCs w:val="22"/>
        </w:rPr>
        <w:t>i</w:t>
      </w:r>
      <w:r w:rsidR="00F7496E" w:rsidRPr="00180E62">
        <w:rPr>
          <w:rFonts w:ascii="Times New Roman" w:hAnsi="Times New Roman" w:cs="Times New Roman"/>
          <w:sz w:val="22"/>
          <w:szCs w:val="22"/>
        </w:rPr>
        <w:t xml:space="preserve">n </w:t>
      </w:r>
      <w:r w:rsidR="006D4134" w:rsidRPr="00180E62">
        <w:rPr>
          <w:rFonts w:ascii="Times New Roman" w:hAnsi="Times New Roman" w:cs="Times New Roman"/>
          <w:sz w:val="22"/>
          <w:szCs w:val="22"/>
        </w:rPr>
        <w:t xml:space="preserve">the </w:t>
      </w:r>
      <w:r w:rsidR="00F7496E" w:rsidRPr="00180E62">
        <w:rPr>
          <w:rFonts w:ascii="Times New Roman" w:hAnsi="Times New Roman" w:cs="Times New Roman"/>
          <w:sz w:val="22"/>
          <w:szCs w:val="22"/>
        </w:rPr>
        <w:t>short</w:t>
      </w:r>
      <w:r>
        <w:rPr>
          <w:rFonts w:ascii="Times New Roman" w:hAnsi="Times New Roman" w:cs="Times New Roman"/>
          <w:sz w:val="22"/>
          <w:szCs w:val="22"/>
        </w:rPr>
        <w:t xml:space="preserve"> </w:t>
      </w:r>
      <w:r w:rsidR="00F7496E" w:rsidRPr="00180E62">
        <w:rPr>
          <w:rFonts w:ascii="Times New Roman" w:hAnsi="Times New Roman" w:cs="Times New Roman"/>
          <w:sz w:val="22"/>
          <w:szCs w:val="22"/>
        </w:rPr>
        <w:t>term (</w:t>
      </w:r>
      <w:r>
        <w:rPr>
          <w:rFonts w:ascii="Times New Roman" w:hAnsi="Times New Roman" w:cs="Times New Roman"/>
          <w:sz w:val="22"/>
          <w:szCs w:val="22"/>
        </w:rPr>
        <w:t xml:space="preserve">i.e., </w:t>
      </w:r>
      <w:r w:rsidR="00F7496E" w:rsidRPr="00180E62">
        <w:rPr>
          <w:rFonts w:ascii="Times New Roman" w:hAnsi="Times New Roman" w:cs="Times New Roman"/>
          <w:sz w:val="22"/>
          <w:szCs w:val="22"/>
        </w:rPr>
        <w:t xml:space="preserve">after a follow-up of 3 months) </w:t>
      </w:r>
      <w:r w:rsidR="00462B49" w:rsidRPr="00180E62">
        <w:rPr>
          <w:rFonts w:ascii="Times New Roman" w:hAnsi="Times New Roman" w:cs="Times New Roman"/>
          <w:sz w:val="22"/>
          <w:szCs w:val="22"/>
        </w:rPr>
        <w:fldChar w:fldCharType="begin">
          <w:fldData xml:space="preserve">PEVuZE5vdGU+PENpdGU+PEF1dGhvcj5ZYXN1aTwvQXV0aG9yPjxZZWFyPjIwMTc8L1llYXI+PFJl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Z2llPC9hYmJyLTE+PC9wZXJpb2RpY2FsPjxwYWdlcz4yNDMtMjU0PC9wYWdlcz48dm9sdW1lPjI1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</w:fldData>
        </w:fldChar>
      </w:r>
      <w:r w:rsidR="00F20F84" w:rsidRPr="00180E62">
        <w:rPr>
          <w:rFonts w:ascii="Times New Roman" w:hAnsi="Times New Roman" w:cs="Times New Roman"/>
          <w:sz w:val="22"/>
          <w:szCs w:val="22"/>
        </w:rPr>
        <w:instrText xml:space="preserve"> ADDIN EN.CITE </w:instrText>
      </w:r>
      <w:r w:rsidR="00F20F84" w:rsidRPr="00180E62">
        <w:rPr>
          <w:rFonts w:ascii="Times New Roman" w:hAnsi="Times New Roman" w:cs="Times New Roman"/>
          <w:sz w:val="22"/>
          <w:szCs w:val="22"/>
        </w:rPr>
        <w:fldChar w:fldCharType="begin">
          <w:fldData xml:space="preserve">PEVuZE5vdGU+PENpdGU+PEF1dGhvcj5ZYXN1aTwvQXV0aG9yPjxZZWFyPjIwMTc8L1llYXI+PFJl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Z2llPC9hYmJyLTE+PC9wZXJpb2RpY2FsPjxwYWdlcz4yNDMtMjU0PC9wYWdlcz48dm9sdW1lPjI1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</w:fldData>
        </w:fldChar>
      </w:r>
      <w:r w:rsidR="00F20F84" w:rsidRPr="00180E62">
        <w:rPr>
          <w:rFonts w:ascii="Times New Roman" w:hAnsi="Times New Roman" w:cs="Times New Roman"/>
          <w:sz w:val="22"/>
          <w:szCs w:val="22"/>
        </w:rPr>
        <w:instrText xml:space="preserve"> ADDIN EN.CITE.DATA </w:instrText>
      </w:r>
      <w:r w:rsidR="00F20F84" w:rsidRPr="00180E62">
        <w:rPr>
          <w:rFonts w:ascii="Times New Roman" w:hAnsi="Times New Roman" w:cs="Times New Roman"/>
          <w:sz w:val="22"/>
          <w:szCs w:val="22"/>
        </w:rPr>
      </w:r>
      <w:r w:rsidR="00F20F84"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F20F84" w:rsidRPr="00180E62">
        <w:rPr>
          <w:rFonts w:ascii="Times New Roman" w:hAnsi="Times New Roman" w:cs="Times New Roman"/>
          <w:noProof/>
          <w:sz w:val="22"/>
          <w:szCs w:val="22"/>
        </w:rPr>
        <w:t>(Framme et al., 2009; Lee et al., 2021a; Oh et al., 2021; Yasui et al., 2017)</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w:t>
      </w:r>
      <w:r w:rsidR="009C1227" w:rsidRPr="00180E62">
        <w:rPr>
          <w:rFonts w:ascii="Times New Roman" w:hAnsi="Times New Roman" w:cs="Times New Roman"/>
          <w:sz w:val="22"/>
          <w:szCs w:val="22"/>
        </w:rPr>
        <w:t xml:space="preserve"> </w:t>
      </w:r>
      <w:r>
        <w:rPr>
          <w:rFonts w:ascii="Times New Roman" w:hAnsi="Times New Roman" w:cs="Times New Roman"/>
          <w:sz w:val="22"/>
          <w:szCs w:val="22"/>
        </w:rPr>
        <w:lastRenderedPageBreak/>
        <w:t xml:space="preserve">However, more information is needed in order to determine </w:t>
      </w:r>
      <w:r w:rsidR="009C1227" w:rsidRPr="00180E62">
        <w:rPr>
          <w:rFonts w:ascii="Times New Roman" w:hAnsi="Times New Roman" w:cs="Times New Roman"/>
          <w:sz w:val="22"/>
          <w:szCs w:val="22"/>
        </w:rPr>
        <w:t xml:space="preserve">the </w:t>
      </w:r>
      <w:r>
        <w:rPr>
          <w:rFonts w:ascii="Times New Roman" w:hAnsi="Times New Roman" w:cs="Times New Roman"/>
          <w:sz w:val="22"/>
          <w:szCs w:val="22"/>
        </w:rPr>
        <w:t xml:space="preserve">long-term </w:t>
      </w:r>
      <w:r w:rsidR="009C1227" w:rsidRPr="00180E62">
        <w:rPr>
          <w:rFonts w:ascii="Times New Roman" w:hAnsi="Times New Roman" w:cs="Times New Roman"/>
          <w:sz w:val="22"/>
          <w:szCs w:val="22"/>
        </w:rPr>
        <w:t>safety and treatment eff</w:t>
      </w:r>
      <w:r>
        <w:rPr>
          <w:rFonts w:ascii="Times New Roman" w:hAnsi="Times New Roman" w:cs="Times New Roman"/>
          <w:sz w:val="22"/>
          <w:szCs w:val="22"/>
        </w:rPr>
        <w:t>icacy</w:t>
      </w:r>
      <w:r w:rsidR="009C1227" w:rsidRPr="00180E62">
        <w:rPr>
          <w:rFonts w:ascii="Times New Roman" w:hAnsi="Times New Roman" w:cs="Times New Roman"/>
          <w:sz w:val="22"/>
          <w:szCs w:val="22"/>
        </w:rPr>
        <w:t xml:space="preserve"> of SRT. </w:t>
      </w:r>
    </w:p>
    <w:p w14:paraId="7E0454BC" w14:textId="6F9ADAA4" w:rsidR="00462B49" w:rsidRPr="00180E62" w:rsidRDefault="00CD7296" w:rsidP="000F6E51">
      <w:pPr>
        <w:pStyle w:val="CommentText"/>
        <w:spacing w:line="360" w:lineRule="auto"/>
        <w:rPr>
          <w:rFonts w:ascii="Times New Roman" w:hAnsi="Times New Roman" w:cs="Times New Roman"/>
          <w:sz w:val="22"/>
          <w:szCs w:val="22"/>
        </w:rPr>
        <w:sectPr w:rsidR="00462B49" w:rsidRPr="00180E62" w:rsidSect="00B43B1D">
          <w:type w:val="continuous"/>
          <w:pgSz w:w="11906" w:h="16838"/>
          <w:pgMar w:top="1440" w:right="1440" w:bottom="1440" w:left="1440" w:header="709" w:footer="709" w:gutter="0"/>
          <w:lnNumType w:countBy="1" w:restart="continuous"/>
          <w:cols w:space="708"/>
          <w:docGrid w:linePitch="360"/>
        </w:sectPr>
      </w:pPr>
      <w:r w:rsidRPr="00180E62">
        <w:rPr>
          <w:rFonts w:ascii="Times New Roman" w:hAnsi="Times New Roman" w:cs="Times New Roman"/>
          <w:sz w:val="22"/>
          <w:szCs w:val="22"/>
        </w:rPr>
        <w:t xml:space="preserve">In </w:t>
      </w:r>
      <w:r w:rsidR="00F0416B">
        <w:rPr>
          <w:rFonts w:ascii="Times New Roman" w:hAnsi="Times New Roman" w:cs="Times New Roman"/>
          <w:sz w:val="22"/>
          <w:szCs w:val="22"/>
        </w:rPr>
        <w:t>summary</w:t>
      </w:r>
      <w:r w:rsidR="00462B49" w:rsidRPr="00180E62">
        <w:rPr>
          <w:rFonts w:ascii="Times New Roman" w:hAnsi="Times New Roman" w:cs="Times New Roman"/>
          <w:sz w:val="22"/>
          <w:szCs w:val="22"/>
        </w:rPr>
        <w:t xml:space="preserve">, evidence </w:t>
      </w:r>
      <w:r w:rsidR="00F0416B">
        <w:rPr>
          <w:rFonts w:ascii="Times New Roman" w:hAnsi="Times New Roman" w:cs="Times New Roman"/>
          <w:sz w:val="22"/>
          <w:szCs w:val="22"/>
        </w:rPr>
        <w:t>supporting</w:t>
      </w:r>
      <w:r w:rsidR="00F0416B"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the </w:t>
      </w:r>
      <w:r w:rsidR="00F0416B">
        <w:rPr>
          <w:rFonts w:ascii="Times New Roman" w:hAnsi="Times New Roman" w:cs="Times New Roman"/>
          <w:sz w:val="22"/>
          <w:szCs w:val="22"/>
        </w:rPr>
        <w:t xml:space="preserve">use </w:t>
      </w:r>
      <w:r w:rsidR="00462B49" w:rsidRPr="00180E62">
        <w:rPr>
          <w:rFonts w:ascii="Times New Roman" w:hAnsi="Times New Roman" w:cs="Times New Roman"/>
          <w:sz w:val="22"/>
          <w:szCs w:val="22"/>
        </w:rPr>
        <w:t xml:space="preserve">of SRT </w:t>
      </w:r>
      <w:r w:rsidR="00F0416B">
        <w:rPr>
          <w:rFonts w:ascii="Times New Roman" w:hAnsi="Times New Roman" w:cs="Times New Roman"/>
          <w:sz w:val="22"/>
          <w:szCs w:val="22"/>
        </w:rPr>
        <w:t>in</w:t>
      </w:r>
      <w:r w:rsidR="00F0416B"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CSC is still </w:t>
      </w:r>
      <w:r w:rsidR="00F0416B">
        <w:rPr>
          <w:rFonts w:ascii="Times New Roman" w:hAnsi="Times New Roman" w:cs="Times New Roman"/>
          <w:sz w:val="22"/>
          <w:szCs w:val="22"/>
        </w:rPr>
        <w:t xml:space="preserve">rather </w:t>
      </w:r>
      <w:r w:rsidR="00462B49" w:rsidRPr="00180E62">
        <w:rPr>
          <w:rFonts w:ascii="Times New Roman" w:hAnsi="Times New Roman" w:cs="Times New Roman"/>
          <w:sz w:val="22"/>
          <w:szCs w:val="22"/>
        </w:rPr>
        <w:t xml:space="preserve">limited. Only </w:t>
      </w:r>
      <w:r w:rsidR="00F0416B">
        <w:rPr>
          <w:rFonts w:ascii="Times New Roman" w:hAnsi="Times New Roman" w:cs="Times New Roman"/>
          <w:sz w:val="22"/>
          <w:szCs w:val="22"/>
        </w:rPr>
        <w:t>three</w:t>
      </w:r>
      <w:r w:rsidR="00462B49" w:rsidRPr="00180E62">
        <w:rPr>
          <w:rFonts w:ascii="Times New Roman" w:hAnsi="Times New Roman" w:cs="Times New Roman"/>
          <w:sz w:val="22"/>
          <w:szCs w:val="22"/>
        </w:rPr>
        <w:t xml:space="preserve"> relatively small RCTs have been performed</w:t>
      </w:r>
      <w:r w:rsidR="00F0416B">
        <w:rPr>
          <w:rFonts w:ascii="Times New Roman" w:hAnsi="Times New Roman" w:cs="Times New Roman"/>
          <w:sz w:val="22"/>
          <w:szCs w:val="22"/>
        </w:rPr>
        <w:t xml:space="preserve"> to date</w:t>
      </w:r>
      <w:r w:rsidR="00462B49" w:rsidRPr="00180E62">
        <w:rPr>
          <w:rFonts w:ascii="Times New Roman" w:hAnsi="Times New Roman" w:cs="Times New Roman"/>
          <w:sz w:val="22"/>
          <w:szCs w:val="22"/>
        </w:rPr>
        <w:t xml:space="preserve">, </w:t>
      </w:r>
      <w:r w:rsidR="00F0416B">
        <w:rPr>
          <w:rFonts w:ascii="Times New Roman" w:hAnsi="Times New Roman" w:cs="Times New Roman"/>
          <w:sz w:val="22"/>
          <w:szCs w:val="22"/>
        </w:rPr>
        <w:t>two of which</w:t>
      </w:r>
      <w:r w:rsidR="00462B49" w:rsidRPr="00180E62">
        <w:rPr>
          <w:rFonts w:ascii="Times New Roman" w:hAnsi="Times New Roman" w:cs="Times New Roman"/>
          <w:sz w:val="22"/>
          <w:szCs w:val="22"/>
        </w:rPr>
        <w:t xml:space="preserve"> did not </w:t>
      </w:r>
      <w:r w:rsidR="00F0416B">
        <w:rPr>
          <w:rFonts w:ascii="Times New Roman" w:hAnsi="Times New Roman" w:cs="Times New Roman"/>
          <w:sz w:val="22"/>
          <w:szCs w:val="22"/>
        </w:rPr>
        <w:t>find a</w:t>
      </w:r>
      <w:r w:rsidR="00F0416B"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significant difference in SRF resolution </w:t>
      </w:r>
      <w:r w:rsidR="00F0416B">
        <w:rPr>
          <w:rFonts w:ascii="Times New Roman" w:hAnsi="Times New Roman" w:cs="Times New Roman"/>
          <w:sz w:val="22"/>
          <w:szCs w:val="22"/>
        </w:rPr>
        <w:t>between</w:t>
      </w:r>
      <w:r w:rsidR="00462B49" w:rsidRPr="00180E62">
        <w:rPr>
          <w:rFonts w:ascii="Times New Roman" w:hAnsi="Times New Roman" w:cs="Times New Roman"/>
          <w:sz w:val="22"/>
          <w:szCs w:val="22"/>
        </w:rPr>
        <w:t xml:space="preserve"> SRT</w:t>
      </w:r>
      <w:r w:rsidR="00F0416B">
        <w:rPr>
          <w:rFonts w:ascii="Times New Roman" w:hAnsi="Times New Roman" w:cs="Times New Roman"/>
          <w:sz w:val="22"/>
          <w:szCs w:val="22"/>
        </w:rPr>
        <w:t>-treated patients</w:t>
      </w:r>
      <w:r w:rsidR="00462B49" w:rsidRPr="00180E62">
        <w:rPr>
          <w:rFonts w:ascii="Times New Roman" w:hAnsi="Times New Roman" w:cs="Times New Roman"/>
          <w:sz w:val="22"/>
          <w:szCs w:val="22"/>
        </w:rPr>
        <w:t xml:space="preserve"> and controls. </w:t>
      </w:r>
      <w:r w:rsidR="00F0416B">
        <w:rPr>
          <w:rFonts w:ascii="Times New Roman" w:hAnsi="Times New Roman" w:cs="Times New Roman"/>
          <w:sz w:val="22"/>
          <w:szCs w:val="22"/>
        </w:rPr>
        <w:t>On the other hand, a</w:t>
      </w:r>
      <w:r w:rsidR="00462B49" w:rsidRPr="00180E62">
        <w:rPr>
          <w:rFonts w:ascii="Times New Roman" w:hAnsi="Times New Roman" w:cs="Times New Roman"/>
          <w:sz w:val="22"/>
          <w:szCs w:val="22"/>
        </w:rPr>
        <w:t xml:space="preserve"> </w:t>
      </w:r>
      <w:r w:rsidR="00F0416B">
        <w:rPr>
          <w:rFonts w:ascii="Times New Roman" w:hAnsi="Times New Roman" w:cs="Times New Roman"/>
          <w:sz w:val="22"/>
          <w:szCs w:val="22"/>
        </w:rPr>
        <w:t xml:space="preserve">recent </w:t>
      </w:r>
      <w:r w:rsidR="00462B49" w:rsidRPr="00180E62">
        <w:rPr>
          <w:rFonts w:ascii="Times New Roman" w:hAnsi="Times New Roman" w:cs="Times New Roman"/>
          <w:sz w:val="22"/>
          <w:szCs w:val="22"/>
        </w:rPr>
        <w:t xml:space="preserve">systematic review and meta-analysis by Van Dijk and colleagues </w:t>
      </w:r>
      <w:r w:rsidR="00F0416B">
        <w:rPr>
          <w:rFonts w:ascii="Times New Roman" w:hAnsi="Times New Roman" w:cs="Times New Roman"/>
          <w:sz w:val="22"/>
          <w:szCs w:val="22"/>
        </w:rPr>
        <w:t>found</w:t>
      </w:r>
      <w:r w:rsidR="00462B49" w:rsidRPr="00180E62">
        <w:rPr>
          <w:rFonts w:ascii="Times New Roman" w:hAnsi="Times New Roman" w:cs="Times New Roman"/>
          <w:sz w:val="22"/>
          <w:szCs w:val="22"/>
        </w:rPr>
        <w:t xml:space="preserve"> that SRT-treated patients </w:t>
      </w:r>
      <w:r w:rsidR="006D4134" w:rsidRPr="00180E62">
        <w:rPr>
          <w:rFonts w:ascii="Times New Roman" w:hAnsi="Times New Roman" w:cs="Times New Roman"/>
          <w:sz w:val="22"/>
          <w:szCs w:val="22"/>
        </w:rPr>
        <w:t>may</w:t>
      </w:r>
      <w:r w:rsidR="00462B49" w:rsidRPr="00180E62">
        <w:rPr>
          <w:rFonts w:ascii="Times New Roman" w:hAnsi="Times New Roman" w:cs="Times New Roman"/>
          <w:sz w:val="22"/>
          <w:szCs w:val="22"/>
        </w:rPr>
        <w:t xml:space="preserve"> </w:t>
      </w:r>
      <w:r w:rsidR="00F0416B">
        <w:rPr>
          <w:rFonts w:ascii="Times New Roman" w:hAnsi="Times New Roman" w:cs="Times New Roman"/>
          <w:sz w:val="22"/>
          <w:szCs w:val="22"/>
        </w:rPr>
        <w:t>respond</w:t>
      </w:r>
      <w:r w:rsidR="00F0416B"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better than control</w:t>
      </w:r>
      <w:r w:rsidR="007F5035" w:rsidRPr="00180E62">
        <w:rPr>
          <w:rFonts w:ascii="Times New Roman" w:hAnsi="Times New Roman" w:cs="Times New Roman"/>
          <w:sz w:val="22"/>
          <w:szCs w:val="22"/>
        </w:rPr>
        <w:t>s</w:t>
      </w:r>
      <w:r w:rsidR="00462B49" w:rsidRPr="00180E62">
        <w:rPr>
          <w:rFonts w:ascii="Times New Roman" w:hAnsi="Times New Roman" w:cs="Times New Roman"/>
          <w:sz w:val="22"/>
          <w:szCs w:val="22"/>
        </w:rPr>
        <w:t xml:space="preserve"> in terms of complete SRF resolution, although the </w:t>
      </w:r>
      <w:r w:rsidR="0034092D">
        <w:rPr>
          <w:rFonts w:ascii="Times New Roman" w:hAnsi="Times New Roman" w:cs="Times New Roman"/>
          <w:sz w:val="22"/>
          <w:szCs w:val="22"/>
        </w:rPr>
        <w:t>odds ratio</w:t>
      </w:r>
      <w:r w:rsidR="00462B49" w:rsidRPr="00180E62">
        <w:rPr>
          <w:rFonts w:ascii="Times New Roman" w:hAnsi="Times New Roman" w:cs="Times New Roman"/>
          <w:sz w:val="22"/>
          <w:szCs w:val="22"/>
        </w:rPr>
        <w:t xml:space="preserve"> </w:t>
      </w:r>
      <w:r w:rsidR="003931B3">
        <w:rPr>
          <w:rFonts w:ascii="Times New Roman" w:hAnsi="Times New Roman" w:cs="Times New Roman"/>
          <w:sz w:val="22"/>
          <w:szCs w:val="22"/>
        </w:rPr>
        <w:t>(</w:t>
      </w:r>
      <w:r w:rsidR="00462B49" w:rsidRPr="00180E62">
        <w:rPr>
          <w:rFonts w:ascii="Times New Roman" w:hAnsi="Times New Roman" w:cs="Times New Roman"/>
          <w:sz w:val="22"/>
          <w:szCs w:val="22"/>
        </w:rPr>
        <w:t>3.4</w:t>
      </w:r>
      <w:r w:rsidR="003931B3">
        <w:rPr>
          <w:rFonts w:ascii="Times New Roman" w:hAnsi="Times New Roman" w:cs="Times New Roman"/>
          <w:sz w:val="22"/>
          <w:szCs w:val="22"/>
        </w:rPr>
        <w:t>)</w:t>
      </w:r>
      <w:r w:rsidR="00462B49" w:rsidRPr="00180E62">
        <w:rPr>
          <w:rFonts w:ascii="Times New Roman" w:hAnsi="Times New Roman" w:cs="Times New Roman"/>
          <w:sz w:val="22"/>
          <w:szCs w:val="22"/>
        </w:rPr>
        <w:t xml:space="preserve"> was markedly lower than </w:t>
      </w:r>
      <w:r w:rsidR="003931B3">
        <w:rPr>
          <w:rFonts w:ascii="Times New Roman" w:hAnsi="Times New Roman" w:cs="Times New Roman"/>
          <w:sz w:val="22"/>
          <w:szCs w:val="22"/>
        </w:rPr>
        <w:t xml:space="preserve">the </w:t>
      </w:r>
      <w:r w:rsidR="0034092D">
        <w:rPr>
          <w:rFonts w:ascii="Times New Roman" w:hAnsi="Times New Roman" w:cs="Times New Roman"/>
          <w:sz w:val="22"/>
          <w:szCs w:val="22"/>
        </w:rPr>
        <w:t>odds ratio</w:t>
      </w:r>
      <w:r w:rsidR="003931B3">
        <w:rPr>
          <w:rFonts w:ascii="Times New Roman" w:hAnsi="Times New Roman" w:cs="Times New Roman"/>
          <w:sz w:val="22"/>
          <w:szCs w:val="22"/>
        </w:rPr>
        <w:t xml:space="preserve"> for </w:t>
      </w:r>
      <w:r w:rsidR="00462B49" w:rsidRPr="00180E62">
        <w:rPr>
          <w:rFonts w:ascii="Times New Roman" w:hAnsi="Times New Roman" w:cs="Times New Roman"/>
          <w:sz w:val="22"/>
          <w:szCs w:val="22"/>
        </w:rPr>
        <w:t>both half-dose or half-fluence PDT (</w:t>
      </w:r>
      <w:r w:rsidR="0034092D">
        <w:rPr>
          <w:rFonts w:ascii="Times New Roman" w:hAnsi="Times New Roman" w:cs="Times New Roman"/>
          <w:sz w:val="22"/>
          <w:szCs w:val="22"/>
        </w:rPr>
        <w:t>odds ratio</w:t>
      </w:r>
      <w:r w:rsidR="00462B49" w:rsidRPr="00180E62">
        <w:rPr>
          <w:rFonts w:ascii="Times New Roman" w:hAnsi="Times New Roman" w:cs="Times New Roman"/>
          <w:sz w:val="22"/>
          <w:szCs w:val="22"/>
        </w:rPr>
        <w:t>: 20.6) and threshold conventional laser therapy (</w:t>
      </w:r>
      <w:r w:rsidR="0034092D">
        <w:rPr>
          <w:rFonts w:ascii="Times New Roman" w:hAnsi="Times New Roman" w:cs="Times New Roman"/>
          <w:sz w:val="22"/>
          <w:szCs w:val="22"/>
        </w:rPr>
        <w:t>odds ratio</w:t>
      </w:r>
      <w:r w:rsidR="00462B49" w:rsidRPr="00180E62">
        <w:rPr>
          <w:rFonts w:ascii="Times New Roman" w:hAnsi="Times New Roman" w:cs="Times New Roman"/>
          <w:sz w:val="22"/>
          <w:szCs w:val="22"/>
        </w:rPr>
        <w:t xml:space="preserve">: 36.4) </w:t>
      </w:r>
      <w:r w:rsidR="00462B49" w:rsidRPr="00180E62">
        <w:rPr>
          <w:rFonts w:ascii="Times New Roman"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Dijk et al., 2022b)</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xml:space="preserve">. However, </w:t>
      </w:r>
      <w:r w:rsidR="003931B3">
        <w:rPr>
          <w:rFonts w:ascii="Times New Roman" w:hAnsi="Times New Roman" w:cs="Times New Roman"/>
          <w:sz w:val="22"/>
          <w:szCs w:val="22"/>
        </w:rPr>
        <w:t>given the current lack of a</w:t>
      </w:r>
      <w:r w:rsidR="00462B49" w:rsidRPr="00180E62">
        <w:rPr>
          <w:rFonts w:ascii="Times New Roman" w:hAnsi="Times New Roman" w:cs="Times New Roman"/>
          <w:sz w:val="22"/>
          <w:szCs w:val="22"/>
        </w:rPr>
        <w:t xml:space="preserve"> large </w:t>
      </w:r>
      <w:r w:rsidR="00603DB2" w:rsidRPr="00180E62">
        <w:rPr>
          <w:rFonts w:ascii="Times New Roman" w:hAnsi="Times New Roman" w:cs="Times New Roman"/>
          <w:sz w:val="22"/>
          <w:szCs w:val="22"/>
        </w:rPr>
        <w:t>RCT</w:t>
      </w:r>
      <w:r w:rsidR="00462B49" w:rsidRPr="00180E62">
        <w:rPr>
          <w:rFonts w:ascii="Times New Roman" w:hAnsi="Times New Roman" w:cs="Times New Roman"/>
          <w:sz w:val="22"/>
          <w:szCs w:val="22"/>
        </w:rPr>
        <w:t xml:space="preserve"> </w:t>
      </w:r>
      <w:r w:rsidR="003931B3">
        <w:rPr>
          <w:rFonts w:ascii="Times New Roman" w:hAnsi="Times New Roman" w:cs="Times New Roman"/>
          <w:sz w:val="22"/>
          <w:szCs w:val="22"/>
        </w:rPr>
        <w:t>studying</w:t>
      </w:r>
      <w:r w:rsidR="00462B49" w:rsidRPr="00180E62">
        <w:rPr>
          <w:rFonts w:ascii="Times New Roman" w:hAnsi="Times New Roman" w:cs="Times New Roman"/>
          <w:sz w:val="22"/>
          <w:szCs w:val="22"/>
        </w:rPr>
        <w:t xml:space="preserve"> the effect of SRT, and </w:t>
      </w:r>
      <w:r w:rsidR="003931B3">
        <w:rPr>
          <w:rFonts w:ascii="Times New Roman" w:hAnsi="Times New Roman" w:cs="Times New Roman"/>
          <w:sz w:val="22"/>
          <w:szCs w:val="22"/>
        </w:rPr>
        <w:t xml:space="preserve">given that </w:t>
      </w:r>
      <w:r w:rsidR="00462B49" w:rsidRPr="00180E62">
        <w:rPr>
          <w:rFonts w:ascii="Times New Roman" w:hAnsi="Times New Roman" w:cs="Times New Roman"/>
          <w:sz w:val="22"/>
          <w:szCs w:val="22"/>
        </w:rPr>
        <w:t xml:space="preserve">practical clinical experience with this technology is limited, </w:t>
      </w:r>
      <w:r w:rsidR="003931B3">
        <w:rPr>
          <w:rFonts w:ascii="Times New Roman" w:hAnsi="Times New Roman" w:cs="Times New Roman"/>
          <w:sz w:val="22"/>
          <w:szCs w:val="22"/>
        </w:rPr>
        <w:t xml:space="preserve">the </w:t>
      </w:r>
      <w:r w:rsidR="00462B49" w:rsidRPr="00180E62">
        <w:rPr>
          <w:rFonts w:ascii="Times New Roman" w:hAnsi="Times New Roman" w:cs="Times New Roman"/>
          <w:sz w:val="22"/>
          <w:szCs w:val="22"/>
        </w:rPr>
        <w:t xml:space="preserve">treatment outcomes </w:t>
      </w:r>
      <w:r w:rsidR="003931B3">
        <w:rPr>
          <w:rFonts w:ascii="Times New Roman" w:hAnsi="Times New Roman" w:cs="Times New Roman"/>
          <w:sz w:val="22"/>
          <w:szCs w:val="22"/>
        </w:rPr>
        <w:t xml:space="preserve">reported in </w:t>
      </w:r>
      <w:r w:rsidR="00462B49" w:rsidRPr="00180E62">
        <w:rPr>
          <w:rFonts w:ascii="Times New Roman" w:hAnsi="Times New Roman" w:cs="Times New Roman"/>
          <w:sz w:val="22"/>
          <w:szCs w:val="22"/>
        </w:rPr>
        <w:t xml:space="preserve">these studies should be interpreted with caution. </w:t>
      </w:r>
      <w:r w:rsidR="003931B3">
        <w:rPr>
          <w:rFonts w:ascii="Times New Roman" w:hAnsi="Times New Roman" w:cs="Times New Roman"/>
          <w:sz w:val="22"/>
          <w:szCs w:val="22"/>
        </w:rPr>
        <w:t>An addition caveat is that</w:t>
      </w:r>
      <w:r w:rsidR="00462B49" w:rsidRPr="00180E62">
        <w:rPr>
          <w:rFonts w:ascii="Times New Roman" w:hAnsi="Times New Roman" w:cs="Times New Roman"/>
          <w:sz w:val="22"/>
          <w:szCs w:val="22"/>
        </w:rPr>
        <w:t xml:space="preserve"> SRT presumably</w:t>
      </w:r>
      <w:r w:rsidR="007F5035"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treats </w:t>
      </w:r>
      <w:r w:rsidR="003931B3">
        <w:rPr>
          <w:rFonts w:ascii="Times New Roman" w:hAnsi="Times New Roman" w:cs="Times New Roman"/>
          <w:sz w:val="22"/>
          <w:szCs w:val="22"/>
        </w:rPr>
        <w:t xml:space="preserve">only </w:t>
      </w:r>
      <w:r w:rsidR="00462B49" w:rsidRPr="00180E62">
        <w:rPr>
          <w:rFonts w:ascii="Times New Roman" w:hAnsi="Times New Roman" w:cs="Times New Roman"/>
          <w:sz w:val="22"/>
          <w:szCs w:val="22"/>
        </w:rPr>
        <w:t>the RPE</w:t>
      </w:r>
      <w:r w:rsidR="003931B3">
        <w:rPr>
          <w:rFonts w:ascii="Times New Roman" w:hAnsi="Times New Roman" w:cs="Times New Roman"/>
          <w:sz w:val="22"/>
          <w:szCs w:val="22"/>
        </w:rPr>
        <w:t>,</w:t>
      </w:r>
      <w:r w:rsidR="00462B49" w:rsidRPr="00180E62">
        <w:rPr>
          <w:rFonts w:ascii="Times New Roman" w:hAnsi="Times New Roman" w:cs="Times New Roman"/>
          <w:sz w:val="22"/>
          <w:szCs w:val="22"/>
        </w:rPr>
        <w:t xml:space="preserve"> and not the choroid, </w:t>
      </w:r>
      <w:r w:rsidR="003931B3">
        <w:rPr>
          <w:rFonts w:ascii="Times New Roman" w:hAnsi="Times New Roman" w:cs="Times New Roman"/>
          <w:sz w:val="22"/>
          <w:szCs w:val="22"/>
        </w:rPr>
        <w:t>and</w:t>
      </w:r>
      <w:r w:rsidR="003931B3"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 xml:space="preserve">CSC is </w:t>
      </w:r>
      <w:r w:rsidR="003931B3">
        <w:rPr>
          <w:rFonts w:ascii="Times New Roman" w:hAnsi="Times New Roman" w:cs="Times New Roman"/>
          <w:sz w:val="22"/>
          <w:szCs w:val="22"/>
        </w:rPr>
        <w:t>believed</w:t>
      </w:r>
      <w:r w:rsidR="003931B3"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t>to be caused primarily by a dysfunctional choroid, with the RPE being affected secondarily</w:t>
      </w:r>
      <w:r w:rsidR="007844C1" w:rsidRPr="00180E62">
        <w:rPr>
          <w:rFonts w:ascii="Times New Roman" w:hAnsi="Times New Roman" w:cs="Times New Roman"/>
          <w:sz w:val="22"/>
          <w:szCs w:val="22"/>
        </w:rPr>
        <w:t xml:space="preserve"> </w:t>
      </w:r>
      <w:r w:rsidR="00462B49" w:rsidRPr="00180E62">
        <w:rPr>
          <w:rFonts w:ascii="Times New Roman" w:hAnsi="Times New Roman" w:cs="Times New Roman"/>
          <w:sz w:val="22"/>
          <w:szCs w:val="22"/>
        </w:rPr>
        <w:fldChar w:fldCharType="begin">
          <w:fldData xml:space="preserve">PEVuZE5vdGU+PENpdGU+PEF1dGhvcj5QYXJrPC9BdXRob3I+PFllYXI+MjAxNzwvWWVhcj48UmVj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MTM3NS0xMzgzPC9wYWdlcz48dm9sdW1lPjI1NTwvdm9sdW1lPjxudW1iZXI+NzwvbnVtYmVyPjxl
ZGl0aW9uPjIwMTcvMDQvMjA8L2VkaXRpb24+PGtleXdvcmRzPjxrZXl3b3JkPkNlbnRyYWwgU2Vy
b3VzIENob3Jpb3JldGlub3BhdGh5L2RpYWdub3Npcy9lcGlkZW1pb2xvZ3kvKnN1cmdlcnk8L2tl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cmQ+PGtleXdvcmQ+SHVtYW5zPC9rZXl3b3JkPjxrZXl3b3JkPkxhc2VyIFRoZXJhcHkvKm1ldGhv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</w:fldData>
        </w:fldChar>
      </w:r>
      <w:r w:rsidR="00324404" w:rsidRPr="00180E62">
        <w:rPr>
          <w:rFonts w:ascii="Times New Roman" w:hAnsi="Times New Roman" w:cs="Times New Roman"/>
          <w:sz w:val="22"/>
          <w:szCs w:val="22"/>
        </w:rPr>
        <w:instrText xml:space="preserve"> ADDIN EN.CITE </w:instrText>
      </w:r>
      <w:r w:rsidR="00324404" w:rsidRPr="00180E62">
        <w:rPr>
          <w:rFonts w:ascii="Times New Roman" w:hAnsi="Times New Roman" w:cs="Times New Roman"/>
          <w:sz w:val="22"/>
          <w:szCs w:val="22"/>
        </w:rPr>
        <w:fldChar w:fldCharType="begin">
          <w:fldData xml:space="preserve">PEVuZE5vdGU+PENpdGU+PEF1dGhvcj5QYXJrPC9BdXRob3I+PFllYXI+MjAxNzwvWWVhcj48UmVj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MTM3NS0xMzgzPC9wYWdlcz48dm9sdW1lPjI1NTwvdm9sdW1lPjxudW1iZXI+NzwvbnVtYmVyPjxl
ZGl0aW9uPjIwMTcvMDQvMjA8L2VkaXRpb24+PGtleXdvcmRzPjxrZXl3b3JkPkNlbnRyYWwgU2Vy
b3VzIENob3Jpb3JldGlub3BhdGh5L2RpYWdub3Npcy9lcGlkZW1pb2xvZ3kvKnN1cmdlcnk8L2tl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cmQ+PGtleXdvcmQ+SHVtYW5zPC9rZXl3b3JkPjxrZXl3b3JkPkxhc2VyIFRoZXJhcHkvKm1ldGhv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</w:fldData>
        </w:fldChar>
      </w:r>
      <w:r w:rsidR="00324404" w:rsidRPr="00180E62">
        <w:rPr>
          <w:rFonts w:ascii="Times New Roman" w:hAnsi="Times New Roman" w:cs="Times New Roman"/>
          <w:sz w:val="22"/>
          <w:szCs w:val="22"/>
        </w:rPr>
        <w:instrText xml:space="preserve"> ADDIN EN.CITE.DATA </w:instrText>
      </w:r>
      <w:r w:rsidR="00324404" w:rsidRPr="00180E62">
        <w:rPr>
          <w:rFonts w:ascii="Times New Roman" w:hAnsi="Times New Roman" w:cs="Times New Roman"/>
          <w:sz w:val="22"/>
          <w:szCs w:val="22"/>
        </w:rPr>
      </w:r>
      <w:r w:rsidR="00324404"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r>
      <w:r w:rsidR="00462B49" w:rsidRPr="00180E62">
        <w:rPr>
          <w:rFonts w:ascii="Times New Roman" w:hAnsi="Times New Roman" w:cs="Times New Roman"/>
          <w:sz w:val="22"/>
          <w:szCs w:val="22"/>
        </w:rPr>
        <w:fldChar w:fldCharType="separate"/>
      </w:r>
      <w:r w:rsidR="00324404" w:rsidRPr="00180E62">
        <w:rPr>
          <w:rFonts w:ascii="Times New Roman" w:hAnsi="Times New Roman" w:cs="Times New Roman"/>
          <w:noProof/>
          <w:sz w:val="22"/>
          <w:szCs w:val="22"/>
        </w:rPr>
        <w:t>(Park et al., 2017)</w:t>
      </w:r>
      <w:r w:rsidR="00462B49" w:rsidRPr="00180E62">
        <w:rPr>
          <w:rFonts w:ascii="Times New Roman" w:hAnsi="Times New Roman" w:cs="Times New Roman"/>
          <w:sz w:val="22"/>
          <w:szCs w:val="22"/>
        </w:rPr>
        <w:fldChar w:fldCharType="end"/>
      </w:r>
      <w:r w:rsidR="00462B49" w:rsidRPr="00180E62">
        <w:rPr>
          <w:rFonts w:ascii="Times New Roman" w:hAnsi="Times New Roman" w:cs="Times New Roman"/>
          <w:sz w:val="22"/>
          <w:szCs w:val="22"/>
        </w:rPr>
        <w:t xml:space="preserve">. </w:t>
      </w:r>
    </w:p>
    <w:bookmarkEnd w:id="104"/>
    <w:p w14:paraId="70BFE70A" w14:textId="620737A7" w:rsidR="00462B49" w:rsidRPr="00180E62" w:rsidRDefault="00462B49" w:rsidP="00F14CE4">
      <w:pPr>
        <w:spacing w:after="0" w:line="360" w:lineRule="auto"/>
        <w:rPr>
          <w:rFonts w:ascii="Times New Roman" w:hAnsi="Times New Roman" w:cs="Times New Roman"/>
          <w:b/>
          <w:bCs/>
          <w:sz w:val="22"/>
          <w:szCs w:val="22"/>
        </w:rPr>
      </w:pPr>
      <w:r w:rsidRPr="00180E62">
        <w:rPr>
          <w:rFonts w:ascii="Times New Roman" w:hAnsi="Times New Roman" w:cs="Times New Roman"/>
          <w:b/>
          <w:bCs/>
          <w:sz w:val="22"/>
          <w:szCs w:val="22"/>
        </w:rPr>
        <w:lastRenderedPageBreak/>
        <w:t>Table</w:t>
      </w:r>
      <w:r w:rsidR="004B4C24" w:rsidRPr="00180E62">
        <w:rPr>
          <w:rFonts w:ascii="Times New Roman" w:hAnsi="Times New Roman" w:cs="Times New Roman"/>
          <w:b/>
          <w:bCs/>
          <w:sz w:val="22"/>
          <w:szCs w:val="22"/>
        </w:rPr>
        <w:t xml:space="preserve"> </w:t>
      </w:r>
      <w:r w:rsidR="00D97679" w:rsidRPr="00180E62">
        <w:rPr>
          <w:rFonts w:ascii="Times New Roman" w:hAnsi="Times New Roman" w:cs="Times New Roman"/>
          <w:b/>
          <w:bCs/>
          <w:sz w:val="22"/>
          <w:szCs w:val="22"/>
        </w:rPr>
        <w:t>4</w:t>
      </w:r>
      <w:r w:rsidR="0049343A" w:rsidRPr="00180E62">
        <w:rPr>
          <w:rFonts w:ascii="Times New Roman" w:hAnsi="Times New Roman" w:cs="Times New Roman"/>
          <w:b/>
          <w:bCs/>
          <w:sz w:val="22"/>
          <w:szCs w:val="22"/>
        </w:rPr>
        <w:t>.</w:t>
      </w:r>
    </w:p>
    <w:p w14:paraId="0D0F5542" w14:textId="5825D27D" w:rsidR="00462B49" w:rsidRPr="00180E62" w:rsidRDefault="00462B49" w:rsidP="00F14CE4">
      <w:pPr>
        <w:spacing w:after="0" w:line="360" w:lineRule="auto"/>
        <w:rPr>
          <w:rFonts w:ascii="Times New Roman" w:hAnsi="Times New Roman" w:cs="Times New Roman"/>
          <w:sz w:val="22"/>
          <w:szCs w:val="22"/>
        </w:rPr>
      </w:pPr>
      <w:r w:rsidRPr="00180E62">
        <w:rPr>
          <w:rFonts w:ascii="Times New Roman" w:hAnsi="Times New Roman" w:cs="Times New Roman"/>
          <w:sz w:val="22"/>
          <w:szCs w:val="22"/>
        </w:rPr>
        <w:t xml:space="preserve">Overview of </w:t>
      </w:r>
      <w:r w:rsidR="00FA680D" w:rsidRPr="00180E62">
        <w:rPr>
          <w:rFonts w:ascii="Times New Roman" w:hAnsi="Times New Roman" w:cs="Times New Roman"/>
          <w:sz w:val="22"/>
          <w:szCs w:val="22"/>
        </w:rPr>
        <w:t xml:space="preserve">studies </w:t>
      </w:r>
      <w:r w:rsidR="00FA680D">
        <w:rPr>
          <w:rFonts w:ascii="Times New Roman" w:hAnsi="Times New Roman" w:cs="Times New Roman"/>
          <w:sz w:val="22"/>
          <w:szCs w:val="22"/>
        </w:rPr>
        <w:t xml:space="preserve">using </w:t>
      </w:r>
      <w:r w:rsidRPr="00180E62">
        <w:rPr>
          <w:rFonts w:ascii="Times New Roman" w:hAnsi="Times New Roman" w:cs="Times New Roman"/>
          <w:sz w:val="22"/>
          <w:szCs w:val="22"/>
        </w:rPr>
        <w:t>selective retina therapy in central serous chorioretinopathy.</w:t>
      </w:r>
    </w:p>
    <w:tbl>
      <w:tblPr>
        <w:tblStyle w:val="TableGrid"/>
        <w:tblW w:w="0" w:type="auto"/>
        <w:tblLook w:val="04A0" w:firstRow="1" w:lastRow="0" w:firstColumn="1" w:lastColumn="0" w:noHBand="0" w:noVBand="1"/>
      </w:tblPr>
      <w:tblGrid>
        <w:gridCol w:w="1396"/>
        <w:gridCol w:w="1243"/>
        <w:gridCol w:w="1386"/>
        <w:gridCol w:w="961"/>
        <w:gridCol w:w="1821"/>
        <w:gridCol w:w="1991"/>
        <w:gridCol w:w="885"/>
        <w:gridCol w:w="935"/>
        <w:gridCol w:w="1054"/>
        <w:gridCol w:w="2276"/>
      </w:tblGrid>
      <w:tr w:rsidR="001D368C" w:rsidRPr="00180E62" w14:paraId="4BB1A3EA" w14:textId="77777777" w:rsidTr="00B41305">
        <w:tc>
          <w:tcPr>
            <w:tcW w:w="1396" w:type="dxa"/>
          </w:tcPr>
          <w:p w14:paraId="20468ABD"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Study</w:t>
            </w:r>
          </w:p>
        </w:tc>
        <w:tc>
          <w:tcPr>
            <w:tcW w:w="1243" w:type="dxa"/>
          </w:tcPr>
          <w:p w14:paraId="4D452C42"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CSC subtype</w:t>
            </w:r>
          </w:p>
        </w:tc>
        <w:tc>
          <w:tcPr>
            <w:tcW w:w="1386" w:type="dxa"/>
          </w:tcPr>
          <w:p w14:paraId="71BFB145"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961" w:type="dxa"/>
          </w:tcPr>
          <w:p w14:paraId="6200A757"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Mean age (years)</w:t>
            </w:r>
          </w:p>
        </w:tc>
        <w:tc>
          <w:tcPr>
            <w:tcW w:w="1821" w:type="dxa"/>
          </w:tcPr>
          <w:p w14:paraId="4E20976F"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Laser</w:t>
            </w:r>
          </w:p>
        </w:tc>
        <w:tc>
          <w:tcPr>
            <w:tcW w:w="1991" w:type="dxa"/>
          </w:tcPr>
          <w:p w14:paraId="535E6D91"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Settings</w:t>
            </w:r>
          </w:p>
        </w:tc>
        <w:tc>
          <w:tcPr>
            <w:tcW w:w="885" w:type="dxa"/>
          </w:tcPr>
          <w:p w14:paraId="689E3142" w14:textId="0343B99D"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N</w:t>
            </w:r>
            <w:r w:rsidR="00D40955" w:rsidRPr="00180E62">
              <w:rPr>
                <w:rFonts w:ascii="Times New Roman" w:hAnsi="Times New Roman" w:cs="Times New Roman"/>
                <w:b/>
                <w:bCs/>
                <w:sz w:val="18"/>
                <w:szCs w:val="18"/>
              </w:rPr>
              <w:t>umber of eyes</w:t>
            </w:r>
          </w:p>
        </w:tc>
        <w:tc>
          <w:tcPr>
            <w:tcW w:w="935" w:type="dxa"/>
          </w:tcPr>
          <w:p w14:paraId="17D4AC29"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Follow-up (months)</w:t>
            </w:r>
          </w:p>
        </w:tc>
        <w:tc>
          <w:tcPr>
            <w:tcW w:w="1054" w:type="dxa"/>
          </w:tcPr>
          <w:p w14:paraId="54DD6C0C"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Complete resolution of subretinal fluid (%) at final follow-up</w:t>
            </w:r>
          </w:p>
        </w:tc>
        <w:tc>
          <w:tcPr>
            <w:tcW w:w="2276" w:type="dxa"/>
          </w:tcPr>
          <w:p w14:paraId="4D86E951" w14:textId="77777777" w:rsidR="00462B49" w:rsidRPr="00180E62" w:rsidRDefault="00462B49" w:rsidP="00A848F9">
            <w:pPr>
              <w:rPr>
                <w:rFonts w:ascii="Times New Roman" w:hAnsi="Times New Roman" w:cs="Times New Roman"/>
                <w:b/>
                <w:bCs/>
                <w:sz w:val="18"/>
                <w:szCs w:val="18"/>
              </w:rPr>
            </w:pPr>
            <w:r w:rsidRPr="00180E62">
              <w:rPr>
                <w:rFonts w:ascii="Times New Roman" w:hAnsi="Times New Roman" w:cs="Times New Roman"/>
                <w:b/>
                <w:bCs/>
                <w:sz w:val="18"/>
                <w:szCs w:val="18"/>
              </w:rPr>
              <w:t>Reported parameters and outcomes</w:t>
            </w:r>
          </w:p>
        </w:tc>
      </w:tr>
      <w:tr w:rsidR="001F458B" w:rsidRPr="00180E62" w14:paraId="3B812CD8" w14:textId="77777777" w:rsidTr="00B41305">
        <w:tc>
          <w:tcPr>
            <w:tcW w:w="1396" w:type="dxa"/>
          </w:tcPr>
          <w:p w14:paraId="60AD3E2C" w14:textId="362A7BF0"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&lt;EndNote&gt;&lt;Cite&gt;&lt;Author&gt;Kim&lt;/Author&gt;&lt;Year&gt;2018&lt;/Year&gt;&lt;RecNum&gt;3651&lt;/RecNum&gt;&lt;DisplayText&gt;(Kim et al., 2018b)&lt;/DisplayText&gt;&lt;record&gt;&lt;rec-number&gt;3651&lt;/rec-number&gt;&lt;foreign-keys&gt;&lt;key app="EN" db-id="09f2swzwc092zmearrrxxd2zzzrprae9rxvd" timestamp="1661427414"&gt;3651&lt;/key&gt;&lt;/foreign-keys&gt;&lt;ref-type name="Journal Article"&gt;17&lt;/ref-type&gt;&lt;contributors&gt;&lt;authors&gt;&lt;author&gt;Kim, Y. J.&lt;/author&gt;&lt;author&gt;Lee, Y. G.&lt;/author&gt;&lt;author&gt;Lee, D. W.&lt;/author&gt;&lt;author&gt;Kim, J. H.&lt;/author&gt;&lt;/authors&gt;&lt;/contributors&gt;&lt;auth-address&gt;Department of Ophthalmology, Kim&amp;apos;s Eye Hospital, Konyang University College of Medicine, Seoul, Republic of Korea.&lt;/auth-address&gt;&lt;titles&gt;&lt;title&gt;Selective Retina Therapy with Real-Time Feedback-Controlled Dosimetry for Treating Acute Idiopathic Central Serous Chorioretinopathy in Korean Patients&lt;/title&gt;&lt;secondary-title&gt;J Ophthalmol&lt;/secondary-title&gt;&lt;/titles&gt;&lt;periodical&gt;&lt;full-title&gt;J Ophthalmol&lt;/full-title&gt;&lt;abbr-1&gt;Journal of ophthalmology&lt;/abbr-1&gt;&lt;/periodical&gt;&lt;pages&gt;6027871&lt;/pages&gt;&lt;volume&gt;2018&lt;/volume&gt;&lt;edition&gt;20180206&lt;/edition&gt;&lt;dates&gt;&lt;year&gt;2018&lt;/year&gt;&lt;/dates&gt;&lt;isbn&gt;2090-004X (Print)&amp;#xD;2090-004x&lt;/isbn&gt;&lt;accession-num&gt;29545953&lt;/accession-num&gt;&lt;urls&gt;&lt;related-urls&gt;&lt;url&gt;https://www.ncbi.nlm.nih.gov/pmc/articles/PMC5818953/pdf/JOPH2018-6027871.pdf&lt;/url&gt;&lt;/related-urls&gt;&lt;/urls&gt;&lt;custom2&gt;PMC5818953&lt;/custom2&gt;&lt;electronic-resource-num&gt;10.1155/2018/6027871&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2018b)</w:t>
            </w:r>
            <w:r w:rsidRPr="00180E62">
              <w:rPr>
                <w:rFonts w:ascii="Times New Roman" w:hAnsi="Times New Roman" w:cs="Times New Roman"/>
                <w:sz w:val="18"/>
                <w:szCs w:val="18"/>
              </w:rPr>
              <w:fldChar w:fldCharType="end"/>
            </w:r>
          </w:p>
        </w:tc>
        <w:tc>
          <w:tcPr>
            <w:tcW w:w="1243" w:type="dxa"/>
          </w:tcPr>
          <w:p w14:paraId="713712F2" w14:textId="16E16D99"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Idiopathic aCSC</w:t>
            </w:r>
          </w:p>
        </w:tc>
        <w:tc>
          <w:tcPr>
            <w:tcW w:w="1386" w:type="dxa"/>
          </w:tcPr>
          <w:p w14:paraId="68DEBC82" w14:textId="61363E07"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Retrospective study</w:t>
            </w:r>
          </w:p>
        </w:tc>
        <w:tc>
          <w:tcPr>
            <w:tcW w:w="961" w:type="dxa"/>
          </w:tcPr>
          <w:p w14:paraId="78F67C43"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45</w:t>
            </w:r>
          </w:p>
          <w:p w14:paraId="43F2A4F6" w14:textId="3E08D97B"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 xml:space="preserve">(patients </w:t>
            </w:r>
            <w:r>
              <w:rPr>
                <w:rFonts w:ascii="Times New Roman" w:hAnsi="Times New Roman" w:cs="Times New Roman"/>
                <w:sz w:val="18"/>
                <w:szCs w:val="18"/>
              </w:rPr>
              <w:t>over</w:t>
            </w:r>
            <w:r w:rsidRPr="00180E62">
              <w:rPr>
                <w:rFonts w:ascii="Times New Roman" w:hAnsi="Times New Roman" w:cs="Times New Roman"/>
                <w:sz w:val="18"/>
                <w:szCs w:val="18"/>
              </w:rPr>
              <w:t xml:space="preserve"> the age of 55 years were excluded)</w:t>
            </w:r>
          </w:p>
        </w:tc>
        <w:tc>
          <w:tcPr>
            <w:tcW w:w="1821" w:type="dxa"/>
          </w:tcPr>
          <w:p w14:paraId="56C1B0CA"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R:GEN device with a Q-switched Nd:YLF laser.</w:t>
            </w:r>
          </w:p>
          <w:p w14:paraId="5FA8143E" w14:textId="77777777" w:rsidR="001F458B" w:rsidRPr="00180E62" w:rsidRDefault="001F458B" w:rsidP="001F458B">
            <w:pPr>
              <w:rPr>
                <w:rFonts w:ascii="Times New Roman" w:hAnsi="Times New Roman" w:cs="Times New Roman"/>
                <w:sz w:val="18"/>
                <w:szCs w:val="18"/>
              </w:rPr>
            </w:pPr>
          </w:p>
          <w:p w14:paraId="4E1D66B7" w14:textId="67B9260A"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Wavelength:</w:t>
            </w:r>
            <w:r w:rsidR="00EC16D2">
              <w:rPr>
                <w:rFonts w:ascii="Times New Roman" w:hAnsi="Times New Roman" w:cs="Times New Roman"/>
                <w:sz w:val="18"/>
                <w:szCs w:val="18"/>
              </w:rPr>
              <w:t xml:space="preserve"> </w:t>
            </w:r>
            <w:r w:rsidRPr="00180E62">
              <w:rPr>
                <w:rFonts w:ascii="Times New Roman" w:hAnsi="Times New Roman" w:cs="Times New Roman"/>
                <w:sz w:val="18"/>
                <w:szCs w:val="18"/>
              </w:rPr>
              <w:t>527 nm</w:t>
            </w:r>
          </w:p>
          <w:p w14:paraId="4EAF541F" w14:textId="77777777" w:rsidR="001F458B" w:rsidRPr="00180E62" w:rsidRDefault="001F458B" w:rsidP="001F458B">
            <w:pPr>
              <w:rPr>
                <w:rFonts w:ascii="Times New Roman" w:hAnsi="Times New Roman" w:cs="Times New Roman"/>
                <w:b/>
                <w:bCs/>
                <w:sz w:val="18"/>
                <w:szCs w:val="18"/>
              </w:rPr>
            </w:pPr>
          </w:p>
        </w:tc>
        <w:tc>
          <w:tcPr>
            <w:tcW w:w="1991" w:type="dxa"/>
          </w:tcPr>
          <w:p w14:paraId="58FA4C4D" w14:textId="22C2B91F"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maximal 15 micropulses</w:t>
            </w:r>
          </w:p>
          <w:p w14:paraId="154E0D4D" w14:textId="77777777" w:rsidR="001F458B" w:rsidRPr="00180E62" w:rsidRDefault="001F458B" w:rsidP="001F458B">
            <w:pPr>
              <w:rPr>
                <w:rFonts w:ascii="Times New Roman" w:hAnsi="Times New Roman" w:cs="Times New Roman"/>
                <w:sz w:val="18"/>
                <w:szCs w:val="18"/>
              </w:rPr>
            </w:pPr>
          </w:p>
          <w:p w14:paraId="373B1289" w14:textId="6E6108F4"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Patients were treated with a mean of 5.4 ± 1.2 laser shots around leakage points. The mean maximal laser energy was 105.0 ± 14.6 μJ (range: 80 to 140 μJ)</w:t>
            </w:r>
          </w:p>
        </w:tc>
        <w:tc>
          <w:tcPr>
            <w:tcW w:w="885" w:type="dxa"/>
          </w:tcPr>
          <w:p w14:paraId="7042F379" w14:textId="1BA16B82"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16 eyes (16 patients)</w:t>
            </w:r>
          </w:p>
        </w:tc>
        <w:tc>
          <w:tcPr>
            <w:tcW w:w="935" w:type="dxa"/>
          </w:tcPr>
          <w:p w14:paraId="538363C3" w14:textId="1AA61F3D"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3</w:t>
            </w:r>
          </w:p>
        </w:tc>
        <w:tc>
          <w:tcPr>
            <w:tcW w:w="1054" w:type="dxa"/>
          </w:tcPr>
          <w:p w14:paraId="729724F3" w14:textId="720925CC"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100%</w:t>
            </w:r>
          </w:p>
        </w:tc>
        <w:tc>
          <w:tcPr>
            <w:tcW w:w="2276" w:type="dxa"/>
          </w:tcPr>
          <w:p w14:paraId="63FBFD9E"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Mean LogMAR BCVA improved from 0.27 at the time of diagnosis to 0.16 at 3 months after treatment.</w:t>
            </w:r>
          </w:p>
          <w:p w14:paraId="2B717ACF" w14:textId="553D6FA3"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 xml:space="preserve"> </w:t>
            </w:r>
          </w:p>
        </w:tc>
      </w:tr>
      <w:tr w:rsidR="001F458B" w:rsidRPr="00180E62" w14:paraId="00A03796" w14:textId="77777777" w:rsidTr="00B41305">
        <w:tc>
          <w:tcPr>
            <w:tcW w:w="1396" w:type="dxa"/>
          </w:tcPr>
          <w:p w14:paraId="0A69F8FB" w14:textId="73E137F6"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fldChar w:fldCharType="begin">
                <w:fldData xml:space="preserve">PEVuZE5vdGU+PENpdGU+PEF1dGhvcj5LYW5nPC9BdXRob3I+PFllYXI+MjAxNjwvWWVhcj48UmVj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YmJyLTE+PC9hbHQtcGVyaW9kaWNhbD48cGFnZXM+ZTI1MjQ8L3BhZ2VzPjx2b2x1bWU+OTU8L3Zv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PEVuZE5vdGU+PENpdGU+PEF1dGhvcj5LYW5nPC9BdXRob3I+PFllYXI+MjAxNjwvWWVhcj48UmVj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YmJyLTE+PC9hbHQtcGVyaW9kaWNhbD48cGFnZXM+ZTI1MjQ8L3BhZ2VzPjx2b2x1bWU+OTU8L3Zv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(Kang et al., 2016)</w:t>
            </w:r>
            <w:r w:rsidRPr="00180E62">
              <w:rPr>
                <w:rFonts w:ascii="Times New Roman" w:hAnsi="Times New Roman" w:cs="Times New Roman"/>
                <w:sz w:val="18"/>
                <w:szCs w:val="18"/>
              </w:rPr>
              <w:fldChar w:fldCharType="end"/>
            </w:r>
          </w:p>
        </w:tc>
        <w:tc>
          <w:tcPr>
            <w:tcW w:w="1243" w:type="dxa"/>
          </w:tcPr>
          <w:p w14:paraId="1E815C26" w14:textId="222CC923"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cCSC</w:t>
            </w:r>
          </w:p>
        </w:tc>
        <w:tc>
          <w:tcPr>
            <w:tcW w:w="1386" w:type="dxa"/>
          </w:tcPr>
          <w:p w14:paraId="63B8E2A9" w14:textId="2B2D056E"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Retrospective study</w:t>
            </w:r>
          </w:p>
        </w:tc>
        <w:tc>
          <w:tcPr>
            <w:tcW w:w="961" w:type="dxa"/>
          </w:tcPr>
          <w:p w14:paraId="46DC6AD3" w14:textId="79360BE6"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49</w:t>
            </w:r>
          </w:p>
        </w:tc>
        <w:tc>
          <w:tcPr>
            <w:tcW w:w="1821" w:type="dxa"/>
          </w:tcPr>
          <w:p w14:paraId="29736693" w14:textId="77777777" w:rsidR="001F458B" w:rsidRPr="00180E62" w:rsidRDefault="001F458B" w:rsidP="001F458B">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Nd:YLF laser</w:t>
            </w:r>
          </w:p>
          <w:p w14:paraId="4B32DE28" w14:textId="77777777" w:rsidR="001F458B" w:rsidRPr="00180E62" w:rsidRDefault="001F458B" w:rsidP="001F458B">
            <w:pPr>
              <w:rPr>
                <w:rFonts w:ascii="Times New Roman" w:eastAsia="CharisSIL" w:hAnsi="Times New Roman" w:cs="Times New Roman"/>
                <w:sz w:val="18"/>
                <w:szCs w:val="18"/>
              </w:rPr>
            </w:pPr>
          </w:p>
          <w:p w14:paraId="10FAFD0B" w14:textId="79818CAE" w:rsidR="001F458B" w:rsidRPr="00180E62" w:rsidRDefault="001F458B" w:rsidP="001F458B">
            <w:pPr>
              <w:rPr>
                <w:rFonts w:ascii="Times New Roman" w:hAnsi="Times New Roman" w:cs="Times New Roman"/>
                <w:b/>
                <w:bCs/>
                <w:sz w:val="18"/>
                <w:szCs w:val="18"/>
              </w:rPr>
            </w:pPr>
            <w:r w:rsidRPr="00180E62">
              <w:rPr>
                <w:rFonts w:ascii="Times New Roman" w:hAnsi="Times New Roman" w:cs="Times New Roman"/>
                <w:sz w:val="18"/>
                <w:szCs w:val="18"/>
              </w:rPr>
              <w:t>Wavelength: 527 nm</w:t>
            </w:r>
          </w:p>
        </w:tc>
        <w:tc>
          <w:tcPr>
            <w:tcW w:w="1991" w:type="dxa"/>
          </w:tcPr>
          <w:p w14:paraId="07CA410D" w14:textId="79FEDB7B"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30 pulses per spot, duration: 1.7 us, pulse repetition: 100 Hz</w:t>
            </w:r>
          </w:p>
        </w:tc>
        <w:tc>
          <w:tcPr>
            <w:tcW w:w="885" w:type="dxa"/>
          </w:tcPr>
          <w:p w14:paraId="4136E9A8" w14:textId="77777777"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12 eyes (12</w:t>
            </w:r>
          </w:p>
          <w:p w14:paraId="752E5015" w14:textId="72AEA220"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patients)</w:t>
            </w:r>
          </w:p>
        </w:tc>
        <w:tc>
          <w:tcPr>
            <w:tcW w:w="935" w:type="dxa"/>
          </w:tcPr>
          <w:p w14:paraId="0CC336F5" w14:textId="308EAC7F"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≤12</w:t>
            </w:r>
          </w:p>
        </w:tc>
        <w:tc>
          <w:tcPr>
            <w:tcW w:w="1054" w:type="dxa"/>
          </w:tcPr>
          <w:p w14:paraId="6C7C5C2D" w14:textId="77777777"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75% (at 3 months</w:t>
            </w:r>
          </w:p>
          <w:p w14:paraId="38201C43" w14:textId="79E91498"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after treatment)</w:t>
            </w:r>
          </w:p>
        </w:tc>
        <w:tc>
          <w:tcPr>
            <w:tcW w:w="2276" w:type="dxa"/>
          </w:tcPr>
          <w:p w14:paraId="7DC7FAEF" w14:textId="77777777"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0.23</w:t>
            </w:r>
          </w:p>
          <w:p w14:paraId="7BF29C6E" w14:textId="77777777"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at baseline to 0.14 at 3</w:t>
            </w:r>
          </w:p>
          <w:p w14:paraId="42E90637" w14:textId="256820AC" w:rsidR="001F458B" w:rsidRPr="00180E62" w:rsidRDefault="001F458B" w:rsidP="001F458B">
            <w:pPr>
              <w:rPr>
                <w:rFonts w:ascii="Times New Roman" w:hAnsi="Times New Roman" w:cs="Times New Roman"/>
                <w:b/>
                <w:bCs/>
                <w:sz w:val="18"/>
                <w:szCs w:val="18"/>
              </w:rPr>
            </w:pPr>
            <w:r w:rsidRPr="00180E62">
              <w:rPr>
                <w:rFonts w:ascii="Times New Roman" w:eastAsia="CharisSIL" w:hAnsi="Times New Roman" w:cs="Times New Roman"/>
                <w:sz w:val="18"/>
                <w:szCs w:val="18"/>
              </w:rPr>
              <w:t>months after treatment.</w:t>
            </w:r>
          </w:p>
        </w:tc>
      </w:tr>
      <w:tr w:rsidR="001F458B" w:rsidRPr="00180E62" w14:paraId="36D57C3A" w14:textId="77777777" w:rsidTr="00B41305">
        <w:tc>
          <w:tcPr>
            <w:tcW w:w="1396" w:type="dxa"/>
          </w:tcPr>
          <w:p w14:paraId="782A6BE0" w14:textId="0AC4F1EE"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PEVuZE5vdGU+PENpdGU+PEF1dGhvcj5LYW5nPC9BdXRob3I+PFllYXI+MjAxNjwvWWVhcj48UmVj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YmJyLTE+PC9hbHQtcGVyaW9kaWNhbD48cGFnZXM+ZTI1MjQ8L3BhZ2VzPjx2b2x1bWU+OTU8L3Zv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PEVuZE5vdGU+PENpdGU+PEF1dGhvcj5LYW5nPC9BdXRob3I+PFllYXI+MjAxNjwvWWVhcj48UmVj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(Kang et al., 2016)</w:t>
            </w:r>
            <w:r w:rsidRPr="00180E62">
              <w:rPr>
                <w:rFonts w:ascii="Times New Roman" w:hAnsi="Times New Roman" w:cs="Times New Roman"/>
                <w:sz w:val="18"/>
                <w:szCs w:val="18"/>
              </w:rPr>
              <w:fldChar w:fldCharType="end"/>
            </w:r>
          </w:p>
        </w:tc>
        <w:tc>
          <w:tcPr>
            <w:tcW w:w="1243" w:type="dxa"/>
          </w:tcPr>
          <w:p w14:paraId="0E79717B" w14:textId="4081FB6C"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Symptomatic cCSC</w:t>
            </w:r>
          </w:p>
        </w:tc>
        <w:tc>
          <w:tcPr>
            <w:tcW w:w="1386" w:type="dxa"/>
          </w:tcPr>
          <w:p w14:paraId="64032DF5" w14:textId="55972E68"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Retrospective cohort study</w:t>
            </w:r>
          </w:p>
        </w:tc>
        <w:tc>
          <w:tcPr>
            <w:tcW w:w="961" w:type="dxa"/>
          </w:tcPr>
          <w:p w14:paraId="69070BA2" w14:textId="23DC3342"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49</w:t>
            </w:r>
          </w:p>
        </w:tc>
        <w:tc>
          <w:tcPr>
            <w:tcW w:w="1821" w:type="dxa"/>
          </w:tcPr>
          <w:p w14:paraId="51A73EE5"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SRT Q-switched Nd:YLF laser</w:t>
            </w:r>
          </w:p>
          <w:p w14:paraId="1824C1D1" w14:textId="77777777" w:rsidR="001F458B" w:rsidRPr="00180E62" w:rsidRDefault="001F458B" w:rsidP="001F458B">
            <w:pPr>
              <w:rPr>
                <w:rFonts w:ascii="Times New Roman" w:hAnsi="Times New Roman" w:cs="Times New Roman"/>
                <w:sz w:val="18"/>
                <w:szCs w:val="18"/>
              </w:rPr>
            </w:pPr>
          </w:p>
          <w:p w14:paraId="4E563AD0" w14:textId="552C349C"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5D1B2C28" w14:textId="10F00A4D"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 xml:space="preserve">Spot size: not specified,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30 micropulses</w:t>
            </w:r>
          </w:p>
        </w:tc>
        <w:tc>
          <w:tcPr>
            <w:tcW w:w="885" w:type="dxa"/>
          </w:tcPr>
          <w:p w14:paraId="7679D843" w14:textId="25911E2E"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12 eyes (12 patients)</w:t>
            </w:r>
          </w:p>
        </w:tc>
        <w:tc>
          <w:tcPr>
            <w:tcW w:w="935" w:type="dxa"/>
          </w:tcPr>
          <w:p w14:paraId="3B6A8B76" w14:textId="4B3F80E2"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3</w:t>
            </w:r>
          </w:p>
        </w:tc>
        <w:tc>
          <w:tcPr>
            <w:tcW w:w="1054" w:type="dxa"/>
          </w:tcPr>
          <w:p w14:paraId="0174F0EF" w14:textId="5E404474"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75%</w:t>
            </w:r>
          </w:p>
        </w:tc>
        <w:tc>
          <w:tcPr>
            <w:tcW w:w="2276" w:type="dxa"/>
          </w:tcPr>
          <w:p w14:paraId="628EF4A0"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Mean LogMAR BCVA improved from 0.23 at baseline to 0.14 at 3 months.</w:t>
            </w:r>
          </w:p>
          <w:p w14:paraId="7E4BA3BD" w14:textId="77777777" w:rsidR="001F458B" w:rsidRPr="00180E62" w:rsidRDefault="001F458B" w:rsidP="001F458B">
            <w:pPr>
              <w:autoSpaceDE w:val="0"/>
              <w:autoSpaceDN w:val="0"/>
              <w:adjustRightInd w:val="0"/>
              <w:rPr>
                <w:rFonts w:ascii="Times New Roman" w:eastAsia="CharisSIL" w:hAnsi="Times New Roman" w:cs="Times New Roman"/>
                <w:sz w:val="18"/>
                <w:szCs w:val="18"/>
              </w:rPr>
            </w:pPr>
          </w:p>
        </w:tc>
      </w:tr>
      <w:tr w:rsidR="001F458B" w:rsidRPr="00180E62" w14:paraId="5EF1CC60" w14:textId="77777777" w:rsidTr="00B41305">
        <w:tc>
          <w:tcPr>
            <w:tcW w:w="1396" w:type="dxa"/>
          </w:tcPr>
          <w:p w14:paraId="1F6F5378" w14:textId="11534595"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PEVuZE5vdGU+PENpdGU+PEF1dGhvcj5LaW08L0F1dGhvcj48WWVhcj4yMDIyPC9ZZWFyPjxSZWNO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2022a)</w:t>
            </w:r>
            <w:r w:rsidRPr="00180E62">
              <w:rPr>
                <w:rFonts w:ascii="Times New Roman" w:hAnsi="Times New Roman" w:cs="Times New Roman"/>
                <w:sz w:val="18"/>
                <w:szCs w:val="18"/>
              </w:rPr>
              <w:fldChar w:fldCharType="end"/>
            </w:r>
          </w:p>
        </w:tc>
        <w:tc>
          <w:tcPr>
            <w:tcW w:w="1243" w:type="dxa"/>
          </w:tcPr>
          <w:p w14:paraId="0CE1E057" w14:textId="42A12DA9"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cCSC</w:t>
            </w:r>
          </w:p>
        </w:tc>
        <w:tc>
          <w:tcPr>
            <w:tcW w:w="1386" w:type="dxa"/>
          </w:tcPr>
          <w:p w14:paraId="5068107E" w14:textId="3C617FA4"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961" w:type="dxa"/>
          </w:tcPr>
          <w:p w14:paraId="434D9607" w14:textId="036A88DA"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48</w:t>
            </w:r>
          </w:p>
        </w:tc>
        <w:tc>
          <w:tcPr>
            <w:tcW w:w="1821" w:type="dxa"/>
          </w:tcPr>
          <w:p w14:paraId="2910D79B" w14:textId="23449156"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Q-switched Nd:YLF 527 nm laser, using a SRT device equipped with RFD</w:t>
            </w:r>
          </w:p>
          <w:p w14:paraId="062C28EF" w14:textId="77777777" w:rsidR="001F458B" w:rsidRPr="00180E62" w:rsidRDefault="001F458B" w:rsidP="001F458B">
            <w:pPr>
              <w:rPr>
                <w:rFonts w:ascii="Times New Roman" w:hAnsi="Times New Roman" w:cs="Times New Roman"/>
                <w:sz w:val="18"/>
                <w:szCs w:val="18"/>
              </w:rPr>
            </w:pPr>
          </w:p>
          <w:p w14:paraId="672B0135"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Wavelength: not mentioned</w:t>
            </w:r>
          </w:p>
          <w:p w14:paraId="77DA4AC8" w14:textId="77777777" w:rsidR="001F458B" w:rsidRPr="00180E62" w:rsidRDefault="001F458B" w:rsidP="001F458B">
            <w:pPr>
              <w:rPr>
                <w:rFonts w:ascii="Times New Roman" w:hAnsi="Times New Roman" w:cs="Times New Roman"/>
                <w:sz w:val="18"/>
                <w:szCs w:val="18"/>
              </w:rPr>
            </w:pPr>
          </w:p>
          <w:p w14:paraId="0C73D684" w14:textId="42B861C1"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48 eyes received re</w:t>
            </w:r>
            <w:r w:rsidR="00EC16D2">
              <w:rPr>
                <w:rFonts w:ascii="Times New Roman" w:hAnsi="Times New Roman" w:cs="Times New Roman"/>
                <w:sz w:val="18"/>
                <w:szCs w:val="18"/>
              </w:rPr>
              <w:t>-</w:t>
            </w:r>
            <w:r w:rsidRPr="00180E62">
              <w:rPr>
                <w:rFonts w:ascii="Times New Roman" w:hAnsi="Times New Roman" w:cs="Times New Roman"/>
                <w:sz w:val="18"/>
                <w:szCs w:val="18"/>
              </w:rPr>
              <w:t>treatment at 3 months</w:t>
            </w:r>
          </w:p>
          <w:p w14:paraId="128165BC" w14:textId="77777777" w:rsidR="001F458B" w:rsidRPr="00180E62" w:rsidRDefault="001F458B" w:rsidP="001F458B">
            <w:pPr>
              <w:rPr>
                <w:rFonts w:ascii="Times New Roman" w:eastAsia="CharisSIL" w:hAnsi="Times New Roman" w:cs="Times New Roman"/>
                <w:sz w:val="18"/>
                <w:szCs w:val="18"/>
              </w:rPr>
            </w:pPr>
          </w:p>
        </w:tc>
        <w:tc>
          <w:tcPr>
            <w:tcW w:w="1991" w:type="dxa"/>
          </w:tcPr>
          <w:p w14:paraId="52F9432B" w14:textId="302F0415"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not specified</w:t>
            </w:r>
          </w:p>
          <w:p w14:paraId="3F92B1D2" w14:textId="77777777" w:rsidR="001F458B" w:rsidRPr="00180E62" w:rsidRDefault="001F458B" w:rsidP="001F458B">
            <w:pPr>
              <w:rPr>
                <w:rFonts w:ascii="Times New Roman" w:hAnsi="Times New Roman" w:cs="Times New Roman"/>
                <w:sz w:val="18"/>
                <w:szCs w:val="18"/>
              </w:rPr>
            </w:pPr>
          </w:p>
          <w:p w14:paraId="092892F3" w14:textId="79BCA006"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The first shot during micropulse laser treatment had an energy of 50% of that of th</w:t>
            </w:r>
            <w:r w:rsidRPr="00C65448">
              <w:rPr>
                <w:rFonts w:ascii="Times New Roman" w:hAnsi="Times New Roman" w:cs="Times New Roman"/>
                <w:sz w:val="18"/>
                <w:szCs w:val="18"/>
              </w:rPr>
              <w:t>e</w:t>
            </w:r>
            <w:r w:rsidRPr="00180E62">
              <w:rPr>
                <w:rFonts w:ascii="Times New Roman" w:hAnsi="Times New Roman" w:cs="Times New Roman"/>
                <w:sz w:val="18"/>
                <w:szCs w:val="18"/>
                <w:vertAlign w:val="superscript"/>
              </w:rPr>
              <w:t xml:space="preserve"> </w:t>
            </w:r>
            <w:r w:rsidRPr="00180E62">
              <w:rPr>
                <w:rFonts w:ascii="Times New Roman" w:hAnsi="Times New Roman" w:cs="Times New Roman"/>
                <w:sz w:val="18"/>
                <w:szCs w:val="18"/>
              </w:rPr>
              <w:t>15th micropulse. The energy increased by 3.57% per micropulse</w:t>
            </w:r>
          </w:p>
        </w:tc>
        <w:tc>
          <w:tcPr>
            <w:tcW w:w="885" w:type="dxa"/>
          </w:tcPr>
          <w:p w14:paraId="749A29D9" w14:textId="5454051B"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137 eyes (135 patients)</w:t>
            </w:r>
          </w:p>
        </w:tc>
        <w:tc>
          <w:tcPr>
            <w:tcW w:w="935" w:type="dxa"/>
          </w:tcPr>
          <w:p w14:paraId="5944652A" w14:textId="3654D19F" w:rsidR="001F458B" w:rsidRPr="00180E62" w:rsidRDefault="001F458B" w:rsidP="001F458B">
            <w:pPr>
              <w:rPr>
                <w:rFonts w:ascii="Times New Roman" w:eastAsia="CharisSIL" w:hAnsi="Times New Roman" w:cs="Times New Roman"/>
                <w:sz w:val="18"/>
                <w:szCs w:val="18"/>
              </w:rPr>
            </w:pPr>
            <w:r w:rsidRPr="00180E62">
              <w:rPr>
                <w:rFonts w:ascii="Times New Roman" w:hAnsi="Times New Roman" w:cs="Times New Roman"/>
                <w:sz w:val="18"/>
                <w:szCs w:val="18"/>
              </w:rPr>
              <w:t>6</w:t>
            </w:r>
          </w:p>
        </w:tc>
        <w:tc>
          <w:tcPr>
            <w:tcW w:w="1054" w:type="dxa"/>
          </w:tcPr>
          <w:p w14:paraId="2FE9D580" w14:textId="6EFAA16B"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91%</w:t>
            </w:r>
          </w:p>
        </w:tc>
        <w:tc>
          <w:tcPr>
            <w:tcW w:w="2276" w:type="dxa"/>
          </w:tcPr>
          <w:p w14:paraId="200F6BDA"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0.41 at baseline to 0.33 at 6 months. </w:t>
            </w:r>
          </w:p>
          <w:p w14:paraId="38B04FCA" w14:textId="0AA945EB" w:rsidR="001F458B" w:rsidRPr="00180E62" w:rsidRDefault="001F458B" w:rsidP="001F458B">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 </w:t>
            </w:r>
          </w:p>
        </w:tc>
      </w:tr>
      <w:tr w:rsidR="001F458B" w:rsidRPr="00180E62" w14:paraId="778F1F57" w14:textId="77777777" w:rsidTr="00B41305">
        <w:tc>
          <w:tcPr>
            <w:tcW w:w="1396" w:type="dxa"/>
          </w:tcPr>
          <w:p w14:paraId="037B8097" w14:textId="6BE5E972"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PEVuZE5vdGU+PENpdGU+PEF1dGhvcj5MZWU8L0F1dGhvcj48WWVhcj4yMDIxPC9ZZWFyPjxSZWNO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PEVuZE5vdGU+PENpdGU+PEF1dGhvcj5MZWU8L0F1dGhvcj48WWVhcj4yMDIxPC9ZZWFyPjxSZWNO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(Lee et al., 2021a)</w:t>
            </w:r>
            <w:r w:rsidRPr="00180E62">
              <w:rPr>
                <w:rFonts w:ascii="Times New Roman" w:hAnsi="Times New Roman" w:cs="Times New Roman"/>
                <w:sz w:val="18"/>
                <w:szCs w:val="18"/>
              </w:rPr>
              <w:fldChar w:fldCharType="end"/>
            </w:r>
          </w:p>
        </w:tc>
        <w:tc>
          <w:tcPr>
            <w:tcW w:w="1243" w:type="dxa"/>
          </w:tcPr>
          <w:p w14:paraId="3400D54E" w14:textId="6E39AABB"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cCSC</w:t>
            </w:r>
          </w:p>
        </w:tc>
        <w:tc>
          <w:tcPr>
            <w:tcW w:w="1386" w:type="dxa"/>
          </w:tcPr>
          <w:p w14:paraId="1F03F0DF" w14:textId="3557AC90"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Prospective randomized controlled trial</w:t>
            </w:r>
          </w:p>
        </w:tc>
        <w:tc>
          <w:tcPr>
            <w:tcW w:w="961" w:type="dxa"/>
          </w:tcPr>
          <w:p w14:paraId="753C6530" w14:textId="7F83E80D"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47 (control group), 44 (SRT group)</w:t>
            </w:r>
          </w:p>
        </w:tc>
        <w:tc>
          <w:tcPr>
            <w:tcW w:w="1821" w:type="dxa"/>
          </w:tcPr>
          <w:p w14:paraId="026A2F77"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SRT laser system</w:t>
            </w:r>
          </w:p>
          <w:p w14:paraId="3EAB9BB5"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with RFD-guidance, Nd:YLF laser </w:t>
            </w:r>
          </w:p>
          <w:p w14:paraId="5881406D" w14:textId="77777777" w:rsidR="001F458B" w:rsidRPr="00180E62" w:rsidRDefault="001F458B" w:rsidP="001F458B">
            <w:pPr>
              <w:rPr>
                <w:rFonts w:ascii="Times New Roman" w:hAnsi="Times New Roman" w:cs="Times New Roman"/>
                <w:sz w:val="18"/>
                <w:szCs w:val="18"/>
              </w:rPr>
            </w:pPr>
          </w:p>
          <w:p w14:paraId="2902DBE6" w14:textId="719185FD"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76CE266E"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Spot size: 200 μm, duration: 1.7 μs,</w:t>
            </w:r>
          </w:p>
          <w:p w14:paraId="6DBACAF6" w14:textId="0F14E6E6" w:rsidR="001F458B" w:rsidRPr="00180E62" w:rsidRDefault="0001779A" w:rsidP="001F458B">
            <w:pPr>
              <w:rPr>
                <w:rFonts w:ascii="Times New Roman" w:hAnsi="Times New Roman" w:cs="Times New Roman"/>
                <w:sz w:val="18"/>
                <w:szCs w:val="18"/>
              </w:rPr>
            </w:pPr>
            <w:r>
              <w:rPr>
                <w:rFonts w:ascii="Times New Roman" w:hAnsi="Times New Roman" w:cs="Times New Roman"/>
                <w:sz w:val="18"/>
                <w:szCs w:val="18"/>
              </w:rPr>
              <w:t>frequency</w:t>
            </w:r>
            <w:r w:rsidR="001F458B" w:rsidRPr="00180E62">
              <w:rPr>
                <w:rFonts w:ascii="Times New Roman" w:hAnsi="Times New Roman" w:cs="Times New Roman"/>
                <w:sz w:val="18"/>
                <w:szCs w:val="18"/>
              </w:rPr>
              <w:t>: 100 Hz over 15 micropulses</w:t>
            </w:r>
          </w:p>
        </w:tc>
        <w:tc>
          <w:tcPr>
            <w:tcW w:w="885" w:type="dxa"/>
          </w:tcPr>
          <w:p w14:paraId="272115C5"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22 eyes (22 patients in SRT group)</w:t>
            </w:r>
          </w:p>
          <w:p w14:paraId="3B4CDCF7" w14:textId="77777777" w:rsidR="001F458B" w:rsidRPr="00180E62" w:rsidRDefault="001F458B" w:rsidP="001F458B">
            <w:pPr>
              <w:rPr>
                <w:rFonts w:ascii="Times New Roman" w:hAnsi="Times New Roman" w:cs="Times New Roman"/>
                <w:sz w:val="18"/>
                <w:szCs w:val="18"/>
              </w:rPr>
            </w:pPr>
          </w:p>
          <w:p w14:paraId="0EC5C4A1"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22 eyes (22 patients in control group)</w:t>
            </w:r>
          </w:p>
          <w:p w14:paraId="3209395A" w14:textId="77777777" w:rsidR="001F458B" w:rsidRPr="00180E62" w:rsidRDefault="001F458B" w:rsidP="001F458B">
            <w:pPr>
              <w:autoSpaceDE w:val="0"/>
              <w:autoSpaceDN w:val="0"/>
              <w:adjustRightInd w:val="0"/>
              <w:rPr>
                <w:rFonts w:ascii="Times New Roman" w:hAnsi="Times New Roman" w:cs="Times New Roman"/>
                <w:sz w:val="18"/>
                <w:szCs w:val="18"/>
              </w:rPr>
            </w:pPr>
          </w:p>
        </w:tc>
        <w:tc>
          <w:tcPr>
            <w:tcW w:w="935" w:type="dxa"/>
          </w:tcPr>
          <w:p w14:paraId="26EA0072" w14:textId="5415003F"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1.5</w:t>
            </w:r>
          </w:p>
        </w:tc>
        <w:tc>
          <w:tcPr>
            <w:tcW w:w="1054" w:type="dxa"/>
          </w:tcPr>
          <w:p w14:paraId="44B74DB9"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64% (SRT), </w:t>
            </w:r>
          </w:p>
          <w:p w14:paraId="7A1FEB94" w14:textId="472D8E12" w:rsidR="001F458B" w:rsidRPr="00180E62" w:rsidRDefault="001F458B" w:rsidP="001F458B">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24% (control)</w:t>
            </w:r>
          </w:p>
        </w:tc>
        <w:tc>
          <w:tcPr>
            <w:tcW w:w="2276" w:type="dxa"/>
          </w:tcPr>
          <w:p w14:paraId="359D88A0" w14:textId="39B0168A"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Mean LogMAR BCVA improved from 0.20 at baseline to 0.18 at 6 weeks in the control group, compared to 0.25 and 0.23, respectively, in the SRT group. The mean SFCT increased from 370 at baseline to 373 µm at 6 weeks in the control group, whilst this SFCT changed from 351 at baseline to 348 µm at 6 weeks in the SRT group.</w:t>
            </w:r>
          </w:p>
        </w:tc>
      </w:tr>
      <w:tr w:rsidR="001F458B" w:rsidRPr="00180E62" w14:paraId="2D74F20A" w14:textId="77777777" w:rsidTr="00B41305">
        <w:tc>
          <w:tcPr>
            <w:tcW w:w="1396" w:type="dxa"/>
          </w:tcPr>
          <w:p w14:paraId="0685982D" w14:textId="464604D0"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PEVuZE5vdGU+PENpdGU+PEF1dGhvcj5QYXJrPC9BdXRob3I+PFllYXI+MjAxNzwvWWVhcj48UmVj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MTM3NS0xMzgzPC9wYWdlcz48dm9sdW1lPjI1NTwvdm9sdW1lPjxudW1iZXI+NzwvbnVtYmVyPjxl
ZGl0aW9uPjIwMTcvMDQvMjA8L2VkaXRpb24+PGtleXdvcmRzPjxrZXl3b3JkPkNlbnRyYWwgU2Vy
b3VzIENob3Jpb3JldGlub3BhdGh5L2RpYWdub3Npcy9lcGlkZW1pb2xvZ3kvKnN1cmdlcnk8L2tl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cmQ+PGtleXdvcmQ+SHVtYW5zPC9rZXl3b3JkPjxrZXl3b3JkPkxhc2VyIFRoZXJhcHkvKm1ldGhv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PEVuZE5vdGU+PENpdGU+PEF1dGhvcj5QYXJrPC9BdXRob3I+PFllYXI+MjAxNzwvWWVhcj48UmVj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MTM3NS0xMzgzPC9wYWdlcz48dm9sdW1lPjI1NTwvdm9sdW1lPjxudW1iZXI+NzwvbnVtYmVyPjxl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(Park et al., 2017)</w:t>
            </w:r>
            <w:r w:rsidRPr="00180E62">
              <w:rPr>
                <w:rFonts w:ascii="Times New Roman" w:hAnsi="Times New Roman" w:cs="Times New Roman"/>
                <w:sz w:val="18"/>
                <w:szCs w:val="18"/>
              </w:rPr>
              <w:fldChar w:fldCharType="end"/>
            </w:r>
          </w:p>
        </w:tc>
        <w:tc>
          <w:tcPr>
            <w:tcW w:w="1243" w:type="dxa"/>
          </w:tcPr>
          <w:p w14:paraId="4E2BA63A" w14:textId="07336E51"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cCSC</w:t>
            </w:r>
          </w:p>
        </w:tc>
        <w:tc>
          <w:tcPr>
            <w:tcW w:w="1386" w:type="dxa"/>
          </w:tcPr>
          <w:p w14:paraId="7B94DB87" w14:textId="5B1BC93B"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961" w:type="dxa"/>
          </w:tcPr>
          <w:p w14:paraId="18B6CFCB" w14:textId="5403B1ED"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51</w:t>
            </w:r>
          </w:p>
        </w:tc>
        <w:tc>
          <w:tcPr>
            <w:tcW w:w="1821" w:type="dxa"/>
          </w:tcPr>
          <w:p w14:paraId="2CCDB49B"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SRT laser system with RFD, Nd:YLF-laser</w:t>
            </w:r>
          </w:p>
          <w:p w14:paraId="6A965A2D" w14:textId="77777777" w:rsidR="001F458B" w:rsidRPr="00180E62" w:rsidRDefault="001F458B" w:rsidP="001F458B">
            <w:pPr>
              <w:rPr>
                <w:rFonts w:ascii="Times New Roman" w:hAnsi="Times New Roman" w:cs="Times New Roman"/>
                <w:sz w:val="18"/>
                <w:szCs w:val="18"/>
              </w:rPr>
            </w:pPr>
          </w:p>
          <w:p w14:paraId="250E4F35"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Wavelength: 527 nm</w:t>
            </w:r>
          </w:p>
          <w:p w14:paraId="384E5B10" w14:textId="77777777" w:rsidR="001F458B" w:rsidRPr="00180E62" w:rsidRDefault="001F458B" w:rsidP="001F458B">
            <w:pPr>
              <w:rPr>
                <w:rFonts w:ascii="Times New Roman" w:hAnsi="Times New Roman" w:cs="Times New Roman"/>
                <w:sz w:val="18"/>
                <w:szCs w:val="18"/>
              </w:rPr>
            </w:pPr>
          </w:p>
        </w:tc>
        <w:tc>
          <w:tcPr>
            <w:tcW w:w="1991" w:type="dxa"/>
          </w:tcPr>
          <w:p w14:paraId="31017C72" w14:textId="597328F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15 micropulses</w:t>
            </w:r>
          </w:p>
          <w:p w14:paraId="210FF33D" w14:textId="77777777" w:rsidR="001F458B" w:rsidRPr="00180E62" w:rsidRDefault="001F458B" w:rsidP="001F458B">
            <w:pPr>
              <w:rPr>
                <w:rFonts w:ascii="Times New Roman" w:hAnsi="Times New Roman" w:cs="Times New Roman"/>
                <w:sz w:val="18"/>
                <w:szCs w:val="18"/>
              </w:rPr>
            </w:pPr>
          </w:p>
          <w:p w14:paraId="7BF32C1F"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Treatment was applied to the areas of leakage observed on FA.</w:t>
            </w:r>
          </w:p>
          <w:p w14:paraId="3AF08D9C" w14:textId="77777777" w:rsidR="001F458B" w:rsidRPr="00180E62" w:rsidRDefault="001F458B" w:rsidP="001F458B">
            <w:pPr>
              <w:rPr>
                <w:rFonts w:ascii="Times New Roman" w:hAnsi="Times New Roman" w:cs="Times New Roman"/>
                <w:sz w:val="18"/>
                <w:szCs w:val="18"/>
              </w:rPr>
            </w:pPr>
          </w:p>
          <w:p w14:paraId="39756653"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If SRF was observed on OCT at 2 months after treatment, retreatment was performed with the same density of treatment spots. However, if SRF height at 2 months after treatment was decreased more than 90% compared to that of baseline, retreatment was not performed</w:t>
            </w:r>
          </w:p>
          <w:p w14:paraId="3108571F" w14:textId="77777777" w:rsidR="001F458B" w:rsidRPr="00180E62" w:rsidRDefault="001F458B" w:rsidP="001F458B">
            <w:pPr>
              <w:rPr>
                <w:rFonts w:ascii="Times New Roman" w:hAnsi="Times New Roman" w:cs="Times New Roman"/>
                <w:sz w:val="18"/>
                <w:szCs w:val="18"/>
              </w:rPr>
            </w:pPr>
          </w:p>
        </w:tc>
        <w:tc>
          <w:tcPr>
            <w:tcW w:w="885" w:type="dxa"/>
          </w:tcPr>
          <w:p w14:paraId="2802FFBA" w14:textId="67E35105"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50 eyes (49 patients)</w:t>
            </w:r>
          </w:p>
        </w:tc>
        <w:tc>
          <w:tcPr>
            <w:tcW w:w="935" w:type="dxa"/>
          </w:tcPr>
          <w:p w14:paraId="161956A5" w14:textId="16A828FA"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651DA3C6" w14:textId="4C38B179"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74%</w:t>
            </w:r>
          </w:p>
        </w:tc>
        <w:tc>
          <w:tcPr>
            <w:tcW w:w="2276" w:type="dxa"/>
          </w:tcPr>
          <w:p w14:paraId="3D20C6BC" w14:textId="35FD40B4"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0.44 at baseline to 0.37 at 3 months. </w:t>
            </w:r>
          </w:p>
        </w:tc>
      </w:tr>
      <w:tr w:rsidR="001F458B" w:rsidRPr="00180E62" w14:paraId="535A68ED" w14:textId="77777777" w:rsidTr="00B41305">
        <w:tc>
          <w:tcPr>
            <w:tcW w:w="1396" w:type="dxa"/>
          </w:tcPr>
          <w:p w14:paraId="059F9375" w14:textId="14DD1A14"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PEVuZE5vdGU+PENpdGU+PEF1dGhvcj5ZYXN1aTwvQXV0aG9yPjxZZWFyPjIwMTc8L1llYXI+PFJl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Z2llPC9hYmJyLTE+PC9wZXJpb2RpY2FsPjxwYWdlcz4yNDMtMjU0PC9wYWdlcz48dm9sdW1lPjI1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==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PEVuZE5vdGU+PENpdGU+PEF1dGhvcj5ZYXN1aTwvQXV0aG9yPjxZZWFyPjIwMTc8L1llYXI+PFJl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Z2llPC9hYmJyLTE+PC9wZXJpb2RpY2FsPjxwYWdlcz4yNDMtMjU0PC9wYWdlcz48dm9sdW1lPjI1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==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(Yasui et al., 2017)</w:t>
            </w:r>
            <w:r w:rsidRPr="00180E62">
              <w:rPr>
                <w:rFonts w:ascii="Times New Roman" w:hAnsi="Times New Roman" w:cs="Times New Roman"/>
                <w:sz w:val="18"/>
                <w:szCs w:val="18"/>
              </w:rPr>
              <w:fldChar w:fldCharType="end"/>
            </w:r>
          </w:p>
        </w:tc>
        <w:tc>
          <w:tcPr>
            <w:tcW w:w="1243" w:type="dxa"/>
          </w:tcPr>
          <w:p w14:paraId="55E8932B" w14:textId="013E30A9"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cCSC (lasting longer than 3 months)</w:t>
            </w:r>
          </w:p>
        </w:tc>
        <w:tc>
          <w:tcPr>
            <w:tcW w:w="1386" w:type="dxa"/>
          </w:tcPr>
          <w:p w14:paraId="5662C424" w14:textId="49DD6A22"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Prospective case series</w:t>
            </w:r>
          </w:p>
        </w:tc>
        <w:tc>
          <w:tcPr>
            <w:tcW w:w="961" w:type="dxa"/>
          </w:tcPr>
          <w:p w14:paraId="260B8C05" w14:textId="4E3D70AB"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47</w:t>
            </w:r>
          </w:p>
        </w:tc>
        <w:tc>
          <w:tcPr>
            <w:tcW w:w="1821" w:type="dxa"/>
          </w:tcPr>
          <w:p w14:paraId="26183F04" w14:textId="18885721"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SRT laser frequency doubled, pulse-stretched Nd:YLF laser</w:t>
            </w:r>
          </w:p>
          <w:p w14:paraId="0B364FB4" w14:textId="77777777" w:rsidR="001F458B" w:rsidRPr="00180E62" w:rsidRDefault="001F458B" w:rsidP="001F458B">
            <w:pPr>
              <w:rPr>
                <w:rFonts w:ascii="Times New Roman" w:hAnsi="Times New Roman" w:cs="Times New Roman"/>
                <w:sz w:val="18"/>
                <w:szCs w:val="18"/>
              </w:rPr>
            </w:pPr>
          </w:p>
          <w:p w14:paraId="240767B9" w14:textId="3D9C584D"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31F44662" w14:textId="7F6FD0A0"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30 micropulses</w:t>
            </w:r>
          </w:p>
          <w:p w14:paraId="033CF13A" w14:textId="77777777" w:rsidR="001F458B" w:rsidRPr="00180E62" w:rsidRDefault="001F458B" w:rsidP="001F458B">
            <w:pPr>
              <w:rPr>
                <w:rFonts w:ascii="Times New Roman" w:hAnsi="Times New Roman" w:cs="Times New Roman"/>
                <w:sz w:val="18"/>
                <w:szCs w:val="18"/>
              </w:rPr>
            </w:pPr>
          </w:p>
          <w:p w14:paraId="4B22D7C2" w14:textId="53FEE675"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lastRenderedPageBreak/>
              <w:t>Energy: 50–150 μJ/pulse</w:t>
            </w:r>
          </w:p>
        </w:tc>
        <w:tc>
          <w:tcPr>
            <w:tcW w:w="885" w:type="dxa"/>
          </w:tcPr>
          <w:p w14:paraId="12BC061F" w14:textId="74DBECAC"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lastRenderedPageBreak/>
              <w:t>17 eyes (17 patients)</w:t>
            </w:r>
          </w:p>
        </w:tc>
        <w:tc>
          <w:tcPr>
            <w:tcW w:w="935" w:type="dxa"/>
          </w:tcPr>
          <w:p w14:paraId="5243822B" w14:textId="34136EFB"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02E57A3A" w14:textId="68956D9F"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65%</w:t>
            </w:r>
          </w:p>
        </w:tc>
        <w:tc>
          <w:tcPr>
            <w:tcW w:w="2276" w:type="dxa"/>
          </w:tcPr>
          <w:p w14:paraId="479B4FD1" w14:textId="77777777"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The mean LogMAR BCVA improved from 0.06 at baseline to 0.03 at 3 months. </w:t>
            </w:r>
          </w:p>
          <w:p w14:paraId="388EA4F0" w14:textId="2C51E3B6" w:rsidR="001F458B" w:rsidRPr="00180E62" w:rsidRDefault="001F458B" w:rsidP="001F458B">
            <w:pPr>
              <w:rPr>
                <w:rFonts w:ascii="Times New Roman" w:hAnsi="Times New Roman" w:cs="Times New Roman"/>
                <w:sz w:val="18"/>
                <w:szCs w:val="18"/>
              </w:rPr>
            </w:pPr>
            <w:r w:rsidRPr="00180E62">
              <w:rPr>
                <w:rFonts w:ascii="Times New Roman" w:hAnsi="Times New Roman" w:cs="Times New Roman"/>
                <w:sz w:val="18"/>
                <w:szCs w:val="18"/>
              </w:rPr>
              <w:t xml:space="preserve">Retinal sensitivity in the central 10° increased from </w:t>
            </w:r>
            <w:r w:rsidRPr="00180E62">
              <w:rPr>
                <w:rFonts w:ascii="Times New Roman" w:hAnsi="Times New Roman" w:cs="Times New Roman"/>
                <w:sz w:val="18"/>
                <w:szCs w:val="18"/>
              </w:rPr>
              <w:lastRenderedPageBreak/>
              <w:t>23 dB at baseline to 27 dB at 3 months.</w:t>
            </w:r>
          </w:p>
        </w:tc>
      </w:tr>
      <w:tr w:rsidR="00415916" w:rsidRPr="00180E62" w14:paraId="125586FB" w14:textId="77777777" w:rsidTr="00B41305">
        <w:tc>
          <w:tcPr>
            <w:tcW w:w="1396" w:type="dxa"/>
          </w:tcPr>
          <w:p w14:paraId="3E47D018" w14:textId="4FE5843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PEVuZE5vdGU+PENpdGU+PEF1dGhvcj5Cw7x0dG5lcjwvQXV0aG9yPjxZZWFyPjIwMjE8L1llYXI+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aW5pc2NoZSB1bmQgZXhwZXJpbWVudGVsbGUgT3BodGhhbG1vbG9naWU8L2FiYnItMT48L3Blcmlv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PEVuZE5vdGU+PENpdGU+PEF1dGhvcj5Cw7x0dG5lcjwvQXV0aG9yPjxZZWFyPjIwMjE8L1llYXI+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(Büttner et al., 2021)</w:t>
            </w:r>
            <w:r w:rsidRPr="00180E62">
              <w:rPr>
                <w:rFonts w:ascii="Times New Roman" w:hAnsi="Times New Roman" w:cs="Times New Roman"/>
                <w:sz w:val="18"/>
                <w:szCs w:val="18"/>
              </w:rPr>
              <w:fldChar w:fldCharType="end"/>
            </w:r>
          </w:p>
        </w:tc>
        <w:tc>
          <w:tcPr>
            <w:tcW w:w="1243" w:type="dxa"/>
          </w:tcPr>
          <w:p w14:paraId="6406ECE7" w14:textId="330E5241"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Persistent aCSC (symptom duration of 6 months or longer and previous treatment with eplerenone)</w:t>
            </w:r>
          </w:p>
        </w:tc>
        <w:tc>
          <w:tcPr>
            <w:tcW w:w="1386" w:type="dxa"/>
          </w:tcPr>
          <w:p w14:paraId="78BB3EFE" w14:textId="47764F65"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Prospective observational study</w:t>
            </w:r>
          </w:p>
        </w:tc>
        <w:tc>
          <w:tcPr>
            <w:tcW w:w="961" w:type="dxa"/>
          </w:tcPr>
          <w:p w14:paraId="426C97C0" w14:textId="20D0AFF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42</w:t>
            </w:r>
          </w:p>
        </w:tc>
        <w:tc>
          <w:tcPr>
            <w:tcW w:w="1821" w:type="dxa"/>
          </w:tcPr>
          <w:p w14:paraId="00FC054E"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R:GEN laser, a micropulse Nd:YLF laser device</w:t>
            </w:r>
          </w:p>
          <w:p w14:paraId="5F6441FF" w14:textId="77777777" w:rsidR="00415916" w:rsidRPr="00180E62" w:rsidRDefault="00415916" w:rsidP="00415916">
            <w:pPr>
              <w:rPr>
                <w:rFonts w:ascii="Times New Roman" w:hAnsi="Times New Roman" w:cs="Times New Roman"/>
                <w:sz w:val="18"/>
                <w:szCs w:val="18"/>
              </w:rPr>
            </w:pPr>
          </w:p>
          <w:p w14:paraId="5B0675CB" w14:textId="2444CA7A"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7E186C67" w14:textId="419CA14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maximal 30 micropulses</w:t>
            </w:r>
          </w:p>
          <w:p w14:paraId="0A03B391" w14:textId="77777777" w:rsidR="00415916" w:rsidRPr="00180E62" w:rsidRDefault="00415916" w:rsidP="00415916">
            <w:pPr>
              <w:rPr>
                <w:rFonts w:ascii="Times New Roman" w:hAnsi="Times New Roman" w:cs="Times New Roman"/>
                <w:sz w:val="18"/>
                <w:szCs w:val="18"/>
              </w:rPr>
            </w:pPr>
          </w:p>
          <w:p w14:paraId="21E1CCCE" w14:textId="4B0C76CD"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Aimed at the point of focal leakage determined by FA</w:t>
            </w:r>
          </w:p>
        </w:tc>
        <w:tc>
          <w:tcPr>
            <w:tcW w:w="885" w:type="dxa"/>
          </w:tcPr>
          <w:p w14:paraId="6E7ACF6D" w14:textId="383667F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17 eyes (16 patients)</w:t>
            </w:r>
          </w:p>
        </w:tc>
        <w:tc>
          <w:tcPr>
            <w:tcW w:w="935" w:type="dxa"/>
          </w:tcPr>
          <w:p w14:paraId="78748B92" w14:textId="1A406D18"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2A1B4D5C" w14:textId="34A5E1D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59%</w:t>
            </w:r>
          </w:p>
        </w:tc>
        <w:tc>
          <w:tcPr>
            <w:tcW w:w="2276" w:type="dxa"/>
          </w:tcPr>
          <w:p w14:paraId="74739CDC" w14:textId="5AD526A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Mean LogMAR BCVA improved from 0.213 at baseline to 0.12 at 3 months.</w:t>
            </w:r>
          </w:p>
        </w:tc>
      </w:tr>
      <w:tr w:rsidR="00415916" w:rsidRPr="00180E62" w14:paraId="40C02BF6" w14:textId="77777777" w:rsidTr="00B41305">
        <w:tc>
          <w:tcPr>
            <w:tcW w:w="1396" w:type="dxa"/>
          </w:tcPr>
          <w:p w14:paraId="78EA1987" w14:textId="1C5FDEC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PEVuZE5vdGU+PENpdGU+PEF1dGhvcj5FbHNuZXI8L0F1dGhvcj48WWVhcj4yMDA2PC9ZZWFyPjxS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PEVuZE5vdGU+PENpdGU+PEF1dGhvcj5FbHNuZXI8L0F1dGhvcj48WWVhcj4yMDA2PC9ZZWFyPjxS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(Elsner et al., 2006)</w:t>
            </w:r>
            <w:r w:rsidRPr="00180E62">
              <w:rPr>
                <w:rFonts w:ascii="Times New Roman" w:hAnsi="Times New Roman" w:cs="Times New Roman"/>
                <w:sz w:val="18"/>
                <w:szCs w:val="18"/>
              </w:rPr>
              <w:fldChar w:fldCharType="end"/>
            </w:r>
          </w:p>
        </w:tc>
        <w:tc>
          <w:tcPr>
            <w:tcW w:w="1243" w:type="dxa"/>
          </w:tcPr>
          <w:p w14:paraId="47E241DC"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Active CSC, not specified</w:t>
            </w:r>
          </w:p>
        </w:tc>
        <w:tc>
          <w:tcPr>
            <w:tcW w:w="1386" w:type="dxa"/>
          </w:tcPr>
          <w:p w14:paraId="4E056B77"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961" w:type="dxa"/>
          </w:tcPr>
          <w:p w14:paraId="40F88634"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42 (median)</w:t>
            </w:r>
          </w:p>
        </w:tc>
        <w:tc>
          <w:tcPr>
            <w:tcW w:w="1821" w:type="dxa"/>
          </w:tcPr>
          <w:p w14:paraId="194147CB"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Pulsed double-Q-switched Nd:YLF prototype laser</w:t>
            </w:r>
          </w:p>
          <w:p w14:paraId="786BF47C" w14:textId="77777777" w:rsidR="00415916" w:rsidRPr="00180E62" w:rsidRDefault="00415916" w:rsidP="00415916">
            <w:pPr>
              <w:rPr>
                <w:rFonts w:ascii="Times New Roman" w:hAnsi="Times New Roman" w:cs="Times New Roman"/>
                <w:sz w:val="18"/>
                <w:szCs w:val="18"/>
              </w:rPr>
            </w:pPr>
          </w:p>
          <w:p w14:paraId="608F2CA9"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6FB133B9" w14:textId="6521C102"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a maximum of 30 micropulses</w:t>
            </w:r>
          </w:p>
          <w:p w14:paraId="11A521D4" w14:textId="77777777" w:rsidR="00415916" w:rsidRPr="00180E62" w:rsidRDefault="00415916" w:rsidP="00415916">
            <w:pPr>
              <w:rPr>
                <w:rFonts w:ascii="Times New Roman" w:hAnsi="Times New Roman" w:cs="Times New Roman"/>
                <w:sz w:val="18"/>
                <w:szCs w:val="18"/>
              </w:rPr>
            </w:pPr>
          </w:p>
          <w:p w14:paraId="070F85FB" w14:textId="65CAD35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For treatment single pulse energies ranging from 100 to 350 µJ were found reasonable</w:t>
            </w:r>
          </w:p>
        </w:tc>
        <w:tc>
          <w:tcPr>
            <w:tcW w:w="885" w:type="dxa"/>
          </w:tcPr>
          <w:p w14:paraId="799397FE"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27 eyes (27 patients)</w:t>
            </w:r>
          </w:p>
        </w:tc>
        <w:tc>
          <w:tcPr>
            <w:tcW w:w="935" w:type="dxa"/>
          </w:tcPr>
          <w:p w14:paraId="2E3AD2C0"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21B3E3BF" w14:textId="03B0CB06"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100%</w:t>
            </w:r>
          </w:p>
        </w:tc>
        <w:tc>
          <w:tcPr>
            <w:tcW w:w="2276" w:type="dxa"/>
          </w:tcPr>
          <w:p w14:paraId="0D34E19E" w14:textId="43BB0D1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Mean Snellen BCVA improved from 20/40 at baseline to 20/20 after 3 months.</w:t>
            </w:r>
          </w:p>
        </w:tc>
      </w:tr>
      <w:tr w:rsidR="00415916" w:rsidRPr="00180E62" w14:paraId="4236B4F6" w14:textId="77777777" w:rsidTr="00B41305">
        <w:tc>
          <w:tcPr>
            <w:tcW w:w="1396" w:type="dxa"/>
          </w:tcPr>
          <w:p w14:paraId="6B17AE02" w14:textId="281E3D48"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PEVuZE5vdGU+PENpdGU+PEF1dGhvcj5GcmFtbWU8L0F1dGhvcj48WWVhcj4yMDE1PC9ZZWFyPjxS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(Framme et al., 2015)</w:t>
            </w:r>
            <w:r w:rsidRPr="00180E62">
              <w:rPr>
                <w:rFonts w:ascii="Times New Roman" w:hAnsi="Times New Roman" w:cs="Times New Roman"/>
                <w:sz w:val="18"/>
                <w:szCs w:val="18"/>
              </w:rPr>
              <w:fldChar w:fldCharType="end"/>
            </w:r>
          </w:p>
        </w:tc>
        <w:tc>
          <w:tcPr>
            <w:tcW w:w="1243" w:type="dxa"/>
          </w:tcPr>
          <w:p w14:paraId="067B6FE7"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aCSC and cCSC</w:t>
            </w:r>
          </w:p>
        </w:tc>
        <w:tc>
          <w:tcPr>
            <w:tcW w:w="1386" w:type="dxa"/>
          </w:tcPr>
          <w:p w14:paraId="4880970E"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Non-randomized clinical trial</w:t>
            </w:r>
          </w:p>
        </w:tc>
        <w:tc>
          <w:tcPr>
            <w:tcW w:w="961" w:type="dxa"/>
          </w:tcPr>
          <w:p w14:paraId="2EC9687A" w14:textId="608268A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44 (median, aCSC), 52 (median, cCSC)</w:t>
            </w:r>
          </w:p>
        </w:tc>
        <w:tc>
          <w:tcPr>
            <w:tcW w:w="1821" w:type="dxa"/>
          </w:tcPr>
          <w:p w14:paraId="7FB9CD29" w14:textId="0F39BAF4"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Diode laser excited Q-switched Nd:YLF laser </w:t>
            </w:r>
          </w:p>
          <w:p w14:paraId="16008A9E" w14:textId="77777777" w:rsidR="00415916" w:rsidRPr="00180E62" w:rsidRDefault="00415916" w:rsidP="00415916">
            <w:pPr>
              <w:rPr>
                <w:rFonts w:ascii="Times New Roman" w:hAnsi="Times New Roman" w:cs="Times New Roman"/>
                <w:sz w:val="18"/>
                <w:szCs w:val="18"/>
              </w:rPr>
            </w:pPr>
          </w:p>
          <w:p w14:paraId="2DD29874"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032F77CE" w14:textId="35D2949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w:t>
            </w:r>
            <w:r w:rsidR="0001779A">
              <w:rPr>
                <w:rFonts w:ascii="Times New Roman" w:hAnsi="Times New Roman" w:cs="Times New Roman"/>
                <w:sz w:val="18"/>
                <w:szCs w:val="18"/>
              </w:rPr>
              <w:t>frequency</w:t>
            </w:r>
            <w:r w:rsidRPr="00180E62">
              <w:rPr>
                <w:rFonts w:ascii="Times New Roman" w:hAnsi="Times New Roman" w:cs="Times New Roman"/>
                <w:sz w:val="18"/>
                <w:szCs w:val="18"/>
              </w:rPr>
              <w:t xml:space="preserve">: 100 Hz, over 30 micropulses, duration: 1.7 μs for 5 patients, for the rest of the patients the energy was reduced to 300 µJ </w:t>
            </w:r>
          </w:p>
          <w:p w14:paraId="4F13CF42" w14:textId="77777777" w:rsidR="00415916" w:rsidRPr="00180E62" w:rsidRDefault="00415916" w:rsidP="00415916">
            <w:pPr>
              <w:rPr>
                <w:rFonts w:ascii="Times New Roman" w:hAnsi="Times New Roman" w:cs="Times New Roman"/>
                <w:sz w:val="18"/>
                <w:szCs w:val="18"/>
              </w:rPr>
            </w:pPr>
          </w:p>
        </w:tc>
        <w:tc>
          <w:tcPr>
            <w:tcW w:w="885" w:type="dxa"/>
          </w:tcPr>
          <w:p w14:paraId="7CCBA8D8" w14:textId="0F48071D"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10 eyes (10 aCSC patients)</w:t>
            </w:r>
          </w:p>
          <w:p w14:paraId="2C195BBC" w14:textId="77777777" w:rsidR="00415916" w:rsidRPr="00180E62" w:rsidRDefault="00415916" w:rsidP="00415916">
            <w:pPr>
              <w:rPr>
                <w:rFonts w:ascii="Times New Roman" w:hAnsi="Times New Roman" w:cs="Times New Roman"/>
                <w:sz w:val="18"/>
                <w:szCs w:val="18"/>
              </w:rPr>
            </w:pPr>
          </w:p>
          <w:p w14:paraId="12B9B8F6" w14:textId="15BF4E3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16 eyes (16 cCSC</w:t>
            </w:r>
          </w:p>
          <w:p w14:paraId="48C1A1C1" w14:textId="79F963E5"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patients)</w:t>
            </w:r>
          </w:p>
        </w:tc>
        <w:tc>
          <w:tcPr>
            <w:tcW w:w="935" w:type="dxa"/>
          </w:tcPr>
          <w:p w14:paraId="4767493F"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1BA67B67" w14:textId="4B73B1E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100% (aCSC), 19% (cCSC)</w:t>
            </w:r>
          </w:p>
        </w:tc>
        <w:tc>
          <w:tcPr>
            <w:tcW w:w="2276" w:type="dxa"/>
          </w:tcPr>
          <w:p w14:paraId="5CD8CEE5" w14:textId="12EF4C0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Mean ETDRS BCVA increased from 77 to 85 letters at 3 months in aCSC patients. </w:t>
            </w:r>
          </w:p>
          <w:p w14:paraId="0486150A" w14:textId="77777777" w:rsidR="00415916" w:rsidRPr="00180E62" w:rsidRDefault="00415916" w:rsidP="00415916">
            <w:pPr>
              <w:rPr>
                <w:rFonts w:ascii="Times New Roman" w:hAnsi="Times New Roman" w:cs="Times New Roman"/>
                <w:sz w:val="18"/>
                <w:szCs w:val="18"/>
              </w:rPr>
            </w:pPr>
          </w:p>
          <w:p w14:paraId="26E1DF0D" w14:textId="77B80291"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Mean ETDRS BCVA changed from 72 at baseline 73 letters after 3 months in cCSC patients. </w:t>
            </w:r>
          </w:p>
        </w:tc>
      </w:tr>
      <w:tr w:rsidR="00415916" w:rsidRPr="00180E62" w14:paraId="5C587591" w14:textId="77777777" w:rsidTr="00B41305">
        <w:tc>
          <w:tcPr>
            <w:tcW w:w="1396" w:type="dxa"/>
          </w:tcPr>
          <w:p w14:paraId="47C926E5" w14:textId="5F7ECD7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&lt;EndNote&gt;&lt;Cite&gt;&lt;Author&gt;Jeon&lt;/Author&gt;&lt;Year&gt;2021&lt;/Year&gt;&lt;RecNum&gt;3161&lt;/RecNum&gt;&lt;DisplayText&gt;(Jeon et al., 2021)&lt;/DisplayText&gt;&lt;record&gt;&lt;rec-number&gt;3161&lt;/rec-number&gt;&lt;foreign-keys&gt;&lt;key app="EN" db-id="09f2swzwc092zmearrrxxd2zzzrprae9rxvd" timestamp="1646234065"&gt;3161&lt;/key&gt;&lt;/foreign-keys&gt;&lt;ref-type name="Journal Article"&gt;17&lt;/ref-type&gt;&lt;contributors&gt;&lt;authors&gt;&lt;author&gt;Jeon, S. H.&lt;/author&gt;&lt;author&gt;Kim, M.&lt;/author&gt;&lt;author&gt;Lee, J.&lt;/author&gt;&lt;author&gt;Roh, Y. J.&lt;/author&gt;&lt;/authors&gt;&lt;/contributors&gt;&lt;auth-address&gt;Department of Ophthalmology and Visual Science, Catholic University of Korea, Seoul, Republic of Korea.&lt;/auth-address&gt;&lt;titles&gt;&lt;title&gt;The Effect of Selective Retina Therapy for Bevacizumab-Resistant Chronic Central Serous Chorioretinopathy&lt;/title&gt;&lt;secondary-title&gt;Ophthalmologica&lt;/secondary-title&gt;&lt;/titles&gt;&lt;periodical&gt;&lt;full-title&gt;Ophthalmologica&lt;/full-title&gt;&lt;abbr-1&gt;Ophthalmologica. Journal international d&amp;apos;ophtalmologie. International journal of ophthalmology. Zeitschrift fur Augenheilkunde&lt;/abbr-1&gt;&lt;/periodical&gt;&lt;edition&gt;20211014&lt;/edition&gt;&lt;keywords&gt;&lt;keyword&gt;Bevacizumab-resistant&lt;/keyword&gt;&lt;keyword&gt;Chronic central serous chorioretinopathy&lt;/keyword&gt;&lt;keyword&gt;Real-time feedback-controlled dosimetry&lt;/keyword&gt;&lt;keyword&gt;Retinal pigment epithelium&lt;/keyword&gt;&lt;keyword&gt;Selective retina therapy&lt;/keyword&gt;&lt;/keywords&gt;&lt;dates&gt;&lt;year&gt;2021&lt;/year&gt;&lt;pub-dates&gt;&lt;date&gt;Oct 14&lt;/date&gt;&lt;/pub-dates&gt;&lt;/dates&gt;&lt;isbn&gt;0030-3755&lt;/isbn&gt;&lt;accession-num&gt;34649253&lt;/accession-num&gt;&lt;urls&gt;&lt;related-urls&gt;&lt;url&gt;https://www.karger.com/Article/Pdf/520187&lt;/url&gt;&lt;/related-urls&gt;&lt;/urls&gt;&lt;electronic-resource-num&gt;10.1159/000520187&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(Jeon et al., 2021)</w:t>
            </w:r>
            <w:r w:rsidRPr="00180E62">
              <w:rPr>
                <w:rFonts w:ascii="Times New Roman" w:hAnsi="Times New Roman" w:cs="Times New Roman"/>
                <w:sz w:val="18"/>
                <w:szCs w:val="18"/>
              </w:rPr>
              <w:fldChar w:fldCharType="end"/>
            </w:r>
          </w:p>
        </w:tc>
        <w:tc>
          <w:tcPr>
            <w:tcW w:w="1243" w:type="dxa"/>
          </w:tcPr>
          <w:p w14:paraId="0AE5FDC1" w14:textId="1D563532"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cCSC (previously treated with ≥3 intravitreal consecutive bevacizumab injections)</w:t>
            </w:r>
          </w:p>
        </w:tc>
        <w:tc>
          <w:tcPr>
            <w:tcW w:w="1386" w:type="dxa"/>
          </w:tcPr>
          <w:p w14:paraId="3444916E"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Retrospective cohort study</w:t>
            </w:r>
          </w:p>
        </w:tc>
        <w:tc>
          <w:tcPr>
            <w:tcW w:w="961" w:type="dxa"/>
          </w:tcPr>
          <w:p w14:paraId="458C0B44"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56</w:t>
            </w:r>
          </w:p>
        </w:tc>
        <w:tc>
          <w:tcPr>
            <w:tcW w:w="1821" w:type="dxa"/>
          </w:tcPr>
          <w:p w14:paraId="28991588" w14:textId="69DC54B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SRT laser system, a Nd:YLF laser</w:t>
            </w:r>
          </w:p>
          <w:p w14:paraId="13DBD67B" w14:textId="77777777" w:rsidR="00415916" w:rsidRPr="00180E62" w:rsidRDefault="00415916" w:rsidP="00415916">
            <w:pPr>
              <w:rPr>
                <w:rFonts w:ascii="Times New Roman" w:hAnsi="Times New Roman" w:cs="Times New Roman"/>
                <w:sz w:val="18"/>
                <w:szCs w:val="18"/>
              </w:rPr>
            </w:pPr>
          </w:p>
          <w:p w14:paraId="73BFD884"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21E223C3" w14:textId="76448C8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maximal 15 micropulses</w:t>
            </w:r>
          </w:p>
        </w:tc>
        <w:tc>
          <w:tcPr>
            <w:tcW w:w="885" w:type="dxa"/>
          </w:tcPr>
          <w:p w14:paraId="7B82A137"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22 eyes (22 patients)</w:t>
            </w:r>
          </w:p>
        </w:tc>
        <w:tc>
          <w:tcPr>
            <w:tcW w:w="935" w:type="dxa"/>
          </w:tcPr>
          <w:p w14:paraId="5D6FAFB8"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12</w:t>
            </w:r>
          </w:p>
        </w:tc>
        <w:tc>
          <w:tcPr>
            <w:tcW w:w="1054" w:type="dxa"/>
          </w:tcPr>
          <w:p w14:paraId="20B4FFAF" w14:textId="32E6F3D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82%</w:t>
            </w:r>
          </w:p>
        </w:tc>
        <w:tc>
          <w:tcPr>
            <w:tcW w:w="2276" w:type="dxa"/>
          </w:tcPr>
          <w:p w14:paraId="5AC1AE3F" w14:textId="2A36409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Mean LogMAR BCVA improved from 0.49 at baseline to 0.43 at 12 months.</w:t>
            </w:r>
          </w:p>
          <w:p w14:paraId="52B3F204" w14:textId="0E01DC96" w:rsidR="00415916" w:rsidRPr="00180E62" w:rsidRDefault="00415916" w:rsidP="00415916">
            <w:pPr>
              <w:rPr>
                <w:rFonts w:ascii="Times New Roman" w:hAnsi="Times New Roman" w:cs="Times New Roman"/>
                <w:sz w:val="18"/>
                <w:szCs w:val="18"/>
              </w:rPr>
            </w:pPr>
          </w:p>
        </w:tc>
      </w:tr>
      <w:tr w:rsidR="00415916" w:rsidRPr="00180E62" w14:paraId="1F777E45" w14:textId="77777777" w:rsidTr="00B41305">
        <w:tc>
          <w:tcPr>
            <w:tcW w:w="1396" w:type="dxa"/>
          </w:tcPr>
          <w:p w14:paraId="0681AEF5" w14:textId="33490AF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PEVuZE5vdGU+PENpdGU+PEF1dGhvcj5LbGF0dDwvQXV0aG9yPjxZZWFyPjIwMTE8L1llYXI+PFJl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b2Ygb3BodGhhbG1vbG9neTwvYWJici0xPjwvYWx0LXBlcmlvZGljYWw+PHBhZ2VzPjgzLTg8L3Bh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PEVuZE5vdGU+PENpdGU+PEF1dGhvcj5LbGF0dDwvQXV0aG9yPjxZZWFyPjIwMTE8L1llYXI+PFJl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(Klatt et al., 2011)</w:t>
            </w:r>
            <w:r w:rsidRPr="00180E62">
              <w:rPr>
                <w:rFonts w:ascii="Times New Roman" w:hAnsi="Times New Roman" w:cs="Times New Roman"/>
                <w:sz w:val="18"/>
                <w:szCs w:val="18"/>
              </w:rPr>
              <w:fldChar w:fldCharType="end"/>
            </w:r>
          </w:p>
        </w:tc>
        <w:tc>
          <w:tcPr>
            <w:tcW w:w="1243" w:type="dxa"/>
          </w:tcPr>
          <w:p w14:paraId="3821B217" w14:textId="449C652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Symptomatic aCSC (minimum of 3 months of </w:t>
            </w:r>
            <w:r w:rsidRPr="00180E62">
              <w:rPr>
                <w:rFonts w:ascii="Times New Roman" w:hAnsi="Times New Roman" w:cs="Times New Roman"/>
                <w:sz w:val="18"/>
                <w:szCs w:val="18"/>
              </w:rPr>
              <w:lastRenderedPageBreak/>
              <w:t>reduced BCVA)</w:t>
            </w:r>
          </w:p>
        </w:tc>
        <w:tc>
          <w:tcPr>
            <w:tcW w:w="1386" w:type="dxa"/>
          </w:tcPr>
          <w:p w14:paraId="7FB9E1F6" w14:textId="54D23998"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t>Prospective randomized controlled trial</w:t>
            </w:r>
          </w:p>
        </w:tc>
        <w:tc>
          <w:tcPr>
            <w:tcW w:w="961" w:type="dxa"/>
          </w:tcPr>
          <w:p w14:paraId="191E90C2"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44</w:t>
            </w:r>
          </w:p>
        </w:tc>
        <w:tc>
          <w:tcPr>
            <w:tcW w:w="1821" w:type="dxa"/>
          </w:tcPr>
          <w:p w14:paraId="44A415A7" w14:textId="0047D5BA"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Q-switched frequency doubled Nd:YLF laser</w:t>
            </w:r>
          </w:p>
          <w:p w14:paraId="65DF83D4" w14:textId="77777777" w:rsidR="00415916" w:rsidRPr="00180E62" w:rsidRDefault="00415916" w:rsidP="00415916">
            <w:pPr>
              <w:rPr>
                <w:rFonts w:ascii="Times New Roman" w:hAnsi="Times New Roman" w:cs="Times New Roman"/>
                <w:sz w:val="18"/>
                <w:szCs w:val="18"/>
              </w:rPr>
            </w:pPr>
          </w:p>
          <w:p w14:paraId="4AD145E4" w14:textId="26BE07C5"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t>Wavelength: 527 nm</w:t>
            </w:r>
          </w:p>
        </w:tc>
        <w:tc>
          <w:tcPr>
            <w:tcW w:w="1991" w:type="dxa"/>
          </w:tcPr>
          <w:p w14:paraId="73CD31BF" w14:textId="7CB8119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t>Spot diameter: 200 μm, duration: 1.7 μs,</w:t>
            </w:r>
          </w:p>
          <w:p w14:paraId="2D1C096D" w14:textId="60165AA1" w:rsidR="00415916" w:rsidRPr="00180E62" w:rsidRDefault="0001779A" w:rsidP="00415916">
            <w:pPr>
              <w:rPr>
                <w:rFonts w:ascii="Times New Roman" w:hAnsi="Times New Roman" w:cs="Times New Roman"/>
                <w:sz w:val="18"/>
                <w:szCs w:val="18"/>
              </w:rPr>
            </w:pPr>
            <w:r>
              <w:rPr>
                <w:rFonts w:ascii="Times New Roman" w:hAnsi="Times New Roman" w:cs="Times New Roman"/>
                <w:sz w:val="18"/>
                <w:szCs w:val="18"/>
              </w:rPr>
              <w:t>frequency</w:t>
            </w:r>
            <w:r w:rsidR="00415916" w:rsidRPr="00180E62">
              <w:rPr>
                <w:rFonts w:ascii="Times New Roman" w:hAnsi="Times New Roman" w:cs="Times New Roman"/>
                <w:sz w:val="18"/>
                <w:szCs w:val="18"/>
              </w:rPr>
              <w:t>: 100 Hz over 30 micropulses</w:t>
            </w:r>
          </w:p>
        </w:tc>
        <w:tc>
          <w:tcPr>
            <w:tcW w:w="885" w:type="dxa"/>
          </w:tcPr>
          <w:p w14:paraId="27A26C45" w14:textId="00A52B11"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14 eyes (14 patients </w:t>
            </w:r>
            <w:r w:rsidRPr="00180E62">
              <w:rPr>
                <w:rFonts w:ascii="Times New Roman" w:hAnsi="Times New Roman" w:cs="Times New Roman"/>
                <w:sz w:val="18"/>
                <w:szCs w:val="18"/>
              </w:rPr>
              <w:lastRenderedPageBreak/>
              <w:t>in SRT group)</w:t>
            </w:r>
          </w:p>
          <w:p w14:paraId="1D206C75" w14:textId="77777777" w:rsidR="00415916" w:rsidRPr="00180E62" w:rsidRDefault="00415916" w:rsidP="00415916">
            <w:pPr>
              <w:rPr>
                <w:rFonts w:ascii="Times New Roman" w:hAnsi="Times New Roman" w:cs="Times New Roman"/>
                <w:sz w:val="18"/>
                <w:szCs w:val="18"/>
              </w:rPr>
            </w:pPr>
          </w:p>
          <w:p w14:paraId="7FED92BA" w14:textId="1077761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16 eyes (16 patients in control group)</w:t>
            </w:r>
          </w:p>
        </w:tc>
        <w:tc>
          <w:tcPr>
            <w:tcW w:w="935" w:type="dxa"/>
          </w:tcPr>
          <w:p w14:paraId="5822DBAF"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t>3</w:t>
            </w:r>
          </w:p>
        </w:tc>
        <w:tc>
          <w:tcPr>
            <w:tcW w:w="1054" w:type="dxa"/>
          </w:tcPr>
          <w:p w14:paraId="4DEC003D" w14:textId="39E81AEA"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71% (SRT group), 40% </w:t>
            </w:r>
            <w:r w:rsidRPr="00180E62">
              <w:rPr>
                <w:rFonts w:ascii="Times New Roman" w:hAnsi="Times New Roman" w:cs="Times New Roman"/>
                <w:sz w:val="18"/>
                <w:szCs w:val="18"/>
              </w:rPr>
              <w:lastRenderedPageBreak/>
              <w:t>(control group)</w:t>
            </w:r>
          </w:p>
        </w:tc>
        <w:tc>
          <w:tcPr>
            <w:tcW w:w="2276" w:type="dxa"/>
          </w:tcPr>
          <w:p w14:paraId="71D1FA2D" w14:textId="1ACECD4E"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t xml:space="preserve">Mean ETDRS BCVA improved from 40 to 53 letters at 3 months in patients treated with SRT, </w:t>
            </w:r>
            <w:r w:rsidRPr="00180E62">
              <w:rPr>
                <w:rFonts w:ascii="Times New Roman" w:hAnsi="Times New Roman" w:cs="Times New Roman"/>
                <w:sz w:val="18"/>
                <w:szCs w:val="18"/>
              </w:rPr>
              <w:lastRenderedPageBreak/>
              <w:t>compared to 42 and 48 letters in the control group, respectively.</w:t>
            </w:r>
          </w:p>
        </w:tc>
      </w:tr>
      <w:tr w:rsidR="00415916" w:rsidRPr="00180E62" w14:paraId="7D671783" w14:textId="77777777" w:rsidTr="00B41305">
        <w:tc>
          <w:tcPr>
            <w:tcW w:w="1396" w:type="dxa"/>
          </w:tcPr>
          <w:p w14:paraId="4633E286" w14:textId="5ADCCD5A"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PEVuZE5vdGU+PENpdGU+PEF1dGhvcj5LeW88L0F1dGhvcj48WWVhcj4yMDIxPC9ZZWFyPjxSZWNO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PEVuZE5vdGU+PENpdGU+PEF1dGhvcj5LeW88L0F1dGhvcj48WWVhcj4yMDIxPC9ZZWFyPjxSZWNO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(Kyo et al., 2021)</w:t>
            </w:r>
            <w:r w:rsidRPr="00180E62">
              <w:rPr>
                <w:rFonts w:ascii="Times New Roman" w:hAnsi="Times New Roman" w:cs="Times New Roman"/>
                <w:sz w:val="18"/>
                <w:szCs w:val="18"/>
              </w:rPr>
              <w:fldChar w:fldCharType="end"/>
            </w:r>
          </w:p>
        </w:tc>
        <w:tc>
          <w:tcPr>
            <w:tcW w:w="1243" w:type="dxa"/>
          </w:tcPr>
          <w:p w14:paraId="4F861721"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CSC (history of more than 3 months with no sign of improvement of CSC diagnosed on OCT)</w:t>
            </w:r>
          </w:p>
        </w:tc>
        <w:tc>
          <w:tcPr>
            <w:tcW w:w="1386" w:type="dxa"/>
          </w:tcPr>
          <w:p w14:paraId="66322EC5"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961" w:type="dxa"/>
          </w:tcPr>
          <w:p w14:paraId="2E3916FB"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51</w:t>
            </w:r>
          </w:p>
        </w:tc>
        <w:tc>
          <w:tcPr>
            <w:tcW w:w="1821" w:type="dxa"/>
          </w:tcPr>
          <w:p w14:paraId="5F3365BC" w14:textId="6E68B790"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Q-switched frequency-doubled </w:t>
            </w:r>
            <w:bookmarkStart w:id="108" w:name="_Hlk123916982"/>
            <w:r w:rsidRPr="00180E62">
              <w:rPr>
                <w:rFonts w:ascii="Times New Roman" w:hAnsi="Times New Roman" w:cs="Times New Roman"/>
                <w:sz w:val="18"/>
                <w:szCs w:val="18"/>
              </w:rPr>
              <w:t xml:space="preserve">Nd:YLF </w:t>
            </w:r>
            <w:bookmarkEnd w:id="108"/>
            <w:r w:rsidRPr="00180E62">
              <w:rPr>
                <w:rFonts w:ascii="Times New Roman" w:hAnsi="Times New Roman" w:cs="Times New Roman"/>
                <w:sz w:val="18"/>
                <w:szCs w:val="18"/>
              </w:rPr>
              <w:t>laser</w:t>
            </w:r>
          </w:p>
          <w:p w14:paraId="51D2D33C" w14:textId="77777777" w:rsidR="00415916" w:rsidRPr="00180E62" w:rsidRDefault="00415916" w:rsidP="00415916">
            <w:pPr>
              <w:rPr>
                <w:rFonts w:ascii="Times New Roman" w:hAnsi="Times New Roman" w:cs="Times New Roman"/>
                <w:sz w:val="18"/>
                <w:szCs w:val="18"/>
              </w:rPr>
            </w:pPr>
          </w:p>
          <w:p w14:paraId="1FFE7AE4"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7900A351" w14:textId="55CDE9F1"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30 micropulses</w:t>
            </w:r>
          </w:p>
        </w:tc>
        <w:tc>
          <w:tcPr>
            <w:tcW w:w="885" w:type="dxa"/>
          </w:tcPr>
          <w:p w14:paraId="288662A6"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77 eyes (77 patients)</w:t>
            </w:r>
          </w:p>
        </w:tc>
        <w:tc>
          <w:tcPr>
            <w:tcW w:w="935" w:type="dxa"/>
          </w:tcPr>
          <w:p w14:paraId="468341DC"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6</w:t>
            </w:r>
          </w:p>
        </w:tc>
        <w:tc>
          <w:tcPr>
            <w:tcW w:w="1054" w:type="dxa"/>
          </w:tcPr>
          <w:p w14:paraId="348280AB" w14:textId="4D26AD00"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60%</w:t>
            </w:r>
          </w:p>
        </w:tc>
        <w:tc>
          <w:tcPr>
            <w:tcW w:w="2276" w:type="dxa"/>
          </w:tcPr>
          <w:p w14:paraId="0D8F019B" w14:textId="015347A4"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Mean LogMAR BCVA improved from 0.08 at baseline to 0.04 at 6 months.</w:t>
            </w:r>
          </w:p>
          <w:p w14:paraId="26762A2C" w14:textId="77777777" w:rsidR="00415916" w:rsidRPr="00180E62" w:rsidRDefault="00415916" w:rsidP="00415916">
            <w:pPr>
              <w:rPr>
                <w:rFonts w:ascii="Times New Roman" w:hAnsi="Times New Roman" w:cs="Times New Roman"/>
                <w:sz w:val="18"/>
                <w:szCs w:val="18"/>
              </w:rPr>
            </w:pPr>
          </w:p>
          <w:p w14:paraId="1E3CAE35" w14:textId="58CBB0EE"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The mean SFCT decreased from 352 μm before SRT, to 330 μm at 6 months.</w:t>
            </w:r>
          </w:p>
          <w:p w14:paraId="18F3E107" w14:textId="77777777" w:rsidR="00415916" w:rsidRPr="00180E62" w:rsidRDefault="00415916" w:rsidP="00415916">
            <w:pPr>
              <w:rPr>
                <w:rFonts w:ascii="Times New Roman" w:hAnsi="Times New Roman" w:cs="Times New Roman"/>
                <w:sz w:val="18"/>
                <w:szCs w:val="18"/>
              </w:rPr>
            </w:pPr>
          </w:p>
          <w:p w14:paraId="5F0C7EBE" w14:textId="77777777" w:rsidR="00415916" w:rsidRPr="00180E62" w:rsidRDefault="00415916" w:rsidP="00415916">
            <w:pPr>
              <w:jc w:val="center"/>
              <w:rPr>
                <w:rFonts w:ascii="Times New Roman" w:hAnsi="Times New Roman" w:cs="Times New Roman"/>
                <w:sz w:val="18"/>
                <w:szCs w:val="18"/>
              </w:rPr>
            </w:pPr>
          </w:p>
        </w:tc>
      </w:tr>
      <w:tr w:rsidR="00415916" w:rsidRPr="00180E62" w14:paraId="311A1E60" w14:textId="77777777" w:rsidTr="00B41305">
        <w:tc>
          <w:tcPr>
            <w:tcW w:w="1396" w:type="dxa"/>
          </w:tcPr>
          <w:p w14:paraId="2225B350" w14:textId="3996CA2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PEVuZE5vdGU+PENpdGU+PEF1dGhvcj5PaDwvQXV0aG9yPjxZZWFyPjIwMjE8L1llYXI+PFJlY051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(Oh et al., 2021)</w:t>
            </w:r>
            <w:r w:rsidRPr="00180E62">
              <w:rPr>
                <w:rFonts w:ascii="Times New Roman" w:hAnsi="Times New Roman" w:cs="Times New Roman"/>
                <w:sz w:val="18"/>
                <w:szCs w:val="18"/>
              </w:rPr>
              <w:fldChar w:fldCharType="end"/>
            </w:r>
          </w:p>
        </w:tc>
        <w:tc>
          <w:tcPr>
            <w:tcW w:w="1243" w:type="dxa"/>
          </w:tcPr>
          <w:p w14:paraId="1B5CC94C" w14:textId="3237AB0E"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Idiopathic CSC (symptoms present for a minimum of 3 months)</w:t>
            </w:r>
          </w:p>
        </w:tc>
        <w:tc>
          <w:tcPr>
            <w:tcW w:w="1386" w:type="dxa"/>
          </w:tcPr>
          <w:p w14:paraId="51A33C27"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Randomized clinical trial</w:t>
            </w:r>
          </w:p>
        </w:tc>
        <w:tc>
          <w:tcPr>
            <w:tcW w:w="961" w:type="dxa"/>
          </w:tcPr>
          <w:p w14:paraId="0E060EE4" w14:textId="55A2BE0D"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45 (SRT group), 46 (sham control group)</w:t>
            </w:r>
          </w:p>
        </w:tc>
        <w:tc>
          <w:tcPr>
            <w:tcW w:w="1821" w:type="dxa"/>
          </w:tcPr>
          <w:p w14:paraId="19760876" w14:textId="39F77D0E"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R:GEN Q-switched Nd: YLF laser </w:t>
            </w:r>
          </w:p>
          <w:p w14:paraId="602F6338" w14:textId="77777777" w:rsidR="00415916" w:rsidRPr="00180E62" w:rsidRDefault="00415916" w:rsidP="00415916">
            <w:pPr>
              <w:rPr>
                <w:rFonts w:ascii="Times New Roman" w:hAnsi="Times New Roman" w:cs="Times New Roman"/>
                <w:sz w:val="18"/>
                <w:szCs w:val="18"/>
              </w:rPr>
            </w:pPr>
          </w:p>
          <w:p w14:paraId="14FE38B5" w14:textId="153A3A7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tc>
        <w:tc>
          <w:tcPr>
            <w:tcW w:w="1991" w:type="dxa"/>
          </w:tcPr>
          <w:p w14:paraId="77D237AA" w14:textId="558128B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xml:space="preserve">: 100 Hz </w:t>
            </w:r>
          </w:p>
          <w:p w14:paraId="56AE72A3" w14:textId="77777777" w:rsidR="00415916" w:rsidRPr="00180E62" w:rsidRDefault="00415916" w:rsidP="00415916">
            <w:pPr>
              <w:rPr>
                <w:rFonts w:ascii="Times New Roman" w:hAnsi="Times New Roman" w:cs="Times New Roman"/>
                <w:sz w:val="18"/>
                <w:szCs w:val="18"/>
              </w:rPr>
            </w:pPr>
          </w:p>
          <w:p w14:paraId="7D70B70B"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Pulse energy of 30 to 350 μJ</w:t>
            </w:r>
          </w:p>
        </w:tc>
        <w:tc>
          <w:tcPr>
            <w:tcW w:w="885" w:type="dxa"/>
          </w:tcPr>
          <w:p w14:paraId="682B2D69" w14:textId="4629B9C8"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31 eyes (31 patients in SRT group)</w:t>
            </w:r>
          </w:p>
          <w:p w14:paraId="5B79FE44" w14:textId="77777777" w:rsidR="00415916" w:rsidRPr="00180E62" w:rsidRDefault="00415916" w:rsidP="00415916">
            <w:pPr>
              <w:rPr>
                <w:rFonts w:ascii="Times New Roman" w:hAnsi="Times New Roman" w:cs="Times New Roman"/>
                <w:sz w:val="18"/>
                <w:szCs w:val="18"/>
              </w:rPr>
            </w:pPr>
          </w:p>
          <w:p w14:paraId="721C70D5" w14:textId="666BC68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37 eyes (37 patients in sham control group)</w:t>
            </w:r>
          </w:p>
          <w:p w14:paraId="48219E6E" w14:textId="77777777" w:rsidR="00415916" w:rsidRPr="00180E62" w:rsidRDefault="00415916" w:rsidP="00415916">
            <w:pPr>
              <w:rPr>
                <w:rFonts w:ascii="Times New Roman" w:hAnsi="Times New Roman" w:cs="Times New Roman"/>
                <w:sz w:val="18"/>
                <w:szCs w:val="18"/>
              </w:rPr>
            </w:pPr>
          </w:p>
        </w:tc>
        <w:tc>
          <w:tcPr>
            <w:tcW w:w="935" w:type="dxa"/>
          </w:tcPr>
          <w:p w14:paraId="4CC7AFF6" w14:textId="7777777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w:t>
            </w:r>
          </w:p>
        </w:tc>
        <w:tc>
          <w:tcPr>
            <w:tcW w:w="1054" w:type="dxa"/>
          </w:tcPr>
          <w:p w14:paraId="23681293" w14:textId="752A9061"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55% (SRT), 35% (sham control)</w:t>
            </w:r>
          </w:p>
        </w:tc>
        <w:tc>
          <w:tcPr>
            <w:tcW w:w="2276" w:type="dxa"/>
          </w:tcPr>
          <w:p w14:paraId="6A9D56DC" w14:textId="5F625A10"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0.18 at baseline to 0.10 at 3 months in SRT group compared to 0.18 and 0.12, respectively in the control group. </w:t>
            </w:r>
          </w:p>
        </w:tc>
      </w:tr>
      <w:tr w:rsidR="00415916" w:rsidRPr="00180E62" w14:paraId="12485217" w14:textId="77777777" w:rsidTr="00B41305">
        <w:tc>
          <w:tcPr>
            <w:tcW w:w="1396" w:type="dxa"/>
          </w:tcPr>
          <w:p w14:paraId="40196C39" w14:textId="19896622"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&lt;EndNote&gt;&lt;Cite&gt;&lt;Author&gt;Yamada-Okahara&lt;/Author&gt;&lt;Year&gt;2023&lt;/Year&gt;&lt;RecNum&gt;3788&lt;/RecNum&gt;&lt;DisplayText&gt;(Yamada-Okahara et al., 2023)&lt;/DisplayText&gt;&lt;record&gt;&lt;rec-number&gt;3788&lt;/rec-number&gt;&lt;foreign-keys&gt;&lt;key app="EN" db-id="09f2swzwc092zmearrrxxd2zzzrprae9rxvd" timestamp="1681915923"&gt;3788&lt;/key&gt;&lt;/foreign-keys&gt;&lt;ref-type name="Journal Article"&gt;17&lt;/ref-type&gt;&lt;contributors&gt;&lt;authors&gt;&lt;author&gt;Yamada-Okahara, N.&lt;/author&gt;&lt;author&gt;Kyo, A.&lt;/author&gt;&lt;author&gt;Hirayama, K.&lt;/author&gt;&lt;author&gt;Yamamoto, M.&lt;/author&gt;&lt;author&gt;Kohno, T.&lt;/author&gt;&lt;author&gt;Honda, S.&lt;/author&gt;&lt;/authors&gt;&lt;/contributors&gt;&lt;auth-address&gt;Department of Ophthalmology and Visual Sciences, Osaka Metropolitan University Graduate School of Medicine, 1-4-3 Asahi-machi, Abeno-ku, Osaka, 545-8585, Japan.&amp;#xD;Department of Ophthalmology and Visual Sciences, Osaka Metropolitan University Graduate School of Medicine, 1-4-3 Asahi-machi, Abeno-ku, Osaka, 545-8585, Japan. shonda@omu.ac.jp.&lt;/auth-address&gt;&lt;titles&gt;&lt;title&gt;Practical treatment options for persistent central serous chorioretinopathy and early visual and anatomical outcomes&lt;/title&gt;&lt;secondary-title&gt;Jpn J Ophthalmol&lt;/secondary-title&gt;&lt;/titles&gt;&lt;periodical&gt;&lt;full-title&gt;Jpn J Ophthalmol&lt;/full-title&gt;&lt;abbr-1&gt;Japanese journal of ophthalmology&lt;/abbr-1&gt;&lt;/periodical&gt;&lt;edition&gt;20230303&lt;/edition&gt;&lt;keywords&gt;&lt;keyword&gt;Central serous chorioretinopathy&lt;/keyword&gt;&lt;keyword&gt;Laser photocoagulation&lt;/keyword&gt;&lt;keyword&gt;Photodynamic therapy&lt;/keyword&gt;&lt;keyword&gt;Selective retina therapy&lt;/keyword&gt;&lt;/keywords&gt;&lt;dates&gt;&lt;year&gt;2023&lt;/year&gt;&lt;pub-dates&gt;&lt;date&gt;Mar 3&lt;/date&gt;&lt;/pub-dates&gt;&lt;/dates&gt;&lt;isbn&gt;1613-2246 (Electronic)&amp;#xD;0021-5155 (Linking)&lt;/isbn&gt;&lt;accession-num&gt;36867256&lt;/accession-num&gt;&lt;urls&gt;&lt;related-urls&gt;&lt;url&gt;https://www.ncbi.nlm.nih.gov/pubmed/36867256&lt;/url&gt;&lt;/related-urls&gt;&lt;/urls&gt;&lt;electronic-resource-num&gt;10.1007/s10384-023-00978-9&lt;/electronic-resource-num&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(Yamada-Okahara et al., 2023)</w:t>
            </w:r>
            <w:r w:rsidRPr="00180E62">
              <w:rPr>
                <w:rFonts w:ascii="Times New Roman" w:hAnsi="Times New Roman" w:cs="Times New Roman"/>
                <w:sz w:val="18"/>
                <w:szCs w:val="18"/>
              </w:rPr>
              <w:fldChar w:fldCharType="end"/>
            </w:r>
          </w:p>
        </w:tc>
        <w:tc>
          <w:tcPr>
            <w:tcW w:w="1243" w:type="dxa"/>
          </w:tcPr>
          <w:p w14:paraId="2A599C47" w14:textId="471FEF42"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Persistent CSC</w:t>
            </w:r>
          </w:p>
        </w:tc>
        <w:tc>
          <w:tcPr>
            <w:tcW w:w="1386" w:type="dxa"/>
          </w:tcPr>
          <w:p w14:paraId="4ACD13E7" w14:textId="2F2A86B4" w:rsidR="00415916" w:rsidRPr="00180E62" w:rsidRDefault="00415916" w:rsidP="00415916">
            <w:pPr>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961" w:type="dxa"/>
          </w:tcPr>
          <w:p w14:paraId="38816307" w14:textId="05B31108"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50</w:t>
            </w:r>
          </w:p>
        </w:tc>
        <w:tc>
          <w:tcPr>
            <w:tcW w:w="1821" w:type="dxa"/>
          </w:tcPr>
          <w:p w14:paraId="1D9E012A" w14:textId="120B125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Q-switched frequency-doubled Nd:YLF laser</w:t>
            </w:r>
          </w:p>
          <w:p w14:paraId="4DCAB917" w14:textId="20B0F683" w:rsidR="00415916" w:rsidRPr="00180E62" w:rsidRDefault="00415916" w:rsidP="00415916">
            <w:pPr>
              <w:rPr>
                <w:rFonts w:ascii="Times New Roman" w:hAnsi="Times New Roman" w:cs="Times New Roman"/>
                <w:sz w:val="18"/>
                <w:szCs w:val="18"/>
              </w:rPr>
            </w:pPr>
          </w:p>
          <w:p w14:paraId="3FEDB0E5" w14:textId="6EE6835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Wavelength: 527 nm</w:t>
            </w:r>
          </w:p>
          <w:p w14:paraId="56C0E2C7" w14:textId="309D4CF4" w:rsidR="00415916" w:rsidRPr="00180E62" w:rsidRDefault="00415916" w:rsidP="00415916">
            <w:pPr>
              <w:rPr>
                <w:rFonts w:ascii="Times New Roman" w:eastAsia="CharisSIL" w:hAnsi="Times New Roman" w:cs="Times New Roman"/>
                <w:sz w:val="18"/>
                <w:szCs w:val="18"/>
              </w:rPr>
            </w:pPr>
          </w:p>
        </w:tc>
        <w:tc>
          <w:tcPr>
            <w:tcW w:w="1991" w:type="dxa"/>
          </w:tcPr>
          <w:p w14:paraId="40C8C0F6" w14:textId="3A3F0456"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 xml:space="preserve">Spot size: 200 μm, duration: 1.7 μs, </w:t>
            </w:r>
            <w:r w:rsidR="0001779A">
              <w:rPr>
                <w:rFonts w:ascii="Times New Roman" w:hAnsi="Times New Roman" w:cs="Times New Roman"/>
                <w:sz w:val="18"/>
                <w:szCs w:val="18"/>
              </w:rPr>
              <w:t>frequency</w:t>
            </w:r>
            <w:r w:rsidRPr="00180E62">
              <w:rPr>
                <w:rFonts w:ascii="Times New Roman" w:hAnsi="Times New Roman" w:cs="Times New Roman"/>
                <w:sz w:val="18"/>
                <w:szCs w:val="18"/>
              </w:rPr>
              <w:t>: 100 Hz over 30 micropulses</w:t>
            </w:r>
          </w:p>
        </w:tc>
        <w:tc>
          <w:tcPr>
            <w:tcW w:w="885" w:type="dxa"/>
          </w:tcPr>
          <w:p w14:paraId="709F80F2" w14:textId="37685047" w:rsidR="00415916" w:rsidRPr="00180E62" w:rsidRDefault="00415916" w:rsidP="00415916">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22 eyes (21 patients)</w:t>
            </w:r>
          </w:p>
        </w:tc>
        <w:tc>
          <w:tcPr>
            <w:tcW w:w="935" w:type="dxa"/>
          </w:tcPr>
          <w:p w14:paraId="3222AD1D" w14:textId="24A136A8" w:rsidR="00415916" w:rsidRPr="00180E62" w:rsidRDefault="00415916" w:rsidP="00415916">
            <w:pPr>
              <w:rPr>
                <w:rFonts w:ascii="Times New Roman" w:eastAsia="CharisSIL" w:hAnsi="Times New Roman" w:cs="Times New Roman"/>
                <w:sz w:val="18"/>
                <w:szCs w:val="18"/>
              </w:rPr>
            </w:pPr>
            <w:r w:rsidRPr="00180E62">
              <w:rPr>
                <w:rFonts w:ascii="Times New Roman" w:hAnsi="Times New Roman" w:cs="Times New Roman"/>
                <w:sz w:val="18"/>
                <w:szCs w:val="18"/>
              </w:rPr>
              <w:t>3</w:t>
            </w:r>
          </w:p>
        </w:tc>
        <w:tc>
          <w:tcPr>
            <w:tcW w:w="1054" w:type="dxa"/>
          </w:tcPr>
          <w:p w14:paraId="77580C45" w14:textId="739E10D7" w:rsidR="00415916" w:rsidRPr="00180E62" w:rsidRDefault="00415916" w:rsidP="00415916">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59%</w:t>
            </w:r>
          </w:p>
        </w:tc>
        <w:tc>
          <w:tcPr>
            <w:tcW w:w="2276" w:type="dxa"/>
          </w:tcPr>
          <w:p w14:paraId="07DBB200" w14:textId="4B535E95" w:rsidR="00415916" w:rsidRPr="00180E62" w:rsidRDefault="00415916" w:rsidP="00415916">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No significant changes in BCVA.</w:t>
            </w:r>
          </w:p>
        </w:tc>
      </w:tr>
    </w:tbl>
    <w:p w14:paraId="3FFA9F72" w14:textId="0273C85A" w:rsidR="00462B49" w:rsidRPr="00180E62" w:rsidRDefault="00462B49" w:rsidP="001B5A75">
      <w:pPr>
        <w:autoSpaceDE w:val="0"/>
        <w:autoSpaceDN w:val="0"/>
        <w:adjustRightInd w:val="0"/>
        <w:spacing w:after="0" w:line="480" w:lineRule="auto"/>
        <w:rPr>
          <w:rFonts w:ascii="Times New Roman" w:eastAsia="CharisSIL" w:hAnsi="Times New Roman" w:cs="Times New Roman"/>
          <w:sz w:val="14"/>
          <w:szCs w:val="14"/>
        </w:rPr>
      </w:pPr>
      <w:r w:rsidRPr="00180E62">
        <w:rPr>
          <w:rFonts w:ascii="Times New Roman" w:eastAsia="CharisSIL" w:hAnsi="Times New Roman" w:cs="Times New Roman"/>
          <w:sz w:val="14"/>
          <w:szCs w:val="14"/>
        </w:rPr>
        <w:t>aCSC, acute central serous chorioretinopathy; BCVA, best-corrected visual acuity; cCSC, chronic central serous chorioretinopathy;</w:t>
      </w:r>
      <w:r w:rsidR="0089740D" w:rsidRPr="00180E62">
        <w:rPr>
          <w:rFonts w:ascii="Times New Roman" w:eastAsia="CharisSIL" w:hAnsi="Times New Roman" w:cs="Times New Roman"/>
          <w:sz w:val="14"/>
          <w:szCs w:val="14"/>
        </w:rPr>
        <w:t xml:space="preserve"> </w:t>
      </w:r>
      <w:r w:rsidRPr="00180E62">
        <w:rPr>
          <w:rFonts w:ascii="Times New Roman" w:eastAsia="CharisSIL" w:hAnsi="Times New Roman" w:cs="Times New Roman"/>
          <w:sz w:val="14"/>
          <w:szCs w:val="14"/>
        </w:rPr>
        <w:t xml:space="preserve">ETDRS, Early Treatment of Diabetic Retinopathy Study; FA, fluorescein angiography; LogMAR, logarithm of the minimal angle of resolution; Nd:YLF, neodymium-doped yttrium lithium fluoride; OCT, optical coherence tomography; PDT, photodynamic therapy; </w:t>
      </w:r>
      <w:r w:rsidR="008077B5" w:rsidRPr="00180E62">
        <w:rPr>
          <w:rFonts w:ascii="Times New Roman" w:eastAsia="CharisSIL" w:hAnsi="Times New Roman" w:cs="Times New Roman"/>
          <w:sz w:val="14"/>
          <w:szCs w:val="14"/>
        </w:rPr>
        <w:t xml:space="preserve">RDF, real-time feedback-controlled dosimetry; </w:t>
      </w:r>
      <w:r w:rsidRPr="00180E62">
        <w:rPr>
          <w:rFonts w:ascii="Times New Roman" w:eastAsia="CharisSIL" w:hAnsi="Times New Roman" w:cs="Times New Roman"/>
          <w:sz w:val="14"/>
          <w:szCs w:val="14"/>
        </w:rPr>
        <w:t>SFCT, subfoveal choroidal thickness; SRF, subretinal fluid; SRT, selective retina therapy.</w:t>
      </w:r>
    </w:p>
    <w:p w14:paraId="0CC3B10F" w14:textId="3B3DC51C" w:rsidR="009032A4" w:rsidRPr="00180E62" w:rsidRDefault="009032A4" w:rsidP="00462B49">
      <w:pPr>
        <w:rPr>
          <w:rFonts w:ascii="Times New Roman" w:eastAsiaTheme="majorEastAsia" w:hAnsi="Times New Roman" w:cs="Times New Roman"/>
          <w:color w:val="2F5496" w:themeColor="accent1" w:themeShade="BF"/>
          <w:sz w:val="24"/>
          <w:szCs w:val="24"/>
        </w:rPr>
        <w:sectPr w:rsidR="009032A4" w:rsidRPr="00180E62" w:rsidSect="00B43B1D">
          <w:type w:val="continuous"/>
          <w:pgSz w:w="16838" w:h="11906" w:orient="landscape"/>
          <w:pgMar w:top="1440" w:right="1440" w:bottom="1440" w:left="1440" w:header="709" w:footer="709" w:gutter="0"/>
          <w:lnNumType w:countBy="1" w:restart="continuous"/>
          <w:cols w:space="708"/>
          <w:docGrid w:linePitch="360"/>
        </w:sectPr>
      </w:pPr>
    </w:p>
    <w:p w14:paraId="394A026E" w14:textId="021516E2" w:rsidR="008D321C" w:rsidRPr="00180E62" w:rsidRDefault="008D321C" w:rsidP="00B46951">
      <w:pPr>
        <w:pStyle w:val="Heading3"/>
        <w:spacing w:line="360" w:lineRule="auto"/>
        <w:rPr>
          <w:rFonts w:ascii="Times New Roman" w:hAnsi="Times New Roman" w:cs="Times New Roman"/>
          <w:b/>
          <w:bCs/>
          <w:color w:val="auto"/>
          <w:sz w:val="22"/>
          <w:szCs w:val="22"/>
        </w:rPr>
      </w:pPr>
      <w:bookmarkStart w:id="109" w:name="_Toc125573937"/>
      <w:r w:rsidRPr="00180E62">
        <w:rPr>
          <w:rFonts w:ascii="Times New Roman" w:hAnsi="Times New Roman" w:cs="Times New Roman"/>
          <w:b/>
          <w:bCs/>
          <w:color w:val="auto"/>
          <w:sz w:val="22"/>
          <w:szCs w:val="22"/>
        </w:rPr>
        <w:lastRenderedPageBreak/>
        <w:t>2.3.</w:t>
      </w:r>
      <w:r w:rsidR="005739E7" w:rsidRPr="00180E62">
        <w:rPr>
          <w:rFonts w:ascii="Times New Roman" w:hAnsi="Times New Roman" w:cs="Times New Roman"/>
          <w:b/>
          <w:bCs/>
          <w:color w:val="auto"/>
          <w:sz w:val="22"/>
          <w:szCs w:val="22"/>
        </w:rPr>
        <w:t>6</w:t>
      </w:r>
      <w:r w:rsidRPr="00180E62">
        <w:rPr>
          <w:rFonts w:ascii="Times New Roman" w:hAnsi="Times New Roman" w:cs="Times New Roman"/>
          <w:b/>
          <w:bCs/>
          <w:color w:val="auto"/>
          <w:sz w:val="22"/>
          <w:szCs w:val="22"/>
        </w:rPr>
        <w:t>. Intravitreal injection</w:t>
      </w:r>
      <w:r w:rsidR="00FA680D">
        <w:rPr>
          <w:rFonts w:ascii="Times New Roman" w:hAnsi="Times New Roman" w:cs="Times New Roman"/>
          <w:b/>
          <w:bCs/>
          <w:color w:val="auto"/>
          <w:sz w:val="22"/>
          <w:szCs w:val="22"/>
        </w:rPr>
        <w:t>s</w:t>
      </w:r>
      <w:r w:rsidRPr="00180E62">
        <w:rPr>
          <w:rFonts w:ascii="Times New Roman" w:hAnsi="Times New Roman" w:cs="Times New Roman"/>
          <w:b/>
          <w:bCs/>
          <w:color w:val="auto"/>
          <w:sz w:val="22"/>
          <w:szCs w:val="22"/>
        </w:rPr>
        <w:t xml:space="preserve"> of anti-vascular endothelial growth factor (VEGF)</w:t>
      </w:r>
      <w:bookmarkEnd w:id="105"/>
      <w:bookmarkEnd w:id="106"/>
      <w:bookmarkEnd w:id="107"/>
      <w:bookmarkEnd w:id="109"/>
      <w:r w:rsidR="000B0711" w:rsidRPr="00180E62">
        <w:rPr>
          <w:rFonts w:ascii="Times New Roman" w:hAnsi="Times New Roman" w:cs="Times New Roman"/>
          <w:b/>
          <w:bCs/>
          <w:color w:val="auto"/>
          <w:sz w:val="22"/>
          <w:szCs w:val="22"/>
        </w:rPr>
        <w:t xml:space="preserve"> </w:t>
      </w:r>
      <w:r w:rsidR="00FA680D">
        <w:rPr>
          <w:rFonts w:ascii="Times New Roman" w:hAnsi="Times New Roman" w:cs="Times New Roman"/>
          <w:b/>
          <w:bCs/>
          <w:color w:val="auto"/>
          <w:sz w:val="22"/>
          <w:szCs w:val="22"/>
        </w:rPr>
        <w:t>compounds</w:t>
      </w:r>
    </w:p>
    <w:p w14:paraId="529295F3" w14:textId="1CBD8D39" w:rsidR="00D81072" w:rsidRPr="00180E62" w:rsidRDefault="00E566D6" w:rsidP="00B46951">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The first </w:t>
      </w:r>
      <w:r w:rsidR="0095271C" w:rsidRPr="00180E62">
        <w:rPr>
          <w:rFonts w:ascii="Times New Roman" w:hAnsi="Times New Roman" w:cs="Times New Roman"/>
          <w:sz w:val="22"/>
          <w:szCs w:val="22"/>
        </w:rPr>
        <w:t xml:space="preserve">anti-VEGF therapy </w:t>
      </w:r>
      <w:r w:rsidR="005C0A44">
        <w:rPr>
          <w:rFonts w:ascii="Times New Roman" w:hAnsi="Times New Roman" w:cs="Times New Roman"/>
          <w:sz w:val="22"/>
          <w:szCs w:val="22"/>
        </w:rPr>
        <w:t>for</w:t>
      </w:r>
      <w:r w:rsidR="001C4692" w:rsidRPr="00180E62">
        <w:rPr>
          <w:rFonts w:ascii="Times New Roman" w:hAnsi="Times New Roman" w:cs="Times New Roman"/>
          <w:sz w:val="22"/>
          <w:szCs w:val="22"/>
        </w:rPr>
        <w:t xml:space="preserve"> use in ophthalmology</w:t>
      </w:r>
      <w:r w:rsidR="0095271C" w:rsidRPr="00180E62">
        <w:rPr>
          <w:rFonts w:ascii="Times New Roman" w:hAnsi="Times New Roman" w:cs="Times New Roman"/>
          <w:sz w:val="22"/>
          <w:szCs w:val="22"/>
        </w:rPr>
        <w:t xml:space="preserve"> was approved by the US Food and Drug Administration in 2004</w:t>
      </w:r>
      <w:r w:rsidR="005617DF" w:rsidRPr="00180E62">
        <w:rPr>
          <w:rFonts w:ascii="Times New Roman" w:hAnsi="Times New Roman" w:cs="Times New Roman"/>
          <w:sz w:val="22"/>
          <w:szCs w:val="22"/>
        </w:rPr>
        <w:t xml:space="preserve"> and has been used for the treatment of ocular diseases associated with neovascularization</w:t>
      </w:r>
      <w:r w:rsidR="005C0A44">
        <w:rPr>
          <w:rFonts w:ascii="Times New Roman" w:hAnsi="Times New Roman" w:cs="Times New Roman"/>
          <w:sz w:val="22"/>
          <w:szCs w:val="22"/>
        </w:rPr>
        <w:t>, including</w:t>
      </w:r>
      <w:r w:rsidR="005617DF" w:rsidRPr="00180E62">
        <w:rPr>
          <w:rFonts w:ascii="Times New Roman" w:hAnsi="Times New Roman" w:cs="Times New Roman"/>
          <w:sz w:val="22"/>
          <w:szCs w:val="22"/>
        </w:rPr>
        <w:t xml:space="preserve"> neovascular </w:t>
      </w:r>
      <w:r w:rsidR="005C0A44">
        <w:rPr>
          <w:rFonts w:ascii="Times New Roman" w:hAnsi="Times New Roman" w:cs="Times New Roman"/>
          <w:sz w:val="22"/>
          <w:szCs w:val="22"/>
        </w:rPr>
        <w:t>AMD</w:t>
      </w:r>
      <w:r w:rsidR="005617DF" w:rsidRPr="00180E62">
        <w:rPr>
          <w:rFonts w:ascii="Times New Roman" w:hAnsi="Times New Roman" w:cs="Times New Roman"/>
          <w:sz w:val="22"/>
          <w:szCs w:val="22"/>
        </w:rPr>
        <w:t>, diabetic retinopath</w:t>
      </w:r>
      <w:r w:rsidR="000126AB" w:rsidRPr="00180E62">
        <w:rPr>
          <w:rFonts w:ascii="Times New Roman" w:hAnsi="Times New Roman" w:cs="Times New Roman"/>
          <w:sz w:val="22"/>
          <w:szCs w:val="22"/>
        </w:rPr>
        <w:t xml:space="preserve">y, and retinal vein occlusions. </w:t>
      </w:r>
      <w:bookmarkStart w:id="110" w:name="_Toc99919948"/>
      <w:bookmarkStart w:id="111" w:name="_Toc99919983"/>
      <w:bookmarkStart w:id="112" w:name="_Toc99955129"/>
      <w:r w:rsidR="00DB649E" w:rsidRPr="00180E62">
        <w:rPr>
          <w:rFonts w:ascii="Times New Roman" w:eastAsia="CharisSIL" w:hAnsi="Times New Roman" w:cs="Times New Roman"/>
          <w:sz w:val="22"/>
          <w:szCs w:val="22"/>
        </w:rPr>
        <w:t>Intravitreal injections anti-VEGF</w:t>
      </w:r>
      <w:r w:rsidR="006D4134" w:rsidRPr="00180E62">
        <w:rPr>
          <w:rFonts w:ascii="Times New Roman" w:eastAsia="CharisSIL" w:hAnsi="Times New Roman" w:cs="Times New Roman"/>
          <w:sz w:val="22"/>
          <w:szCs w:val="22"/>
        </w:rPr>
        <w:t xml:space="preserve"> </w:t>
      </w:r>
      <w:r w:rsidR="005C0A44">
        <w:rPr>
          <w:rFonts w:ascii="Times New Roman" w:eastAsia="CharisSIL" w:hAnsi="Times New Roman" w:cs="Times New Roman"/>
          <w:sz w:val="22"/>
          <w:szCs w:val="22"/>
        </w:rPr>
        <w:t>compounds</w:t>
      </w:r>
      <w:r w:rsidR="005C0A44" w:rsidRPr="00180E62">
        <w:rPr>
          <w:rFonts w:ascii="Times New Roman" w:eastAsia="CharisSIL" w:hAnsi="Times New Roman" w:cs="Times New Roman"/>
          <w:sz w:val="22"/>
          <w:szCs w:val="22"/>
        </w:rPr>
        <w:t xml:space="preserve"> </w:t>
      </w:r>
      <w:r w:rsidR="00DB649E" w:rsidRPr="00180E62">
        <w:rPr>
          <w:rFonts w:ascii="Times New Roman" w:eastAsia="CharisSIL" w:hAnsi="Times New Roman" w:cs="Times New Roman"/>
          <w:sz w:val="22"/>
          <w:szCs w:val="22"/>
        </w:rPr>
        <w:t xml:space="preserve">have </w:t>
      </w:r>
      <w:r w:rsidR="005C0A44">
        <w:rPr>
          <w:rFonts w:ascii="Times New Roman" w:eastAsia="CharisSIL" w:hAnsi="Times New Roman" w:cs="Times New Roman"/>
          <w:sz w:val="22"/>
          <w:szCs w:val="22"/>
        </w:rPr>
        <w:t xml:space="preserve">also </w:t>
      </w:r>
      <w:r w:rsidR="00DB649E" w:rsidRPr="00180E62">
        <w:rPr>
          <w:rFonts w:ascii="Times New Roman" w:eastAsia="CharisSIL" w:hAnsi="Times New Roman" w:cs="Times New Roman"/>
          <w:sz w:val="22"/>
          <w:szCs w:val="22"/>
        </w:rPr>
        <w:t xml:space="preserve">been suggested as a possible treatment for CSC </w:t>
      </w:r>
      <w:r w:rsidR="005C0A44">
        <w:rPr>
          <w:rFonts w:ascii="Times New Roman" w:eastAsia="CharisSIL" w:hAnsi="Times New Roman" w:cs="Times New Roman"/>
          <w:sz w:val="22"/>
          <w:szCs w:val="22"/>
        </w:rPr>
        <w:t>due to their ability to</w:t>
      </w:r>
      <w:r w:rsidR="00DB649E" w:rsidRPr="00180E62">
        <w:rPr>
          <w:rFonts w:ascii="Times New Roman" w:eastAsia="CharisSIL" w:hAnsi="Times New Roman" w:cs="Times New Roman"/>
          <w:sz w:val="22"/>
          <w:szCs w:val="22"/>
        </w:rPr>
        <w:t xml:space="preserve"> modify vascular permeability, as CSC is believed to originate from the choroidal vasculature </w:t>
      </w:r>
      <w:r w:rsidR="00DB649E" w:rsidRPr="00180E62">
        <w:rPr>
          <w:rFonts w:ascii="Times New Roman" w:eastAsia="CharisSIL" w:hAnsi="Times New Roman" w:cs="Times New Roman"/>
          <w:sz w:val="22"/>
          <w:szCs w:val="22"/>
        </w:rPr>
        <w:fldChar w:fldCharType="begin">
          <w:fldData xml:space="preserve">PEVuZE5vdGU+PENpdGU+PEF1dGhvcj5Ub3JyZXMtU29yaWFubzwvQXV0aG9yPjxZZWFyPjIwMDg8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PEVuZE5vdGU+PENpdGU+PEF1dGhvcj5Ub3JyZXMtU29yaWFubzwvQXV0aG9yPjxZZWFyPjIwMDg8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DB649E" w:rsidRPr="00180E62">
        <w:rPr>
          <w:rFonts w:ascii="Times New Roman" w:eastAsia="CharisSIL" w:hAnsi="Times New Roman" w:cs="Times New Roman"/>
          <w:sz w:val="22"/>
          <w:szCs w:val="22"/>
        </w:rPr>
      </w:r>
      <w:r w:rsidR="00DB649E"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(Torres-Soriano et al., 2008)</w:t>
      </w:r>
      <w:r w:rsidR="00DB649E" w:rsidRPr="00180E62">
        <w:rPr>
          <w:rFonts w:ascii="Times New Roman" w:eastAsia="CharisSIL" w:hAnsi="Times New Roman" w:cs="Times New Roman"/>
          <w:sz w:val="22"/>
          <w:szCs w:val="22"/>
        </w:rPr>
        <w:fldChar w:fldCharType="end"/>
      </w:r>
      <w:r w:rsidR="00F93349" w:rsidRPr="00180E62">
        <w:rPr>
          <w:rFonts w:ascii="Times New Roman" w:eastAsia="CharisSIL" w:hAnsi="Times New Roman" w:cs="Times New Roman"/>
          <w:sz w:val="22"/>
          <w:szCs w:val="22"/>
        </w:rPr>
        <w:t xml:space="preserve">. </w:t>
      </w:r>
      <w:r w:rsidR="00372B3F">
        <w:rPr>
          <w:rFonts w:ascii="Times New Roman" w:eastAsia="CharisSIL" w:hAnsi="Times New Roman" w:cs="Times New Roman"/>
          <w:sz w:val="22"/>
          <w:szCs w:val="22"/>
        </w:rPr>
        <w:t>S</w:t>
      </w:r>
      <w:r w:rsidR="000126AB" w:rsidRPr="00180E62">
        <w:rPr>
          <w:rFonts w:ascii="Times New Roman" w:hAnsi="Times New Roman" w:cs="Times New Roman"/>
          <w:sz w:val="22"/>
          <w:szCs w:val="22"/>
        </w:rPr>
        <w:t xml:space="preserve">tudies have </w:t>
      </w:r>
      <w:r w:rsidR="005C0A44">
        <w:rPr>
          <w:rFonts w:ascii="Times New Roman" w:hAnsi="Times New Roman" w:cs="Times New Roman"/>
          <w:sz w:val="22"/>
          <w:szCs w:val="22"/>
        </w:rPr>
        <w:t>shown</w:t>
      </w:r>
      <w:r w:rsidR="005C0A44" w:rsidRPr="00180E62">
        <w:rPr>
          <w:rFonts w:ascii="Times New Roman" w:hAnsi="Times New Roman" w:cs="Times New Roman"/>
          <w:sz w:val="22"/>
          <w:szCs w:val="22"/>
        </w:rPr>
        <w:t xml:space="preserve"> </w:t>
      </w:r>
      <w:r w:rsidR="000126AB" w:rsidRPr="00180E62">
        <w:rPr>
          <w:rFonts w:ascii="Times New Roman" w:hAnsi="Times New Roman" w:cs="Times New Roman"/>
          <w:sz w:val="22"/>
          <w:szCs w:val="22"/>
        </w:rPr>
        <w:t xml:space="preserve">that VEGF </w:t>
      </w:r>
      <w:r w:rsidR="005C0A44">
        <w:rPr>
          <w:rFonts w:ascii="Times New Roman" w:hAnsi="Times New Roman" w:cs="Times New Roman"/>
          <w:sz w:val="22"/>
          <w:szCs w:val="22"/>
        </w:rPr>
        <w:t xml:space="preserve">inhibitors </w:t>
      </w:r>
      <w:r w:rsidR="000126AB" w:rsidRPr="00180E62">
        <w:rPr>
          <w:rFonts w:ascii="Times New Roman" w:hAnsi="Times New Roman" w:cs="Times New Roman"/>
          <w:sz w:val="22"/>
          <w:szCs w:val="22"/>
        </w:rPr>
        <w:t xml:space="preserve">can have </w:t>
      </w:r>
      <w:r w:rsidR="000126AB" w:rsidRPr="00180E62">
        <w:rPr>
          <w:rFonts w:ascii="Times New Roman" w:eastAsia="CharisSIL" w:hAnsi="Times New Roman" w:cs="Times New Roman"/>
          <w:sz w:val="22"/>
          <w:szCs w:val="22"/>
        </w:rPr>
        <w:t>anti</w:t>
      </w:r>
      <w:r w:rsidR="001C4692" w:rsidRPr="00180E62">
        <w:rPr>
          <w:rFonts w:ascii="Times New Roman" w:eastAsia="CharisSIL" w:hAnsi="Times New Roman" w:cs="Times New Roman"/>
          <w:sz w:val="22"/>
          <w:szCs w:val="22"/>
        </w:rPr>
        <w:t>-</w:t>
      </w:r>
      <w:r w:rsidR="000126AB" w:rsidRPr="00180E62">
        <w:rPr>
          <w:rFonts w:ascii="Times New Roman" w:eastAsia="CharisSIL" w:hAnsi="Times New Roman" w:cs="Times New Roman"/>
          <w:sz w:val="22"/>
          <w:szCs w:val="22"/>
        </w:rPr>
        <w:t>proliferative and anti-hyperpermeability effect</w:t>
      </w:r>
      <w:r w:rsidR="005C0A44">
        <w:rPr>
          <w:rFonts w:ascii="Times New Roman" w:eastAsia="CharisSIL" w:hAnsi="Times New Roman" w:cs="Times New Roman"/>
          <w:sz w:val="22"/>
          <w:szCs w:val="22"/>
        </w:rPr>
        <w:t>s</w:t>
      </w:r>
      <w:r w:rsidR="000126AB" w:rsidRPr="00180E62">
        <w:rPr>
          <w:rFonts w:ascii="Times New Roman" w:eastAsia="CharisSIL" w:hAnsi="Times New Roman" w:cs="Times New Roman"/>
          <w:sz w:val="22"/>
          <w:szCs w:val="22"/>
        </w:rPr>
        <w:t xml:space="preserve"> on choroidal endothelial cells </w:t>
      </w:r>
      <w:r w:rsidR="000126AB" w:rsidRPr="00180E62">
        <w:rPr>
          <w:rFonts w:ascii="Times New Roman" w:eastAsia="CharisSIL" w:hAnsi="Times New Roman" w:cs="Times New Roman"/>
          <w:sz w:val="22"/>
          <w:szCs w:val="22"/>
        </w:rPr>
        <w:fldChar w:fldCharType="begin">
          <w:fldData xml:space="preserve">PEVuZE5vdGU+PENpdGU+PEF1dGhvcj5QZXRlcnM8L0F1dGhvcj48WWVhcj4yMDA3PC9ZZWFyPjxS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PEVuZE5vdGU+PENpdGU+PEF1dGhvcj5QZXRlcnM8L0F1dGhvcj48WWVhcj4yMDA3PC9ZZWFyPjxS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126AB" w:rsidRPr="00180E62">
        <w:rPr>
          <w:rFonts w:ascii="Times New Roman" w:eastAsia="CharisSIL" w:hAnsi="Times New Roman" w:cs="Times New Roman"/>
          <w:sz w:val="22"/>
          <w:szCs w:val="22"/>
        </w:rPr>
      </w:r>
      <w:r w:rsidR="000126A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(Gragoudas et al., 2004; Peters et al., 2007)</w:t>
      </w:r>
      <w:r w:rsidR="000126AB" w:rsidRPr="00180E62">
        <w:rPr>
          <w:rFonts w:ascii="Times New Roman" w:eastAsia="CharisSIL" w:hAnsi="Times New Roman" w:cs="Times New Roman"/>
          <w:sz w:val="22"/>
          <w:szCs w:val="22"/>
        </w:rPr>
        <w:fldChar w:fldCharType="end"/>
      </w:r>
      <w:r w:rsidR="000126AB" w:rsidRPr="00180E62">
        <w:rPr>
          <w:rFonts w:ascii="Times New Roman" w:eastAsia="CharisSIL" w:hAnsi="Times New Roman" w:cs="Times New Roman"/>
          <w:sz w:val="22"/>
          <w:szCs w:val="22"/>
        </w:rPr>
        <w:t xml:space="preserve">. Moreover, </w:t>
      </w:r>
      <w:r w:rsidR="005C0A44">
        <w:rPr>
          <w:rFonts w:ascii="Times New Roman" w:eastAsia="CharisSIL" w:hAnsi="Times New Roman" w:cs="Times New Roman"/>
          <w:sz w:val="22"/>
          <w:szCs w:val="22"/>
        </w:rPr>
        <w:t>the</w:t>
      </w:r>
      <w:r w:rsidR="000126AB" w:rsidRPr="00180E62">
        <w:rPr>
          <w:rFonts w:ascii="Times New Roman" w:eastAsia="CharisSIL" w:hAnsi="Times New Roman" w:cs="Times New Roman"/>
          <w:sz w:val="22"/>
          <w:szCs w:val="22"/>
        </w:rPr>
        <w:t xml:space="preserve"> few clinical studies </w:t>
      </w:r>
      <w:r w:rsidR="005C0A44">
        <w:rPr>
          <w:rFonts w:ascii="Times New Roman" w:eastAsia="CharisSIL" w:hAnsi="Times New Roman" w:cs="Times New Roman"/>
          <w:sz w:val="22"/>
          <w:szCs w:val="22"/>
        </w:rPr>
        <w:t>reported to date found</w:t>
      </w:r>
      <w:r w:rsidR="000126AB" w:rsidRPr="00180E62">
        <w:rPr>
          <w:rFonts w:ascii="Times New Roman" w:eastAsia="CharisSIL" w:hAnsi="Times New Roman" w:cs="Times New Roman"/>
          <w:sz w:val="22"/>
          <w:szCs w:val="22"/>
        </w:rPr>
        <w:t xml:space="preserve"> that anti-VEGF inhibits leakage and fibrovascular proliferation, decreases choroidal blood flow, and reduces central choroidal thickness in patients with AMD and diabetic macular edema </w:t>
      </w:r>
      <w:r w:rsidR="000126AB" w:rsidRPr="00180E62">
        <w:rPr>
          <w:rFonts w:ascii="Times New Roman" w:eastAsia="CharisSIL" w:hAnsi="Times New Roman" w:cs="Times New Roman"/>
          <w:sz w:val="22"/>
          <w:szCs w:val="22"/>
        </w:rPr>
        <w:fldChar w:fldCharType="begin">
          <w:fldData xml:space="preserve">PEVuZE5vdGU+PENpdGU+PEF1dGhvcj5Lb2l6dW1pPC9BdXRob3I+PFllYXI+MjAxNjwvWWVhcj48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YWw+PHBhZ2VzPjYxNy0yNDwvcGFnZXM+PHZvbHVtZT4xMjM8L3ZvbHVtZT48bnVtYmVyPjM8L251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PEVuZE5vdGU+PENpdGU+PEF1dGhvcj5Lb2l6dW1pPC9BdXRob3I+PFllYXI+MjAxNjwvWWVhcj48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126AB" w:rsidRPr="00180E62">
        <w:rPr>
          <w:rFonts w:ascii="Times New Roman" w:eastAsia="CharisSIL" w:hAnsi="Times New Roman" w:cs="Times New Roman"/>
          <w:sz w:val="22"/>
          <w:szCs w:val="22"/>
        </w:rPr>
      </w:r>
      <w:r w:rsidR="000126AB"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(Koizumi et al., 2016; Nourinia et al., 2018; Roohipoor et al., 2016)</w:t>
      </w:r>
      <w:r w:rsidR="000126AB" w:rsidRPr="00180E62">
        <w:rPr>
          <w:rFonts w:ascii="Times New Roman" w:eastAsia="CharisSIL" w:hAnsi="Times New Roman" w:cs="Times New Roman"/>
          <w:sz w:val="22"/>
          <w:szCs w:val="22"/>
        </w:rPr>
        <w:fldChar w:fldCharType="end"/>
      </w:r>
      <w:r w:rsidR="000126AB" w:rsidRPr="00180E62">
        <w:rPr>
          <w:rFonts w:ascii="Times New Roman" w:eastAsia="CharisSIL" w:hAnsi="Times New Roman" w:cs="Times New Roman"/>
          <w:sz w:val="22"/>
          <w:szCs w:val="22"/>
        </w:rPr>
        <w:t xml:space="preserve">. </w:t>
      </w:r>
      <w:r w:rsidR="00F93349" w:rsidRPr="00180E62">
        <w:rPr>
          <w:rFonts w:ascii="Times New Roman" w:eastAsia="CharisSIL" w:hAnsi="Times New Roman" w:cs="Times New Roman"/>
          <w:sz w:val="22"/>
          <w:szCs w:val="22"/>
        </w:rPr>
        <w:t xml:space="preserve">Nevertheless, the use of anti-VEGF injections for the treatment of CSC is off-label, </w:t>
      </w:r>
      <w:r w:rsidR="005C0A44">
        <w:rPr>
          <w:rFonts w:ascii="Times New Roman" w:eastAsia="CharisSIL" w:hAnsi="Times New Roman" w:cs="Times New Roman"/>
          <w:sz w:val="22"/>
          <w:szCs w:val="22"/>
        </w:rPr>
        <w:t>and this</w:t>
      </w:r>
      <w:r w:rsidR="005C0A44" w:rsidRPr="00180E62">
        <w:rPr>
          <w:rFonts w:ascii="Times New Roman" w:eastAsia="CharisSIL" w:hAnsi="Times New Roman" w:cs="Times New Roman"/>
          <w:sz w:val="22"/>
          <w:szCs w:val="22"/>
        </w:rPr>
        <w:t xml:space="preserve"> </w:t>
      </w:r>
      <w:r w:rsidR="00F93349" w:rsidRPr="00180E62">
        <w:rPr>
          <w:rFonts w:ascii="Times New Roman" w:eastAsia="CharisSIL" w:hAnsi="Times New Roman" w:cs="Times New Roman"/>
          <w:sz w:val="22"/>
          <w:szCs w:val="22"/>
        </w:rPr>
        <w:t xml:space="preserve">should be clearly communicated </w:t>
      </w:r>
      <w:r w:rsidR="005C0A44">
        <w:rPr>
          <w:rFonts w:ascii="Times New Roman" w:eastAsia="CharisSIL" w:hAnsi="Times New Roman" w:cs="Times New Roman"/>
          <w:sz w:val="22"/>
          <w:szCs w:val="22"/>
        </w:rPr>
        <w:t>to</w:t>
      </w:r>
      <w:r w:rsidR="005C0A44" w:rsidRPr="00180E62">
        <w:rPr>
          <w:rFonts w:ascii="Times New Roman" w:eastAsia="CharisSIL" w:hAnsi="Times New Roman" w:cs="Times New Roman"/>
          <w:sz w:val="22"/>
          <w:szCs w:val="22"/>
        </w:rPr>
        <w:t xml:space="preserve"> </w:t>
      </w:r>
      <w:r w:rsidR="00F93349" w:rsidRPr="00180E62">
        <w:rPr>
          <w:rFonts w:ascii="Times New Roman" w:eastAsia="CharisSIL" w:hAnsi="Times New Roman" w:cs="Times New Roman"/>
          <w:sz w:val="22"/>
          <w:szCs w:val="22"/>
        </w:rPr>
        <w:t>the patient</w:t>
      </w:r>
      <w:r w:rsidR="005C0A44">
        <w:rPr>
          <w:rFonts w:ascii="Times New Roman" w:eastAsia="CharisSIL" w:hAnsi="Times New Roman" w:cs="Times New Roman"/>
          <w:sz w:val="22"/>
          <w:szCs w:val="22"/>
        </w:rPr>
        <w:t>,</w:t>
      </w:r>
      <w:r w:rsidR="00F93349" w:rsidRPr="00180E62">
        <w:rPr>
          <w:rFonts w:ascii="Times New Roman" w:eastAsia="CharisSIL" w:hAnsi="Times New Roman" w:cs="Times New Roman"/>
          <w:sz w:val="22"/>
          <w:szCs w:val="22"/>
        </w:rPr>
        <w:t xml:space="preserve"> and informed consent should be obtained prior to treatment. </w:t>
      </w:r>
    </w:p>
    <w:p w14:paraId="5DA82664" w14:textId="2EDF7696" w:rsidR="00C97DC7" w:rsidRPr="00180E62" w:rsidRDefault="00F93349" w:rsidP="00B46951">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Even though several studies </w:t>
      </w:r>
      <w:r w:rsidR="008D7119">
        <w:rPr>
          <w:rFonts w:ascii="Times New Roman" w:eastAsia="CharisSIL" w:hAnsi="Times New Roman" w:cs="Times New Roman"/>
          <w:sz w:val="22"/>
          <w:szCs w:val="22"/>
        </w:rPr>
        <w:t>investigated</w:t>
      </w:r>
      <w:r w:rsidRPr="00180E62">
        <w:rPr>
          <w:rFonts w:ascii="Times New Roman" w:eastAsia="CharisSIL" w:hAnsi="Times New Roman" w:cs="Times New Roman"/>
          <w:sz w:val="22"/>
          <w:szCs w:val="22"/>
        </w:rPr>
        <w:t xml:space="preserve"> anti-VEGF </w:t>
      </w:r>
      <w:r w:rsidR="008D7119">
        <w:rPr>
          <w:rFonts w:ascii="Times New Roman" w:eastAsia="CharisSIL" w:hAnsi="Times New Roman" w:cs="Times New Roman"/>
          <w:sz w:val="22"/>
          <w:szCs w:val="22"/>
        </w:rPr>
        <w:t xml:space="preserve">injections </w:t>
      </w:r>
      <w:r w:rsidRPr="00180E62">
        <w:rPr>
          <w:rFonts w:ascii="Times New Roman" w:eastAsia="CharisSIL" w:hAnsi="Times New Roman" w:cs="Times New Roman"/>
          <w:sz w:val="22"/>
          <w:szCs w:val="22"/>
        </w:rPr>
        <w:t>for the treatment of CSC</w:t>
      </w:r>
      <w:r w:rsidR="008D7119">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some </w:t>
      </w:r>
      <w:r w:rsidR="008D7119">
        <w:rPr>
          <w:rFonts w:ascii="Times New Roman" w:eastAsia="CharisSIL" w:hAnsi="Times New Roman" w:cs="Times New Roman"/>
          <w:sz w:val="22"/>
          <w:szCs w:val="22"/>
        </w:rPr>
        <w:t xml:space="preserve">of which found </w:t>
      </w:r>
      <w:r w:rsidR="00522A25" w:rsidRPr="00180E62">
        <w:rPr>
          <w:rFonts w:ascii="Times New Roman" w:eastAsia="CharisSIL" w:hAnsi="Times New Roman" w:cs="Times New Roman"/>
          <w:sz w:val="22"/>
          <w:szCs w:val="22"/>
        </w:rPr>
        <w:t xml:space="preserve">promising results in terms of </w:t>
      </w:r>
      <w:r w:rsidR="00147CF9" w:rsidRPr="00180E62">
        <w:rPr>
          <w:rFonts w:ascii="Times New Roman" w:eastAsia="CharisSIL" w:hAnsi="Times New Roman" w:cs="Times New Roman"/>
          <w:sz w:val="22"/>
          <w:szCs w:val="22"/>
        </w:rPr>
        <w:t>improv</w:t>
      </w:r>
      <w:r w:rsidR="008D7119">
        <w:rPr>
          <w:rFonts w:ascii="Times New Roman" w:eastAsia="CharisSIL" w:hAnsi="Times New Roman" w:cs="Times New Roman"/>
          <w:sz w:val="22"/>
          <w:szCs w:val="22"/>
        </w:rPr>
        <w:t>ing</w:t>
      </w:r>
      <w:r w:rsidR="00147CF9" w:rsidRPr="00180E62">
        <w:rPr>
          <w:rFonts w:ascii="Times New Roman" w:eastAsia="CharisSIL" w:hAnsi="Times New Roman" w:cs="Times New Roman"/>
          <w:sz w:val="22"/>
          <w:szCs w:val="22"/>
        </w:rPr>
        <w:t xml:space="preserve"> BCVA</w:t>
      </w:r>
      <w:r w:rsidRPr="00180E62">
        <w:rPr>
          <w:rFonts w:ascii="Times New Roman" w:eastAsia="CharisSIL" w:hAnsi="Times New Roman" w:cs="Times New Roman"/>
          <w:sz w:val="22"/>
          <w:szCs w:val="22"/>
        </w:rPr>
        <w:t xml:space="preserve"> (see </w:t>
      </w:r>
      <w:r w:rsidR="00F25B2D" w:rsidRPr="00180E62">
        <w:rPr>
          <w:rFonts w:ascii="Times New Roman" w:eastAsia="CharisSIL" w:hAnsi="Times New Roman" w:cs="Times New Roman"/>
          <w:sz w:val="22"/>
          <w:szCs w:val="22"/>
        </w:rPr>
        <w:t>T</w:t>
      </w:r>
      <w:r w:rsidRPr="00180E62">
        <w:rPr>
          <w:rFonts w:ascii="Times New Roman" w:eastAsia="CharisSIL" w:hAnsi="Times New Roman" w:cs="Times New Roman"/>
          <w:sz w:val="22"/>
          <w:szCs w:val="22"/>
        </w:rPr>
        <w:t>able</w:t>
      </w:r>
      <w:r w:rsidR="00A37D9A" w:rsidRPr="00180E62">
        <w:rPr>
          <w:rFonts w:ascii="Times New Roman" w:eastAsia="CharisSIL" w:hAnsi="Times New Roman" w:cs="Times New Roman"/>
          <w:sz w:val="22"/>
          <w:szCs w:val="22"/>
        </w:rPr>
        <w:t xml:space="preserve"> </w:t>
      </w:r>
      <w:r w:rsidR="00D97679" w:rsidRPr="00180E62">
        <w:rPr>
          <w:rFonts w:ascii="Times New Roman" w:eastAsia="CharisSIL" w:hAnsi="Times New Roman" w:cs="Times New Roman"/>
          <w:sz w:val="22"/>
          <w:szCs w:val="22"/>
        </w:rPr>
        <w:t>5</w:t>
      </w:r>
      <w:r w:rsidRPr="00180E62">
        <w:rPr>
          <w:rFonts w:ascii="Times New Roman" w:eastAsia="CharisSIL" w:hAnsi="Times New Roman" w:cs="Times New Roman"/>
          <w:sz w:val="22"/>
          <w:szCs w:val="22"/>
        </w:rPr>
        <w:t>)</w:t>
      </w:r>
      <w:r w:rsidR="008D7119">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8D7119">
        <w:rPr>
          <w:rFonts w:ascii="Times New Roman" w:eastAsia="CharisSIL" w:hAnsi="Times New Roman" w:cs="Times New Roman"/>
          <w:sz w:val="22"/>
          <w:szCs w:val="22"/>
        </w:rPr>
        <w:t xml:space="preserve">to date </w:t>
      </w:r>
      <w:r w:rsidRPr="00180E62">
        <w:rPr>
          <w:rFonts w:ascii="Times New Roman" w:eastAsia="CharisSIL" w:hAnsi="Times New Roman" w:cs="Times New Roman"/>
          <w:sz w:val="22"/>
          <w:szCs w:val="22"/>
        </w:rPr>
        <w:t xml:space="preserve">no large prospective </w:t>
      </w:r>
      <w:r w:rsidR="00795A98" w:rsidRPr="00180E62">
        <w:rPr>
          <w:rFonts w:ascii="Times New Roman" w:eastAsia="CharisSIL" w:hAnsi="Times New Roman" w:cs="Times New Roman"/>
          <w:sz w:val="22"/>
          <w:szCs w:val="22"/>
        </w:rPr>
        <w:t>RCTs</w:t>
      </w:r>
      <w:r w:rsidRPr="00180E62">
        <w:rPr>
          <w:rFonts w:ascii="Times New Roman" w:eastAsia="CharisSIL" w:hAnsi="Times New Roman" w:cs="Times New Roman"/>
          <w:sz w:val="22"/>
          <w:szCs w:val="22"/>
        </w:rPr>
        <w:t xml:space="preserve"> have been </w:t>
      </w:r>
      <w:r w:rsidR="008D7119">
        <w:rPr>
          <w:rFonts w:ascii="Times New Roman" w:eastAsia="CharisSIL" w:hAnsi="Times New Roman" w:cs="Times New Roman"/>
          <w:sz w:val="22"/>
          <w:szCs w:val="22"/>
        </w:rPr>
        <w:t>reported</w:t>
      </w:r>
      <w:r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However, o</w:t>
      </w:r>
      <w:r w:rsidR="006D4134" w:rsidRPr="00180E62">
        <w:rPr>
          <w:rFonts w:ascii="Times New Roman" w:eastAsia="CharisSIL" w:hAnsi="Times New Roman" w:cs="Times New Roman"/>
          <w:sz w:val="22"/>
          <w:szCs w:val="22"/>
        </w:rPr>
        <w:t>ne</w:t>
      </w:r>
      <w:r w:rsidR="005A0F3D" w:rsidRPr="00180E62">
        <w:rPr>
          <w:rFonts w:ascii="Times New Roman" w:eastAsia="CharisSIL" w:hAnsi="Times New Roman" w:cs="Times New Roman"/>
          <w:sz w:val="22"/>
          <w:szCs w:val="22"/>
        </w:rPr>
        <w:t xml:space="preserve"> prospective </w:t>
      </w:r>
      <w:r w:rsidR="00603DB2" w:rsidRPr="00180E62">
        <w:rPr>
          <w:rFonts w:ascii="Times New Roman" w:eastAsia="CharisSIL" w:hAnsi="Times New Roman" w:cs="Times New Roman"/>
          <w:sz w:val="22"/>
          <w:szCs w:val="22"/>
        </w:rPr>
        <w:t>RCT</w:t>
      </w:r>
      <w:r w:rsidR="005A0F3D" w:rsidRPr="00180E62">
        <w:rPr>
          <w:rFonts w:ascii="Times New Roman" w:eastAsia="CharisSIL" w:hAnsi="Times New Roman" w:cs="Times New Roman"/>
          <w:sz w:val="22"/>
          <w:szCs w:val="22"/>
        </w:rPr>
        <w:t xml:space="preserve"> </w:t>
      </w:r>
      <w:r w:rsidR="00522A25" w:rsidRPr="00180E62">
        <w:rPr>
          <w:rFonts w:ascii="Times New Roman" w:eastAsia="CharisSIL" w:hAnsi="Times New Roman" w:cs="Times New Roman"/>
          <w:sz w:val="22"/>
          <w:szCs w:val="22"/>
        </w:rPr>
        <w:t>that included</w:t>
      </w:r>
      <w:r w:rsidR="00FA052C" w:rsidRPr="00180E62">
        <w:rPr>
          <w:rFonts w:ascii="Times New Roman" w:eastAsia="CharisSIL" w:hAnsi="Times New Roman" w:cs="Times New Roman"/>
          <w:sz w:val="22"/>
          <w:szCs w:val="22"/>
        </w:rPr>
        <w:t xml:space="preserve"> only</w:t>
      </w:r>
      <w:r w:rsidR="00522A25" w:rsidRPr="00180E62">
        <w:rPr>
          <w:rFonts w:ascii="Times New Roman" w:eastAsia="CharisSIL" w:hAnsi="Times New Roman" w:cs="Times New Roman"/>
          <w:sz w:val="22"/>
          <w:szCs w:val="22"/>
        </w:rPr>
        <w:t xml:space="preserve"> 30 </w:t>
      </w:r>
      <w:r w:rsidR="001A56EF">
        <w:rPr>
          <w:rFonts w:ascii="Times New Roman" w:eastAsia="CharisSIL" w:hAnsi="Times New Roman" w:cs="Times New Roman"/>
          <w:sz w:val="22"/>
          <w:szCs w:val="22"/>
        </w:rPr>
        <w:t xml:space="preserve">patients with </w:t>
      </w:r>
      <w:r w:rsidR="00522A25" w:rsidRPr="00180E62">
        <w:rPr>
          <w:rFonts w:ascii="Times New Roman" w:eastAsia="CharisSIL" w:hAnsi="Times New Roman" w:cs="Times New Roman"/>
          <w:sz w:val="22"/>
          <w:szCs w:val="22"/>
        </w:rPr>
        <w:t xml:space="preserve">cCSC </w:t>
      </w:r>
      <w:r w:rsidR="001A56EF">
        <w:rPr>
          <w:rFonts w:ascii="Times New Roman" w:eastAsia="CharisSIL" w:hAnsi="Times New Roman" w:cs="Times New Roman"/>
          <w:sz w:val="22"/>
          <w:szCs w:val="22"/>
        </w:rPr>
        <w:t>found</w:t>
      </w:r>
      <w:r w:rsidR="00522A25" w:rsidRPr="00180E62">
        <w:rPr>
          <w:rFonts w:ascii="Times New Roman" w:eastAsia="CharisSIL" w:hAnsi="Times New Roman" w:cs="Times New Roman"/>
          <w:sz w:val="22"/>
          <w:szCs w:val="22"/>
        </w:rPr>
        <w:t xml:space="preserve"> that</w:t>
      </w:r>
      <w:r w:rsidR="005A0F3D"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 xml:space="preserve">after 6 months </w:t>
      </w:r>
      <w:r w:rsidR="00522A25" w:rsidRPr="00180E62">
        <w:rPr>
          <w:rFonts w:ascii="Times New Roman" w:eastAsia="CharisSIL" w:hAnsi="Times New Roman" w:cs="Times New Roman"/>
          <w:sz w:val="22"/>
          <w:szCs w:val="22"/>
        </w:rPr>
        <w:t xml:space="preserve">12 out of </w:t>
      </w:r>
      <w:r w:rsidR="005A0F3D" w:rsidRPr="00180E62">
        <w:rPr>
          <w:rFonts w:ascii="Times New Roman" w:eastAsia="CharisSIL" w:hAnsi="Times New Roman" w:cs="Times New Roman"/>
          <w:sz w:val="22"/>
          <w:szCs w:val="22"/>
        </w:rPr>
        <w:t xml:space="preserve">15 </w:t>
      </w:r>
      <w:r w:rsidR="001A56EF">
        <w:rPr>
          <w:rFonts w:ascii="Times New Roman" w:eastAsia="CharisSIL" w:hAnsi="Times New Roman" w:cs="Times New Roman"/>
          <w:sz w:val="22"/>
          <w:szCs w:val="22"/>
        </w:rPr>
        <w:t>eyes</w:t>
      </w:r>
      <w:r w:rsidR="001A56EF" w:rsidRPr="00180E62">
        <w:rPr>
          <w:rFonts w:ascii="Times New Roman" w:eastAsia="CharisSIL" w:hAnsi="Times New Roman" w:cs="Times New Roman"/>
          <w:sz w:val="22"/>
          <w:szCs w:val="22"/>
        </w:rPr>
        <w:t xml:space="preserve"> </w:t>
      </w:r>
      <w:r w:rsidR="005A0F3D" w:rsidRPr="00180E62">
        <w:rPr>
          <w:rFonts w:ascii="Times New Roman" w:eastAsia="CharisSIL" w:hAnsi="Times New Roman" w:cs="Times New Roman"/>
          <w:sz w:val="22"/>
          <w:szCs w:val="22"/>
        </w:rPr>
        <w:t xml:space="preserve">treated with </w:t>
      </w:r>
      <w:r w:rsidR="001D064F" w:rsidRPr="00180E62">
        <w:rPr>
          <w:rFonts w:ascii="Times New Roman" w:eastAsia="CharisSIL" w:hAnsi="Times New Roman" w:cs="Times New Roman"/>
          <w:sz w:val="22"/>
          <w:szCs w:val="22"/>
        </w:rPr>
        <w:t xml:space="preserve">a single </w:t>
      </w:r>
      <w:r w:rsidR="001A56EF">
        <w:rPr>
          <w:rFonts w:ascii="Times New Roman" w:eastAsia="CharisSIL" w:hAnsi="Times New Roman" w:cs="Times New Roman"/>
          <w:sz w:val="22"/>
          <w:szCs w:val="22"/>
        </w:rPr>
        <w:t xml:space="preserve">intravitreal injection of the anti-VEGF </w:t>
      </w:r>
      <w:r w:rsidR="001A56EF" w:rsidRPr="001A56EF">
        <w:rPr>
          <w:rFonts w:ascii="Times New Roman" w:eastAsia="CharisSIL" w:hAnsi="Times New Roman" w:cs="Times New Roman"/>
          <w:sz w:val="22"/>
          <w:szCs w:val="22"/>
        </w:rPr>
        <w:t xml:space="preserve">monoclonal antibody </w:t>
      </w:r>
      <w:r w:rsidR="005A0F3D" w:rsidRPr="00180E62">
        <w:rPr>
          <w:rFonts w:ascii="Times New Roman" w:eastAsia="CharisSIL" w:hAnsi="Times New Roman" w:cs="Times New Roman"/>
          <w:sz w:val="22"/>
          <w:szCs w:val="22"/>
        </w:rPr>
        <w:t>bevacizumab</w:t>
      </w:r>
      <w:r w:rsidR="001D064F" w:rsidRPr="00180E62">
        <w:rPr>
          <w:rFonts w:ascii="Times New Roman" w:eastAsia="CharisSIL" w:hAnsi="Times New Roman" w:cs="Times New Roman"/>
          <w:sz w:val="22"/>
          <w:szCs w:val="22"/>
        </w:rPr>
        <w:t xml:space="preserve"> </w:t>
      </w:r>
      <w:r w:rsidR="005A0F3D" w:rsidRPr="00180E62">
        <w:rPr>
          <w:rFonts w:ascii="Times New Roman" w:eastAsia="CharisSIL" w:hAnsi="Times New Roman" w:cs="Times New Roman"/>
          <w:sz w:val="22"/>
          <w:szCs w:val="22"/>
        </w:rPr>
        <w:t xml:space="preserve">had complete SRF resolution, compared to </w:t>
      </w:r>
      <w:r w:rsidR="00522A25" w:rsidRPr="00180E62">
        <w:rPr>
          <w:rFonts w:ascii="Times New Roman" w:eastAsia="CharisSIL" w:hAnsi="Times New Roman" w:cs="Times New Roman"/>
          <w:sz w:val="22"/>
          <w:szCs w:val="22"/>
        </w:rPr>
        <w:t>8</w:t>
      </w:r>
      <w:r w:rsidR="005A0F3D"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 xml:space="preserve">out </w:t>
      </w:r>
      <w:r w:rsidR="005A0F3D" w:rsidRPr="00180E62">
        <w:rPr>
          <w:rFonts w:ascii="Times New Roman" w:eastAsia="CharisSIL" w:hAnsi="Times New Roman" w:cs="Times New Roman"/>
          <w:sz w:val="22"/>
          <w:szCs w:val="22"/>
        </w:rPr>
        <w:t xml:space="preserve">of 15 untreated </w:t>
      </w:r>
      <w:r w:rsidR="001A56EF">
        <w:rPr>
          <w:rFonts w:ascii="Times New Roman" w:eastAsia="CharisSIL" w:hAnsi="Times New Roman" w:cs="Times New Roman"/>
          <w:sz w:val="22"/>
          <w:szCs w:val="22"/>
        </w:rPr>
        <w:t>eyes; moreover,</w:t>
      </w:r>
      <w:r w:rsidR="002A6695"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 xml:space="preserve">15 </w:t>
      </w:r>
      <w:r w:rsidR="002A6695" w:rsidRPr="00180E62">
        <w:rPr>
          <w:rFonts w:ascii="Times New Roman" w:eastAsia="CharisSIL" w:hAnsi="Times New Roman" w:cs="Times New Roman"/>
          <w:sz w:val="22"/>
          <w:szCs w:val="22"/>
        </w:rPr>
        <w:t xml:space="preserve">eyes </w:t>
      </w:r>
      <w:r w:rsidR="001A56EF">
        <w:rPr>
          <w:rFonts w:ascii="Times New Roman" w:eastAsia="CharisSIL" w:hAnsi="Times New Roman" w:cs="Times New Roman"/>
          <w:sz w:val="22"/>
          <w:szCs w:val="22"/>
        </w:rPr>
        <w:t xml:space="preserve">(100%) </w:t>
      </w:r>
      <w:r w:rsidR="002A6695" w:rsidRPr="00180E62">
        <w:rPr>
          <w:rFonts w:ascii="Times New Roman" w:eastAsia="CharisSIL" w:hAnsi="Times New Roman" w:cs="Times New Roman"/>
          <w:sz w:val="22"/>
          <w:szCs w:val="22"/>
        </w:rPr>
        <w:t xml:space="preserve">in the treated group had </w:t>
      </w:r>
      <w:r w:rsidR="001A56EF">
        <w:rPr>
          <w:rFonts w:ascii="Times New Roman" w:eastAsia="CharisSIL" w:hAnsi="Times New Roman" w:cs="Times New Roman"/>
          <w:sz w:val="22"/>
          <w:szCs w:val="22"/>
        </w:rPr>
        <w:t xml:space="preserve">either </w:t>
      </w:r>
      <w:r w:rsidR="002A6695" w:rsidRPr="00180E62">
        <w:rPr>
          <w:rFonts w:ascii="Times New Roman" w:eastAsia="CharisSIL" w:hAnsi="Times New Roman" w:cs="Times New Roman"/>
          <w:sz w:val="22"/>
          <w:szCs w:val="22"/>
        </w:rPr>
        <w:t xml:space="preserve">stable or improved vision, compared </w:t>
      </w:r>
      <w:r w:rsidR="001A56EF">
        <w:rPr>
          <w:rFonts w:ascii="Times New Roman" w:eastAsia="CharisSIL" w:hAnsi="Times New Roman" w:cs="Times New Roman"/>
          <w:sz w:val="22"/>
          <w:szCs w:val="22"/>
        </w:rPr>
        <w:t>to only</w:t>
      </w:r>
      <w:r w:rsidR="001A56EF" w:rsidRPr="00180E62">
        <w:rPr>
          <w:rFonts w:ascii="Times New Roman" w:eastAsia="CharisSIL" w:hAnsi="Times New Roman" w:cs="Times New Roman"/>
          <w:sz w:val="22"/>
          <w:szCs w:val="22"/>
        </w:rPr>
        <w:t xml:space="preserve"> </w:t>
      </w:r>
      <w:r w:rsidR="002A6695" w:rsidRPr="00180E62">
        <w:rPr>
          <w:rFonts w:ascii="Times New Roman" w:eastAsia="CharisSIL" w:hAnsi="Times New Roman" w:cs="Times New Roman"/>
          <w:sz w:val="22"/>
          <w:szCs w:val="22"/>
        </w:rPr>
        <w:t xml:space="preserve">10 </w:t>
      </w:r>
      <w:r w:rsidR="00795A98" w:rsidRPr="00180E62">
        <w:rPr>
          <w:rFonts w:ascii="Times New Roman" w:eastAsia="CharisSIL" w:hAnsi="Times New Roman" w:cs="Times New Roman"/>
          <w:sz w:val="22"/>
          <w:szCs w:val="22"/>
        </w:rPr>
        <w:t xml:space="preserve">eyes </w:t>
      </w:r>
      <w:r w:rsidR="002A6695" w:rsidRPr="00180E62">
        <w:rPr>
          <w:rFonts w:ascii="Times New Roman" w:eastAsia="CharisSIL" w:hAnsi="Times New Roman" w:cs="Times New Roman"/>
          <w:sz w:val="22"/>
          <w:szCs w:val="22"/>
        </w:rPr>
        <w:t>(6</w:t>
      </w:r>
      <w:r w:rsidR="00EC16D2">
        <w:rPr>
          <w:rFonts w:ascii="Times New Roman" w:eastAsia="CharisSIL" w:hAnsi="Times New Roman" w:cs="Times New Roman"/>
          <w:sz w:val="22"/>
          <w:szCs w:val="22"/>
        </w:rPr>
        <w:t>7</w:t>
      </w:r>
      <w:r w:rsidR="002A6695" w:rsidRPr="00180E62">
        <w:rPr>
          <w:rFonts w:ascii="Times New Roman" w:eastAsia="CharisSIL" w:hAnsi="Times New Roman" w:cs="Times New Roman"/>
          <w:sz w:val="22"/>
          <w:szCs w:val="22"/>
        </w:rPr>
        <w:t>%) in the control group</w:t>
      </w:r>
      <w:r w:rsidR="005A0F3D" w:rsidRPr="00180E62">
        <w:rPr>
          <w:rFonts w:ascii="Times New Roman" w:eastAsia="CharisSIL" w:hAnsi="Times New Roman" w:cs="Times New Roman"/>
          <w:sz w:val="22"/>
          <w:szCs w:val="22"/>
        </w:rPr>
        <w:t xml:space="preserve"> </w:t>
      </w:r>
      <w:r w:rsidR="005A0F3D" w:rsidRPr="00180E62">
        <w:rPr>
          <w:rFonts w:ascii="Times New Roman" w:eastAsia="CharisSIL" w:hAnsi="Times New Roman" w:cs="Times New Roman"/>
          <w:sz w:val="22"/>
          <w:szCs w:val="22"/>
        </w:rPr>
        <w:fldChar w:fldCharType="begin">
          <w:fldData xml:space="preserve">PEVuZE5vdGU+PENpdGU+PEF1dGhvcj5BcnR1bmF5PC9BdXRob3I+PFllYXI+MjAxMDwvWWVhcj48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ZXl3b3JkPlZpdHJlb3VzIEJvZHk8L2tleXdvcmQ+PC9rZXl3b3Jkcz48ZGF0ZXM+PHllYXI+MjAx
MDwveWVhcj48cHViLWRhdGVzPjxkYXRlPkZlYjwvZGF0ZT48L3B1Yi1kYXRlcz48L2RhdGVzPjxp
c2JuPjAyNzEtMzY4MzwvaXNibj48YWNjZXNzaW9uLW51bT4yMDEzNjQxODwvYWNjZXNzaW9uLW51
bT48dXJscz48cmVsYXRlZC11cmxzPjx1cmw+aHR0cHM6Ly93d3cudGFuZGZvbmxpbmUuY29tL2Rv
aS9wZGYvMTAuMzEwOS8wMjcxMzY4MDkwMzQyODMwNj9uZWVkQWNjZXNzPXRydWU8L3VybD48L3Jl
bGF0ZWQtdXJscz48L3VybHM+PGVsZWN0cm9uaWMtcmVzb3VyY2UtbnVtPjEwLjMxMDkvMDI3MTM2
ODA5MDM0MjgzMDY8L2VsZWN0cm9uaWMtcmVzb3VyY2UtbnVtPjxyZW1vdGUtZGF0YWJhc2UtcHJv
dmlkZXI+TkxNPC9yZW1vdGUtZGF0YWJhc2UtcHJvdmlkZXI+PGxhbmd1YWdlPmVuZzwvbGFuZ3Vh
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PEVuZE5vdGU+PENpdGU+PEF1dGhvcj5BcnR1bmF5PC9BdXRob3I+PFllYXI+MjAxMDwvWWVhcj48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ZXl3b3JkPlZpdHJlb3VzIEJvZHk8L2tleXdvcmQ+PC9rZXl3b3Jkcz48ZGF0ZXM+PHllYXI+MjAx
MDwveWVhcj48cHViLWRhdGVzPjxkYXRlPkZlYjwvZGF0ZT48L3B1Yi1kYXRlcz48L2RhdGVzPjxp
c2JuPjAyNzEtMzY4MzwvaXNibj48YWNjZXNzaW9uLW51bT4yMDEzNjQxODwvYWNjZXNzaW9uLW51
bT48dXJscz48cmVsYXRlZC11cmxzPjx1cmw+aHR0cHM6Ly93d3cudGFuZGZvbmxpbmUuY29tL2Rv
aS9wZGYvMTAuMzEwOS8wMjcxMzY4MDkwMzQyODMwNj9uZWVkQWNjZXNzPXRydWU8L3VybD48L3Jl
bGF0ZWQtdXJscz48L3VybHM+PGVsZWN0cm9uaWMtcmVzb3VyY2UtbnVtPjEwLjMxMDkvMDI3MTM2
ODA5MDM0MjgzMDY8L2VsZWN0cm9uaWMtcmVzb3VyY2UtbnVtPjxyZW1vdGUtZGF0YWJhc2UtcHJv
dmlkZXI+TkxNPC9yZW1vdGUtZGF0YWJhc2UtcHJvdmlkZXI+PGxhbmd1YWdlPmVuZzwvbGFuZ3Vh
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5A0F3D" w:rsidRPr="00180E62">
        <w:rPr>
          <w:rFonts w:ascii="Times New Roman" w:eastAsia="CharisSIL" w:hAnsi="Times New Roman" w:cs="Times New Roman"/>
          <w:sz w:val="22"/>
          <w:szCs w:val="22"/>
        </w:rPr>
      </w:r>
      <w:r w:rsidR="005A0F3D"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(Artunay et al., 2010)</w:t>
      </w:r>
      <w:r w:rsidR="005A0F3D" w:rsidRPr="00180E62">
        <w:rPr>
          <w:rFonts w:ascii="Times New Roman" w:eastAsia="CharisSIL" w:hAnsi="Times New Roman" w:cs="Times New Roman"/>
          <w:sz w:val="22"/>
          <w:szCs w:val="22"/>
        </w:rPr>
        <w:fldChar w:fldCharType="end"/>
      </w:r>
      <w:r w:rsidR="005A0F3D" w:rsidRPr="00180E62">
        <w:rPr>
          <w:rFonts w:ascii="Times New Roman" w:eastAsia="CharisSIL" w:hAnsi="Times New Roman" w:cs="Times New Roman"/>
          <w:sz w:val="22"/>
          <w:szCs w:val="22"/>
        </w:rPr>
        <w:t xml:space="preserve">. </w:t>
      </w:r>
      <w:r w:rsidR="0033052E" w:rsidRPr="00180E62">
        <w:rPr>
          <w:rFonts w:ascii="Times New Roman" w:eastAsia="CharisSIL" w:hAnsi="Times New Roman" w:cs="Times New Roman"/>
          <w:sz w:val="22"/>
          <w:szCs w:val="22"/>
        </w:rPr>
        <w:t>In addition, Kim and colleagues performed a prospective</w:t>
      </w:r>
      <w:r w:rsidR="00F14A0A" w:rsidRPr="00180E62">
        <w:rPr>
          <w:rFonts w:ascii="Times New Roman" w:eastAsia="CharisSIL" w:hAnsi="Times New Roman" w:cs="Times New Roman"/>
          <w:sz w:val="22"/>
          <w:szCs w:val="22"/>
        </w:rPr>
        <w:t>, randomized comparative</w:t>
      </w:r>
      <w:r w:rsidR="0033052E" w:rsidRPr="00180E62">
        <w:rPr>
          <w:rFonts w:ascii="Times New Roman" w:eastAsia="CharisSIL" w:hAnsi="Times New Roman" w:cs="Times New Roman"/>
          <w:sz w:val="22"/>
          <w:szCs w:val="22"/>
        </w:rPr>
        <w:t xml:space="preserve"> study </w:t>
      </w:r>
      <w:r w:rsidR="001A56EF">
        <w:rPr>
          <w:rFonts w:ascii="Times New Roman" w:eastAsia="CharisSIL" w:hAnsi="Times New Roman" w:cs="Times New Roman"/>
          <w:sz w:val="22"/>
          <w:szCs w:val="22"/>
        </w:rPr>
        <w:t>involving</w:t>
      </w:r>
      <w:r w:rsidR="001A56EF" w:rsidRPr="00180E62">
        <w:rPr>
          <w:rFonts w:ascii="Times New Roman" w:eastAsia="CharisSIL" w:hAnsi="Times New Roman" w:cs="Times New Roman"/>
          <w:sz w:val="22"/>
          <w:szCs w:val="22"/>
        </w:rPr>
        <w:t xml:space="preserve"> </w:t>
      </w:r>
      <w:r w:rsidR="0033052E" w:rsidRPr="00180E62">
        <w:rPr>
          <w:rFonts w:ascii="Times New Roman" w:eastAsia="CharisSIL" w:hAnsi="Times New Roman" w:cs="Times New Roman"/>
          <w:sz w:val="22"/>
          <w:szCs w:val="22"/>
        </w:rPr>
        <w:t xml:space="preserve">20 </w:t>
      </w:r>
      <w:r w:rsidR="001A56EF">
        <w:rPr>
          <w:rFonts w:ascii="Times New Roman" w:eastAsia="CharisSIL" w:hAnsi="Times New Roman" w:cs="Times New Roman"/>
          <w:sz w:val="22"/>
          <w:szCs w:val="22"/>
        </w:rPr>
        <w:t xml:space="preserve">patients with </w:t>
      </w:r>
      <w:r w:rsidR="0033052E" w:rsidRPr="00180E62">
        <w:rPr>
          <w:rFonts w:ascii="Times New Roman" w:eastAsia="CharisSIL" w:hAnsi="Times New Roman" w:cs="Times New Roman"/>
          <w:sz w:val="22"/>
          <w:szCs w:val="22"/>
        </w:rPr>
        <w:t xml:space="preserve">aCSC who received intravitreal </w:t>
      </w:r>
      <w:r w:rsidR="001A56EF">
        <w:rPr>
          <w:rFonts w:ascii="Times New Roman" w:eastAsia="CharisSIL" w:hAnsi="Times New Roman" w:cs="Times New Roman"/>
          <w:sz w:val="22"/>
          <w:szCs w:val="22"/>
        </w:rPr>
        <w:t xml:space="preserve">injections of the anti-VEGF antibody </w:t>
      </w:r>
      <w:r w:rsidR="0033052E" w:rsidRPr="00180E62">
        <w:rPr>
          <w:rFonts w:ascii="Times New Roman" w:eastAsia="CharisSIL" w:hAnsi="Times New Roman" w:cs="Times New Roman"/>
          <w:sz w:val="22"/>
          <w:szCs w:val="22"/>
        </w:rPr>
        <w:t xml:space="preserve">ranibizumab and 20 </w:t>
      </w:r>
      <w:r w:rsidR="00D81072" w:rsidRPr="00180E62">
        <w:rPr>
          <w:rFonts w:ascii="Times New Roman" w:eastAsia="CharisSIL" w:hAnsi="Times New Roman" w:cs="Times New Roman"/>
          <w:sz w:val="22"/>
          <w:szCs w:val="22"/>
        </w:rPr>
        <w:t>patients</w:t>
      </w:r>
      <w:r w:rsidR="00795A98" w:rsidRPr="00180E62">
        <w:rPr>
          <w:rFonts w:ascii="Times New Roman" w:eastAsia="CharisSIL" w:hAnsi="Times New Roman" w:cs="Times New Roman"/>
          <w:sz w:val="22"/>
          <w:szCs w:val="22"/>
        </w:rPr>
        <w:t xml:space="preserve"> who received no treatment</w:t>
      </w:r>
      <w:r w:rsidR="0033052E" w:rsidRPr="00180E62">
        <w:rPr>
          <w:rFonts w:ascii="Times New Roman" w:eastAsia="CharisSIL" w:hAnsi="Times New Roman" w:cs="Times New Roman"/>
          <w:sz w:val="22"/>
          <w:szCs w:val="22"/>
        </w:rPr>
        <w:t xml:space="preserve"> </w:t>
      </w:r>
      <w:r w:rsidR="0033052E" w:rsidRPr="00180E62">
        <w:rPr>
          <w:rFonts w:ascii="Times New Roman" w:eastAsia="CharisSIL" w:hAnsi="Times New Roman" w:cs="Times New Roman"/>
          <w:sz w:val="22"/>
          <w:szCs w:val="22"/>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eastAsia="CharisSIL" w:hAnsi="Times New Roman" w:cs="Times New Roman"/>
          <w:sz w:val="22"/>
          <w:szCs w:val="22"/>
        </w:rPr>
        <w:instrText xml:space="preserve"> ADDIN EN.CITE </w:instrText>
      </w:r>
      <w:r w:rsidR="002A25A9">
        <w:rPr>
          <w:rFonts w:ascii="Times New Roman" w:eastAsia="CharisSIL" w:hAnsi="Times New Roman" w:cs="Times New Roman"/>
          <w:sz w:val="22"/>
          <w:szCs w:val="22"/>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eastAsia="CharisSIL" w:hAnsi="Times New Roman" w:cs="Times New Roman"/>
          <w:sz w:val="22"/>
          <w:szCs w:val="22"/>
        </w:rPr>
        <w:instrText xml:space="preserve"> ADDIN EN.CITE.DATA </w:instrText>
      </w:r>
      <w:r w:rsidR="002A25A9">
        <w:rPr>
          <w:rFonts w:ascii="Times New Roman" w:eastAsia="CharisSIL" w:hAnsi="Times New Roman" w:cs="Times New Roman"/>
          <w:sz w:val="22"/>
          <w:szCs w:val="22"/>
        </w:rPr>
      </w:r>
      <w:r w:rsidR="002A25A9">
        <w:rPr>
          <w:rFonts w:ascii="Times New Roman" w:eastAsia="CharisSIL" w:hAnsi="Times New Roman" w:cs="Times New Roman"/>
          <w:sz w:val="22"/>
          <w:szCs w:val="22"/>
        </w:rPr>
        <w:fldChar w:fldCharType="end"/>
      </w:r>
      <w:r w:rsidR="0033052E" w:rsidRPr="00180E62">
        <w:rPr>
          <w:rFonts w:ascii="Times New Roman" w:eastAsia="CharisSIL" w:hAnsi="Times New Roman" w:cs="Times New Roman"/>
          <w:sz w:val="22"/>
          <w:szCs w:val="22"/>
        </w:rPr>
      </w:r>
      <w:r w:rsidR="0033052E" w:rsidRPr="00180E62">
        <w:rPr>
          <w:rFonts w:ascii="Times New Roman" w:eastAsia="CharisSIL" w:hAnsi="Times New Roman" w:cs="Times New Roman"/>
          <w:sz w:val="22"/>
          <w:szCs w:val="22"/>
        </w:rPr>
        <w:fldChar w:fldCharType="separate"/>
      </w:r>
      <w:r w:rsidR="002A25A9">
        <w:rPr>
          <w:rFonts w:ascii="Times New Roman" w:eastAsia="CharisSIL" w:hAnsi="Times New Roman" w:cs="Times New Roman"/>
          <w:noProof/>
          <w:sz w:val="22"/>
          <w:szCs w:val="22"/>
        </w:rPr>
        <w:t>(Kim et al., 2013b)</w:t>
      </w:r>
      <w:r w:rsidR="0033052E" w:rsidRPr="00180E62">
        <w:rPr>
          <w:rFonts w:ascii="Times New Roman" w:eastAsia="CharisSIL" w:hAnsi="Times New Roman" w:cs="Times New Roman"/>
          <w:sz w:val="22"/>
          <w:szCs w:val="22"/>
        </w:rPr>
        <w:fldChar w:fldCharType="end"/>
      </w:r>
      <w:r w:rsidR="0033052E" w:rsidRPr="00180E62">
        <w:rPr>
          <w:rFonts w:ascii="Times New Roman" w:eastAsia="CharisSIL" w:hAnsi="Times New Roman" w:cs="Times New Roman"/>
          <w:sz w:val="22"/>
          <w:szCs w:val="22"/>
        </w:rPr>
        <w:t xml:space="preserve">. </w:t>
      </w:r>
      <w:r w:rsidR="00D12E0B" w:rsidRPr="00180E62">
        <w:rPr>
          <w:rFonts w:ascii="Times New Roman" w:eastAsia="CharisSIL" w:hAnsi="Times New Roman" w:cs="Times New Roman"/>
          <w:sz w:val="22"/>
          <w:szCs w:val="22"/>
        </w:rPr>
        <w:t>The</w:t>
      </w:r>
      <w:r w:rsidR="001A56EF">
        <w:rPr>
          <w:rFonts w:ascii="Times New Roman" w:eastAsia="CharisSIL" w:hAnsi="Times New Roman" w:cs="Times New Roman"/>
          <w:sz w:val="22"/>
          <w:szCs w:val="22"/>
        </w:rPr>
        <w:t xml:space="preserve"> authors found that the</w:t>
      </w:r>
      <w:r w:rsidR="00D12E0B" w:rsidRPr="00180E62">
        <w:rPr>
          <w:rFonts w:ascii="Times New Roman" w:eastAsia="CharisSIL" w:hAnsi="Times New Roman" w:cs="Times New Roman"/>
          <w:sz w:val="22"/>
          <w:szCs w:val="22"/>
        </w:rPr>
        <w:t xml:space="preserve"> mean </w:t>
      </w:r>
      <w:r w:rsidR="001A56EF">
        <w:rPr>
          <w:rFonts w:ascii="Times New Roman" w:eastAsia="CharisSIL" w:hAnsi="Times New Roman" w:cs="Times New Roman"/>
          <w:sz w:val="22"/>
          <w:szCs w:val="22"/>
        </w:rPr>
        <w:t>interval between</w:t>
      </w:r>
      <w:r w:rsidR="00D12E0B" w:rsidRPr="00180E62">
        <w:rPr>
          <w:rFonts w:ascii="Times New Roman" w:eastAsia="CharisSIL" w:hAnsi="Times New Roman" w:cs="Times New Roman"/>
          <w:sz w:val="22"/>
          <w:szCs w:val="22"/>
        </w:rPr>
        <w:t xml:space="preserve"> baseline </w:t>
      </w:r>
      <w:r w:rsidR="001A56EF">
        <w:rPr>
          <w:rFonts w:ascii="Times New Roman" w:eastAsia="CharisSIL" w:hAnsi="Times New Roman" w:cs="Times New Roman"/>
          <w:sz w:val="22"/>
          <w:szCs w:val="22"/>
        </w:rPr>
        <w:t>and</w:t>
      </w:r>
      <w:r w:rsidR="001A56EF" w:rsidRPr="00180E62">
        <w:rPr>
          <w:rFonts w:ascii="Times New Roman" w:eastAsia="CharisSIL" w:hAnsi="Times New Roman" w:cs="Times New Roman"/>
          <w:sz w:val="22"/>
          <w:szCs w:val="22"/>
        </w:rPr>
        <w:t xml:space="preserve"> </w:t>
      </w:r>
      <w:r w:rsidR="00D12E0B" w:rsidRPr="00180E62">
        <w:rPr>
          <w:rFonts w:ascii="Times New Roman" w:eastAsia="CharisSIL" w:hAnsi="Times New Roman" w:cs="Times New Roman"/>
          <w:sz w:val="22"/>
          <w:szCs w:val="22"/>
        </w:rPr>
        <w:t>complete SRF resolution was 4</w:t>
      </w:r>
      <w:r w:rsidR="0033052E" w:rsidRPr="00180E62">
        <w:rPr>
          <w:rFonts w:ascii="Times New Roman" w:eastAsia="CharisSIL" w:hAnsi="Times New Roman" w:cs="Times New Roman"/>
          <w:sz w:val="22"/>
          <w:szCs w:val="22"/>
        </w:rPr>
        <w:t xml:space="preserve"> weeks in the ranibizumab group</w:t>
      </w:r>
      <w:r w:rsidR="001A56EF">
        <w:rPr>
          <w:rFonts w:ascii="Times New Roman" w:eastAsia="CharisSIL" w:hAnsi="Times New Roman" w:cs="Times New Roman"/>
          <w:sz w:val="22"/>
          <w:szCs w:val="22"/>
        </w:rPr>
        <w:t>, significantly shorter than</w:t>
      </w:r>
      <w:r w:rsidR="0033052E" w:rsidRPr="00180E62">
        <w:rPr>
          <w:rFonts w:ascii="Times New Roman" w:eastAsia="CharisSIL" w:hAnsi="Times New Roman" w:cs="Times New Roman"/>
          <w:sz w:val="22"/>
          <w:szCs w:val="22"/>
        </w:rPr>
        <w:t xml:space="preserve"> in the </w:t>
      </w:r>
      <w:r w:rsidR="00D81072" w:rsidRPr="00180E62">
        <w:rPr>
          <w:rFonts w:ascii="Times New Roman" w:eastAsia="CharisSIL" w:hAnsi="Times New Roman" w:cs="Times New Roman"/>
          <w:sz w:val="22"/>
          <w:szCs w:val="22"/>
        </w:rPr>
        <w:t>untreated</w:t>
      </w:r>
      <w:r w:rsidR="0033052E" w:rsidRPr="00180E62">
        <w:rPr>
          <w:rFonts w:ascii="Times New Roman" w:eastAsia="CharisSIL" w:hAnsi="Times New Roman" w:cs="Times New Roman"/>
          <w:sz w:val="22"/>
          <w:szCs w:val="22"/>
        </w:rPr>
        <w:t xml:space="preserve"> group</w:t>
      </w:r>
      <w:r w:rsidR="00D12E0B"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 xml:space="preserve">13 weeks, </w:t>
      </w:r>
      <w:r w:rsidR="00D12E0B" w:rsidRPr="0049754C">
        <w:rPr>
          <w:rFonts w:ascii="Times New Roman" w:eastAsia="CharisSIL" w:hAnsi="Times New Roman" w:cs="Times New Roman"/>
          <w:i/>
          <w:iCs/>
          <w:sz w:val="22"/>
          <w:szCs w:val="22"/>
        </w:rPr>
        <w:t>p</w:t>
      </w:r>
      <w:r w:rsidR="00D12E0B" w:rsidRPr="00180E62">
        <w:rPr>
          <w:rFonts w:ascii="Times New Roman" w:eastAsia="CharisSIL" w:hAnsi="Times New Roman" w:cs="Times New Roman"/>
          <w:sz w:val="22"/>
          <w:szCs w:val="22"/>
        </w:rPr>
        <w:t>&lt;0.001)</w:t>
      </w:r>
      <w:r w:rsidR="0033052E" w:rsidRPr="00180E62">
        <w:rPr>
          <w:rFonts w:ascii="Times New Roman" w:eastAsia="CharisSIL" w:hAnsi="Times New Roman" w:cs="Times New Roman"/>
          <w:sz w:val="22"/>
          <w:szCs w:val="22"/>
        </w:rPr>
        <w:t xml:space="preserve"> </w:t>
      </w:r>
      <w:r w:rsidR="0033052E" w:rsidRPr="00180E62">
        <w:rPr>
          <w:rFonts w:ascii="Times New Roman" w:eastAsia="CharisSIL" w:hAnsi="Times New Roman" w:cs="Times New Roman"/>
          <w:sz w:val="22"/>
          <w:szCs w:val="22"/>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eastAsia="CharisSIL" w:hAnsi="Times New Roman" w:cs="Times New Roman"/>
          <w:sz w:val="22"/>
          <w:szCs w:val="22"/>
        </w:rPr>
        <w:instrText xml:space="preserve"> ADDIN EN.CITE </w:instrText>
      </w:r>
      <w:r w:rsidR="002A25A9">
        <w:rPr>
          <w:rFonts w:ascii="Times New Roman" w:eastAsia="CharisSIL" w:hAnsi="Times New Roman" w:cs="Times New Roman"/>
          <w:sz w:val="22"/>
          <w:szCs w:val="22"/>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eastAsia="CharisSIL" w:hAnsi="Times New Roman" w:cs="Times New Roman"/>
          <w:sz w:val="22"/>
          <w:szCs w:val="22"/>
        </w:rPr>
        <w:instrText xml:space="preserve"> ADDIN EN.CITE.DATA </w:instrText>
      </w:r>
      <w:r w:rsidR="002A25A9">
        <w:rPr>
          <w:rFonts w:ascii="Times New Roman" w:eastAsia="CharisSIL" w:hAnsi="Times New Roman" w:cs="Times New Roman"/>
          <w:sz w:val="22"/>
          <w:szCs w:val="22"/>
        </w:rPr>
      </w:r>
      <w:r w:rsidR="002A25A9">
        <w:rPr>
          <w:rFonts w:ascii="Times New Roman" w:eastAsia="CharisSIL" w:hAnsi="Times New Roman" w:cs="Times New Roman"/>
          <w:sz w:val="22"/>
          <w:szCs w:val="22"/>
        </w:rPr>
        <w:fldChar w:fldCharType="end"/>
      </w:r>
      <w:r w:rsidR="0033052E" w:rsidRPr="00180E62">
        <w:rPr>
          <w:rFonts w:ascii="Times New Roman" w:eastAsia="CharisSIL" w:hAnsi="Times New Roman" w:cs="Times New Roman"/>
          <w:sz w:val="22"/>
          <w:szCs w:val="22"/>
        </w:rPr>
      </w:r>
      <w:r w:rsidR="0033052E" w:rsidRPr="00180E62">
        <w:rPr>
          <w:rFonts w:ascii="Times New Roman" w:eastAsia="CharisSIL" w:hAnsi="Times New Roman" w:cs="Times New Roman"/>
          <w:sz w:val="22"/>
          <w:szCs w:val="22"/>
        </w:rPr>
        <w:fldChar w:fldCharType="separate"/>
      </w:r>
      <w:r w:rsidR="002A25A9">
        <w:rPr>
          <w:rFonts w:ascii="Times New Roman" w:eastAsia="CharisSIL" w:hAnsi="Times New Roman" w:cs="Times New Roman"/>
          <w:noProof/>
          <w:sz w:val="22"/>
          <w:szCs w:val="22"/>
        </w:rPr>
        <w:t>(Kim et al., 2013b)</w:t>
      </w:r>
      <w:r w:rsidR="0033052E" w:rsidRPr="00180E62">
        <w:rPr>
          <w:rFonts w:ascii="Times New Roman" w:eastAsia="CharisSIL" w:hAnsi="Times New Roman" w:cs="Times New Roman"/>
          <w:sz w:val="22"/>
          <w:szCs w:val="22"/>
        </w:rPr>
        <w:fldChar w:fldCharType="end"/>
      </w:r>
      <w:r w:rsidR="0033052E" w:rsidRPr="00180E62">
        <w:rPr>
          <w:rFonts w:ascii="Times New Roman" w:eastAsia="CharisSIL" w:hAnsi="Times New Roman" w:cs="Times New Roman"/>
          <w:sz w:val="22"/>
          <w:szCs w:val="22"/>
        </w:rPr>
        <w:t xml:space="preserve">. </w:t>
      </w:r>
      <w:r w:rsidR="000A0B11" w:rsidRPr="00180E62">
        <w:rPr>
          <w:rFonts w:ascii="Times New Roman" w:eastAsia="CharisSIL" w:hAnsi="Times New Roman" w:cs="Times New Roman"/>
          <w:sz w:val="22"/>
          <w:szCs w:val="22"/>
        </w:rPr>
        <w:t>In a prospective, noncomparative study</w:t>
      </w:r>
      <w:r w:rsidR="001A56EF">
        <w:rPr>
          <w:rFonts w:ascii="Times New Roman" w:eastAsia="CharisSIL" w:hAnsi="Times New Roman" w:cs="Times New Roman"/>
          <w:sz w:val="22"/>
          <w:szCs w:val="22"/>
        </w:rPr>
        <w:t xml:space="preserve"> involving patients with cCSC</w:t>
      </w:r>
      <w:r w:rsidR="000A0B11" w:rsidRPr="00180E62">
        <w:rPr>
          <w:rFonts w:ascii="Times New Roman" w:eastAsia="CharisSIL" w:hAnsi="Times New Roman" w:cs="Times New Roman"/>
          <w:sz w:val="22"/>
          <w:szCs w:val="22"/>
        </w:rPr>
        <w:t xml:space="preserve">, </w:t>
      </w:r>
      <w:r w:rsidR="001A56EF">
        <w:rPr>
          <w:rFonts w:ascii="Times New Roman" w:eastAsia="CharisSIL" w:hAnsi="Times New Roman" w:cs="Times New Roman"/>
          <w:sz w:val="22"/>
          <w:szCs w:val="22"/>
        </w:rPr>
        <w:t xml:space="preserve">Bae et al. found that 12 weeks after treatment </w:t>
      </w:r>
      <w:r w:rsidR="000A0B11" w:rsidRPr="00180E62">
        <w:rPr>
          <w:rFonts w:ascii="Times New Roman" w:eastAsia="CharisSIL" w:hAnsi="Times New Roman" w:cs="Times New Roman"/>
          <w:sz w:val="22"/>
          <w:szCs w:val="22"/>
        </w:rPr>
        <w:t>comp</w:t>
      </w:r>
      <w:r w:rsidR="00D119B3" w:rsidRPr="00180E62">
        <w:rPr>
          <w:rFonts w:ascii="Times New Roman" w:eastAsia="CharisSIL" w:hAnsi="Times New Roman" w:cs="Times New Roman"/>
          <w:sz w:val="22"/>
          <w:szCs w:val="22"/>
        </w:rPr>
        <w:t>l</w:t>
      </w:r>
      <w:r w:rsidR="000A0B11" w:rsidRPr="00180E62">
        <w:rPr>
          <w:rFonts w:ascii="Times New Roman" w:eastAsia="CharisSIL" w:hAnsi="Times New Roman" w:cs="Times New Roman"/>
          <w:sz w:val="22"/>
          <w:szCs w:val="22"/>
        </w:rPr>
        <w:t xml:space="preserve">ete </w:t>
      </w:r>
      <w:r w:rsidR="00B81971" w:rsidRPr="00180E62">
        <w:rPr>
          <w:rFonts w:ascii="Times New Roman" w:eastAsia="CharisSIL" w:hAnsi="Times New Roman" w:cs="Times New Roman"/>
          <w:sz w:val="22"/>
          <w:szCs w:val="22"/>
        </w:rPr>
        <w:t xml:space="preserve">SRF </w:t>
      </w:r>
      <w:r w:rsidR="000A0B11" w:rsidRPr="00180E62">
        <w:rPr>
          <w:rFonts w:ascii="Times New Roman" w:eastAsia="CharisSIL" w:hAnsi="Times New Roman" w:cs="Times New Roman"/>
          <w:sz w:val="22"/>
          <w:szCs w:val="22"/>
        </w:rPr>
        <w:t xml:space="preserve">resolution </w:t>
      </w:r>
      <w:r w:rsidR="00756319">
        <w:rPr>
          <w:rFonts w:ascii="Times New Roman" w:eastAsia="CharisSIL" w:hAnsi="Times New Roman" w:cs="Times New Roman"/>
          <w:sz w:val="22"/>
          <w:szCs w:val="22"/>
        </w:rPr>
        <w:t xml:space="preserve">was </w:t>
      </w:r>
      <w:r w:rsidR="001A56EF">
        <w:rPr>
          <w:rFonts w:ascii="Times New Roman" w:eastAsia="CharisSIL" w:hAnsi="Times New Roman" w:cs="Times New Roman"/>
          <w:sz w:val="22"/>
          <w:szCs w:val="22"/>
        </w:rPr>
        <w:t>achieved</w:t>
      </w:r>
      <w:r w:rsidR="000A0B11" w:rsidRPr="00180E62">
        <w:rPr>
          <w:rFonts w:ascii="Times New Roman" w:eastAsia="CharisSIL" w:hAnsi="Times New Roman" w:cs="Times New Roman"/>
          <w:sz w:val="22"/>
          <w:szCs w:val="22"/>
        </w:rPr>
        <w:t xml:space="preserve"> in only 13% of eyes treated with ranibizumab </w:t>
      </w:r>
      <w:r w:rsidR="001A56EF">
        <w:rPr>
          <w:rFonts w:ascii="Times New Roman" w:eastAsia="CharisSIL" w:hAnsi="Times New Roman" w:cs="Times New Roman"/>
          <w:sz w:val="22"/>
          <w:szCs w:val="22"/>
        </w:rPr>
        <w:t>injections</w:t>
      </w:r>
      <w:r w:rsidR="000A0B11" w:rsidRPr="00180E62">
        <w:rPr>
          <w:rFonts w:ascii="Times New Roman" w:eastAsia="CharisSIL" w:hAnsi="Times New Roman" w:cs="Times New Roman"/>
          <w:sz w:val="22"/>
          <w:szCs w:val="22"/>
        </w:rPr>
        <w:t xml:space="preserve">, compared to 89% of eyes treated with low-fluence PDT </w:t>
      </w:r>
      <w:r w:rsidR="000A0B11" w:rsidRPr="00180E62">
        <w:rPr>
          <w:rFonts w:ascii="Times New Roman" w:eastAsia="CharisSIL" w:hAnsi="Times New Roman" w:cs="Times New Roman"/>
          <w:sz w:val="22"/>
          <w:szCs w:val="22"/>
        </w:rPr>
        <w:fldChar w:fldCharType="begin">
          <w:fldData xml:space="preserve">PEVuZE5vdGU+PENpdGU+PEF1dGhvcj5CYWU8L0F1dGhvcj48WWVhcj4yMDE0PC9ZZWFyPjxSZWNO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PjU1OC02NTwvcGFnZXM+PHZvbHVtZT4xMjE8L3ZvbHVtZT48bnVtYmVyPjI8L251bWJlcj48ZWRp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PEVuZE5vdGU+PENpdGU+PEF1dGhvcj5CYWU8L0F1dGhvcj48WWVhcj4yMDE0PC9ZZWFyPjxSZWNO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PjU1OC02NTwvcGFnZXM+PHZvbHVtZT4xMjE8L3ZvbHVtZT48bnVtYmVyPjI8L251bWJlcj48ZWRp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0A0B11" w:rsidRPr="00180E62">
        <w:rPr>
          <w:rFonts w:ascii="Times New Roman" w:eastAsia="CharisSIL" w:hAnsi="Times New Roman" w:cs="Times New Roman"/>
          <w:sz w:val="22"/>
          <w:szCs w:val="22"/>
        </w:rPr>
      </w:r>
      <w:r w:rsidR="000A0B11"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(Bae et al., 2014)</w:t>
      </w:r>
      <w:r w:rsidR="000A0B11" w:rsidRPr="00180E62">
        <w:rPr>
          <w:rFonts w:ascii="Times New Roman" w:eastAsia="CharisSIL" w:hAnsi="Times New Roman" w:cs="Times New Roman"/>
          <w:sz w:val="22"/>
          <w:szCs w:val="22"/>
        </w:rPr>
        <w:fldChar w:fldCharType="end"/>
      </w:r>
      <w:r w:rsidR="000A0B11" w:rsidRPr="00180E62">
        <w:rPr>
          <w:rFonts w:ascii="Times New Roman" w:eastAsia="CharisSIL" w:hAnsi="Times New Roman" w:cs="Times New Roman"/>
          <w:sz w:val="22"/>
          <w:szCs w:val="22"/>
        </w:rPr>
        <w:t xml:space="preserve">. </w:t>
      </w:r>
      <w:r w:rsidR="00D81072" w:rsidRPr="00180E62">
        <w:rPr>
          <w:rFonts w:ascii="Times New Roman" w:eastAsia="CharisSIL" w:hAnsi="Times New Roman" w:cs="Times New Roman"/>
          <w:sz w:val="22"/>
          <w:szCs w:val="22"/>
        </w:rPr>
        <w:t xml:space="preserve">Lastly, </w:t>
      </w:r>
      <w:r w:rsidR="002709E2" w:rsidRPr="00180E62">
        <w:rPr>
          <w:rFonts w:ascii="Times New Roman" w:eastAsia="CharisSIL" w:hAnsi="Times New Roman" w:cs="Times New Roman"/>
          <w:sz w:val="22"/>
          <w:szCs w:val="22"/>
        </w:rPr>
        <w:t>a prospective pilot study by Pitcher and colleagues</w:t>
      </w:r>
      <w:r w:rsidR="001A56EF">
        <w:rPr>
          <w:rFonts w:ascii="Times New Roman" w:eastAsia="CharisSIL" w:hAnsi="Times New Roman" w:cs="Times New Roman"/>
          <w:sz w:val="22"/>
          <w:szCs w:val="22"/>
        </w:rPr>
        <w:t xml:space="preserve"> found that</w:t>
      </w:r>
      <w:r w:rsidR="002709E2" w:rsidRPr="00180E62">
        <w:rPr>
          <w:rFonts w:ascii="Times New Roman" w:eastAsia="CharisSIL" w:hAnsi="Times New Roman" w:cs="Times New Roman"/>
          <w:sz w:val="22"/>
          <w:szCs w:val="22"/>
        </w:rPr>
        <w:t xml:space="preserve"> intravitreal </w:t>
      </w:r>
      <w:r w:rsidR="001A56EF">
        <w:rPr>
          <w:rFonts w:ascii="Times New Roman" w:eastAsia="CharisSIL" w:hAnsi="Times New Roman" w:cs="Times New Roman"/>
          <w:sz w:val="22"/>
          <w:szCs w:val="22"/>
        </w:rPr>
        <w:t xml:space="preserve">injections of the VEGF inhibitor </w:t>
      </w:r>
      <w:r w:rsidR="002709E2" w:rsidRPr="00180E62">
        <w:rPr>
          <w:rFonts w:ascii="Times New Roman" w:eastAsia="CharisSIL" w:hAnsi="Times New Roman" w:cs="Times New Roman"/>
          <w:sz w:val="22"/>
          <w:szCs w:val="22"/>
        </w:rPr>
        <w:t xml:space="preserve">aflibercept led to complete SRF resolution in 6 out of 12 </w:t>
      </w:r>
      <w:r w:rsidR="00E7666F">
        <w:rPr>
          <w:rFonts w:ascii="Times New Roman" w:eastAsia="CharisSIL" w:hAnsi="Times New Roman" w:cs="Times New Roman"/>
          <w:sz w:val="22"/>
          <w:szCs w:val="22"/>
        </w:rPr>
        <w:t xml:space="preserve">patients with </w:t>
      </w:r>
      <w:r w:rsidR="002709E2" w:rsidRPr="00180E62">
        <w:rPr>
          <w:rFonts w:ascii="Times New Roman" w:eastAsia="CharisSIL" w:hAnsi="Times New Roman" w:cs="Times New Roman"/>
          <w:sz w:val="22"/>
          <w:szCs w:val="22"/>
        </w:rPr>
        <w:t xml:space="preserve">cCSC (50%), but </w:t>
      </w:r>
      <w:r w:rsidR="001A56EF">
        <w:rPr>
          <w:rFonts w:ascii="Times New Roman" w:eastAsia="CharisSIL" w:hAnsi="Times New Roman" w:cs="Times New Roman"/>
          <w:sz w:val="22"/>
          <w:szCs w:val="22"/>
        </w:rPr>
        <w:t>had no</w:t>
      </w:r>
      <w:r w:rsidR="002709E2" w:rsidRPr="00180E62">
        <w:rPr>
          <w:rFonts w:ascii="Times New Roman" w:eastAsia="CharisSIL" w:hAnsi="Times New Roman" w:cs="Times New Roman"/>
          <w:sz w:val="22"/>
          <w:szCs w:val="22"/>
        </w:rPr>
        <w:t xml:space="preserve"> significant </w:t>
      </w:r>
      <w:r w:rsidR="001A56EF">
        <w:rPr>
          <w:rFonts w:ascii="Times New Roman" w:eastAsia="CharisSIL" w:hAnsi="Times New Roman" w:cs="Times New Roman"/>
          <w:sz w:val="22"/>
          <w:szCs w:val="22"/>
        </w:rPr>
        <w:t>effect on</w:t>
      </w:r>
      <w:r w:rsidR="002709E2" w:rsidRPr="00180E62">
        <w:rPr>
          <w:rFonts w:ascii="Times New Roman" w:eastAsia="CharisSIL" w:hAnsi="Times New Roman" w:cs="Times New Roman"/>
          <w:sz w:val="22"/>
          <w:szCs w:val="22"/>
        </w:rPr>
        <w:t xml:space="preserve"> BCVA </w:t>
      </w:r>
      <w:r w:rsidR="002709E2" w:rsidRPr="00180E62">
        <w:rPr>
          <w:rFonts w:ascii="Times New Roman" w:eastAsia="CharisSIL" w:hAnsi="Times New Roman" w:cs="Times New Roman"/>
          <w:sz w:val="22"/>
          <w:szCs w:val="22"/>
        </w:rPr>
        <w:fldChar w:fldCharType="begin">
          <w:fldData xml:space="preserve">PEVuZE5vdGU+PENpdGU+PEF1dGhvcj5QaXRjaGVyPC9BdXRob3I+PFllYXI+MjAxNTwvWWVhcj48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bG1vbG9neTwvYWJici0xPjwvYWx0LXBlcmlvZGljYWw+PHBhZ2VzPjg0OC01MjwvcGFnZXM+PHZv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PEVuZE5vdGU+PENpdGU+PEF1dGhvcj5QaXRjaGVyPC9BdXRob3I+PFllYXI+MjAxNTwvWWVhcj48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bG1vbG9neTwvYWJici0xPjwvYWx0LXBlcmlvZGljYWw+PHBhZ2VzPjg0OC01MjwvcGFnZXM+PHZv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2709E2" w:rsidRPr="00180E62">
        <w:rPr>
          <w:rFonts w:ascii="Times New Roman" w:eastAsia="CharisSIL" w:hAnsi="Times New Roman" w:cs="Times New Roman"/>
          <w:sz w:val="22"/>
          <w:szCs w:val="22"/>
        </w:rPr>
      </w:r>
      <w:r w:rsidR="002709E2"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(Pitcher et al., 2015)</w:t>
      </w:r>
      <w:r w:rsidR="002709E2" w:rsidRPr="00180E62">
        <w:rPr>
          <w:rFonts w:ascii="Times New Roman" w:eastAsia="CharisSIL" w:hAnsi="Times New Roman" w:cs="Times New Roman"/>
          <w:sz w:val="22"/>
          <w:szCs w:val="22"/>
        </w:rPr>
        <w:fldChar w:fldCharType="end"/>
      </w:r>
      <w:r w:rsidR="002709E2" w:rsidRPr="00180E62">
        <w:rPr>
          <w:rFonts w:ascii="Times New Roman" w:eastAsia="CharisSIL" w:hAnsi="Times New Roman" w:cs="Times New Roman"/>
          <w:sz w:val="22"/>
          <w:szCs w:val="22"/>
        </w:rPr>
        <w:t xml:space="preserve">. </w:t>
      </w:r>
      <w:r w:rsidR="004C268D" w:rsidRPr="00180E62">
        <w:rPr>
          <w:rFonts w:ascii="Times New Roman" w:eastAsia="CharisSIL" w:hAnsi="Times New Roman" w:cs="Times New Roman"/>
          <w:sz w:val="22"/>
          <w:szCs w:val="22"/>
        </w:rPr>
        <w:t xml:space="preserve">Two </w:t>
      </w:r>
      <w:r w:rsidR="007031BC">
        <w:rPr>
          <w:rFonts w:ascii="Times New Roman" w:eastAsia="CharisSIL" w:hAnsi="Times New Roman" w:cs="Times New Roman"/>
          <w:sz w:val="22"/>
          <w:szCs w:val="22"/>
        </w:rPr>
        <w:t>independent</w:t>
      </w:r>
      <w:r w:rsidR="007031BC" w:rsidRPr="00180E62">
        <w:rPr>
          <w:rFonts w:ascii="Times New Roman" w:eastAsia="CharisSIL" w:hAnsi="Times New Roman" w:cs="Times New Roman"/>
          <w:sz w:val="22"/>
          <w:szCs w:val="22"/>
        </w:rPr>
        <w:t xml:space="preserve"> </w:t>
      </w:r>
      <w:r w:rsidR="00694B46" w:rsidRPr="00180E62">
        <w:rPr>
          <w:rFonts w:ascii="Times New Roman" w:eastAsia="CharisSIL" w:hAnsi="Times New Roman" w:cs="Times New Roman"/>
          <w:sz w:val="22"/>
          <w:szCs w:val="22"/>
        </w:rPr>
        <w:t>meta-analys</w:t>
      </w:r>
      <w:r w:rsidR="004C268D" w:rsidRPr="00180E62">
        <w:rPr>
          <w:rFonts w:ascii="Times New Roman" w:eastAsia="CharisSIL" w:hAnsi="Times New Roman" w:cs="Times New Roman"/>
          <w:sz w:val="22"/>
          <w:szCs w:val="22"/>
        </w:rPr>
        <w:t>e</w:t>
      </w:r>
      <w:r w:rsidR="00694B46" w:rsidRPr="00180E62">
        <w:rPr>
          <w:rFonts w:ascii="Times New Roman" w:eastAsia="CharisSIL" w:hAnsi="Times New Roman" w:cs="Times New Roman"/>
          <w:sz w:val="22"/>
          <w:szCs w:val="22"/>
        </w:rPr>
        <w:t xml:space="preserve">s </w:t>
      </w:r>
      <w:r w:rsidR="007031BC">
        <w:rPr>
          <w:rFonts w:ascii="Times New Roman" w:eastAsia="CharisSIL" w:hAnsi="Times New Roman" w:cs="Times New Roman"/>
          <w:sz w:val="22"/>
          <w:szCs w:val="22"/>
        </w:rPr>
        <w:t>failed to</w:t>
      </w:r>
      <w:r w:rsidR="00694B46" w:rsidRPr="00180E62">
        <w:rPr>
          <w:rFonts w:ascii="Times New Roman" w:eastAsia="CharisSIL" w:hAnsi="Times New Roman" w:cs="Times New Roman"/>
          <w:sz w:val="22"/>
          <w:szCs w:val="22"/>
        </w:rPr>
        <w:t xml:space="preserve"> confirm the </w:t>
      </w:r>
      <w:r w:rsidR="007031BC">
        <w:rPr>
          <w:rFonts w:ascii="Times New Roman" w:eastAsia="CharisSIL" w:hAnsi="Times New Roman" w:cs="Times New Roman"/>
          <w:sz w:val="22"/>
          <w:szCs w:val="22"/>
        </w:rPr>
        <w:t xml:space="preserve">putative beneficial </w:t>
      </w:r>
      <w:r w:rsidR="00694B46" w:rsidRPr="00180E62">
        <w:rPr>
          <w:rFonts w:ascii="Times New Roman" w:eastAsia="CharisSIL" w:hAnsi="Times New Roman" w:cs="Times New Roman"/>
          <w:sz w:val="22"/>
          <w:szCs w:val="22"/>
        </w:rPr>
        <w:t>effects of bevacizumab</w:t>
      </w:r>
      <w:r w:rsidR="007031BC">
        <w:rPr>
          <w:rFonts w:ascii="Times New Roman" w:eastAsia="CharisSIL" w:hAnsi="Times New Roman" w:cs="Times New Roman"/>
          <w:sz w:val="22"/>
          <w:szCs w:val="22"/>
        </w:rPr>
        <w:t>,</w:t>
      </w:r>
      <w:r w:rsidR="00694B46" w:rsidRPr="00180E62">
        <w:rPr>
          <w:rFonts w:ascii="Times New Roman" w:eastAsia="CharisSIL" w:hAnsi="Times New Roman" w:cs="Times New Roman"/>
          <w:sz w:val="22"/>
          <w:szCs w:val="22"/>
        </w:rPr>
        <w:t xml:space="preserve"> aflibercept</w:t>
      </w:r>
      <w:r w:rsidR="00795A98" w:rsidRPr="00180E62">
        <w:rPr>
          <w:rFonts w:ascii="Times New Roman" w:eastAsia="CharisSIL" w:hAnsi="Times New Roman" w:cs="Times New Roman"/>
          <w:sz w:val="22"/>
          <w:szCs w:val="22"/>
        </w:rPr>
        <w:t>,</w:t>
      </w:r>
      <w:r w:rsidR="00694B46" w:rsidRPr="00180E62">
        <w:rPr>
          <w:rFonts w:ascii="Times New Roman" w:eastAsia="CharisSIL" w:hAnsi="Times New Roman" w:cs="Times New Roman"/>
          <w:sz w:val="22"/>
          <w:szCs w:val="22"/>
        </w:rPr>
        <w:t xml:space="preserve"> or ranibizumab for </w:t>
      </w:r>
      <w:r w:rsidR="007031BC">
        <w:rPr>
          <w:rFonts w:ascii="Times New Roman" w:eastAsia="CharisSIL" w:hAnsi="Times New Roman" w:cs="Times New Roman"/>
          <w:sz w:val="22"/>
          <w:szCs w:val="22"/>
        </w:rPr>
        <w:t xml:space="preserve">treating </w:t>
      </w:r>
      <w:r w:rsidR="00694B46" w:rsidRPr="00180E62">
        <w:rPr>
          <w:rFonts w:ascii="Times New Roman" w:eastAsia="CharisSIL" w:hAnsi="Times New Roman" w:cs="Times New Roman"/>
          <w:sz w:val="22"/>
          <w:szCs w:val="22"/>
        </w:rPr>
        <w:t xml:space="preserve">aCSC, although </w:t>
      </w:r>
      <w:r w:rsidR="00302D95" w:rsidRPr="00180E62">
        <w:rPr>
          <w:rFonts w:ascii="Times New Roman" w:eastAsia="CharisSIL" w:hAnsi="Times New Roman" w:cs="Times New Roman"/>
          <w:sz w:val="22"/>
          <w:szCs w:val="22"/>
        </w:rPr>
        <w:t xml:space="preserve">one </w:t>
      </w:r>
      <w:r w:rsidR="007031BC">
        <w:rPr>
          <w:rFonts w:ascii="Times New Roman" w:eastAsia="CharisSIL" w:hAnsi="Times New Roman" w:cs="Times New Roman"/>
          <w:sz w:val="22"/>
          <w:szCs w:val="22"/>
        </w:rPr>
        <w:t>study’s</w:t>
      </w:r>
      <w:r w:rsidR="00302D95" w:rsidRPr="00180E62">
        <w:rPr>
          <w:rFonts w:ascii="Times New Roman" w:eastAsia="CharisSIL" w:hAnsi="Times New Roman" w:cs="Times New Roman"/>
          <w:sz w:val="22"/>
          <w:szCs w:val="22"/>
        </w:rPr>
        <w:t xml:space="preserve"> </w:t>
      </w:r>
      <w:r w:rsidR="007031BC">
        <w:rPr>
          <w:rFonts w:ascii="Times New Roman" w:eastAsia="CharisSIL" w:hAnsi="Times New Roman" w:cs="Times New Roman"/>
          <w:sz w:val="22"/>
          <w:szCs w:val="22"/>
        </w:rPr>
        <w:t xml:space="preserve">results </w:t>
      </w:r>
      <w:r w:rsidR="00302D95" w:rsidRPr="00180E62">
        <w:rPr>
          <w:rFonts w:ascii="Times New Roman" w:eastAsia="CharisSIL" w:hAnsi="Times New Roman" w:cs="Times New Roman"/>
          <w:sz w:val="22"/>
          <w:szCs w:val="22"/>
        </w:rPr>
        <w:t xml:space="preserve">partially </w:t>
      </w:r>
      <w:r w:rsidR="007031BC">
        <w:rPr>
          <w:rFonts w:ascii="Times New Roman" w:eastAsia="CharisSIL" w:hAnsi="Times New Roman" w:cs="Times New Roman"/>
          <w:sz w:val="22"/>
          <w:szCs w:val="22"/>
        </w:rPr>
        <w:t>suggest</w:t>
      </w:r>
      <w:r w:rsidR="007031BC" w:rsidRPr="00180E62">
        <w:rPr>
          <w:rFonts w:ascii="Times New Roman" w:eastAsia="CharisSIL" w:hAnsi="Times New Roman" w:cs="Times New Roman"/>
          <w:sz w:val="22"/>
          <w:szCs w:val="22"/>
        </w:rPr>
        <w:t xml:space="preserve"> </w:t>
      </w:r>
      <w:r w:rsidR="007031BC">
        <w:rPr>
          <w:rFonts w:ascii="Times New Roman" w:eastAsia="CharisSIL" w:hAnsi="Times New Roman" w:cs="Times New Roman"/>
          <w:sz w:val="22"/>
          <w:szCs w:val="22"/>
        </w:rPr>
        <w:t xml:space="preserve">that patients with </w:t>
      </w:r>
      <w:r w:rsidR="00694B46" w:rsidRPr="00180E62">
        <w:rPr>
          <w:rFonts w:ascii="Times New Roman" w:eastAsia="CharisSIL" w:hAnsi="Times New Roman" w:cs="Times New Roman"/>
          <w:sz w:val="22"/>
          <w:szCs w:val="22"/>
        </w:rPr>
        <w:t>cCSC</w:t>
      </w:r>
      <w:r w:rsidR="004C268D" w:rsidRPr="00180E62">
        <w:rPr>
          <w:rFonts w:ascii="Times New Roman" w:eastAsia="CharisSIL" w:hAnsi="Times New Roman" w:cs="Times New Roman"/>
          <w:sz w:val="22"/>
          <w:szCs w:val="22"/>
        </w:rPr>
        <w:t xml:space="preserve"> </w:t>
      </w:r>
      <w:r w:rsidR="007031BC">
        <w:rPr>
          <w:rFonts w:ascii="Times New Roman" w:eastAsia="CharisSIL" w:hAnsi="Times New Roman" w:cs="Times New Roman"/>
          <w:sz w:val="22"/>
          <w:szCs w:val="22"/>
        </w:rPr>
        <w:t>may</w:t>
      </w:r>
      <w:r w:rsidR="00694B46" w:rsidRPr="00180E62">
        <w:rPr>
          <w:rFonts w:ascii="Times New Roman" w:eastAsia="CharisSIL" w:hAnsi="Times New Roman" w:cs="Times New Roman"/>
          <w:sz w:val="22"/>
          <w:szCs w:val="22"/>
        </w:rPr>
        <w:t xml:space="preserve"> benefit from anti-VEGF</w:t>
      </w:r>
      <w:r w:rsidR="00751EA0" w:rsidRPr="00180E62">
        <w:rPr>
          <w:rFonts w:ascii="Times New Roman" w:eastAsia="CharisSIL" w:hAnsi="Times New Roman" w:cs="Times New Roman"/>
          <w:sz w:val="22"/>
          <w:szCs w:val="22"/>
        </w:rPr>
        <w:t xml:space="preserve"> </w:t>
      </w:r>
      <w:r w:rsidR="007031BC">
        <w:rPr>
          <w:rFonts w:ascii="Times New Roman" w:eastAsia="CharisSIL" w:hAnsi="Times New Roman" w:cs="Times New Roman"/>
          <w:sz w:val="22"/>
          <w:szCs w:val="22"/>
        </w:rPr>
        <w:t xml:space="preserve">treatment </w:t>
      </w:r>
      <w:r w:rsidR="00751EA0" w:rsidRPr="00180E62">
        <w:rPr>
          <w:rFonts w:ascii="Times New Roman" w:eastAsia="CharisSIL" w:hAnsi="Times New Roman" w:cs="Times New Roman"/>
          <w:sz w:val="22"/>
          <w:szCs w:val="22"/>
        </w:rPr>
        <w:fldChar w:fldCharType="begin">
          <w:fldData xml:space="preserve">PEVuZE5vdGU+PENpdGU+PEF1dGhvcj5DaHVuZzwvQXV0aG9yPjxZZWFyPjIwMTM8L1llYXI+PFJl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aGFybWFjeTwvYWJici0xPjwvYWx0LXBlcmlvZGljYWw+PHBhZ2VzPjUxNC01MjE8L3BhZ2VzPjx2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PEVuZE5vdGU+PENpdGU+PEF1dGhvcj5DaHVuZzwvQXV0aG9yPjxZZWFyPjIwMTM8L1llYXI+PFJl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751EA0" w:rsidRPr="00180E62">
        <w:rPr>
          <w:rFonts w:ascii="Times New Roman" w:eastAsia="CharisSIL" w:hAnsi="Times New Roman" w:cs="Times New Roman"/>
          <w:sz w:val="22"/>
          <w:szCs w:val="22"/>
        </w:rPr>
      </w:r>
      <w:r w:rsidR="00751EA0"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(Chung et al., 2013; Ji et al., 2017)</w:t>
      </w:r>
      <w:r w:rsidR="00751EA0" w:rsidRPr="00180E62">
        <w:rPr>
          <w:rFonts w:ascii="Times New Roman" w:eastAsia="CharisSIL" w:hAnsi="Times New Roman" w:cs="Times New Roman"/>
          <w:sz w:val="22"/>
          <w:szCs w:val="22"/>
        </w:rPr>
        <w:fldChar w:fldCharType="end"/>
      </w:r>
      <w:r w:rsidR="00F02C29" w:rsidRPr="00180E62">
        <w:rPr>
          <w:rFonts w:ascii="Times New Roman" w:eastAsia="CharisSIL" w:hAnsi="Times New Roman" w:cs="Times New Roman"/>
          <w:sz w:val="22"/>
          <w:szCs w:val="22"/>
        </w:rPr>
        <w:t xml:space="preserve">. </w:t>
      </w:r>
    </w:p>
    <w:p w14:paraId="4C508564" w14:textId="1C7DE626" w:rsidR="00CE2BA9" w:rsidRPr="00180E62" w:rsidRDefault="00515E3C" w:rsidP="0033360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lastRenderedPageBreak/>
        <w:t>Importantly, m</w:t>
      </w:r>
      <w:r w:rsidR="004513D4" w:rsidRPr="00180E62">
        <w:rPr>
          <w:rFonts w:ascii="Times New Roman" w:eastAsia="CharisSIL" w:hAnsi="Times New Roman" w:cs="Times New Roman"/>
          <w:sz w:val="22"/>
          <w:szCs w:val="22"/>
        </w:rPr>
        <w:t xml:space="preserve">ost of </w:t>
      </w:r>
      <w:r w:rsidRPr="00180E62">
        <w:rPr>
          <w:rFonts w:ascii="Times New Roman" w:eastAsia="CharisSIL" w:hAnsi="Times New Roman" w:cs="Times New Roman"/>
          <w:sz w:val="22"/>
          <w:szCs w:val="22"/>
        </w:rPr>
        <w:t xml:space="preserve">the </w:t>
      </w:r>
      <w:r w:rsidR="00333607">
        <w:rPr>
          <w:rFonts w:ascii="Times New Roman" w:eastAsia="CharisSIL" w:hAnsi="Times New Roman" w:cs="Times New Roman"/>
          <w:sz w:val="22"/>
          <w:szCs w:val="22"/>
        </w:rPr>
        <w:t xml:space="preserve">aforementioned </w:t>
      </w:r>
      <w:r w:rsidR="004513D4" w:rsidRPr="00180E62">
        <w:rPr>
          <w:rFonts w:ascii="Times New Roman" w:eastAsia="CharisSIL" w:hAnsi="Times New Roman" w:cs="Times New Roman"/>
          <w:sz w:val="22"/>
          <w:szCs w:val="22"/>
        </w:rPr>
        <w:t>studies d</w:t>
      </w:r>
      <w:r w:rsidRPr="00180E62">
        <w:rPr>
          <w:rFonts w:ascii="Times New Roman" w:eastAsia="CharisSIL" w:hAnsi="Times New Roman" w:cs="Times New Roman"/>
          <w:sz w:val="22"/>
          <w:szCs w:val="22"/>
        </w:rPr>
        <w:t>id</w:t>
      </w:r>
      <w:r w:rsidR="004513D4" w:rsidRPr="00180E62">
        <w:rPr>
          <w:rFonts w:ascii="Times New Roman" w:eastAsia="CharisSIL" w:hAnsi="Times New Roman" w:cs="Times New Roman"/>
          <w:sz w:val="22"/>
          <w:szCs w:val="22"/>
        </w:rPr>
        <w:t xml:space="preserve"> not include </w:t>
      </w:r>
      <w:r w:rsidR="00CF2232" w:rsidRPr="00180E62">
        <w:rPr>
          <w:rFonts w:ascii="Times New Roman" w:eastAsia="CharisSIL" w:hAnsi="Times New Roman" w:cs="Times New Roman"/>
          <w:sz w:val="22"/>
          <w:szCs w:val="22"/>
        </w:rPr>
        <w:t>OCT-A</w:t>
      </w:r>
      <w:r w:rsidR="004513D4" w:rsidRPr="00180E62">
        <w:rPr>
          <w:rFonts w:ascii="Times New Roman" w:eastAsia="CharisSIL" w:hAnsi="Times New Roman" w:cs="Times New Roman"/>
          <w:sz w:val="22"/>
          <w:szCs w:val="22"/>
        </w:rPr>
        <w:t xml:space="preserve">, as they were </w:t>
      </w:r>
      <w:r w:rsidR="00695B48" w:rsidRPr="00180E62">
        <w:rPr>
          <w:rFonts w:ascii="Times New Roman" w:eastAsia="CharisSIL" w:hAnsi="Times New Roman" w:cs="Times New Roman"/>
          <w:sz w:val="22"/>
          <w:szCs w:val="22"/>
        </w:rPr>
        <w:t xml:space="preserve">conducted </w:t>
      </w:r>
      <w:r w:rsidR="004513D4" w:rsidRPr="00180E62">
        <w:rPr>
          <w:rFonts w:ascii="Times New Roman" w:eastAsia="CharisSIL" w:hAnsi="Times New Roman" w:cs="Times New Roman"/>
          <w:sz w:val="22"/>
          <w:szCs w:val="22"/>
        </w:rPr>
        <w:t>before this technique</w:t>
      </w:r>
      <w:r w:rsidR="00333607">
        <w:rPr>
          <w:rFonts w:ascii="Times New Roman" w:eastAsia="CharisSIL" w:hAnsi="Times New Roman" w:cs="Times New Roman"/>
          <w:sz w:val="22"/>
          <w:szCs w:val="22"/>
        </w:rPr>
        <w:t xml:space="preserve"> became available</w:t>
      </w:r>
      <w:r w:rsidR="004513D4" w:rsidRPr="00180E62">
        <w:rPr>
          <w:rFonts w:ascii="Times New Roman" w:eastAsia="CharisSIL" w:hAnsi="Times New Roman" w:cs="Times New Roman"/>
          <w:sz w:val="22"/>
          <w:szCs w:val="22"/>
        </w:rPr>
        <w:t>. I</w:t>
      </w:r>
      <w:r w:rsidR="000D4CBF" w:rsidRPr="00180E62">
        <w:rPr>
          <w:rFonts w:ascii="Times New Roman" w:eastAsia="CharisSIL" w:hAnsi="Times New Roman" w:cs="Times New Roman"/>
          <w:sz w:val="22"/>
          <w:szCs w:val="22"/>
        </w:rPr>
        <w:t>t</w:t>
      </w:r>
      <w:r w:rsidR="004513D4" w:rsidRPr="00180E62">
        <w:rPr>
          <w:rFonts w:ascii="Times New Roman" w:eastAsia="CharisSIL" w:hAnsi="Times New Roman" w:cs="Times New Roman"/>
          <w:sz w:val="22"/>
          <w:szCs w:val="22"/>
        </w:rPr>
        <w:t xml:space="preserve"> i</w:t>
      </w:r>
      <w:r w:rsidR="000D4CBF" w:rsidRPr="00180E62">
        <w:rPr>
          <w:rFonts w:ascii="Times New Roman" w:eastAsia="CharisSIL" w:hAnsi="Times New Roman" w:cs="Times New Roman"/>
          <w:sz w:val="22"/>
          <w:szCs w:val="22"/>
        </w:rPr>
        <w:t>s</w:t>
      </w:r>
      <w:r w:rsidR="004513D4" w:rsidRPr="00180E62">
        <w:rPr>
          <w:rFonts w:ascii="Times New Roman" w:eastAsia="CharisSIL" w:hAnsi="Times New Roman" w:cs="Times New Roman"/>
          <w:sz w:val="22"/>
          <w:szCs w:val="22"/>
        </w:rPr>
        <w:t xml:space="preserve"> therefore unclear</w:t>
      </w:r>
      <w:r w:rsidR="000B488A" w:rsidRPr="00180E62">
        <w:rPr>
          <w:rFonts w:ascii="Times New Roman" w:eastAsia="CharisSIL" w:hAnsi="Times New Roman" w:cs="Times New Roman"/>
          <w:sz w:val="22"/>
          <w:szCs w:val="22"/>
        </w:rPr>
        <w:t xml:space="preserve"> whether the SRF that resolved </w:t>
      </w:r>
      <w:r w:rsidR="00333607">
        <w:rPr>
          <w:rFonts w:ascii="Times New Roman" w:eastAsia="CharisSIL" w:hAnsi="Times New Roman" w:cs="Times New Roman"/>
          <w:sz w:val="22"/>
          <w:szCs w:val="22"/>
        </w:rPr>
        <w:t>was</w:t>
      </w:r>
      <w:r w:rsidR="000B488A" w:rsidRPr="00180E62">
        <w:rPr>
          <w:rFonts w:ascii="Times New Roman" w:eastAsia="CharisSIL" w:hAnsi="Times New Roman" w:cs="Times New Roman"/>
          <w:sz w:val="22"/>
          <w:szCs w:val="22"/>
        </w:rPr>
        <w:t xml:space="preserve"> due to </w:t>
      </w:r>
      <w:r w:rsidR="00C860CD" w:rsidRPr="00180E62">
        <w:rPr>
          <w:rFonts w:ascii="Times New Roman" w:eastAsia="CharisSIL" w:hAnsi="Times New Roman" w:cs="Times New Roman"/>
          <w:sz w:val="22"/>
          <w:szCs w:val="22"/>
        </w:rPr>
        <w:t xml:space="preserve">CSC or due to </w:t>
      </w:r>
      <w:r w:rsidRPr="00180E62">
        <w:rPr>
          <w:rFonts w:ascii="Times New Roman" w:eastAsia="CharisSIL" w:hAnsi="Times New Roman" w:cs="Times New Roman"/>
          <w:sz w:val="22"/>
          <w:szCs w:val="22"/>
        </w:rPr>
        <w:t xml:space="preserve">a </w:t>
      </w:r>
      <w:r w:rsidR="00C860CD" w:rsidRPr="00180E62">
        <w:rPr>
          <w:rFonts w:ascii="Times New Roman" w:eastAsia="CharisSIL" w:hAnsi="Times New Roman" w:cs="Times New Roman"/>
          <w:sz w:val="22"/>
          <w:szCs w:val="22"/>
        </w:rPr>
        <w:t xml:space="preserve">secondary </w:t>
      </w:r>
      <w:r w:rsidR="00DF0AB2" w:rsidRPr="00180E62">
        <w:rPr>
          <w:rFonts w:ascii="Times New Roman" w:eastAsia="CharisSIL" w:hAnsi="Times New Roman" w:cs="Times New Roman"/>
          <w:sz w:val="22"/>
          <w:szCs w:val="22"/>
        </w:rPr>
        <w:t>MNV</w:t>
      </w:r>
      <w:r w:rsidR="00C860CD" w:rsidRPr="00180E62">
        <w:rPr>
          <w:rFonts w:ascii="Times New Roman" w:eastAsia="CharisSIL" w:hAnsi="Times New Roman" w:cs="Times New Roman"/>
          <w:sz w:val="22"/>
          <w:szCs w:val="22"/>
        </w:rPr>
        <w:t xml:space="preserve">, </w:t>
      </w:r>
      <w:r w:rsidR="00333607">
        <w:rPr>
          <w:rFonts w:ascii="Times New Roman" w:eastAsia="CharisSIL" w:hAnsi="Times New Roman" w:cs="Times New Roman"/>
          <w:sz w:val="22"/>
          <w:szCs w:val="22"/>
        </w:rPr>
        <w:t xml:space="preserve">given that </w:t>
      </w:r>
      <w:r w:rsidR="00FF4102" w:rsidRPr="00180E62">
        <w:rPr>
          <w:rFonts w:ascii="Times New Roman" w:eastAsia="CharisSIL" w:hAnsi="Times New Roman" w:cs="Times New Roman"/>
          <w:sz w:val="22"/>
          <w:szCs w:val="22"/>
        </w:rPr>
        <w:t xml:space="preserve">it </w:t>
      </w:r>
      <w:r w:rsidR="00333607">
        <w:rPr>
          <w:rFonts w:ascii="Times New Roman" w:eastAsia="CharisSIL" w:hAnsi="Times New Roman" w:cs="Times New Roman"/>
          <w:sz w:val="22"/>
          <w:szCs w:val="22"/>
        </w:rPr>
        <w:t>can</w:t>
      </w:r>
      <w:r w:rsidR="00333607" w:rsidRPr="00180E62">
        <w:rPr>
          <w:rFonts w:ascii="Times New Roman" w:eastAsia="CharisSIL" w:hAnsi="Times New Roman" w:cs="Times New Roman"/>
          <w:sz w:val="22"/>
          <w:szCs w:val="22"/>
        </w:rPr>
        <w:t xml:space="preserve"> </w:t>
      </w:r>
      <w:r w:rsidR="00795A98" w:rsidRPr="00180E62">
        <w:rPr>
          <w:rFonts w:ascii="Times New Roman" w:eastAsia="CharisSIL" w:hAnsi="Times New Roman" w:cs="Times New Roman"/>
          <w:sz w:val="22"/>
          <w:szCs w:val="22"/>
        </w:rPr>
        <w:t>be challenging</w:t>
      </w:r>
      <w:r w:rsidR="00C860CD" w:rsidRPr="00180E62">
        <w:rPr>
          <w:rFonts w:ascii="Times New Roman" w:eastAsia="CharisSIL" w:hAnsi="Times New Roman" w:cs="Times New Roman"/>
          <w:sz w:val="22"/>
          <w:szCs w:val="22"/>
        </w:rPr>
        <w:t xml:space="preserve"> to </w:t>
      </w:r>
      <w:r w:rsidR="00FF4102" w:rsidRPr="00180E62">
        <w:rPr>
          <w:rFonts w:ascii="Times New Roman" w:eastAsia="CharisSIL" w:hAnsi="Times New Roman" w:cs="Times New Roman"/>
          <w:sz w:val="22"/>
          <w:szCs w:val="22"/>
        </w:rPr>
        <w:t xml:space="preserve">identify </w:t>
      </w:r>
      <w:r w:rsidR="00333607">
        <w:rPr>
          <w:rFonts w:ascii="Times New Roman" w:eastAsia="CharisSIL" w:hAnsi="Times New Roman" w:cs="Times New Roman"/>
          <w:sz w:val="22"/>
          <w:szCs w:val="22"/>
        </w:rPr>
        <w:t xml:space="preserve">the </w:t>
      </w:r>
      <w:r w:rsidR="00FF4102" w:rsidRPr="00180E62">
        <w:rPr>
          <w:rFonts w:ascii="Times New Roman" w:eastAsia="CharisSIL" w:hAnsi="Times New Roman" w:cs="Times New Roman"/>
          <w:sz w:val="22"/>
          <w:szCs w:val="22"/>
        </w:rPr>
        <w:t xml:space="preserve">presence of </w:t>
      </w:r>
      <w:r w:rsidR="00DF0AB2" w:rsidRPr="00180E62">
        <w:rPr>
          <w:rFonts w:ascii="Times New Roman" w:eastAsia="CharisSIL" w:hAnsi="Times New Roman" w:cs="Times New Roman"/>
          <w:sz w:val="22"/>
          <w:szCs w:val="22"/>
        </w:rPr>
        <w:t>MNV</w:t>
      </w:r>
      <w:r w:rsidR="00FF4102" w:rsidRPr="00180E62">
        <w:rPr>
          <w:rFonts w:ascii="Times New Roman" w:eastAsia="CharisSIL" w:hAnsi="Times New Roman" w:cs="Times New Roman"/>
          <w:sz w:val="22"/>
          <w:szCs w:val="22"/>
        </w:rPr>
        <w:t xml:space="preserve"> </w:t>
      </w:r>
      <w:r w:rsidR="00C860CD" w:rsidRPr="00180E62">
        <w:rPr>
          <w:rFonts w:ascii="Times New Roman" w:eastAsia="CharisSIL" w:hAnsi="Times New Roman" w:cs="Times New Roman"/>
          <w:sz w:val="22"/>
          <w:szCs w:val="22"/>
        </w:rPr>
        <w:t xml:space="preserve">based </w:t>
      </w:r>
      <w:r w:rsidR="00333607">
        <w:rPr>
          <w:rFonts w:ascii="Times New Roman" w:eastAsia="CharisSIL" w:hAnsi="Times New Roman" w:cs="Times New Roman"/>
          <w:sz w:val="22"/>
          <w:szCs w:val="22"/>
        </w:rPr>
        <w:t xml:space="preserve">solely </w:t>
      </w:r>
      <w:r w:rsidR="00C860CD" w:rsidRPr="00180E62">
        <w:rPr>
          <w:rFonts w:ascii="Times New Roman" w:eastAsia="CharisSIL" w:hAnsi="Times New Roman" w:cs="Times New Roman"/>
          <w:sz w:val="22"/>
          <w:szCs w:val="22"/>
        </w:rPr>
        <w:t xml:space="preserve">on FA and ICGA images without the </w:t>
      </w:r>
      <w:r w:rsidR="00333607">
        <w:rPr>
          <w:rFonts w:ascii="Times New Roman" w:eastAsia="CharisSIL" w:hAnsi="Times New Roman" w:cs="Times New Roman"/>
          <w:sz w:val="22"/>
          <w:szCs w:val="22"/>
        </w:rPr>
        <w:t>benefit</w:t>
      </w:r>
      <w:r w:rsidR="00333607" w:rsidRPr="00180E62">
        <w:rPr>
          <w:rFonts w:ascii="Times New Roman" w:eastAsia="CharisSIL" w:hAnsi="Times New Roman" w:cs="Times New Roman"/>
          <w:sz w:val="22"/>
          <w:szCs w:val="22"/>
        </w:rPr>
        <w:t xml:space="preserve"> </w:t>
      </w:r>
      <w:r w:rsidR="00C860CD" w:rsidRPr="00180E62">
        <w:rPr>
          <w:rFonts w:ascii="Times New Roman" w:eastAsia="CharisSIL" w:hAnsi="Times New Roman" w:cs="Times New Roman"/>
          <w:sz w:val="22"/>
          <w:szCs w:val="22"/>
        </w:rPr>
        <w:t>of OCT</w:t>
      </w:r>
      <w:r w:rsidR="00CF2232" w:rsidRPr="00180E62">
        <w:rPr>
          <w:rFonts w:ascii="Times New Roman" w:eastAsia="CharisSIL" w:hAnsi="Times New Roman" w:cs="Times New Roman"/>
          <w:sz w:val="22"/>
          <w:szCs w:val="22"/>
        </w:rPr>
        <w:t>-</w:t>
      </w:r>
      <w:r w:rsidR="00C860CD" w:rsidRPr="00180E62">
        <w:rPr>
          <w:rFonts w:ascii="Times New Roman" w:eastAsia="CharisSIL" w:hAnsi="Times New Roman" w:cs="Times New Roman"/>
          <w:sz w:val="22"/>
          <w:szCs w:val="22"/>
        </w:rPr>
        <w:t xml:space="preserve">A. </w:t>
      </w:r>
      <w:r w:rsidR="00CE2BA9" w:rsidRPr="00180E62">
        <w:rPr>
          <w:rFonts w:ascii="Times New Roman" w:eastAsia="CharisSIL" w:hAnsi="Times New Roman" w:cs="Times New Roman"/>
          <w:sz w:val="22"/>
          <w:szCs w:val="22"/>
        </w:rPr>
        <w:t>On</w:t>
      </w:r>
      <w:r w:rsidR="00BC2C90">
        <w:rPr>
          <w:rFonts w:ascii="Times New Roman" w:eastAsia="CharisSIL" w:hAnsi="Times New Roman" w:cs="Times New Roman"/>
          <w:sz w:val="22"/>
          <w:szCs w:val="22"/>
        </w:rPr>
        <w:t>e recent</w:t>
      </w:r>
      <w:r w:rsidR="00CE2BA9" w:rsidRPr="00180E62">
        <w:rPr>
          <w:rFonts w:ascii="Times New Roman" w:eastAsia="CharisSIL" w:hAnsi="Times New Roman" w:cs="Times New Roman"/>
          <w:sz w:val="22"/>
          <w:szCs w:val="22"/>
        </w:rPr>
        <w:t xml:space="preserve"> study</w:t>
      </w:r>
      <w:r w:rsidR="00B7510A" w:rsidRPr="00180E62">
        <w:rPr>
          <w:rFonts w:ascii="Times New Roman" w:eastAsia="CharisSIL" w:hAnsi="Times New Roman" w:cs="Times New Roman"/>
          <w:sz w:val="22"/>
          <w:szCs w:val="22"/>
        </w:rPr>
        <w:t xml:space="preserve"> </w:t>
      </w:r>
      <w:r w:rsidR="00CE2BA9" w:rsidRPr="00180E62">
        <w:rPr>
          <w:rFonts w:ascii="Times New Roman" w:eastAsia="CharisSIL" w:hAnsi="Times New Roman" w:cs="Times New Roman"/>
          <w:sz w:val="22"/>
          <w:szCs w:val="22"/>
        </w:rPr>
        <w:t xml:space="preserve">compared </w:t>
      </w:r>
      <w:r w:rsidR="00795A98" w:rsidRPr="00180E62">
        <w:rPr>
          <w:rFonts w:ascii="Times New Roman" w:eastAsia="CharisSIL" w:hAnsi="Times New Roman" w:cs="Times New Roman"/>
          <w:sz w:val="22"/>
          <w:szCs w:val="22"/>
        </w:rPr>
        <w:t>the effect</w:t>
      </w:r>
      <w:r w:rsidR="00BC2C90">
        <w:rPr>
          <w:rFonts w:ascii="Times New Roman" w:eastAsia="CharisSIL" w:hAnsi="Times New Roman" w:cs="Times New Roman"/>
          <w:sz w:val="22"/>
          <w:szCs w:val="22"/>
        </w:rPr>
        <w:t>s</w:t>
      </w:r>
      <w:r w:rsidR="00795A98" w:rsidRPr="00180E62">
        <w:rPr>
          <w:rFonts w:ascii="Times New Roman" w:eastAsia="CharisSIL" w:hAnsi="Times New Roman" w:cs="Times New Roman"/>
          <w:sz w:val="22"/>
          <w:szCs w:val="22"/>
        </w:rPr>
        <w:t xml:space="preserve"> of </w:t>
      </w:r>
      <w:r w:rsidR="00CE2BA9" w:rsidRPr="00180E62">
        <w:rPr>
          <w:rFonts w:ascii="Times New Roman" w:eastAsia="CharisSIL" w:hAnsi="Times New Roman" w:cs="Times New Roman"/>
          <w:sz w:val="22"/>
          <w:szCs w:val="22"/>
        </w:rPr>
        <w:t xml:space="preserve">intravitreal </w:t>
      </w:r>
      <w:r w:rsidR="00BC2C90" w:rsidRPr="00180E62">
        <w:rPr>
          <w:rFonts w:ascii="Times New Roman" w:eastAsia="CharisSIL" w:hAnsi="Times New Roman" w:cs="Times New Roman"/>
          <w:sz w:val="22"/>
          <w:szCs w:val="22"/>
        </w:rPr>
        <w:t xml:space="preserve">bevacizumab </w:t>
      </w:r>
      <w:r w:rsidR="00CE2BA9" w:rsidRPr="00180E62">
        <w:rPr>
          <w:rFonts w:ascii="Times New Roman" w:eastAsia="CharisSIL" w:hAnsi="Times New Roman" w:cs="Times New Roman"/>
          <w:sz w:val="22"/>
          <w:szCs w:val="22"/>
        </w:rPr>
        <w:t xml:space="preserve">injections </w:t>
      </w:r>
      <w:r w:rsidR="00BC2C90">
        <w:rPr>
          <w:rFonts w:ascii="Times New Roman" w:eastAsia="CharisSIL" w:hAnsi="Times New Roman" w:cs="Times New Roman"/>
          <w:sz w:val="22"/>
          <w:szCs w:val="22"/>
        </w:rPr>
        <w:t>between</w:t>
      </w:r>
      <w:r w:rsidR="00BC2C90" w:rsidRPr="00180E62">
        <w:rPr>
          <w:rFonts w:ascii="Times New Roman" w:eastAsia="CharisSIL" w:hAnsi="Times New Roman" w:cs="Times New Roman"/>
          <w:sz w:val="22"/>
          <w:szCs w:val="22"/>
        </w:rPr>
        <w:t xml:space="preserve"> </w:t>
      </w:r>
      <w:r w:rsidR="00CE2BA9" w:rsidRPr="00180E62">
        <w:rPr>
          <w:rFonts w:ascii="Times New Roman" w:eastAsia="CharisSIL" w:hAnsi="Times New Roman" w:cs="Times New Roman"/>
          <w:sz w:val="22"/>
          <w:szCs w:val="22"/>
        </w:rPr>
        <w:t xml:space="preserve">30 eyes with cCSC without </w:t>
      </w:r>
      <w:r w:rsidR="00DF0AB2" w:rsidRPr="00180E62">
        <w:rPr>
          <w:rFonts w:ascii="Times New Roman" w:eastAsia="CharisSIL" w:hAnsi="Times New Roman" w:cs="Times New Roman"/>
          <w:sz w:val="22"/>
          <w:szCs w:val="22"/>
        </w:rPr>
        <w:t>MNV</w:t>
      </w:r>
      <w:r w:rsidR="00CE2BA9" w:rsidRPr="00180E62">
        <w:rPr>
          <w:rFonts w:ascii="Times New Roman" w:eastAsia="CharisSIL" w:hAnsi="Times New Roman" w:cs="Times New Roman"/>
          <w:sz w:val="22"/>
          <w:szCs w:val="22"/>
        </w:rPr>
        <w:t xml:space="preserve"> </w:t>
      </w:r>
      <w:r w:rsidR="00BC2C90">
        <w:rPr>
          <w:rFonts w:ascii="Times New Roman" w:eastAsia="CharisSIL" w:hAnsi="Times New Roman" w:cs="Times New Roman"/>
          <w:sz w:val="22"/>
          <w:szCs w:val="22"/>
        </w:rPr>
        <w:t>and</w:t>
      </w:r>
      <w:r w:rsidR="00CE2BA9" w:rsidRPr="00180E62">
        <w:rPr>
          <w:rFonts w:ascii="Times New Roman" w:eastAsia="CharisSIL" w:hAnsi="Times New Roman" w:cs="Times New Roman"/>
          <w:sz w:val="22"/>
          <w:szCs w:val="22"/>
        </w:rPr>
        <w:t xml:space="preserve"> 31 eyes with cCSC </w:t>
      </w:r>
      <w:r w:rsidR="00BC2C90">
        <w:rPr>
          <w:rFonts w:ascii="Times New Roman" w:eastAsia="CharisSIL" w:hAnsi="Times New Roman" w:cs="Times New Roman"/>
          <w:sz w:val="22"/>
          <w:szCs w:val="22"/>
        </w:rPr>
        <w:t>with</w:t>
      </w:r>
      <w:r w:rsidR="00CE2BA9"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CE2BA9" w:rsidRPr="00180E62">
        <w:rPr>
          <w:rFonts w:ascii="Times New Roman" w:eastAsia="CharisSIL" w:hAnsi="Times New Roman" w:cs="Times New Roman"/>
          <w:sz w:val="22"/>
          <w:szCs w:val="22"/>
        </w:rPr>
        <w:t xml:space="preserve"> detected on OCT</w:t>
      </w:r>
      <w:r w:rsidR="00CF2232" w:rsidRPr="00180E62">
        <w:rPr>
          <w:rFonts w:ascii="Times New Roman" w:eastAsia="CharisSIL" w:hAnsi="Times New Roman" w:cs="Times New Roman"/>
          <w:sz w:val="22"/>
          <w:szCs w:val="22"/>
        </w:rPr>
        <w:t>-</w:t>
      </w:r>
      <w:r w:rsidR="00CE2BA9" w:rsidRPr="00180E62">
        <w:rPr>
          <w:rFonts w:ascii="Times New Roman" w:eastAsia="CharisSIL" w:hAnsi="Times New Roman" w:cs="Times New Roman"/>
          <w:sz w:val="22"/>
          <w:szCs w:val="22"/>
        </w:rPr>
        <w:t xml:space="preserve">A at baseline </w:t>
      </w:r>
      <w:r w:rsidR="00CE2BA9" w:rsidRPr="00180E62">
        <w:rPr>
          <w:rFonts w:ascii="Times New Roman" w:eastAsia="CharisSIL" w:hAnsi="Times New Roman" w:cs="Times New Roman"/>
          <w:sz w:val="22"/>
          <w:szCs w:val="22"/>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CE2BA9" w:rsidRPr="00180E62">
        <w:rPr>
          <w:rFonts w:ascii="Times New Roman" w:eastAsia="CharisSIL" w:hAnsi="Times New Roman" w:cs="Times New Roman"/>
          <w:sz w:val="22"/>
          <w:szCs w:val="22"/>
        </w:rPr>
      </w:r>
      <w:r w:rsidR="00CE2BA9"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(Song et al., 2021)</w:t>
      </w:r>
      <w:r w:rsidR="00CE2BA9" w:rsidRPr="00180E62">
        <w:rPr>
          <w:rFonts w:ascii="Times New Roman" w:eastAsia="CharisSIL" w:hAnsi="Times New Roman" w:cs="Times New Roman"/>
          <w:sz w:val="22"/>
          <w:szCs w:val="22"/>
        </w:rPr>
        <w:fldChar w:fldCharType="end"/>
      </w:r>
      <w:r w:rsidR="00CE2BA9" w:rsidRPr="00180E62">
        <w:rPr>
          <w:rFonts w:ascii="Times New Roman" w:eastAsia="CharisSIL" w:hAnsi="Times New Roman" w:cs="Times New Roman"/>
          <w:sz w:val="22"/>
          <w:szCs w:val="22"/>
        </w:rPr>
        <w:t>. Th</w:t>
      </w:r>
      <w:r w:rsidR="00BC2C90">
        <w:rPr>
          <w:rFonts w:ascii="Times New Roman" w:eastAsia="CharisSIL" w:hAnsi="Times New Roman" w:cs="Times New Roman"/>
          <w:sz w:val="22"/>
          <w:szCs w:val="22"/>
        </w:rPr>
        <w:t>e authors found</w:t>
      </w:r>
      <w:r w:rsidR="00CE2BA9" w:rsidRPr="00180E62">
        <w:rPr>
          <w:rFonts w:ascii="Times New Roman" w:eastAsia="CharisSIL" w:hAnsi="Times New Roman" w:cs="Times New Roman"/>
          <w:sz w:val="22"/>
          <w:szCs w:val="22"/>
        </w:rPr>
        <w:t xml:space="preserve"> that </w:t>
      </w:r>
      <w:r w:rsidR="00BC2C90">
        <w:rPr>
          <w:rFonts w:ascii="Times New Roman" w:eastAsia="CharisSIL" w:hAnsi="Times New Roman" w:cs="Times New Roman"/>
          <w:sz w:val="22"/>
          <w:szCs w:val="22"/>
        </w:rPr>
        <w:t xml:space="preserve">the </w:t>
      </w:r>
      <w:r w:rsidR="00CE2BA9" w:rsidRPr="00180E62">
        <w:rPr>
          <w:rFonts w:ascii="Times New Roman" w:eastAsia="CharisSIL" w:hAnsi="Times New Roman" w:cs="Times New Roman"/>
          <w:sz w:val="22"/>
          <w:szCs w:val="22"/>
        </w:rPr>
        <w:t xml:space="preserve">patients with </w:t>
      </w:r>
      <w:r w:rsidR="00DF0AB2" w:rsidRPr="00180E62">
        <w:rPr>
          <w:rFonts w:ascii="Times New Roman" w:eastAsia="CharisSIL" w:hAnsi="Times New Roman" w:cs="Times New Roman"/>
          <w:sz w:val="22"/>
          <w:szCs w:val="22"/>
        </w:rPr>
        <w:t>MNV</w:t>
      </w:r>
      <w:r w:rsidR="00CE2BA9" w:rsidRPr="00180E62">
        <w:rPr>
          <w:rFonts w:ascii="Times New Roman" w:eastAsia="CharisSIL" w:hAnsi="Times New Roman" w:cs="Times New Roman"/>
          <w:sz w:val="22"/>
          <w:szCs w:val="22"/>
        </w:rPr>
        <w:t xml:space="preserve"> had </w:t>
      </w:r>
      <w:r w:rsidR="00BC2C90">
        <w:rPr>
          <w:rFonts w:ascii="Times New Roman" w:eastAsia="CharisSIL" w:hAnsi="Times New Roman" w:cs="Times New Roman"/>
          <w:sz w:val="22"/>
          <w:szCs w:val="22"/>
        </w:rPr>
        <w:t>a more</w:t>
      </w:r>
      <w:r w:rsidR="00BC2C90" w:rsidRPr="00180E62">
        <w:rPr>
          <w:rFonts w:ascii="Times New Roman" w:eastAsia="CharisSIL" w:hAnsi="Times New Roman" w:cs="Times New Roman"/>
          <w:sz w:val="22"/>
          <w:szCs w:val="22"/>
        </w:rPr>
        <w:t xml:space="preserve"> </w:t>
      </w:r>
      <w:r w:rsidR="00A70012" w:rsidRPr="00180E62">
        <w:rPr>
          <w:rFonts w:ascii="Times New Roman" w:eastAsia="CharisSIL" w:hAnsi="Times New Roman" w:cs="Times New Roman"/>
          <w:sz w:val="22"/>
          <w:szCs w:val="22"/>
        </w:rPr>
        <w:t>favorable</w:t>
      </w:r>
      <w:r w:rsidR="00CE2BA9" w:rsidRPr="00180E62">
        <w:rPr>
          <w:rFonts w:ascii="Times New Roman" w:eastAsia="CharisSIL" w:hAnsi="Times New Roman" w:cs="Times New Roman"/>
          <w:sz w:val="22"/>
          <w:szCs w:val="22"/>
        </w:rPr>
        <w:t xml:space="preserve"> outcome </w:t>
      </w:r>
      <w:r w:rsidR="00BC2C90">
        <w:rPr>
          <w:rFonts w:ascii="Times New Roman" w:eastAsia="CharisSIL" w:hAnsi="Times New Roman" w:cs="Times New Roman"/>
          <w:sz w:val="22"/>
          <w:szCs w:val="22"/>
        </w:rPr>
        <w:t>compared to the</w:t>
      </w:r>
      <w:r w:rsidR="00CE2BA9" w:rsidRPr="00180E62">
        <w:rPr>
          <w:rFonts w:ascii="Times New Roman" w:eastAsia="CharisSIL" w:hAnsi="Times New Roman" w:cs="Times New Roman"/>
          <w:sz w:val="22"/>
          <w:szCs w:val="22"/>
        </w:rPr>
        <w:t xml:space="preserve"> patients with</w:t>
      </w:r>
      <w:r w:rsidR="00BC2C90">
        <w:rPr>
          <w:rFonts w:ascii="Times New Roman" w:eastAsia="CharisSIL" w:hAnsi="Times New Roman" w:cs="Times New Roman"/>
          <w:sz w:val="22"/>
          <w:szCs w:val="22"/>
        </w:rPr>
        <w:t>out</w:t>
      </w:r>
      <w:r w:rsidR="00CE2BA9"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BC2C90">
        <w:rPr>
          <w:rFonts w:ascii="Times New Roman" w:eastAsia="CharisSIL" w:hAnsi="Times New Roman" w:cs="Times New Roman"/>
          <w:sz w:val="22"/>
          <w:szCs w:val="22"/>
        </w:rPr>
        <w:t>; specifically, the patients with</w:t>
      </w:r>
      <w:r w:rsidR="00FF4102"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A70012" w:rsidRPr="00180E62">
        <w:rPr>
          <w:rFonts w:ascii="Times New Roman" w:eastAsia="CharisSIL" w:hAnsi="Times New Roman" w:cs="Times New Roman"/>
          <w:sz w:val="22"/>
          <w:szCs w:val="22"/>
        </w:rPr>
        <w:t xml:space="preserve"> </w:t>
      </w:r>
      <w:r w:rsidR="00BC2C90">
        <w:rPr>
          <w:rFonts w:ascii="Times New Roman" w:eastAsia="CharisSIL" w:hAnsi="Times New Roman" w:cs="Times New Roman"/>
          <w:sz w:val="22"/>
          <w:szCs w:val="22"/>
        </w:rPr>
        <w:t>had</w:t>
      </w:r>
      <w:r w:rsidR="00BC2C90" w:rsidRPr="00180E62">
        <w:rPr>
          <w:rFonts w:ascii="Times New Roman" w:eastAsia="CharisSIL" w:hAnsi="Times New Roman" w:cs="Times New Roman"/>
          <w:sz w:val="22"/>
          <w:szCs w:val="22"/>
        </w:rPr>
        <w:t xml:space="preserve"> </w:t>
      </w:r>
      <w:r w:rsidR="00A70012" w:rsidRPr="00180E62">
        <w:rPr>
          <w:rFonts w:ascii="Times New Roman" w:eastAsia="CharisSIL" w:hAnsi="Times New Roman" w:cs="Times New Roman"/>
          <w:sz w:val="22"/>
          <w:szCs w:val="22"/>
        </w:rPr>
        <w:t xml:space="preserve">a significant improvement </w:t>
      </w:r>
      <w:r w:rsidR="00BC2C90">
        <w:rPr>
          <w:rFonts w:ascii="Times New Roman" w:eastAsia="CharisSIL" w:hAnsi="Times New Roman" w:cs="Times New Roman"/>
          <w:sz w:val="22"/>
          <w:szCs w:val="22"/>
        </w:rPr>
        <w:t>in</w:t>
      </w:r>
      <w:r w:rsidR="00BC2C90" w:rsidRPr="00180E62">
        <w:rPr>
          <w:rFonts w:ascii="Times New Roman" w:eastAsia="CharisSIL" w:hAnsi="Times New Roman" w:cs="Times New Roman"/>
          <w:sz w:val="22"/>
          <w:szCs w:val="22"/>
        </w:rPr>
        <w:t xml:space="preserve"> </w:t>
      </w:r>
      <w:r w:rsidR="00A70012" w:rsidRPr="00180E62">
        <w:rPr>
          <w:rFonts w:ascii="Times New Roman" w:eastAsia="CharisSIL" w:hAnsi="Times New Roman" w:cs="Times New Roman"/>
          <w:sz w:val="22"/>
          <w:szCs w:val="22"/>
        </w:rPr>
        <w:t xml:space="preserve">BCVA </w:t>
      </w:r>
      <w:r w:rsidR="00795A98" w:rsidRPr="00180E62">
        <w:rPr>
          <w:rFonts w:ascii="Times New Roman" w:eastAsia="CharisSIL" w:hAnsi="Times New Roman" w:cs="Times New Roman"/>
          <w:sz w:val="22"/>
          <w:szCs w:val="22"/>
        </w:rPr>
        <w:t>1</w:t>
      </w:r>
      <w:r w:rsidR="00A70012" w:rsidRPr="00180E62">
        <w:rPr>
          <w:rFonts w:ascii="Times New Roman" w:eastAsia="CharisSIL" w:hAnsi="Times New Roman" w:cs="Times New Roman"/>
          <w:sz w:val="22"/>
          <w:szCs w:val="22"/>
        </w:rPr>
        <w:t xml:space="preserve"> month after treatment </w:t>
      </w:r>
      <w:r w:rsidR="00BC2C90">
        <w:rPr>
          <w:rFonts w:ascii="Times New Roman" w:eastAsia="CharisSIL" w:hAnsi="Times New Roman" w:cs="Times New Roman"/>
          <w:sz w:val="22"/>
          <w:szCs w:val="22"/>
        </w:rPr>
        <w:t xml:space="preserve">relative to baseline </w:t>
      </w:r>
      <w:r w:rsidR="00A70012" w:rsidRPr="00180E62">
        <w:rPr>
          <w:rFonts w:ascii="Times New Roman" w:eastAsia="CharisSIL" w:hAnsi="Times New Roman" w:cs="Times New Roman"/>
          <w:sz w:val="22"/>
          <w:szCs w:val="22"/>
        </w:rPr>
        <w:t>(</w:t>
      </w:r>
      <w:r w:rsidR="00BC2C90">
        <w:rPr>
          <w:rFonts w:ascii="Times New Roman" w:eastAsia="CharisSIL" w:hAnsi="Times New Roman" w:cs="Times New Roman"/>
          <w:sz w:val="22"/>
          <w:szCs w:val="22"/>
        </w:rPr>
        <w:t xml:space="preserve">from </w:t>
      </w:r>
      <w:r w:rsidR="00A70012" w:rsidRPr="00180E62">
        <w:rPr>
          <w:rFonts w:ascii="Times New Roman" w:eastAsia="CharisSIL" w:hAnsi="Times New Roman" w:cs="Times New Roman"/>
          <w:sz w:val="22"/>
          <w:szCs w:val="22"/>
        </w:rPr>
        <w:t xml:space="preserve">0.31 to 0.24 LogMAR, </w:t>
      </w:r>
      <w:r w:rsidR="00A70012" w:rsidRPr="0049754C">
        <w:rPr>
          <w:rFonts w:ascii="Times New Roman" w:eastAsia="CharisSIL" w:hAnsi="Times New Roman" w:cs="Times New Roman"/>
          <w:i/>
          <w:iCs/>
          <w:sz w:val="22"/>
          <w:szCs w:val="22"/>
        </w:rPr>
        <w:t>p</w:t>
      </w:r>
      <w:r w:rsidR="00A70012" w:rsidRPr="00180E62">
        <w:rPr>
          <w:rFonts w:ascii="Times New Roman" w:eastAsia="CharisSIL" w:hAnsi="Times New Roman" w:cs="Times New Roman"/>
          <w:sz w:val="22"/>
          <w:szCs w:val="22"/>
        </w:rPr>
        <w:t xml:space="preserve">&lt;0.001), </w:t>
      </w:r>
      <w:r w:rsidR="00795A98" w:rsidRPr="00180E62">
        <w:rPr>
          <w:rFonts w:ascii="Times New Roman" w:eastAsia="CharisSIL" w:hAnsi="Times New Roman" w:cs="Times New Roman"/>
          <w:sz w:val="22"/>
          <w:szCs w:val="22"/>
        </w:rPr>
        <w:t>wh</w:t>
      </w:r>
      <w:r w:rsidR="00BC2C90">
        <w:rPr>
          <w:rFonts w:ascii="Times New Roman" w:eastAsia="CharisSIL" w:hAnsi="Times New Roman" w:cs="Times New Roman"/>
          <w:sz w:val="22"/>
          <w:szCs w:val="22"/>
        </w:rPr>
        <w:t xml:space="preserve">ile </w:t>
      </w:r>
      <w:r w:rsidR="00A70012" w:rsidRPr="00180E62">
        <w:rPr>
          <w:rFonts w:ascii="Times New Roman" w:eastAsia="CharisSIL" w:hAnsi="Times New Roman" w:cs="Times New Roman"/>
          <w:sz w:val="22"/>
          <w:szCs w:val="22"/>
        </w:rPr>
        <w:t xml:space="preserve">the patients without </w:t>
      </w:r>
      <w:r w:rsidR="00DF0AB2" w:rsidRPr="00180E62">
        <w:rPr>
          <w:rFonts w:ascii="Times New Roman" w:eastAsia="CharisSIL" w:hAnsi="Times New Roman" w:cs="Times New Roman"/>
          <w:sz w:val="22"/>
          <w:szCs w:val="22"/>
        </w:rPr>
        <w:t>MNV</w:t>
      </w:r>
      <w:r w:rsidR="00A70012" w:rsidRPr="00180E62">
        <w:rPr>
          <w:rFonts w:ascii="Times New Roman" w:eastAsia="CharisSIL" w:hAnsi="Times New Roman" w:cs="Times New Roman"/>
          <w:sz w:val="22"/>
          <w:szCs w:val="22"/>
        </w:rPr>
        <w:t xml:space="preserve"> </w:t>
      </w:r>
      <w:r w:rsidR="00BC2C90">
        <w:rPr>
          <w:rFonts w:ascii="Times New Roman" w:eastAsia="CharisSIL" w:hAnsi="Times New Roman" w:cs="Times New Roman"/>
          <w:sz w:val="22"/>
          <w:szCs w:val="22"/>
        </w:rPr>
        <w:t xml:space="preserve">had no significant change in BCVA between baseline and their 1-month follow-up </w:t>
      </w:r>
      <w:r w:rsidR="00A70012" w:rsidRPr="00180E62">
        <w:rPr>
          <w:rFonts w:ascii="Times New Roman" w:eastAsia="CharisSIL" w:hAnsi="Times New Roman" w:cs="Times New Roman"/>
          <w:sz w:val="22"/>
          <w:szCs w:val="22"/>
        </w:rPr>
        <w:t xml:space="preserve">(0.23 </w:t>
      </w:r>
      <w:r w:rsidR="00BC2C90">
        <w:rPr>
          <w:rFonts w:ascii="Times New Roman" w:eastAsia="CharisSIL" w:hAnsi="Times New Roman" w:cs="Times New Roman"/>
          <w:sz w:val="22"/>
          <w:szCs w:val="22"/>
        </w:rPr>
        <w:t>vs.</w:t>
      </w:r>
      <w:r w:rsidR="00BC2C90" w:rsidRPr="00180E62">
        <w:rPr>
          <w:rFonts w:ascii="Times New Roman" w:eastAsia="CharisSIL" w:hAnsi="Times New Roman" w:cs="Times New Roman"/>
          <w:sz w:val="22"/>
          <w:szCs w:val="22"/>
        </w:rPr>
        <w:t xml:space="preserve"> </w:t>
      </w:r>
      <w:r w:rsidR="00A70012" w:rsidRPr="00180E62">
        <w:rPr>
          <w:rFonts w:ascii="Times New Roman" w:eastAsia="CharisSIL" w:hAnsi="Times New Roman" w:cs="Times New Roman"/>
          <w:sz w:val="22"/>
          <w:szCs w:val="22"/>
        </w:rPr>
        <w:t>0.26</w:t>
      </w:r>
      <w:r w:rsidR="00BC2C90">
        <w:rPr>
          <w:rFonts w:ascii="Times New Roman" w:eastAsia="CharisSIL" w:hAnsi="Times New Roman" w:cs="Times New Roman"/>
          <w:sz w:val="22"/>
          <w:szCs w:val="22"/>
        </w:rPr>
        <w:t>, respectively</w:t>
      </w:r>
      <w:r w:rsidR="00A70012" w:rsidRPr="00180E62">
        <w:rPr>
          <w:rFonts w:ascii="Times New Roman" w:eastAsia="CharisSIL" w:hAnsi="Times New Roman" w:cs="Times New Roman"/>
          <w:sz w:val="22"/>
          <w:szCs w:val="22"/>
        </w:rPr>
        <w:t xml:space="preserve">, </w:t>
      </w:r>
      <w:r w:rsidR="00A70012" w:rsidRPr="0049754C">
        <w:rPr>
          <w:rFonts w:ascii="Times New Roman" w:eastAsia="CharisSIL" w:hAnsi="Times New Roman" w:cs="Times New Roman"/>
          <w:i/>
          <w:iCs/>
          <w:sz w:val="22"/>
          <w:szCs w:val="22"/>
        </w:rPr>
        <w:t>p</w:t>
      </w:r>
      <w:r w:rsidR="00A70012" w:rsidRPr="00180E62">
        <w:rPr>
          <w:rFonts w:ascii="Times New Roman" w:eastAsia="CharisSIL" w:hAnsi="Times New Roman" w:cs="Times New Roman"/>
          <w:sz w:val="22"/>
          <w:szCs w:val="22"/>
        </w:rPr>
        <w:t>=0.432)</w:t>
      </w:r>
      <w:r w:rsidR="004513D4" w:rsidRPr="00180E62">
        <w:rPr>
          <w:rFonts w:ascii="Times New Roman" w:eastAsia="CharisSIL" w:hAnsi="Times New Roman" w:cs="Times New Roman"/>
          <w:sz w:val="22"/>
          <w:szCs w:val="22"/>
        </w:rPr>
        <w:t xml:space="preserve"> </w:t>
      </w:r>
      <w:r w:rsidR="004513D4" w:rsidRPr="00180E62">
        <w:rPr>
          <w:rFonts w:ascii="Times New Roman" w:eastAsia="CharisSIL" w:hAnsi="Times New Roman" w:cs="Times New Roman"/>
          <w:sz w:val="22"/>
          <w:szCs w:val="22"/>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4513D4" w:rsidRPr="00180E62">
        <w:rPr>
          <w:rFonts w:ascii="Times New Roman" w:eastAsia="CharisSIL" w:hAnsi="Times New Roman" w:cs="Times New Roman"/>
          <w:sz w:val="22"/>
          <w:szCs w:val="22"/>
        </w:rPr>
      </w:r>
      <w:r w:rsidR="004513D4"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(Song et al., 2021)</w:t>
      </w:r>
      <w:r w:rsidR="004513D4" w:rsidRPr="00180E62">
        <w:rPr>
          <w:rFonts w:ascii="Times New Roman" w:eastAsia="CharisSIL" w:hAnsi="Times New Roman" w:cs="Times New Roman"/>
          <w:sz w:val="22"/>
          <w:szCs w:val="22"/>
        </w:rPr>
        <w:fldChar w:fldCharType="end"/>
      </w:r>
      <w:r w:rsidR="00A70012" w:rsidRPr="00180E62">
        <w:rPr>
          <w:rFonts w:ascii="Times New Roman" w:eastAsia="CharisSIL" w:hAnsi="Times New Roman" w:cs="Times New Roman"/>
          <w:sz w:val="22"/>
          <w:szCs w:val="22"/>
        </w:rPr>
        <w:t xml:space="preserve">. </w:t>
      </w:r>
    </w:p>
    <w:p w14:paraId="535F32E8" w14:textId="4DD518C8" w:rsidR="0033263B" w:rsidRPr="00180E62" w:rsidRDefault="00BC2C90" w:rsidP="00683C45">
      <w:pPr>
        <w:autoSpaceDE w:val="0"/>
        <w:autoSpaceDN w:val="0"/>
        <w:adjustRightInd w:val="0"/>
        <w:spacing w:after="0" w:line="360" w:lineRule="auto"/>
        <w:rPr>
          <w:rFonts w:ascii="Times New Roman" w:hAnsi="Times New Roman" w:cs="Times New Roman"/>
          <w:sz w:val="18"/>
          <w:szCs w:val="18"/>
        </w:rPr>
        <w:sectPr w:rsidR="0033263B" w:rsidRPr="00180E62" w:rsidSect="00B43B1D">
          <w:type w:val="continuous"/>
          <w:pgSz w:w="11906" w:h="16838"/>
          <w:pgMar w:top="1440" w:right="1440" w:bottom="1440" w:left="1440" w:header="708" w:footer="708" w:gutter="0"/>
          <w:lnNumType w:countBy="1" w:restart="continuous"/>
          <w:cols w:space="708"/>
          <w:docGrid w:linePitch="360"/>
        </w:sectPr>
      </w:pPr>
      <w:r>
        <w:rPr>
          <w:rFonts w:ascii="Times New Roman" w:eastAsia="CharisSIL" w:hAnsi="Times New Roman" w:cs="Times New Roman"/>
          <w:sz w:val="22"/>
          <w:szCs w:val="22"/>
        </w:rPr>
        <w:t>N</w:t>
      </w:r>
      <w:r w:rsidR="00C344F6" w:rsidRPr="00180E62">
        <w:rPr>
          <w:rFonts w:ascii="Times New Roman" w:eastAsia="CharisSIL" w:hAnsi="Times New Roman" w:cs="Times New Roman"/>
          <w:sz w:val="22"/>
          <w:szCs w:val="22"/>
        </w:rPr>
        <w:t xml:space="preserve">o large prospective </w:t>
      </w:r>
      <w:r w:rsidR="00795A98" w:rsidRPr="00180E62">
        <w:rPr>
          <w:rFonts w:ascii="Times New Roman" w:eastAsia="CharisSIL" w:hAnsi="Times New Roman" w:cs="Times New Roman"/>
          <w:sz w:val="22"/>
          <w:szCs w:val="22"/>
        </w:rPr>
        <w:t xml:space="preserve">RCT has </w:t>
      </w:r>
      <w:r w:rsidR="00C344F6" w:rsidRPr="00180E62">
        <w:rPr>
          <w:rFonts w:ascii="Times New Roman" w:eastAsia="CharisSIL" w:hAnsi="Times New Roman" w:cs="Times New Roman"/>
          <w:sz w:val="22"/>
          <w:szCs w:val="22"/>
        </w:rPr>
        <w:t xml:space="preserve">been conducted </w:t>
      </w:r>
      <w:r>
        <w:rPr>
          <w:rFonts w:ascii="Times New Roman" w:eastAsia="CharisSIL" w:hAnsi="Times New Roman" w:cs="Times New Roman"/>
          <w:sz w:val="22"/>
          <w:szCs w:val="22"/>
        </w:rPr>
        <w:t xml:space="preserve">to investigate </w:t>
      </w:r>
      <w:r w:rsidR="00DD387B" w:rsidRPr="00180E62">
        <w:rPr>
          <w:rFonts w:ascii="Times New Roman" w:eastAsia="CharisSIL" w:hAnsi="Times New Roman" w:cs="Times New Roman"/>
          <w:sz w:val="22"/>
          <w:szCs w:val="22"/>
        </w:rPr>
        <w:t>effect</w:t>
      </w:r>
      <w:r>
        <w:rPr>
          <w:rFonts w:ascii="Times New Roman" w:eastAsia="CharisSIL" w:hAnsi="Times New Roman" w:cs="Times New Roman"/>
          <w:sz w:val="22"/>
          <w:szCs w:val="22"/>
        </w:rPr>
        <w:t>s</w:t>
      </w:r>
      <w:r w:rsidR="00DD387B" w:rsidRPr="00180E62">
        <w:rPr>
          <w:rFonts w:ascii="Times New Roman" w:eastAsia="CharisSIL" w:hAnsi="Times New Roman" w:cs="Times New Roman"/>
          <w:sz w:val="22"/>
          <w:szCs w:val="22"/>
        </w:rPr>
        <w:t xml:space="preserve"> of anti-VEGF in </w:t>
      </w:r>
      <w:r>
        <w:rPr>
          <w:rFonts w:ascii="Times New Roman" w:eastAsia="CharisSIL" w:hAnsi="Times New Roman" w:cs="Times New Roman"/>
          <w:sz w:val="22"/>
          <w:szCs w:val="22"/>
        </w:rPr>
        <w:t xml:space="preserve">treating </w:t>
      </w:r>
      <w:r w:rsidR="00C344F6" w:rsidRPr="00180E62">
        <w:rPr>
          <w:rFonts w:ascii="Times New Roman" w:eastAsia="CharisSIL" w:hAnsi="Times New Roman" w:cs="Times New Roman"/>
          <w:sz w:val="22"/>
          <w:szCs w:val="22"/>
        </w:rPr>
        <w:t xml:space="preserve">CSC </w:t>
      </w:r>
      <w:r w:rsidR="00FF4102" w:rsidRPr="00180E62">
        <w:rPr>
          <w:rFonts w:ascii="Times New Roman" w:eastAsia="CharisSIL" w:hAnsi="Times New Roman" w:cs="Times New Roman"/>
          <w:sz w:val="22"/>
          <w:szCs w:val="22"/>
        </w:rPr>
        <w:t>without</w:t>
      </w:r>
      <w:r w:rsidR="00C344F6" w:rsidRPr="00180E62">
        <w:rPr>
          <w:rFonts w:ascii="Times New Roman" w:eastAsia="CharisSIL" w:hAnsi="Times New Roman" w:cs="Times New Roman"/>
          <w:sz w:val="22"/>
          <w:szCs w:val="22"/>
        </w:rPr>
        <w:t xml:space="preserve"> </w:t>
      </w:r>
      <w:r w:rsidR="00DF0AB2" w:rsidRPr="00180E62">
        <w:rPr>
          <w:rFonts w:ascii="Times New Roman" w:eastAsia="CharisSIL" w:hAnsi="Times New Roman" w:cs="Times New Roman"/>
          <w:sz w:val="22"/>
          <w:szCs w:val="22"/>
        </w:rPr>
        <w:t>MNV</w:t>
      </w:r>
      <w:r w:rsidR="00C344F6" w:rsidRPr="00180E62">
        <w:rPr>
          <w:rFonts w:ascii="Times New Roman" w:eastAsia="CharisSIL" w:hAnsi="Times New Roman" w:cs="Times New Roman"/>
          <w:sz w:val="22"/>
          <w:szCs w:val="22"/>
        </w:rPr>
        <w:t xml:space="preserve">. </w:t>
      </w:r>
      <w:r w:rsidR="00DD387B" w:rsidRPr="00180E62">
        <w:rPr>
          <w:rFonts w:ascii="Times New Roman" w:eastAsia="CharisSIL" w:hAnsi="Times New Roman" w:cs="Times New Roman"/>
          <w:sz w:val="22"/>
          <w:szCs w:val="22"/>
        </w:rPr>
        <w:t>Therefore,</w:t>
      </w:r>
      <w:r w:rsidR="00E406AD"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the </w:t>
      </w:r>
      <w:r w:rsidR="00E406AD" w:rsidRPr="00180E62">
        <w:rPr>
          <w:rFonts w:ascii="Times New Roman" w:eastAsia="CharisSIL" w:hAnsi="Times New Roman" w:cs="Times New Roman"/>
          <w:sz w:val="22"/>
          <w:szCs w:val="22"/>
        </w:rPr>
        <w:t xml:space="preserve">evidence </w:t>
      </w:r>
      <w:r>
        <w:rPr>
          <w:rFonts w:ascii="Times New Roman" w:eastAsia="CharisSIL" w:hAnsi="Times New Roman" w:cs="Times New Roman"/>
          <w:sz w:val="22"/>
          <w:szCs w:val="22"/>
        </w:rPr>
        <w:t xml:space="preserve">to date </w:t>
      </w:r>
      <w:r w:rsidR="00E406AD" w:rsidRPr="00180E62">
        <w:rPr>
          <w:rFonts w:ascii="Times New Roman" w:eastAsia="CharisSIL" w:hAnsi="Times New Roman" w:cs="Times New Roman"/>
          <w:sz w:val="22"/>
          <w:szCs w:val="22"/>
        </w:rPr>
        <w:t>does not appear to support the use of</w:t>
      </w:r>
      <w:r>
        <w:rPr>
          <w:rFonts w:ascii="Times New Roman" w:eastAsia="CharisSIL" w:hAnsi="Times New Roman" w:cs="Times New Roman"/>
          <w:sz w:val="22"/>
          <w:szCs w:val="22"/>
        </w:rPr>
        <w:t xml:space="preserve"> </w:t>
      </w:r>
      <w:r w:rsidR="00795A98" w:rsidRPr="00180E62">
        <w:rPr>
          <w:rFonts w:ascii="Times New Roman" w:eastAsia="CharisSIL" w:hAnsi="Times New Roman" w:cs="Times New Roman"/>
          <w:sz w:val="22"/>
          <w:szCs w:val="22"/>
        </w:rPr>
        <w:t xml:space="preserve">intravitreal </w:t>
      </w:r>
      <w:r w:rsidR="00DD387B" w:rsidRPr="00180E62">
        <w:rPr>
          <w:rFonts w:ascii="Times New Roman" w:eastAsia="CharisSIL" w:hAnsi="Times New Roman" w:cs="Times New Roman"/>
          <w:sz w:val="22"/>
          <w:szCs w:val="22"/>
        </w:rPr>
        <w:t xml:space="preserve">anti-VEGF </w:t>
      </w:r>
      <w:r>
        <w:rPr>
          <w:rFonts w:ascii="Times New Roman" w:eastAsia="CharisSIL" w:hAnsi="Times New Roman" w:cs="Times New Roman"/>
          <w:sz w:val="22"/>
          <w:szCs w:val="22"/>
        </w:rPr>
        <w:t>compounds</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to treat</w:t>
      </w:r>
      <w:r w:rsidRPr="00180E62">
        <w:rPr>
          <w:rFonts w:ascii="Times New Roman" w:eastAsia="CharisSIL" w:hAnsi="Times New Roman" w:cs="Times New Roman"/>
          <w:sz w:val="22"/>
          <w:szCs w:val="22"/>
        </w:rPr>
        <w:t xml:space="preserve"> </w:t>
      </w:r>
      <w:r w:rsidR="00E406AD" w:rsidRPr="00180E62">
        <w:rPr>
          <w:rFonts w:ascii="Times New Roman" w:eastAsia="CharisSIL" w:hAnsi="Times New Roman" w:cs="Times New Roman"/>
          <w:sz w:val="22"/>
          <w:szCs w:val="22"/>
        </w:rPr>
        <w:t xml:space="preserve">CSC without MNV. </w:t>
      </w:r>
      <w:r>
        <w:rPr>
          <w:rFonts w:ascii="Times New Roman" w:eastAsia="CharisSIL" w:hAnsi="Times New Roman" w:cs="Times New Roman"/>
          <w:sz w:val="22"/>
          <w:szCs w:val="22"/>
        </w:rPr>
        <w:t>However, i</w:t>
      </w:r>
      <w:r w:rsidR="00E406AD" w:rsidRPr="00180E62">
        <w:rPr>
          <w:rFonts w:ascii="Times New Roman" w:eastAsia="CharisSIL" w:hAnsi="Times New Roman" w:cs="Times New Roman"/>
          <w:sz w:val="22"/>
          <w:szCs w:val="22"/>
        </w:rPr>
        <w:t xml:space="preserve">ntravitreal anti-VEGF injections </w:t>
      </w:r>
      <w:r>
        <w:rPr>
          <w:rFonts w:ascii="Times New Roman" w:eastAsia="CharisSIL" w:hAnsi="Times New Roman" w:cs="Times New Roman"/>
          <w:sz w:val="22"/>
          <w:szCs w:val="22"/>
        </w:rPr>
        <w:t>might</w:t>
      </w:r>
      <w:r w:rsidR="001A3460" w:rsidRPr="00180E62">
        <w:rPr>
          <w:rFonts w:ascii="Times New Roman" w:eastAsia="CharisSIL" w:hAnsi="Times New Roman" w:cs="Times New Roman"/>
          <w:sz w:val="22"/>
          <w:szCs w:val="22"/>
        </w:rPr>
        <w:t xml:space="preserve"> </w:t>
      </w:r>
      <w:r w:rsidR="00DD387B" w:rsidRPr="00180E62">
        <w:rPr>
          <w:rFonts w:ascii="Times New Roman" w:eastAsia="CharisSIL" w:hAnsi="Times New Roman" w:cs="Times New Roman"/>
          <w:sz w:val="22"/>
          <w:szCs w:val="22"/>
        </w:rPr>
        <w:t xml:space="preserve">be </w:t>
      </w:r>
      <w:r>
        <w:rPr>
          <w:rFonts w:ascii="Times New Roman" w:eastAsia="CharisSIL" w:hAnsi="Times New Roman" w:cs="Times New Roman"/>
          <w:sz w:val="22"/>
          <w:szCs w:val="22"/>
        </w:rPr>
        <w:t>beneficial in patients with</w:t>
      </w:r>
      <w:r w:rsidR="00E406AD" w:rsidRPr="00180E62">
        <w:rPr>
          <w:rFonts w:ascii="Times New Roman" w:eastAsia="CharisSIL" w:hAnsi="Times New Roman" w:cs="Times New Roman"/>
          <w:sz w:val="22"/>
          <w:szCs w:val="22"/>
        </w:rPr>
        <w:t xml:space="preserve"> </w:t>
      </w:r>
      <w:r w:rsidR="00DD387B" w:rsidRPr="00180E62">
        <w:rPr>
          <w:rFonts w:ascii="Times New Roman" w:eastAsia="CharisSIL" w:hAnsi="Times New Roman" w:cs="Times New Roman"/>
          <w:sz w:val="22"/>
          <w:szCs w:val="22"/>
        </w:rPr>
        <w:t xml:space="preserve">CSC who </w:t>
      </w:r>
      <w:r w:rsidR="00795A98" w:rsidRPr="00180E62">
        <w:rPr>
          <w:rFonts w:ascii="Times New Roman" w:eastAsia="CharisSIL" w:hAnsi="Times New Roman" w:cs="Times New Roman"/>
          <w:sz w:val="22"/>
          <w:szCs w:val="22"/>
        </w:rPr>
        <w:t>also</w:t>
      </w:r>
      <w:r w:rsidR="00DD387B"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present</w:t>
      </w:r>
      <w:r w:rsidR="00DD387B" w:rsidRPr="00180E62">
        <w:rPr>
          <w:rFonts w:ascii="Times New Roman" w:eastAsia="CharisSIL" w:hAnsi="Times New Roman" w:cs="Times New Roman"/>
          <w:sz w:val="22"/>
          <w:szCs w:val="22"/>
        </w:rPr>
        <w:t xml:space="preserve"> with </w:t>
      </w:r>
      <w:r w:rsidR="00DF0AB2" w:rsidRPr="00180E62">
        <w:rPr>
          <w:rFonts w:ascii="Times New Roman" w:eastAsia="CharisSIL" w:hAnsi="Times New Roman" w:cs="Times New Roman"/>
          <w:sz w:val="22"/>
          <w:szCs w:val="22"/>
        </w:rPr>
        <w:t>MNV</w:t>
      </w:r>
      <w:r w:rsidR="00DD387B" w:rsidRPr="00180E62">
        <w:rPr>
          <w:rFonts w:ascii="Times New Roman" w:eastAsia="CharisSIL" w:hAnsi="Times New Roman" w:cs="Times New Roman"/>
          <w:sz w:val="22"/>
          <w:szCs w:val="22"/>
        </w:rPr>
        <w:t xml:space="preserve"> and/or polypoidal choroidal vasculopathy</w:t>
      </w:r>
      <w:r w:rsidR="00F64039" w:rsidRPr="00180E62">
        <w:rPr>
          <w:rFonts w:ascii="Times New Roman" w:eastAsia="CharisSIL" w:hAnsi="Times New Roman" w:cs="Times New Roman"/>
          <w:sz w:val="22"/>
          <w:szCs w:val="22"/>
        </w:rPr>
        <w:t xml:space="preserve"> (Fig. </w:t>
      </w:r>
      <w:r w:rsidR="00EC4126">
        <w:rPr>
          <w:rFonts w:ascii="Times New Roman" w:eastAsia="CharisSIL" w:hAnsi="Times New Roman" w:cs="Times New Roman"/>
          <w:sz w:val="22"/>
          <w:szCs w:val="22"/>
        </w:rPr>
        <w:t>6</w:t>
      </w:r>
      <w:r w:rsidR="00F64039" w:rsidRPr="00180E62">
        <w:rPr>
          <w:rFonts w:ascii="Times New Roman" w:eastAsia="CharisSIL" w:hAnsi="Times New Roman" w:cs="Times New Roman"/>
          <w:sz w:val="22"/>
          <w:szCs w:val="22"/>
        </w:rPr>
        <w:t>)</w:t>
      </w:r>
      <w:r w:rsidR="00DD387B" w:rsidRPr="00180E62">
        <w:rPr>
          <w:rFonts w:ascii="Times New Roman" w:eastAsia="CharisSIL" w:hAnsi="Times New Roman" w:cs="Times New Roman"/>
          <w:sz w:val="22"/>
          <w:szCs w:val="22"/>
        </w:rPr>
        <w:t>, as discussed in section</w:t>
      </w:r>
      <w:r w:rsidR="00E70BBC" w:rsidRPr="00180E62">
        <w:rPr>
          <w:rFonts w:ascii="Times New Roman" w:eastAsia="CharisSIL" w:hAnsi="Times New Roman" w:cs="Times New Roman"/>
          <w:sz w:val="22"/>
          <w:szCs w:val="22"/>
        </w:rPr>
        <w:t xml:space="preserve"> 3.</w:t>
      </w:r>
      <w:r w:rsidR="004D4004" w:rsidRPr="00180E62">
        <w:rPr>
          <w:rFonts w:ascii="Times New Roman" w:eastAsia="CharisSIL" w:hAnsi="Times New Roman" w:cs="Times New Roman"/>
          <w:sz w:val="22"/>
          <w:szCs w:val="22"/>
        </w:rPr>
        <w:t>2.1.</w:t>
      </w:r>
      <w:r w:rsidR="00683C45" w:rsidRPr="00180E62">
        <w:rPr>
          <w:rFonts w:ascii="Times New Roman" w:eastAsia="CharisSIL" w:hAnsi="Times New Roman" w:cs="Times New Roman"/>
          <w:sz w:val="22"/>
          <w:szCs w:val="22"/>
        </w:rPr>
        <w:t xml:space="preserve"> </w:t>
      </w:r>
      <w:r w:rsidR="0033263B" w:rsidRPr="00180E62">
        <w:rPr>
          <w:rFonts w:ascii="Times New Roman" w:eastAsia="CharisSIL" w:hAnsi="Times New Roman" w:cs="Times New Roman"/>
          <w:sz w:val="22"/>
          <w:szCs w:val="22"/>
        </w:rPr>
        <w:fldChar w:fldCharType="begin">
          <w:fldData xml:space="preserve">PEVuZE5vdGU+PENpdGU+PEF1dGhvcj5DaGFuPC9BdXRob3I+PFllYXI+MjAwNzwvWWVhcj48UmVj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bHQtcGVyaW9kaWNhbD48cGFnZXM+MjQ4OS05NzwvcGFnZXM+PHZvbHVtZT4zNTwvdm9sdW1lPjxu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</w:fldData>
        </w:fldChar>
      </w:r>
      <w:r w:rsidR="0033263B" w:rsidRPr="00180E62">
        <w:rPr>
          <w:rFonts w:ascii="Times New Roman" w:eastAsia="CharisSIL" w:hAnsi="Times New Roman" w:cs="Times New Roman"/>
          <w:sz w:val="22"/>
          <w:szCs w:val="22"/>
        </w:rPr>
        <w:instrText xml:space="preserve"> ADDIN EN.CITE </w:instrText>
      </w:r>
      <w:r w:rsidR="0033263B" w:rsidRPr="00180E62">
        <w:rPr>
          <w:rFonts w:ascii="Times New Roman" w:eastAsia="CharisSIL" w:hAnsi="Times New Roman" w:cs="Times New Roman"/>
          <w:sz w:val="22"/>
          <w:szCs w:val="22"/>
        </w:rPr>
        <w:fldChar w:fldCharType="begin">
          <w:fldData xml:space="preserve">PEVuZE5vdGU+PENpdGU+PEF1dGhvcj5DaGFuPC9BdXRob3I+PFllYXI+MjAwNzwvWWVhcj48UmVj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bHQtcGVyaW9kaWNhbD48cGFnZXM+MjQ4OS05NzwvcGFnZXM+PHZvbHVtZT4zNTwvdm9sdW1lPjxu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</w:fldData>
        </w:fldChar>
      </w:r>
      <w:r w:rsidR="0033263B" w:rsidRPr="00180E62">
        <w:rPr>
          <w:rFonts w:ascii="Times New Roman" w:eastAsia="CharisSIL" w:hAnsi="Times New Roman" w:cs="Times New Roman"/>
          <w:sz w:val="22"/>
          <w:szCs w:val="22"/>
        </w:rPr>
        <w:instrText xml:space="preserve"> ADDIN EN.CITE.DATA </w:instrText>
      </w:r>
      <w:r w:rsidR="0033263B" w:rsidRPr="00180E62">
        <w:rPr>
          <w:rFonts w:ascii="Times New Roman" w:eastAsia="CharisSIL" w:hAnsi="Times New Roman" w:cs="Times New Roman"/>
          <w:sz w:val="22"/>
          <w:szCs w:val="22"/>
        </w:rPr>
      </w:r>
      <w:r w:rsidR="0033263B" w:rsidRPr="00180E62">
        <w:rPr>
          <w:rFonts w:ascii="Times New Roman" w:eastAsia="CharisSIL" w:hAnsi="Times New Roman" w:cs="Times New Roman"/>
          <w:sz w:val="22"/>
          <w:szCs w:val="22"/>
        </w:rPr>
        <w:fldChar w:fldCharType="end"/>
      </w:r>
      <w:r w:rsidR="0033263B" w:rsidRPr="00180E62">
        <w:rPr>
          <w:rFonts w:ascii="Times New Roman" w:eastAsia="CharisSIL" w:hAnsi="Times New Roman" w:cs="Times New Roman"/>
          <w:sz w:val="22"/>
          <w:szCs w:val="22"/>
        </w:rPr>
      </w:r>
      <w:r w:rsidR="0033263B" w:rsidRPr="00180E62">
        <w:rPr>
          <w:rFonts w:ascii="Times New Roman" w:eastAsia="CharisSIL" w:hAnsi="Times New Roman" w:cs="Times New Roman"/>
          <w:sz w:val="22"/>
          <w:szCs w:val="22"/>
        </w:rPr>
        <w:fldChar w:fldCharType="separate"/>
      </w:r>
      <w:r w:rsidR="0033263B" w:rsidRPr="00180E62">
        <w:rPr>
          <w:rFonts w:ascii="Times New Roman" w:eastAsia="CharisSIL" w:hAnsi="Times New Roman" w:cs="Times New Roman"/>
          <w:noProof/>
          <w:sz w:val="22"/>
          <w:szCs w:val="22"/>
        </w:rPr>
        <w:t>(Chan et al., 2007; Chhablani et al., 2015)</w:t>
      </w:r>
      <w:r w:rsidR="0033263B" w:rsidRPr="00180E62">
        <w:rPr>
          <w:rFonts w:ascii="Times New Roman" w:eastAsia="CharisSIL" w:hAnsi="Times New Roman" w:cs="Times New Roman"/>
          <w:sz w:val="22"/>
          <w:szCs w:val="22"/>
        </w:rPr>
        <w:fldChar w:fldCharType="end"/>
      </w:r>
      <w:r w:rsidR="0033263B" w:rsidRPr="00180E62">
        <w:rPr>
          <w:rFonts w:ascii="Times New Roman" w:eastAsia="CharisSIL" w:hAnsi="Times New Roman" w:cs="Times New Roman"/>
          <w:sz w:val="22"/>
          <w:szCs w:val="22"/>
        </w:rPr>
        <w:t>.</w:t>
      </w:r>
    </w:p>
    <w:p w14:paraId="18FE8F5F" w14:textId="737D5104" w:rsidR="00B53979" w:rsidRPr="00180E62" w:rsidRDefault="00E34203" w:rsidP="00B46951">
      <w:pPr>
        <w:spacing w:line="360" w:lineRule="auto"/>
        <w:rPr>
          <w:rFonts w:ascii="Times New Roman" w:hAnsi="Times New Roman" w:cs="Times New Roman"/>
          <w:b/>
          <w:bCs/>
          <w:sz w:val="22"/>
          <w:szCs w:val="22"/>
        </w:rPr>
      </w:pPr>
      <w:r w:rsidRPr="00180E62">
        <w:rPr>
          <w:rFonts w:ascii="Times New Roman" w:hAnsi="Times New Roman" w:cs="Times New Roman"/>
          <w:b/>
          <w:bCs/>
          <w:sz w:val="22"/>
          <w:szCs w:val="22"/>
        </w:rPr>
        <w:lastRenderedPageBreak/>
        <w:t>Tab</w:t>
      </w:r>
      <w:r w:rsidR="00D44FCB" w:rsidRPr="00180E62">
        <w:rPr>
          <w:rFonts w:ascii="Times New Roman" w:hAnsi="Times New Roman" w:cs="Times New Roman"/>
          <w:b/>
          <w:bCs/>
          <w:sz w:val="22"/>
          <w:szCs w:val="22"/>
        </w:rPr>
        <w:t>le</w:t>
      </w:r>
      <w:r w:rsidR="00A37D9A" w:rsidRPr="00180E62">
        <w:rPr>
          <w:rFonts w:ascii="Times New Roman" w:hAnsi="Times New Roman" w:cs="Times New Roman"/>
          <w:b/>
          <w:bCs/>
          <w:sz w:val="22"/>
          <w:szCs w:val="22"/>
        </w:rPr>
        <w:t xml:space="preserve"> </w:t>
      </w:r>
      <w:r w:rsidR="00D97679" w:rsidRPr="00180E62">
        <w:rPr>
          <w:rFonts w:ascii="Times New Roman" w:hAnsi="Times New Roman" w:cs="Times New Roman"/>
          <w:b/>
          <w:bCs/>
          <w:sz w:val="22"/>
          <w:szCs w:val="22"/>
        </w:rPr>
        <w:t>5</w:t>
      </w:r>
      <w:r w:rsidR="00D44FCB" w:rsidRPr="00180E62">
        <w:rPr>
          <w:rFonts w:ascii="Times New Roman" w:hAnsi="Times New Roman" w:cs="Times New Roman"/>
          <w:b/>
          <w:bCs/>
          <w:sz w:val="22"/>
          <w:szCs w:val="22"/>
        </w:rPr>
        <w:t>.</w:t>
      </w:r>
    </w:p>
    <w:p w14:paraId="6A29E1FA" w14:textId="28448C1B" w:rsidR="00E34203" w:rsidRPr="00180E62" w:rsidRDefault="00E34203" w:rsidP="00B46951">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Overview of studies that assessed intravitreal </w:t>
      </w:r>
      <w:r w:rsidR="001E1A44">
        <w:rPr>
          <w:rFonts w:ascii="Times New Roman" w:hAnsi="Times New Roman" w:cs="Times New Roman"/>
          <w:sz w:val="22"/>
          <w:szCs w:val="22"/>
        </w:rPr>
        <w:t xml:space="preserve">injections of </w:t>
      </w:r>
      <w:r w:rsidRPr="00180E62">
        <w:rPr>
          <w:rFonts w:ascii="Times New Roman" w:hAnsi="Times New Roman" w:cs="Times New Roman"/>
          <w:sz w:val="22"/>
          <w:szCs w:val="22"/>
        </w:rPr>
        <w:t>anti-</w:t>
      </w:r>
      <w:r w:rsidR="001E1A44">
        <w:rPr>
          <w:rFonts w:ascii="Times New Roman" w:hAnsi="Times New Roman" w:cs="Times New Roman"/>
          <w:sz w:val="22"/>
          <w:szCs w:val="22"/>
        </w:rPr>
        <w:t>VEGF compounds</w:t>
      </w:r>
      <w:r w:rsidRPr="00180E62">
        <w:rPr>
          <w:rFonts w:ascii="Times New Roman" w:hAnsi="Times New Roman" w:cs="Times New Roman"/>
          <w:sz w:val="22"/>
          <w:szCs w:val="22"/>
        </w:rPr>
        <w:t xml:space="preserve"> for the treatment of central serous chorioretinopathy</w:t>
      </w:r>
      <w:r w:rsidR="00FE0345" w:rsidRPr="00180E62">
        <w:rPr>
          <w:rFonts w:ascii="Times New Roman" w:hAnsi="Times New Roman" w:cs="Times New Roman"/>
          <w:sz w:val="22"/>
          <w:szCs w:val="22"/>
        </w:rPr>
        <w:t>.</w:t>
      </w:r>
    </w:p>
    <w:tbl>
      <w:tblPr>
        <w:tblStyle w:val="TableGrid"/>
        <w:tblW w:w="15392" w:type="dxa"/>
        <w:tblLook w:val="04A0" w:firstRow="1" w:lastRow="0" w:firstColumn="1" w:lastColumn="0" w:noHBand="0" w:noVBand="1"/>
      </w:tblPr>
      <w:tblGrid>
        <w:gridCol w:w="1493"/>
        <w:gridCol w:w="1435"/>
        <w:gridCol w:w="1573"/>
        <w:gridCol w:w="1530"/>
        <w:gridCol w:w="1199"/>
        <w:gridCol w:w="2183"/>
        <w:gridCol w:w="1100"/>
        <w:gridCol w:w="907"/>
        <w:gridCol w:w="1259"/>
        <w:gridCol w:w="2713"/>
      </w:tblGrid>
      <w:tr w:rsidR="00725977" w:rsidRPr="00180E62" w14:paraId="6F5024CD" w14:textId="77777777" w:rsidTr="00415916">
        <w:tc>
          <w:tcPr>
            <w:tcW w:w="1493" w:type="dxa"/>
          </w:tcPr>
          <w:p w14:paraId="63CF3106" w14:textId="77777777"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Study</w:t>
            </w:r>
          </w:p>
        </w:tc>
        <w:tc>
          <w:tcPr>
            <w:tcW w:w="1435" w:type="dxa"/>
          </w:tcPr>
          <w:p w14:paraId="1E98A107" w14:textId="77777777"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CSC subtype</w:t>
            </w:r>
          </w:p>
        </w:tc>
        <w:tc>
          <w:tcPr>
            <w:tcW w:w="1573" w:type="dxa"/>
          </w:tcPr>
          <w:p w14:paraId="606647F5" w14:textId="038CBA63"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1530" w:type="dxa"/>
          </w:tcPr>
          <w:p w14:paraId="782A7FD6" w14:textId="0EC778E6"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OCT-A</w:t>
            </w:r>
          </w:p>
        </w:tc>
        <w:tc>
          <w:tcPr>
            <w:tcW w:w="1199" w:type="dxa"/>
          </w:tcPr>
          <w:p w14:paraId="4EE3679B" w14:textId="0DC275B6"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Mean age (years)</w:t>
            </w:r>
          </w:p>
        </w:tc>
        <w:tc>
          <w:tcPr>
            <w:tcW w:w="2183" w:type="dxa"/>
          </w:tcPr>
          <w:p w14:paraId="050A8AD7" w14:textId="1E32DD77" w:rsidR="009173C9" w:rsidRPr="00180E62" w:rsidRDefault="001E1A44" w:rsidP="009173C9">
            <w:pPr>
              <w:rPr>
                <w:rFonts w:ascii="Times New Roman" w:hAnsi="Times New Roman" w:cs="Times New Roman"/>
                <w:b/>
                <w:bCs/>
                <w:sz w:val="18"/>
                <w:szCs w:val="18"/>
              </w:rPr>
            </w:pPr>
            <w:r>
              <w:rPr>
                <w:rFonts w:ascii="Times New Roman" w:hAnsi="Times New Roman" w:cs="Times New Roman"/>
                <w:b/>
                <w:bCs/>
                <w:sz w:val="18"/>
                <w:szCs w:val="18"/>
              </w:rPr>
              <w:t xml:space="preserve">Anti-VEGF compound </w:t>
            </w:r>
            <w:r w:rsidR="009173C9" w:rsidRPr="00180E62">
              <w:rPr>
                <w:rFonts w:ascii="Times New Roman" w:hAnsi="Times New Roman" w:cs="Times New Roman"/>
                <w:b/>
                <w:bCs/>
                <w:sz w:val="18"/>
                <w:szCs w:val="18"/>
              </w:rPr>
              <w:t xml:space="preserve">and treatment </w:t>
            </w:r>
            <w:r>
              <w:rPr>
                <w:rFonts w:ascii="Times New Roman" w:hAnsi="Times New Roman" w:cs="Times New Roman"/>
                <w:b/>
                <w:bCs/>
                <w:sz w:val="18"/>
                <w:szCs w:val="18"/>
              </w:rPr>
              <w:t>regimen</w:t>
            </w:r>
          </w:p>
        </w:tc>
        <w:tc>
          <w:tcPr>
            <w:tcW w:w="1100" w:type="dxa"/>
          </w:tcPr>
          <w:p w14:paraId="007D124E" w14:textId="3A4277FC"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N</w:t>
            </w:r>
            <w:r w:rsidR="009F3E03" w:rsidRPr="00180E62">
              <w:rPr>
                <w:rFonts w:ascii="Times New Roman" w:hAnsi="Times New Roman" w:cs="Times New Roman"/>
                <w:b/>
                <w:bCs/>
                <w:sz w:val="18"/>
                <w:szCs w:val="18"/>
              </w:rPr>
              <w:t>umber of eyes</w:t>
            </w:r>
          </w:p>
        </w:tc>
        <w:tc>
          <w:tcPr>
            <w:tcW w:w="907" w:type="dxa"/>
          </w:tcPr>
          <w:p w14:paraId="5933F6A7" w14:textId="77777777"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Follow-up (months)</w:t>
            </w:r>
          </w:p>
        </w:tc>
        <w:tc>
          <w:tcPr>
            <w:tcW w:w="1259" w:type="dxa"/>
          </w:tcPr>
          <w:p w14:paraId="398A46FA" w14:textId="77777777" w:rsidR="009173C9" w:rsidRPr="00180E62" w:rsidRDefault="009173C9" w:rsidP="009173C9">
            <w:pPr>
              <w:rPr>
                <w:rFonts w:ascii="Times New Roman" w:hAnsi="Times New Roman" w:cs="Times New Roman"/>
                <w:b/>
                <w:bCs/>
                <w:sz w:val="18"/>
                <w:szCs w:val="18"/>
              </w:rPr>
            </w:pPr>
            <w:r w:rsidRPr="00180E62">
              <w:rPr>
                <w:rFonts w:ascii="Times New Roman" w:hAnsi="Times New Roman" w:cs="Times New Roman"/>
                <w:b/>
                <w:bCs/>
                <w:sz w:val="18"/>
                <w:szCs w:val="18"/>
              </w:rPr>
              <w:t>Complete resolution of subretinal fluid (%) at final follow-up</w:t>
            </w:r>
          </w:p>
        </w:tc>
        <w:tc>
          <w:tcPr>
            <w:tcW w:w="2713" w:type="dxa"/>
          </w:tcPr>
          <w:p w14:paraId="08D1AFC1" w14:textId="1C7A27F5" w:rsidR="009173C9" w:rsidRPr="00180E62" w:rsidRDefault="009173C9" w:rsidP="009F3E03">
            <w:pPr>
              <w:rPr>
                <w:rFonts w:ascii="Times New Roman" w:hAnsi="Times New Roman" w:cs="Times New Roman"/>
                <w:b/>
                <w:bCs/>
                <w:sz w:val="18"/>
                <w:szCs w:val="18"/>
              </w:rPr>
            </w:pPr>
            <w:r w:rsidRPr="00180E62">
              <w:rPr>
                <w:rFonts w:ascii="Times New Roman" w:hAnsi="Times New Roman" w:cs="Times New Roman"/>
                <w:b/>
                <w:bCs/>
                <w:sz w:val="18"/>
                <w:szCs w:val="18"/>
              </w:rPr>
              <w:t>Reported parameters and outcomes</w:t>
            </w:r>
          </w:p>
        </w:tc>
      </w:tr>
      <w:tr w:rsidR="00725977" w:rsidRPr="00180E62" w14:paraId="7A9A59EB" w14:textId="77777777" w:rsidTr="00415916">
        <w:tc>
          <w:tcPr>
            <w:tcW w:w="1493" w:type="dxa"/>
          </w:tcPr>
          <w:p w14:paraId="17BA4A6D" w14:textId="1CD28380"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PEVuZE5vdGU+PENpdGU+PEF1dGhvcj5BeWRpbjwvQXV0aG9yPjxZZWFyPjIwMTM8L1llYXI+PFJl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PEVuZE5vdGU+PENpdGU+PEF1dGhvcj5BeWRpbjwvQXV0aG9yPjxZZWFyPjIwMTM8L1llYXI+PFJl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(Aydin, 2013)</w:t>
            </w:r>
            <w:r w:rsidRPr="00180E62">
              <w:rPr>
                <w:rFonts w:ascii="Times New Roman" w:hAnsi="Times New Roman" w:cs="Times New Roman"/>
                <w:sz w:val="18"/>
                <w:szCs w:val="18"/>
              </w:rPr>
              <w:fldChar w:fldCharType="end"/>
            </w:r>
          </w:p>
        </w:tc>
        <w:tc>
          <w:tcPr>
            <w:tcW w:w="1435" w:type="dxa"/>
          </w:tcPr>
          <w:p w14:paraId="60C5E634" w14:textId="77777777"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aCSC</w:t>
            </w:r>
          </w:p>
        </w:tc>
        <w:tc>
          <w:tcPr>
            <w:tcW w:w="1573" w:type="dxa"/>
          </w:tcPr>
          <w:p w14:paraId="231D31FC" w14:textId="2C3270FD"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Prospective comparative study</w:t>
            </w:r>
          </w:p>
        </w:tc>
        <w:tc>
          <w:tcPr>
            <w:tcW w:w="1530" w:type="dxa"/>
          </w:tcPr>
          <w:p w14:paraId="015070A0" w14:textId="43964045"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321342E6" w14:textId="70EE4EC3"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27FA4DCB" w14:textId="06501269"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Single dose of bevacizumab (2.0 mg)</w:t>
            </w:r>
          </w:p>
        </w:tc>
        <w:tc>
          <w:tcPr>
            <w:tcW w:w="1100" w:type="dxa"/>
          </w:tcPr>
          <w:p w14:paraId="48872F3A" w14:textId="77777777"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13 eyes (22 patients)</w:t>
            </w:r>
          </w:p>
        </w:tc>
        <w:tc>
          <w:tcPr>
            <w:tcW w:w="907" w:type="dxa"/>
          </w:tcPr>
          <w:p w14:paraId="052B8CAE" w14:textId="77777777"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72C0A30F" w14:textId="77777777" w:rsidR="009173C9" w:rsidRPr="00180E62" w:rsidRDefault="009173C9" w:rsidP="009173C9">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1FE04A98" w14:textId="662535AF" w:rsidR="009173C9" w:rsidRPr="00180E62" w:rsidRDefault="009173C9" w:rsidP="009173C9">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BCVA improved from 0.39 to 0.73.</w:t>
            </w:r>
          </w:p>
        </w:tc>
      </w:tr>
      <w:tr w:rsidR="00FC153F" w:rsidRPr="00180E62" w14:paraId="29751AB7" w14:textId="77777777" w:rsidTr="00415916">
        <w:tc>
          <w:tcPr>
            <w:tcW w:w="1493" w:type="dxa"/>
          </w:tcPr>
          <w:p w14:paraId="465DEA6C" w14:textId="61F74EDC"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&lt;EndNote&gt;&lt;Cite&gt;&lt;Author&gt;Jung&lt;/Author&gt;&lt;Year&gt;2019&lt;/Year&gt;&lt;RecNum&gt;3031&lt;/RecNum&gt;&lt;DisplayText&gt;(Jung et al., 2019b)&lt;/DisplayText&gt;&lt;record&gt;&lt;rec-number&gt;3031&lt;/rec-number&gt;&lt;foreign-keys&gt;&lt;key app="EN" db-id="09f2swzwc092zmearrrxxd2zzzrprae9rxvd" timestamp="1646234065"&gt;3031&lt;/key&gt;&lt;/foreign-keys&gt;&lt;ref-type name="Journal Article"&gt;17&lt;/ref-type&gt;&lt;contributors&gt;&lt;authors&gt;&lt;author&gt;Jung, B. J.&lt;/author&gt;&lt;author&gt;Lee, K.&lt;/author&gt;&lt;author&gt;Park, J. H.&lt;/author&gt;&lt;author&gt;Lee, J. H.&lt;/author&gt;&lt;/authors&gt;&lt;/contributors&gt;&lt;auth-address&gt;Department of Ophthalmology and Visual Science, Seoul St. Mary&amp;apos;s Hospital, College of Medicine, the Catholic University of Korea, Seoul 06591, Korea.&lt;/auth-address&gt;&lt;titles&gt;&lt;title&gt;Chorioretinal response to intravitreal aflibercept injection in acute central serous chorioretinopathy&lt;/title&gt;&lt;secondary-title&gt;Int J Ophthalmol&lt;/secondary-title&gt;&lt;/titles&gt;&lt;periodical&gt;&lt;full-title&gt;Int J Ophthalmol&lt;/full-title&gt;&lt;abbr-1&gt;International journal of ophthalmology&lt;/abbr-1&gt;&lt;/periodical&gt;&lt;pages&gt;1865-1871&lt;/pages&gt;&lt;volume&gt;12&lt;/volume&gt;&lt;number&gt;12&lt;/number&gt;&lt;edition&gt;20191218&lt;/edition&gt;&lt;keywords&gt;&lt;keyword&gt;acute central serous chorioretinopathy&lt;/keyword&gt;&lt;keyword&gt;aflibercept&lt;/keyword&gt;&lt;keyword&gt;anti-vascular endothelial growth factor&lt;/keyword&gt;&lt;keyword&gt;choroidal hyperpermeability&lt;/keyword&gt;&lt;keyword&gt;choroidal thickness&lt;/keyword&gt;&lt;/keywords&gt;&lt;dates&gt;&lt;year&gt;2019&lt;/year&gt;&lt;/dates&gt;&lt;isbn&gt;2222-3959 (Print)&amp;#xD;2222-3959&lt;/isbn&gt;&lt;accession-num&gt;31850170&lt;/accession-num&gt;&lt;urls&gt;&lt;related-urls&gt;&lt;url&gt;https://www.ncbi.nlm.nih.gov/pmc/articles/PMC6901898/pdf/ijo-12-12-1865.pdf&lt;/url&gt;&lt;/related-urls&gt;&lt;/urls&gt;&lt;custom2&gt;PMC6901898&lt;/custom2&gt;&lt;electronic-resource-num&gt;10.18240/ijo.2019.12.08&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(Jung et al., 2019b)</w:t>
            </w:r>
            <w:r w:rsidRPr="00180E62">
              <w:rPr>
                <w:rFonts w:ascii="Times New Roman" w:hAnsi="Times New Roman" w:cs="Times New Roman"/>
                <w:sz w:val="18"/>
                <w:szCs w:val="18"/>
              </w:rPr>
              <w:fldChar w:fldCharType="end"/>
            </w:r>
          </w:p>
        </w:tc>
        <w:tc>
          <w:tcPr>
            <w:tcW w:w="1435" w:type="dxa"/>
          </w:tcPr>
          <w:p w14:paraId="1BF70322" w14:textId="67993ACA"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aCSC</w:t>
            </w:r>
          </w:p>
        </w:tc>
        <w:tc>
          <w:tcPr>
            <w:tcW w:w="1573" w:type="dxa"/>
          </w:tcPr>
          <w:p w14:paraId="6E3FF748" w14:textId="7C7154A9"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1530" w:type="dxa"/>
          </w:tcPr>
          <w:p w14:paraId="26FE6D62" w14:textId="22C9CC36"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09B7158E" w14:textId="32ABEDFD"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51</w:t>
            </w:r>
          </w:p>
        </w:tc>
        <w:tc>
          <w:tcPr>
            <w:tcW w:w="2183" w:type="dxa"/>
          </w:tcPr>
          <w:p w14:paraId="4FC2B0F7" w14:textId="2066D275"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 xml:space="preserve">Intravitreal injection </w:t>
            </w:r>
            <w:r>
              <w:rPr>
                <w:rFonts w:ascii="Times New Roman" w:hAnsi="Times New Roman" w:cs="Times New Roman"/>
                <w:sz w:val="18"/>
                <w:szCs w:val="18"/>
              </w:rPr>
              <w:t>of</w:t>
            </w:r>
            <w:r w:rsidRPr="00180E62">
              <w:rPr>
                <w:rFonts w:ascii="Times New Roman" w:hAnsi="Times New Roman" w:cs="Times New Roman"/>
                <w:sz w:val="18"/>
                <w:szCs w:val="18"/>
              </w:rPr>
              <w:t xml:space="preserve"> aflibercept (2.0 mg)</w:t>
            </w:r>
          </w:p>
        </w:tc>
        <w:tc>
          <w:tcPr>
            <w:tcW w:w="1100" w:type="dxa"/>
          </w:tcPr>
          <w:p w14:paraId="7B0BDF66" w14:textId="0C9FC4A9"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35 eyes (35 patients)</w:t>
            </w:r>
          </w:p>
        </w:tc>
        <w:tc>
          <w:tcPr>
            <w:tcW w:w="907" w:type="dxa"/>
          </w:tcPr>
          <w:p w14:paraId="11864CEF" w14:textId="684851B9"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3</w:t>
            </w:r>
          </w:p>
        </w:tc>
        <w:tc>
          <w:tcPr>
            <w:tcW w:w="1259" w:type="dxa"/>
          </w:tcPr>
          <w:p w14:paraId="6842307B" w14:textId="3974073D"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46%</w:t>
            </w:r>
          </w:p>
        </w:tc>
        <w:tc>
          <w:tcPr>
            <w:tcW w:w="2713" w:type="dxa"/>
          </w:tcPr>
          <w:p w14:paraId="4E4ADFB6" w14:textId="3346919E"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SFCT from 444 to 437 µm. Mean LogMAR BCVA improved from 0.30 to 0.19.</w:t>
            </w:r>
          </w:p>
        </w:tc>
      </w:tr>
      <w:tr w:rsidR="00FC153F" w:rsidRPr="00180E62" w14:paraId="16ADE189" w14:textId="77777777" w:rsidTr="00415916">
        <w:tc>
          <w:tcPr>
            <w:tcW w:w="1493" w:type="dxa"/>
          </w:tcPr>
          <w:p w14:paraId="2D2A72B3" w14:textId="7465F8A4"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hAnsi="Times New Roman" w:cs="Times New Roman"/>
                <w:sz w:val="18"/>
                <w:szCs w:val="18"/>
              </w:rPr>
              <w:instrText xml:space="preserve"> ADDIN EN.CITE </w:instrText>
            </w:r>
            <w:r w:rsidR="002A25A9">
              <w:rPr>
                <w:rFonts w:ascii="Times New Roman" w:hAnsi="Times New Roman" w:cs="Times New Roman"/>
                <w:sz w:val="18"/>
                <w:szCs w:val="18"/>
              </w:rPr>
              <w:fldChar w:fldCharType="begin">
                <w:fldData xml:space="preserve">PEVuZE5vdGU+PENpdGU+PEF1dGhvcj5LaW08L0F1dGhvcj48WWVhcj4yMDEzPC9ZZWFyPjxSZWNO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</w:fldData>
              </w:fldChar>
            </w:r>
            <w:r w:rsidR="002A25A9">
              <w:rPr>
                <w:rFonts w:ascii="Times New Roman" w:hAnsi="Times New Roman" w:cs="Times New Roman"/>
                <w:sz w:val="18"/>
                <w:szCs w:val="18"/>
              </w:rPr>
              <w:instrText xml:space="preserve"> ADDIN EN.CITE.DATA </w:instrText>
            </w:r>
            <w:r w:rsidR="002A25A9">
              <w:rPr>
                <w:rFonts w:ascii="Times New Roman" w:hAnsi="Times New Roman" w:cs="Times New Roman"/>
                <w:sz w:val="18"/>
                <w:szCs w:val="18"/>
              </w:rPr>
            </w:r>
            <w:r w:rsidR="002A25A9">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002A25A9">
              <w:rPr>
                <w:rFonts w:ascii="Times New Roman" w:hAnsi="Times New Roman" w:cs="Times New Roman"/>
                <w:noProof/>
                <w:sz w:val="18"/>
                <w:szCs w:val="18"/>
              </w:rPr>
              <w:t>(Kim et al., 2013b)</w:t>
            </w:r>
            <w:r w:rsidRPr="00180E62">
              <w:rPr>
                <w:rFonts w:ascii="Times New Roman" w:hAnsi="Times New Roman" w:cs="Times New Roman"/>
                <w:sz w:val="18"/>
                <w:szCs w:val="18"/>
              </w:rPr>
              <w:fldChar w:fldCharType="end"/>
            </w:r>
          </w:p>
        </w:tc>
        <w:tc>
          <w:tcPr>
            <w:tcW w:w="1435" w:type="dxa"/>
          </w:tcPr>
          <w:p w14:paraId="507F1884" w14:textId="64C53303"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aCSC</w:t>
            </w:r>
          </w:p>
        </w:tc>
        <w:tc>
          <w:tcPr>
            <w:tcW w:w="1573" w:type="dxa"/>
          </w:tcPr>
          <w:p w14:paraId="7C42DECA" w14:textId="77777777"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randomized</w:t>
            </w:r>
          </w:p>
          <w:p w14:paraId="36DC517A" w14:textId="2C69F062" w:rsidR="00FC153F" w:rsidRPr="00180E62" w:rsidRDefault="00FC153F" w:rsidP="00FC153F">
            <w:pPr>
              <w:rPr>
                <w:rFonts w:ascii="Times New Roman" w:hAnsi="Times New Roman" w:cs="Times New Roman"/>
                <w:sz w:val="18"/>
                <w:szCs w:val="18"/>
              </w:rPr>
            </w:pPr>
            <w:r w:rsidRPr="00180E62">
              <w:rPr>
                <w:rFonts w:ascii="Times New Roman" w:eastAsia="CharisSIL" w:hAnsi="Times New Roman" w:cs="Times New Roman"/>
                <w:sz w:val="18"/>
                <w:szCs w:val="18"/>
              </w:rPr>
              <w:t>comparative study</w:t>
            </w:r>
          </w:p>
        </w:tc>
        <w:tc>
          <w:tcPr>
            <w:tcW w:w="1530" w:type="dxa"/>
          </w:tcPr>
          <w:p w14:paraId="3D2E80C6" w14:textId="7737A2F6" w:rsidR="00FC153F" w:rsidRPr="00180E62" w:rsidRDefault="00FC153F" w:rsidP="00FC153F">
            <w:pPr>
              <w:rPr>
                <w:rFonts w:ascii="Times New Roman" w:hAnsi="Times New Roman" w:cs="Times New Roman"/>
                <w:sz w:val="18"/>
                <w:szCs w:val="18"/>
              </w:rPr>
            </w:pPr>
            <w:r w:rsidRPr="00180E62">
              <w:rPr>
                <w:rFonts w:ascii="Times New Roman" w:eastAsia="CharisSIL" w:hAnsi="Times New Roman" w:cs="Times New Roman"/>
                <w:sz w:val="18"/>
                <w:szCs w:val="18"/>
              </w:rPr>
              <w:t>No</w:t>
            </w:r>
          </w:p>
        </w:tc>
        <w:tc>
          <w:tcPr>
            <w:tcW w:w="1199" w:type="dxa"/>
          </w:tcPr>
          <w:p w14:paraId="3C0F0266" w14:textId="2C739C86"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43</w:t>
            </w:r>
          </w:p>
        </w:tc>
        <w:tc>
          <w:tcPr>
            <w:tcW w:w="2183" w:type="dxa"/>
          </w:tcPr>
          <w:p w14:paraId="6A487C8C" w14:textId="77777777"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Single dose of ranibizumab</w:t>
            </w:r>
          </w:p>
          <w:p w14:paraId="26DBCE0F" w14:textId="79DEE5B7" w:rsidR="00FC153F" w:rsidRPr="00180E62" w:rsidRDefault="00FC153F" w:rsidP="00FC153F">
            <w:pPr>
              <w:rPr>
                <w:rFonts w:ascii="Times New Roman" w:hAnsi="Times New Roman" w:cs="Times New Roman"/>
                <w:sz w:val="18"/>
                <w:szCs w:val="18"/>
              </w:rPr>
            </w:pPr>
            <w:r w:rsidRPr="00180E62">
              <w:rPr>
                <w:rFonts w:ascii="Times New Roman" w:eastAsia="CharisSIL" w:hAnsi="Times New Roman" w:cs="Times New Roman"/>
                <w:sz w:val="18"/>
                <w:szCs w:val="18"/>
              </w:rPr>
              <w:t>(0.5 mg)</w:t>
            </w:r>
          </w:p>
        </w:tc>
        <w:tc>
          <w:tcPr>
            <w:tcW w:w="1100" w:type="dxa"/>
          </w:tcPr>
          <w:p w14:paraId="597CE878" w14:textId="771F9C08"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20 eyes (20 patients)</w:t>
            </w:r>
          </w:p>
        </w:tc>
        <w:tc>
          <w:tcPr>
            <w:tcW w:w="907" w:type="dxa"/>
          </w:tcPr>
          <w:p w14:paraId="27EF2753" w14:textId="12B1D72B"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 xml:space="preserve">&gt;6 </w:t>
            </w:r>
          </w:p>
        </w:tc>
        <w:tc>
          <w:tcPr>
            <w:tcW w:w="1259" w:type="dxa"/>
          </w:tcPr>
          <w:p w14:paraId="1CC46BED" w14:textId="4B9854A0"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100%</w:t>
            </w:r>
          </w:p>
        </w:tc>
        <w:tc>
          <w:tcPr>
            <w:tcW w:w="2713" w:type="dxa"/>
          </w:tcPr>
          <w:p w14:paraId="366D3598" w14:textId="2DF36D52" w:rsidR="00FC153F" w:rsidRPr="00180E62" w:rsidRDefault="00FC153F" w:rsidP="00FC153F">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0.37 to 0.17.</w:t>
            </w:r>
          </w:p>
        </w:tc>
      </w:tr>
      <w:tr w:rsidR="00FC153F" w:rsidRPr="00180E62" w14:paraId="4B87B9C5" w14:textId="77777777" w:rsidTr="00415916">
        <w:tc>
          <w:tcPr>
            <w:tcW w:w="1493" w:type="dxa"/>
          </w:tcPr>
          <w:p w14:paraId="675602A7" w14:textId="3E993474"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PEVuZE5vdGU+PENpdGU+PEF1dGhvcj5QYXJrPC9BdXRob3I+PFllYXI+MjAxNDwvWWVhcj48UmVj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PEVuZE5vdGU+PENpdGU+PEF1dGhvcj5QYXJrPC9BdXRob3I+PFllYXI+MjAxNDwvWWVhcj48UmVj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(Park et al., 2014)</w:t>
            </w:r>
            <w:r w:rsidRPr="00180E62">
              <w:rPr>
                <w:rFonts w:ascii="Times New Roman" w:hAnsi="Times New Roman" w:cs="Times New Roman"/>
                <w:sz w:val="18"/>
                <w:szCs w:val="18"/>
              </w:rPr>
              <w:fldChar w:fldCharType="end"/>
            </w:r>
          </w:p>
        </w:tc>
        <w:tc>
          <w:tcPr>
            <w:tcW w:w="1435" w:type="dxa"/>
          </w:tcPr>
          <w:p w14:paraId="69B0B448" w14:textId="167E15F1"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aCSC</w:t>
            </w:r>
          </w:p>
        </w:tc>
        <w:tc>
          <w:tcPr>
            <w:tcW w:w="1573" w:type="dxa"/>
          </w:tcPr>
          <w:p w14:paraId="3B011269" w14:textId="7E1C832E"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332C2155" w14:textId="26E18A9A" w:rsidR="00FC153F" w:rsidRPr="00180E62" w:rsidRDefault="00FC153F" w:rsidP="00FC153F">
            <w:pPr>
              <w:rPr>
                <w:rFonts w:ascii="Times New Roman" w:eastAsia="CharisSIL" w:hAnsi="Times New Roman" w:cs="Times New Roman"/>
                <w:sz w:val="18"/>
                <w:szCs w:val="18"/>
              </w:rPr>
            </w:pPr>
            <w:r w:rsidRPr="00180E62">
              <w:rPr>
                <w:rFonts w:ascii="Times New Roman" w:hAnsi="Times New Roman" w:cs="Times New Roman"/>
                <w:sz w:val="18"/>
                <w:szCs w:val="18"/>
              </w:rPr>
              <w:t>No</w:t>
            </w:r>
          </w:p>
        </w:tc>
        <w:tc>
          <w:tcPr>
            <w:tcW w:w="1199" w:type="dxa"/>
          </w:tcPr>
          <w:p w14:paraId="3F0795E4" w14:textId="358EF868"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45</w:t>
            </w:r>
          </w:p>
        </w:tc>
        <w:tc>
          <w:tcPr>
            <w:tcW w:w="2183" w:type="dxa"/>
          </w:tcPr>
          <w:p w14:paraId="210E27C4" w14:textId="48DC8C0A"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Either bevacizumab (1.25 mg) or ranibizumab (0.5 mg) versus placebo</w:t>
            </w:r>
          </w:p>
        </w:tc>
        <w:tc>
          <w:tcPr>
            <w:tcW w:w="1100" w:type="dxa"/>
          </w:tcPr>
          <w:p w14:paraId="37185F2C" w14:textId="4FF548CD"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21 eyes (21 patients in anti-VEGF group)</w:t>
            </w:r>
          </w:p>
        </w:tc>
        <w:tc>
          <w:tcPr>
            <w:tcW w:w="907" w:type="dxa"/>
          </w:tcPr>
          <w:p w14:paraId="3D07F413" w14:textId="0FF6D344"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12</w:t>
            </w:r>
          </w:p>
        </w:tc>
        <w:tc>
          <w:tcPr>
            <w:tcW w:w="1259" w:type="dxa"/>
          </w:tcPr>
          <w:p w14:paraId="752B559D" w14:textId="0B1395AC"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95%</w:t>
            </w:r>
          </w:p>
        </w:tc>
        <w:tc>
          <w:tcPr>
            <w:tcW w:w="2713" w:type="dxa"/>
          </w:tcPr>
          <w:p w14:paraId="1A806AA3" w14:textId="0961A348" w:rsidR="00FC153F" w:rsidRPr="00180E62" w:rsidRDefault="00FC153F" w:rsidP="00FC153F">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Significantly more patients in the anti-VEGF group (57.1%) had a moderate BCVA improvement (&lt;0.1 LogMAR) compared to the control group (26.7%).</w:t>
            </w:r>
          </w:p>
        </w:tc>
      </w:tr>
      <w:tr w:rsidR="00FC153F" w:rsidRPr="00180E62" w14:paraId="721F4D5A" w14:textId="77777777" w:rsidTr="00415916">
        <w:tc>
          <w:tcPr>
            <w:tcW w:w="1493" w:type="dxa"/>
          </w:tcPr>
          <w:p w14:paraId="0E788F20" w14:textId="12AAF73B"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PEVuZE5vdGU+PENpdGU+PEF1dGhvcj5UZWtpbjwvQXV0aG9yPjxZZWFyPjIwMTg8L1llYXI+PFJl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PEVuZE5vdGU+PENpdGU+PEF1dGhvcj5UZWtpbjwvQXV0aG9yPjxZZWFyPjIwMTg8L1llYXI+PFJl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(Tekin et al., 2018)</w:t>
            </w:r>
            <w:r w:rsidRPr="00180E62">
              <w:rPr>
                <w:rFonts w:ascii="Times New Roman" w:hAnsi="Times New Roman" w:cs="Times New Roman"/>
                <w:sz w:val="18"/>
                <w:szCs w:val="18"/>
              </w:rPr>
              <w:fldChar w:fldCharType="end"/>
            </w:r>
          </w:p>
        </w:tc>
        <w:tc>
          <w:tcPr>
            <w:tcW w:w="1435" w:type="dxa"/>
          </w:tcPr>
          <w:p w14:paraId="421770C1" w14:textId="77777777"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aCSC</w:t>
            </w:r>
          </w:p>
        </w:tc>
        <w:tc>
          <w:tcPr>
            <w:tcW w:w="1573" w:type="dxa"/>
          </w:tcPr>
          <w:p w14:paraId="184D6373" w14:textId="7E5EC9E0"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1530" w:type="dxa"/>
          </w:tcPr>
          <w:p w14:paraId="643BEBC5" w14:textId="762C6391"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6BECE341" w14:textId="05FD5F41"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43</w:t>
            </w:r>
          </w:p>
        </w:tc>
        <w:tc>
          <w:tcPr>
            <w:tcW w:w="2183" w:type="dxa"/>
          </w:tcPr>
          <w:p w14:paraId="79D72274" w14:textId="77777777"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Either bevacizumab (1.25 mg) or ranibizumab (0.5 mg)</w:t>
            </w:r>
          </w:p>
        </w:tc>
        <w:tc>
          <w:tcPr>
            <w:tcW w:w="1100" w:type="dxa"/>
          </w:tcPr>
          <w:p w14:paraId="4D51C76F" w14:textId="3FA088C3"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43 eyes (43 patients)</w:t>
            </w:r>
          </w:p>
        </w:tc>
        <w:tc>
          <w:tcPr>
            <w:tcW w:w="907" w:type="dxa"/>
          </w:tcPr>
          <w:p w14:paraId="555CBA93" w14:textId="4AE5882C"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18 (mean)</w:t>
            </w:r>
          </w:p>
        </w:tc>
        <w:tc>
          <w:tcPr>
            <w:tcW w:w="1259" w:type="dxa"/>
          </w:tcPr>
          <w:p w14:paraId="616E7DA8" w14:textId="77777777"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100% (near complete resolution)</w:t>
            </w:r>
          </w:p>
        </w:tc>
        <w:tc>
          <w:tcPr>
            <w:tcW w:w="2713" w:type="dxa"/>
          </w:tcPr>
          <w:p w14:paraId="66D77138" w14:textId="09E76F69" w:rsidR="00FC153F" w:rsidRPr="00180E62" w:rsidRDefault="00FC153F" w:rsidP="00FC153F">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0.27 to 0.083 at 12 months in the bevacizumab group, compared to 0.26 and 0.045, respectively, in the ranibizumab group. </w:t>
            </w:r>
          </w:p>
        </w:tc>
      </w:tr>
      <w:tr w:rsidR="004819DC" w:rsidRPr="00180E62" w14:paraId="4D076289" w14:textId="77777777" w:rsidTr="00415916">
        <w:tc>
          <w:tcPr>
            <w:tcW w:w="1493" w:type="dxa"/>
          </w:tcPr>
          <w:p w14:paraId="3C615D4D" w14:textId="0FDCF70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&lt;EndNote&gt;&lt;Cite&gt;&lt;Author&gt;Alishiri&lt;/Author&gt;&lt;Year&gt;2019&lt;/Year&gt;&lt;RecNum&gt;3240&lt;/RecNum&gt;&lt;DisplayText&gt;(Alishiri et al., 2019)&lt;/DisplayText&gt;&lt;record&gt;&lt;rec-number&gt;3240&lt;/rec-number&gt;&lt;foreign-keys&gt;&lt;key app="EN" db-id="09f2swzwc092zmearrrxxd2zzzrprae9rxvd" timestamp="1646234065"&gt;3240&lt;/key&gt;&lt;/foreign-keys&gt;&lt;ref-type name="Journal Article"&gt;17&lt;/ref-type&gt;&lt;contributors&gt;&lt;authors&gt;&lt;author&gt;Alishiri, A.&lt;/author&gt;&lt;author&gt;Jadidi, K.&lt;/author&gt;&lt;author&gt;Mosavi, S. A.&lt;/author&gt;&lt;author&gt;Torabi, H.&lt;/author&gt;&lt;/authors&gt;&lt;/contributors&gt;&lt;auth-address&gt;Department of Ophthalmology, Hormozgan University of Medical Sciences, Bandar Abbas, Iran.&amp;#xD;Health Management Research Center, Baqiyatallah University of Medical Sciences, Tehran, Iran.&amp;#xD;Vision Health Research Center, Semnan University of Medical Sciences, Semnan, Iran.&lt;/auth-address&gt;&lt;titles&gt;&lt;title&gt;Intravitreal bevacizumab administration for the treatment of chronic central serous chorioretinopathy&lt;/title&gt;&lt;secondary-title&gt;J Curr Ophthalmol&lt;/secondary-title&gt;&lt;/titles&gt;&lt;periodical&gt;&lt;full-title&gt;J Curr Ophthalmol&lt;/full-title&gt;&lt;/periodical&gt;&lt;pages&gt;406-410&lt;/pages&gt;&lt;volume&gt;31&lt;/volume&gt;&lt;number&gt;4&lt;/number&gt;&lt;edition&gt;20190717&lt;/edition&gt;&lt;keywords&gt;&lt;keyword&gt;Chronic central serous chorioretinopathy&lt;/keyword&gt;&lt;keyword&gt;Ivb&lt;/keyword&gt;&lt;keyword&gt;Intravitreal bevacizumab&lt;/keyword&gt;&lt;keyword&gt;Treatment&lt;/keyword&gt;&lt;/keywords&gt;&lt;dates&gt;&lt;year&gt;2019&lt;/year&gt;&lt;pub-dates&gt;&lt;date&gt;Dec&lt;/date&gt;&lt;/pub-dates&gt;&lt;/dates&gt;&lt;isbn&gt;2452-2325 (Print)&amp;#xD;2452-2325&lt;/isbn&gt;&lt;accession-num&gt;31844791&lt;/accession-num&gt;&lt;urls&gt;&lt;/urls&gt;&lt;custom2&gt;PMC6896463&lt;/custom2&gt;&lt;electronic-resource-num&gt;10.1016/j.joco.2019.06.006&lt;/electronic-resource-num&gt;&lt;remote-database-provider&gt;NLM&lt;/remote-database-provider&gt;&lt;research-notes&gt;ja-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(Alishiri et al., 2019)</w:t>
            </w:r>
            <w:r w:rsidRPr="00180E62">
              <w:rPr>
                <w:rFonts w:ascii="Times New Roman" w:hAnsi="Times New Roman" w:cs="Times New Roman"/>
                <w:sz w:val="18"/>
                <w:szCs w:val="18"/>
              </w:rPr>
              <w:fldChar w:fldCharType="end"/>
            </w:r>
          </w:p>
        </w:tc>
        <w:tc>
          <w:tcPr>
            <w:tcW w:w="1435" w:type="dxa"/>
          </w:tcPr>
          <w:p w14:paraId="7E45265D" w14:textId="2AFE6B04"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3DDDC45B" w14:textId="7D5C424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interventional case series</w:t>
            </w:r>
          </w:p>
        </w:tc>
        <w:tc>
          <w:tcPr>
            <w:tcW w:w="1530" w:type="dxa"/>
          </w:tcPr>
          <w:p w14:paraId="7FC2B996" w14:textId="5766B498"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6C56AA39" w14:textId="1A2B042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42</w:t>
            </w:r>
          </w:p>
        </w:tc>
        <w:tc>
          <w:tcPr>
            <w:tcW w:w="2183" w:type="dxa"/>
          </w:tcPr>
          <w:p w14:paraId="53CD3AED" w14:textId="412EDE2A"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 xml:space="preserve">First injection bevacizumab (1.25 mg), then bevacizumab (2.5 mg) </w:t>
            </w:r>
            <w:r>
              <w:rPr>
                <w:rFonts w:ascii="Times New Roman" w:hAnsi="Times New Roman" w:cs="Times New Roman"/>
                <w:sz w:val="18"/>
                <w:szCs w:val="18"/>
              </w:rPr>
              <w:t>every</w:t>
            </w:r>
            <w:r w:rsidRPr="00180E62">
              <w:rPr>
                <w:rFonts w:ascii="Times New Roman" w:hAnsi="Times New Roman" w:cs="Times New Roman"/>
                <w:sz w:val="18"/>
                <w:szCs w:val="18"/>
              </w:rPr>
              <w:t xml:space="preserve"> 4</w:t>
            </w:r>
            <w:r>
              <w:rPr>
                <w:rFonts w:ascii="Times New Roman" w:hAnsi="Times New Roman" w:cs="Times New Roman"/>
                <w:sz w:val="18"/>
                <w:szCs w:val="18"/>
              </w:rPr>
              <w:t xml:space="preserve"> </w:t>
            </w:r>
            <w:r w:rsidRPr="00180E62">
              <w:rPr>
                <w:rFonts w:ascii="Times New Roman" w:hAnsi="Times New Roman" w:cs="Times New Roman"/>
                <w:sz w:val="18"/>
                <w:szCs w:val="18"/>
              </w:rPr>
              <w:t>week</w:t>
            </w:r>
            <w:r>
              <w:rPr>
                <w:rFonts w:ascii="Times New Roman" w:hAnsi="Times New Roman" w:cs="Times New Roman"/>
                <w:sz w:val="18"/>
                <w:szCs w:val="18"/>
              </w:rPr>
              <w:t>s</w:t>
            </w:r>
            <w:r w:rsidRPr="00180E62">
              <w:rPr>
                <w:rFonts w:ascii="Times New Roman" w:hAnsi="Times New Roman" w:cs="Times New Roman"/>
                <w:sz w:val="18"/>
                <w:szCs w:val="18"/>
              </w:rPr>
              <w:t xml:space="preserve"> until complete SRF resolution</w:t>
            </w:r>
          </w:p>
        </w:tc>
        <w:tc>
          <w:tcPr>
            <w:tcW w:w="1100" w:type="dxa"/>
          </w:tcPr>
          <w:p w14:paraId="035A776F" w14:textId="0A3BA1F8"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22 eyes (22 patients)</w:t>
            </w:r>
          </w:p>
        </w:tc>
        <w:tc>
          <w:tcPr>
            <w:tcW w:w="907" w:type="dxa"/>
          </w:tcPr>
          <w:p w14:paraId="40A48EED" w14:textId="2CC14A8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 xml:space="preserve">4 </w:t>
            </w:r>
          </w:p>
        </w:tc>
        <w:tc>
          <w:tcPr>
            <w:tcW w:w="1259" w:type="dxa"/>
          </w:tcPr>
          <w:p w14:paraId="040BFD62" w14:textId="0E554064"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27.3% (after 1 month), 45.5% (after 2 months), 18.2% (after 3 months), 4.5% (after 4 months), 96% (after 4 months in total)</w:t>
            </w:r>
          </w:p>
        </w:tc>
        <w:tc>
          <w:tcPr>
            <w:tcW w:w="2713" w:type="dxa"/>
          </w:tcPr>
          <w:p w14:paraId="5B043F90" w14:textId="7793EEE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Mean LogMAR BCVA improved from 0.70 to 0.17. Contrast sensitivity improved from 13.8 to 17.7 dB.</w:t>
            </w:r>
          </w:p>
        </w:tc>
      </w:tr>
      <w:tr w:rsidR="004819DC" w:rsidRPr="00180E62" w14:paraId="524172DB" w14:textId="77777777" w:rsidTr="00415916">
        <w:tc>
          <w:tcPr>
            <w:tcW w:w="1493" w:type="dxa"/>
          </w:tcPr>
          <w:p w14:paraId="6DAEAD5A" w14:textId="5C77986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PEVuZE5vdGU+PENpdGU+PEF1dGhvcj5BcnR1bmF5PC9BdXRob3I+PFllYXI+MjAxMDwvWWVhcj48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ZXl3b3JkPlZpdHJlb3VzIEJvZHk8L2tleXdvcmQ+PC9rZXl3b3Jkcz48ZGF0ZXM+PHllYXI+MjAx
MDwveWVhcj48cHViLWRhdGVzPjxkYXRlPkZlYjwvZGF0ZT48L3B1Yi1kYXRlcz48L2RhdGVzPjxp
c2JuPjAyNzEtMzY4MzwvaXNibj48YWNjZXNzaW9uLW51bT4yMDEzNjQxODwvYWNjZXNzaW9uLW51
bT48dXJscz48cmVsYXRlZC11cmxzPjx1cmw+aHR0cHM6Ly93d3cudGFuZGZvbmxpbmUuY29tL2Rv
aS9wZGYvMTAuMzEwOS8wMjcxMzY4MDkwMzQyODMwNj9uZWVkQWNjZXNzPXRydWU8L3VybD48L3Jl
bGF0ZWQtdXJscz48L3VybHM+PGVsZWN0cm9uaWMtcmVzb3VyY2UtbnVtPjEwLjMxMDkvMDI3MTM2
ODA5MDM0MjgzMDY8L2VsZWN0cm9uaWMtcmVzb3VyY2UtbnVtPjxyZW1vdGUtZGF0YWJhc2UtcHJv
dmlkZXI+TkxNPC9yZW1vdGUtZGF0YWJhc2UtcHJvdmlkZXI+PGxhbmd1YWdlPmVuZzwvbGFuZ3Vh
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PEVuZE5vdGU+PENpdGU+PEF1dGhvcj5BcnR1bmF5PC9BdXRob3I+PFllYXI+MjAxMDwvWWVhcj48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(Artunay et al., 2010)</w:t>
            </w:r>
            <w:r w:rsidRPr="00180E62">
              <w:rPr>
                <w:rFonts w:ascii="Times New Roman" w:hAnsi="Times New Roman" w:cs="Times New Roman"/>
                <w:sz w:val="18"/>
                <w:szCs w:val="18"/>
              </w:rPr>
              <w:fldChar w:fldCharType="end"/>
            </w:r>
          </w:p>
        </w:tc>
        <w:tc>
          <w:tcPr>
            <w:tcW w:w="1435" w:type="dxa"/>
          </w:tcPr>
          <w:p w14:paraId="613D3F91"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05BC90D8" w14:textId="26256E0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randomized controlled trial</w:t>
            </w:r>
          </w:p>
        </w:tc>
        <w:tc>
          <w:tcPr>
            <w:tcW w:w="1530" w:type="dxa"/>
          </w:tcPr>
          <w:p w14:paraId="5FA1C7B8" w14:textId="4A5601E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2E0D68EA" w14:textId="0F3E2F1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38</w:t>
            </w:r>
          </w:p>
        </w:tc>
        <w:tc>
          <w:tcPr>
            <w:tcW w:w="2183" w:type="dxa"/>
          </w:tcPr>
          <w:p w14:paraId="537EA68F" w14:textId="1A2DFFDC"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Single dose of bevacizumab (2.5 mg)</w:t>
            </w:r>
          </w:p>
        </w:tc>
        <w:tc>
          <w:tcPr>
            <w:tcW w:w="1100" w:type="dxa"/>
          </w:tcPr>
          <w:p w14:paraId="3CC895B7"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15 eyes (15 patients)</w:t>
            </w:r>
          </w:p>
        </w:tc>
        <w:tc>
          <w:tcPr>
            <w:tcW w:w="907" w:type="dxa"/>
          </w:tcPr>
          <w:p w14:paraId="7624582E"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6B57E095"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80%</w:t>
            </w:r>
          </w:p>
        </w:tc>
        <w:tc>
          <w:tcPr>
            <w:tcW w:w="2713" w:type="dxa"/>
          </w:tcPr>
          <w:p w14:paraId="41F795FA" w14:textId="080FA0CC" w:rsidR="004819DC" w:rsidRPr="00180E62" w:rsidRDefault="004819DC" w:rsidP="004819DC">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BCVA in LogMAR improved from 0.32 at baseline to 0.03 at final visit.</w:t>
            </w:r>
          </w:p>
        </w:tc>
      </w:tr>
      <w:tr w:rsidR="004819DC" w:rsidRPr="00180E62" w14:paraId="2E84572E" w14:textId="77777777" w:rsidTr="00415916">
        <w:tc>
          <w:tcPr>
            <w:tcW w:w="1493" w:type="dxa"/>
          </w:tcPr>
          <w:p w14:paraId="5698548C" w14:textId="50FB65F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PEVuZE5vdGU+PENpdGU+PEF1dGhvcj5CYWU8L0F1dGhvcj48WWVhcj4yMDExPC9ZZWFyPjxSZWNO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==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PEVuZE5vdGU+PENpdGU+PEF1dGhvcj5CYWU8L0F1dGhvcj48WWVhcj4yMDExPC9ZZWFyPjxSZWNO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==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(Bae et al., 2011)</w:t>
            </w:r>
            <w:r w:rsidRPr="00180E62">
              <w:rPr>
                <w:rFonts w:ascii="Times New Roman" w:hAnsi="Times New Roman" w:cs="Times New Roman"/>
                <w:sz w:val="18"/>
                <w:szCs w:val="18"/>
              </w:rPr>
              <w:fldChar w:fldCharType="end"/>
            </w:r>
          </w:p>
        </w:tc>
        <w:tc>
          <w:tcPr>
            <w:tcW w:w="1435" w:type="dxa"/>
          </w:tcPr>
          <w:p w14:paraId="2CF06F41" w14:textId="5783E808"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1EE8D5C6" w14:textId="7A696E4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655DD981" w14:textId="39B928F6"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5C6E1C21" w14:textId="0F6526A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43</w:t>
            </w:r>
          </w:p>
        </w:tc>
        <w:tc>
          <w:tcPr>
            <w:tcW w:w="2183" w:type="dxa"/>
          </w:tcPr>
          <w:p w14:paraId="0739F7E8" w14:textId="3687D058"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3 consecutive monthly injections of ranibizumab (0.5 mg)</w:t>
            </w:r>
          </w:p>
        </w:tc>
        <w:tc>
          <w:tcPr>
            <w:tcW w:w="1100" w:type="dxa"/>
          </w:tcPr>
          <w:p w14:paraId="55E8318F" w14:textId="1350A25A"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8 eyes (unknown number of patients)</w:t>
            </w:r>
          </w:p>
        </w:tc>
        <w:tc>
          <w:tcPr>
            <w:tcW w:w="907" w:type="dxa"/>
          </w:tcPr>
          <w:p w14:paraId="47C21038" w14:textId="17711D2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7AF502F1" w14:textId="69774AEF"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75%</w:t>
            </w:r>
          </w:p>
        </w:tc>
        <w:tc>
          <w:tcPr>
            <w:tcW w:w="2713" w:type="dxa"/>
          </w:tcPr>
          <w:p w14:paraId="247EC626" w14:textId="2082ABC3" w:rsidR="004819DC" w:rsidRPr="00180E62" w:rsidRDefault="004819DC" w:rsidP="004819DC">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0.38 at baseline to 0.06 at 6 months.</w:t>
            </w:r>
          </w:p>
        </w:tc>
      </w:tr>
      <w:tr w:rsidR="004819DC" w:rsidRPr="00180E62" w14:paraId="261DD623" w14:textId="77777777" w:rsidTr="00415916">
        <w:tc>
          <w:tcPr>
            <w:tcW w:w="1493" w:type="dxa"/>
          </w:tcPr>
          <w:p w14:paraId="6C8C51F9" w14:textId="3FF6A16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PEVuZE5vdGU+PENpdGU+PEF1dGhvcj5CYWU8L0F1dGhvcj48WWVhcj4yMDE0PC9ZZWFyPjxSZWNO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PjU1OC02NTwvcGFnZXM+PHZvbHVtZT4xMjE8L3ZvbHVtZT48bnVtYmVyPjI8L251bWJlcj48ZWRp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PEVuZE5vdGU+PENpdGU+PEF1dGhvcj5CYWU8L0F1dGhvcj48WWVhcj4yMDE0PC9ZZWFyPjxSZWNO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(Bae et al., 2014)</w:t>
            </w:r>
            <w:r w:rsidRPr="00180E62">
              <w:rPr>
                <w:rFonts w:ascii="Times New Roman" w:hAnsi="Times New Roman" w:cs="Times New Roman"/>
                <w:sz w:val="18"/>
                <w:szCs w:val="18"/>
              </w:rPr>
              <w:fldChar w:fldCharType="end"/>
            </w:r>
          </w:p>
        </w:tc>
        <w:tc>
          <w:tcPr>
            <w:tcW w:w="1435" w:type="dxa"/>
          </w:tcPr>
          <w:p w14:paraId="5E319C9D" w14:textId="739A09CF"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30522740" w14:textId="777748E6"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5AB89186" w14:textId="3634A5C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75B3A242" w14:textId="1CC79CE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49</w:t>
            </w:r>
          </w:p>
        </w:tc>
        <w:tc>
          <w:tcPr>
            <w:tcW w:w="2183" w:type="dxa"/>
          </w:tcPr>
          <w:p w14:paraId="0764C35A" w14:textId="30DA2D5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3 consecutive monthly injections of ranibizumab (0.5 mg)</w:t>
            </w:r>
          </w:p>
        </w:tc>
        <w:tc>
          <w:tcPr>
            <w:tcW w:w="1100" w:type="dxa"/>
          </w:tcPr>
          <w:p w14:paraId="3FA71376" w14:textId="3D096480"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16 eyes (unknown number of patients)</w:t>
            </w:r>
          </w:p>
        </w:tc>
        <w:tc>
          <w:tcPr>
            <w:tcW w:w="907" w:type="dxa"/>
          </w:tcPr>
          <w:p w14:paraId="07A25F73" w14:textId="2C6167C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12</w:t>
            </w:r>
          </w:p>
        </w:tc>
        <w:tc>
          <w:tcPr>
            <w:tcW w:w="1259" w:type="dxa"/>
          </w:tcPr>
          <w:p w14:paraId="7B34807C" w14:textId="2FD8137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13%</w:t>
            </w:r>
          </w:p>
        </w:tc>
        <w:tc>
          <w:tcPr>
            <w:tcW w:w="2713" w:type="dxa"/>
          </w:tcPr>
          <w:p w14:paraId="283220B7" w14:textId="0F709175" w:rsidR="004819DC" w:rsidRPr="00180E62" w:rsidRDefault="004819DC" w:rsidP="004819DC">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0.36 to 0.17.</w:t>
            </w:r>
          </w:p>
        </w:tc>
      </w:tr>
      <w:tr w:rsidR="004819DC" w:rsidRPr="00180E62" w14:paraId="2F34F90C" w14:textId="77777777" w:rsidTr="00415916">
        <w:tc>
          <w:tcPr>
            <w:tcW w:w="1493" w:type="dxa"/>
          </w:tcPr>
          <w:p w14:paraId="3C4C14CC" w14:textId="5C672F6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PEVuZE5vdGU+PENpdGU+PEF1dGhvcj5FbnRlemFyaTwvQXV0aG9yPjxZZWFyPjIwMTI8L1llYXI+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PEVuZE5vdGU+PENpdGU+PEF1dGhvcj5FbnRlemFyaTwvQXV0aG9yPjxZZWFyPjIwMTI8L1llYXI+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(Entezari et al., 2012)</w:t>
            </w:r>
            <w:r w:rsidRPr="00180E62">
              <w:rPr>
                <w:rFonts w:ascii="Times New Roman" w:hAnsi="Times New Roman" w:cs="Times New Roman"/>
                <w:sz w:val="18"/>
                <w:szCs w:val="18"/>
              </w:rPr>
              <w:fldChar w:fldCharType="end"/>
            </w:r>
          </w:p>
        </w:tc>
        <w:tc>
          <w:tcPr>
            <w:tcW w:w="1435" w:type="dxa"/>
          </w:tcPr>
          <w:p w14:paraId="4DC6B8B7"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5BA91FD1" w14:textId="43EEAEF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2C043ECE" w14:textId="5330BCD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02367EE1" w14:textId="04CF9E9A"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40</w:t>
            </w:r>
          </w:p>
        </w:tc>
        <w:tc>
          <w:tcPr>
            <w:tcW w:w="2183" w:type="dxa"/>
          </w:tcPr>
          <w:p w14:paraId="7FAE2B11" w14:textId="7C53784F"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 intravitreal injection of bevacizumab (1.25 mg)</w:t>
            </w:r>
          </w:p>
        </w:tc>
        <w:tc>
          <w:tcPr>
            <w:tcW w:w="1100" w:type="dxa"/>
          </w:tcPr>
          <w:p w14:paraId="57B72742"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 eyes (5 patients)</w:t>
            </w:r>
          </w:p>
        </w:tc>
        <w:tc>
          <w:tcPr>
            <w:tcW w:w="907" w:type="dxa"/>
          </w:tcPr>
          <w:p w14:paraId="2869F81A"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045FD138"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100%</w:t>
            </w:r>
          </w:p>
        </w:tc>
        <w:tc>
          <w:tcPr>
            <w:tcW w:w="2713" w:type="dxa"/>
          </w:tcPr>
          <w:p w14:paraId="6AEA07AA" w14:textId="03681B7F"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Mean LogMAR BCVA improved from 0.60 to 0.29.</w:t>
            </w:r>
          </w:p>
        </w:tc>
      </w:tr>
      <w:tr w:rsidR="004819DC" w:rsidRPr="00180E62" w14:paraId="00438DC3" w14:textId="77777777" w:rsidTr="00415916">
        <w:tc>
          <w:tcPr>
            <w:tcW w:w="1493" w:type="dxa"/>
          </w:tcPr>
          <w:p w14:paraId="1E43179B" w14:textId="3F03A03C"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PEVuZE5vdGU+PENpdGU+PEF1dGhvcj5Jbm91ZTwvQXV0aG9yPjxZZWFyPjIwMTE8L1llYXI+PFJl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bHQtcGVyaW9kaWNhbD48cGFnZXM+MzctNDA8L3BhZ2VzPjx2b2x1bWU+MjI1PC92b2x1bWU+PG51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PEVuZE5vdGU+PENpdGU+PEF1dGhvcj5Jbm91ZTwvQXV0aG9yPjxZZWFyPjIwMTE8L1llYXI+PFJl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(Inoue et al., 2011)</w:t>
            </w:r>
            <w:r w:rsidRPr="00180E62">
              <w:rPr>
                <w:rFonts w:ascii="Times New Roman" w:hAnsi="Times New Roman" w:cs="Times New Roman"/>
                <w:sz w:val="18"/>
                <w:szCs w:val="18"/>
              </w:rPr>
              <w:fldChar w:fldCharType="end"/>
            </w:r>
          </w:p>
        </w:tc>
        <w:tc>
          <w:tcPr>
            <w:tcW w:w="1435" w:type="dxa"/>
          </w:tcPr>
          <w:p w14:paraId="0EED4B69"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4072B42A" w14:textId="49C0E643"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6A08E94D" w14:textId="5DDAA98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0B7691DE" w14:textId="39EA3BE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5EC6A69F" w14:textId="669A8C4A"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1-4 intravitreal injections(s) of bevacizumab (1.25 mg)</w:t>
            </w:r>
          </w:p>
        </w:tc>
        <w:tc>
          <w:tcPr>
            <w:tcW w:w="1100" w:type="dxa"/>
          </w:tcPr>
          <w:p w14:paraId="05F30BB7" w14:textId="4E725B65"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 eyes (5 patients)</w:t>
            </w:r>
          </w:p>
        </w:tc>
        <w:tc>
          <w:tcPr>
            <w:tcW w:w="907" w:type="dxa"/>
          </w:tcPr>
          <w:p w14:paraId="581518D0"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12</w:t>
            </w:r>
          </w:p>
        </w:tc>
        <w:tc>
          <w:tcPr>
            <w:tcW w:w="1259" w:type="dxa"/>
          </w:tcPr>
          <w:p w14:paraId="3C65B948"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2581D134" w14:textId="7F04495A" w:rsidR="004819DC" w:rsidRPr="00180E62" w:rsidRDefault="004819DC" w:rsidP="004819DC">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0.23 to 0.17.</w:t>
            </w:r>
          </w:p>
        </w:tc>
      </w:tr>
      <w:tr w:rsidR="004819DC" w:rsidRPr="00180E62" w14:paraId="120DB14B" w14:textId="77777777" w:rsidTr="00415916">
        <w:tc>
          <w:tcPr>
            <w:tcW w:w="1493" w:type="dxa"/>
          </w:tcPr>
          <w:p w14:paraId="55AE0B63" w14:textId="16C1671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PEVuZE5vdGU+PENpdGU+PEF1dGhvcj5QaXRjaGVyPC9BdXRob3I+PFllYXI+MjAxNTwvWWVhcj48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bG1vbG9neTwvYWJici0xPjwvYWx0LXBlcmlvZGljYWw+PHBhZ2VzPjg0OC01MjwvcGFnZXM+PHZv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PEVuZE5vdGU+PENpdGU+PEF1dGhvcj5QaXRjaGVyPC9BdXRob3I+PFllYXI+MjAxNTwvWWVhcj48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(Pitcher et al., 2015)</w:t>
            </w:r>
            <w:r w:rsidRPr="00180E62">
              <w:rPr>
                <w:rFonts w:ascii="Times New Roman" w:hAnsi="Times New Roman" w:cs="Times New Roman"/>
                <w:sz w:val="18"/>
                <w:szCs w:val="18"/>
              </w:rPr>
              <w:fldChar w:fldCharType="end"/>
            </w:r>
          </w:p>
        </w:tc>
        <w:tc>
          <w:tcPr>
            <w:tcW w:w="1435" w:type="dxa"/>
          </w:tcPr>
          <w:p w14:paraId="10F7AF2F" w14:textId="149CDC4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090845DD" w14:textId="60BBAAD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1D6CF412" w14:textId="1A950D03"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77DC26A2" w14:textId="6320F3F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54</w:t>
            </w:r>
          </w:p>
        </w:tc>
        <w:tc>
          <w:tcPr>
            <w:tcW w:w="2183" w:type="dxa"/>
          </w:tcPr>
          <w:p w14:paraId="53C31BB9" w14:textId="023B6C2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 intravitreal injection of aflibercept (2.0 mg)</w:t>
            </w:r>
          </w:p>
        </w:tc>
        <w:tc>
          <w:tcPr>
            <w:tcW w:w="1100" w:type="dxa"/>
          </w:tcPr>
          <w:p w14:paraId="7F0B603F" w14:textId="3CB1A4F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12 eyes (12 patients)</w:t>
            </w:r>
          </w:p>
        </w:tc>
        <w:tc>
          <w:tcPr>
            <w:tcW w:w="907" w:type="dxa"/>
          </w:tcPr>
          <w:p w14:paraId="72783B22" w14:textId="0613189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09817713" w14:textId="25A31673"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50%</w:t>
            </w:r>
          </w:p>
        </w:tc>
        <w:tc>
          <w:tcPr>
            <w:tcW w:w="2713" w:type="dxa"/>
          </w:tcPr>
          <w:p w14:paraId="46C1C0C9" w14:textId="7CA0F917" w:rsidR="004819DC" w:rsidRPr="00180E62" w:rsidRDefault="004819DC" w:rsidP="004819DC">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improved from 62 to 64 ETDRS.</w:t>
            </w:r>
          </w:p>
        </w:tc>
      </w:tr>
      <w:tr w:rsidR="004819DC" w:rsidRPr="00180E62" w14:paraId="7C37E5CD" w14:textId="77777777" w:rsidTr="00415916">
        <w:tc>
          <w:tcPr>
            <w:tcW w:w="1493" w:type="dxa"/>
          </w:tcPr>
          <w:p w14:paraId="3AA22B76" w14:textId="4A47B74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PEVuZE5vdGU+PENpdGU+PEF1dGhvcj5MZWU8L0F1dGhvcj48WWVhcj4yMDExPC9ZZWFyPjxSZWNO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PEVuZE5vdGU+PENpdGU+PEF1dGhvcj5MZWU8L0F1dGhvcj48WWVhcj4yMDExPC9ZZWFyPjxSZWNO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(Lee et al., 2011)</w:t>
            </w:r>
            <w:r w:rsidRPr="00180E62">
              <w:rPr>
                <w:rFonts w:ascii="Times New Roman" w:hAnsi="Times New Roman" w:cs="Times New Roman"/>
                <w:sz w:val="18"/>
                <w:szCs w:val="18"/>
              </w:rPr>
              <w:fldChar w:fldCharType="end"/>
            </w:r>
          </w:p>
        </w:tc>
        <w:tc>
          <w:tcPr>
            <w:tcW w:w="1435" w:type="dxa"/>
          </w:tcPr>
          <w:p w14:paraId="7A6A1B7E"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53AD9FE4" w14:textId="110A0DD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Retrospective non-comparative case series</w:t>
            </w:r>
          </w:p>
        </w:tc>
        <w:tc>
          <w:tcPr>
            <w:tcW w:w="1530" w:type="dxa"/>
          </w:tcPr>
          <w:p w14:paraId="4347057A" w14:textId="138A97B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46DBD60E" w14:textId="72EB2DC0"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47</w:t>
            </w:r>
          </w:p>
        </w:tc>
        <w:tc>
          <w:tcPr>
            <w:tcW w:w="2183" w:type="dxa"/>
          </w:tcPr>
          <w:p w14:paraId="7AAFA3F6" w14:textId="0819C920"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1-6 intravitreal injection(s) of bevacizumab (1.25 mg)</w:t>
            </w:r>
          </w:p>
        </w:tc>
        <w:tc>
          <w:tcPr>
            <w:tcW w:w="1100" w:type="dxa"/>
          </w:tcPr>
          <w:p w14:paraId="3F31FC25" w14:textId="3BE2457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16 eyes (16 patients)</w:t>
            </w:r>
          </w:p>
        </w:tc>
        <w:tc>
          <w:tcPr>
            <w:tcW w:w="907" w:type="dxa"/>
          </w:tcPr>
          <w:p w14:paraId="7BA2E0F1" w14:textId="49BB71F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7 (mean)</w:t>
            </w:r>
          </w:p>
        </w:tc>
        <w:tc>
          <w:tcPr>
            <w:tcW w:w="1259" w:type="dxa"/>
          </w:tcPr>
          <w:p w14:paraId="329C8506"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56%</w:t>
            </w:r>
          </w:p>
        </w:tc>
        <w:tc>
          <w:tcPr>
            <w:tcW w:w="2713" w:type="dxa"/>
          </w:tcPr>
          <w:p w14:paraId="39A7FA3E" w14:textId="73603843" w:rsidR="004819DC" w:rsidRPr="00180E62" w:rsidRDefault="004819DC" w:rsidP="004819DC">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w:t>
            </w:r>
            <w:r>
              <w:rPr>
                <w:rFonts w:ascii="Times New Roman" w:eastAsia="CharisSIL" w:hAnsi="Times New Roman" w:cs="Times New Roman"/>
                <w:sz w:val="18"/>
                <w:szCs w:val="18"/>
              </w:rPr>
              <w:t>g</w:t>
            </w:r>
            <w:r w:rsidRPr="00180E62">
              <w:rPr>
                <w:rFonts w:ascii="Times New Roman" w:eastAsia="CharisSIL" w:hAnsi="Times New Roman" w:cs="Times New Roman"/>
                <w:sz w:val="18"/>
                <w:szCs w:val="18"/>
              </w:rPr>
              <w:t>MAR BCVA improved from 0.32 to 0.18.</w:t>
            </w:r>
          </w:p>
        </w:tc>
      </w:tr>
      <w:tr w:rsidR="004819DC" w:rsidRPr="00180E62" w14:paraId="52097552" w14:textId="77777777" w:rsidTr="00415916">
        <w:tc>
          <w:tcPr>
            <w:tcW w:w="1493" w:type="dxa"/>
          </w:tcPr>
          <w:p w14:paraId="1649FF39" w14:textId="53439F76"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&lt;EndNote&gt;&lt;Cite&gt;&lt;Author&gt;Mao&lt;/Author&gt;&lt;Year&gt;2019&lt;/Year&gt;&lt;RecNum&gt;2380&lt;/RecNum&gt;&lt;DisplayText&gt;(Mao et al., 2019)&lt;/DisplayText&gt;&lt;record&gt;&lt;rec-number&gt;2380&lt;/rec-number&gt;&lt;foreign-keys&gt;&lt;key app="EN" db-id="09f2swzwc092zmearrrxxd2zzzrprae9rxvd" timestamp="1646231567"&gt;2380&lt;/key&gt;&lt;/foreign-keys&gt;&lt;ref-type name="Journal Article"&gt;17&lt;/ref-type&gt;&lt;contributors&gt;&lt;authors&gt;&lt;author&gt;Mao, J.&lt;/author&gt;&lt;author&gt;Zhang, C.&lt;/author&gt;&lt;author&gt;Liu, C.&lt;/author&gt;&lt;author&gt;Shen, L.&lt;/author&gt;&lt;author&gt;Lao, J.&lt;/author&gt;&lt;author&gt;Shao, Y.&lt;/author&gt;&lt;author&gt;Chen, Y.&lt;/author&gt;&lt;author&gt;Tao, J.&lt;/author&gt;&lt;/authors&gt;&lt;/contributors&gt;&lt;auth-address&gt;Eye Hospital of Wenzhou Medical University, Wenzhou, Zhejiang, China.&amp;#xD;Chicago College of Optometry, Midwestern University, Downers Grove, IL, USA.&lt;/auth-address&gt;&lt;titles&gt;&lt;title&gt;The Efficacy of Intravitreal Conbercept for Chronic Central Serous Chorioretinopathy&lt;/title&gt;&lt;secondary-title&gt;J Ophthalmol&lt;/secondary-title&gt;&lt;alt-title&gt;Journal of ophthalmology&lt;/alt-title&gt;&lt;/titles&gt;&lt;periodical&gt;&lt;full-title&gt;J Ophthalmol&lt;/full-title&gt;&lt;abbr-1&gt;Journal of ophthalmology&lt;/abbr-1&gt;&lt;/periodical&gt;&lt;alt-periodical&gt;&lt;full-title&gt;J Ophthalmol&lt;/full-title&gt;&lt;abbr-1&gt;Journal of ophthalmology&lt;/abbr-1&gt;&lt;/alt-periodical&gt;&lt;pages&gt;7409426&lt;/pages&gt;&lt;volume&gt;2019&lt;/volume&gt;&lt;edition&gt;2019/06/18&lt;/edition&gt;&lt;dates&gt;&lt;year&gt;2019&lt;/year&gt;&lt;/dates&gt;&lt;isbn&gt;2090-004X (Print)&amp;#xD;2090-004x&lt;/isbn&gt;&lt;accession-num&gt;31205784&lt;/accession-num&gt;&lt;urls&gt;&lt;/urls&gt;&lt;custom2&gt;PMC6530212&lt;/custom2&gt;&lt;electronic-resource-num&gt;10.1155/2019/7409426&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(Mao et al., 2019)</w:t>
            </w:r>
            <w:r w:rsidRPr="00180E62">
              <w:rPr>
                <w:rFonts w:ascii="Times New Roman" w:hAnsi="Times New Roman" w:cs="Times New Roman"/>
                <w:sz w:val="18"/>
                <w:szCs w:val="18"/>
              </w:rPr>
              <w:fldChar w:fldCharType="end"/>
            </w:r>
          </w:p>
        </w:tc>
        <w:tc>
          <w:tcPr>
            <w:tcW w:w="1435" w:type="dxa"/>
          </w:tcPr>
          <w:p w14:paraId="2FD0EAED" w14:textId="64494A2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7CD148EE" w14:textId="6AADD324"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03E7D391" w14:textId="2989EF4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6FAC13F3" w14:textId="2BAD89E1"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51</w:t>
            </w:r>
          </w:p>
        </w:tc>
        <w:tc>
          <w:tcPr>
            <w:tcW w:w="2183" w:type="dxa"/>
          </w:tcPr>
          <w:p w14:paraId="3B8F45B8"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1 conbercept (0.5 mg) intravitreal injection. Afterwards, pro re nata.</w:t>
            </w:r>
          </w:p>
          <w:p w14:paraId="37864CE9" w14:textId="3E0DC04F"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Additional injections of conbercept were administered as needed if either of the following criteria was present: BCVA loss of ≥0.2 LogMAR or evidence of persistent fluid on OCT for more than a 1 month after the previous injection.</w:t>
            </w:r>
          </w:p>
        </w:tc>
        <w:tc>
          <w:tcPr>
            <w:tcW w:w="1100" w:type="dxa"/>
          </w:tcPr>
          <w:p w14:paraId="36415565" w14:textId="7CD3B9A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35 eyes (31 patients)</w:t>
            </w:r>
          </w:p>
        </w:tc>
        <w:tc>
          <w:tcPr>
            <w:tcW w:w="907" w:type="dxa"/>
          </w:tcPr>
          <w:p w14:paraId="0375D9DD" w14:textId="61870ED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5B33A26A" w14:textId="15525682"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77.1%</w:t>
            </w:r>
          </w:p>
        </w:tc>
        <w:tc>
          <w:tcPr>
            <w:tcW w:w="2713" w:type="dxa"/>
          </w:tcPr>
          <w:p w14:paraId="66EAA003" w14:textId="12CD765F" w:rsidR="004819DC" w:rsidRPr="00180E62" w:rsidRDefault="004819DC" w:rsidP="004819DC">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LogMAR BCVA improved from 0.48 to 0.23 after 6 months. </w:t>
            </w:r>
          </w:p>
        </w:tc>
      </w:tr>
      <w:tr w:rsidR="004819DC" w:rsidRPr="00180E62" w14:paraId="4E11D2C8" w14:textId="77777777" w:rsidTr="00415916">
        <w:tc>
          <w:tcPr>
            <w:tcW w:w="1493" w:type="dxa"/>
          </w:tcPr>
          <w:p w14:paraId="33F3136C" w14:textId="7F8AD95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&lt;EndNote&gt;&lt;Cite&gt;&lt;Author&gt;Mao&lt;/Author&gt;&lt;Year&gt;2021&lt;/Year&gt;&lt;RecNum&gt;3103&lt;/RecNum&gt;&lt;DisplayText&gt;(Mao et al., 2021)&lt;/DisplayText&gt;&lt;record&gt;&lt;rec-number&gt;3103&lt;/rec-number&gt;&lt;foreign-keys&gt;&lt;key app="EN" db-id="09f2swzwc092zmearrrxxd2zzzrprae9rxvd" timestamp="1646234065"&gt;3103&lt;/key&gt;&lt;/foreign-keys&gt;&lt;ref-type name="Journal Article"&gt;17&lt;/ref-type&gt;&lt;contributors&gt;&lt;authors&gt;&lt;author&gt;Mao, J. B.&lt;/author&gt;&lt;author&gt;Zhang, C. Y.&lt;/author&gt;&lt;author&gt;Liu, C. Y.&lt;/author&gt;&lt;author&gt;Zhang, Y.&lt;/author&gt;&lt;author&gt;Lin, J. J.&lt;/author&gt;&lt;author&gt;Xu, Z. K.&lt;/author&gt;&lt;author&gt;Chen, Y. Q.&lt;/author&gt;&lt;author&gt;Fan, Y. Y.&lt;/author&gt;&lt;author&gt;Zhao, S. X.&lt;/author&gt;&lt;author&gt;Shen, L. J.&lt;/author&gt;&lt;/authors&gt;&lt;/contributors&gt;&lt;auth-address&gt;Eye Hospital and School of Ophthalmology and Optometry, Wenzhou Medical University, Wenzhou 325027, Zhejiang Province, China.&amp;#xD;Chicago College of Optometry, Midwestern University, Downers Grove, IL 60515, USA.&lt;/auth-address&gt;&lt;titles&gt;&lt;title&gt;Comprehensive evaluation of intravitreal conbercept versus half-dose photodynamic therapy for chronic central serous chorioretinopathy&lt;/title&gt;&lt;secondary-title&gt;Int J Ophthalmol&lt;/secondary-title&gt;&lt;/titles&gt;&lt;periodical&gt;&lt;full-title&gt;Int J Ophthalmol&lt;/full-title&gt;&lt;abbr-1&gt;International journal of ophthalmology&lt;/abbr-1&gt;&lt;/periodical&gt;&lt;pages&gt;719-724&lt;/pages&gt;&lt;volume&gt;14&lt;/volume&gt;&lt;number&gt;5&lt;/number&gt;&lt;edition&gt;20210518&lt;/edition&gt;&lt;keywords&gt;&lt;keyword&gt;central serous chorioretinopathy&lt;/keyword&gt;&lt;keyword&gt;conbercept&lt;/keyword&gt;&lt;keyword&gt;photodynamic therapy&lt;/keyword&gt;&lt;keyword&gt;subfoveal choroidal thickness&lt;/keyword&gt;&lt;/keywords&gt;&lt;dates&gt;&lt;year&gt;2021&lt;/year&gt;&lt;/dates&gt;&lt;isbn&gt;2222-3959 (Print)&amp;#xD;2222-3959&lt;/isbn&gt;&lt;accession-num&gt;34012887&lt;/accession-num&gt;&lt;urls&gt;&lt;related-urls&gt;&lt;url&gt;https://www.ncbi.nlm.nih.gov/pmc/articles/PMC8077010/pdf/ijo-14-05-719.pdf&lt;/url&gt;&lt;/related-urls&gt;&lt;/urls&gt;&lt;custom2&gt;PMC8077010&lt;/custom2&gt;&lt;electronic-resource-num&gt;10.18240/ijo.2021.05.12&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(Mao et al., 2021)</w:t>
            </w:r>
            <w:r w:rsidRPr="00180E62">
              <w:rPr>
                <w:rFonts w:ascii="Times New Roman" w:hAnsi="Times New Roman" w:cs="Times New Roman"/>
                <w:sz w:val="18"/>
                <w:szCs w:val="18"/>
              </w:rPr>
              <w:fldChar w:fldCharType="end"/>
            </w:r>
          </w:p>
        </w:tc>
        <w:tc>
          <w:tcPr>
            <w:tcW w:w="1435" w:type="dxa"/>
          </w:tcPr>
          <w:p w14:paraId="0F3CF0D3" w14:textId="0CC12339"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2FEF9948" w14:textId="6870E6C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1530" w:type="dxa"/>
          </w:tcPr>
          <w:p w14:paraId="15D835B4" w14:textId="4E52F693"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2290E600" w14:textId="5FCA56C4"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 xml:space="preserve">51 </w:t>
            </w:r>
          </w:p>
        </w:tc>
        <w:tc>
          <w:tcPr>
            <w:tcW w:w="2183" w:type="dxa"/>
          </w:tcPr>
          <w:p w14:paraId="706F9696" w14:textId="77777777"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 xml:space="preserve">Either intravitreal injection with conbercept (0.5 mg) or half-dose PDT. </w:t>
            </w:r>
          </w:p>
          <w:p w14:paraId="2BD45CE7" w14:textId="3AA5E83F" w:rsidR="004819DC" w:rsidRPr="00180E62" w:rsidRDefault="004819DC" w:rsidP="004819DC">
            <w:pPr>
              <w:rPr>
                <w:rFonts w:ascii="Times New Roman" w:hAnsi="Times New Roman" w:cs="Times New Roman"/>
                <w:sz w:val="18"/>
                <w:szCs w:val="18"/>
              </w:rPr>
            </w:pPr>
            <w:r>
              <w:rPr>
                <w:rFonts w:ascii="Times New Roman" w:hAnsi="Times New Roman" w:cs="Times New Roman"/>
                <w:sz w:val="18"/>
                <w:szCs w:val="18"/>
              </w:rPr>
              <w:t>C</w:t>
            </w:r>
            <w:r w:rsidRPr="00180E62">
              <w:rPr>
                <w:rFonts w:ascii="Times New Roman" w:hAnsi="Times New Roman" w:cs="Times New Roman"/>
                <w:sz w:val="18"/>
                <w:szCs w:val="18"/>
              </w:rPr>
              <w:t xml:space="preserve">onbercept </w:t>
            </w:r>
            <w:r>
              <w:rPr>
                <w:rFonts w:ascii="Times New Roman" w:hAnsi="Times New Roman" w:cs="Times New Roman"/>
                <w:sz w:val="18"/>
                <w:szCs w:val="18"/>
              </w:rPr>
              <w:t>injection was repeated</w:t>
            </w:r>
            <w:r w:rsidRPr="00180E62">
              <w:rPr>
                <w:rFonts w:ascii="Times New Roman" w:hAnsi="Times New Roman" w:cs="Times New Roman"/>
                <w:sz w:val="18"/>
                <w:szCs w:val="18"/>
              </w:rPr>
              <w:t xml:space="preserve"> based on the following criteria: BCVA loss of ≥0.2 LogMAR and persistence of SRF one </w:t>
            </w:r>
            <w:r w:rsidRPr="00180E62">
              <w:rPr>
                <w:rFonts w:ascii="Times New Roman" w:hAnsi="Times New Roman" w:cs="Times New Roman"/>
                <w:sz w:val="18"/>
                <w:szCs w:val="18"/>
              </w:rPr>
              <w:lastRenderedPageBreak/>
              <w:t>month after the last injection.</w:t>
            </w:r>
          </w:p>
        </w:tc>
        <w:tc>
          <w:tcPr>
            <w:tcW w:w="1100" w:type="dxa"/>
          </w:tcPr>
          <w:p w14:paraId="0CFCC7AA" w14:textId="4A3D478E"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lastRenderedPageBreak/>
              <w:t>37 eyes (37 patients in the conbercept intravitreal injections group)</w:t>
            </w:r>
          </w:p>
        </w:tc>
        <w:tc>
          <w:tcPr>
            <w:tcW w:w="907" w:type="dxa"/>
          </w:tcPr>
          <w:p w14:paraId="58846BA5" w14:textId="2BEEEC0D"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6B227D31" w14:textId="07E283EB" w:rsidR="004819DC" w:rsidRPr="00180E62" w:rsidRDefault="004819DC" w:rsidP="004819DC">
            <w:pPr>
              <w:rPr>
                <w:rFonts w:ascii="Times New Roman" w:hAnsi="Times New Roman" w:cs="Times New Roman"/>
                <w:sz w:val="18"/>
                <w:szCs w:val="18"/>
              </w:rPr>
            </w:pPr>
            <w:r w:rsidRPr="00180E62">
              <w:rPr>
                <w:rFonts w:ascii="Times New Roman" w:hAnsi="Times New Roman" w:cs="Times New Roman"/>
                <w:sz w:val="18"/>
                <w:szCs w:val="18"/>
              </w:rPr>
              <w:t>70%</w:t>
            </w:r>
          </w:p>
        </w:tc>
        <w:tc>
          <w:tcPr>
            <w:tcW w:w="2713" w:type="dxa"/>
          </w:tcPr>
          <w:p w14:paraId="2529C25B" w14:textId="17EB9601" w:rsidR="004819DC" w:rsidRPr="00180E62" w:rsidRDefault="004819DC" w:rsidP="004819DC">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LogMAR BCVA improved from 0.45 to 0.24 at 6 months. SFCT decreased from 395 to 371 µm. </w:t>
            </w:r>
          </w:p>
        </w:tc>
      </w:tr>
      <w:tr w:rsidR="00415916" w:rsidRPr="00180E62" w14:paraId="3EDAB84D" w14:textId="77777777" w:rsidTr="00415916">
        <w:tc>
          <w:tcPr>
            <w:tcW w:w="1493" w:type="dxa"/>
          </w:tcPr>
          <w:p w14:paraId="30CCD50D" w14:textId="468BCC3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PEVuZE5vdGU+PENpdGU+PEF1dGhvcj5TZW1lcmFybzwvQXV0aG9yPjxZZWFyPjIwMTI8L1llYXI+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PEVuZE5vdGU+PENpdGU+PEF1dGhvcj5TZW1lcmFybzwvQXV0aG9yPjxZZWFyPjIwMTI8L1llYXI+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(Semeraro et al., 2012)</w:t>
            </w:r>
            <w:r w:rsidRPr="00180E62">
              <w:rPr>
                <w:rFonts w:ascii="Times New Roman" w:hAnsi="Times New Roman" w:cs="Times New Roman"/>
                <w:sz w:val="18"/>
                <w:szCs w:val="18"/>
              </w:rPr>
              <w:fldChar w:fldCharType="end"/>
            </w:r>
          </w:p>
        </w:tc>
        <w:tc>
          <w:tcPr>
            <w:tcW w:w="1435" w:type="dxa"/>
          </w:tcPr>
          <w:p w14:paraId="3D162B17" w14:textId="7C258AB4"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cCSC</w:t>
            </w:r>
          </w:p>
        </w:tc>
        <w:tc>
          <w:tcPr>
            <w:tcW w:w="1573" w:type="dxa"/>
          </w:tcPr>
          <w:p w14:paraId="167FE341" w14:textId="474714D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Prospective comparative study</w:t>
            </w:r>
          </w:p>
        </w:tc>
        <w:tc>
          <w:tcPr>
            <w:tcW w:w="1530" w:type="dxa"/>
          </w:tcPr>
          <w:p w14:paraId="433DFC8B" w14:textId="0CF7B39C"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3C0E48B9" w14:textId="15B214EE"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35</w:t>
            </w:r>
          </w:p>
        </w:tc>
        <w:tc>
          <w:tcPr>
            <w:tcW w:w="2183" w:type="dxa"/>
          </w:tcPr>
          <w:p w14:paraId="0B08AE16" w14:textId="6BD9BD35"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Intravitreal injection(s) of bevacizumab (1.25 mg), as needed</w:t>
            </w:r>
          </w:p>
        </w:tc>
        <w:tc>
          <w:tcPr>
            <w:tcW w:w="1100" w:type="dxa"/>
          </w:tcPr>
          <w:p w14:paraId="670B4367" w14:textId="1B3C96CA"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12 eyes (12 patients)</w:t>
            </w:r>
          </w:p>
        </w:tc>
        <w:tc>
          <w:tcPr>
            <w:tcW w:w="907" w:type="dxa"/>
          </w:tcPr>
          <w:p w14:paraId="3625B636" w14:textId="7E7172A9"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9</w:t>
            </w:r>
          </w:p>
        </w:tc>
        <w:tc>
          <w:tcPr>
            <w:tcW w:w="1259" w:type="dxa"/>
          </w:tcPr>
          <w:p w14:paraId="5FCC0FC1" w14:textId="6148AED6"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32854CA9" w14:textId="3C6821E2" w:rsidR="00415916" w:rsidRPr="00180E62" w:rsidRDefault="00415916" w:rsidP="00415916">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ETDRS BCVA improved from 20 to 43 letters.</w:t>
            </w:r>
          </w:p>
        </w:tc>
      </w:tr>
      <w:tr w:rsidR="00415916" w:rsidRPr="00180E62" w14:paraId="55E277DA" w14:textId="77777777" w:rsidTr="00415916">
        <w:tc>
          <w:tcPr>
            <w:tcW w:w="1493" w:type="dxa"/>
          </w:tcPr>
          <w:p w14:paraId="5CCAEB01" w14:textId="2D882746"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PEVuZE5vdGU+PENpdGU+PEF1dGhvcj5DaGFuPC9BdXRob3I+PFllYXI+MjAwNzwvWWVhcj48UmVj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PEVuZE5vdGU+PENpdGU+PEF1dGhvcj5DaGFuPC9BdXRob3I+PFllYXI+MjAwNzwvWWVhcj48UmVj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(Chan et al., 2007)</w:t>
            </w:r>
            <w:r w:rsidRPr="00180E62">
              <w:rPr>
                <w:rFonts w:ascii="Times New Roman" w:hAnsi="Times New Roman" w:cs="Times New Roman"/>
                <w:sz w:val="18"/>
                <w:szCs w:val="18"/>
              </w:rPr>
              <w:fldChar w:fldCharType="end"/>
            </w:r>
          </w:p>
        </w:tc>
        <w:tc>
          <w:tcPr>
            <w:tcW w:w="1435" w:type="dxa"/>
          </w:tcPr>
          <w:p w14:paraId="6FA6783A" w14:textId="5B576EA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CSC with no MNV</w:t>
            </w:r>
          </w:p>
        </w:tc>
        <w:tc>
          <w:tcPr>
            <w:tcW w:w="1573" w:type="dxa"/>
          </w:tcPr>
          <w:p w14:paraId="605F345E" w14:textId="443C449F"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Prospective non-randomized interventional case series</w:t>
            </w:r>
          </w:p>
        </w:tc>
        <w:tc>
          <w:tcPr>
            <w:tcW w:w="1530" w:type="dxa"/>
          </w:tcPr>
          <w:p w14:paraId="3F68D82F" w14:textId="572166B2"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343A5B57" w14:textId="376D99D3"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38</w:t>
            </w:r>
          </w:p>
        </w:tc>
        <w:tc>
          <w:tcPr>
            <w:tcW w:w="2183" w:type="dxa"/>
          </w:tcPr>
          <w:p w14:paraId="3DCEF165" w14:textId="02B3015B"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3 consecutive monthly injections of bevacizumab (1.25 mg)</w:t>
            </w:r>
          </w:p>
        </w:tc>
        <w:tc>
          <w:tcPr>
            <w:tcW w:w="1100" w:type="dxa"/>
          </w:tcPr>
          <w:p w14:paraId="470F92E5" w14:textId="2847C166"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15 eyes (15 patients)</w:t>
            </w:r>
          </w:p>
        </w:tc>
        <w:tc>
          <w:tcPr>
            <w:tcW w:w="907" w:type="dxa"/>
          </w:tcPr>
          <w:p w14:paraId="3B8347EA" w14:textId="63D32884"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6</w:t>
            </w:r>
          </w:p>
        </w:tc>
        <w:tc>
          <w:tcPr>
            <w:tcW w:w="1259" w:type="dxa"/>
          </w:tcPr>
          <w:p w14:paraId="366AA4FD" w14:textId="36C64537" w:rsidR="00415916" w:rsidRPr="00180E62" w:rsidRDefault="00415916" w:rsidP="00415916">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3448549A" w14:textId="6F5A3315" w:rsidR="00415916" w:rsidRPr="00180E62" w:rsidRDefault="00415916" w:rsidP="00415916">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0.48 to 0.17.</w:t>
            </w:r>
          </w:p>
        </w:tc>
      </w:tr>
      <w:tr w:rsidR="00CC5014" w:rsidRPr="00180E62" w14:paraId="53C49937" w14:textId="77777777" w:rsidTr="00415916">
        <w:tc>
          <w:tcPr>
            <w:tcW w:w="1493" w:type="dxa"/>
          </w:tcPr>
          <w:p w14:paraId="06664998" w14:textId="12828E2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PEVuZE5vdGU+PENpdGU+PEF1dGhvcj5DaGFuZzwvQXV0aG9yPjxZZWFyPjIwMjA8L1llYXI+PFJl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PEVuZE5vdGU+PENpdGU+PEF1dGhvcj5DaGFuZzwvQXV0aG9yPjxZZWFyPjIwMjA8L1llYXI+PFJl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(Chang and Cheng, 2020)</w:t>
            </w:r>
            <w:r w:rsidRPr="00180E62">
              <w:rPr>
                <w:rFonts w:ascii="Times New Roman" w:hAnsi="Times New Roman" w:cs="Times New Roman"/>
                <w:sz w:val="18"/>
                <w:szCs w:val="18"/>
              </w:rPr>
              <w:fldChar w:fldCharType="end"/>
            </w:r>
          </w:p>
        </w:tc>
        <w:tc>
          <w:tcPr>
            <w:tcW w:w="1435" w:type="dxa"/>
          </w:tcPr>
          <w:p w14:paraId="1D2203E5" w14:textId="3595096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Chronic, atypical, and recurrent CSC</w:t>
            </w:r>
          </w:p>
        </w:tc>
        <w:tc>
          <w:tcPr>
            <w:tcW w:w="1573" w:type="dxa"/>
          </w:tcPr>
          <w:p w14:paraId="3CFC1A18" w14:textId="3196589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2E81E383" w14:textId="6FD2283E"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4801D56E" w14:textId="6C5ECEF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0965C9AF" w14:textId="637507F9"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Bevacizumab (1.25 mg) </w:t>
            </w:r>
            <w:r>
              <w:rPr>
                <w:rFonts w:ascii="Times New Roman" w:hAnsi="Times New Roman" w:cs="Times New Roman"/>
                <w:sz w:val="18"/>
                <w:szCs w:val="18"/>
              </w:rPr>
              <w:t xml:space="preserve">injections every </w:t>
            </w:r>
            <w:r w:rsidRPr="00180E62">
              <w:rPr>
                <w:rFonts w:ascii="Times New Roman" w:hAnsi="Times New Roman" w:cs="Times New Roman"/>
                <w:sz w:val="18"/>
                <w:szCs w:val="18"/>
              </w:rPr>
              <w:t>6</w:t>
            </w:r>
            <w:r>
              <w:rPr>
                <w:rFonts w:ascii="Times New Roman" w:hAnsi="Times New Roman" w:cs="Times New Roman"/>
                <w:sz w:val="18"/>
                <w:szCs w:val="18"/>
              </w:rPr>
              <w:t xml:space="preserve"> </w:t>
            </w:r>
            <w:r w:rsidRPr="00180E62">
              <w:rPr>
                <w:rFonts w:ascii="Times New Roman" w:hAnsi="Times New Roman" w:cs="Times New Roman"/>
                <w:sz w:val="18"/>
                <w:szCs w:val="18"/>
              </w:rPr>
              <w:t>week</w:t>
            </w:r>
            <w:r>
              <w:rPr>
                <w:rFonts w:ascii="Times New Roman" w:hAnsi="Times New Roman" w:cs="Times New Roman"/>
                <w:sz w:val="18"/>
                <w:szCs w:val="18"/>
              </w:rPr>
              <w:t>s</w:t>
            </w:r>
            <w:r w:rsidRPr="00180E62">
              <w:rPr>
                <w:rFonts w:ascii="Times New Roman" w:hAnsi="Times New Roman" w:cs="Times New Roman"/>
                <w:sz w:val="18"/>
                <w:szCs w:val="18"/>
              </w:rPr>
              <w:t xml:space="preserve"> until complete SRF resolution</w:t>
            </w:r>
          </w:p>
        </w:tc>
        <w:tc>
          <w:tcPr>
            <w:tcW w:w="1100" w:type="dxa"/>
          </w:tcPr>
          <w:p w14:paraId="20F7078E" w14:textId="395848DB"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77 eyes (71 patients)</w:t>
            </w:r>
          </w:p>
        </w:tc>
        <w:tc>
          <w:tcPr>
            <w:tcW w:w="907" w:type="dxa"/>
          </w:tcPr>
          <w:p w14:paraId="3FE9A947" w14:textId="0AEFD83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12</w:t>
            </w:r>
          </w:p>
        </w:tc>
        <w:tc>
          <w:tcPr>
            <w:tcW w:w="1259" w:type="dxa"/>
          </w:tcPr>
          <w:p w14:paraId="020FE8B5" w14:textId="2E45B973"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68%</w:t>
            </w:r>
          </w:p>
        </w:tc>
        <w:tc>
          <w:tcPr>
            <w:tcW w:w="2713" w:type="dxa"/>
          </w:tcPr>
          <w:p w14:paraId="375F080D" w14:textId="43E84EF6" w:rsidR="00CC5014" w:rsidRPr="00180E62" w:rsidRDefault="00CC5014" w:rsidP="00CC5014">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LogMAR BCVA improved from 0.28 to 0.21 at 12 months. </w:t>
            </w:r>
          </w:p>
        </w:tc>
      </w:tr>
      <w:tr w:rsidR="00CC5014" w:rsidRPr="00180E62" w14:paraId="7F806509" w14:textId="77777777" w:rsidTr="00415916">
        <w:tc>
          <w:tcPr>
            <w:tcW w:w="1493" w:type="dxa"/>
          </w:tcPr>
          <w:p w14:paraId="0777DC0B" w14:textId="5884DD4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PEVuZE5vdGU+PENpdGU+PEF1dGhvcj5MaW08L0F1dGhvcj48WWVhcj4yMDExPC9ZZWFyPjxSZWNO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YWJici0xPjwvYWx0LXBlcmlvZGljYWw+PHBhZ2VzPjk2OS03NDwvcGFnZXM+PHZvbHVtZT4yNDk8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PEVuZE5vdGU+PENpdGU+PEF1dGhvcj5MaW08L0F1dGhvcj48WWVhcj4yMDExPC9ZZWFyPjxSZWNO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(Lim and Kim, 2011)</w:t>
            </w:r>
            <w:r w:rsidRPr="00180E62">
              <w:rPr>
                <w:rFonts w:ascii="Times New Roman" w:hAnsi="Times New Roman" w:cs="Times New Roman"/>
                <w:sz w:val="18"/>
                <w:szCs w:val="18"/>
              </w:rPr>
              <w:fldChar w:fldCharType="end"/>
            </w:r>
          </w:p>
        </w:tc>
        <w:tc>
          <w:tcPr>
            <w:tcW w:w="1435" w:type="dxa"/>
          </w:tcPr>
          <w:p w14:paraId="1C413B22" w14:textId="131A08D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(&gt; 3 months)</w:t>
            </w:r>
          </w:p>
        </w:tc>
        <w:tc>
          <w:tcPr>
            <w:tcW w:w="1573" w:type="dxa"/>
          </w:tcPr>
          <w:p w14:paraId="0D86567B" w14:textId="6C1E4A4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Prospective noncomparative study</w:t>
            </w:r>
          </w:p>
        </w:tc>
        <w:tc>
          <w:tcPr>
            <w:tcW w:w="1530" w:type="dxa"/>
          </w:tcPr>
          <w:p w14:paraId="11103B80" w14:textId="1FF49CF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75B058F7" w14:textId="16A9F45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0951E2FC" w14:textId="45054FDE"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1-2 intravitreal injection(s) of bevacizumab (1.25 mg)</w:t>
            </w:r>
          </w:p>
        </w:tc>
        <w:tc>
          <w:tcPr>
            <w:tcW w:w="1100" w:type="dxa"/>
          </w:tcPr>
          <w:p w14:paraId="257D9CB7" w14:textId="2F8D6813"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40 eyes (40 patients)</w:t>
            </w:r>
          </w:p>
        </w:tc>
        <w:tc>
          <w:tcPr>
            <w:tcW w:w="907" w:type="dxa"/>
          </w:tcPr>
          <w:p w14:paraId="5EF1D0AD"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&gt;12</w:t>
            </w:r>
          </w:p>
        </w:tc>
        <w:tc>
          <w:tcPr>
            <w:tcW w:w="1259" w:type="dxa"/>
          </w:tcPr>
          <w:p w14:paraId="7DDF5F86"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83% (within 3 months)</w:t>
            </w:r>
          </w:p>
        </w:tc>
        <w:tc>
          <w:tcPr>
            <w:tcW w:w="2713" w:type="dxa"/>
          </w:tcPr>
          <w:p w14:paraId="7EF45C28" w14:textId="20743EE5" w:rsidR="00CC5014" w:rsidRPr="00180E62" w:rsidRDefault="00CC5014" w:rsidP="00CC5014">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age in the non-resolution group was significantly younger than in the complete resolution group (41 versus 49 years).</w:t>
            </w:r>
          </w:p>
        </w:tc>
      </w:tr>
      <w:tr w:rsidR="00CC5014" w:rsidRPr="00180E62" w14:paraId="6EA92461" w14:textId="77777777" w:rsidTr="00415916">
        <w:tc>
          <w:tcPr>
            <w:tcW w:w="1493" w:type="dxa"/>
          </w:tcPr>
          <w:p w14:paraId="54031077" w14:textId="4D9F41C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PEVuZE5vdGU+PENpdGU+PEF1dGhvcj5LaW08L0F1dGhvcj48WWVhcj4yMDE1PC9ZZWFyPjxSZWNO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PEVuZE5vdGU+PENpdGU+PEF1dGhvcj5LaW08L0F1dGhvcj48WWVhcj4yMDE1PC9ZZWFyPjxSZWNO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2015a)</w:t>
            </w:r>
            <w:r w:rsidRPr="00180E62">
              <w:rPr>
                <w:rFonts w:ascii="Times New Roman" w:hAnsi="Times New Roman" w:cs="Times New Roman"/>
                <w:sz w:val="18"/>
                <w:szCs w:val="18"/>
              </w:rPr>
              <w:fldChar w:fldCharType="end"/>
            </w:r>
          </w:p>
        </w:tc>
        <w:tc>
          <w:tcPr>
            <w:tcW w:w="1435" w:type="dxa"/>
          </w:tcPr>
          <w:p w14:paraId="149B89F0" w14:textId="71AA60D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573" w:type="dxa"/>
          </w:tcPr>
          <w:p w14:paraId="2E077476" w14:textId="30527FE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non-comparative study</w:t>
            </w:r>
          </w:p>
        </w:tc>
        <w:tc>
          <w:tcPr>
            <w:tcW w:w="1530" w:type="dxa"/>
          </w:tcPr>
          <w:p w14:paraId="6F0B9626" w14:textId="6802CDA9"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2A8C345B" w14:textId="4E98C46E"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48</w:t>
            </w:r>
          </w:p>
        </w:tc>
        <w:tc>
          <w:tcPr>
            <w:tcW w:w="2183" w:type="dxa"/>
          </w:tcPr>
          <w:p w14:paraId="5FC146F9" w14:textId="07908D8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Multiple intravitreal injections of bevacizumab (1.25 mg)</w:t>
            </w:r>
          </w:p>
        </w:tc>
        <w:tc>
          <w:tcPr>
            <w:tcW w:w="1100" w:type="dxa"/>
          </w:tcPr>
          <w:p w14:paraId="14CC95FA" w14:textId="0A060FE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30 eyes (30 patients)</w:t>
            </w:r>
          </w:p>
        </w:tc>
        <w:tc>
          <w:tcPr>
            <w:tcW w:w="907" w:type="dxa"/>
          </w:tcPr>
          <w:p w14:paraId="07A2514B" w14:textId="259D9C7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&gt;6</w:t>
            </w:r>
          </w:p>
        </w:tc>
        <w:tc>
          <w:tcPr>
            <w:tcW w:w="1259" w:type="dxa"/>
          </w:tcPr>
          <w:p w14:paraId="791569EF" w14:textId="2A893364"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67%</w:t>
            </w:r>
          </w:p>
        </w:tc>
        <w:tc>
          <w:tcPr>
            <w:tcW w:w="2713" w:type="dxa"/>
          </w:tcPr>
          <w:p w14:paraId="458DDECC" w14:textId="0C3FF736" w:rsidR="00CC5014" w:rsidRPr="00180E62" w:rsidRDefault="00CC5014" w:rsidP="00CC5014">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SFCT increased 3 μm in the non-responders group and decreased 63 μm in the responders group.</w:t>
            </w:r>
          </w:p>
        </w:tc>
      </w:tr>
      <w:tr w:rsidR="00CC5014" w:rsidRPr="00180E62" w14:paraId="3CA29BD8" w14:textId="77777777" w:rsidTr="00415916">
        <w:tc>
          <w:tcPr>
            <w:tcW w:w="1493" w:type="dxa"/>
          </w:tcPr>
          <w:p w14:paraId="62F54FD6" w14:textId="02D30AE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PEVuZE5vdGU+PENpdGU+PEF1dGhvcj5LaW08L0F1dGhvcj48WWVhcj4yMDE1PC9ZZWFyPjxSZWNO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PEVuZE5vdGU+PENpdGU+PEF1dGhvcj5LaW08L0F1dGhvcj48WWVhcj4yMDE1PC9ZZWFyPjxSZWNO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(Kim et al., 2015b)</w:t>
            </w:r>
            <w:r w:rsidRPr="00180E62">
              <w:rPr>
                <w:rFonts w:ascii="Times New Roman" w:hAnsi="Times New Roman" w:cs="Times New Roman"/>
                <w:sz w:val="18"/>
                <w:szCs w:val="18"/>
              </w:rPr>
              <w:fldChar w:fldCharType="end"/>
            </w:r>
          </w:p>
        </w:tc>
        <w:tc>
          <w:tcPr>
            <w:tcW w:w="1435" w:type="dxa"/>
          </w:tcPr>
          <w:p w14:paraId="78049D14" w14:textId="755716A3"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Persistent CSC</w:t>
            </w:r>
          </w:p>
        </w:tc>
        <w:tc>
          <w:tcPr>
            <w:tcW w:w="1573" w:type="dxa"/>
          </w:tcPr>
          <w:p w14:paraId="640B0E63" w14:textId="290C64A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1733CB34" w14:textId="5B7F1C2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39073832" w14:textId="3669210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49</w:t>
            </w:r>
          </w:p>
        </w:tc>
        <w:tc>
          <w:tcPr>
            <w:tcW w:w="2183" w:type="dxa"/>
          </w:tcPr>
          <w:p w14:paraId="6503B9BE" w14:textId="7A24B6D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Intravitreal injection(s) of bevacizumab (1.25 mg), as needed</w:t>
            </w:r>
          </w:p>
        </w:tc>
        <w:tc>
          <w:tcPr>
            <w:tcW w:w="1100" w:type="dxa"/>
          </w:tcPr>
          <w:p w14:paraId="5AF99739" w14:textId="6D88851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42 eyes (42 patients)</w:t>
            </w:r>
          </w:p>
        </w:tc>
        <w:tc>
          <w:tcPr>
            <w:tcW w:w="907" w:type="dxa"/>
          </w:tcPr>
          <w:p w14:paraId="342B4072" w14:textId="2966BBC4"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9 (mean)</w:t>
            </w:r>
          </w:p>
        </w:tc>
        <w:tc>
          <w:tcPr>
            <w:tcW w:w="1259" w:type="dxa"/>
          </w:tcPr>
          <w:p w14:paraId="7A542DFA" w14:textId="653E242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60%</w:t>
            </w:r>
          </w:p>
        </w:tc>
        <w:tc>
          <w:tcPr>
            <w:tcW w:w="2713" w:type="dxa"/>
          </w:tcPr>
          <w:p w14:paraId="0A74C47D" w14:textId="1BFD8665" w:rsidR="00CC5014" w:rsidRPr="00180E62" w:rsidRDefault="00CC5014" w:rsidP="00CC5014">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BCVA improved from 0.35 to 0.32 LogMAR.</w:t>
            </w:r>
          </w:p>
        </w:tc>
      </w:tr>
      <w:tr w:rsidR="00CC5014" w:rsidRPr="00180E62" w14:paraId="38BED0D8" w14:textId="77777777" w:rsidTr="00415916">
        <w:tc>
          <w:tcPr>
            <w:tcW w:w="1493" w:type="dxa"/>
          </w:tcPr>
          <w:p w14:paraId="7BB109DE" w14:textId="0B6C162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PEVuZE5vdGU+PENpdGU+PEF1dGhvcj5Lb3NzPC9BdXRob3I+PFllYXI+MjAxMjwvWWVhcj48UmVj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PEVuZE5vdGU+PENpdGU+PEF1dGhvcj5Lb3NzPC9BdXRob3I+PFllYXI+MjAxMjwvWWVhcj48UmVj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(Koss et al., 2012)</w:t>
            </w:r>
            <w:r w:rsidRPr="00180E62">
              <w:rPr>
                <w:rFonts w:ascii="Times New Roman" w:hAnsi="Times New Roman" w:cs="Times New Roman"/>
                <w:sz w:val="18"/>
                <w:szCs w:val="18"/>
              </w:rPr>
              <w:fldChar w:fldCharType="end"/>
            </w:r>
          </w:p>
        </w:tc>
        <w:tc>
          <w:tcPr>
            <w:tcW w:w="1435" w:type="dxa"/>
          </w:tcPr>
          <w:p w14:paraId="51D496BD" w14:textId="5A409D3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(&gt; 3 months)</w:t>
            </w:r>
          </w:p>
        </w:tc>
        <w:tc>
          <w:tcPr>
            <w:tcW w:w="1573" w:type="dxa"/>
          </w:tcPr>
          <w:p w14:paraId="63A7ABB2" w14:textId="3BE5E53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Prospective comparative study</w:t>
            </w:r>
          </w:p>
        </w:tc>
        <w:tc>
          <w:tcPr>
            <w:tcW w:w="1530" w:type="dxa"/>
          </w:tcPr>
          <w:p w14:paraId="190706A6" w14:textId="0636DA7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3272C01B" w14:textId="36C75B5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7740899F" w14:textId="6B15540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1-3 intravitreal injection(s) of bevacizumab (1.25 mg)</w:t>
            </w:r>
          </w:p>
        </w:tc>
        <w:tc>
          <w:tcPr>
            <w:tcW w:w="1100" w:type="dxa"/>
          </w:tcPr>
          <w:p w14:paraId="01EC9359" w14:textId="0C54691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 eyes (10 patients)</w:t>
            </w:r>
          </w:p>
        </w:tc>
        <w:tc>
          <w:tcPr>
            <w:tcW w:w="907" w:type="dxa"/>
          </w:tcPr>
          <w:p w14:paraId="6BDD7719"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w:t>
            </w:r>
          </w:p>
        </w:tc>
        <w:tc>
          <w:tcPr>
            <w:tcW w:w="1259" w:type="dxa"/>
          </w:tcPr>
          <w:p w14:paraId="2A2EFC03"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6786C84B" w14:textId="11B29138"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Mean ETDRS BCVA remained at 44 letters. </w:t>
            </w:r>
          </w:p>
        </w:tc>
      </w:tr>
      <w:tr w:rsidR="00CC5014" w:rsidRPr="00180E62" w14:paraId="20BCDD7C" w14:textId="77777777" w:rsidTr="00415916">
        <w:tc>
          <w:tcPr>
            <w:tcW w:w="1493" w:type="dxa"/>
          </w:tcPr>
          <w:p w14:paraId="0B5EC204" w14:textId="3EDFEBD0"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PEVuZE5vdGU+PENpdGU+PEF1dGhvcj5MaW08L0F1dGhvcj48WWVhcj4yMDEwPC9ZZWFyPjxSZWNO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PC9hYmJyLTE+PC9hbHQtcGVyaW9kaWNhbD48cGFnZXM+MTAwLTY8L3BhZ2VzPjx2b2x1bWU+MzA8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PEVuZE5vdGU+PENpdGU+PEF1dGhvcj5MaW08L0F1dGhvcj48WWVhcj4yMDEwPC9ZZWFyPjxSZWNO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(Lim et al., 2010)</w:t>
            </w:r>
            <w:r w:rsidRPr="00180E62">
              <w:rPr>
                <w:rFonts w:ascii="Times New Roman" w:hAnsi="Times New Roman" w:cs="Times New Roman"/>
                <w:sz w:val="18"/>
                <w:szCs w:val="18"/>
              </w:rPr>
              <w:fldChar w:fldCharType="end"/>
            </w:r>
          </w:p>
        </w:tc>
        <w:tc>
          <w:tcPr>
            <w:tcW w:w="1435" w:type="dxa"/>
          </w:tcPr>
          <w:p w14:paraId="4D45DB3C" w14:textId="3FF7524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(&gt;3 months)</w:t>
            </w:r>
          </w:p>
        </w:tc>
        <w:tc>
          <w:tcPr>
            <w:tcW w:w="1573" w:type="dxa"/>
          </w:tcPr>
          <w:p w14:paraId="0BF86717" w14:textId="084E824B"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non-comparative study</w:t>
            </w:r>
          </w:p>
        </w:tc>
        <w:tc>
          <w:tcPr>
            <w:tcW w:w="1530" w:type="dxa"/>
          </w:tcPr>
          <w:p w14:paraId="5C865C77" w14:textId="0168EC0B"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53978C1C" w14:textId="3D96C813"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42</w:t>
            </w:r>
          </w:p>
        </w:tc>
        <w:tc>
          <w:tcPr>
            <w:tcW w:w="2183" w:type="dxa"/>
          </w:tcPr>
          <w:p w14:paraId="77E6F532" w14:textId="69FCD4F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Intravitreal injection(s) of bevacizumab (1.25 mg), as needed</w:t>
            </w:r>
          </w:p>
        </w:tc>
        <w:tc>
          <w:tcPr>
            <w:tcW w:w="1100" w:type="dxa"/>
          </w:tcPr>
          <w:p w14:paraId="725975FF" w14:textId="507C6696" w:rsidR="00CC5014" w:rsidRPr="00180E62" w:rsidRDefault="00501B00" w:rsidP="00CC5014">
            <w:pPr>
              <w:rPr>
                <w:rFonts w:ascii="Times New Roman" w:hAnsi="Times New Roman" w:cs="Times New Roman"/>
                <w:sz w:val="18"/>
                <w:szCs w:val="18"/>
              </w:rPr>
            </w:pPr>
            <w:r>
              <w:rPr>
                <w:rFonts w:ascii="Times New Roman" w:hAnsi="Times New Roman" w:cs="Times New Roman"/>
                <w:sz w:val="18"/>
                <w:szCs w:val="18"/>
              </w:rPr>
              <w:t>5</w:t>
            </w:r>
            <w:r w:rsidR="00CC5014" w:rsidRPr="00180E62">
              <w:rPr>
                <w:rFonts w:ascii="Times New Roman" w:hAnsi="Times New Roman" w:cs="Times New Roman"/>
                <w:sz w:val="18"/>
                <w:szCs w:val="18"/>
              </w:rPr>
              <w:t xml:space="preserve"> eyes (</w:t>
            </w:r>
            <w:r>
              <w:rPr>
                <w:rFonts w:ascii="Times New Roman" w:hAnsi="Times New Roman" w:cs="Times New Roman"/>
                <w:sz w:val="18"/>
                <w:szCs w:val="18"/>
              </w:rPr>
              <w:t>5</w:t>
            </w:r>
            <w:r w:rsidR="00CC5014" w:rsidRPr="00180E62">
              <w:rPr>
                <w:rFonts w:ascii="Times New Roman" w:hAnsi="Times New Roman" w:cs="Times New Roman"/>
                <w:sz w:val="18"/>
                <w:szCs w:val="18"/>
              </w:rPr>
              <w:t xml:space="preserve"> patients)</w:t>
            </w:r>
          </w:p>
        </w:tc>
        <w:tc>
          <w:tcPr>
            <w:tcW w:w="907" w:type="dxa"/>
          </w:tcPr>
          <w:p w14:paraId="6D10BB22"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9</w:t>
            </w:r>
          </w:p>
        </w:tc>
        <w:tc>
          <w:tcPr>
            <w:tcW w:w="1259" w:type="dxa"/>
          </w:tcPr>
          <w:p w14:paraId="35E7FF2A" w14:textId="027E9F4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100% (5 out of 5 patients)</w:t>
            </w:r>
          </w:p>
        </w:tc>
        <w:tc>
          <w:tcPr>
            <w:tcW w:w="2713" w:type="dxa"/>
          </w:tcPr>
          <w:p w14:paraId="2034B2D2" w14:textId="410A2056" w:rsidR="00CC5014" w:rsidRPr="00180E62" w:rsidRDefault="00CC5014" w:rsidP="00CC5014">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BCVA improved from 41 to 53 ETDRS letters at 3 months after treatment.</w:t>
            </w:r>
          </w:p>
        </w:tc>
      </w:tr>
      <w:tr w:rsidR="00CC5014" w:rsidRPr="00180E62" w14:paraId="21626C16" w14:textId="77777777" w:rsidTr="00415916">
        <w:tc>
          <w:tcPr>
            <w:tcW w:w="1493" w:type="dxa"/>
          </w:tcPr>
          <w:p w14:paraId="0BFE1487" w14:textId="4DFB3F5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(Peiretti et al., 2018)</w:t>
            </w:r>
            <w:r w:rsidRPr="00180E62">
              <w:rPr>
                <w:rFonts w:ascii="Times New Roman" w:hAnsi="Times New Roman" w:cs="Times New Roman"/>
                <w:sz w:val="18"/>
                <w:szCs w:val="18"/>
              </w:rPr>
              <w:fldChar w:fldCharType="end"/>
            </w:r>
          </w:p>
        </w:tc>
        <w:tc>
          <w:tcPr>
            <w:tcW w:w="1435" w:type="dxa"/>
          </w:tcPr>
          <w:p w14:paraId="2D66275B" w14:textId="13C7BAC0"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with no MNV</w:t>
            </w:r>
          </w:p>
        </w:tc>
        <w:tc>
          <w:tcPr>
            <w:tcW w:w="1573" w:type="dxa"/>
          </w:tcPr>
          <w:p w14:paraId="43009D42" w14:textId="0A7690B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study of a consecutive series</w:t>
            </w:r>
          </w:p>
        </w:tc>
        <w:tc>
          <w:tcPr>
            <w:tcW w:w="1530" w:type="dxa"/>
          </w:tcPr>
          <w:p w14:paraId="6885F23E" w14:textId="12B01A1B"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099DC698" w14:textId="1CB861A0"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59</w:t>
            </w:r>
          </w:p>
        </w:tc>
        <w:tc>
          <w:tcPr>
            <w:tcW w:w="2183" w:type="dxa"/>
          </w:tcPr>
          <w:p w14:paraId="04D871FD" w14:textId="47087B6C" w:rsidR="00CC5014" w:rsidRPr="00180E62" w:rsidRDefault="00CC5014" w:rsidP="00CC5014">
            <w:pPr>
              <w:rPr>
                <w:rFonts w:ascii="Times New Roman" w:hAnsi="Times New Roman" w:cs="Times New Roman"/>
                <w:sz w:val="18"/>
                <w:szCs w:val="18"/>
              </w:rPr>
            </w:pPr>
            <w:r>
              <w:rPr>
                <w:rFonts w:ascii="Times New Roman" w:hAnsi="Times New Roman" w:cs="Times New Roman"/>
                <w:sz w:val="18"/>
                <w:szCs w:val="18"/>
              </w:rPr>
              <w:t>B</w:t>
            </w:r>
            <w:r w:rsidRPr="00180E62">
              <w:rPr>
                <w:rFonts w:ascii="Times New Roman" w:hAnsi="Times New Roman" w:cs="Times New Roman"/>
                <w:sz w:val="18"/>
                <w:szCs w:val="18"/>
              </w:rPr>
              <w:t>evacizumab (1.25 mg)</w:t>
            </w:r>
            <w:r>
              <w:rPr>
                <w:rFonts w:ascii="Times New Roman" w:hAnsi="Times New Roman" w:cs="Times New Roman"/>
                <w:sz w:val="18"/>
                <w:szCs w:val="18"/>
              </w:rPr>
              <w:t>,</w:t>
            </w:r>
            <w:r w:rsidRPr="00180E62">
              <w:rPr>
                <w:rFonts w:ascii="Times New Roman" w:hAnsi="Times New Roman" w:cs="Times New Roman"/>
                <w:sz w:val="18"/>
                <w:szCs w:val="18"/>
              </w:rPr>
              <w:t xml:space="preserve"> ranibizumab (0.5 mg), or pegaptanib (0.3 mg)</w:t>
            </w:r>
          </w:p>
        </w:tc>
        <w:tc>
          <w:tcPr>
            <w:tcW w:w="1100" w:type="dxa"/>
          </w:tcPr>
          <w:p w14:paraId="7E99B64C" w14:textId="3924AA08"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18 eyes (18 patients)</w:t>
            </w:r>
          </w:p>
        </w:tc>
        <w:tc>
          <w:tcPr>
            <w:tcW w:w="907" w:type="dxa"/>
          </w:tcPr>
          <w:p w14:paraId="69F37512"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12</w:t>
            </w:r>
          </w:p>
        </w:tc>
        <w:tc>
          <w:tcPr>
            <w:tcW w:w="1259" w:type="dxa"/>
          </w:tcPr>
          <w:p w14:paraId="3BDF304C"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7C4C97A4" w14:textId="02453031" w:rsidR="00CC5014" w:rsidRPr="00180E62" w:rsidRDefault="00CC5014" w:rsidP="00CC5014">
            <w:pPr>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0.69 to 0.39.</w:t>
            </w:r>
          </w:p>
        </w:tc>
      </w:tr>
      <w:tr w:rsidR="00CC5014" w:rsidRPr="00180E62" w14:paraId="63267B87" w14:textId="77777777" w:rsidTr="00415916">
        <w:tc>
          <w:tcPr>
            <w:tcW w:w="1493" w:type="dxa"/>
          </w:tcPr>
          <w:p w14:paraId="57D9450F" w14:textId="114EABE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PEVuZE5vdGU+PENpdGU+PEF1dGhvcj5Sb3k8L0F1dGhvcj48WWVhcj4yMDE3PC9ZZWFyPjxSZWNO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PEVuZE5vdGU+PENpdGU+PEF1dGhvcj5Sb3k8L0F1dGhvcj48WWVhcj4yMDE3PC9ZZWFyPjxSZWNO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(Roy et al., 2017)</w:t>
            </w:r>
            <w:r w:rsidRPr="00180E62">
              <w:rPr>
                <w:rFonts w:ascii="Times New Roman" w:hAnsi="Times New Roman" w:cs="Times New Roman"/>
                <w:sz w:val="18"/>
                <w:szCs w:val="18"/>
              </w:rPr>
              <w:fldChar w:fldCharType="end"/>
            </w:r>
          </w:p>
        </w:tc>
        <w:tc>
          <w:tcPr>
            <w:tcW w:w="1435" w:type="dxa"/>
          </w:tcPr>
          <w:p w14:paraId="453B2BB6" w14:textId="7054027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with MNV</w:t>
            </w:r>
          </w:p>
        </w:tc>
        <w:tc>
          <w:tcPr>
            <w:tcW w:w="1573" w:type="dxa"/>
          </w:tcPr>
          <w:p w14:paraId="0A08C81A" w14:textId="41B6F23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1530" w:type="dxa"/>
          </w:tcPr>
          <w:p w14:paraId="4021A2A3" w14:textId="0FACF788"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0DF13EE7" w14:textId="75AB1A6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43</w:t>
            </w:r>
          </w:p>
        </w:tc>
        <w:tc>
          <w:tcPr>
            <w:tcW w:w="2183" w:type="dxa"/>
          </w:tcPr>
          <w:p w14:paraId="7B06D2E5"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Either bevacizumab (1.25 mg) or ranibizumab (0.5 mg)</w:t>
            </w:r>
          </w:p>
        </w:tc>
        <w:tc>
          <w:tcPr>
            <w:tcW w:w="1100" w:type="dxa"/>
          </w:tcPr>
          <w:p w14:paraId="4FD5971F"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 eyes (9 patients)</w:t>
            </w:r>
          </w:p>
        </w:tc>
        <w:tc>
          <w:tcPr>
            <w:tcW w:w="907" w:type="dxa"/>
          </w:tcPr>
          <w:p w14:paraId="50136AE2" w14:textId="40EF8A14"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28 (mean)</w:t>
            </w:r>
          </w:p>
        </w:tc>
        <w:tc>
          <w:tcPr>
            <w:tcW w:w="1259" w:type="dxa"/>
          </w:tcPr>
          <w:p w14:paraId="13F84C27"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60%</w:t>
            </w:r>
          </w:p>
        </w:tc>
        <w:tc>
          <w:tcPr>
            <w:tcW w:w="2713" w:type="dxa"/>
          </w:tcPr>
          <w:p w14:paraId="378E24CC" w14:textId="335670F0" w:rsidR="00CC5014" w:rsidRPr="00180E62" w:rsidRDefault="00CC5014" w:rsidP="00CC5014">
            <w:pPr>
              <w:rPr>
                <w:rFonts w:ascii="Times New Roman" w:hAnsi="Times New Roman" w:cs="Times New Roman"/>
                <w:sz w:val="18"/>
                <w:szCs w:val="18"/>
              </w:rPr>
            </w:pPr>
            <w:r w:rsidRPr="00180E62">
              <w:rPr>
                <w:rFonts w:ascii="Times New Roman" w:eastAsia="CharisSIL" w:hAnsi="Times New Roman" w:cs="Times New Roman"/>
                <w:sz w:val="18"/>
                <w:szCs w:val="18"/>
              </w:rPr>
              <w:t>Mean BCVA improved from 0.62 to 0.47 LogMAR.</w:t>
            </w:r>
          </w:p>
        </w:tc>
      </w:tr>
      <w:tr w:rsidR="00CC5014" w:rsidRPr="00180E62" w14:paraId="39A70333" w14:textId="77777777" w:rsidTr="00415916">
        <w:tc>
          <w:tcPr>
            <w:tcW w:w="1493" w:type="dxa"/>
          </w:tcPr>
          <w:p w14:paraId="6801568E" w14:textId="43B4F99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(Song et al., 2021)</w:t>
            </w:r>
            <w:r w:rsidRPr="00180E62">
              <w:rPr>
                <w:rFonts w:ascii="Times New Roman" w:hAnsi="Times New Roman" w:cs="Times New Roman"/>
                <w:sz w:val="18"/>
                <w:szCs w:val="18"/>
              </w:rPr>
              <w:fldChar w:fldCharType="end"/>
            </w:r>
          </w:p>
        </w:tc>
        <w:tc>
          <w:tcPr>
            <w:tcW w:w="1435" w:type="dxa"/>
          </w:tcPr>
          <w:p w14:paraId="166279E1" w14:textId="10D8688F"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cCSC patients with and without MNV</w:t>
            </w:r>
          </w:p>
        </w:tc>
        <w:tc>
          <w:tcPr>
            <w:tcW w:w="1573" w:type="dxa"/>
          </w:tcPr>
          <w:p w14:paraId="5AEA5C9E" w14:textId="592FE0BB"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1530" w:type="dxa"/>
          </w:tcPr>
          <w:p w14:paraId="6BEFF5DC" w14:textId="1CCD5B4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Yes</w:t>
            </w:r>
          </w:p>
        </w:tc>
        <w:tc>
          <w:tcPr>
            <w:tcW w:w="1199" w:type="dxa"/>
          </w:tcPr>
          <w:p w14:paraId="6FB7D84E" w14:textId="04BC9B3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51 (</w:t>
            </w:r>
            <w:r>
              <w:rPr>
                <w:rFonts w:ascii="Times New Roman" w:hAnsi="Times New Roman" w:cs="Times New Roman"/>
                <w:sz w:val="18"/>
                <w:szCs w:val="18"/>
              </w:rPr>
              <w:t xml:space="preserve">for the patients </w:t>
            </w:r>
            <w:r w:rsidRPr="00180E62">
              <w:rPr>
                <w:rFonts w:ascii="Times New Roman" w:hAnsi="Times New Roman" w:cs="Times New Roman"/>
                <w:sz w:val="18"/>
                <w:szCs w:val="18"/>
              </w:rPr>
              <w:t>without MNV)</w:t>
            </w:r>
          </w:p>
        </w:tc>
        <w:tc>
          <w:tcPr>
            <w:tcW w:w="2183" w:type="dxa"/>
          </w:tcPr>
          <w:p w14:paraId="7AF20B03" w14:textId="2B73A7D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Single </w:t>
            </w:r>
            <w:r>
              <w:rPr>
                <w:rFonts w:ascii="Times New Roman" w:hAnsi="Times New Roman" w:cs="Times New Roman"/>
                <w:sz w:val="18"/>
                <w:szCs w:val="18"/>
              </w:rPr>
              <w:t xml:space="preserve">injection </w:t>
            </w:r>
            <w:r w:rsidRPr="00180E62">
              <w:rPr>
                <w:rFonts w:ascii="Times New Roman" w:hAnsi="Times New Roman" w:cs="Times New Roman"/>
                <w:sz w:val="18"/>
                <w:szCs w:val="18"/>
              </w:rPr>
              <w:t>of bevacizumab (1.25 mg)</w:t>
            </w:r>
          </w:p>
        </w:tc>
        <w:tc>
          <w:tcPr>
            <w:tcW w:w="1100" w:type="dxa"/>
          </w:tcPr>
          <w:p w14:paraId="329D7AD6" w14:textId="2B6351F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30 eyes (30 patients without MNV)</w:t>
            </w:r>
          </w:p>
        </w:tc>
        <w:tc>
          <w:tcPr>
            <w:tcW w:w="907" w:type="dxa"/>
          </w:tcPr>
          <w:p w14:paraId="5E7E2A40" w14:textId="1C4C9B4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w:t>
            </w:r>
          </w:p>
        </w:tc>
        <w:tc>
          <w:tcPr>
            <w:tcW w:w="1259" w:type="dxa"/>
          </w:tcPr>
          <w:p w14:paraId="2927B02B" w14:textId="41ED696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713" w:type="dxa"/>
          </w:tcPr>
          <w:p w14:paraId="729E3011" w14:textId="4BF25FC0" w:rsidR="00CC5014" w:rsidRPr="00180E62" w:rsidRDefault="00CC5014" w:rsidP="00CC5014">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LogMAR BCVA decreased from 0.23 to 0.26. </w:t>
            </w:r>
          </w:p>
        </w:tc>
      </w:tr>
      <w:tr w:rsidR="00CC5014" w:rsidRPr="00180E62" w14:paraId="3753EB25" w14:textId="77777777" w:rsidTr="00415916">
        <w:tc>
          <w:tcPr>
            <w:tcW w:w="1493" w:type="dxa"/>
          </w:tcPr>
          <w:p w14:paraId="565DC694" w14:textId="45E9DAF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&lt;EndNote&gt;&lt;Cite&gt;&lt;Author&gt;Unlu&lt;/Author&gt;&lt;Year&gt;2016&lt;/Year&gt;&lt;RecNum&gt;2392&lt;/RecNum&gt;&lt;DisplayText&gt;(Unlu et al., 2016a)&lt;/DisplayText&gt;&lt;record&gt;&lt;rec-number&gt;2392&lt;/rec-number&gt;&lt;foreign-keys&gt;&lt;key app="EN" db-id="09f2swzwc092zmearrrxxd2zzzrprae9rxvd" timestamp="1646231568"&gt;2392&lt;/key&gt;&lt;/foreign-keys&gt;&lt;ref-type name="Journal Article"&gt;17&lt;/ref-type&gt;&lt;contributors&gt;&lt;authors&gt;&lt;author&gt;Unlu, C.&lt;/author&gt;&lt;author&gt;Erdogan, G.&lt;/author&gt;&lt;author&gt;Aydogan, T.&lt;/author&gt;&lt;author&gt;Sezgin Akcay, B. I.&lt;/author&gt;&lt;author&gt;Kardes, E.&lt;/author&gt;&lt;author&gt;Kiray, G. A.&lt;/author&gt;&lt;author&gt;Bozkurt, T. K.&lt;/author&gt;&lt;/authors&gt;&lt;/contributors&gt;&lt;auth-address&gt;Department of Ophthalmology, Umraniye Training and Research Hospital, Istanbul, Turkey.&lt;/auth-address&gt;&lt;titles&gt;&lt;title&gt;Intravitreal Bevacizumab for Treatment of Central Serous Chorioretinopathy&lt;/title&gt;&lt;secondary-title&gt;J Ophthalmic Vis Res&lt;/secondary-title&gt;&lt;alt-title&gt;Journal of ophthalmic &amp;amp; vision research&lt;/alt-title&gt;&lt;/titles&gt;&lt;periodical&gt;&lt;full-title&gt;J Ophthalmic Vis Res&lt;/full-title&gt;&lt;abbr-1&gt;Journal of ophthalmic &amp;amp; vision research&lt;/abbr-1&gt;&lt;/periodical&gt;&lt;alt-periodical&gt;&lt;full-title&gt;J Ophthalmic Vis Res&lt;/full-title&gt;&lt;abbr-1&gt;Journal of ophthalmic &amp;amp; vision research&lt;/abbr-1&gt;&lt;/alt-periodical&gt;&lt;pages&gt;61-5&lt;/pages&gt;&lt;volume&gt;11&lt;/volume&gt;&lt;number&gt;1&lt;/number&gt;&lt;edition&gt;2016/05/20&lt;/edition&gt;&lt;keywords&gt;&lt;keyword&gt;Central Serous Chorioretinopathy&lt;/keyword&gt;&lt;keyword&gt;Intravitreal Bevacizumab (Avastin)&lt;/keyword&gt;&lt;keyword&gt;Macular Thickness&lt;/keyword&gt;&lt;keyword&gt;Observation&lt;/keyword&gt;&lt;/keywords&gt;&lt;dates&gt;&lt;year&gt;2016&lt;/year&gt;&lt;pub-dates&gt;&lt;date&gt;Jan-Mar&lt;/date&gt;&lt;/pub-dates&gt;&lt;/dates&gt;&lt;isbn&gt;2008-2010 (Print)&amp;#xD;2008-322x&lt;/isbn&gt;&lt;accession-num&gt;27195087&lt;/accession-num&gt;&lt;urls&gt;&lt;related-urls&gt;&lt;url&gt;https://www.ncbi.nlm.nih.gov/pmc/articles/PMC4860989/pdf/JOVR-11-61.pdf&lt;/url&gt;&lt;/related-urls&gt;&lt;/urls&gt;&lt;custom2&gt;PMC4860989&lt;/custom2&gt;&lt;electronic-resource-num&gt;10.4103/2008-322x.180700&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(Unlu et al., 2016a)</w:t>
            </w:r>
            <w:r w:rsidRPr="00180E62">
              <w:rPr>
                <w:rFonts w:ascii="Times New Roman" w:hAnsi="Times New Roman" w:cs="Times New Roman"/>
                <w:sz w:val="18"/>
                <w:szCs w:val="18"/>
              </w:rPr>
              <w:fldChar w:fldCharType="end"/>
            </w:r>
          </w:p>
        </w:tc>
        <w:tc>
          <w:tcPr>
            <w:tcW w:w="1435" w:type="dxa"/>
          </w:tcPr>
          <w:p w14:paraId="6698021E" w14:textId="34B0CDD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573" w:type="dxa"/>
          </w:tcPr>
          <w:p w14:paraId="70961761" w14:textId="2B5699F4"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1530" w:type="dxa"/>
          </w:tcPr>
          <w:p w14:paraId="0B657BF0" w14:textId="25B8872E"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490BE650" w14:textId="6569155D"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688F717D" w14:textId="7B9CA93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Intravitreal injection(s) of bevacizumab (1.25 mg), as needed</w:t>
            </w:r>
          </w:p>
        </w:tc>
        <w:tc>
          <w:tcPr>
            <w:tcW w:w="1100" w:type="dxa"/>
          </w:tcPr>
          <w:p w14:paraId="6201ADDC" w14:textId="2B11D313"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22 eyes (22 patients)</w:t>
            </w:r>
          </w:p>
        </w:tc>
        <w:tc>
          <w:tcPr>
            <w:tcW w:w="907" w:type="dxa"/>
          </w:tcPr>
          <w:p w14:paraId="7577CEE0" w14:textId="534F1BB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12 (mean)</w:t>
            </w:r>
          </w:p>
        </w:tc>
        <w:tc>
          <w:tcPr>
            <w:tcW w:w="1259" w:type="dxa"/>
          </w:tcPr>
          <w:p w14:paraId="10484E2E"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100% (near complete resolution)</w:t>
            </w:r>
          </w:p>
        </w:tc>
        <w:tc>
          <w:tcPr>
            <w:tcW w:w="2713" w:type="dxa"/>
          </w:tcPr>
          <w:p w14:paraId="40EBF647" w14:textId="16377651" w:rsidR="00CC5014" w:rsidRPr="00180E62" w:rsidRDefault="00CC5014" w:rsidP="00CC5014">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0.38 to 0.24.</w:t>
            </w:r>
          </w:p>
        </w:tc>
      </w:tr>
      <w:tr w:rsidR="00CC5014" w:rsidRPr="00180E62" w14:paraId="184D099E" w14:textId="77777777" w:rsidTr="00415916">
        <w:tc>
          <w:tcPr>
            <w:tcW w:w="1493" w:type="dxa"/>
          </w:tcPr>
          <w:p w14:paraId="574548A4" w14:textId="2F1FCF3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PEVuZE5vdGU+PENpdGU+PEF1dGhvcj5Vbmx1PC9BdXRob3I+PFllYXI+MjAxNjwvWWVhcj48UmVj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PEVuZE5vdGU+PENpdGU+PEF1dGhvcj5Vbmx1PC9BdXRob3I+PFllYXI+MjAxNjwvWWVhcj48UmVj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(Unlu et al., 2016b)</w:t>
            </w:r>
            <w:r w:rsidRPr="00180E62">
              <w:rPr>
                <w:rFonts w:ascii="Times New Roman" w:hAnsi="Times New Roman" w:cs="Times New Roman"/>
                <w:sz w:val="18"/>
                <w:szCs w:val="18"/>
              </w:rPr>
              <w:fldChar w:fldCharType="end"/>
            </w:r>
          </w:p>
        </w:tc>
        <w:tc>
          <w:tcPr>
            <w:tcW w:w="1435" w:type="dxa"/>
          </w:tcPr>
          <w:p w14:paraId="1800A382" w14:textId="0A152D0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CSC, not specified</w:t>
            </w:r>
          </w:p>
        </w:tc>
        <w:tc>
          <w:tcPr>
            <w:tcW w:w="1573" w:type="dxa"/>
          </w:tcPr>
          <w:p w14:paraId="6B8D633A" w14:textId="793D03F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5B29118F" w14:textId="4B104EB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2A24A055" w14:textId="2631AF91"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5A27A4E2" w14:textId="013D9C2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Intravitreal injection(s) of bevacizumab (1.25 mg), as needed</w:t>
            </w:r>
          </w:p>
        </w:tc>
        <w:tc>
          <w:tcPr>
            <w:tcW w:w="1100" w:type="dxa"/>
          </w:tcPr>
          <w:p w14:paraId="3DED614C" w14:textId="75CCCD86"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21 eyes (21 patients)</w:t>
            </w:r>
          </w:p>
        </w:tc>
        <w:tc>
          <w:tcPr>
            <w:tcW w:w="907" w:type="dxa"/>
          </w:tcPr>
          <w:p w14:paraId="56BA695D" w14:textId="01396FB4"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10 (mean)</w:t>
            </w:r>
          </w:p>
        </w:tc>
        <w:tc>
          <w:tcPr>
            <w:tcW w:w="1259" w:type="dxa"/>
          </w:tcPr>
          <w:p w14:paraId="4868FCEF"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76%</w:t>
            </w:r>
          </w:p>
        </w:tc>
        <w:tc>
          <w:tcPr>
            <w:tcW w:w="2713" w:type="dxa"/>
          </w:tcPr>
          <w:p w14:paraId="7EBC4918" w14:textId="1301584E" w:rsidR="00CC5014" w:rsidRPr="00180E62" w:rsidRDefault="00CC5014" w:rsidP="00CC5014">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0.49 to 0.19, mean SFCT decreased 22 μm (not significant).</w:t>
            </w:r>
          </w:p>
        </w:tc>
      </w:tr>
      <w:tr w:rsidR="00CC5014" w:rsidRPr="00180E62" w14:paraId="67021ECA" w14:textId="77777777" w:rsidTr="00415916">
        <w:tc>
          <w:tcPr>
            <w:tcW w:w="1493" w:type="dxa"/>
          </w:tcPr>
          <w:p w14:paraId="06AF5044" w14:textId="6C26F75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PEVuZE5vdGU+PENpdGU+PEF1dGhvcj5LYW5nPC9BdXRob3I+PFllYXI+MjAyMDwvWWVhcj48UmVj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PEVuZE5vdGU+PENpdGU+PEF1dGhvcj5LYW5nPC9BdXRob3I+PFllYXI+MjAyMDwvWWVhcj48UmVj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(Kang et al., 2020)</w:t>
            </w:r>
            <w:r w:rsidRPr="00180E62">
              <w:rPr>
                <w:rFonts w:ascii="Times New Roman" w:hAnsi="Times New Roman" w:cs="Times New Roman"/>
                <w:sz w:val="18"/>
                <w:szCs w:val="18"/>
              </w:rPr>
              <w:fldChar w:fldCharType="end"/>
            </w:r>
          </w:p>
        </w:tc>
        <w:tc>
          <w:tcPr>
            <w:tcW w:w="1435" w:type="dxa"/>
          </w:tcPr>
          <w:p w14:paraId="0EA6F7A1"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 CSC (49% aCSC)</w:t>
            </w:r>
          </w:p>
        </w:tc>
        <w:tc>
          <w:tcPr>
            <w:tcW w:w="1573" w:type="dxa"/>
          </w:tcPr>
          <w:p w14:paraId="3676946F" w14:textId="1658CAEA"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1530" w:type="dxa"/>
          </w:tcPr>
          <w:p w14:paraId="183D2E5A" w14:textId="6EF8B71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No</w:t>
            </w:r>
          </w:p>
        </w:tc>
        <w:tc>
          <w:tcPr>
            <w:tcW w:w="1199" w:type="dxa"/>
          </w:tcPr>
          <w:p w14:paraId="7E2941F5" w14:textId="404E55C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46</w:t>
            </w:r>
          </w:p>
        </w:tc>
        <w:tc>
          <w:tcPr>
            <w:tcW w:w="2183" w:type="dxa"/>
          </w:tcPr>
          <w:p w14:paraId="0FD459D4" w14:textId="1E135885"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Bevacizumab </w:t>
            </w:r>
            <w:r>
              <w:rPr>
                <w:rFonts w:ascii="Times New Roman" w:hAnsi="Times New Roman" w:cs="Times New Roman"/>
                <w:sz w:val="18"/>
                <w:szCs w:val="18"/>
              </w:rPr>
              <w:t xml:space="preserve">injections every </w:t>
            </w:r>
            <w:r w:rsidRPr="00180E62">
              <w:rPr>
                <w:rFonts w:ascii="Times New Roman" w:hAnsi="Times New Roman" w:cs="Times New Roman"/>
                <w:sz w:val="18"/>
                <w:szCs w:val="18"/>
              </w:rPr>
              <w:t>4</w:t>
            </w:r>
            <w:r>
              <w:rPr>
                <w:rFonts w:ascii="Times New Roman" w:hAnsi="Times New Roman" w:cs="Times New Roman"/>
                <w:sz w:val="18"/>
                <w:szCs w:val="18"/>
              </w:rPr>
              <w:t xml:space="preserve"> </w:t>
            </w:r>
            <w:r w:rsidRPr="00180E62">
              <w:rPr>
                <w:rFonts w:ascii="Times New Roman" w:hAnsi="Times New Roman" w:cs="Times New Roman"/>
                <w:sz w:val="18"/>
                <w:szCs w:val="18"/>
              </w:rPr>
              <w:t>week</w:t>
            </w:r>
            <w:r>
              <w:rPr>
                <w:rFonts w:ascii="Times New Roman" w:hAnsi="Times New Roman" w:cs="Times New Roman"/>
                <w:sz w:val="18"/>
                <w:szCs w:val="18"/>
              </w:rPr>
              <w:t>s</w:t>
            </w:r>
            <w:r w:rsidRPr="00180E62">
              <w:rPr>
                <w:rFonts w:ascii="Times New Roman" w:hAnsi="Times New Roman" w:cs="Times New Roman"/>
                <w:sz w:val="18"/>
                <w:szCs w:val="18"/>
              </w:rPr>
              <w:t xml:space="preserve"> until complete SRF resolution</w:t>
            </w:r>
          </w:p>
        </w:tc>
        <w:tc>
          <w:tcPr>
            <w:tcW w:w="1100" w:type="dxa"/>
          </w:tcPr>
          <w:p w14:paraId="6086DD60"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45 eyes (44 patients)</w:t>
            </w:r>
          </w:p>
        </w:tc>
        <w:tc>
          <w:tcPr>
            <w:tcW w:w="907" w:type="dxa"/>
          </w:tcPr>
          <w:p w14:paraId="30E79108" w14:textId="1BBE3592"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35 (mean) </w:t>
            </w:r>
          </w:p>
        </w:tc>
        <w:tc>
          <w:tcPr>
            <w:tcW w:w="1259" w:type="dxa"/>
          </w:tcPr>
          <w:p w14:paraId="3EB39BA0" w14:textId="77777777"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89%</w:t>
            </w:r>
          </w:p>
        </w:tc>
        <w:tc>
          <w:tcPr>
            <w:tcW w:w="2713" w:type="dxa"/>
          </w:tcPr>
          <w:p w14:paraId="0B661A0D" w14:textId="6C9E3CFC" w:rsidR="00CC5014" w:rsidRPr="00180E62" w:rsidRDefault="00CC5014" w:rsidP="00CC5014">
            <w:pPr>
              <w:rPr>
                <w:rFonts w:ascii="Times New Roman" w:hAnsi="Times New Roman" w:cs="Times New Roman"/>
                <w:sz w:val="18"/>
                <w:szCs w:val="18"/>
              </w:rPr>
            </w:pPr>
            <w:r w:rsidRPr="00180E62">
              <w:rPr>
                <w:rFonts w:ascii="Times New Roman" w:hAnsi="Times New Roman" w:cs="Times New Roman"/>
                <w:sz w:val="18"/>
                <w:szCs w:val="18"/>
              </w:rPr>
              <w:t xml:space="preserve">Mean LogMAR BCVA improved from 0.2 to 0.1 at final visit. </w:t>
            </w:r>
          </w:p>
        </w:tc>
      </w:tr>
    </w:tbl>
    <w:p w14:paraId="084170FA" w14:textId="5B64ADD9" w:rsidR="00F9189A" w:rsidRPr="00180E62" w:rsidRDefault="00F9189A" w:rsidP="001B5A75">
      <w:pPr>
        <w:autoSpaceDE w:val="0"/>
        <w:autoSpaceDN w:val="0"/>
        <w:adjustRightInd w:val="0"/>
        <w:spacing w:after="0" w:line="480" w:lineRule="auto"/>
        <w:rPr>
          <w:rFonts w:ascii="Times New Roman" w:eastAsia="CharisSIL" w:hAnsi="Times New Roman" w:cs="Times New Roman"/>
          <w:sz w:val="14"/>
          <w:szCs w:val="14"/>
        </w:rPr>
      </w:pPr>
      <w:r w:rsidRPr="00180E62">
        <w:rPr>
          <w:rFonts w:ascii="Times New Roman" w:eastAsia="CharisSIL" w:hAnsi="Times New Roman" w:cs="Times New Roman"/>
          <w:sz w:val="14"/>
          <w:szCs w:val="14"/>
        </w:rPr>
        <w:t>aCSC, acute central serous chorioretinopathy; BCVA, best-corrected visual acuity; cCSC, chronic central serous chorioretinopathy;</w:t>
      </w:r>
      <w:r w:rsidR="00070323" w:rsidRPr="00180E62">
        <w:rPr>
          <w:rFonts w:ascii="Times New Roman" w:eastAsia="CharisSIL" w:hAnsi="Times New Roman" w:cs="Times New Roman"/>
          <w:sz w:val="14"/>
          <w:szCs w:val="14"/>
        </w:rPr>
        <w:t xml:space="preserve"> </w:t>
      </w:r>
      <w:r w:rsidR="00DF0AB2" w:rsidRPr="00180E62">
        <w:rPr>
          <w:rFonts w:ascii="Times New Roman" w:eastAsia="CharisSIL" w:hAnsi="Times New Roman" w:cs="Times New Roman"/>
          <w:sz w:val="14"/>
          <w:szCs w:val="14"/>
        </w:rPr>
        <w:t>MNV</w:t>
      </w:r>
      <w:r w:rsidR="00070323" w:rsidRPr="00180E62">
        <w:rPr>
          <w:rFonts w:ascii="Times New Roman" w:eastAsia="CharisSIL" w:hAnsi="Times New Roman" w:cs="Times New Roman"/>
          <w:sz w:val="14"/>
          <w:szCs w:val="14"/>
        </w:rPr>
        <w:t xml:space="preserve">, </w:t>
      </w:r>
      <w:r w:rsidR="00DF0AB2" w:rsidRPr="00180E62">
        <w:rPr>
          <w:rFonts w:ascii="Times New Roman" w:eastAsia="CharisSIL" w:hAnsi="Times New Roman" w:cs="Times New Roman"/>
          <w:sz w:val="14"/>
          <w:szCs w:val="14"/>
        </w:rPr>
        <w:t>macular</w:t>
      </w:r>
      <w:r w:rsidR="00070323" w:rsidRPr="00180E62">
        <w:rPr>
          <w:rFonts w:ascii="Times New Roman" w:eastAsia="CharisSIL" w:hAnsi="Times New Roman" w:cs="Times New Roman"/>
          <w:sz w:val="14"/>
          <w:szCs w:val="14"/>
        </w:rPr>
        <w:t xml:space="preserve"> neovascularization;</w:t>
      </w:r>
      <w:r w:rsidRPr="00180E62">
        <w:rPr>
          <w:rFonts w:ascii="Times New Roman" w:eastAsia="CharisSIL" w:hAnsi="Times New Roman" w:cs="Times New Roman"/>
          <w:sz w:val="14"/>
          <w:szCs w:val="14"/>
        </w:rPr>
        <w:t xml:space="preserve"> ETDRS, Early Treatment of Diabetic Retinopathy Study; FA, fluorescein angiography; LogMAR, logarithm of the minimal angle of resolution; OCT, optical coherence tomography; PDT, photodynamic therapy; SFCT, subfoveal choroidal thickness; SRF, subretinal fluid</w:t>
      </w:r>
      <w:r w:rsidR="00070323" w:rsidRPr="00180E62">
        <w:rPr>
          <w:rFonts w:ascii="Times New Roman" w:eastAsia="CharisSIL" w:hAnsi="Times New Roman" w:cs="Times New Roman"/>
          <w:sz w:val="14"/>
          <w:szCs w:val="14"/>
        </w:rPr>
        <w:t>; VEGF, vascular endothelial growth factor.</w:t>
      </w:r>
    </w:p>
    <w:p w14:paraId="19D5EF4A" w14:textId="0D63D21A" w:rsidR="00F9189A" w:rsidRPr="00180E62" w:rsidRDefault="00F9189A" w:rsidP="00E34203">
      <w:pPr>
        <w:rPr>
          <w:rFonts w:ascii="Times New Roman" w:hAnsi="Times New Roman" w:cs="Times New Roman"/>
        </w:rPr>
        <w:sectPr w:rsidR="00F9189A" w:rsidRPr="00180E62" w:rsidSect="00B43B1D">
          <w:type w:val="continuous"/>
          <w:pgSz w:w="16838" w:h="11906" w:orient="landscape"/>
          <w:pgMar w:top="1440" w:right="1440" w:bottom="1440" w:left="1440" w:header="709" w:footer="709" w:gutter="0"/>
          <w:lnNumType w:countBy="1" w:restart="continuous"/>
          <w:cols w:space="708"/>
          <w:docGrid w:linePitch="360"/>
        </w:sectPr>
      </w:pPr>
    </w:p>
    <w:p w14:paraId="0A82EBAE" w14:textId="227640E7" w:rsidR="00775505" w:rsidRPr="00180E62" w:rsidRDefault="00775505" w:rsidP="00B46951">
      <w:pPr>
        <w:pStyle w:val="Heading3"/>
        <w:spacing w:line="360" w:lineRule="auto"/>
        <w:rPr>
          <w:rFonts w:ascii="Times New Roman" w:hAnsi="Times New Roman" w:cs="Times New Roman"/>
          <w:b/>
          <w:bCs/>
          <w:color w:val="auto"/>
          <w:sz w:val="22"/>
          <w:szCs w:val="22"/>
        </w:rPr>
      </w:pPr>
      <w:bookmarkStart w:id="113" w:name="_Toc125573938"/>
      <w:bookmarkEnd w:id="110"/>
      <w:bookmarkEnd w:id="111"/>
      <w:bookmarkEnd w:id="112"/>
      <w:r w:rsidRPr="00180E62">
        <w:rPr>
          <w:rFonts w:ascii="Times New Roman" w:hAnsi="Times New Roman" w:cs="Times New Roman"/>
          <w:b/>
          <w:bCs/>
          <w:color w:val="auto"/>
          <w:sz w:val="22"/>
          <w:szCs w:val="22"/>
        </w:rPr>
        <w:lastRenderedPageBreak/>
        <w:t xml:space="preserve">2.3.7. </w:t>
      </w:r>
      <w:r w:rsidR="001E1A44">
        <w:rPr>
          <w:rFonts w:ascii="Times New Roman" w:hAnsi="Times New Roman" w:cs="Times New Roman"/>
          <w:b/>
          <w:bCs/>
          <w:color w:val="auto"/>
          <w:sz w:val="22"/>
          <w:szCs w:val="22"/>
        </w:rPr>
        <w:t>M</w:t>
      </w:r>
      <w:r w:rsidRPr="00180E62">
        <w:rPr>
          <w:rFonts w:ascii="Times New Roman" w:hAnsi="Times New Roman" w:cs="Times New Roman"/>
          <w:b/>
          <w:bCs/>
          <w:color w:val="auto"/>
          <w:sz w:val="22"/>
          <w:szCs w:val="22"/>
        </w:rPr>
        <w:t>ineralocorticoid receptor</w:t>
      </w:r>
      <w:r w:rsidR="001E1A44">
        <w:rPr>
          <w:rFonts w:ascii="Times New Roman" w:hAnsi="Times New Roman" w:cs="Times New Roman"/>
          <w:b/>
          <w:bCs/>
          <w:color w:val="auto"/>
          <w:sz w:val="22"/>
          <w:szCs w:val="22"/>
        </w:rPr>
        <w:t xml:space="preserve"> antagonist</w:t>
      </w:r>
      <w:r w:rsidRPr="00180E62">
        <w:rPr>
          <w:rFonts w:ascii="Times New Roman" w:hAnsi="Times New Roman" w:cs="Times New Roman"/>
          <w:b/>
          <w:bCs/>
          <w:color w:val="auto"/>
          <w:sz w:val="22"/>
          <w:szCs w:val="22"/>
        </w:rPr>
        <w:t>s and glucocorticoid receptor</w:t>
      </w:r>
      <w:r w:rsidR="001E1A44">
        <w:rPr>
          <w:rFonts w:ascii="Times New Roman" w:hAnsi="Times New Roman" w:cs="Times New Roman"/>
          <w:b/>
          <w:bCs/>
          <w:color w:val="auto"/>
          <w:sz w:val="22"/>
          <w:szCs w:val="22"/>
        </w:rPr>
        <w:t xml:space="preserve"> antagonist</w:t>
      </w:r>
      <w:r w:rsidRPr="00180E62">
        <w:rPr>
          <w:rFonts w:ascii="Times New Roman" w:hAnsi="Times New Roman" w:cs="Times New Roman"/>
          <w:b/>
          <w:bCs/>
          <w:color w:val="auto"/>
          <w:sz w:val="22"/>
          <w:szCs w:val="22"/>
        </w:rPr>
        <w:t>s</w:t>
      </w:r>
      <w:bookmarkEnd w:id="113"/>
    </w:p>
    <w:p w14:paraId="3130668F" w14:textId="2B344DAF" w:rsidR="00942076" w:rsidRPr="00180E62" w:rsidRDefault="00F85A39" w:rsidP="00B46951">
      <w:pPr>
        <w:spacing w:line="360" w:lineRule="auto"/>
        <w:rPr>
          <w:rFonts w:ascii="Times New Roman" w:eastAsia="CharisSIL" w:hAnsi="Times New Roman" w:cs="Times New Roman"/>
          <w:sz w:val="22"/>
          <w:szCs w:val="22"/>
        </w:rPr>
      </w:pPr>
      <w:r>
        <w:rPr>
          <w:rFonts w:ascii="Times New Roman" w:hAnsi="Times New Roman" w:cs="Times New Roman"/>
          <w:sz w:val="22"/>
          <w:szCs w:val="22"/>
        </w:rPr>
        <w:t>As discussed above, s</w:t>
      </w:r>
      <w:r w:rsidR="00775505" w:rsidRPr="00180E62">
        <w:rPr>
          <w:rFonts w:ascii="Times New Roman" w:hAnsi="Times New Roman" w:cs="Times New Roman"/>
          <w:sz w:val="22"/>
          <w:szCs w:val="22"/>
        </w:rPr>
        <w:t>teroid</w:t>
      </w:r>
      <w:r>
        <w:rPr>
          <w:rFonts w:ascii="Times New Roman" w:hAnsi="Times New Roman" w:cs="Times New Roman"/>
          <w:sz w:val="22"/>
          <w:szCs w:val="22"/>
        </w:rPr>
        <w:t xml:space="preserve"> use</w:t>
      </w:r>
      <w:r w:rsidR="00775505" w:rsidRPr="00180E62">
        <w:rPr>
          <w:rFonts w:ascii="Times New Roman" w:hAnsi="Times New Roman" w:cs="Times New Roman"/>
          <w:sz w:val="22"/>
          <w:szCs w:val="22"/>
        </w:rPr>
        <w:t xml:space="preserve"> </w:t>
      </w:r>
      <w:r>
        <w:rPr>
          <w:rFonts w:ascii="Times New Roman" w:hAnsi="Times New Roman" w:cs="Times New Roman"/>
          <w:sz w:val="22"/>
          <w:szCs w:val="22"/>
        </w:rPr>
        <w:t>is</w:t>
      </w:r>
      <w:r w:rsidRPr="00180E62">
        <w:rPr>
          <w:rFonts w:ascii="Times New Roman" w:hAnsi="Times New Roman" w:cs="Times New Roman"/>
          <w:sz w:val="22"/>
          <w:szCs w:val="22"/>
        </w:rPr>
        <w:t xml:space="preserve"> </w:t>
      </w:r>
      <w:r>
        <w:rPr>
          <w:rFonts w:ascii="Times New Roman" w:hAnsi="Times New Roman" w:cs="Times New Roman"/>
          <w:sz w:val="22"/>
          <w:szCs w:val="22"/>
        </w:rPr>
        <w:t>one</w:t>
      </w:r>
      <w:r w:rsidR="003F28A7">
        <w:rPr>
          <w:rFonts w:ascii="Times New Roman" w:hAnsi="Times New Roman" w:cs="Times New Roman"/>
          <w:sz w:val="22"/>
          <w:szCs w:val="22"/>
        </w:rPr>
        <w:t xml:space="preserve"> of</w:t>
      </w:r>
      <w:r>
        <w:rPr>
          <w:rFonts w:ascii="Times New Roman" w:hAnsi="Times New Roman" w:cs="Times New Roman"/>
          <w:sz w:val="22"/>
          <w:szCs w:val="22"/>
        </w:rPr>
        <w:t xml:space="preserve"> </w:t>
      </w:r>
      <w:r w:rsidR="00775505" w:rsidRPr="00180E62">
        <w:rPr>
          <w:rFonts w:ascii="Times New Roman" w:hAnsi="Times New Roman" w:cs="Times New Roman"/>
          <w:sz w:val="22"/>
          <w:szCs w:val="22"/>
        </w:rPr>
        <w:t xml:space="preserve">the </w:t>
      </w:r>
      <w:r w:rsidR="00D8718D">
        <w:rPr>
          <w:rFonts w:ascii="Times New Roman" w:hAnsi="Times New Roman" w:cs="Times New Roman"/>
          <w:sz w:val="22"/>
          <w:szCs w:val="22"/>
        </w:rPr>
        <w:t>significant</w:t>
      </w:r>
      <w:r w:rsidR="00775505" w:rsidRPr="00180E62">
        <w:rPr>
          <w:rFonts w:ascii="Times New Roman" w:hAnsi="Times New Roman" w:cs="Times New Roman"/>
          <w:sz w:val="22"/>
          <w:szCs w:val="22"/>
        </w:rPr>
        <w:t xml:space="preserve"> external risk factor</w:t>
      </w:r>
      <w:r>
        <w:rPr>
          <w:rFonts w:ascii="Times New Roman" w:hAnsi="Times New Roman" w:cs="Times New Roman"/>
          <w:sz w:val="22"/>
          <w:szCs w:val="22"/>
        </w:rPr>
        <w:t>s</w:t>
      </w:r>
      <w:r w:rsidR="00775505" w:rsidRPr="00180E62">
        <w:rPr>
          <w:rFonts w:ascii="Times New Roman" w:hAnsi="Times New Roman" w:cs="Times New Roman"/>
          <w:sz w:val="22"/>
          <w:szCs w:val="22"/>
        </w:rPr>
        <w:t xml:space="preserve"> for developing CSC</w:t>
      </w:r>
      <w:r w:rsidR="004445D1">
        <w:rPr>
          <w:rFonts w:ascii="Times New Roman" w:hAnsi="Times New Roman" w:cs="Times New Roman"/>
          <w:sz w:val="22"/>
          <w:szCs w:val="22"/>
        </w:rPr>
        <w:t>; thus</w:t>
      </w:r>
      <w:r w:rsidR="00775505" w:rsidRPr="00180E62">
        <w:rPr>
          <w:rFonts w:ascii="Times New Roman" w:hAnsi="Times New Roman" w:cs="Times New Roman"/>
          <w:sz w:val="22"/>
          <w:szCs w:val="22"/>
        </w:rPr>
        <w:t xml:space="preserve">, </w:t>
      </w:r>
      <w:r w:rsidR="004445D1">
        <w:rPr>
          <w:rFonts w:ascii="Times New Roman" w:hAnsi="Times New Roman" w:cs="Times New Roman"/>
          <w:sz w:val="22"/>
          <w:szCs w:val="22"/>
        </w:rPr>
        <w:t>activation</w:t>
      </w:r>
      <w:r w:rsidR="004445D1" w:rsidRPr="00180E62">
        <w:rPr>
          <w:rFonts w:ascii="Times New Roman" w:hAnsi="Times New Roman" w:cs="Times New Roman"/>
          <w:sz w:val="22"/>
          <w:szCs w:val="22"/>
        </w:rPr>
        <w:t xml:space="preserve"> </w:t>
      </w:r>
      <w:r w:rsidR="00775505" w:rsidRPr="00180E62">
        <w:rPr>
          <w:rFonts w:ascii="Times New Roman" w:hAnsi="Times New Roman" w:cs="Times New Roman"/>
          <w:sz w:val="22"/>
          <w:szCs w:val="22"/>
        </w:rPr>
        <w:t xml:space="preserve">of </w:t>
      </w:r>
      <w:r w:rsidR="006902F2" w:rsidRPr="00180E62">
        <w:rPr>
          <w:rFonts w:ascii="Times New Roman" w:hAnsi="Times New Roman" w:cs="Times New Roman"/>
          <w:sz w:val="22"/>
          <w:szCs w:val="22"/>
        </w:rPr>
        <w:t>MR</w:t>
      </w:r>
      <w:r>
        <w:rPr>
          <w:rFonts w:ascii="Times New Roman" w:hAnsi="Times New Roman" w:cs="Times New Roman"/>
          <w:sz w:val="22"/>
          <w:szCs w:val="22"/>
        </w:rPr>
        <w:t>s and GRs</w:t>
      </w:r>
      <w:r w:rsidR="00775505" w:rsidRPr="00180E62">
        <w:rPr>
          <w:rFonts w:ascii="Times New Roman" w:hAnsi="Times New Roman" w:cs="Times New Roman"/>
          <w:sz w:val="22"/>
          <w:szCs w:val="22"/>
        </w:rPr>
        <w:t xml:space="preserve"> may play a role in the pathogenesis of CSC</w:t>
      </w:r>
      <w:r w:rsidR="00A345AB" w:rsidRPr="00180E62">
        <w:rPr>
          <w:rFonts w:ascii="Times New Roman" w:hAnsi="Times New Roman" w:cs="Times New Roman"/>
          <w:sz w:val="22"/>
          <w:szCs w:val="22"/>
        </w:rPr>
        <w:t xml:space="preserve"> </w:t>
      </w:r>
      <w:r w:rsidR="00A345AB" w:rsidRPr="00180E62">
        <w:rPr>
          <w:rFonts w:ascii="Times New Roman" w:hAnsi="Times New Roman" w:cs="Times New Roman"/>
          <w:sz w:val="22"/>
          <w:szCs w:val="22"/>
        </w:rPr>
        <w:fldChar w:fldCharType="begin">
          <w:fldData xml:space="preserve">PEVuZE5vdGU+PENpdGU+PEF1dGhvcj5HZTwvQXV0aG9yPjxZZWFyPjIwMjA8L1llYXI+PFJlY051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</w:fldData>
        </w:fldChar>
      </w:r>
      <w:r w:rsidR="00A345AB" w:rsidRPr="00180E62">
        <w:rPr>
          <w:rFonts w:ascii="Times New Roman" w:hAnsi="Times New Roman" w:cs="Times New Roman"/>
          <w:sz w:val="22"/>
          <w:szCs w:val="22"/>
        </w:rPr>
        <w:instrText xml:space="preserve"> ADDIN EN.CITE </w:instrText>
      </w:r>
      <w:r w:rsidR="00A345AB" w:rsidRPr="00180E62">
        <w:rPr>
          <w:rFonts w:ascii="Times New Roman" w:hAnsi="Times New Roman" w:cs="Times New Roman"/>
          <w:sz w:val="22"/>
          <w:szCs w:val="22"/>
        </w:rPr>
        <w:fldChar w:fldCharType="begin">
          <w:fldData xml:space="preserve">PEVuZE5vdGU+PENpdGU+PEF1dGhvcj5HZTwvQXV0aG9yPjxZZWFyPjIwMjA8L1llYXI+PFJlY051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</w:fldData>
        </w:fldChar>
      </w:r>
      <w:r w:rsidR="00A345AB" w:rsidRPr="00180E62">
        <w:rPr>
          <w:rFonts w:ascii="Times New Roman" w:hAnsi="Times New Roman" w:cs="Times New Roman"/>
          <w:sz w:val="22"/>
          <w:szCs w:val="22"/>
        </w:rPr>
        <w:instrText xml:space="preserve"> ADDIN EN.CITE.DATA </w:instrText>
      </w:r>
      <w:r w:rsidR="00A345AB" w:rsidRPr="00180E62">
        <w:rPr>
          <w:rFonts w:ascii="Times New Roman" w:hAnsi="Times New Roman" w:cs="Times New Roman"/>
          <w:sz w:val="22"/>
          <w:szCs w:val="22"/>
        </w:rPr>
      </w:r>
      <w:r w:rsidR="00A345AB" w:rsidRPr="00180E62">
        <w:rPr>
          <w:rFonts w:ascii="Times New Roman" w:hAnsi="Times New Roman" w:cs="Times New Roman"/>
          <w:sz w:val="22"/>
          <w:szCs w:val="22"/>
        </w:rPr>
        <w:fldChar w:fldCharType="end"/>
      </w:r>
      <w:r w:rsidR="00A345AB" w:rsidRPr="00180E62">
        <w:rPr>
          <w:rFonts w:ascii="Times New Roman" w:hAnsi="Times New Roman" w:cs="Times New Roman"/>
          <w:sz w:val="22"/>
          <w:szCs w:val="22"/>
        </w:rPr>
      </w:r>
      <w:r w:rsidR="00A345AB" w:rsidRPr="00180E62">
        <w:rPr>
          <w:rFonts w:ascii="Times New Roman" w:hAnsi="Times New Roman" w:cs="Times New Roman"/>
          <w:sz w:val="22"/>
          <w:szCs w:val="22"/>
        </w:rPr>
        <w:fldChar w:fldCharType="separate"/>
      </w:r>
      <w:r w:rsidR="00A345AB" w:rsidRPr="00180E62">
        <w:rPr>
          <w:rFonts w:ascii="Times New Roman" w:hAnsi="Times New Roman" w:cs="Times New Roman"/>
          <w:noProof/>
          <w:sz w:val="22"/>
          <w:szCs w:val="22"/>
        </w:rPr>
        <w:t>(Ge et al., 2020)</w:t>
      </w:r>
      <w:r w:rsidR="00A345AB" w:rsidRPr="00180E62">
        <w:rPr>
          <w:rFonts w:ascii="Times New Roman" w:hAnsi="Times New Roman" w:cs="Times New Roman"/>
          <w:sz w:val="22"/>
          <w:szCs w:val="22"/>
        </w:rPr>
        <w:fldChar w:fldCharType="end"/>
      </w:r>
      <w:r w:rsidR="00775505" w:rsidRPr="00180E62">
        <w:rPr>
          <w:rFonts w:ascii="Times New Roman" w:hAnsi="Times New Roman" w:cs="Times New Roman"/>
          <w:sz w:val="22"/>
          <w:szCs w:val="22"/>
        </w:rPr>
        <w:t>.</w:t>
      </w:r>
      <w:r w:rsidR="005C60C0" w:rsidRPr="00180E62">
        <w:rPr>
          <w:rFonts w:ascii="Times New Roman" w:hAnsi="Times New Roman" w:cs="Times New Roman"/>
          <w:sz w:val="22"/>
          <w:szCs w:val="22"/>
        </w:rPr>
        <w:t xml:space="preserve"> </w:t>
      </w:r>
      <w:r w:rsidR="00787F45">
        <w:rPr>
          <w:rFonts w:ascii="Times New Roman" w:hAnsi="Times New Roman" w:cs="Times New Roman"/>
          <w:sz w:val="22"/>
          <w:szCs w:val="22"/>
        </w:rPr>
        <w:t xml:space="preserve">Moreover, </w:t>
      </w:r>
      <w:r w:rsidR="005C60C0" w:rsidRPr="00180E62">
        <w:rPr>
          <w:rFonts w:ascii="Times New Roman" w:eastAsia="CharisSIL" w:hAnsi="Times New Roman" w:cs="Times New Roman"/>
          <w:sz w:val="22"/>
          <w:szCs w:val="22"/>
        </w:rPr>
        <w:t>G</w:t>
      </w:r>
      <w:r w:rsidR="00787F45">
        <w:rPr>
          <w:rFonts w:ascii="Times New Roman" w:eastAsia="CharisSIL" w:hAnsi="Times New Roman" w:cs="Times New Roman"/>
          <w:sz w:val="22"/>
          <w:szCs w:val="22"/>
        </w:rPr>
        <w:t>Rs</w:t>
      </w:r>
      <w:r w:rsidR="005C60C0" w:rsidRPr="00180E62">
        <w:rPr>
          <w:rFonts w:ascii="Times New Roman" w:eastAsia="CharisSIL" w:hAnsi="Times New Roman" w:cs="Times New Roman"/>
          <w:sz w:val="22"/>
          <w:szCs w:val="22"/>
        </w:rPr>
        <w:t xml:space="preserve"> are expressed in both the choroid and the </w:t>
      </w:r>
      <w:r w:rsidR="0051124F" w:rsidRPr="00180E62">
        <w:rPr>
          <w:rFonts w:ascii="Times New Roman" w:eastAsia="CharisSIL" w:hAnsi="Times New Roman" w:cs="Times New Roman"/>
          <w:sz w:val="22"/>
          <w:szCs w:val="22"/>
        </w:rPr>
        <w:t>retina and</w:t>
      </w:r>
      <w:r w:rsidR="005C60C0" w:rsidRPr="00180E62">
        <w:rPr>
          <w:rFonts w:ascii="Times New Roman" w:eastAsia="CharisSIL" w:hAnsi="Times New Roman" w:cs="Times New Roman"/>
          <w:sz w:val="22"/>
          <w:szCs w:val="22"/>
        </w:rPr>
        <w:t xml:space="preserve"> may </w:t>
      </w:r>
      <w:r w:rsidR="00787F45">
        <w:rPr>
          <w:rFonts w:ascii="Times New Roman" w:eastAsia="CharisSIL" w:hAnsi="Times New Roman" w:cs="Times New Roman"/>
          <w:sz w:val="22"/>
          <w:szCs w:val="22"/>
        </w:rPr>
        <w:t xml:space="preserve">therefore </w:t>
      </w:r>
      <w:r w:rsidR="005C60C0" w:rsidRPr="00180E62">
        <w:rPr>
          <w:rFonts w:ascii="Times New Roman" w:eastAsia="CharisSIL" w:hAnsi="Times New Roman" w:cs="Times New Roman"/>
          <w:sz w:val="22"/>
          <w:szCs w:val="22"/>
        </w:rPr>
        <w:t>play a role in the pathogen</w:t>
      </w:r>
      <w:r w:rsidR="00787F45">
        <w:rPr>
          <w:rFonts w:ascii="Times New Roman" w:eastAsia="CharisSIL" w:hAnsi="Times New Roman" w:cs="Times New Roman"/>
          <w:sz w:val="22"/>
          <w:szCs w:val="22"/>
        </w:rPr>
        <w:t>ic role</w:t>
      </w:r>
      <w:r w:rsidR="005C60C0" w:rsidRPr="00180E62">
        <w:rPr>
          <w:rFonts w:ascii="Times New Roman" w:eastAsia="CharisSIL" w:hAnsi="Times New Roman" w:cs="Times New Roman"/>
          <w:sz w:val="22"/>
          <w:szCs w:val="22"/>
        </w:rPr>
        <w:t xml:space="preserve"> CSC </w:t>
      </w:r>
      <w:r w:rsidR="005C60C0" w:rsidRPr="00180E62">
        <w:rPr>
          <w:rFonts w:ascii="Times New Roman" w:eastAsia="CharisSIL" w:hAnsi="Times New Roman" w:cs="Times New Roman"/>
          <w:sz w:val="22"/>
          <w:szCs w:val="22"/>
        </w:rPr>
        <w:fldChar w:fldCharType="begin">
          <w:fldData xml:space="preserve">PEVuZE5vdGU+PENpdGU+PEF1dGhvcj5Ccmlua3M8L0F1dGhvcj48WWVhcj4yMDIyPC9ZZWFyPjxS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PEVuZE5vdGU+PENpdGU+PEF1dGhvcj5Ccmlua3M8L0F1dGhvcj48WWVhcj4yMDIyPC9ZZWFyPjxS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5C60C0" w:rsidRPr="00180E62">
        <w:rPr>
          <w:rFonts w:ascii="Times New Roman" w:eastAsia="CharisSIL" w:hAnsi="Times New Roman" w:cs="Times New Roman"/>
          <w:sz w:val="22"/>
          <w:szCs w:val="22"/>
        </w:rPr>
      </w:r>
      <w:r w:rsidR="005C60C0"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(Brinks et al., 2018; Brinks et al., 2022a; Brinks et al., 2021a; Zhao et al., 2010)</w:t>
      </w:r>
      <w:r w:rsidR="005C60C0" w:rsidRPr="00180E62">
        <w:rPr>
          <w:rFonts w:ascii="Times New Roman" w:eastAsia="CharisSIL" w:hAnsi="Times New Roman" w:cs="Times New Roman"/>
          <w:sz w:val="22"/>
          <w:szCs w:val="22"/>
        </w:rPr>
        <w:fldChar w:fldCharType="end"/>
      </w:r>
      <w:r w:rsidR="005C60C0" w:rsidRPr="00180E62">
        <w:rPr>
          <w:rFonts w:ascii="Times New Roman" w:eastAsia="CharisSIL" w:hAnsi="Times New Roman" w:cs="Times New Roman"/>
          <w:sz w:val="22"/>
          <w:szCs w:val="22"/>
        </w:rPr>
        <w:t>.</w:t>
      </w:r>
    </w:p>
    <w:p w14:paraId="5B981773" w14:textId="2C82EA2F" w:rsidR="00775505" w:rsidRPr="00180E62" w:rsidRDefault="00787F45" w:rsidP="00B46951">
      <w:pPr>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Interestingly</w:t>
      </w:r>
      <w:r w:rsidR="00F24754" w:rsidRPr="00180E62">
        <w:rPr>
          <w:rFonts w:ascii="Times New Roman" w:eastAsia="CharisSIL" w:hAnsi="Times New Roman" w:cs="Times New Roman"/>
          <w:sz w:val="22"/>
          <w:szCs w:val="22"/>
        </w:rPr>
        <w:t xml:space="preserve">, increased </w:t>
      </w:r>
      <w:r w:rsidR="00E730DA">
        <w:rPr>
          <w:rFonts w:ascii="Times New Roman" w:eastAsia="CharisSIL" w:hAnsi="Times New Roman" w:cs="Times New Roman"/>
          <w:sz w:val="22"/>
          <w:szCs w:val="22"/>
        </w:rPr>
        <w:t>activation</w:t>
      </w:r>
      <w:r w:rsidR="00E730DA" w:rsidRPr="00180E62">
        <w:rPr>
          <w:rFonts w:ascii="Times New Roman" w:eastAsia="CharisSIL" w:hAnsi="Times New Roman" w:cs="Times New Roman"/>
          <w:sz w:val="22"/>
          <w:szCs w:val="22"/>
        </w:rPr>
        <w:t xml:space="preserve"> </w:t>
      </w:r>
      <w:r w:rsidR="00F24754" w:rsidRPr="00180E62">
        <w:rPr>
          <w:rFonts w:ascii="Times New Roman" w:eastAsia="CharisSIL" w:hAnsi="Times New Roman" w:cs="Times New Roman"/>
          <w:sz w:val="22"/>
          <w:szCs w:val="22"/>
        </w:rPr>
        <w:t xml:space="preserve">of </w:t>
      </w:r>
      <w:r w:rsidR="00E730DA">
        <w:rPr>
          <w:rFonts w:ascii="Times New Roman" w:eastAsia="CharisSIL" w:hAnsi="Times New Roman" w:cs="Times New Roman"/>
          <w:sz w:val="22"/>
          <w:szCs w:val="22"/>
        </w:rPr>
        <w:t xml:space="preserve">choroidal </w:t>
      </w:r>
      <w:r w:rsidR="00F24754" w:rsidRPr="00180E62">
        <w:rPr>
          <w:rFonts w:ascii="Times New Roman" w:eastAsia="CharisSIL" w:hAnsi="Times New Roman" w:cs="Times New Roman"/>
          <w:sz w:val="22"/>
          <w:szCs w:val="22"/>
        </w:rPr>
        <w:t xml:space="preserve">MRs </w:t>
      </w:r>
      <w:r w:rsidR="00E730DA">
        <w:rPr>
          <w:rFonts w:ascii="Times New Roman" w:eastAsia="CharisSIL" w:hAnsi="Times New Roman" w:cs="Times New Roman"/>
          <w:sz w:val="22"/>
          <w:szCs w:val="22"/>
        </w:rPr>
        <w:t>was</w:t>
      </w:r>
      <w:r w:rsidR="00F24754" w:rsidRPr="00180E62">
        <w:rPr>
          <w:rFonts w:ascii="Times New Roman" w:eastAsia="CharisSIL" w:hAnsi="Times New Roman" w:cs="Times New Roman"/>
          <w:sz w:val="22"/>
          <w:szCs w:val="22"/>
        </w:rPr>
        <w:t xml:space="preserve"> observed in rats </w:t>
      </w:r>
      <w:r w:rsidR="00E730DA">
        <w:rPr>
          <w:rFonts w:ascii="Times New Roman" w:eastAsia="CharisSIL" w:hAnsi="Times New Roman" w:cs="Times New Roman"/>
          <w:sz w:val="22"/>
          <w:szCs w:val="22"/>
        </w:rPr>
        <w:t xml:space="preserve">following an intravitreal injection of </w:t>
      </w:r>
      <w:r w:rsidR="00F24754" w:rsidRPr="00180E62">
        <w:rPr>
          <w:rFonts w:ascii="Times New Roman" w:eastAsia="CharisSIL" w:hAnsi="Times New Roman" w:cs="Times New Roman"/>
          <w:sz w:val="22"/>
          <w:szCs w:val="22"/>
        </w:rPr>
        <w:t>corticosteroids</w:t>
      </w:r>
      <w:r w:rsidR="00CF7DDC" w:rsidRPr="00180E62">
        <w:rPr>
          <w:rFonts w:ascii="Times New Roman" w:eastAsia="CharisSIL" w:hAnsi="Times New Roman" w:cs="Times New Roman"/>
          <w:sz w:val="22"/>
          <w:szCs w:val="22"/>
        </w:rPr>
        <w:t xml:space="preserve"> </w:t>
      </w:r>
      <w:r w:rsidR="00CF7DDC" w:rsidRPr="00180E62">
        <w:rPr>
          <w:rFonts w:ascii="Times New Roman" w:eastAsia="CharisSIL" w:hAnsi="Times New Roman" w:cs="Times New Roman"/>
          <w:sz w:val="22"/>
          <w:szCs w:val="22"/>
        </w:rPr>
        <w:fldChar w:fldCharType="begin">
          <w:fldData xml:space="preserve">PEVuZE5vdGU+PENpdGU+PEF1dGhvcj5aaGFvPC9BdXRob3I+PFllYXI+MjAxMjwvWWVhcj48UmVj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IGNsaW5pY2FsIGludmVzdGlnYXRpb248L2FiYnItMT48L2FsdC1wZXJpb2RpY2FsPjxwYWdlcz4y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</w:fldData>
        </w:fldChar>
      </w:r>
      <w:r w:rsidR="00CF7DDC" w:rsidRPr="00180E62">
        <w:rPr>
          <w:rFonts w:ascii="Times New Roman" w:eastAsia="CharisSIL" w:hAnsi="Times New Roman" w:cs="Times New Roman"/>
          <w:sz w:val="22"/>
          <w:szCs w:val="22"/>
        </w:rPr>
        <w:instrText xml:space="preserve"> ADDIN EN.CITE </w:instrText>
      </w:r>
      <w:r w:rsidR="00CF7DDC" w:rsidRPr="00180E62">
        <w:rPr>
          <w:rFonts w:ascii="Times New Roman" w:eastAsia="CharisSIL" w:hAnsi="Times New Roman" w:cs="Times New Roman"/>
          <w:sz w:val="22"/>
          <w:szCs w:val="22"/>
        </w:rPr>
        <w:fldChar w:fldCharType="begin">
          <w:fldData xml:space="preserve">PEVuZE5vdGU+PENpdGU+PEF1dGhvcj5aaGFvPC9BdXRob3I+PFllYXI+MjAxMjwvWWVhcj48UmVj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IGNsaW5pY2FsIGludmVzdGlnYXRpb248L2FiYnItMT48L2FsdC1wZXJpb2RpY2FsPjxwYWdlcz4y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</w:fldData>
        </w:fldChar>
      </w:r>
      <w:r w:rsidR="00CF7DDC" w:rsidRPr="00180E62">
        <w:rPr>
          <w:rFonts w:ascii="Times New Roman" w:eastAsia="CharisSIL" w:hAnsi="Times New Roman" w:cs="Times New Roman"/>
          <w:sz w:val="22"/>
          <w:szCs w:val="22"/>
        </w:rPr>
        <w:instrText xml:space="preserve"> ADDIN EN.CITE.DATA </w:instrText>
      </w:r>
      <w:r w:rsidR="00CF7DDC" w:rsidRPr="00180E62">
        <w:rPr>
          <w:rFonts w:ascii="Times New Roman" w:eastAsia="CharisSIL" w:hAnsi="Times New Roman" w:cs="Times New Roman"/>
          <w:sz w:val="22"/>
          <w:szCs w:val="22"/>
        </w:rPr>
      </w:r>
      <w:r w:rsidR="00CF7DDC" w:rsidRPr="00180E62">
        <w:rPr>
          <w:rFonts w:ascii="Times New Roman" w:eastAsia="CharisSIL" w:hAnsi="Times New Roman" w:cs="Times New Roman"/>
          <w:sz w:val="22"/>
          <w:szCs w:val="22"/>
        </w:rPr>
        <w:fldChar w:fldCharType="end"/>
      </w:r>
      <w:r w:rsidR="00CF7DDC" w:rsidRPr="00180E62">
        <w:rPr>
          <w:rFonts w:ascii="Times New Roman" w:eastAsia="CharisSIL" w:hAnsi="Times New Roman" w:cs="Times New Roman"/>
          <w:sz w:val="22"/>
          <w:szCs w:val="22"/>
        </w:rPr>
      </w:r>
      <w:r w:rsidR="00CF7DDC" w:rsidRPr="00180E62">
        <w:rPr>
          <w:rFonts w:ascii="Times New Roman" w:eastAsia="CharisSIL" w:hAnsi="Times New Roman" w:cs="Times New Roman"/>
          <w:sz w:val="22"/>
          <w:szCs w:val="22"/>
        </w:rPr>
        <w:fldChar w:fldCharType="separate"/>
      </w:r>
      <w:r w:rsidR="00CF7DDC" w:rsidRPr="00180E62">
        <w:rPr>
          <w:rFonts w:ascii="Times New Roman" w:eastAsia="CharisSIL" w:hAnsi="Times New Roman" w:cs="Times New Roman"/>
          <w:noProof/>
          <w:sz w:val="22"/>
          <w:szCs w:val="22"/>
        </w:rPr>
        <w:t>(Zhao et al., 2012)</w:t>
      </w:r>
      <w:r w:rsidR="00CF7DDC" w:rsidRPr="00180E62">
        <w:rPr>
          <w:rFonts w:ascii="Times New Roman" w:eastAsia="CharisSIL" w:hAnsi="Times New Roman" w:cs="Times New Roman"/>
          <w:sz w:val="22"/>
          <w:szCs w:val="22"/>
        </w:rPr>
        <w:fldChar w:fldCharType="end"/>
      </w:r>
      <w:r>
        <w:rPr>
          <w:rFonts w:ascii="Times New Roman" w:eastAsia="CharisSIL" w:hAnsi="Times New Roman" w:cs="Times New Roman"/>
          <w:sz w:val="22"/>
          <w:szCs w:val="22"/>
        </w:rPr>
        <w:t>, supporting</w:t>
      </w:r>
      <w:r w:rsidR="00775505" w:rsidRPr="00180E62">
        <w:rPr>
          <w:rFonts w:ascii="Times New Roman" w:eastAsia="CharisSIL" w:hAnsi="Times New Roman" w:cs="Times New Roman"/>
          <w:sz w:val="22"/>
          <w:szCs w:val="22"/>
        </w:rPr>
        <w:t xml:space="preserve"> the hypothesis that MR antagonists such as eplerenone and spironolactone might be </w:t>
      </w:r>
      <w:r w:rsidR="00E730DA">
        <w:rPr>
          <w:rFonts w:ascii="Times New Roman" w:eastAsia="CharisSIL" w:hAnsi="Times New Roman" w:cs="Times New Roman"/>
          <w:sz w:val="22"/>
          <w:szCs w:val="22"/>
        </w:rPr>
        <w:t>used to</w:t>
      </w:r>
      <w:r w:rsidR="00775505" w:rsidRPr="00180E62">
        <w:rPr>
          <w:rFonts w:ascii="Times New Roman" w:eastAsia="CharisSIL" w:hAnsi="Times New Roman" w:cs="Times New Roman"/>
          <w:sz w:val="22"/>
          <w:szCs w:val="22"/>
        </w:rPr>
        <w:t xml:space="preserve"> treat CSC </w:t>
      </w:r>
      <w:r w:rsidR="00775505"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UmVjTnVtPjIxODk8L1JlY051bT48RGlzcGxheVRleHQ+KERhcnVpY2ggZXQgYWwuLCAyMDE1OyBa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cmlvZGljYWw+PHBhZ2VzPjI2NzItOTwvcGFnZXM+PHZvbHVtZT4xMjI8L3ZvbHVtZT48bnVtYmVy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UmVjTnVtPjIxODk8L1JlY051bT48RGlzcGxheVRleHQ+KERhcnVpY2ggZXQgYWwuLCAyMDE1OyBa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cmlvZGljYWw+PHBhZ2VzPjI2NzItOTwvcGFnZXM+PHZvbHVtZT4xMjI8L3ZvbHVtZT48bnVtYmVy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775505" w:rsidRPr="00180E62">
        <w:rPr>
          <w:rFonts w:ascii="Times New Roman" w:eastAsia="CharisSIL" w:hAnsi="Times New Roman" w:cs="Times New Roman"/>
          <w:sz w:val="22"/>
          <w:szCs w:val="22"/>
        </w:rPr>
      </w:r>
      <w:r w:rsidR="00775505"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(Daruich et al., 2015; Zhao et al., 2012; Zhao et al., 2010)</w:t>
      </w:r>
      <w:r w:rsidR="00775505" w:rsidRPr="00180E62">
        <w:rPr>
          <w:rFonts w:ascii="Times New Roman" w:eastAsia="CharisSIL" w:hAnsi="Times New Roman" w:cs="Times New Roman"/>
          <w:sz w:val="22"/>
          <w:szCs w:val="22"/>
        </w:rPr>
        <w:fldChar w:fldCharType="end"/>
      </w:r>
      <w:r w:rsidR="00775505" w:rsidRPr="00180E62">
        <w:rPr>
          <w:rFonts w:ascii="Times New Roman" w:eastAsia="CharisSIL" w:hAnsi="Times New Roman" w:cs="Times New Roman"/>
          <w:sz w:val="22"/>
          <w:szCs w:val="22"/>
        </w:rPr>
        <w:t xml:space="preserve">. </w:t>
      </w:r>
      <w:r w:rsidR="00EF4302" w:rsidRPr="00180E62">
        <w:rPr>
          <w:rFonts w:ascii="Times New Roman" w:eastAsia="CharisSIL" w:hAnsi="Times New Roman" w:cs="Times New Roman"/>
          <w:sz w:val="22"/>
          <w:szCs w:val="22"/>
        </w:rPr>
        <w:t xml:space="preserve">Several studies </w:t>
      </w:r>
      <w:r w:rsidR="00E730DA">
        <w:rPr>
          <w:rFonts w:ascii="Times New Roman" w:eastAsia="CharisSIL" w:hAnsi="Times New Roman" w:cs="Times New Roman"/>
          <w:sz w:val="22"/>
          <w:szCs w:val="22"/>
        </w:rPr>
        <w:t>investigated</w:t>
      </w:r>
      <w:r w:rsidR="00EF4302" w:rsidRPr="00180E62">
        <w:rPr>
          <w:rFonts w:ascii="Times New Roman" w:eastAsia="CharisSIL" w:hAnsi="Times New Roman" w:cs="Times New Roman"/>
          <w:sz w:val="22"/>
          <w:szCs w:val="22"/>
        </w:rPr>
        <w:t xml:space="preserve"> the </w:t>
      </w:r>
      <w:r w:rsidR="00E730DA">
        <w:rPr>
          <w:rFonts w:ascii="Times New Roman" w:eastAsia="CharisSIL" w:hAnsi="Times New Roman" w:cs="Times New Roman"/>
          <w:sz w:val="22"/>
          <w:szCs w:val="22"/>
        </w:rPr>
        <w:t xml:space="preserve">putative </w:t>
      </w:r>
      <w:r w:rsidR="00EF4302" w:rsidRPr="00180E62">
        <w:rPr>
          <w:rFonts w:ascii="Times New Roman" w:eastAsia="CharisSIL" w:hAnsi="Times New Roman" w:cs="Times New Roman"/>
          <w:sz w:val="22"/>
          <w:szCs w:val="22"/>
        </w:rPr>
        <w:t xml:space="preserve">effects of </w:t>
      </w:r>
      <w:r w:rsidR="00E730DA">
        <w:rPr>
          <w:rFonts w:ascii="Times New Roman" w:eastAsia="CharisSIL" w:hAnsi="Times New Roman" w:cs="Times New Roman"/>
          <w:sz w:val="22"/>
          <w:szCs w:val="22"/>
        </w:rPr>
        <w:t xml:space="preserve">oral </w:t>
      </w:r>
      <w:r w:rsidR="00EF4302" w:rsidRPr="00180E62">
        <w:rPr>
          <w:rFonts w:ascii="Times New Roman" w:eastAsia="CharisSIL" w:hAnsi="Times New Roman" w:cs="Times New Roman"/>
          <w:sz w:val="22"/>
          <w:szCs w:val="22"/>
        </w:rPr>
        <w:t>MR antagonists</w:t>
      </w:r>
      <w:r w:rsidR="00E730DA">
        <w:rPr>
          <w:rFonts w:ascii="Times New Roman" w:eastAsia="CharisSIL" w:hAnsi="Times New Roman" w:cs="Times New Roman"/>
          <w:sz w:val="22"/>
          <w:szCs w:val="22"/>
        </w:rPr>
        <w:t xml:space="preserve"> in CSC</w:t>
      </w:r>
      <w:r w:rsidR="00EF4302" w:rsidRPr="00180E62">
        <w:rPr>
          <w:rFonts w:ascii="Times New Roman" w:eastAsia="CharisSIL" w:hAnsi="Times New Roman" w:cs="Times New Roman"/>
          <w:sz w:val="22"/>
          <w:szCs w:val="22"/>
        </w:rPr>
        <w:t xml:space="preserve">, </w:t>
      </w:r>
      <w:r w:rsidR="00E730DA">
        <w:rPr>
          <w:rFonts w:ascii="Times New Roman" w:eastAsia="CharisSIL" w:hAnsi="Times New Roman" w:cs="Times New Roman"/>
          <w:sz w:val="22"/>
          <w:szCs w:val="22"/>
        </w:rPr>
        <w:t xml:space="preserve">with </w:t>
      </w:r>
      <w:r w:rsidR="00775505" w:rsidRPr="00180E62">
        <w:rPr>
          <w:rFonts w:ascii="Times New Roman" w:eastAsia="CharisSIL" w:hAnsi="Times New Roman" w:cs="Times New Roman"/>
          <w:sz w:val="22"/>
          <w:szCs w:val="22"/>
        </w:rPr>
        <w:t>mixed results</w:t>
      </w:r>
      <w:r w:rsidR="002232C9" w:rsidRPr="00180E62">
        <w:rPr>
          <w:rFonts w:ascii="Times New Roman" w:eastAsia="CharisSIL" w:hAnsi="Times New Roman" w:cs="Times New Roman"/>
          <w:sz w:val="22"/>
          <w:szCs w:val="22"/>
        </w:rPr>
        <w:t xml:space="preserve"> </w:t>
      </w:r>
      <w:r w:rsidR="00E730DA">
        <w:rPr>
          <w:rFonts w:ascii="Times New Roman" w:eastAsia="CharisSIL" w:hAnsi="Times New Roman" w:cs="Times New Roman"/>
          <w:sz w:val="22"/>
          <w:szCs w:val="22"/>
        </w:rPr>
        <w:t>(</w:t>
      </w:r>
      <w:r w:rsidR="00775505" w:rsidRPr="00180E62">
        <w:rPr>
          <w:rFonts w:ascii="Times New Roman" w:eastAsia="CharisSIL" w:hAnsi="Times New Roman" w:cs="Times New Roman"/>
          <w:sz w:val="22"/>
          <w:szCs w:val="22"/>
        </w:rPr>
        <w:t>Table</w:t>
      </w:r>
      <w:r w:rsidR="00D22D43" w:rsidRPr="00180E62">
        <w:rPr>
          <w:rFonts w:ascii="Times New Roman" w:eastAsia="CharisSIL" w:hAnsi="Times New Roman" w:cs="Times New Roman"/>
          <w:sz w:val="22"/>
          <w:szCs w:val="22"/>
        </w:rPr>
        <w:t xml:space="preserve"> </w:t>
      </w:r>
      <w:r w:rsidR="00E7204A">
        <w:rPr>
          <w:rFonts w:ascii="Times New Roman" w:eastAsia="CharisSIL" w:hAnsi="Times New Roman" w:cs="Times New Roman"/>
          <w:sz w:val="22"/>
          <w:szCs w:val="22"/>
        </w:rPr>
        <w:t>6</w:t>
      </w:r>
      <w:r w:rsidR="00E730DA">
        <w:rPr>
          <w:rFonts w:ascii="Times New Roman" w:eastAsia="CharisSIL" w:hAnsi="Times New Roman" w:cs="Times New Roman"/>
          <w:sz w:val="22"/>
          <w:szCs w:val="22"/>
        </w:rPr>
        <w:t>)</w:t>
      </w:r>
      <w:r w:rsidR="00775505" w:rsidRPr="00180E62">
        <w:rPr>
          <w:rFonts w:ascii="Times New Roman" w:eastAsia="CharisSIL" w:hAnsi="Times New Roman" w:cs="Times New Roman"/>
          <w:sz w:val="22"/>
          <w:szCs w:val="22"/>
        </w:rPr>
        <w:t>. Importantly, patient</w:t>
      </w:r>
      <w:r w:rsidR="00E730DA">
        <w:rPr>
          <w:rFonts w:ascii="Times New Roman" w:eastAsia="CharisSIL" w:hAnsi="Times New Roman" w:cs="Times New Roman"/>
          <w:sz w:val="22"/>
          <w:szCs w:val="22"/>
        </w:rPr>
        <w:t>s taking</w:t>
      </w:r>
      <w:r w:rsidR="00775505" w:rsidRPr="00180E62">
        <w:rPr>
          <w:rFonts w:ascii="Times New Roman" w:eastAsia="CharisSIL" w:hAnsi="Times New Roman" w:cs="Times New Roman"/>
          <w:sz w:val="22"/>
          <w:szCs w:val="22"/>
        </w:rPr>
        <w:t xml:space="preserve"> MR antagonists</w:t>
      </w:r>
      <w:r w:rsidR="00E730DA">
        <w:rPr>
          <w:rFonts w:ascii="Times New Roman" w:eastAsia="CharisSIL" w:hAnsi="Times New Roman" w:cs="Times New Roman"/>
          <w:sz w:val="22"/>
          <w:szCs w:val="22"/>
        </w:rPr>
        <w:t xml:space="preserve"> should be monitored closely</w:t>
      </w:r>
      <w:r w:rsidR="00775505" w:rsidRPr="00180E62">
        <w:rPr>
          <w:rFonts w:ascii="Times New Roman" w:eastAsia="CharisSIL" w:hAnsi="Times New Roman" w:cs="Times New Roman"/>
          <w:sz w:val="22"/>
          <w:szCs w:val="22"/>
        </w:rPr>
        <w:t xml:space="preserve"> </w:t>
      </w:r>
      <w:r w:rsidR="00E730DA">
        <w:rPr>
          <w:rFonts w:ascii="Times New Roman" w:eastAsia="CharisSIL" w:hAnsi="Times New Roman" w:cs="Times New Roman"/>
          <w:sz w:val="22"/>
          <w:szCs w:val="22"/>
        </w:rPr>
        <w:t xml:space="preserve">for </w:t>
      </w:r>
      <w:r w:rsidR="00775505" w:rsidRPr="00180E62">
        <w:rPr>
          <w:rFonts w:ascii="Times New Roman" w:eastAsia="CharisSIL" w:hAnsi="Times New Roman" w:cs="Times New Roman"/>
          <w:sz w:val="22"/>
          <w:szCs w:val="22"/>
        </w:rPr>
        <w:t xml:space="preserve">potassium levels and renal function </w:t>
      </w:r>
      <w:r w:rsidR="00E730DA">
        <w:rPr>
          <w:rFonts w:ascii="Times New Roman" w:eastAsia="CharisSIL" w:hAnsi="Times New Roman" w:cs="Times New Roman"/>
          <w:sz w:val="22"/>
          <w:szCs w:val="22"/>
        </w:rPr>
        <w:t>both</w:t>
      </w:r>
      <w:r w:rsidR="00775505" w:rsidRPr="00180E62">
        <w:rPr>
          <w:rFonts w:ascii="Times New Roman" w:eastAsia="CharisSIL" w:hAnsi="Times New Roman" w:cs="Times New Roman"/>
          <w:sz w:val="22"/>
          <w:szCs w:val="22"/>
        </w:rPr>
        <w:t xml:space="preserve"> before and during treatment, </w:t>
      </w:r>
      <w:r w:rsidR="00E730DA">
        <w:rPr>
          <w:rFonts w:ascii="Times New Roman" w:eastAsia="CharisSIL" w:hAnsi="Times New Roman" w:cs="Times New Roman"/>
          <w:sz w:val="22"/>
          <w:szCs w:val="22"/>
        </w:rPr>
        <w:t>as</w:t>
      </w:r>
      <w:r w:rsidR="00E730DA" w:rsidRPr="00180E62">
        <w:rPr>
          <w:rFonts w:ascii="Times New Roman" w:eastAsia="CharisSIL" w:hAnsi="Times New Roman" w:cs="Times New Roman"/>
          <w:sz w:val="22"/>
          <w:szCs w:val="22"/>
        </w:rPr>
        <w:t xml:space="preserve"> </w:t>
      </w:r>
      <w:r w:rsidR="00775505" w:rsidRPr="00180E62">
        <w:rPr>
          <w:rFonts w:ascii="Times New Roman" w:eastAsia="CharisSIL" w:hAnsi="Times New Roman" w:cs="Times New Roman"/>
          <w:sz w:val="22"/>
          <w:szCs w:val="22"/>
        </w:rPr>
        <w:t xml:space="preserve">MR antagonists may cause hyperkaliemia and </w:t>
      </w:r>
      <w:r w:rsidR="00E730DA">
        <w:rPr>
          <w:rFonts w:ascii="Times New Roman" w:eastAsia="CharisSIL" w:hAnsi="Times New Roman" w:cs="Times New Roman"/>
          <w:sz w:val="22"/>
          <w:szCs w:val="22"/>
        </w:rPr>
        <w:t>related</w:t>
      </w:r>
      <w:r w:rsidR="00E730DA" w:rsidRPr="00180E62">
        <w:rPr>
          <w:rFonts w:ascii="Times New Roman" w:eastAsia="CharisSIL" w:hAnsi="Times New Roman" w:cs="Times New Roman"/>
          <w:sz w:val="22"/>
          <w:szCs w:val="22"/>
        </w:rPr>
        <w:t xml:space="preserve"> </w:t>
      </w:r>
      <w:r w:rsidR="00775505" w:rsidRPr="00180E62">
        <w:rPr>
          <w:rFonts w:ascii="Times New Roman" w:eastAsia="CharisSIL" w:hAnsi="Times New Roman" w:cs="Times New Roman"/>
          <w:sz w:val="22"/>
          <w:szCs w:val="22"/>
        </w:rPr>
        <w:t>cardiac arrhythmia</w:t>
      </w:r>
      <w:r w:rsidR="00E730DA">
        <w:rPr>
          <w:rFonts w:ascii="Times New Roman" w:eastAsia="CharisSIL" w:hAnsi="Times New Roman" w:cs="Times New Roman"/>
          <w:sz w:val="22"/>
          <w:szCs w:val="22"/>
        </w:rPr>
        <w:t>s;</w:t>
      </w:r>
      <w:r w:rsidR="00775505" w:rsidRPr="00180E62">
        <w:rPr>
          <w:rFonts w:ascii="Times New Roman" w:eastAsia="CharisSIL" w:hAnsi="Times New Roman" w:cs="Times New Roman"/>
          <w:sz w:val="22"/>
          <w:szCs w:val="22"/>
        </w:rPr>
        <w:t xml:space="preserve"> </w:t>
      </w:r>
      <w:r w:rsidR="00E730DA">
        <w:rPr>
          <w:rFonts w:ascii="Times New Roman" w:eastAsia="CharisSIL" w:hAnsi="Times New Roman" w:cs="Times New Roman"/>
          <w:sz w:val="22"/>
          <w:szCs w:val="22"/>
        </w:rPr>
        <w:t>thus,</w:t>
      </w:r>
      <w:r w:rsidR="00775505" w:rsidRPr="00180E62">
        <w:rPr>
          <w:rFonts w:ascii="Times New Roman" w:eastAsia="CharisSIL" w:hAnsi="Times New Roman" w:cs="Times New Roman"/>
          <w:sz w:val="22"/>
          <w:szCs w:val="22"/>
        </w:rPr>
        <w:t xml:space="preserve"> creatinine clearance rate of ≤30 mL</w:t>
      </w:r>
      <w:r w:rsidR="00E730DA">
        <w:rPr>
          <w:rFonts w:ascii="Times New Roman" w:eastAsia="CharisSIL" w:hAnsi="Times New Roman" w:cs="Times New Roman"/>
          <w:sz w:val="22"/>
          <w:szCs w:val="22"/>
        </w:rPr>
        <w:t>/min</w:t>
      </w:r>
      <w:r w:rsidR="00775505" w:rsidRPr="00180E62">
        <w:rPr>
          <w:rFonts w:ascii="Times New Roman" w:eastAsia="CharisSIL" w:hAnsi="Times New Roman" w:cs="Times New Roman"/>
          <w:sz w:val="22"/>
          <w:szCs w:val="22"/>
        </w:rPr>
        <w:t xml:space="preserve"> </w:t>
      </w:r>
      <w:r w:rsidR="00E730DA">
        <w:rPr>
          <w:rFonts w:ascii="Times New Roman" w:eastAsia="CharisSIL" w:hAnsi="Times New Roman" w:cs="Times New Roman"/>
          <w:sz w:val="22"/>
          <w:szCs w:val="22"/>
        </w:rPr>
        <w:t>and/</w:t>
      </w:r>
      <w:r w:rsidR="00775505" w:rsidRPr="00180E62">
        <w:rPr>
          <w:rFonts w:ascii="Times New Roman" w:eastAsia="CharisSIL" w:hAnsi="Times New Roman" w:cs="Times New Roman"/>
          <w:sz w:val="22"/>
          <w:szCs w:val="22"/>
        </w:rPr>
        <w:t xml:space="preserve">or </w:t>
      </w:r>
      <w:r w:rsidR="00E730DA">
        <w:rPr>
          <w:rFonts w:ascii="Times New Roman" w:eastAsia="CharisSIL" w:hAnsi="Times New Roman" w:cs="Times New Roman"/>
          <w:sz w:val="22"/>
          <w:szCs w:val="22"/>
        </w:rPr>
        <w:t xml:space="preserve">a </w:t>
      </w:r>
      <w:r w:rsidR="00775505" w:rsidRPr="00180E62">
        <w:rPr>
          <w:rFonts w:ascii="Times New Roman" w:eastAsia="CharisSIL" w:hAnsi="Times New Roman" w:cs="Times New Roman"/>
          <w:sz w:val="22"/>
          <w:szCs w:val="22"/>
        </w:rPr>
        <w:t xml:space="preserve">serum potassium level ≥5.5 mEq are therefore contraindications for treatment with MR antagonists. </w:t>
      </w:r>
      <w:r w:rsidR="00E730DA">
        <w:rPr>
          <w:rFonts w:ascii="Times New Roman" w:eastAsia="CharisSIL" w:hAnsi="Times New Roman" w:cs="Times New Roman"/>
          <w:sz w:val="22"/>
          <w:szCs w:val="22"/>
        </w:rPr>
        <w:t>Nevertheless, a</w:t>
      </w:r>
      <w:r w:rsidR="00775505" w:rsidRPr="00180E62">
        <w:rPr>
          <w:rFonts w:ascii="Times New Roman" w:eastAsia="CharisSIL" w:hAnsi="Times New Roman" w:cs="Times New Roman"/>
          <w:sz w:val="22"/>
          <w:szCs w:val="22"/>
        </w:rPr>
        <w:t xml:space="preserve"> study by Bousquet and colleagues found that patients with a relatively thick choroid (</w:t>
      </w:r>
      <w:r w:rsidR="00E730DA">
        <w:rPr>
          <w:rFonts w:ascii="Times New Roman" w:eastAsia="CharisSIL" w:hAnsi="Times New Roman" w:cs="Times New Roman"/>
          <w:sz w:val="22"/>
          <w:szCs w:val="22"/>
        </w:rPr>
        <w:t>&gt;</w:t>
      </w:r>
      <w:r w:rsidR="00775505" w:rsidRPr="00180E62">
        <w:rPr>
          <w:rFonts w:ascii="Times New Roman" w:eastAsia="CharisSIL" w:hAnsi="Times New Roman" w:cs="Times New Roman"/>
          <w:sz w:val="22"/>
          <w:szCs w:val="22"/>
        </w:rPr>
        <w:t xml:space="preserve">515 µm) </w:t>
      </w:r>
      <w:r w:rsidR="00E730DA">
        <w:rPr>
          <w:rFonts w:ascii="Times New Roman" w:eastAsia="CharisSIL" w:hAnsi="Times New Roman" w:cs="Times New Roman"/>
          <w:sz w:val="22"/>
          <w:szCs w:val="22"/>
        </w:rPr>
        <w:t xml:space="preserve">at baseline </w:t>
      </w:r>
      <w:r w:rsidR="00775505" w:rsidRPr="00180E62">
        <w:rPr>
          <w:rFonts w:ascii="Times New Roman" w:eastAsia="CharisSIL" w:hAnsi="Times New Roman" w:cs="Times New Roman"/>
          <w:sz w:val="22"/>
          <w:szCs w:val="22"/>
        </w:rPr>
        <w:t xml:space="preserve">may respond better to treatment with MR antagonists compared </w:t>
      </w:r>
      <w:r w:rsidR="00F24754" w:rsidRPr="00180E62">
        <w:rPr>
          <w:rFonts w:ascii="Times New Roman" w:eastAsia="CharisSIL" w:hAnsi="Times New Roman" w:cs="Times New Roman"/>
          <w:sz w:val="22"/>
          <w:szCs w:val="22"/>
        </w:rPr>
        <w:t xml:space="preserve">to </w:t>
      </w:r>
      <w:r w:rsidR="00E730DA">
        <w:rPr>
          <w:rFonts w:ascii="Times New Roman" w:eastAsia="CharisSIL" w:hAnsi="Times New Roman" w:cs="Times New Roman"/>
          <w:sz w:val="22"/>
          <w:szCs w:val="22"/>
        </w:rPr>
        <w:t xml:space="preserve">patients with </w:t>
      </w:r>
      <w:r w:rsidR="00F24754" w:rsidRPr="00180E62">
        <w:rPr>
          <w:rFonts w:ascii="Times New Roman" w:eastAsia="CharisSIL" w:hAnsi="Times New Roman" w:cs="Times New Roman"/>
          <w:sz w:val="22"/>
          <w:szCs w:val="22"/>
        </w:rPr>
        <w:t xml:space="preserve">a </w:t>
      </w:r>
      <w:r w:rsidR="00E730DA">
        <w:rPr>
          <w:rFonts w:ascii="Times New Roman" w:eastAsia="CharisSIL" w:hAnsi="Times New Roman" w:cs="Times New Roman"/>
          <w:sz w:val="22"/>
          <w:szCs w:val="22"/>
        </w:rPr>
        <w:t xml:space="preserve">thinner </w:t>
      </w:r>
      <w:r w:rsidR="00942076" w:rsidRPr="00180E62">
        <w:rPr>
          <w:rFonts w:ascii="Times New Roman" w:eastAsia="CharisSIL" w:hAnsi="Times New Roman" w:cs="Times New Roman"/>
          <w:sz w:val="22"/>
          <w:szCs w:val="22"/>
        </w:rPr>
        <w:t xml:space="preserve">choroid </w:t>
      </w:r>
      <w:r w:rsidR="00775505" w:rsidRPr="00180E62">
        <w:rPr>
          <w:rFonts w:ascii="Times New Roman" w:eastAsia="CharisSIL" w:hAnsi="Times New Roman" w:cs="Times New Roman"/>
          <w:sz w:val="22"/>
          <w:szCs w:val="22"/>
        </w:rPr>
        <w:fldChar w:fldCharType="begin">
          <w:fldData xml:space="preserve">PEVuZE5vdGU+PENpdGU+PEF1dGhvcj5Cb3VzcXVldDwvQXV0aG9yPjxZZWFyPjIwMTk8L1llYXI+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PEVuZE5vdGU+PENpdGU+PEF1dGhvcj5Cb3VzcXVldDwvQXV0aG9yPjxZZWFyPjIwMTk8L1llYXI+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775505" w:rsidRPr="00180E62">
        <w:rPr>
          <w:rFonts w:ascii="Times New Roman" w:eastAsia="CharisSIL" w:hAnsi="Times New Roman" w:cs="Times New Roman"/>
          <w:sz w:val="22"/>
          <w:szCs w:val="22"/>
        </w:rPr>
      </w:r>
      <w:r w:rsidR="00775505"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(Bousquet et al., 2019)</w:t>
      </w:r>
      <w:r w:rsidR="00775505" w:rsidRPr="00180E62">
        <w:rPr>
          <w:rFonts w:ascii="Times New Roman" w:eastAsia="CharisSIL" w:hAnsi="Times New Roman" w:cs="Times New Roman"/>
          <w:sz w:val="22"/>
          <w:szCs w:val="22"/>
        </w:rPr>
        <w:fldChar w:fldCharType="end"/>
      </w:r>
      <w:r w:rsidR="00775505" w:rsidRPr="00180E62">
        <w:rPr>
          <w:rFonts w:ascii="Times New Roman" w:eastAsia="CharisSIL" w:hAnsi="Times New Roman" w:cs="Times New Roman"/>
          <w:sz w:val="22"/>
          <w:szCs w:val="22"/>
        </w:rPr>
        <w:t xml:space="preserve">. </w:t>
      </w:r>
    </w:p>
    <w:p w14:paraId="10F53A76" w14:textId="77777777" w:rsidR="00994994" w:rsidRPr="00180E62" w:rsidRDefault="00994994" w:rsidP="00F53A04">
      <w:pPr>
        <w:rPr>
          <w:rFonts w:ascii="Times New Roman" w:eastAsia="CharisSIL" w:hAnsi="Times New Roman" w:cs="Times New Roman"/>
        </w:rPr>
      </w:pPr>
    </w:p>
    <w:p w14:paraId="7595BA7C" w14:textId="4BBC46CE" w:rsidR="00994994" w:rsidRPr="00180E62" w:rsidRDefault="00994994" w:rsidP="00F53A04">
      <w:pPr>
        <w:rPr>
          <w:rFonts w:ascii="Times New Roman" w:hAnsi="Times New Roman" w:cs="Times New Roman"/>
        </w:rPr>
        <w:sectPr w:rsidR="00994994" w:rsidRPr="00180E62" w:rsidSect="00B43B1D">
          <w:type w:val="continuous"/>
          <w:pgSz w:w="11906" w:h="16838"/>
          <w:pgMar w:top="1440" w:right="1440" w:bottom="1440" w:left="1440" w:header="708" w:footer="708" w:gutter="0"/>
          <w:lnNumType w:countBy="1" w:restart="continuous"/>
          <w:cols w:space="708"/>
          <w:docGrid w:linePitch="360"/>
        </w:sectPr>
      </w:pPr>
    </w:p>
    <w:p w14:paraId="27256BCD" w14:textId="355ECABE" w:rsidR="001C303F" w:rsidRPr="00180E62" w:rsidRDefault="00F346F4" w:rsidP="004A464D">
      <w:pPr>
        <w:spacing w:line="360" w:lineRule="auto"/>
        <w:rPr>
          <w:rFonts w:ascii="Times New Roman" w:eastAsia="CharisSIL" w:hAnsi="Times New Roman" w:cs="Times New Roman"/>
          <w:b/>
          <w:bCs/>
          <w:sz w:val="22"/>
          <w:szCs w:val="22"/>
        </w:rPr>
      </w:pPr>
      <w:r w:rsidRPr="00180E62">
        <w:rPr>
          <w:rFonts w:ascii="Times New Roman" w:eastAsia="CharisSIL" w:hAnsi="Times New Roman" w:cs="Times New Roman"/>
          <w:b/>
          <w:bCs/>
          <w:sz w:val="22"/>
          <w:szCs w:val="22"/>
        </w:rPr>
        <w:lastRenderedPageBreak/>
        <w:t>Table</w:t>
      </w:r>
      <w:r w:rsidR="00D22D43" w:rsidRPr="00180E62">
        <w:rPr>
          <w:rFonts w:ascii="Times New Roman" w:eastAsia="CharisSIL" w:hAnsi="Times New Roman" w:cs="Times New Roman"/>
          <w:b/>
          <w:bCs/>
          <w:sz w:val="22"/>
          <w:szCs w:val="22"/>
        </w:rPr>
        <w:t xml:space="preserve"> </w:t>
      </w:r>
      <w:r w:rsidR="00E7204A">
        <w:rPr>
          <w:rFonts w:ascii="Times New Roman" w:eastAsia="CharisSIL" w:hAnsi="Times New Roman" w:cs="Times New Roman"/>
          <w:b/>
          <w:bCs/>
          <w:sz w:val="22"/>
          <w:szCs w:val="22"/>
        </w:rPr>
        <w:t>6</w:t>
      </w:r>
      <w:r w:rsidR="00D22D43" w:rsidRPr="00180E62">
        <w:rPr>
          <w:rFonts w:ascii="Times New Roman" w:eastAsia="CharisSIL" w:hAnsi="Times New Roman" w:cs="Times New Roman"/>
          <w:b/>
          <w:bCs/>
          <w:sz w:val="22"/>
          <w:szCs w:val="22"/>
        </w:rPr>
        <w:t>.</w:t>
      </w:r>
      <w:r w:rsidRPr="00180E62">
        <w:rPr>
          <w:rFonts w:ascii="Times New Roman" w:eastAsia="CharisSIL" w:hAnsi="Times New Roman" w:cs="Times New Roman"/>
          <w:b/>
          <w:bCs/>
          <w:sz w:val="22"/>
          <w:szCs w:val="22"/>
        </w:rPr>
        <w:t xml:space="preserve"> </w:t>
      </w:r>
    </w:p>
    <w:p w14:paraId="358157B9" w14:textId="60E5EFA0" w:rsidR="00F346F4" w:rsidRPr="00180E62" w:rsidRDefault="00F346F4" w:rsidP="004A464D">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Overview of studies that assessed </w:t>
      </w:r>
      <w:r w:rsidR="00B448F0" w:rsidRPr="00180E62">
        <w:rPr>
          <w:rFonts w:ascii="Times New Roman" w:eastAsia="CharisSIL" w:hAnsi="Times New Roman" w:cs="Times New Roman"/>
          <w:sz w:val="22"/>
          <w:szCs w:val="22"/>
        </w:rPr>
        <w:t>the effect</w:t>
      </w:r>
      <w:r w:rsidR="00EA3446">
        <w:rPr>
          <w:rFonts w:ascii="Times New Roman" w:eastAsia="CharisSIL" w:hAnsi="Times New Roman" w:cs="Times New Roman"/>
          <w:sz w:val="22"/>
          <w:szCs w:val="22"/>
        </w:rPr>
        <w:t>s</w:t>
      </w:r>
      <w:r w:rsidR="00B448F0" w:rsidRPr="00180E62">
        <w:rPr>
          <w:rFonts w:ascii="Times New Roman" w:eastAsia="CharisSIL" w:hAnsi="Times New Roman" w:cs="Times New Roman"/>
          <w:sz w:val="22"/>
          <w:szCs w:val="22"/>
        </w:rPr>
        <w:t xml:space="preserve"> of </w:t>
      </w:r>
      <w:r w:rsidRPr="00180E62">
        <w:rPr>
          <w:rFonts w:ascii="Times New Roman" w:eastAsia="CharisSIL" w:hAnsi="Times New Roman" w:cs="Times New Roman"/>
          <w:sz w:val="22"/>
          <w:szCs w:val="22"/>
        </w:rPr>
        <w:t xml:space="preserve">oral mineralocorticoid receptor antagonists </w:t>
      </w:r>
      <w:r w:rsidR="00EA3446">
        <w:rPr>
          <w:rFonts w:ascii="Times New Roman" w:eastAsia="CharisSIL" w:hAnsi="Times New Roman" w:cs="Times New Roman"/>
          <w:sz w:val="22"/>
          <w:szCs w:val="22"/>
        </w:rPr>
        <w:t>in</w:t>
      </w:r>
      <w:r w:rsidRPr="00180E62">
        <w:rPr>
          <w:rFonts w:ascii="Times New Roman" w:eastAsia="CharisSIL" w:hAnsi="Times New Roman" w:cs="Times New Roman"/>
          <w:sz w:val="22"/>
          <w:szCs w:val="22"/>
        </w:rPr>
        <w:t xml:space="preserve"> central serous chorioretinopathy. </w:t>
      </w:r>
    </w:p>
    <w:tbl>
      <w:tblPr>
        <w:tblStyle w:val="TableGrid"/>
        <w:tblW w:w="13305" w:type="dxa"/>
        <w:tblLayout w:type="fixed"/>
        <w:tblLook w:val="04A0" w:firstRow="1" w:lastRow="0" w:firstColumn="1" w:lastColumn="0" w:noHBand="0" w:noVBand="1"/>
      </w:tblPr>
      <w:tblGrid>
        <w:gridCol w:w="2368"/>
        <w:gridCol w:w="821"/>
        <w:gridCol w:w="775"/>
        <w:gridCol w:w="775"/>
        <w:gridCol w:w="1636"/>
        <w:gridCol w:w="1404"/>
        <w:gridCol w:w="1099"/>
        <w:gridCol w:w="1499"/>
        <w:gridCol w:w="1364"/>
        <w:gridCol w:w="1564"/>
      </w:tblGrid>
      <w:tr w:rsidR="006B78D9" w:rsidRPr="00180E62" w14:paraId="52FBBA8B" w14:textId="77777777" w:rsidTr="003A02C4">
        <w:tc>
          <w:tcPr>
            <w:tcW w:w="2368" w:type="dxa"/>
          </w:tcPr>
          <w:p w14:paraId="3E0F1F36" w14:textId="77777777" w:rsidR="006B78D9" w:rsidRPr="00180E62" w:rsidRDefault="006B78D9" w:rsidP="006B78D9">
            <w:pPr>
              <w:rPr>
                <w:rFonts w:ascii="Times New Roman" w:hAnsi="Times New Roman" w:cs="Times New Roman"/>
                <w:sz w:val="18"/>
                <w:szCs w:val="18"/>
              </w:rPr>
            </w:pPr>
            <w:bookmarkStart w:id="114" w:name="_Hlk132842660"/>
            <w:r w:rsidRPr="00180E62">
              <w:rPr>
                <w:rFonts w:ascii="Times New Roman" w:hAnsi="Times New Roman" w:cs="Times New Roman"/>
                <w:b/>
                <w:bCs/>
                <w:sz w:val="18"/>
                <w:szCs w:val="18"/>
              </w:rPr>
              <w:t>Study</w:t>
            </w:r>
          </w:p>
        </w:tc>
        <w:tc>
          <w:tcPr>
            <w:tcW w:w="821" w:type="dxa"/>
          </w:tcPr>
          <w:p w14:paraId="652D2DA3" w14:textId="77777777"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CSC subtype</w:t>
            </w:r>
          </w:p>
        </w:tc>
        <w:tc>
          <w:tcPr>
            <w:tcW w:w="775" w:type="dxa"/>
          </w:tcPr>
          <w:p w14:paraId="773DF01A" w14:textId="4DF39418" w:rsidR="006B78D9" w:rsidRPr="00180E62" w:rsidRDefault="006B78D9" w:rsidP="006B78D9">
            <w:pPr>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775" w:type="dxa"/>
          </w:tcPr>
          <w:p w14:paraId="113CA9F3" w14:textId="15B30DD3"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Mean age (years)</w:t>
            </w:r>
          </w:p>
        </w:tc>
        <w:tc>
          <w:tcPr>
            <w:tcW w:w="1636" w:type="dxa"/>
          </w:tcPr>
          <w:p w14:paraId="2D59276F" w14:textId="77777777"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Drug(s)</w:t>
            </w:r>
          </w:p>
        </w:tc>
        <w:tc>
          <w:tcPr>
            <w:tcW w:w="1404" w:type="dxa"/>
          </w:tcPr>
          <w:p w14:paraId="504AA6A3" w14:textId="77777777"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Dosage and duration</w:t>
            </w:r>
          </w:p>
        </w:tc>
        <w:tc>
          <w:tcPr>
            <w:tcW w:w="1099" w:type="dxa"/>
          </w:tcPr>
          <w:p w14:paraId="5AE7A8D5" w14:textId="5622E34E"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Number of eyes</w:t>
            </w:r>
          </w:p>
        </w:tc>
        <w:tc>
          <w:tcPr>
            <w:tcW w:w="1499" w:type="dxa"/>
          </w:tcPr>
          <w:p w14:paraId="0444E99F" w14:textId="3FDCB549"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Follow-up</w:t>
            </w:r>
            <w:r w:rsidR="00A02A75">
              <w:rPr>
                <w:rFonts w:ascii="Times New Roman" w:hAnsi="Times New Roman" w:cs="Times New Roman"/>
                <w:b/>
                <w:bCs/>
                <w:sz w:val="18"/>
                <w:szCs w:val="18"/>
              </w:rPr>
              <w:t xml:space="preserve"> (months)</w:t>
            </w:r>
          </w:p>
        </w:tc>
        <w:tc>
          <w:tcPr>
            <w:tcW w:w="1364" w:type="dxa"/>
          </w:tcPr>
          <w:p w14:paraId="62C31E00" w14:textId="610BCF52"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 xml:space="preserve">Complete resolution of subretinal fluid (%) at final follow-up </w:t>
            </w:r>
          </w:p>
        </w:tc>
        <w:tc>
          <w:tcPr>
            <w:tcW w:w="1564" w:type="dxa"/>
          </w:tcPr>
          <w:p w14:paraId="7262CA67" w14:textId="77777777" w:rsidR="006B78D9" w:rsidRPr="00180E62" w:rsidRDefault="006B78D9" w:rsidP="006B78D9">
            <w:pPr>
              <w:rPr>
                <w:rFonts w:ascii="Times New Roman" w:hAnsi="Times New Roman" w:cs="Times New Roman"/>
                <w:sz w:val="18"/>
                <w:szCs w:val="18"/>
              </w:rPr>
            </w:pPr>
            <w:r w:rsidRPr="00180E62">
              <w:rPr>
                <w:rFonts w:ascii="Times New Roman" w:hAnsi="Times New Roman" w:cs="Times New Roman"/>
                <w:b/>
                <w:bCs/>
                <w:sz w:val="18"/>
                <w:szCs w:val="18"/>
              </w:rPr>
              <w:t>Reported parameters and outcome</w:t>
            </w:r>
          </w:p>
        </w:tc>
      </w:tr>
      <w:tr w:rsidR="00004CEE" w:rsidRPr="00180E62" w14:paraId="1FCBA93E" w14:textId="77777777" w:rsidTr="003A02C4">
        <w:tc>
          <w:tcPr>
            <w:tcW w:w="2368" w:type="dxa"/>
          </w:tcPr>
          <w:p w14:paraId="1CB2CC80" w14:textId="31C62DBF"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fldChar w:fldCharType="begin">
                <w:fldData xml:space="preserve">PEVuZE5vdGU+PENpdGU+PEF1dGhvcj5DaGFpPC9BdXRob3I+PFllYXI+MjAxNjwvWWVhcj48UmVj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PEVuZE5vdGU+PENpdGU+PEF1dGhvcj5DaGFpPC9BdXRob3I+PFllYXI+MjAxNjwvWWVhcj48UmVj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(Chai et al., 2016)</w:t>
            </w:r>
            <w:r w:rsidRPr="00180E62">
              <w:rPr>
                <w:rFonts w:ascii="Times New Roman" w:hAnsi="Times New Roman" w:cs="Times New Roman"/>
                <w:sz w:val="18"/>
                <w:szCs w:val="18"/>
              </w:rPr>
              <w:fldChar w:fldCharType="end"/>
            </w:r>
          </w:p>
        </w:tc>
        <w:tc>
          <w:tcPr>
            <w:tcW w:w="821" w:type="dxa"/>
          </w:tcPr>
          <w:p w14:paraId="125BFD9B" w14:textId="1AD5C8CA"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aCSC</w:t>
            </w:r>
          </w:p>
        </w:tc>
        <w:tc>
          <w:tcPr>
            <w:tcW w:w="775" w:type="dxa"/>
          </w:tcPr>
          <w:p w14:paraId="6E1CD223" w14:textId="16849D0A"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Prospective randomized comparative study</w:t>
            </w:r>
          </w:p>
        </w:tc>
        <w:tc>
          <w:tcPr>
            <w:tcW w:w="775" w:type="dxa"/>
          </w:tcPr>
          <w:p w14:paraId="62B676B5" w14:textId="78895030"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51</w:t>
            </w:r>
          </w:p>
        </w:tc>
        <w:tc>
          <w:tcPr>
            <w:tcW w:w="1636" w:type="dxa"/>
          </w:tcPr>
          <w:p w14:paraId="0CF4F079" w14:textId="46D62D2F"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Spironolactone and fenofibrate versus fenofibrate</w:t>
            </w:r>
          </w:p>
        </w:tc>
        <w:tc>
          <w:tcPr>
            <w:tcW w:w="1404" w:type="dxa"/>
          </w:tcPr>
          <w:p w14:paraId="219045B5" w14:textId="77777777" w:rsidR="00004CEE" w:rsidRPr="00180E62" w:rsidRDefault="00004CEE" w:rsidP="00004CE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Combination of 200 mg once daily fenofibrate and 100 mg 3 times daily spironolactone or only 200 mg once daily fenofibrate for </w:t>
            </w:r>
          </w:p>
          <w:p w14:paraId="2BBA08F5" w14:textId="36CEFE3B" w:rsidR="00004CEE" w:rsidRPr="00180E62" w:rsidRDefault="00004CEE" w:rsidP="00004CEE">
            <w:pPr>
              <w:rPr>
                <w:rFonts w:ascii="Times New Roman" w:hAnsi="Times New Roman" w:cs="Times New Roman"/>
                <w:b/>
                <w:bCs/>
                <w:sz w:val="18"/>
                <w:szCs w:val="18"/>
              </w:rPr>
            </w:pPr>
            <w:r w:rsidRPr="00180E62">
              <w:rPr>
                <w:rFonts w:ascii="Times New Roman" w:eastAsia="CharisSIL" w:hAnsi="Times New Roman" w:cs="Times New Roman"/>
                <w:sz w:val="18"/>
                <w:szCs w:val="18"/>
              </w:rPr>
              <w:t>8 weeks</w:t>
            </w:r>
          </w:p>
        </w:tc>
        <w:tc>
          <w:tcPr>
            <w:tcW w:w="1099" w:type="dxa"/>
          </w:tcPr>
          <w:p w14:paraId="1AF65EEC" w14:textId="3DFBF03B"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60 eyes (60 patients)</w:t>
            </w:r>
          </w:p>
        </w:tc>
        <w:tc>
          <w:tcPr>
            <w:tcW w:w="1499" w:type="dxa"/>
          </w:tcPr>
          <w:p w14:paraId="78A434E2" w14:textId="1094A14F" w:rsidR="00004CEE" w:rsidRPr="00180E62" w:rsidRDefault="00A02A75" w:rsidP="00004CEE">
            <w:pPr>
              <w:rPr>
                <w:rFonts w:ascii="Times New Roman" w:hAnsi="Times New Roman" w:cs="Times New Roman"/>
                <w:b/>
                <w:bCs/>
                <w:sz w:val="18"/>
                <w:szCs w:val="18"/>
              </w:rPr>
            </w:pPr>
            <w:r>
              <w:rPr>
                <w:rFonts w:ascii="Times New Roman" w:hAnsi="Times New Roman" w:cs="Times New Roman"/>
                <w:sz w:val="18"/>
                <w:szCs w:val="18"/>
              </w:rPr>
              <w:t>2</w:t>
            </w:r>
          </w:p>
        </w:tc>
        <w:tc>
          <w:tcPr>
            <w:tcW w:w="1364" w:type="dxa"/>
          </w:tcPr>
          <w:p w14:paraId="4E8DC84C" w14:textId="63977F1C" w:rsidR="00004CEE" w:rsidRPr="00180E62" w:rsidRDefault="00004CEE" w:rsidP="00004CEE">
            <w:pPr>
              <w:rPr>
                <w:rFonts w:ascii="Times New Roman" w:hAnsi="Times New Roman" w:cs="Times New Roman"/>
                <w:b/>
                <w:bCs/>
                <w:sz w:val="18"/>
                <w:szCs w:val="18"/>
              </w:rPr>
            </w:pPr>
            <w:r w:rsidRPr="00180E62">
              <w:rPr>
                <w:rFonts w:ascii="Times New Roman" w:hAnsi="Times New Roman" w:cs="Times New Roman"/>
                <w:sz w:val="18"/>
                <w:szCs w:val="18"/>
              </w:rPr>
              <w:t>67% spironolactone + fenofibrate (vs. 40% in fenofibrate group)</w:t>
            </w:r>
          </w:p>
        </w:tc>
        <w:tc>
          <w:tcPr>
            <w:tcW w:w="1564" w:type="dxa"/>
          </w:tcPr>
          <w:p w14:paraId="3049F1BD" w14:textId="45F44CE8" w:rsidR="00004CEE" w:rsidRPr="00180E62" w:rsidRDefault="00004CEE" w:rsidP="00004CEE">
            <w:pPr>
              <w:rPr>
                <w:rFonts w:ascii="Times New Roman" w:hAnsi="Times New Roman" w:cs="Times New Roman"/>
                <w:b/>
                <w:bCs/>
                <w:sz w:val="18"/>
                <w:szCs w:val="18"/>
              </w:rPr>
            </w:pPr>
            <w:r w:rsidRPr="00180E62">
              <w:rPr>
                <w:rFonts w:ascii="Times New Roman" w:eastAsia="CharisSIL" w:hAnsi="Times New Roman" w:cs="Times New Roman"/>
                <w:sz w:val="18"/>
                <w:szCs w:val="18"/>
              </w:rPr>
              <w:t>Mean LogMAR BCVA improved from 0.35 to 0.22.</w:t>
            </w:r>
          </w:p>
        </w:tc>
      </w:tr>
      <w:tr w:rsidR="00004CEE" w:rsidRPr="00180E62" w14:paraId="61A36D1A" w14:textId="77777777" w:rsidTr="003A02C4">
        <w:tc>
          <w:tcPr>
            <w:tcW w:w="2368" w:type="dxa"/>
          </w:tcPr>
          <w:p w14:paraId="1E303A58" w14:textId="4A1CCAF6"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PEVuZE5vdGU+PENpdGU+PEF1dGhvcj5TdW48L0F1dGhvcj48WWVhcj4yMDE4PC9ZZWFyPjxSZWNO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dC1wZXJpb2RpY2FsPjxwYWdlcz4xMDYwLTEwNjU8L3BhZ2VzPjx2b2x1bWU+MTAyPC92b2x1bWU+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PEVuZE5vdGU+PENpdGU+PEF1dGhvcj5TdW48L0F1dGhvcj48WWVhcj4yMDE4PC9ZZWFyPjxSZWNO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dC1wZXJpb2RpY2FsPjxwYWdlcz4xMDYwLTEwNjU8L3BhZ2VzPjx2b2x1bWU+MTAyPC92b2x1bWU+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(Sun et al., 2018)</w:t>
            </w:r>
            <w:r w:rsidRPr="00180E62">
              <w:rPr>
                <w:rFonts w:ascii="Times New Roman" w:hAnsi="Times New Roman" w:cs="Times New Roman"/>
                <w:sz w:val="18"/>
                <w:szCs w:val="18"/>
              </w:rPr>
              <w:fldChar w:fldCharType="end"/>
            </w:r>
          </w:p>
        </w:tc>
        <w:tc>
          <w:tcPr>
            <w:tcW w:w="821" w:type="dxa"/>
          </w:tcPr>
          <w:p w14:paraId="3B3AFF43"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aCSC</w:t>
            </w:r>
          </w:p>
        </w:tc>
        <w:tc>
          <w:tcPr>
            <w:tcW w:w="775" w:type="dxa"/>
          </w:tcPr>
          <w:p w14:paraId="5B325D65" w14:textId="14852F4B"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Prospective randomized controlled clinical study</w:t>
            </w:r>
          </w:p>
        </w:tc>
        <w:tc>
          <w:tcPr>
            <w:tcW w:w="775" w:type="dxa"/>
          </w:tcPr>
          <w:p w14:paraId="615F7724" w14:textId="7AF04962"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43</w:t>
            </w:r>
          </w:p>
        </w:tc>
        <w:tc>
          <w:tcPr>
            <w:tcW w:w="1636" w:type="dxa"/>
          </w:tcPr>
          <w:p w14:paraId="63182163"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2FC5C41C"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40 mg, twice daily for 2 months</w:t>
            </w:r>
          </w:p>
        </w:tc>
        <w:tc>
          <w:tcPr>
            <w:tcW w:w="1099" w:type="dxa"/>
          </w:tcPr>
          <w:p w14:paraId="51012449"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18 eyes (18 patients)</w:t>
            </w:r>
          </w:p>
        </w:tc>
        <w:tc>
          <w:tcPr>
            <w:tcW w:w="1499" w:type="dxa"/>
          </w:tcPr>
          <w:p w14:paraId="33D9F49D" w14:textId="4F2DE0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2</w:t>
            </w:r>
          </w:p>
        </w:tc>
        <w:tc>
          <w:tcPr>
            <w:tcW w:w="1364" w:type="dxa"/>
          </w:tcPr>
          <w:p w14:paraId="4B89FAAF"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56%</w:t>
            </w:r>
          </w:p>
        </w:tc>
        <w:tc>
          <w:tcPr>
            <w:tcW w:w="1564" w:type="dxa"/>
          </w:tcPr>
          <w:p w14:paraId="5A85FF63" w14:textId="2A9E911A" w:rsidR="00004CEE" w:rsidRPr="00180E62" w:rsidRDefault="00004CEE" w:rsidP="00004CE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0.25 to 0.05.</w:t>
            </w:r>
          </w:p>
        </w:tc>
      </w:tr>
      <w:tr w:rsidR="00004CEE" w:rsidRPr="00180E62" w14:paraId="2F2D01BA" w14:textId="77777777" w:rsidTr="003A02C4">
        <w:tc>
          <w:tcPr>
            <w:tcW w:w="2368" w:type="dxa"/>
          </w:tcPr>
          <w:p w14:paraId="44D05F28" w14:textId="40595DF2"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PEVuZE5vdGU+PENpdGU+PEF1dGhvcj5adWNjaGlhdHRpPC9BdXRob3I+PFllYXI+MjAxODwvWWVh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PEVuZE5vdGU+PENpdGU+PEF1dGhvcj5adWNjaGlhdHRpPC9BdXRob3I+PFllYXI+MjAxODwvWWVh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(Zucchiatti et al., 2018)</w:t>
            </w:r>
            <w:r w:rsidRPr="00180E62">
              <w:rPr>
                <w:rFonts w:ascii="Times New Roman" w:hAnsi="Times New Roman" w:cs="Times New Roman"/>
                <w:sz w:val="18"/>
                <w:szCs w:val="18"/>
              </w:rPr>
              <w:fldChar w:fldCharType="end"/>
            </w:r>
          </w:p>
        </w:tc>
        <w:tc>
          <w:tcPr>
            <w:tcW w:w="821" w:type="dxa"/>
          </w:tcPr>
          <w:p w14:paraId="08DF6617"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aCSC</w:t>
            </w:r>
          </w:p>
        </w:tc>
        <w:tc>
          <w:tcPr>
            <w:tcW w:w="775" w:type="dxa"/>
          </w:tcPr>
          <w:p w14:paraId="2032D68A" w14:textId="02B6D6C3"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Charts of consecutive patients</w:t>
            </w:r>
          </w:p>
        </w:tc>
        <w:tc>
          <w:tcPr>
            <w:tcW w:w="775" w:type="dxa"/>
          </w:tcPr>
          <w:p w14:paraId="7D5C2AB0" w14:textId="58B23141"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44</w:t>
            </w:r>
          </w:p>
        </w:tc>
        <w:tc>
          <w:tcPr>
            <w:tcW w:w="1636" w:type="dxa"/>
          </w:tcPr>
          <w:p w14:paraId="1CDA0974"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70D27AAF" w14:textId="056F2BA5" w:rsidR="00004CEE" w:rsidRPr="00180E62" w:rsidRDefault="00004CEE" w:rsidP="00004CEE">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25 mg/day for 1 week; 50 mg/day after 1 week for 12 weeks</w:t>
            </w:r>
          </w:p>
        </w:tc>
        <w:tc>
          <w:tcPr>
            <w:tcW w:w="1099" w:type="dxa"/>
          </w:tcPr>
          <w:p w14:paraId="55B97512" w14:textId="77777777" w:rsidR="00004CEE" w:rsidRPr="00180E62" w:rsidRDefault="00004CEE" w:rsidP="00004CE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15 eyes</w:t>
            </w:r>
          </w:p>
          <w:p w14:paraId="46CD2A27" w14:textId="77777777" w:rsidR="00004CEE" w:rsidRPr="00180E62" w:rsidRDefault="00004CEE" w:rsidP="00004CE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(15</w:t>
            </w:r>
          </w:p>
          <w:p w14:paraId="47D6E240" w14:textId="77777777" w:rsidR="00004CEE" w:rsidRPr="00180E62" w:rsidRDefault="00004CEE" w:rsidP="00004CEE">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19B2810D" w14:textId="28D9F901"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3</w:t>
            </w:r>
          </w:p>
        </w:tc>
        <w:tc>
          <w:tcPr>
            <w:tcW w:w="1364" w:type="dxa"/>
          </w:tcPr>
          <w:p w14:paraId="700D945B" w14:textId="77777777" w:rsidR="00004CEE" w:rsidRPr="00180E62" w:rsidRDefault="00004CEE" w:rsidP="00004CEE">
            <w:pPr>
              <w:rPr>
                <w:rFonts w:ascii="Times New Roman" w:hAnsi="Times New Roman" w:cs="Times New Roman"/>
                <w:sz w:val="18"/>
                <w:szCs w:val="18"/>
              </w:rPr>
            </w:pPr>
            <w:r w:rsidRPr="00180E62">
              <w:rPr>
                <w:rFonts w:ascii="Times New Roman" w:hAnsi="Times New Roman" w:cs="Times New Roman"/>
                <w:sz w:val="18"/>
                <w:szCs w:val="18"/>
              </w:rPr>
              <w:t xml:space="preserve">80% </w:t>
            </w:r>
          </w:p>
        </w:tc>
        <w:tc>
          <w:tcPr>
            <w:tcW w:w="1564" w:type="dxa"/>
          </w:tcPr>
          <w:p w14:paraId="0F4041E7" w14:textId="2A9AF6A4" w:rsidR="00004CEE" w:rsidRPr="00180E62" w:rsidRDefault="00004CEE" w:rsidP="00004CE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0.15 to 0.06.</w:t>
            </w:r>
          </w:p>
        </w:tc>
      </w:tr>
      <w:tr w:rsidR="002C2B2E" w:rsidRPr="00180E62" w14:paraId="49231D9B" w14:textId="77777777" w:rsidTr="003A02C4">
        <w:tc>
          <w:tcPr>
            <w:tcW w:w="2368" w:type="dxa"/>
          </w:tcPr>
          <w:p w14:paraId="306493AE" w14:textId="41972C92"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PEVuZE5vdGU+PENpdGU+PEF1dGhvcj5Cb3VzcXVldDwvQXV0aG9yPjxZZWFyPjIwMTM8L1llYXI+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L2FiYnItMT48L2FsdC1wZXJpb2RpY2FsPjxwYWdlcz4yMDk2LTEwMjwvcGFnZXM+PHZvbHVtZT4z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PEVuZE5vdGU+PENpdGU+PEF1dGhvcj5Cb3VzcXVldDwvQXV0aG9yPjxZZWFyPjIwMTM8L1llYXI+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L2FiYnItMT48L2FsdC1wZXJpb2RpY2FsPjxwYWdlcz4yMDk2LTEwMjwvcGFnZXM+PHZvbHVtZT4z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(Bousquet et al., 2013)</w:t>
            </w:r>
            <w:r w:rsidRPr="00180E62">
              <w:rPr>
                <w:rFonts w:ascii="Times New Roman" w:hAnsi="Times New Roman" w:cs="Times New Roman"/>
                <w:sz w:val="18"/>
                <w:szCs w:val="18"/>
              </w:rPr>
              <w:fldChar w:fldCharType="end"/>
            </w:r>
          </w:p>
        </w:tc>
        <w:tc>
          <w:tcPr>
            <w:tcW w:w="821" w:type="dxa"/>
          </w:tcPr>
          <w:p w14:paraId="1D8245E4" w14:textId="5F95A1AC"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775" w:type="dxa"/>
          </w:tcPr>
          <w:p w14:paraId="29C000D7" w14:textId="0A682C03"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Non-randomized pilot study</w:t>
            </w:r>
          </w:p>
        </w:tc>
        <w:tc>
          <w:tcPr>
            <w:tcW w:w="775" w:type="dxa"/>
          </w:tcPr>
          <w:p w14:paraId="45ECF6BF" w14:textId="596D317A"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54</w:t>
            </w:r>
          </w:p>
        </w:tc>
        <w:tc>
          <w:tcPr>
            <w:tcW w:w="1636" w:type="dxa"/>
          </w:tcPr>
          <w:p w14:paraId="2EC2D188" w14:textId="4D0FEC9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02ED2793" w14:textId="76F50DF6"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1 week, 50 mg/day after 1 week for 1 or 3 months</w:t>
            </w:r>
          </w:p>
        </w:tc>
        <w:tc>
          <w:tcPr>
            <w:tcW w:w="1099" w:type="dxa"/>
          </w:tcPr>
          <w:p w14:paraId="322588C9"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13 eyes</w:t>
            </w:r>
          </w:p>
          <w:p w14:paraId="64FD4894"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(13</w:t>
            </w:r>
          </w:p>
          <w:p w14:paraId="5F13EBB9" w14:textId="63D6537E"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1A46F054" w14:textId="304E0109"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w:t>
            </w:r>
          </w:p>
        </w:tc>
        <w:tc>
          <w:tcPr>
            <w:tcW w:w="1364" w:type="dxa"/>
          </w:tcPr>
          <w:p w14:paraId="2E7E8203" w14:textId="3B8A7E3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67%</w:t>
            </w:r>
          </w:p>
        </w:tc>
        <w:tc>
          <w:tcPr>
            <w:tcW w:w="1564" w:type="dxa"/>
          </w:tcPr>
          <w:p w14:paraId="4B1852C1" w14:textId="77777777" w:rsidR="002C2B2E" w:rsidRPr="00180E62" w:rsidRDefault="002C2B2E" w:rsidP="002C2B2E">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0.52 to 0.27.</w:t>
            </w:r>
          </w:p>
          <w:p w14:paraId="464E691B"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p>
        </w:tc>
      </w:tr>
      <w:tr w:rsidR="002C2B2E" w:rsidRPr="00180E62" w14:paraId="6F5281D3" w14:textId="77777777" w:rsidTr="003A02C4">
        <w:tc>
          <w:tcPr>
            <w:tcW w:w="2368" w:type="dxa"/>
          </w:tcPr>
          <w:p w14:paraId="68A49130" w14:textId="02E49280"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&lt;EndNote&gt;&lt;Cite&gt;&lt;Author&gt;Falavarjani&lt;/Author&gt;&lt;Year&gt;2017&lt;/Year&gt;&lt;RecNum&gt;2435&lt;/RecNum&gt;&lt;DisplayText&gt;(Falavarjani et al., 2017)&lt;/DisplayText&gt;&lt;record&gt;&lt;rec-number&gt;2435&lt;/rec-number&gt;&lt;foreign-keys&gt;&lt;key app="EN" db-id="09f2swzwc092zmearrrxxd2zzzrprae9rxvd" timestamp="1646231813"&gt;2435&lt;/key&gt;&lt;/foreign-keys&gt;&lt;ref-type name="Journal Article"&gt;17&lt;/ref-type&gt;&lt;contributors&gt;&lt;authors&gt;&lt;author&gt;Falavarjani, K. G.&lt;/author&gt;&lt;author&gt;Amirsardari, A.&lt;/author&gt;&lt;author&gt;Habibi, A.&lt;/author&gt;&lt;author&gt;Eshaghi, A.&lt;/author&gt;&lt;author&gt;Bakhti, S.&lt;/author&gt;&lt;author&gt;Aghdam, K. A.&lt;/author&gt;&lt;/authors&gt;&lt;/contributors&gt;&lt;auth-address&gt;Eye Research Center, Rassoul Akram Hospital, Iran University of Medical Sciences, Tehran, Iran.&lt;/auth-address&gt;&lt;titles&gt;&lt;title&gt;Visual and Anatomical Outcomes of Spironolactone Therapy in Patients with Chronic Central Serous Chorioretinopathy&lt;/title&gt;&lt;secondary-title&gt;J Ophthalmic Vis Res&lt;/secondary-title&gt;&lt;alt-title&gt;Journal of ophthalmic &amp;amp; vision research&lt;/alt-title&gt;&lt;/titles&gt;&lt;periodical&gt;&lt;full-title&gt;J Ophthalmic Vis Res&lt;/full-title&gt;&lt;abbr-1&gt;Journal of ophthalmic &amp;amp; vision research&lt;/abbr-1&gt;&lt;/periodical&gt;&lt;alt-periodical&gt;&lt;full-title&gt;J Ophthalmic Vis Res&lt;/full-title&gt;&lt;abbr-1&gt;Journal of ophthalmic &amp;amp; vision research&lt;/abbr-1&gt;&lt;/alt-periodical&gt;&lt;pages&gt;281-289&lt;/pages&gt;&lt;volume&gt;12&lt;/volume&gt;&lt;number&gt;3&lt;/number&gt;&lt;edition&gt;2017/08/10&lt;/edition&gt;&lt;keywords&gt;&lt;keyword&gt;Central Serous Chorioretinopathy&lt;/keyword&gt;&lt;keyword&gt;Optical Coherence Tomography&lt;/keyword&gt;&lt;keyword&gt;Spironolactone&lt;/keyword&gt;&lt;keyword&gt;Subretinal Fluid&lt;/keyword&gt;&lt;/keywords&gt;&lt;dates&gt;&lt;year&gt;2017&lt;/year&gt;&lt;pub-dates&gt;&lt;date&gt;Jul-Sep&lt;/date&gt;&lt;/pub-dates&gt;&lt;/dates&gt;&lt;isbn&gt;2008-2010 (Print)&amp;#xD;2008-322x&lt;/isbn&gt;&lt;accession-num&gt;28791061&lt;/accession-num&gt;&lt;urls&gt;&lt;related-urls&gt;&lt;url&gt;https://www.ncbi.nlm.nih.gov/pmc/articles/PMC5525497/pdf/JOVR-12-281.pdf&lt;/url&gt;&lt;/related-urls&gt;&lt;/urls&gt;&lt;custom2&gt;PMC5525497&lt;/custom2&gt;&lt;electronic-resource-num&gt;10.4103/jovr.jovr_139_16&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(Falavarjani et al., 2017)</w:t>
            </w:r>
            <w:r w:rsidRPr="00180E62">
              <w:rPr>
                <w:rFonts w:ascii="Times New Roman" w:hAnsi="Times New Roman" w:cs="Times New Roman"/>
                <w:sz w:val="18"/>
                <w:szCs w:val="18"/>
              </w:rPr>
              <w:fldChar w:fldCharType="end"/>
            </w:r>
          </w:p>
        </w:tc>
        <w:tc>
          <w:tcPr>
            <w:tcW w:w="821" w:type="dxa"/>
          </w:tcPr>
          <w:p w14:paraId="0C62C41E" w14:textId="15D4F2C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25733BBA"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w:t>
            </w:r>
          </w:p>
          <w:p w14:paraId="440A7908" w14:textId="50C72137"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lastRenderedPageBreak/>
              <w:t>interventional case series</w:t>
            </w:r>
          </w:p>
        </w:tc>
        <w:tc>
          <w:tcPr>
            <w:tcW w:w="775" w:type="dxa"/>
          </w:tcPr>
          <w:p w14:paraId="60D20258" w14:textId="0252223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lastRenderedPageBreak/>
              <w:t>40</w:t>
            </w:r>
          </w:p>
        </w:tc>
        <w:tc>
          <w:tcPr>
            <w:tcW w:w="1636" w:type="dxa"/>
          </w:tcPr>
          <w:p w14:paraId="73B0CD05" w14:textId="23F816D0"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7F8FFA2F"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a</w:t>
            </w:r>
          </w:p>
          <w:p w14:paraId="517DDF00"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minimum of 6</w:t>
            </w:r>
          </w:p>
          <w:p w14:paraId="60B63DF6" w14:textId="64E0DBA3"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weeks</w:t>
            </w:r>
          </w:p>
        </w:tc>
        <w:tc>
          <w:tcPr>
            <w:tcW w:w="1099" w:type="dxa"/>
          </w:tcPr>
          <w:p w14:paraId="2156F7D9"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16 eyes</w:t>
            </w:r>
          </w:p>
          <w:p w14:paraId="206F0E6F"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(14</w:t>
            </w:r>
          </w:p>
          <w:p w14:paraId="4A73FE07" w14:textId="5F89808E"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5EE52F74" w14:textId="3915A552"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6.4 (mean)</w:t>
            </w:r>
          </w:p>
        </w:tc>
        <w:tc>
          <w:tcPr>
            <w:tcW w:w="1364" w:type="dxa"/>
          </w:tcPr>
          <w:p w14:paraId="195A57F9" w14:textId="0E741D8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44%</w:t>
            </w:r>
          </w:p>
        </w:tc>
        <w:tc>
          <w:tcPr>
            <w:tcW w:w="1564" w:type="dxa"/>
          </w:tcPr>
          <w:p w14:paraId="39EDB556" w14:textId="179E46C6"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0.54 to 0.42.</w:t>
            </w:r>
          </w:p>
        </w:tc>
      </w:tr>
      <w:tr w:rsidR="002C2B2E" w:rsidRPr="00180E62" w14:paraId="459C343E" w14:textId="77777777" w:rsidTr="003A02C4">
        <w:tc>
          <w:tcPr>
            <w:tcW w:w="2368" w:type="dxa"/>
          </w:tcPr>
          <w:p w14:paraId="6DC894DB" w14:textId="68EE3A4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PEVuZE5vdGU+PENpdGU+PEF1dGhvcj5GcmFlbmtlbDwvQXV0aG9yPjxZZWFyPjIwMjE8L1llYXI+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PEVuZE5vdGU+PENpdGU+PEF1dGhvcj5GcmFlbmtlbDwvQXV0aG9yPjxZZWFyPjIwMjE8L1llYXI+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(Fraenkel et al., 2021)</w:t>
            </w:r>
            <w:r w:rsidRPr="00180E62">
              <w:rPr>
                <w:rFonts w:ascii="Times New Roman" w:hAnsi="Times New Roman" w:cs="Times New Roman"/>
                <w:sz w:val="18"/>
                <w:szCs w:val="18"/>
              </w:rPr>
              <w:fldChar w:fldCharType="end"/>
            </w:r>
          </w:p>
        </w:tc>
        <w:tc>
          <w:tcPr>
            <w:tcW w:w="821" w:type="dxa"/>
          </w:tcPr>
          <w:p w14:paraId="43038BDF" w14:textId="163F950F"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7A19BCA8" w14:textId="2046284F"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775" w:type="dxa"/>
          </w:tcPr>
          <w:p w14:paraId="48676048" w14:textId="3E85199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53</w:t>
            </w:r>
          </w:p>
        </w:tc>
        <w:tc>
          <w:tcPr>
            <w:tcW w:w="1636" w:type="dxa"/>
          </w:tcPr>
          <w:p w14:paraId="40E58FAF" w14:textId="1333AD3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41C60B22" w14:textId="4088FE62"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25 mg/day for 1 week, then 50 mg/day for 6 weeks-3 months depending on </w:t>
            </w:r>
            <w:r>
              <w:rPr>
                <w:rFonts w:ascii="Times New Roman" w:hAnsi="Times New Roman" w:cs="Times New Roman"/>
                <w:sz w:val="18"/>
                <w:szCs w:val="18"/>
              </w:rPr>
              <w:t xml:space="preserve">the </w:t>
            </w:r>
            <w:r w:rsidRPr="00180E62">
              <w:rPr>
                <w:rFonts w:ascii="Times New Roman" w:hAnsi="Times New Roman" w:cs="Times New Roman"/>
                <w:sz w:val="18"/>
                <w:szCs w:val="18"/>
              </w:rPr>
              <w:t>clinical response</w:t>
            </w:r>
          </w:p>
        </w:tc>
        <w:tc>
          <w:tcPr>
            <w:tcW w:w="1099" w:type="dxa"/>
          </w:tcPr>
          <w:p w14:paraId="65A5FA08" w14:textId="6293C28D"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30 eyes (30 patients)</w:t>
            </w:r>
          </w:p>
        </w:tc>
        <w:tc>
          <w:tcPr>
            <w:tcW w:w="1499" w:type="dxa"/>
          </w:tcPr>
          <w:p w14:paraId="2B75E737" w14:textId="599B89F7"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t>3</w:t>
            </w:r>
          </w:p>
        </w:tc>
        <w:tc>
          <w:tcPr>
            <w:tcW w:w="1364" w:type="dxa"/>
          </w:tcPr>
          <w:p w14:paraId="6533E871" w14:textId="3F08B46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67%</w:t>
            </w:r>
          </w:p>
        </w:tc>
        <w:tc>
          <w:tcPr>
            <w:tcW w:w="1564" w:type="dxa"/>
          </w:tcPr>
          <w:p w14:paraId="1369317D" w14:textId="4BFDADEE"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0.2 to 0.09 at 3 months.</w:t>
            </w:r>
          </w:p>
        </w:tc>
      </w:tr>
      <w:tr w:rsidR="002C2B2E" w:rsidRPr="00180E62" w14:paraId="2D2FDC5B" w14:textId="77777777" w:rsidTr="003A02C4">
        <w:tc>
          <w:tcPr>
            <w:tcW w:w="2368" w:type="dxa"/>
          </w:tcPr>
          <w:p w14:paraId="6CA808FF" w14:textId="6477FC2D"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fldChar w:fldCharType="begin">
                <w:fldData xml:space="preserve">PEVuZE5vdGU+PENpdGU+PEF1dGhvcj5HZXJnZWx5PC9BdXRob3I+PFllYXI+MjAxNzwvWWVhcj48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</w:fldData>
              </w:fldChar>
            </w:r>
            <w:r w:rsidRPr="00180E62">
              <w:rPr>
                <w:rFonts w:ascii="Times New Roman" w:eastAsia="CharisSIL" w:hAnsi="Times New Roman" w:cs="Times New Roman"/>
                <w:sz w:val="18"/>
                <w:szCs w:val="18"/>
              </w:rPr>
              <w:instrText xml:space="preserve"> ADDIN EN.CITE </w:instrText>
            </w:r>
            <w:r w:rsidRPr="00180E62">
              <w:rPr>
                <w:rFonts w:ascii="Times New Roman" w:eastAsia="CharisSIL" w:hAnsi="Times New Roman" w:cs="Times New Roman"/>
                <w:sz w:val="18"/>
                <w:szCs w:val="18"/>
              </w:rPr>
              <w:fldChar w:fldCharType="begin">
                <w:fldData xml:space="preserve">PEVuZE5vdGU+PENpdGU+PEF1dGhvcj5HZXJnZWx5PC9BdXRob3I+PFllYXI+MjAxNzwvWWVhcj48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</w:fldData>
              </w:fldChar>
            </w:r>
            <w:r w:rsidRPr="00180E62">
              <w:rPr>
                <w:rFonts w:ascii="Times New Roman" w:eastAsia="CharisSIL" w:hAnsi="Times New Roman" w:cs="Times New Roman"/>
                <w:sz w:val="18"/>
                <w:szCs w:val="18"/>
              </w:rPr>
              <w:instrText xml:space="preserve"> ADDIN EN.CITE.DATA </w:instrText>
            </w:r>
            <w:r w:rsidRPr="00180E62">
              <w:rPr>
                <w:rFonts w:ascii="Times New Roman" w:eastAsia="CharisSIL" w:hAnsi="Times New Roman" w:cs="Times New Roman"/>
                <w:sz w:val="18"/>
                <w:szCs w:val="18"/>
              </w:rPr>
            </w:r>
            <w:r w:rsidRPr="00180E62">
              <w:rPr>
                <w:rFonts w:ascii="Times New Roman" w:eastAsia="CharisSIL" w:hAnsi="Times New Roman" w:cs="Times New Roman"/>
                <w:sz w:val="18"/>
                <w:szCs w:val="18"/>
              </w:rPr>
              <w:fldChar w:fldCharType="end"/>
            </w:r>
            <w:r w:rsidRPr="00180E62">
              <w:rPr>
                <w:rFonts w:ascii="Times New Roman" w:eastAsia="CharisSIL" w:hAnsi="Times New Roman" w:cs="Times New Roman"/>
                <w:sz w:val="18"/>
                <w:szCs w:val="18"/>
              </w:rPr>
            </w:r>
            <w:r w:rsidRPr="00180E62">
              <w:rPr>
                <w:rFonts w:ascii="Times New Roman" w:eastAsia="CharisSIL" w:hAnsi="Times New Roman" w:cs="Times New Roman"/>
                <w:sz w:val="18"/>
                <w:szCs w:val="18"/>
              </w:rPr>
              <w:fldChar w:fldCharType="separate"/>
            </w:r>
            <w:r w:rsidRPr="00180E62">
              <w:rPr>
                <w:rFonts w:ascii="Times New Roman" w:eastAsia="CharisSIL" w:hAnsi="Times New Roman" w:cs="Times New Roman"/>
                <w:noProof/>
                <w:sz w:val="18"/>
                <w:szCs w:val="18"/>
              </w:rPr>
              <w:t>(Gergely et al., 2017)</w:t>
            </w:r>
            <w:r w:rsidRPr="00180E62">
              <w:rPr>
                <w:rFonts w:ascii="Times New Roman" w:eastAsia="CharisSIL" w:hAnsi="Times New Roman" w:cs="Times New Roman"/>
                <w:sz w:val="18"/>
                <w:szCs w:val="18"/>
              </w:rPr>
              <w:fldChar w:fldCharType="end"/>
            </w:r>
          </w:p>
        </w:tc>
        <w:tc>
          <w:tcPr>
            <w:tcW w:w="821" w:type="dxa"/>
          </w:tcPr>
          <w:p w14:paraId="056E02F8" w14:textId="6A123950"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cCSC</w:t>
            </w:r>
          </w:p>
        </w:tc>
        <w:tc>
          <w:tcPr>
            <w:tcW w:w="775" w:type="dxa"/>
          </w:tcPr>
          <w:p w14:paraId="68D3E454" w14:textId="582DB2A3"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Prospective clinical trial</w:t>
            </w:r>
          </w:p>
        </w:tc>
        <w:tc>
          <w:tcPr>
            <w:tcW w:w="775" w:type="dxa"/>
          </w:tcPr>
          <w:p w14:paraId="68749FF6" w14:textId="6C2B0BBA"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49</w:t>
            </w:r>
          </w:p>
        </w:tc>
        <w:tc>
          <w:tcPr>
            <w:tcW w:w="1636" w:type="dxa"/>
          </w:tcPr>
          <w:p w14:paraId="1C02AC43" w14:textId="4A6DC9B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70E06817"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50 mg/day for 3</w:t>
            </w:r>
          </w:p>
          <w:p w14:paraId="221E0439" w14:textId="6C0628CC" w:rsidR="002C2B2E" w:rsidRPr="00180E62" w:rsidRDefault="002C2B2E" w:rsidP="002C2B2E">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months</w:t>
            </w:r>
          </w:p>
        </w:tc>
        <w:tc>
          <w:tcPr>
            <w:tcW w:w="1099" w:type="dxa"/>
          </w:tcPr>
          <w:p w14:paraId="7494C4B0" w14:textId="4358106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28 eyes (28 patients)</w:t>
            </w:r>
          </w:p>
        </w:tc>
        <w:tc>
          <w:tcPr>
            <w:tcW w:w="1499" w:type="dxa"/>
          </w:tcPr>
          <w:p w14:paraId="0A4A86CE" w14:textId="247AD1E2"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w:t>
            </w:r>
          </w:p>
        </w:tc>
        <w:tc>
          <w:tcPr>
            <w:tcW w:w="1364" w:type="dxa"/>
          </w:tcPr>
          <w:p w14:paraId="682251D8" w14:textId="16D28BF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32%</w:t>
            </w:r>
          </w:p>
        </w:tc>
        <w:tc>
          <w:tcPr>
            <w:tcW w:w="1564" w:type="dxa"/>
          </w:tcPr>
          <w:p w14:paraId="66C84C9C" w14:textId="26514E4A"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Mean ETDRS BCVA improved from 75 at baseline to 78 letters at 6 months. </w:t>
            </w:r>
          </w:p>
        </w:tc>
      </w:tr>
      <w:tr w:rsidR="002C2B2E" w:rsidRPr="00180E62" w14:paraId="505EAB31" w14:textId="77777777" w:rsidTr="003A02C4">
        <w:tc>
          <w:tcPr>
            <w:tcW w:w="2368" w:type="dxa"/>
          </w:tcPr>
          <w:p w14:paraId="3B1BFC29"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Ghadiali et al.</w:t>
            </w:r>
          </w:p>
          <w:p w14:paraId="68AA68C9" w14:textId="3BA584F7" w:rsidR="002C2B2E" w:rsidRPr="00180E62" w:rsidRDefault="002C2B2E" w:rsidP="002C2B2E">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(2016)</w:t>
            </w:r>
          </w:p>
        </w:tc>
        <w:tc>
          <w:tcPr>
            <w:tcW w:w="821" w:type="dxa"/>
          </w:tcPr>
          <w:p w14:paraId="6C82C474" w14:textId="57EAC9ED"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775" w:type="dxa"/>
          </w:tcPr>
          <w:p w14:paraId="65516CE6"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6FB78362" w14:textId="7FCBB1A8"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observational case series</w:t>
            </w:r>
          </w:p>
        </w:tc>
        <w:tc>
          <w:tcPr>
            <w:tcW w:w="775" w:type="dxa"/>
          </w:tcPr>
          <w:p w14:paraId="6E384082" w14:textId="446B6EC5"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58</w:t>
            </w:r>
          </w:p>
        </w:tc>
        <w:tc>
          <w:tcPr>
            <w:tcW w:w="1636" w:type="dxa"/>
          </w:tcPr>
          <w:p w14:paraId="7F0FA971" w14:textId="68855567"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Spironolactone versus eplerenone</w:t>
            </w:r>
          </w:p>
        </w:tc>
        <w:tc>
          <w:tcPr>
            <w:tcW w:w="1404" w:type="dxa"/>
          </w:tcPr>
          <w:p w14:paraId="16E45BC0" w14:textId="16BD7972" w:rsidR="002C2B2E" w:rsidRPr="00180E62" w:rsidRDefault="002C2B2E" w:rsidP="002C2B2E">
            <w:pPr>
              <w:autoSpaceDE w:val="0"/>
              <w:autoSpaceDN w:val="0"/>
              <w:adjustRightInd w:val="0"/>
              <w:rPr>
                <w:rFonts w:ascii="Times New Roman" w:eastAsia="CharisSIL" w:hAnsi="Times New Roman" w:cs="Times New Roman"/>
                <w:sz w:val="18"/>
                <w:szCs w:val="18"/>
              </w:rPr>
            </w:pPr>
            <w:r>
              <w:rPr>
                <w:rFonts w:ascii="Times New Roman" w:eastAsia="CharisSIL" w:hAnsi="Times New Roman" w:cs="Times New Roman"/>
                <w:sz w:val="18"/>
                <w:szCs w:val="18"/>
              </w:rPr>
              <w:t>E</w:t>
            </w:r>
            <w:r w:rsidRPr="00180E62">
              <w:rPr>
                <w:rFonts w:ascii="Times New Roman" w:eastAsia="CharisSIL" w:hAnsi="Times New Roman" w:cs="Times New Roman"/>
                <w:sz w:val="18"/>
                <w:szCs w:val="18"/>
              </w:rPr>
              <w:t xml:space="preserve">plerenone or spironolactone </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50 or 25 mg/day</w:t>
            </w:r>
            <w:r>
              <w:rPr>
                <w:rFonts w:ascii="Times New Roman" w:eastAsia="CharisSIL" w:hAnsi="Times New Roman" w:cs="Times New Roman"/>
                <w:sz w:val="18"/>
                <w:szCs w:val="18"/>
              </w:rPr>
              <w:t>)</w:t>
            </w:r>
          </w:p>
        </w:tc>
        <w:tc>
          <w:tcPr>
            <w:tcW w:w="1099" w:type="dxa"/>
          </w:tcPr>
          <w:p w14:paraId="172A6388"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23 eyes</w:t>
            </w:r>
          </w:p>
          <w:p w14:paraId="503926A1"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(14</w:t>
            </w:r>
          </w:p>
          <w:p w14:paraId="51A0866D" w14:textId="3B8BE09B"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1651EDD9" w14:textId="0034664A"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6–12</w:t>
            </w:r>
          </w:p>
        </w:tc>
        <w:tc>
          <w:tcPr>
            <w:tcW w:w="1364" w:type="dxa"/>
          </w:tcPr>
          <w:p w14:paraId="601E6709" w14:textId="7544DF66"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Not reported</w:t>
            </w:r>
          </w:p>
        </w:tc>
        <w:tc>
          <w:tcPr>
            <w:tcW w:w="1564" w:type="dxa"/>
          </w:tcPr>
          <w:p w14:paraId="0963AFDF" w14:textId="6E3B46F0"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 change in SFCT.</w:t>
            </w:r>
          </w:p>
        </w:tc>
      </w:tr>
      <w:tr w:rsidR="002C2B2E" w:rsidRPr="00180E62" w14:paraId="2996170B" w14:textId="77777777" w:rsidTr="003A02C4">
        <w:tc>
          <w:tcPr>
            <w:tcW w:w="2368" w:type="dxa"/>
          </w:tcPr>
          <w:p w14:paraId="27FBB486" w14:textId="37AD0C99"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PEVuZE5vdGU+PENpdGU+PEF1dGhvcj5IZXJvbGQ8L0F1dGhvcj48WWVhcj4yMDE0PC9ZZWFyPjxS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MT48L3BlcmlvZGljYWw+PGFsdC1wZXJpb2RpY2FsPjxmdWxsLXRpdGxlPkdyYWVmZXMgQXJjaCBD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dGhhbG1vbG9naWU8L2FiYnItMT48L2FsdC1wZXJpb2RpY2FsPjxwYWdlcz4xOTg1LTkxPC9wYWdl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PEVuZE5vdGU+PENpdGU+PEF1dGhvcj5IZXJvbGQ8L0F1dGhvcj48WWVhcj4yMDE0PC9ZZWFyPjxS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MT48L3BlcmlvZGljYWw+PGFsdC1wZXJpb2RpY2FsPjxmdWxsLXRpdGxlPkdyYWVmZXMgQXJjaCBD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(Herold et al., 2014)</w:t>
            </w:r>
            <w:r w:rsidRPr="00180E62">
              <w:rPr>
                <w:rFonts w:ascii="Times New Roman" w:hAnsi="Times New Roman" w:cs="Times New Roman"/>
                <w:sz w:val="18"/>
                <w:szCs w:val="18"/>
              </w:rPr>
              <w:fldChar w:fldCharType="end"/>
            </w:r>
          </w:p>
        </w:tc>
        <w:tc>
          <w:tcPr>
            <w:tcW w:w="821" w:type="dxa"/>
          </w:tcPr>
          <w:p w14:paraId="7E4946D4" w14:textId="04C92B25"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775" w:type="dxa"/>
          </w:tcPr>
          <w:p w14:paraId="3488CA96"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w:t>
            </w:r>
          </w:p>
          <w:p w14:paraId="7ED0B368"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uncontrolled</w:t>
            </w:r>
          </w:p>
          <w:p w14:paraId="277F9199"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case</w:t>
            </w:r>
          </w:p>
          <w:p w14:paraId="5C2F1E29" w14:textId="640154F3"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series</w:t>
            </w:r>
          </w:p>
        </w:tc>
        <w:tc>
          <w:tcPr>
            <w:tcW w:w="775" w:type="dxa"/>
          </w:tcPr>
          <w:p w14:paraId="16A50182" w14:textId="2224DB3A"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46</w:t>
            </w:r>
          </w:p>
        </w:tc>
        <w:tc>
          <w:tcPr>
            <w:tcW w:w="1636" w:type="dxa"/>
          </w:tcPr>
          <w:p w14:paraId="5337A04F" w14:textId="7AFAF79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180DC680" w14:textId="08F94C8D"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25 mg twice daily</w:t>
            </w:r>
          </w:p>
        </w:tc>
        <w:tc>
          <w:tcPr>
            <w:tcW w:w="1099" w:type="dxa"/>
          </w:tcPr>
          <w:p w14:paraId="5EFA77E4"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 eyes</w:t>
            </w:r>
          </w:p>
          <w:p w14:paraId="49D64849" w14:textId="77777777"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(18</w:t>
            </w:r>
          </w:p>
          <w:p w14:paraId="6384E122" w14:textId="3C9FE5EC"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7BBDBDE0" w14:textId="5D445A8F"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w:t>
            </w:r>
          </w:p>
        </w:tc>
        <w:tc>
          <w:tcPr>
            <w:tcW w:w="1364" w:type="dxa"/>
          </w:tcPr>
          <w:p w14:paraId="392A2320" w14:textId="22531943"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25%</w:t>
            </w:r>
          </w:p>
        </w:tc>
        <w:tc>
          <w:tcPr>
            <w:tcW w:w="1564" w:type="dxa"/>
          </w:tcPr>
          <w:p w14:paraId="20925A12" w14:textId="68FCD5BC"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0.32 at baseline to 0.20 at final visit.</w:t>
            </w:r>
          </w:p>
        </w:tc>
      </w:tr>
      <w:tr w:rsidR="002C2B2E" w:rsidRPr="00180E62" w14:paraId="60A0D9B1" w14:textId="77777777" w:rsidTr="003A02C4">
        <w:tc>
          <w:tcPr>
            <w:tcW w:w="2368" w:type="dxa"/>
          </w:tcPr>
          <w:p w14:paraId="35D343B4" w14:textId="6D8D16C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&lt;EndNote&gt;&lt;Cite&gt;&lt;Author&gt;Iqbal&lt;/Author&gt;&lt;Year&gt;2021&lt;/Year&gt;&lt;RecNum&gt;3556&lt;/RecNum&gt;&lt;DisplayText&gt;(Iqbal et al., 2021)&lt;/DisplayText&gt;&lt;record&gt;&lt;rec-number&gt;3556&lt;/rec-number&gt;&lt;foreign-keys&gt;&lt;key app="EN" db-id="09f2swzwc092zmearrrxxd2zzzrprae9rxvd" timestamp="1646764768"&gt;3556&lt;/key&gt;&lt;/foreign-keys&gt;&lt;ref-type name="Journal Article"&gt;17&lt;/ref-type&gt;&lt;contributors&gt;&lt;authors&gt;&lt;author&gt;Iqbal, F.&lt;/author&gt;&lt;author&gt;Iqbal, K.&lt;/author&gt;&lt;author&gt;Inayat, B.&lt;/author&gt;&lt;author&gt;Arjumand, S.&lt;/author&gt;&lt;author&gt;Ghafoor, Z.&lt;/author&gt;&lt;author&gt;Sattar, W.&lt;/author&gt;&lt;author&gt;Abbas, K.&lt;/author&gt;&lt;/authors&gt;&lt;/contributors&gt;&lt;auth-address&gt;Department of Ophthalmology, Layton Rahmatulla Benevolent Trust (LRBT) Eye Hospital, Lahore, PAK.&amp;#xD;Department of Pharmacology, Sharif Medical and Dental College, Lahore, PAK.&amp;#xD;Department of Pharmacology, Avicenna Medical College, Lahore, PAK.&amp;#xD;Department of Ophthalmology, Lahore General Hospital, Lahore, PAK.&amp;#xD;Department of Medicine, Jinnah Postgraduate Medical Centre, Karachi, PAK.&lt;/auth-address&gt;&lt;titles&gt;&lt;title&gt;Eplerenone Treatment in Chronic Central Serous Chorioretinopathy&lt;/title&gt;&lt;secondary-title&gt;Cureus&lt;/secondary-title&gt;&lt;/titles&gt;&lt;periodical&gt;&lt;full-title&gt;Cureus&lt;/full-title&gt;&lt;/periodical&gt;&lt;pages&gt;e18415&lt;/pages&gt;&lt;volume&gt;13&lt;/volume&gt;&lt;number&gt;10&lt;/number&gt;&lt;edition&gt;20211001&lt;/edition&gt;&lt;keywords&gt;&lt;keyword&gt;choroidal thickness&lt;/keyword&gt;&lt;keyword&gt;cscr&lt;/keyword&gt;&lt;keyword&gt;eplerenone&lt;/keyword&gt;&lt;keyword&gt;macula&lt;/keyword&gt;&lt;keyword&gt;srf&lt;/keyword&gt;&lt;/keywords&gt;&lt;dates&gt;&lt;year&gt;2021&lt;/year&gt;&lt;pub-dates&gt;&lt;date&gt;Oct&lt;/date&gt;&lt;/pub-dates&gt;&lt;/dates&gt;&lt;isbn&gt;2168-8184 (Print)&amp;#xD;2168-8184&lt;/isbn&gt;&lt;accession-num&gt;34729255&lt;/accession-num&gt;&lt;urls&gt;&lt;related-urls&gt;&lt;url&gt;https://www.ncbi.nlm.nih.gov/pmc/articles/PMC8555938/pdf/cureus-0013-00000018415.pdf&lt;/url&gt;&lt;/related-urls&gt;&lt;/urls&gt;&lt;custom1&gt;The authors have declared that no competing interests exist.&lt;/custom1&gt;&lt;custom2&gt;PMC8555938&lt;/custom2&gt;&lt;electronic-resource-num&gt;10.7759/cureus.18415&lt;/electronic-resource-num&gt;&lt;remote-database-provider&gt;NLM&lt;/remote-database-provider&gt;&lt;research-notes&gt;ja&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(Iqbal et al., 2021)</w:t>
            </w:r>
            <w:r w:rsidRPr="00180E62">
              <w:rPr>
                <w:rFonts w:ascii="Times New Roman" w:hAnsi="Times New Roman" w:cs="Times New Roman"/>
                <w:sz w:val="18"/>
                <w:szCs w:val="18"/>
              </w:rPr>
              <w:fldChar w:fldCharType="end"/>
            </w:r>
          </w:p>
        </w:tc>
        <w:tc>
          <w:tcPr>
            <w:tcW w:w="821" w:type="dxa"/>
          </w:tcPr>
          <w:p w14:paraId="04D91614" w14:textId="58AEDC6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1730ADE6" w14:textId="47494F3A"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Retrospective study</w:t>
            </w:r>
          </w:p>
        </w:tc>
        <w:tc>
          <w:tcPr>
            <w:tcW w:w="775" w:type="dxa"/>
          </w:tcPr>
          <w:p w14:paraId="418BFF9C" w14:textId="627143A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56</w:t>
            </w:r>
          </w:p>
        </w:tc>
        <w:tc>
          <w:tcPr>
            <w:tcW w:w="1636" w:type="dxa"/>
          </w:tcPr>
          <w:p w14:paraId="32D9E036" w14:textId="2E3E3B5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6B7B379B" w14:textId="24780766" w:rsidR="002C2B2E" w:rsidRPr="00180E62" w:rsidRDefault="002C2B2E" w:rsidP="002C2B2E">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50 mg/day for 30 days</w:t>
            </w:r>
          </w:p>
        </w:tc>
        <w:tc>
          <w:tcPr>
            <w:tcW w:w="1099" w:type="dxa"/>
          </w:tcPr>
          <w:p w14:paraId="711113CA" w14:textId="2BC098C4"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13 eyes (13 patients)</w:t>
            </w:r>
          </w:p>
        </w:tc>
        <w:tc>
          <w:tcPr>
            <w:tcW w:w="1499" w:type="dxa"/>
          </w:tcPr>
          <w:p w14:paraId="37312E89" w14:textId="16B1605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w:t>
            </w:r>
          </w:p>
        </w:tc>
        <w:tc>
          <w:tcPr>
            <w:tcW w:w="1364" w:type="dxa"/>
          </w:tcPr>
          <w:p w14:paraId="74D304E0" w14:textId="2DC98182"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 xml:space="preserve">Not reported </w:t>
            </w:r>
          </w:p>
        </w:tc>
        <w:tc>
          <w:tcPr>
            <w:tcW w:w="1564" w:type="dxa"/>
          </w:tcPr>
          <w:p w14:paraId="5E6EEDAC" w14:textId="267A2FE5" w:rsidR="002C2B2E" w:rsidRPr="00180E62" w:rsidRDefault="002C2B2E" w:rsidP="002C2B2E">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0.15 at baseline to 0.18 at 4 weeks.</w:t>
            </w:r>
          </w:p>
        </w:tc>
      </w:tr>
      <w:tr w:rsidR="00363AA5" w:rsidRPr="00180E62" w14:paraId="16D013B6" w14:textId="77777777" w:rsidTr="003A02C4">
        <w:tc>
          <w:tcPr>
            <w:tcW w:w="2368" w:type="dxa"/>
          </w:tcPr>
          <w:p w14:paraId="03A419A0" w14:textId="1D1E4D5E"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&lt;EndNote&gt;&lt;Cite&gt;&lt;Author&gt;Karagiannis&lt;/Author&gt;&lt;Year&gt;2019&lt;/Year&gt;&lt;RecNum&gt;2441&lt;/RecNum&gt;&lt;DisplayText&gt;(Karagiannis et al., 2019)&lt;/DisplayText&gt;&lt;record&gt;&lt;rec-number&gt;2441&lt;/rec-number&gt;&lt;foreign-keys&gt;&lt;key app="EN" db-id="09f2swzwc092zmearrrxxd2zzzrprae9rxvd" timestamp="1646231814"&gt;2441&lt;/key&gt;&lt;/foreign-keys&gt;&lt;ref-type name="Journal Article"&gt;17&lt;/ref-type&gt;&lt;contributors&gt;&lt;authors&gt;&lt;author&gt;Karagiannis, D.&lt;/author&gt;&lt;author&gt;Parikakis, E.&lt;/author&gt;&lt;author&gt;Kontomichos, L.&lt;/author&gt;&lt;author&gt;Batsos, G.&lt;/author&gt;&lt;author&gt;Chatziralli, I.&lt;/author&gt;&lt;/authors&gt;&lt;/contributors&gt;&lt;auth-address&gt;a 2nd Department of Ophthalmology , Ophthalmiatrion Athinon , Athens , Greece.&amp;#xD;b 2nd Department of Ophthalmology , University of Athens , Athens , Greece.&lt;/auth-address&gt;&lt;titles&gt;&lt;title&gt;The Effect of Eplerenone in Chronic Central Serous Chorioretinopathy Refractory to Photodynamic Therapy&lt;/title&gt;&lt;secondary-title&gt;Semin Ophthalmol&lt;/secondary-title&gt;&lt;alt-title&gt;Seminars in ophthalmology&lt;/alt-title&gt;&lt;/titles&gt;&lt;periodical&gt;&lt;full-title&gt;Semin Ophthalmol&lt;/full-title&gt;&lt;abbr-1&gt;Seminars in ophthalmology&lt;/abbr-1&gt;&lt;/periodical&gt;&lt;alt-periodical&gt;&lt;full-title&gt;Semin Ophthalmol&lt;/full-title&gt;&lt;abbr-1&gt;Seminars in ophthalmology&lt;/abbr-1&gt;&lt;/alt-periodical&gt;&lt;pages&gt;1-6&lt;/pages&gt;&lt;edition&gt;2019/07/17&lt;/edition&gt;&lt;keywords&gt;&lt;keyword&gt;Eplerenone&lt;/keyword&gt;&lt;keyword&gt;Pdt&lt;/keyword&gt;&lt;keyword&gt;central serous retinopathy&lt;/keyword&gt;&lt;keyword&gt;refractory&lt;/keyword&gt;&lt;/keywords&gt;&lt;dates&gt;&lt;year&gt;2019&lt;/year&gt;&lt;pub-dates&gt;&lt;date&gt;Jul 16&lt;/date&gt;&lt;/pub-dates&gt;&lt;/dates&gt;&lt;isbn&gt;0882-0538&lt;/isbn&gt;&lt;accession-num&gt;31309849&lt;/accession-num&gt;&lt;urls&gt;&lt;related-urls&gt;&lt;url&gt;https://www.tandfonline.com/doi/pdf/10.1080/08820538.2019.1642920?needAccess=true&lt;/url&gt;&lt;/related-urls&gt;&lt;/urls&gt;&lt;electronic-resource-num&gt;10.1080/08820538.2019.1642920&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(Karagiannis et al., 2019)</w:t>
            </w:r>
            <w:r w:rsidRPr="00180E62">
              <w:rPr>
                <w:rFonts w:ascii="Times New Roman" w:hAnsi="Times New Roman" w:cs="Times New Roman"/>
                <w:sz w:val="18"/>
                <w:szCs w:val="18"/>
              </w:rPr>
              <w:fldChar w:fldCharType="end"/>
            </w:r>
          </w:p>
        </w:tc>
        <w:tc>
          <w:tcPr>
            <w:tcW w:w="821" w:type="dxa"/>
          </w:tcPr>
          <w:p w14:paraId="4977C932" w14:textId="2E8ADAF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 (previously treated with PDT)</w:t>
            </w:r>
          </w:p>
        </w:tc>
        <w:tc>
          <w:tcPr>
            <w:tcW w:w="775" w:type="dxa"/>
          </w:tcPr>
          <w:p w14:paraId="136E543D" w14:textId="1FFF7BC5"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Prospective uncontrolled open-label study</w:t>
            </w:r>
          </w:p>
        </w:tc>
        <w:tc>
          <w:tcPr>
            <w:tcW w:w="775" w:type="dxa"/>
          </w:tcPr>
          <w:p w14:paraId="0AA2702B" w14:textId="273BEAF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48</w:t>
            </w:r>
          </w:p>
        </w:tc>
        <w:tc>
          <w:tcPr>
            <w:tcW w:w="1636" w:type="dxa"/>
          </w:tcPr>
          <w:p w14:paraId="14B5EA74" w14:textId="40B1DAA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21F02CE6" w14:textId="7DE8D976"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mg/day for 4 weeks and 50 mg/day thereafter (in total 6 months)</w:t>
            </w:r>
          </w:p>
        </w:tc>
        <w:tc>
          <w:tcPr>
            <w:tcW w:w="1099" w:type="dxa"/>
          </w:tcPr>
          <w:p w14:paraId="15F73558" w14:textId="2D5293B9"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17 eyes (17 patients)</w:t>
            </w:r>
          </w:p>
        </w:tc>
        <w:tc>
          <w:tcPr>
            <w:tcW w:w="1499" w:type="dxa"/>
          </w:tcPr>
          <w:p w14:paraId="47C636E0" w14:textId="53F9FC1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12</w:t>
            </w:r>
          </w:p>
        </w:tc>
        <w:tc>
          <w:tcPr>
            <w:tcW w:w="1364" w:type="dxa"/>
          </w:tcPr>
          <w:p w14:paraId="1A341B46" w14:textId="3848238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76%</w:t>
            </w:r>
          </w:p>
        </w:tc>
        <w:tc>
          <w:tcPr>
            <w:tcW w:w="1564" w:type="dxa"/>
          </w:tcPr>
          <w:p w14:paraId="5C07157C" w14:textId="42885FA4"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Mean decimal BCVA improved from 0.31 at baseline to 0.69 at 12 months.</w:t>
            </w:r>
          </w:p>
        </w:tc>
      </w:tr>
      <w:tr w:rsidR="00363AA5" w:rsidRPr="00180E62" w14:paraId="696F8C2A" w14:textId="77777777" w:rsidTr="003A02C4">
        <w:tc>
          <w:tcPr>
            <w:tcW w:w="2368" w:type="dxa"/>
          </w:tcPr>
          <w:p w14:paraId="038BABB8" w14:textId="759F2C4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(Lotery et al., 2020)</w:t>
            </w:r>
            <w:r w:rsidRPr="00180E62">
              <w:rPr>
                <w:rFonts w:ascii="Times New Roman" w:hAnsi="Times New Roman" w:cs="Times New Roman"/>
                <w:sz w:val="18"/>
                <w:szCs w:val="18"/>
              </w:rPr>
              <w:fldChar w:fldCharType="end"/>
            </w:r>
          </w:p>
        </w:tc>
        <w:tc>
          <w:tcPr>
            <w:tcW w:w="821" w:type="dxa"/>
          </w:tcPr>
          <w:p w14:paraId="204776B5" w14:textId="7673BC5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70A1AE74" w14:textId="510D80AB"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Randomized double-blind parallel-group placebo-controlled trial</w:t>
            </w:r>
          </w:p>
        </w:tc>
        <w:tc>
          <w:tcPr>
            <w:tcW w:w="775" w:type="dxa"/>
          </w:tcPr>
          <w:p w14:paraId="05AE9AE5" w14:textId="0E0DEDF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47</w:t>
            </w:r>
          </w:p>
        </w:tc>
        <w:tc>
          <w:tcPr>
            <w:tcW w:w="1636" w:type="dxa"/>
          </w:tcPr>
          <w:p w14:paraId="1678F552" w14:textId="476F38B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 versus placebo</w:t>
            </w:r>
          </w:p>
        </w:tc>
        <w:tc>
          <w:tcPr>
            <w:tcW w:w="1404" w:type="dxa"/>
          </w:tcPr>
          <w:p w14:paraId="3968121F" w14:textId="10E03E85"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mg/day for 1 week, increasing to 50 mg/day up to 12 months</w:t>
            </w:r>
          </w:p>
        </w:tc>
        <w:tc>
          <w:tcPr>
            <w:tcW w:w="1099" w:type="dxa"/>
          </w:tcPr>
          <w:p w14:paraId="688C061A" w14:textId="05CB2CF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57 eyes (57 patients in eplerenone group)</w:t>
            </w:r>
          </w:p>
        </w:tc>
        <w:tc>
          <w:tcPr>
            <w:tcW w:w="1499" w:type="dxa"/>
          </w:tcPr>
          <w:p w14:paraId="5ED3014A" w14:textId="5E88BF7E"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12</w:t>
            </w:r>
          </w:p>
        </w:tc>
        <w:tc>
          <w:tcPr>
            <w:tcW w:w="1364" w:type="dxa"/>
          </w:tcPr>
          <w:p w14:paraId="5FE558A9" w14:textId="3F2734B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16%</w:t>
            </w:r>
          </w:p>
        </w:tc>
        <w:tc>
          <w:tcPr>
            <w:tcW w:w="1564" w:type="dxa"/>
          </w:tcPr>
          <w:p w14:paraId="5E1E388E"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Mean ETDRS BCVA increased from 77 </w:t>
            </w:r>
            <w:r>
              <w:rPr>
                <w:rFonts w:ascii="Times New Roman" w:hAnsi="Times New Roman" w:cs="Times New Roman"/>
                <w:sz w:val="18"/>
                <w:szCs w:val="18"/>
              </w:rPr>
              <w:t xml:space="preserve">letters </w:t>
            </w:r>
            <w:r w:rsidRPr="00180E62">
              <w:rPr>
                <w:rFonts w:ascii="Times New Roman" w:hAnsi="Times New Roman" w:cs="Times New Roman"/>
                <w:sz w:val="18"/>
                <w:szCs w:val="18"/>
              </w:rPr>
              <w:t xml:space="preserve">at baseline to 80 letters at 12 months. </w:t>
            </w:r>
          </w:p>
          <w:p w14:paraId="7C8730FE"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p>
        </w:tc>
      </w:tr>
      <w:tr w:rsidR="00363AA5" w:rsidRPr="00180E62" w14:paraId="1E23AB28" w14:textId="77777777" w:rsidTr="003A02C4">
        <w:tc>
          <w:tcPr>
            <w:tcW w:w="2368" w:type="dxa"/>
          </w:tcPr>
          <w:p w14:paraId="39E78070" w14:textId="4669FFE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PEVuZE5vdGU+PENpdGU+PEF1dGhvcj5NYW5heWF0aDwvQXV0aG9yPjxZZWFyPjIwMjE8L1llYXI+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PEVuZE5vdGU+PENpdGU+PEF1dGhvcj5NYW5heWF0aDwvQXV0aG9yPjxZZWFyPjIwMjE8L1llYXI+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(Manayath et al., 2021)</w:t>
            </w:r>
            <w:r w:rsidRPr="00180E62">
              <w:rPr>
                <w:rFonts w:ascii="Times New Roman" w:hAnsi="Times New Roman" w:cs="Times New Roman"/>
                <w:sz w:val="18"/>
                <w:szCs w:val="18"/>
              </w:rPr>
              <w:fldChar w:fldCharType="end"/>
            </w:r>
          </w:p>
        </w:tc>
        <w:tc>
          <w:tcPr>
            <w:tcW w:w="821" w:type="dxa"/>
          </w:tcPr>
          <w:p w14:paraId="01372B39" w14:textId="6B8C426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3C81D7B7" w14:textId="7EDD17D3"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775" w:type="dxa"/>
          </w:tcPr>
          <w:p w14:paraId="5C3D4F30" w14:textId="02E7FDC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49 (eplerenone)</w:t>
            </w:r>
          </w:p>
        </w:tc>
        <w:tc>
          <w:tcPr>
            <w:tcW w:w="1636" w:type="dxa"/>
          </w:tcPr>
          <w:p w14:paraId="3713C339" w14:textId="18FE919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 versus half-fluence PDT</w:t>
            </w:r>
          </w:p>
        </w:tc>
        <w:tc>
          <w:tcPr>
            <w:tcW w:w="1404" w:type="dxa"/>
          </w:tcPr>
          <w:p w14:paraId="0C3532EF" w14:textId="7923CB02"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mg/ day for 1 week, followed by 50 mg/day after serum electrolyte assessment</w:t>
            </w:r>
          </w:p>
        </w:tc>
        <w:tc>
          <w:tcPr>
            <w:tcW w:w="1099" w:type="dxa"/>
          </w:tcPr>
          <w:p w14:paraId="6FEFAA67" w14:textId="6D300050"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18 eyes (18 patients in eplerenone group)</w:t>
            </w:r>
          </w:p>
        </w:tc>
        <w:tc>
          <w:tcPr>
            <w:tcW w:w="1499" w:type="dxa"/>
          </w:tcPr>
          <w:p w14:paraId="5869185E" w14:textId="6588EF2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12</w:t>
            </w:r>
          </w:p>
        </w:tc>
        <w:tc>
          <w:tcPr>
            <w:tcW w:w="1364" w:type="dxa"/>
          </w:tcPr>
          <w:p w14:paraId="52D8BE2A" w14:textId="514C83C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70%</w:t>
            </w:r>
          </w:p>
        </w:tc>
        <w:tc>
          <w:tcPr>
            <w:tcW w:w="1564" w:type="dxa"/>
          </w:tcPr>
          <w:p w14:paraId="7F67B7B0"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Mean LogMAR BCVA improved from 0.46 at baseline to 0.33 at 12 months.</w:t>
            </w:r>
          </w:p>
          <w:p w14:paraId="6004404D" w14:textId="77777777" w:rsidR="00363AA5" w:rsidRPr="00180E62" w:rsidRDefault="00363AA5" w:rsidP="00363AA5">
            <w:pPr>
              <w:rPr>
                <w:rFonts w:ascii="Times New Roman" w:hAnsi="Times New Roman" w:cs="Times New Roman"/>
                <w:sz w:val="18"/>
                <w:szCs w:val="18"/>
              </w:rPr>
            </w:pPr>
          </w:p>
        </w:tc>
      </w:tr>
      <w:tr w:rsidR="00363AA5" w:rsidRPr="00180E62" w14:paraId="612C7A29" w14:textId="77777777" w:rsidTr="003A02C4">
        <w:tc>
          <w:tcPr>
            <w:tcW w:w="2368" w:type="dxa"/>
          </w:tcPr>
          <w:p w14:paraId="3660795E" w14:textId="0C4F29A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&lt;EndNote&gt;&lt;Cite&gt;&lt;Author&gt;Moein&lt;/Author&gt;&lt;Year&gt;2019&lt;/Year&gt;&lt;RecNum&gt;2447&lt;/RecNum&gt;&lt;DisplayText&gt;(Moein et al., 2019)&lt;/DisplayText&gt;&lt;record&gt;&lt;rec-number&gt;2447&lt;/rec-number&gt;&lt;foreign-keys&gt;&lt;key app="EN" db-id="09f2swzwc092zmearrrxxd2zzzrprae9rxvd" timestamp="1646231814"&gt;2447&lt;/key&gt;&lt;/foreign-keys&gt;&lt;ref-type name="Journal Article"&gt;17&lt;/ref-type&gt;&lt;contributors&gt;&lt;authors&gt;&lt;author&gt;Moein, H. R.&lt;/author&gt;&lt;author&gt;Bierman, L. W.&lt;/author&gt;&lt;author&gt;Novais, E. A.&lt;/author&gt;&lt;author&gt;Moreira-Neto, C.&lt;/author&gt;&lt;author&gt;Baumal, C. R.&lt;/author&gt;&lt;author&gt;Rogers, A.&lt;/author&gt;&lt;author&gt;Duker, J. S.&lt;/author&gt;&lt;author&gt;Witkin, A. J.&lt;/author&gt;&lt;/authors&gt;&lt;/contributors&gt;&lt;auth-address&gt;1New England Eye Center, Tufts Medical Center, 800 Washington Street, Box 450, Boston, MA 02111 USA.0000 0000 8934 4045grid.67033.31&amp;#xD;2School of Medicine, Federal University of Sao Paulo, Sao Paulo, Brazil.0000 0001 0514 7202grid.411249.b&amp;#xD;Hospital de Olhos do Parana, Curitiba, Brazil.&lt;/auth-address&gt;&lt;titles&gt;&lt;title&gt;Short-term eplerenone for treatment of chronic central serous chorioretinopathy; a prospective study&lt;/title&gt;&lt;secondary-title&gt;Int J Retina Vitreous&lt;/secondary-title&gt;&lt;alt-title&gt;International journal of retina and vitreous&lt;/alt-title&gt;&lt;/titles&gt;&lt;periodical&gt;&lt;full-title&gt;Int J Retina Vitreous&lt;/full-title&gt;&lt;/periodical&gt;&lt;alt-periodical&gt;&lt;full-title&gt;International Journal of Retina and Vitreous&lt;/full-title&gt;&lt;/alt-periodical&gt;&lt;pages&gt;39&lt;/pages&gt;&lt;volume&gt;5&lt;/volume&gt;&lt;edition&gt;2019/09/14&lt;/edition&gt;&lt;keywords&gt;&lt;keyword&gt;Central serous chorioretinopathy&lt;/keyword&gt;&lt;keyword&gt;Eplerenone&lt;/keyword&gt;&lt;keyword&gt;Mineralocorticoid inhibitors&lt;/keyword&gt;&lt;/keywords&gt;&lt;dates&gt;&lt;year&gt;2019&lt;/year&gt;&lt;/dates&gt;&lt;isbn&gt;2056-9920 (Print)&amp;#xD;2056-9920&lt;/isbn&gt;&lt;accession-num&gt;31516734&lt;/accession-num&gt;&lt;urls&gt;&lt;related-urls&gt;&lt;url&gt;https://www.ncbi.nlm.nih.gov/pmc/articles/PMC6734298/pdf/40942_2019_Article_190.pdf&lt;/url&gt;&lt;/related-urls&gt;&lt;/urls&gt;&lt;custom2&gt;PMC6734298&lt;/custom2&gt;&lt;electronic-resource-num&gt;10.1186/s40942-019-0190-y&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(Moein et al., 2019)</w:t>
            </w:r>
            <w:r w:rsidRPr="00180E62">
              <w:rPr>
                <w:rFonts w:ascii="Times New Roman" w:hAnsi="Times New Roman" w:cs="Times New Roman"/>
                <w:sz w:val="18"/>
                <w:szCs w:val="18"/>
              </w:rPr>
              <w:fldChar w:fldCharType="end"/>
            </w:r>
          </w:p>
        </w:tc>
        <w:tc>
          <w:tcPr>
            <w:tcW w:w="821" w:type="dxa"/>
          </w:tcPr>
          <w:p w14:paraId="2E1CCAD7" w14:textId="53FCECD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219E5CB8" w14:textId="2915D3E9"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Prospective study</w:t>
            </w:r>
          </w:p>
        </w:tc>
        <w:tc>
          <w:tcPr>
            <w:tcW w:w="775" w:type="dxa"/>
          </w:tcPr>
          <w:p w14:paraId="5357C4AD" w14:textId="456F5E2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56</w:t>
            </w:r>
          </w:p>
        </w:tc>
        <w:tc>
          <w:tcPr>
            <w:tcW w:w="1636" w:type="dxa"/>
          </w:tcPr>
          <w:p w14:paraId="692105C6" w14:textId="5C7B9CB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32E77078" w14:textId="30FD15B6"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50 mg/day for 4 weeks</w:t>
            </w:r>
          </w:p>
        </w:tc>
        <w:tc>
          <w:tcPr>
            <w:tcW w:w="1099" w:type="dxa"/>
          </w:tcPr>
          <w:p w14:paraId="73D288E0" w14:textId="597770EE"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13 eyes (13 patients)</w:t>
            </w:r>
          </w:p>
        </w:tc>
        <w:tc>
          <w:tcPr>
            <w:tcW w:w="1499" w:type="dxa"/>
          </w:tcPr>
          <w:p w14:paraId="6ED9FF0B" w14:textId="5634334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w:t>
            </w:r>
          </w:p>
        </w:tc>
        <w:tc>
          <w:tcPr>
            <w:tcW w:w="1364" w:type="dxa"/>
          </w:tcPr>
          <w:p w14:paraId="3C1A4AFF" w14:textId="2B9F017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Not mentioned</w:t>
            </w:r>
          </w:p>
        </w:tc>
        <w:tc>
          <w:tcPr>
            <w:tcW w:w="1564" w:type="dxa"/>
          </w:tcPr>
          <w:p w14:paraId="57BBF82B" w14:textId="0E07ABD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Mean LogMAR BCVA increased from 0.18 at baseline to 0.15 at 4 weeks.</w:t>
            </w:r>
          </w:p>
        </w:tc>
      </w:tr>
      <w:tr w:rsidR="00363AA5" w:rsidRPr="00180E62" w14:paraId="0E1B8C2C" w14:textId="77777777" w:rsidTr="003A02C4">
        <w:tc>
          <w:tcPr>
            <w:tcW w:w="2368" w:type="dxa"/>
          </w:tcPr>
          <w:p w14:paraId="1268B5A7" w14:textId="1E234CF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PEVuZE5vdGU+PENpdGU+PEF1dGhvcj5QZXRrb3ZzZWs8L0F1dGhvcj48WWVhcj4yMDIwPC9ZZWFy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PEVuZE5vdGU+PENpdGU+PEF1dGhvcj5QZXRrb3ZzZWs8L0F1dGhvcj48WWVhcj4yMDIwPC9ZZWFy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(Petkovsek et al., 2020)</w:t>
            </w:r>
            <w:r w:rsidRPr="00180E62">
              <w:rPr>
                <w:rFonts w:ascii="Times New Roman" w:hAnsi="Times New Roman" w:cs="Times New Roman"/>
                <w:sz w:val="18"/>
                <w:szCs w:val="18"/>
              </w:rPr>
              <w:fldChar w:fldCharType="end"/>
            </w:r>
          </w:p>
        </w:tc>
        <w:tc>
          <w:tcPr>
            <w:tcW w:w="821" w:type="dxa"/>
          </w:tcPr>
          <w:p w14:paraId="560D7FF0" w14:textId="4B4C690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5EF203D6" w14:textId="4D657B4B"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75" w:type="dxa"/>
          </w:tcPr>
          <w:p w14:paraId="058A06EE" w14:textId="4937D8F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56</w:t>
            </w:r>
          </w:p>
        </w:tc>
        <w:tc>
          <w:tcPr>
            <w:tcW w:w="1636" w:type="dxa"/>
          </w:tcPr>
          <w:p w14:paraId="1B38984D" w14:textId="7E8B6B1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65379285" w14:textId="2C1730CE"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or 50 mg/day</w:t>
            </w:r>
          </w:p>
        </w:tc>
        <w:tc>
          <w:tcPr>
            <w:tcW w:w="1099" w:type="dxa"/>
          </w:tcPr>
          <w:p w14:paraId="1FFCDC46" w14:textId="62463D33"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100 eyes (83 patients)</w:t>
            </w:r>
          </w:p>
        </w:tc>
        <w:tc>
          <w:tcPr>
            <w:tcW w:w="1499" w:type="dxa"/>
          </w:tcPr>
          <w:p w14:paraId="429B28BF" w14:textId="3BA6C184"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21 (mean)</w:t>
            </w:r>
          </w:p>
        </w:tc>
        <w:tc>
          <w:tcPr>
            <w:tcW w:w="1364" w:type="dxa"/>
          </w:tcPr>
          <w:p w14:paraId="5576ED85" w14:textId="075AC5B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31% (at 1 year)</w:t>
            </w:r>
          </w:p>
        </w:tc>
        <w:tc>
          <w:tcPr>
            <w:tcW w:w="1564" w:type="dxa"/>
          </w:tcPr>
          <w:p w14:paraId="4E82E1C1" w14:textId="405EB78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Mean LogMAR BCVA remained 0.26 at 1 year after baseline.</w:t>
            </w:r>
          </w:p>
        </w:tc>
      </w:tr>
      <w:tr w:rsidR="00363AA5" w:rsidRPr="00180E62" w14:paraId="102499C4" w14:textId="77777777" w:rsidTr="003A02C4">
        <w:tc>
          <w:tcPr>
            <w:tcW w:w="2368" w:type="dxa"/>
          </w:tcPr>
          <w:p w14:paraId="10292E25" w14:textId="207FD8AF"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fldChar w:fldCharType="begin"/>
            </w:r>
            <w:r w:rsidRPr="00180E62">
              <w:rPr>
                <w:rFonts w:ascii="Times New Roman" w:eastAsia="CharisSIL" w:hAnsi="Times New Roman" w:cs="Times New Roman"/>
                <w:sz w:val="18"/>
                <w:szCs w:val="18"/>
              </w:rPr>
              <w:instrText xml:space="preserve"> ADDIN EN.CITE &lt;EndNote&gt;&lt;Cite&gt;&lt;Author&gt;Rahimy&lt;/Author&gt;&lt;Year&gt;2018&lt;/Year&gt;&lt;RecNum&gt;2470&lt;/RecNum&gt;&lt;DisplayText&gt;(Rahimy et al., 2018)&lt;/DisplayText&gt;&lt;record&gt;&lt;rec-number&gt;2470&lt;/rec-number&gt;&lt;foreign-keys&gt;&lt;key app="EN" db-id="09f2swzwc092zmearrrxxd2zzzrprae9rxvd" timestamp="1646231815"&gt;2470&lt;/key&gt;&lt;/foreign-keys&gt;&lt;ref-type name="Journal Article"&gt;17&lt;/ref-type&gt;&lt;contributors&gt;&lt;authors&gt;&lt;author&gt;Rahimy, E.&lt;/author&gt;&lt;author&gt;Pitcher, J. D., 3rd&lt;/author&gt;&lt;author&gt;Hsu, J.&lt;/author&gt;&lt;author&gt;Adam, M. K.&lt;/author&gt;&lt;author&gt;Shahlaee, A.&lt;/author&gt;&lt;author&gt;Samara, W. A.&lt;/author&gt;&lt;author&gt;Vander, J. F.&lt;/author&gt;&lt;author&gt;Kaiser, R. S.&lt;/author&gt;&lt;author&gt;Chiang, A.&lt;/author&gt;&lt;author&gt;Spirn, M. J.&lt;/author&gt;&lt;author&gt;Fineman, M. S.&lt;/author&gt;&lt;/authors&gt;&lt;/contributors&gt;&lt;auth-address&gt;The Retina Service of Wills Eye Hospital, Mid Atlantic Retina, Thomas Jefferson University, Philadelphia, Pennsylvania.&amp;#xD;Department of Ophthalmology, Palo Alto Medical Foundation, Palo Alto, California.&amp;#xD;Eye Associates of New Mexico, Albuquerque, New Mexico.&lt;/auth-address&gt;&lt;titles&gt;&lt;title&gt;A RANDOMIZED DOUBLE-BLIND PLACEBO-CONTROL PILOT STUDY OF EPLERENONE FOR THE TREATMENT OF CENTRAL SEROUS CHORIORETINOPATHY (ECSELSIOR)&lt;/title&gt;&lt;secondary-title&gt;Retina&lt;/secondary-title&gt;&lt;alt-title&gt;Retina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962-969&lt;/pages&gt;&lt;volume&gt;38&lt;/volume&gt;&lt;number&gt;5&lt;/number&gt;&lt;edition&gt;2017/04/21&lt;/edition&gt;&lt;dates&gt;&lt;year&gt;2018&lt;/year&gt;&lt;pub-dates&gt;&lt;date&gt;May&lt;/date&gt;&lt;/pub-dates&gt;&lt;/dates&gt;&lt;isbn&gt;0275-004x&lt;/isbn&gt;&lt;accession-num&gt;28426624&lt;/accession-num&gt;&lt;urls&gt;&lt;related-urls&gt;&lt;url&gt;&lt;style face="underline" font="default" size="100%"&gt;https://insights.ovid.com/pubmed?pmid=28426624&lt;/style&gt;&lt;/url&gt;&lt;/related-urls&gt;&lt;/urls&gt;&lt;electronic-resource-num&gt;10.1097/iae.0000000000001649&lt;/electronic-resource-num&gt;&lt;remote-database-provider&gt;NLM&lt;/remote-database-provider&gt;&lt;language&gt;eng&lt;/language&gt;&lt;/record&gt;&lt;/Cite&gt;&lt;/EndNote&gt;</w:instrText>
            </w:r>
            <w:r w:rsidRPr="00180E62">
              <w:rPr>
                <w:rFonts w:ascii="Times New Roman" w:eastAsia="CharisSIL" w:hAnsi="Times New Roman" w:cs="Times New Roman"/>
                <w:sz w:val="18"/>
                <w:szCs w:val="18"/>
              </w:rPr>
              <w:fldChar w:fldCharType="separate"/>
            </w:r>
            <w:r w:rsidRPr="00180E62">
              <w:rPr>
                <w:rFonts w:ascii="Times New Roman" w:eastAsia="CharisSIL" w:hAnsi="Times New Roman" w:cs="Times New Roman"/>
                <w:noProof/>
                <w:sz w:val="18"/>
                <w:szCs w:val="18"/>
              </w:rPr>
              <w:t>(Rahimy et al., 2018)</w:t>
            </w:r>
            <w:r w:rsidRPr="00180E62">
              <w:rPr>
                <w:rFonts w:ascii="Times New Roman" w:eastAsia="CharisSIL" w:hAnsi="Times New Roman" w:cs="Times New Roman"/>
                <w:sz w:val="18"/>
                <w:szCs w:val="18"/>
              </w:rPr>
              <w:fldChar w:fldCharType="end"/>
            </w:r>
          </w:p>
        </w:tc>
        <w:tc>
          <w:tcPr>
            <w:tcW w:w="821" w:type="dxa"/>
          </w:tcPr>
          <w:p w14:paraId="16DC0242" w14:textId="63A86ABE"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114F5607" w14:textId="4F13EB91"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Prospective randomized double-blind placebo-controlled study</w:t>
            </w:r>
          </w:p>
        </w:tc>
        <w:tc>
          <w:tcPr>
            <w:tcW w:w="775" w:type="dxa"/>
          </w:tcPr>
          <w:p w14:paraId="2BA3F8ED" w14:textId="4A40ECC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50</w:t>
            </w:r>
          </w:p>
        </w:tc>
        <w:tc>
          <w:tcPr>
            <w:tcW w:w="1636" w:type="dxa"/>
          </w:tcPr>
          <w:p w14:paraId="4C916048" w14:textId="37C82C44"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00278F3D" w14:textId="1556F95C"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25 mg/day for 1 week, 50 mg/day after 1 week</w:t>
            </w:r>
          </w:p>
        </w:tc>
        <w:tc>
          <w:tcPr>
            <w:tcW w:w="1099" w:type="dxa"/>
          </w:tcPr>
          <w:p w14:paraId="08AECBEA" w14:textId="44A8EAE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15 eyes (10 patients)</w:t>
            </w:r>
          </w:p>
        </w:tc>
        <w:tc>
          <w:tcPr>
            <w:tcW w:w="1499" w:type="dxa"/>
          </w:tcPr>
          <w:p w14:paraId="34D17EB1" w14:textId="7836C1ED" w:rsidR="00363AA5" w:rsidRPr="00180E62" w:rsidRDefault="00A02A75" w:rsidP="00363AA5">
            <w:pPr>
              <w:rPr>
                <w:rFonts w:ascii="Times New Roman" w:hAnsi="Times New Roman" w:cs="Times New Roman"/>
                <w:sz w:val="18"/>
                <w:szCs w:val="18"/>
              </w:rPr>
            </w:pPr>
            <w:r>
              <w:rPr>
                <w:rFonts w:ascii="Times New Roman" w:hAnsi="Times New Roman" w:cs="Times New Roman"/>
                <w:sz w:val="18"/>
                <w:szCs w:val="18"/>
              </w:rPr>
              <w:t>2</w:t>
            </w:r>
          </w:p>
        </w:tc>
        <w:tc>
          <w:tcPr>
            <w:tcW w:w="1364" w:type="dxa"/>
          </w:tcPr>
          <w:p w14:paraId="63F6145F" w14:textId="6216D0A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33%</w:t>
            </w:r>
          </w:p>
        </w:tc>
        <w:tc>
          <w:tcPr>
            <w:tcW w:w="1564" w:type="dxa"/>
          </w:tcPr>
          <w:p w14:paraId="7278676C" w14:textId="204E823D"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0.39 to 0.33.</w:t>
            </w:r>
          </w:p>
        </w:tc>
      </w:tr>
      <w:tr w:rsidR="00363AA5" w:rsidRPr="00180E62" w14:paraId="324C9497" w14:textId="77777777" w:rsidTr="003A02C4">
        <w:tc>
          <w:tcPr>
            <w:tcW w:w="2368" w:type="dxa"/>
          </w:tcPr>
          <w:p w14:paraId="4B6BFB3C" w14:textId="5C3110BD"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&lt;EndNote&gt;&lt;Cite&gt;&lt;Author&gt;Rajesh&lt;/Author&gt;&lt;Year&gt;2018&lt;/Year&gt;&lt;RecNum&gt;2471&lt;/RecNum&gt;&lt;DisplayText&gt;(Rajesh et al., 2018)&lt;/DisplayText&gt;&lt;record&gt;&lt;rec-number&gt;2471&lt;/rec-number&gt;&lt;foreign-keys&gt;&lt;key app="EN" db-id="09f2swzwc092zmearrrxxd2zzzrprae9rxvd" timestamp="1646231816"&gt;2471&lt;/key&gt;&lt;/foreign-keys&gt;&lt;ref-type name="Journal Article"&gt;17&lt;/ref-type&gt;&lt;contributors&gt;&lt;authors&gt;&lt;author&gt;Rajesh, B.&lt;/author&gt;&lt;author&gt;Agrawal, H.&lt;/author&gt;&lt;author&gt;Peguda, H. K.&lt;/author&gt;&lt;author&gt;Chhablani, J.&lt;/author&gt;&lt;/authors&gt;&lt;/contributors&gt;&lt;titles&gt;&lt;title&gt;Predictors of Outcome During Eplerenone Therapy in Chronic Central Serous Chorioretinopathy:A Prospective, Open-Label Pilot Clinical Study&lt;/title&gt;&lt;secondary-title&gt;Ophthalmic Surg Lasers Imaging Retina&lt;/secondary-title&gt;&lt;alt-title&gt;Ophthalmic surgery, lasers &amp;amp; imaging retina&lt;/alt-title&gt;&lt;/titles&gt;&lt;periodical&gt;&lt;full-title&gt;Ophthalmic Surg Lasers Imaging Retina&lt;/full-title&gt;&lt;abbr-1&gt;Ophthalmic surgery, lasers &amp;amp; imaging retina&lt;/abbr-1&gt;&lt;/periodical&gt;&lt;alt-periodical&gt;&lt;full-title&gt;Ophthalmic Surg Lasers Imaging Retina&lt;/full-title&gt;&lt;abbr-1&gt;Ophthalmic surgery, lasers &amp;amp; imaging retina&lt;/abbr-1&gt;&lt;/alt-periodical&gt;&lt;pages&gt;479-486&lt;/pages&gt;&lt;volume&gt;49&lt;/volume&gt;&lt;number&gt;7&lt;/number&gt;&lt;edition&gt;2018/07/19&lt;/edition&gt;&lt;dates&gt;&lt;year&gt;2018&lt;/year&gt;&lt;pub-dates&gt;&lt;date&gt;Jul 1&lt;/date&gt;&lt;/pub-dates&gt;&lt;/dates&gt;&lt;isbn&gt;2325-8160&lt;/isbn&gt;&lt;accession-num&gt;30021034&lt;/accession-num&gt;&lt;urls&gt;&lt;related-urls&gt;&lt;url&gt;&lt;style face="underline" font="default" size="100%"&gt;https://www.healio.com/ophthalmology/journals/osli/2018-7-49-7/{aab7d7ce-16dc-4544-a47f-a687dfd8eb0a}/predictors-of-outcome-during-eplerenone-therapy-in-chronic-central-serous-chorioretinopathya-prospective-open-label-pilot-clinical-study&lt;/style&gt;&lt;/url&gt;&lt;/related-urls&gt;&lt;/urls&gt;&lt;electronic-resource-num&gt;10.3928/23258160-20180628-03&lt;/electronic-resource-num&gt;&lt;remote-database-provider&gt;NLM&lt;/remote-database-provider&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(Rajesh et al., 2018)</w:t>
            </w:r>
            <w:r w:rsidRPr="00180E62">
              <w:rPr>
                <w:rFonts w:ascii="Times New Roman" w:hAnsi="Times New Roman" w:cs="Times New Roman"/>
                <w:sz w:val="18"/>
                <w:szCs w:val="18"/>
              </w:rPr>
              <w:fldChar w:fldCharType="end"/>
            </w:r>
          </w:p>
        </w:tc>
        <w:tc>
          <w:tcPr>
            <w:tcW w:w="821" w:type="dxa"/>
          </w:tcPr>
          <w:p w14:paraId="08920B0F" w14:textId="615C1A78"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775" w:type="dxa"/>
          </w:tcPr>
          <w:p w14:paraId="65BF0541" w14:textId="2570587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Prospective non-randomized study</w:t>
            </w:r>
          </w:p>
        </w:tc>
        <w:tc>
          <w:tcPr>
            <w:tcW w:w="775" w:type="dxa"/>
          </w:tcPr>
          <w:p w14:paraId="6C398167" w14:textId="61FDC1A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46</w:t>
            </w:r>
          </w:p>
        </w:tc>
        <w:tc>
          <w:tcPr>
            <w:tcW w:w="1636" w:type="dxa"/>
          </w:tcPr>
          <w:p w14:paraId="752630BE" w14:textId="5EFA7B3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4A5576CC"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50 mg/day for 1 month, 25 mg/day</w:t>
            </w:r>
          </w:p>
          <w:p w14:paraId="5528F19E" w14:textId="4BBB4215"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for 2 months</w:t>
            </w:r>
          </w:p>
        </w:tc>
        <w:tc>
          <w:tcPr>
            <w:tcW w:w="1099" w:type="dxa"/>
          </w:tcPr>
          <w:p w14:paraId="69E2EE87"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22 eyes</w:t>
            </w:r>
          </w:p>
          <w:p w14:paraId="41E5952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(11</w:t>
            </w:r>
          </w:p>
          <w:p w14:paraId="1ECA1956" w14:textId="1F97A00F"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4A3AB10A" w14:textId="16E41D5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6</w:t>
            </w:r>
          </w:p>
        </w:tc>
        <w:tc>
          <w:tcPr>
            <w:tcW w:w="1364" w:type="dxa"/>
          </w:tcPr>
          <w:p w14:paraId="48A69A55" w14:textId="48466DC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63%</w:t>
            </w:r>
          </w:p>
        </w:tc>
        <w:tc>
          <w:tcPr>
            <w:tcW w:w="1564" w:type="dxa"/>
          </w:tcPr>
          <w:p w14:paraId="3A7B9695" w14:textId="50EEE0C2"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0.27 to 0.19.</w:t>
            </w:r>
          </w:p>
        </w:tc>
      </w:tr>
      <w:tr w:rsidR="00363AA5" w:rsidRPr="00180E62" w14:paraId="2DA01359" w14:textId="77777777" w:rsidTr="003A02C4">
        <w:tc>
          <w:tcPr>
            <w:tcW w:w="2368" w:type="dxa"/>
          </w:tcPr>
          <w:p w14:paraId="340CB2F1" w14:textId="0CA3A6F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(van Rijssen et al., 2022)</w:t>
            </w:r>
            <w:r w:rsidRPr="00180E62">
              <w:rPr>
                <w:rFonts w:ascii="Times New Roman" w:hAnsi="Times New Roman" w:cs="Times New Roman"/>
                <w:sz w:val="18"/>
                <w:szCs w:val="18"/>
              </w:rPr>
              <w:fldChar w:fldCharType="end"/>
            </w:r>
          </w:p>
        </w:tc>
        <w:tc>
          <w:tcPr>
            <w:tcW w:w="821" w:type="dxa"/>
          </w:tcPr>
          <w:p w14:paraId="66399865" w14:textId="7D492499"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4A985A85" w14:textId="7A0DFDB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Randomized controlled trial</w:t>
            </w:r>
          </w:p>
        </w:tc>
        <w:tc>
          <w:tcPr>
            <w:tcW w:w="775" w:type="dxa"/>
          </w:tcPr>
          <w:p w14:paraId="51D57582" w14:textId="05CC14C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48 (eplerenone)</w:t>
            </w:r>
          </w:p>
        </w:tc>
        <w:tc>
          <w:tcPr>
            <w:tcW w:w="1636" w:type="dxa"/>
          </w:tcPr>
          <w:p w14:paraId="0509EA3A" w14:textId="0144E28B" w:rsidR="00363AA5" w:rsidRPr="002C2B2E" w:rsidRDefault="00363AA5" w:rsidP="00363AA5">
            <w:pPr>
              <w:rPr>
                <w:rFonts w:ascii="Times New Roman" w:hAnsi="Times New Roman" w:cs="Times New Roman"/>
                <w:sz w:val="18"/>
                <w:szCs w:val="18"/>
                <w:lang w:val="nl-NL"/>
              </w:rPr>
            </w:pPr>
            <w:r w:rsidRPr="00327700">
              <w:rPr>
                <w:rFonts w:ascii="Times New Roman" w:hAnsi="Times New Roman" w:cs="Times New Roman"/>
                <w:sz w:val="18"/>
                <w:szCs w:val="18"/>
                <w:lang w:val="nl-NL"/>
              </w:rPr>
              <w:t>Eplerenone versus half-dose PDT</w:t>
            </w:r>
          </w:p>
        </w:tc>
        <w:tc>
          <w:tcPr>
            <w:tcW w:w="1404" w:type="dxa"/>
          </w:tcPr>
          <w:p w14:paraId="686B590F" w14:textId="02007D6A"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25 mg/day for 1 week, </w:t>
            </w:r>
            <w:r>
              <w:rPr>
                <w:rFonts w:ascii="Times New Roman" w:hAnsi="Times New Roman" w:cs="Times New Roman"/>
                <w:sz w:val="18"/>
                <w:szCs w:val="18"/>
              </w:rPr>
              <w:t>then</w:t>
            </w:r>
            <w:r w:rsidRPr="00180E62">
              <w:rPr>
                <w:rFonts w:ascii="Times New Roman" w:hAnsi="Times New Roman" w:cs="Times New Roman"/>
                <w:sz w:val="18"/>
                <w:szCs w:val="18"/>
              </w:rPr>
              <w:t xml:space="preserve"> 50 mg/day </w:t>
            </w:r>
            <w:r>
              <w:rPr>
                <w:rFonts w:ascii="Times New Roman" w:hAnsi="Times New Roman" w:cs="Times New Roman"/>
                <w:sz w:val="18"/>
                <w:szCs w:val="18"/>
              </w:rPr>
              <w:t>for up to</w:t>
            </w:r>
            <w:r w:rsidRPr="00180E62">
              <w:rPr>
                <w:rFonts w:ascii="Times New Roman" w:hAnsi="Times New Roman" w:cs="Times New Roman"/>
                <w:sz w:val="18"/>
                <w:szCs w:val="18"/>
              </w:rPr>
              <w:t xml:space="preserve"> 3 months depending on potassium levels</w:t>
            </w:r>
          </w:p>
        </w:tc>
        <w:tc>
          <w:tcPr>
            <w:tcW w:w="1099" w:type="dxa"/>
          </w:tcPr>
          <w:p w14:paraId="794471CF" w14:textId="69C0EEF6"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54 eyes (54 patients in eplerenone group)</w:t>
            </w:r>
          </w:p>
        </w:tc>
        <w:tc>
          <w:tcPr>
            <w:tcW w:w="1499" w:type="dxa"/>
          </w:tcPr>
          <w:p w14:paraId="51CEF87A" w14:textId="299C4E2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w:t>
            </w:r>
          </w:p>
        </w:tc>
        <w:tc>
          <w:tcPr>
            <w:tcW w:w="1364" w:type="dxa"/>
          </w:tcPr>
          <w:p w14:paraId="0C1F37EA" w14:textId="6C6FE30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17%</w:t>
            </w:r>
          </w:p>
        </w:tc>
        <w:tc>
          <w:tcPr>
            <w:tcW w:w="1564" w:type="dxa"/>
          </w:tcPr>
          <w:p w14:paraId="24B0CC73" w14:textId="1B652C62"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Mean ETDRS BCVA improved from 81 </w:t>
            </w:r>
            <w:r>
              <w:rPr>
                <w:rFonts w:ascii="Times New Roman" w:hAnsi="Times New Roman" w:cs="Times New Roman"/>
                <w:sz w:val="18"/>
                <w:szCs w:val="18"/>
              </w:rPr>
              <w:t xml:space="preserve">letters </w:t>
            </w:r>
            <w:r w:rsidRPr="00180E62">
              <w:rPr>
                <w:rFonts w:ascii="Times New Roman" w:hAnsi="Times New Roman" w:cs="Times New Roman"/>
                <w:sz w:val="18"/>
                <w:szCs w:val="18"/>
              </w:rPr>
              <w:t xml:space="preserve">at baseline to 83 </w:t>
            </w:r>
            <w:r>
              <w:rPr>
                <w:rFonts w:ascii="Times New Roman" w:hAnsi="Times New Roman" w:cs="Times New Roman"/>
                <w:sz w:val="18"/>
                <w:szCs w:val="18"/>
              </w:rPr>
              <w:t xml:space="preserve">letters </w:t>
            </w:r>
            <w:r w:rsidRPr="00180E62">
              <w:rPr>
                <w:rFonts w:ascii="Times New Roman" w:hAnsi="Times New Roman" w:cs="Times New Roman"/>
                <w:sz w:val="18"/>
                <w:szCs w:val="18"/>
              </w:rPr>
              <w:t>at 3 months. NEI-VFQ25 improved from 79 at baseline to 84 points at 3 months, and retinal sensitivity on microperimetry improved from 23 to 24 dB.</w:t>
            </w:r>
          </w:p>
        </w:tc>
      </w:tr>
      <w:tr w:rsidR="00363AA5" w:rsidRPr="00180E62" w14:paraId="0576CED0" w14:textId="77777777" w:rsidTr="003A02C4">
        <w:tc>
          <w:tcPr>
            <w:tcW w:w="2368" w:type="dxa"/>
          </w:tcPr>
          <w:p w14:paraId="581BF8DC" w14:textId="31FD88F4"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fldChar w:fldCharType="begin"/>
            </w:r>
            <w:r w:rsidRPr="00180E62">
              <w:rPr>
                <w:rFonts w:ascii="Times New Roman" w:eastAsia="CharisSIL" w:hAnsi="Times New Roman" w:cs="Times New Roman"/>
                <w:sz w:val="18"/>
                <w:szCs w:val="18"/>
              </w:rPr>
              <w:instrText xml:space="preserve"> ADDIN EN.CITE &lt;EndNote&gt;&lt;Cite&gt;&lt;Author&gt;Sacconi&lt;/Author&gt;&lt;Year&gt;2018&lt;/Year&gt;&lt;RecNum&gt;2451&lt;/RecNum&gt;&lt;DisplayText&gt;(Sacconi et al., 2018)&lt;/DisplayText&gt;&lt;record&gt;&lt;rec-number&gt;2451&lt;/rec-number&gt;&lt;foreign-keys&gt;&lt;key app="EN" db-id="09f2swzwc092zmearrrxxd2zzzrprae9rxvd" timestamp="1646231814"&gt;2451&lt;/key&gt;&lt;/foreign-keys&gt;&lt;ref-type name="Journal Article"&gt;17&lt;/ref-type&gt;&lt;contributors&gt;&lt;authors&gt;&lt;author&gt;Sacconi, R.&lt;/author&gt;&lt;author&gt;Baldin, G.&lt;/author&gt;&lt;author&gt;Carnevali, A.&lt;/author&gt;&lt;author&gt;Querques, L.&lt;/author&gt;&lt;author&gt;Rabiolo, A.&lt;/author&gt;&lt;author&gt;Marchini, G.&lt;/author&gt;&lt;author&gt;Bandello, F.&lt;/author&gt;&lt;author&gt;Querques, G.&lt;/author&gt;&lt;/authors&gt;&lt;/contributors&gt;&lt;auth-address&gt;Department of Ophthalmology, University Vita-Salute, IRCCS Ospedale San Raffaele, Milan, Italy.&amp;#xD;Department of Ophthalmology, University of Verona, University Hospital of Verona, Verona, Italy.&amp;#xD;Department of Ophthalmology, University of &amp;apos;Magna Graecia&amp;apos;, Catanzaro, Italy.&amp;#xD;G.B. Bietti Foundation-IRCCS, Rome, Italy.&lt;/auth-address&gt;&lt;titles&gt;&lt;title&gt;Response of central serous chorioretinopathy evaluated by multimodal retinal imaging&lt;/title&gt;&lt;secondary-title&gt;Eye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734-742&lt;/pages&gt;&lt;volume&gt;32&lt;/volume&gt;&lt;number&gt;4&lt;/number&gt;&lt;edition&gt;2018/01/06&lt;/edition&gt;&lt;dates&gt;&lt;year&gt;2018&lt;/year&gt;&lt;pub-dates&gt;&lt;date&gt;Apr&lt;/date&gt;&lt;/pub-dates&gt;&lt;/dates&gt;&lt;isbn&gt;0950-222x&lt;/isbn&gt;&lt;accession-num&gt;29303152&lt;/accession-num&gt;&lt;urls&gt;&lt;related-urls&gt;&lt;url&gt;https://www.nature.com/articles/eye2017295.pdf&lt;/url&gt;&lt;/related-urls&gt;&lt;/urls&gt;&lt;custom2&gt;PMC5898870&lt;/custom2&gt;&lt;electronic-resource-num&gt;10.1038/eye.2017.295&lt;/electronic-resource-num&gt;&lt;remote-database-provider&gt;NLM&lt;/remote-database-provider&gt;&lt;language&gt;eng&lt;/language&gt;&lt;/record&gt;&lt;/Cite&gt;&lt;/EndNote&gt;</w:instrText>
            </w:r>
            <w:r w:rsidRPr="00180E62">
              <w:rPr>
                <w:rFonts w:ascii="Times New Roman" w:eastAsia="CharisSIL" w:hAnsi="Times New Roman" w:cs="Times New Roman"/>
                <w:sz w:val="18"/>
                <w:szCs w:val="18"/>
              </w:rPr>
              <w:fldChar w:fldCharType="separate"/>
            </w:r>
            <w:r w:rsidRPr="00180E62">
              <w:rPr>
                <w:rFonts w:ascii="Times New Roman" w:eastAsia="CharisSIL" w:hAnsi="Times New Roman" w:cs="Times New Roman"/>
                <w:noProof/>
                <w:sz w:val="18"/>
                <w:szCs w:val="18"/>
              </w:rPr>
              <w:t>(Sacconi et al., 2018)</w:t>
            </w:r>
            <w:r w:rsidRPr="00180E62">
              <w:rPr>
                <w:rFonts w:ascii="Times New Roman" w:eastAsia="CharisSIL" w:hAnsi="Times New Roman" w:cs="Times New Roman"/>
                <w:sz w:val="18"/>
                <w:szCs w:val="18"/>
              </w:rPr>
              <w:fldChar w:fldCharType="end"/>
            </w:r>
          </w:p>
        </w:tc>
        <w:tc>
          <w:tcPr>
            <w:tcW w:w="821" w:type="dxa"/>
          </w:tcPr>
          <w:p w14:paraId="4426E50A" w14:textId="667BBCF9"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cCSC</w:t>
            </w:r>
          </w:p>
        </w:tc>
        <w:tc>
          <w:tcPr>
            <w:tcW w:w="775" w:type="dxa"/>
          </w:tcPr>
          <w:p w14:paraId="232D97A9" w14:textId="340D8F79"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Interventional open-label non-randomized clinical study</w:t>
            </w:r>
          </w:p>
        </w:tc>
        <w:tc>
          <w:tcPr>
            <w:tcW w:w="775" w:type="dxa"/>
          </w:tcPr>
          <w:p w14:paraId="271FFEDF" w14:textId="0745E7D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45</w:t>
            </w:r>
          </w:p>
        </w:tc>
        <w:tc>
          <w:tcPr>
            <w:tcW w:w="1636" w:type="dxa"/>
          </w:tcPr>
          <w:p w14:paraId="118167A3" w14:textId="1FDB85D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2C719BA7" w14:textId="43A92F3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1 week, 50 mg/day after 1 week, max. 13 weeks</w:t>
            </w:r>
          </w:p>
        </w:tc>
        <w:tc>
          <w:tcPr>
            <w:tcW w:w="1099" w:type="dxa"/>
          </w:tcPr>
          <w:p w14:paraId="4C8522BA"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29 eyes</w:t>
            </w:r>
          </w:p>
          <w:p w14:paraId="2A9219EE"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(27</w:t>
            </w:r>
          </w:p>
          <w:p w14:paraId="1D6D1B6E" w14:textId="41F98991"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7DC2028E" w14:textId="1D1F4BCE"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4.8</w:t>
            </w:r>
          </w:p>
        </w:tc>
        <w:tc>
          <w:tcPr>
            <w:tcW w:w="1364" w:type="dxa"/>
          </w:tcPr>
          <w:p w14:paraId="16E8F940" w14:textId="54ABE64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58%</w:t>
            </w:r>
          </w:p>
        </w:tc>
        <w:tc>
          <w:tcPr>
            <w:tcW w:w="1564" w:type="dxa"/>
          </w:tcPr>
          <w:p w14:paraId="02AEC2E0" w14:textId="61AE9785"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0.20 to 0.10 at the end of treatment, mean SFCT decreased 21 μm.</w:t>
            </w:r>
          </w:p>
        </w:tc>
      </w:tr>
      <w:tr w:rsidR="00363AA5" w:rsidRPr="00180E62" w14:paraId="7EBA7B60" w14:textId="77777777" w:rsidTr="003A02C4">
        <w:tc>
          <w:tcPr>
            <w:tcW w:w="2368" w:type="dxa"/>
          </w:tcPr>
          <w:p w14:paraId="2025672D" w14:textId="7EA73B55"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fldChar w:fldCharType="begin">
                <w:fldData xml:space="preserve">PEVuZE5vdGU+PENpdGU+PEF1dGhvcj5TY2h3YXJ0ejwvQXV0aG9yPjxZZWFyPjIwMTc8L1llYXI+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</w:fldData>
              </w:fldChar>
            </w:r>
            <w:r w:rsidRPr="00180E62">
              <w:rPr>
                <w:rFonts w:ascii="Times New Roman" w:eastAsia="CharisSIL" w:hAnsi="Times New Roman" w:cs="Times New Roman"/>
                <w:sz w:val="18"/>
                <w:szCs w:val="18"/>
              </w:rPr>
              <w:instrText xml:space="preserve"> ADDIN EN.CITE </w:instrText>
            </w:r>
            <w:r w:rsidRPr="00180E62">
              <w:rPr>
                <w:rFonts w:ascii="Times New Roman" w:eastAsia="CharisSIL" w:hAnsi="Times New Roman" w:cs="Times New Roman"/>
                <w:sz w:val="18"/>
                <w:szCs w:val="18"/>
              </w:rPr>
              <w:fldChar w:fldCharType="begin">
                <w:fldData xml:space="preserve">PEVuZE5vdGU+PENpdGU+PEF1dGhvcj5TY2h3YXJ0ejwvQXV0aG9yPjxZZWFyPjIwMTc8L1llYXI+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</w:fldData>
              </w:fldChar>
            </w:r>
            <w:r w:rsidRPr="00180E62">
              <w:rPr>
                <w:rFonts w:ascii="Times New Roman" w:eastAsia="CharisSIL" w:hAnsi="Times New Roman" w:cs="Times New Roman"/>
                <w:sz w:val="18"/>
                <w:szCs w:val="18"/>
              </w:rPr>
              <w:instrText xml:space="preserve"> ADDIN EN.CITE.DATA </w:instrText>
            </w:r>
            <w:r w:rsidRPr="00180E62">
              <w:rPr>
                <w:rFonts w:ascii="Times New Roman" w:eastAsia="CharisSIL" w:hAnsi="Times New Roman" w:cs="Times New Roman"/>
                <w:sz w:val="18"/>
                <w:szCs w:val="18"/>
              </w:rPr>
            </w:r>
            <w:r w:rsidRPr="00180E62">
              <w:rPr>
                <w:rFonts w:ascii="Times New Roman" w:eastAsia="CharisSIL" w:hAnsi="Times New Roman" w:cs="Times New Roman"/>
                <w:sz w:val="18"/>
                <w:szCs w:val="18"/>
              </w:rPr>
              <w:fldChar w:fldCharType="end"/>
            </w:r>
            <w:r w:rsidRPr="00180E62">
              <w:rPr>
                <w:rFonts w:ascii="Times New Roman" w:eastAsia="CharisSIL" w:hAnsi="Times New Roman" w:cs="Times New Roman"/>
                <w:sz w:val="18"/>
                <w:szCs w:val="18"/>
              </w:rPr>
            </w:r>
            <w:r w:rsidRPr="00180E62">
              <w:rPr>
                <w:rFonts w:ascii="Times New Roman" w:eastAsia="CharisSIL" w:hAnsi="Times New Roman" w:cs="Times New Roman"/>
                <w:sz w:val="18"/>
                <w:szCs w:val="18"/>
              </w:rPr>
              <w:fldChar w:fldCharType="separate"/>
            </w:r>
            <w:r w:rsidRPr="00180E62">
              <w:rPr>
                <w:rFonts w:ascii="Times New Roman" w:eastAsia="CharisSIL" w:hAnsi="Times New Roman" w:cs="Times New Roman"/>
                <w:noProof/>
                <w:sz w:val="18"/>
                <w:szCs w:val="18"/>
              </w:rPr>
              <w:t>(Schwartz et al., 2017)</w:t>
            </w:r>
            <w:r w:rsidRPr="00180E62">
              <w:rPr>
                <w:rFonts w:ascii="Times New Roman" w:eastAsia="CharisSIL" w:hAnsi="Times New Roman" w:cs="Times New Roman"/>
                <w:sz w:val="18"/>
                <w:szCs w:val="18"/>
              </w:rPr>
              <w:fldChar w:fldCharType="end"/>
            </w:r>
          </w:p>
        </w:tc>
        <w:tc>
          <w:tcPr>
            <w:tcW w:w="821" w:type="dxa"/>
          </w:tcPr>
          <w:p w14:paraId="55F3F433"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7877C7A7"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 double-blind</w:t>
            </w:r>
          </w:p>
          <w:p w14:paraId="26333879"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w:t>
            </w:r>
          </w:p>
          <w:p w14:paraId="160A3587"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placebo-controlled</w:t>
            </w:r>
          </w:p>
          <w:p w14:paraId="153F7680" w14:textId="20B43F08"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study</w:t>
            </w:r>
          </w:p>
        </w:tc>
        <w:tc>
          <w:tcPr>
            <w:tcW w:w="775" w:type="dxa"/>
          </w:tcPr>
          <w:p w14:paraId="0AEC33FA" w14:textId="51EEAD7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51</w:t>
            </w:r>
          </w:p>
        </w:tc>
        <w:tc>
          <w:tcPr>
            <w:tcW w:w="1636" w:type="dxa"/>
          </w:tcPr>
          <w:p w14:paraId="12FB18EA"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459FCDFD" w14:textId="353A0E33"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25 mg/day for 1 week, 50 mg/day after 1 week</w:t>
            </w:r>
          </w:p>
        </w:tc>
        <w:tc>
          <w:tcPr>
            <w:tcW w:w="1099" w:type="dxa"/>
          </w:tcPr>
          <w:p w14:paraId="2020839C" w14:textId="5FBCB79A"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 xml:space="preserve">13 eyes </w:t>
            </w:r>
            <w:r w:rsidRPr="00180E62">
              <w:rPr>
                <w:rFonts w:ascii="Times New Roman" w:hAnsi="Times New Roman" w:cs="Times New Roman"/>
                <w:sz w:val="18"/>
                <w:szCs w:val="18"/>
              </w:rPr>
              <w:t>(unknown number of patients)</w:t>
            </w:r>
          </w:p>
        </w:tc>
        <w:tc>
          <w:tcPr>
            <w:tcW w:w="1499" w:type="dxa"/>
          </w:tcPr>
          <w:p w14:paraId="1D941C39" w14:textId="67BAA6F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Up to 6</w:t>
            </w:r>
          </w:p>
        </w:tc>
        <w:tc>
          <w:tcPr>
            <w:tcW w:w="1364" w:type="dxa"/>
          </w:tcPr>
          <w:p w14:paraId="560B7DBD"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23% (after 3 months)</w:t>
            </w:r>
          </w:p>
        </w:tc>
        <w:tc>
          <w:tcPr>
            <w:tcW w:w="1564" w:type="dxa"/>
          </w:tcPr>
          <w:p w14:paraId="640A943D" w14:textId="660FA97B"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0.50 to 0.48 LogMAR.</w:t>
            </w:r>
          </w:p>
          <w:p w14:paraId="04E5CB72" w14:textId="529BEEAB" w:rsidR="00363AA5" w:rsidRPr="00180E62" w:rsidRDefault="00363AA5" w:rsidP="00363AA5">
            <w:pPr>
              <w:rPr>
                <w:rFonts w:ascii="Times New Roman" w:hAnsi="Times New Roman" w:cs="Times New Roman"/>
                <w:sz w:val="18"/>
                <w:szCs w:val="18"/>
              </w:rPr>
            </w:pPr>
          </w:p>
        </w:tc>
      </w:tr>
      <w:tr w:rsidR="00363AA5" w:rsidRPr="00180E62" w14:paraId="2C42C5E2" w14:textId="77777777" w:rsidTr="003A02C4">
        <w:tc>
          <w:tcPr>
            <w:tcW w:w="2368" w:type="dxa"/>
          </w:tcPr>
          <w:p w14:paraId="0D5FE81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Singh et al.</w:t>
            </w:r>
          </w:p>
          <w:p w14:paraId="531BFD19" w14:textId="33586120"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(2015)</w:t>
            </w:r>
          </w:p>
        </w:tc>
        <w:tc>
          <w:tcPr>
            <w:tcW w:w="821" w:type="dxa"/>
          </w:tcPr>
          <w:p w14:paraId="73C97F39" w14:textId="6092D22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7B941D1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4335D5F8" w14:textId="7C2D0B24"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consecutive case series</w:t>
            </w:r>
          </w:p>
        </w:tc>
        <w:tc>
          <w:tcPr>
            <w:tcW w:w="775" w:type="dxa"/>
          </w:tcPr>
          <w:p w14:paraId="14229111" w14:textId="671153C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57</w:t>
            </w:r>
          </w:p>
        </w:tc>
        <w:tc>
          <w:tcPr>
            <w:tcW w:w="1636" w:type="dxa"/>
          </w:tcPr>
          <w:p w14:paraId="356B9DA7" w14:textId="1EC88C5B"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Eplerenone</w:t>
            </w:r>
          </w:p>
        </w:tc>
        <w:tc>
          <w:tcPr>
            <w:tcW w:w="1404" w:type="dxa"/>
          </w:tcPr>
          <w:p w14:paraId="0EBD515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or 50 mg/day</w:t>
            </w:r>
          </w:p>
          <w:p w14:paraId="1CF1C444" w14:textId="0FE5EE4B"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for a maximum of 300 days</w:t>
            </w:r>
          </w:p>
        </w:tc>
        <w:tc>
          <w:tcPr>
            <w:tcW w:w="1099" w:type="dxa"/>
          </w:tcPr>
          <w:p w14:paraId="02F36082"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17 eyes</w:t>
            </w:r>
          </w:p>
          <w:p w14:paraId="4DCA039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(13</w:t>
            </w:r>
          </w:p>
          <w:p w14:paraId="02032179" w14:textId="59F97434"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4D27DE59" w14:textId="51EBDB63"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6 (mean)</w:t>
            </w:r>
          </w:p>
        </w:tc>
        <w:tc>
          <w:tcPr>
            <w:tcW w:w="1364" w:type="dxa"/>
          </w:tcPr>
          <w:p w14:paraId="0D89C970" w14:textId="604C3F6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35%</w:t>
            </w:r>
          </w:p>
        </w:tc>
        <w:tc>
          <w:tcPr>
            <w:tcW w:w="1564" w:type="dxa"/>
          </w:tcPr>
          <w:p w14:paraId="6D388492" w14:textId="68293579"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Mean LogMAR BCVA improved from 0.43 at baseline to 0.29 at final follow-up.</w:t>
            </w:r>
          </w:p>
        </w:tc>
      </w:tr>
      <w:tr w:rsidR="00363AA5" w:rsidRPr="00180E62" w14:paraId="7818D264" w14:textId="77777777" w:rsidTr="003A02C4">
        <w:tc>
          <w:tcPr>
            <w:tcW w:w="2368" w:type="dxa"/>
          </w:tcPr>
          <w:p w14:paraId="74DD1CFA"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Zola et al.,</w:t>
            </w:r>
          </w:p>
          <w:p w14:paraId="61ADAB90"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2018</w:t>
            </w:r>
          </w:p>
        </w:tc>
        <w:tc>
          <w:tcPr>
            <w:tcW w:w="821" w:type="dxa"/>
          </w:tcPr>
          <w:p w14:paraId="5E9BA02F"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29E5EB82" w14:textId="31E4B62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75" w:type="dxa"/>
          </w:tcPr>
          <w:p w14:paraId="135D01FE" w14:textId="6DE043F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53</w:t>
            </w:r>
          </w:p>
        </w:tc>
        <w:tc>
          <w:tcPr>
            <w:tcW w:w="1636" w:type="dxa"/>
          </w:tcPr>
          <w:p w14:paraId="265A08DE"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Eplerenone versus spironolactone</w:t>
            </w:r>
          </w:p>
        </w:tc>
        <w:tc>
          <w:tcPr>
            <w:tcW w:w="1404" w:type="dxa"/>
          </w:tcPr>
          <w:p w14:paraId="6712EC69" w14:textId="7A8399B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or 50 mg/day,</w:t>
            </w:r>
          </w:p>
          <w:p w14:paraId="5C04681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21 months</w:t>
            </w:r>
          </w:p>
          <w:p w14:paraId="3019FC12" w14:textId="4A7E6102"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(range</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 xml:space="preserve"> 10–24</w:t>
            </w:r>
          </w:p>
          <w:p w14:paraId="6FE7FD7A"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months)</w:t>
            </w:r>
          </w:p>
        </w:tc>
        <w:tc>
          <w:tcPr>
            <w:tcW w:w="1099" w:type="dxa"/>
          </w:tcPr>
          <w:p w14:paraId="31F42157"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16 eyes</w:t>
            </w:r>
          </w:p>
          <w:p w14:paraId="7DAFCF5B"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(16</w:t>
            </w:r>
          </w:p>
          <w:p w14:paraId="5CB2E492"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55F7A176" w14:textId="45DB0BBA"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24</w:t>
            </w:r>
          </w:p>
        </w:tc>
        <w:tc>
          <w:tcPr>
            <w:tcW w:w="1364" w:type="dxa"/>
          </w:tcPr>
          <w:p w14:paraId="17F9FF57"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81%</w:t>
            </w:r>
          </w:p>
        </w:tc>
        <w:tc>
          <w:tcPr>
            <w:tcW w:w="1564" w:type="dxa"/>
          </w:tcPr>
          <w:p w14:paraId="6CC56D6B" w14:textId="6147463B"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0.14 at</w:t>
            </w:r>
          </w:p>
          <w:p w14:paraId="2177482E" w14:textId="0A901AE6"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baseline to 0.07 at 24 months.</w:t>
            </w:r>
          </w:p>
        </w:tc>
      </w:tr>
      <w:tr w:rsidR="00363AA5" w:rsidRPr="00180E62" w14:paraId="64816AC2" w14:textId="77777777" w:rsidTr="003A02C4">
        <w:tc>
          <w:tcPr>
            <w:tcW w:w="2368" w:type="dxa"/>
          </w:tcPr>
          <w:p w14:paraId="2148DAA3" w14:textId="65634A54"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PEVuZE5vdGU+PENpdGU+PEF1dGhvcj5WaWduZXNoPC9BdXRob3I+PFllYXI+MjAyMDwvWWVhcj48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PEVuZE5vdGU+PENpdGU+PEF1dGhvcj5WaWduZXNoPC9BdXRob3I+PFllYXI+MjAyMDwvWWVhcj48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(Vignesh et al., 2020)</w:t>
            </w:r>
            <w:r w:rsidRPr="00180E62">
              <w:rPr>
                <w:rFonts w:ascii="Times New Roman" w:hAnsi="Times New Roman" w:cs="Times New Roman"/>
                <w:sz w:val="18"/>
                <w:szCs w:val="18"/>
              </w:rPr>
              <w:fldChar w:fldCharType="end"/>
            </w:r>
          </w:p>
        </w:tc>
        <w:tc>
          <w:tcPr>
            <w:tcW w:w="821" w:type="dxa"/>
          </w:tcPr>
          <w:p w14:paraId="02F85F35" w14:textId="2D2752F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cCSC</w:t>
            </w:r>
          </w:p>
        </w:tc>
        <w:tc>
          <w:tcPr>
            <w:tcW w:w="775" w:type="dxa"/>
          </w:tcPr>
          <w:p w14:paraId="0D692C61" w14:textId="58A63DB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775" w:type="dxa"/>
          </w:tcPr>
          <w:p w14:paraId="16D83A98" w14:textId="7C99B47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31</w:t>
            </w:r>
          </w:p>
        </w:tc>
        <w:tc>
          <w:tcPr>
            <w:tcW w:w="1636" w:type="dxa"/>
          </w:tcPr>
          <w:p w14:paraId="004C89ED" w14:textId="2FAC7100"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Eplerenone versus subthreshold micropulse yellow laser therapy</w:t>
            </w:r>
          </w:p>
        </w:tc>
        <w:tc>
          <w:tcPr>
            <w:tcW w:w="1404" w:type="dxa"/>
          </w:tcPr>
          <w:p w14:paraId="1353FF20" w14:textId="0577E2F2"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25 mg/day for 1 month, then 50 mg/day for 2 months</w:t>
            </w:r>
          </w:p>
        </w:tc>
        <w:tc>
          <w:tcPr>
            <w:tcW w:w="1099" w:type="dxa"/>
          </w:tcPr>
          <w:p w14:paraId="186F20AE" w14:textId="634A1E80"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20 eyes (19 patients in eplerenone group)</w:t>
            </w:r>
          </w:p>
        </w:tc>
        <w:tc>
          <w:tcPr>
            <w:tcW w:w="1499" w:type="dxa"/>
          </w:tcPr>
          <w:p w14:paraId="7A4581F0" w14:textId="2D81045F"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4.5 (median, eplerenone group)</w:t>
            </w:r>
          </w:p>
        </w:tc>
        <w:tc>
          <w:tcPr>
            <w:tcW w:w="1364" w:type="dxa"/>
          </w:tcPr>
          <w:p w14:paraId="5796D891" w14:textId="49916B4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20%</w:t>
            </w:r>
          </w:p>
        </w:tc>
        <w:tc>
          <w:tcPr>
            <w:tcW w:w="1564" w:type="dxa"/>
          </w:tcPr>
          <w:p w14:paraId="50FF12CF" w14:textId="6ACC8609"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0.66 at baseline to 0.71 at final visit in the eplerenone group.</w:t>
            </w:r>
          </w:p>
        </w:tc>
      </w:tr>
      <w:tr w:rsidR="00363AA5" w:rsidRPr="00180E62" w14:paraId="40B8B473" w14:textId="77777777" w:rsidTr="003A02C4">
        <w:tc>
          <w:tcPr>
            <w:tcW w:w="2368" w:type="dxa"/>
          </w:tcPr>
          <w:p w14:paraId="70E795D5" w14:textId="4FE8C003"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PEVuZE5vdGU+PENpdGU+PEF1dGhvcj5Cb3JyZWxsaTwvQXV0aG9yPjxZZWFyPjIwMTk8L1llYXI+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PEVuZE5vdGU+PENpdGU+PEF1dGhvcj5Cb3JyZWxsaTwvQXV0aG9yPjxZZWFyPjIwMTk8L1llYXI+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(Borrelli et al., 2019)</w:t>
            </w:r>
            <w:r w:rsidRPr="00180E62">
              <w:rPr>
                <w:rFonts w:ascii="Times New Roman" w:hAnsi="Times New Roman" w:cs="Times New Roman"/>
                <w:sz w:val="18"/>
                <w:szCs w:val="18"/>
              </w:rPr>
              <w:fldChar w:fldCharType="end"/>
            </w:r>
          </w:p>
        </w:tc>
        <w:tc>
          <w:tcPr>
            <w:tcW w:w="821" w:type="dxa"/>
          </w:tcPr>
          <w:p w14:paraId="7F6C1019" w14:textId="2F1B1AC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aCSC and cCSC</w:t>
            </w:r>
          </w:p>
        </w:tc>
        <w:tc>
          <w:tcPr>
            <w:tcW w:w="775" w:type="dxa"/>
          </w:tcPr>
          <w:p w14:paraId="6FB29BDF" w14:textId="3DDFA03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Retrospective cohort study</w:t>
            </w:r>
          </w:p>
        </w:tc>
        <w:tc>
          <w:tcPr>
            <w:tcW w:w="775" w:type="dxa"/>
          </w:tcPr>
          <w:p w14:paraId="32129F8A" w14:textId="4711EF8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44</w:t>
            </w:r>
          </w:p>
        </w:tc>
        <w:tc>
          <w:tcPr>
            <w:tcW w:w="1636" w:type="dxa"/>
          </w:tcPr>
          <w:p w14:paraId="0F7F4FC5" w14:textId="161E61C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w:t>
            </w:r>
          </w:p>
        </w:tc>
        <w:tc>
          <w:tcPr>
            <w:tcW w:w="1404" w:type="dxa"/>
          </w:tcPr>
          <w:p w14:paraId="2223FBDB" w14:textId="26994245"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mg/day for 1 week followed by 50 mg/day for 4 weeks, and continued for another 7 weeks depending of the presence of SRF after 5 weeks</w:t>
            </w:r>
          </w:p>
        </w:tc>
        <w:tc>
          <w:tcPr>
            <w:tcW w:w="1099" w:type="dxa"/>
          </w:tcPr>
          <w:p w14:paraId="5981B861" w14:textId="60900F08"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50 eyes (50 patients)</w:t>
            </w:r>
          </w:p>
        </w:tc>
        <w:tc>
          <w:tcPr>
            <w:tcW w:w="1499" w:type="dxa"/>
          </w:tcPr>
          <w:p w14:paraId="608B4770" w14:textId="119D881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12</w:t>
            </w:r>
          </w:p>
        </w:tc>
        <w:tc>
          <w:tcPr>
            <w:tcW w:w="1364" w:type="dxa"/>
          </w:tcPr>
          <w:p w14:paraId="5A408A99" w14:textId="6379A5B4"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72%</w:t>
            </w:r>
          </w:p>
        </w:tc>
        <w:tc>
          <w:tcPr>
            <w:tcW w:w="1564" w:type="dxa"/>
          </w:tcPr>
          <w:p w14:paraId="7911F389" w14:textId="4CD6C6B4"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Mean LogMAR BCVA improved from 0.20 at baseline to 0.10 at 12-months.</w:t>
            </w:r>
          </w:p>
        </w:tc>
      </w:tr>
      <w:tr w:rsidR="00363AA5" w:rsidRPr="00180E62" w14:paraId="3FA6DD32" w14:textId="77777777" w:rsidTr="003A02C4">
        <w:tc>
          <w:tcPr>
            <w:tcW w:w="2368" w:type="dxa"/>
          </w:tcPr>
          <w:p w14:paraId="6B4C43AE"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Bousquet et al.</w:t>
            </w:r>
          </w:p>
          <w:p w14:paraId="67CD6611"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(2015)</w:t>
            </w:r>
          </w:p>
        </w:tc>
        <w:tc>
          <w:tcPr>
            <w:tcW w:w="821" w:type="dxa"/>
          </w:tcPr>
          <w:p w14:paraId="4DD17DC1"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Non-resolving CSC</w:t>
            </w:r>
          </w:p>
        </w:tc>
        <w:tc>
          <w:tcPr>
            <w:tcW w:w="775" w:type="dxa"/>
          </w:tcPr>
          <w:p w14:paraId="2E2DAFF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Randomized</w:t>
            </w:r>
          </w:p>
          <w:p w14:paraId="387FA3BB" w14:textId="29C48BD8"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controlled crossover study</w:t>
            </w:r>
          </w:p>
        </w:tc>
        <w:tc>
          <w:tcPr>
            <w:tcW w:w="775" w:type="dxa"/>
          </w:tcPr>
          <w:p w14:paraId="78D23E4F" w14:textId="118BC19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47</w:t>
            </w:r>
          </w:p>
        </w:tc>
        <w:tc>
          <w:tcPr>
            <w:tcW w:w="1636" w:type="dxa"/>
          </w:tcPr>
          <w:p w14:paraId="4A63B096" w14:textId="0BAD5663"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Spironolactone and placebo versus</w:t>
            </w:r>
          </w:p>
          <w:p w14:paraId="6D7A40A8" w14:textId="25BC5636"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placebo and spironolactone</w:t>
            </w:r>
          </w:p>
        </w:tc>
        <w:tc>
          <w:tcPr>
            <w:tcW w:w="1404" w:type="dxa"/>
          </w:tcPr>
          <w:p w14:paraId="060F68E4"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50 mg/day for 30 days</w:t>
            </w:r>
          </w:p>
        </w:tc>
        <w:tc>
          <w:tcPr>
            <w:tcW w:w="1099" w:type="dxa"/>
          </w:tcPr>
          <w:p w14:paraId="1837B00C"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15 eyes</w:t>
            </w:r>
          </w:p>
          <w:p w14:paraId="2B697F32"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(15</w:t>
            </w:r>
          </w:p>
          <w:p w14:paraId="09417BE8"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303B257C" w14:textId="0B934FC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w:t>
            </w:r>
          </w:p>
        </w:tc>
        <w:tc>
          <w:tcPr>
            <w:tcW w:w="1364" w:type="dxa"/>
          </w:tcPr>
          <w:p w14:paraId="6819D458"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50%</w:t>
            </w:r>
          </w:p>
        </w:tc>
        <w:tc>
          <w:tcPr>
            <w:tcW w:w="1564" w:type="dxa"/>
          </w:tcPr>
          <w:p w14:paraId="41F42D0E"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ETDRS BCVA increased</w:t>
            </w:r>
          </w:p>
          <w:p w14:paraId="4F7139F1"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from 74 to 77 letters. SFCT</w:t>
            </w:r>
          </w:p>
          <w:p w14:paraId="45C8B3CF" w14:textId="41E611A2"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decreased 29 μm.</w:t>
            </w:r>
          </w:p>
        </w:tc>
      </w:tr>
      <w:tr w:rsidR="00363AA5" w:rsidRPr="00180E62" w14:paraId="1DC9A4E2" w14:textId="77777777" w:rsidTr="003A02C4">
        <w:tc>
          <w:tcPr>
            <w:tcW w:w="2368" w:type="dxa"/>
          </w:tcPr>
          <w:p w14:paraId="4921CCA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Cakir et al.</w:t>
            </w:r>
          </w:p>
          <w:p w14:paraId="28FA27EE" w14:textId="30B46D8C"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(2016)</w:t>
            </w:r>
          </w:p>
        </w:tc>
        <w:tc>
          <w:tcPr>
            <w:tcW w:w="821" w:type="dxa"/>
          </w:tcPr>
          <w:p w14:paraId="14DB4FA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Atrophic/ non-resolving</w:t>
            </w:r>
          </w:p>
          <w:p w14:paraId="1FDA8BF0" w14:textId="3C8B918F"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515BF74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502996C9"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uncontrolled open-label</w:t>
            </w:r>
          </w:p>
          <w:p w14:paraId="1E372BB0" w14:textId="668A87D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cohort study</w:t>
            </w:r>
          </w:p>
        </w:tc>
        <w:tc>
          <w:tcPr>
            <w:tcW w:w="775" w:type="dxa"/>
          </w:tcPr>
          <w:p w14:paraId="4593CCF0" w14:textId="6B8B2A3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56</w:t>
            </w:r>
          </w:p>
        </w:tc>
        <w:tc>
          <w:tcPr>
            <w:tcW w:w="1636" w:type="dxa"/>
          </w:tcPr>
          <w:p w14:paraId="5229F066" w14:textId="54E030CA"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Eplerenone</w:t>
            </w:r>
          </w:p>
        </w:tc>
        <w:tc>
          <w:tcPr>
            <w:tcW w:w="1404" w:type="dxa"/>
          </w:tcPr>
          <w:p w14:paraId="2DF85166" w14:textId="37BC8BED"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1 week, 50 mg/day after 1 week</w:t>
            </w:r>
          </w:p>
        </w:tc>
        <w:tc>
          <w:tcPr>
            <w:tcW w:w="1099" w:type="dxa"/>
          </w:tcPr>
          <w:p w14:paraId="2A576F74" w14:textId="5750D511"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24 eyes (24 patients)</w:t>
            </w:r>
          </w:p>
        </w:tc>
        <w:tc>
          <w:tcPr>
            <w:tcW w:w="1499" w:type="dxa"/>
          </w:tcPr>
          <w:p w14:paraId="775B6DDC" w14:textId="530AE270"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21–364 days</w:t>
            </w:r>
          </w:p>
        </w:tc>
        <w:tc>
          <w:tcPr>
            <w:tcW w:w="1364" w:type="dxa"/>
          </w:tcPr>
          <w:p w14:paraId="09927E05" w14:textId="639DC6CA"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29%</w:t>
            </w:r>
          </w:p>
        </w:tc>
        <w:tc>
          <w:tcPr>
            <w:tcW w:w="1564" w:type="dxa"/>
          </w:tcPr>
          <w:p w14:paraId="36E026FF" w14:textId="77777777"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0.35 to 0.30.</w:t>
            </w:r>
          </w:p>
          <w:p w14:paraId="53F94B4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p>
        </w:tc>
      </w:tr>
      <w:tr w:rsidR="00363AA5" w:rsidRPr="00180E62" w14:paraId="1D6F4592" w14:textId="77777777" w:rsidTr="003A02C4">
        <w:tc>
          <w:tcPr>
            <w:tcW w:w="2368" w:type="dxa"/>
          </w:tcPr>
          <w:p w14:paraId="014F610C"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Chin et al.</w:t>
            </w:r>
          </w:p>
          <w:p w14:paraId="26801C55" w14:textId="5D4AA8D4"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(2015)</w:t>
            </w:r>
          </w:p>
        </w:tc>
        <w:tc>
          <w:tcPr>
            <w:tcW w:w="821" w:type="dxa"/>
          </w:tcPr>
          <w:p w14:paraId="143BB1F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Recalcitrant</w:t>
            </w:r>
          </w:p>
          <w:p w14:paraId="1BCB9D08" w14:textId="5126698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49AC41DB"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70673D2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consecutive</w:t>
            </w:r>
          </w:p>
          <w:p w14:paraId="6D53FF90" w14:textId="43A21620"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observational case series</w:t>
            </w:r>
          </w:p>
        </w:tc>
        <w:tc>
          <w:tcPr>
            <w:tcW w:w="775" w:type="dxa"/>
          </w:tcPr>
          <w:p w14:paraId="4A803857" w14:textId="3C37A75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lastRenderedPageBreak/>
              <w:t>58</w:t>
            </w:r>
          </w:p>
        </w:tc>
        <w:tc>
          <w:tcPr>
            <w:tcW w:w="1636" w:type="dxa"/>
          </w:tcPr>
          <w:p w14:paraId="3E1C572E"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Eplerenone versus spironolactone</w:t>
            </w:r>
          </w:p>
          <w:p w14:paraId="6049429F"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versus eplerenone followed by</w:t>
            </w:r>
          </w:p>
          <w:p w14:paraId="33FE335A" w14:textId="758DAF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spironolactone</w:t>
            </w:r>
          </w:p>
        </w:tc>
        <w:tc>
          <w:tcPr>
            <w:tcW w:w="1404" w:type="dxa"/>
          </w:tcPr>
          <w:p w14:paraId="3A04E40E" w14:textId="57916309"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25 or 50 mg twice daily for 1-8.5 months</w:t>
            </w:r>
          </w:p>
        </w:tc>
        <w:tc>
          <w:tcPr>
            <w:tcW w:w="1099" w:type="dxa"/>
          </w:tcPr>
          <w:p w14:paraId="7F914561"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23 eyes (23</w:t>
            </w:r>
          </w:p>
          <w:p w14:paraId="68ADB730" w14:textId="031F96C6"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6B599EED" w14:textId="6DE7D935"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15</w:t>
            </w:r>
          </w:p>
        </w:tc>
        <w:tc>
          <w:tcPr>
            <w:tcW w:w="1364" w:type="dxa"/>
          </w:tcPr>
          <w:p w14:paraId="6832D8EA" w14:textId="7284B7B2"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Not reported</w:t>
            </w:r>
          </w:p>
        </w:tc>
        <w:tc>
          <w:tcPr>
            <w:tcW w:w="1564" w:type="dxa"/>
          </w:tcPr>
          <w:p w14:paraId="01B87BBA" w14:textId="688818BB"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 xml:space="preserve">Median Snellen BCVA remained at 20/30 at final follow-up in the eplerenone only </w:t>
            </w:r>
            <w:r w:rsidRPr="00180E62">
              <w:rPr>
                <w:rFonts w:ascii="Times New Roman" w:hAnsi="Times New Roman" w:cs="Times New Roman"/>
                <w:sz w:val="18"/>
                <w:szCs w:val="18"/>
              </w:rPr>
              <w:lastRenderedPageBreak/>
              <w:t>group and remained at 20/50 in patients treated with eplerenone followed by spironolactone and decreased from 20/30 to 20/40 at final follow-up in the spironolactone only group.</w:t>
            </w:r>
          </w:p>
        </w:tc>
      </w:tr>
      <w:tr w:rsidR="00363AA5" w:rsidRPr="00180E62" w14:paraId="5CF29840" w14:textId="77777777" w:rsidTr="003A02C4">
        <w:tc>
          <w:tcPr>
            <w:tcW w:w="2368" w:type="dxa"/>
          </w:tcPr>
          <w:p w14:paraId="05AB096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Daruich et al.</w:t>
            </w:r>
          </w:p>
          <w:p w14:paraId="1229589B" w14:textId="0D948040"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(2016)</w:t>
            </w:r>
          </w:p>
        </w:tc>
        <w:tc>
          <w:tcPr>
            <w:tcW w:w="821" w:type="dxa"/>
          </w:tcPr>
          <w:p w14:paraId="1508C3D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Non-resolving</w:t>
            </w:r>
          </w:p>
          <w:p w14:paraId="5738FF1C" w14:textId="0C4D9F25"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18DEFCF9"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case series of consecutive</w:t>
            </w:r>
          </w:p>
          <w:p w14:paraId="409FB5FB" w14:textId="3D9BAE94"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w:t>
            </w:r>
          </w:p>
        </w:tc>
        <w:tc>
          <w:tcPr>
            <w:tcW w:w="775" w:type="dxa"/>
          </w:tcPr>
          <w:p w14:paraId="4A152BBC" w14:textId="1885409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53</w:t>
            </w:r>
          </w:p>
        </w:tc>
        <w:tc>
          <w:tcPr>
            <w:tcW w:w="1636" w:type="dxa"/>
          </w:tcPr>
          <w:p w14:paraId="293BA510" w14:textId="4B0C2FCF"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Eplerenone versus spironolactone</w:t>
            </w:r>
          </w:p>
        </w:tc>
        <w:tc>
          <w:tcPr>
            <w:tcW w:w="1404" w:type="dxa"/>
          </w:tcPr>
          <w:p w14:paraId="70382183" w14:textId="2D92E633"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1 week, 50 mg/day after 1 week</w:t>
            </w:r>
          </w:p>
        </w:tc>
        <w:tc>
          <w:tcPr>
            <w:tcW w:w="1099" w:type="dxa"/>
          </w:tcPr>
          <w:p w14:paraId="77960FBC"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54 eyes</w:t>
            </w:r>
          </w:p>
          <w:p w14:paraId="52E69E00"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(42</w:t>
            </w:r>
          </w:p>
          <w:p w14:paraId="346AA277" w14:textId="744845D5"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79E77D14" w14:textId="13ABE26F" w:rsidR="00363AA5" w:rsidRPr="00180E62" w:rsidRDefault="00363AA5" w:rsidP="00363AA5">
            <w:pPr>
              <w:rPr>
                <w:rFonts w:ascii="Times New Roman" w:eastAsia="CharisSIL" w:hAnsi="Times New Roman" w:cs="Times New Roman"/>
                <w:sz w:val="18"/>
                <w:szCs w:val="18"/>
              </w:rPr>
            </w:pPr>
            <w:r w:rsidRPr="00180E62">
              <w:rPr>
                <w:rFonts w:ascii="Times New Roman" w:eastAsia="CharisSIL" w:hAnsi="Times New Roman" w:cs="Times New Roman"/>
                <w:sz w:val="18"/>
                <w:szCs w:val="18"/>
              </w:rPr>
              <w:t>6</w:t>
            </w:r>
          </w:p>
        </w:tc>
        <w:tc>
          <w:tcPr>
            <w:tcW w:w="1364" w:type="dxa"/>
          </w:tcPr>
          <w:p w14:paraId="40B65DE7" w14:textId="441A7F16" w:rsidR="00363AA5" w:rsidRPr="00180E62" w:rsidRDefault="00363AA5" w:rsidP="00363AA5">
            <w:pPr>
              <w:rPr>
                <w:rFonts w:ascii="Times New Roman" w:eastAsia="CharisSIL" w:hAnsi="Times New Roman" w:cs="Times New Roman"/>
                <w:sz w:val="18"/>
                <w:szCs w:val="18"/>
              </w:rPr>
            </w:pPr>
            <w:r w:rsidRPr="00180E62">
              <w:rPr>
                <w:rFonts w:ascii="Times New Roman" w:hAnsi="Times New Roman" w:cs="Times New Roman"/>
                <w:sz w:val="18"/>
                <w:szCs w:val="18"/>
              </w:rPr>
              <w:t>50%</w:t>
            </w:r>
          </w:p>
        </w:tc>
        <w:tc>
          <w:tcPr>
            <w:tcW w:w="1564" w:type="dxa"/>
          </w:tcPr>
          <w:p w14:paraId="2F3D47A7" w14:textId="478A42C3"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0.28 at baseline to 0.23 at 6 months.</w:t>
            </w:r>
          </w:p>
        </w:tc>
      </w:tr>
      <w:tr w:rsidR="00363AA5" w:rsidRPr="00180E62" w14:paraId="34D4C2AE" w14:textId="77777777" w:rsidTr="003A02C4">
        <w:tc>
          <w:tcPr>
            <w:tcW w:w="2368" w:type="dxa"/>
          </w:tcPr>
          <w:p w14:paraId="7F80AE90"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Herold et al.</w:t>
            </w:r>
          </w:p>
          <w:p w14:paraId="06B5BDA2"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(2017)</w:t>
            </w:r>
          </w:p>
        </w:tc>
        <w:tc>
          <w:tcPr>
            <w:tcW w:w="821" w:type="dxa"/>
          </w:tcPr>
          <w:p w14:paraId="053891F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Non-resolving</w:t>
            </w:r>
          </w:p>
          <w:p w14:paraId="6643BD30"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7435B3A2"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w:t>
            </w:r>
          </w:p>
          <w:p w14:paraId="4B3949B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uncontrolled open-label</w:t>
            </w:r>
          </w:p>
          <w:p w14:paraId="6FCD885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prospective</w:t>
            </w:r>
          </w:p>
          <w:p w14:paraId="3F6EF2CF" w14:textId="3AF40E14"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clinical trial</w:t>
            </w:r>
          </w:p>
        </w:tc>
        <w:tc>
          <w:tcPr>
            <w:tcW w:w="775" w:type="dxa"/>
          </w:tcPr>
          <w:p w14:paraId="4FBDD731" w14:textId="042EDF3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47</w:t>
            </w:r>
          </w:p>
        </w:tc>
        <w:tc>
          <w:tcPr>
            <w:tcW w:w="1636" w:type="dxa"/>
          </w:tcPr>
          <w:p w14:paraId="59C7C923"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142AA666" w14:textId="451C657B"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25 mg twice daily for 3 months</w:t>
            </w:r>
          </w:p>
        </w:tc>
        <w:tc>
          <w:tcPr>
            <w:tcW w:w="1099" w:type="dxa"/>
          </w:tcPr>
          <w:p w14:paraId="433E5AD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21 eyes</w:t>
            </w:r>
          </w:p>
          <w:p w14:paraId="4A30B8E2"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w:t>
            </w:r>
          </w:p>
          <w:p w14:paraId="4A31A5D2"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3447CE97" w14:textId="2E8F38F2"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12</w:t>
            </w:r>
          </w:p>
        </w:tc>
        <w:tc>
          <w:tcPr>
            <w:tcW w:w="1364" w:type="dxa"/>
          </w:tcPr>
          <w:p w14:paraId="41CD5112" w14:textId="00ACB97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564" w:type="dxa"/>
          </w:tcPr>
          <w:p w14:paraId="716E703D" w14:textId="45AE4F1A"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0.25 to 0.17.</w:t>
            </w:r>
          </w:p>
        </w:tc>
      </w:tr>
      <w:tr w:rsidR="00363AA5" w:rsidRPr="00180E62" w14:paraId="63462865" w14:textId="77777777" w:rsidTr="003A02C4">
        <w:tc>
          <w:tcPr>
            <w:tcW w:w="2368" w:type="dxa"/>
          </w:tcPr>
          <w:p w14:paraId="77617E91" w14:textId="56A035FC"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PEVuZE5vdGU+PENpdGU+PEF1dGhvcj5LYXBvb3I8L0F1dGhvcj48WWVhcj4yMDE2PC9ZZWFyPjxS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PEVuZE5vdGU+PENpdGU+PEF1dGhvcj5LYXBvb3I8L0F1dGhvcj48WWVhcj4yMDE2PC9ZZWFyPjxS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(Kapoor and Wagner, 2016)</w:t>
            </w:r>
            <w:r w:rsidRPr="00180E62">
              <w:rPr>
                <w:rFonts w:ascii="Times New Roman" w:hAnsi="Times New Roman" w:cs="Times New Roman"/>
                <w:sz w:val="18"/>
                <w:szCs w:val="18"/>
              </w:rPr>
              <w:fldChar w:fldCharType="end"/>
            </w:r>
          </w:p>
        </w:tc>
        <w:tc>
          <w:tcPr>
            <w:tcW w:w="821" w:type="dxa"/>
          </w:tcPr>
          <w:p w14:paraId="72416E85" w14:textId="5B43F53D"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Unspecified</w:t>
            </w:r>
          </w:p>
        </w:tc>
        <w:tc>
          <w:tcPr>
            <w:tcW w:w="775" w:type="dxa"/>
          </w:tcPr>
          <w:p w14:paraId="5339C93E" w14:textId="59240631"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chart review</w:t>
            </w:r>
          </w:p>
        </w:tc>
        <w:tc>
          <w:tcPr>
            <w:tcW w:w="775" w:type="dxa"/>
          </w:tcPr>
          <w:p w14:paraId="6AEA4323" w14:textId="560E6841"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56 (eplerenone), 59 (spironolactone)</w:t>
            </w:r>
          </w:p>
        </w:tc>
        <w:tc>
          <w:tcPr>
            <w:tcW w:w="1636" w:type="dxa"/>
          </w:tcPr>
          <w:p w14:paraId="381E79F8" w14:textId="01C27962"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0439FA6F" w14:textId="1CB74A11"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50 mg/day</w:t>
            </w:r>
          </w:p>
        </w:tc>
        <w:tc>
          <w:tcPr>
            <w:tcW w:w="1099" w:type="dxa"/>
          </w:tcPr>
          <w:p w14:paraId="3F4937E9" w14:textId="3EA14120"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32 eyes (32 patients)</w:t>
            </w:r>
          </w:p>
        </w:tc>
        <w:tc>
          <w:tcPr>
            <w:tcW w:w="1499" w:type="dxa"/>
          </w:tcPr>
          <w:p w14:paraId="76F2B956" w14:textId="4B4C360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3-10</w:t>
            </w:r>
          </w:p>
        </w:tc>
        <w:tc>
          <w:tcPr>
            <w:tcW w:w="1364" w:type="dxa"/>
          </w:tcPr>
          <w:p w14:paraId="58BD1452" w14:textId="45C1765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58% (at 3 months)</w:t>
            </w:r>
          </w:p>
        </w:tc>
        <w:tc>
          <w:tcPr>
            <w:tcW w:w="1564" w:type="dxa"/>
          </w:tcPr>
          <w:p w14:paraId="29E6ED7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LogMAR BCVA improved from 0.42 at baseline to 0.31 at 3 months in the spironolactone group, and improved from</w:t>
            </w:r>
          </w:p>
          <w:p w14:paraId="1B307E4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0.55 to 0.32</w:t>
            </w:r>
          </w:p>
          <w:p w14:paraId="68C18632" w14:textId="2E68CB99"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 the eplerenone group.</w:t>
            </w:r>
          </w:p>
        </w:tc>
      </w:tr>
      <w:tr w:rsidR="00363AA5" w:rsidRPr="00180E62" w14:paraId="5102CB60" w14:textId="77777777" w:rsidTr="003A02C4">
        <w:tc>
          <w:tcPr>
            <w:tcW w:w="2368" w:type="dxa"/>
          </w:tcPr>
          <w:p w14:paraId="5E8E491A"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lastRenderedPageBreak/>
              <w:t>Kim et al.</w:t>
            </w:r>
          </w:p>
          <w:p w14:paraId="30ADF799" w14:textId="13975E23"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(2018a)</w:t>
            </w:r>
          </w:p>
        </w:tc>
        <w:tc>
          <w:tcPr>
            <w:tcW w:w="821" w:type="dxa"/>
          </w:tcPr>
          <w:p w14:paraId="3103299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Steroid</w:t>
            </w:r>
          </w:p>
          <w:p w14:paraId="1D00734A" w14:textId="615EC378"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induced CSC</w:t>
            </w:r>
          </w:p>
        </w:tc>
        <w:tc>
          <w:tcPr>
            <w:tcW w:w="775" w:type="dxa"/>
          </w:tcPr>
          <w:p w14:paraId="35539508" w14:textId="0B7DAEFC"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 review</w:t>
            </w:r>
          </w:p>
        </w:tc>
        <w:tc>
          <w:tcPr>
            <w:tcW w:w="775" w:type="dxa"/>
          </w:tcPr>
          <w:p w14:paraId="628921C1" w14:textId="6FAEAB99"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49</w:t>
            </w:r>
          </w:p>
        </w:tc>
        <w:tc>
          <w:tcPr>
            <w:tcW w:w="1636" w:type="dxa"/>
          </w:tcPr>
          <w:p w14:paraId="41E0DEC0" w14:textId="1AF9F35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6ACE4C55" w14:textId="67D7FF0E"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50 mg/day</w:t>
            </w:r>
            <w:r>
              <w:rPr>
                <w:rFonts w:ascii="Times New Roman" w:eastAsia="CharisSIL" w:hAnsi="Times New Roman" w:cs="Times New Roman"/>
                <w:sz w:val="18"/>
                <w:szCs w:val="18"/>
              </w:rPr>
              <w:t xml:space="preserve"> for</w:t>
            </w:r>
            <w:r w:rsidRPr="00180E62">
              <w:rPr>
                <w:rFonts w:ascii="Times New Roman" w:eastAsia="CharisSIL" w:hAnsi="Times New Roman" w:cs="Times New Roman"/>
                <w:sz w:val="18"/>
                <w:szCs w:val="18"/>
              </w:rPr>
              <w:t xml:space="preserve"> </w:t>
            </w:r>
            <w:r>
              <w:rPr>
                <w:rFonts w:ascii="Times New Roman" w:eastAsia="CharisSIL" w:hAnsi="Times New Roman" w:cs="Times New Roman"/>
                <w:sz w:val="18"/>
                <w:szCs w:val="18"/>
              </w:rPr>
              <w:t xml:space="preserve">a </w:t>
            </w:r>
            <w:r w:rsidRPr="00180E62">
              <w:rPr>
                <w:rFonts w:ascii="Times New Roman" w:eastAsia="CharisSIL" w:hAnsi="Times New Roman" w:cs="Times New Roman"/>
                <w:sz w:val="18"/>
                <w:szCs w:val="18"/>
              </w:rPr>
              <w:t xml:space="preserve">mean </w:t>
            </w:r>
            <w:r>
              <w:rPr>
                <w:rFonts w:ascii="Times New Roman" w:eastAsia="CharisSIL" w:hAnsi="Times New Roman" w:cs="Times New Roman"/>
                <w:sz w:val="18"/>
                <w:szCs w:val="18"/>
              </w:rPr>
              <w:t xml:space="preserve">duration </w:t>
            </w:r>
            <w:r w:rsidRPr="00180E62">
              <w:rPr>
                <w:rFonts w:ascii="Times New Roman" w:eastAsia="CharisSIL" w:hAnsi="Times New Roman" w:cs="Times New Roman"/>
                <w:sz w:val="18"/>
                <w:szCs w:val="18"/>
              </w:rPr>
              <w:t>of 2.6 months</w:t>
            </w:r>
          </w:p>
        </w:tc>
        <w:tc>
          <w:tcPr>
            <w:tcW w:w="1099" w:type="dxa"/>
          </w:tcPr>
          <w:p w14:paraId="210E38B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17 eyes</w:t>
            </w:r>
          </w:p>
          <w:p w14:paraId="39A3687B"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(15</w:t>
            </w:r>
          </w:p>
          <w:p w14:paraId="075337E4" w14:textId="4CEBFB8B"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1E93E598" w14:textId="141DDA91"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17 (mean)</w:t>
            </w:r>
          </w:p>
        </w:tc>
        <w:tc>
          <w:tcPr>
            <w:tcW w:w="1364" w:type="dxa"/>
          </w:tcPr>
          <w:p w14:paraId="2ADBC1CD" w14:textId="5856A2B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82%</w:t>
            </w:r>
          </w:p>
        </w:tc>
        <w:tc>
          <w:tcPr>
            <w:tcW w:w="1564" w:type="dxa"/>
          </w:tcPr>
          <w:p w14:paraId="4BA6972F" w14:textId="0EAC8572"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0.28 to 0.15.</w:t>
            </w:r>
          </w:p>
        </w:tc>
      </w:tr>
      <w:tr w:rsidR="00363AA5" w:rsidRPr="00180E62" w14:paraId="132E1C31" w14:textId="77777777" w:rsidTr="003A02C4">
        <w:tc>
          <w:tcPr>
            <w:tcW w:w="2368" w:type="dxa"/>
          </w:tcPr>
          <w:p w14:paraId="4034B30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Kim et al.</w:t>
            </w:r>
          </w:p>
          <w:p w14:paraId="40C5C926"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(2019)</w:t>
            </w:r>
          </w:p>
        </w:tc>
        <w:tc>
          <w:tcPr>
            <w:tcW w:w="821" w:type="dxa"/>
          </w:tcPr>
          <w:p w14:paraId="7EC27EF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Non-resolving</w:t>
            </w:r>
          </w:p>
          <w:p w14:paraId="068D7A23"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51B52EC3"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Retrospective,</w:t>
            </w:r>
          </w:p>
          <w:p w14:paraId="2ECFC190"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w:t>
            </w:r>
          </w:p>
          <w:p w14:paraId="082D37F3" w14:textId="7341792A"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comparative study</w:t>
            </w:r>
          </w:p>
        </w:tc>
        <w:tc>
          <w:tcPr>
            <w:tcW w:w="775" w:type="dxa"/>
          </w:tcPr>
          <w:p w14:paraId="7C935160" w14:textId="25FD354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49</w:t>
            </w:r>
          </w:p>
        </w:tc>
        <w:tc>
          <w:tcPr>
            <w:tcW w:w="1636" w:type="dxa"/>
          </w:tcPr>
          <w:p w14:paraId="36BF966D"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Spironolactone</w:t>
            </w:r>
          </w:p>
        </w:tc>
        <w:tc>
          <w:tcPr>
            <w:tcW w:w="1404" w:type="dxa"/>
          </w:tcPr>
          <w:p w14:paraId="6EFAB24E"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50 mg/day</w:t>
            </w:r>
          </w:p>
        </w:tc>
        <w:tc>
          <w:tcPr>
            <w:tcW w:w="1099" w:type="dxa"/>
          </w:tcPr>
          <w:p w14:paraId="22974AF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26 eyes</w:t>
            </w:r>
          </w:p>
          <w:p w14:paraId="21234CC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(26</w:t>
            </w:r>
          </w:p>
          <w:p w14:paraId="62455BD6"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6A3012D0" w14:textId="78FAA2DC"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15 (mean)</w:t>
            </w:r>
          </w:p>
        </w:tc>
        <w:tc>
          <w:tcPr>
            <w:tcW w:w="1364" w:type="dxa"/>
          </w:tcPr>
          <w:p w14:paraId="514E9997"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69%</w:t>
            </w:r>
          </w:p>
        </w:tc>
        <w:tc>
          <w:tcPr>
            <w:tcW w:w="1564" w:type="dxa"/>
          </w:tcPr>
          <w:p w14:paraId="42A370E0" w14:textId="09809942"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0.39 to 0.2.</w:t>
            </w:r>
          </w:p>
        </w:tc>
      </w:tr>
      <w:tr w:rsidR="00363AA5" w:rsidRPr="00180E62" w14:paraId="33C457DD" w14:textId="77777777" w:rsidTr="003A02C4">
        <w:tc>
          <w:tcPr>
            <w:tcW w:w="2368" w:type="dxa"/>
          </w:tcPr>
          <w:p w14:paraId="6AFC3CF8"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Lee et al.</w:t>
            </w:r>
          </w:p>
          <w:p w14:paraId="69BBE6A2"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(2019)</w:t>
            </w:r>
          </w:p>
        </w:tc>
        <w:tc>
          <w:tcPr>
            <w:tcW w:w="821" w:type="dxa"/>
          </w:tcPr>
          <w:p w14:paraId="688BCE7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Non-resolving</w:t>
            </w:r>
          </w:p>
          <w:p w14:paraId="567C5723"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CSC</w:t>
            </w:r>
          </w:p>
        </w:tc>
        <w:tc>
          <w:tcPr>
            <w:tcW w:w="775" w:type="dxa"/>
          </w:tcPr>
          <w:p w14:paraId="1F50146C" w14:textId="207480EA"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Retrospective study</w:t>
            </w:r>
          </w:p>
        </w:tc>
        <w:tc>
          <w:tcPr>
            <w:tcW w:w="775" w:type="dxa"/>
          </w:tcPr>
          <w:p w14:paraId="7B27C47C" w14:textId="5965C4E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53</w:t>
            </w:r>
          </w:p>
        </w:tc>
        <w:tc>
          <w:tcPr>
            <w:tcW w:w="1636" w:type="dxa"/>
          </w:tcPr>
          <w:p w14:paraId="6EABD8A7"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Spironolactone</w:t>
            </w:r>
          </w:p>
        </w:tc>
        <w:tc>
          <w:tcPr>
            <w:tcW w:w="1404" w:type="dxa"/>
          </w:tcPr>
          <w:p w14:paraId="51A37B33"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50 mg/day</w:t>
            </w:r>
          </w:p>
        </w:tc>
        <w:tc>
          <w:tcPr>
            <w:tcW w:w="1099" w:type="dxa"/>
          </w:tcPr>
          <w:p w14:paraId="07BA292D"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18 eyes</w:t>
            </w:r>
          </w:p>
          <w:p w14:paraId="0BCA4811"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(18</w:t>
            </w:r>
          </w:p>
          <w:p w14:paraId="6A3B67CD"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040A0316" w14:textId="5407967C"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Up to 6</w:t>
            </w:r>
          </w:p>
        </w:tc>
        <w:tc>
          <w:tcPr>
            <w:tcW w:w="1364" w:type="dxa"/>
          </w:tcPr>
          <w:p w14:paraId="0F250DC8"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39%</w:t>
            </w:r>
          </w:p>
        </w:tc>
        <w:tc>
          <w:tcPr>
            <w:tcW w:w="1564" w:type="dxa"/>
          </w:tcPr>
          <w:p w14:paraId="3F29CDC7" w14:textId="10E156F9"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Mean LogMAR BCVA improved from 0.32 to 0.24.</w:t>
            </w:r>
          </w:p>
          <w:p w14:paraId="41C8146C" w14:textId="3F142111" w:rsidR="00363AA5" w:rsidRPr="00180E62" w:rsidRDefault="00363AA5" w:rsidP="00363AA5">
            <w:pPr>
              <w:rPr>
                <w:rFonts w:ascii="Times New Roman" w:hAnsi="Times New Roman" w:cs="Times New Roman"/>
                <w:sz w:val="18"/>
                <w:szCs w:val="18"/>
              </w:rPr>
            </w:pPr>
          </w:p>
        </w:tc>
      </w:tr>
      <w:tr w:rsidR="00363AA5" w:rsidRPr="00180E62" w14:paraId="704FA2BA" w14:textId="77777777" w:rsidTr="003A02C4">
        <w:tc>
          <w:tcPr>
            <w:tcW w:w="2368" w:type="dxa"/>
          </w:tcPr>
          <w:p w14:paraId="007232D6"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Pichi et al.</w:t>
            </w:r>
          </w:p>
          <w:p w14:paraId="3814F6DD"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(2017)</w:t>
            </w:r>
          </w:p>
        </w:tc>
        <w:tc>
          <w:tcPr>
            <w:tcW w:w="821" w:type="dxa"/>
          </w:tcPr>
          <w:p w14:paraId="174F3BD4"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Persistent CSC</w:t>
            </w:r>
          </w:p>
        </w:tc>
        <w:tc>
          <w:tcPr>
            <w:tcW w:w="775" w:type="dxa"/>
          </w:tcPr>
          <w:p w14:paraId="6906098A" w14:textId="735AA194"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Prospective placebo</w:t>
            </w:r>
            <w:r>
              <w:rPr>
                <w:rFonts w:ascii="Times New Roman" w:eastAsia="CharisSIL" w:hAnsi="Times New Roman" w:cs="Times New Roman"/>
                <w:sz w:val="18"/>
                <w:szCs w:val="18"/>
              </w:rPr>
              <w:t>-</w:t>
            </w:r>
            <w:r w:rsidRPr="00180E62">
              <w:rPr>
                <w:rFonts w:ascii="Times New Roman" w:eastAsia="CharisSIL" w:hAnsi="Times New Roman" w:cs="Times New Roman"/>
                <w:sz w:val="18"/>
                <w:szCs w:val="18"/>
              </w:rPr>
              <w:t>controlled trial</w:t>
            </w:r>
          </w:p>
        </w:tc>
        <w:tc>
          <w:tcPr>
            <w:tcW w:w="775" w:type="dxa"/>
          </w:tcPr>
          <w:p w14:paraId="55B6F427" w14:textId="0640814E"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51</w:t>
            </w:r>
          </w:p>
        </w:tc>
        <w:tc>
          <w:tcPr>
            <w:tcW w:w="1636" w:type="dxa"/>
          </w:tcPr>
          <w:p w14:paraId="49D52354"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Eplerenone versus spironolactone</w:t>
            </w:r>
          </w:p>
        </w:tc>
        <w:tc>
          <w:tcPr>
            <w:tcW w:w="1404" w:type="dxa"/>
          </w:tcPr>
          <w:p w14:paraId="2AD6F7D8" w14:textId="4142CEB4"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25 mg/day for 1 week, then increase to</w:t>
            </w:r>
          </w:p>
          <w:p w14:paraId="13EEDDA8" w14:textId="6460BB1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50 mg/day, with crossover</w:t>
            </w:r>
          </w:p>
        </w:tc>
        <w:tc>
          <w:tcPr>
            <w:tcW w:w="1099" w:type="dxa"/>
          </w:tcPr>
          <w:p w14:paraId="4DBA34BF"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60 eyes</w:t>
            </w:r>
          </w:p>
          <w:p w14:paraId="7B865E7F"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(60</w:t>
            </w:r>
          </w:p>
          <w:p w14:paraId="6CE4298B"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patients)</w:t>
            </w:r>
          </w:p>
        </w:tc>
        <w:tc>
          <w:tcPr>
            <w:tcW w:w="1499" w:type="dxa"/>
          </w:tcPr>
          <w:p w14:paraId="081A99A2" w14:textId="5F5200A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w:t>
            </w:r>
          </w:p>
        </w:tc>
        <w:tc>
          <w:tcPr>
            <w:tcW w:w="1364" w:type="dxa"/>
          </w:tcPr>
          <w:p w14:paraId="7F84911F"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1564" w:type="dxa"/>
          </w:tcPr>
          <w:p w14:paraId="4526ECD9" w14:textId="0503CE3A"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Spironolactone and eplerenone showed a mean reduction in</w:t>
            </w:r>
          </w:p>
          <w:p w14:paraId="5210F9E5" w14:textId="7FCF3424"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eastAsia="CharisSIL" w:hAnsi="Times New Roman" w:cs="Times New Roman"/>
                <w:sz w:val="18"/>
                <w:szCs w:val="18"/>
              </w:rPr>
              <w:t>choroidal thickness of 17 and 15 μm, respectively.</w:t>
            </w:r>
          </w:p>
        </w:tc>
      </w:tr>
      <w:tr w:rsidR="00363AA5" w:rsidRPr="00180E62" w14:paraId="0B51EEA9" w14:textId="77777777" w:rsidTr="003A02C4">
        <w:tc>
          <w:tcPr>
            <w:tcW w:w="2368" w:type="dxa"/>
          </w:tcPr>
          <w:p w14:paraId="012EA7F5"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Rubsam et al.</w:t>
            </w:r>
          </w:p>
          <w:p w14:paraId="75EE0657"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(2017)</w:t>
            </w:r>
          </w:p>
        </w:tc>
        <w:tc>
          <w:tcPr>
            <w:tcW w:w="821" w:type="dxa"/>
          </w:tcPr>
          <w:p w14:paraId="47763B7B"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aCSC/cCSC</w:t>
            </w:r>
          </w:p>
        </w:tc>
        <w:tc>
          <w:tcPr>
            <w:tcW w:w="775" w:type="dxa"/>
          </w:tcPr>
          <w:p w14:paraId="6F879C47"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Interventional</w:t>
            </w:r>
          </w:p>
          <w:p w14:paraId="40833D6A"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controlled and</w:t>
            </w:r>
          </w:p>
          <w:p w14:paraId="41141592" w14:textId="05D7DB76"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retrospective cohort study</w:t>
            </w:r>
          </w:p>
        </w:tc>
        <w:tc>
          <w:tcPr>
            <w:tcW w:w="775" w:type="dxa"/>
          </w:tcPr>
          <w:p w14:paraId="1DD4B713" w14:textId="6AF7F34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44</w:t>
            </w:r>
          </w:p>
        </w:tc>
        <w:tc>
          <w:tcPr>
            <w:tcW w:w="1636" w:type="dxa"/>
          </w:tcPr>
          <w:p w14:paraId="42BEB29F"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Acetazolamide followed by</w:t>
            </w:r>
          </w:p>
          <w:p w14:paraId="28D75368"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eplerenone or spironolactone</w:t>
            </w:r>
          </w:p>
        </w:tc>
        <w:tc>
          <w:tcPr>
            <w:tcW w:w="1404" w:type="dxa"/>
          </w:tcPr>
          <w:p w14:paraId="67A787DB"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100 mg/day</w:t>
            </w:r>
          </w:p>
          <w:p w14:paraId="120EB642" w14:textId="25C90D03"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spironolactone or 50 mg/day eplerenone</w:t>
            </w:r>
          </w:p>
        </w:tc>
        <w:tc>
          <w:tcPr>
            <w:tcW w:w="1099" w:type="dxa"/>
          </w:tcPr>
          <w:p w14:paraId="5972ACC2" w14:textId="379877A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 xml:space="preserve">20 </w:t>
            </w:r>
          </w:p>
          <w:p w14:paraId="1F5A83D1" w14:textId="2E14B62D"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 xml:space="preserve">patients </w:t>
            </w:r>
            <w:r w:rsidRPr="00180E62">
              <w:rPr>
                <w:rFonts w:ascii="Times New Roman" w:hAnsi="Times New Roman" w:cs="Times New Roman"/>
                <w:sz w:val="18"/>
                <w:szCs w:val="18"/>
              </w:rPr>
              <w:t>(unknown number of patients)</w:t>
            </w:r>
          </w:p>
        </w:tc>
        <w:tc>
          <w:tcPr>
            <w:tcW w:w="1499" w:type="dxa"/>
          </w:tcPr>
          <w:p w14:paraId="6E7FADA2" w14:textId="65D3BFB2"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3</w:t>
            </w:r>
          </w:p>
        </w:tc>
        <w:tc>
          <w:tcPr>
            <w:tcW w:w="1364" w:type="dxa"/>
          </w:tcPr>
          <w:p w14:paraId="33350F59" w14:textId="77777777"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Not reported</w:t>
            </w:r>
          </w:p>
        </w:tc>
        <w:tc>
          <w:tcPr>
            <w:tcW w:w="1564" w:type="dxa"/>
          </w:tcPr>
          <w:p w14:paraId="159A879A" w14:textId="77777777" w:rsidR="00363AA5" w:rsidRPr="00180E62" w:rsidRDefault="00363AA5" w:rsidP="00363AA5">
            <w:pPr>
              <w:autoSpaceDE w:val="0"/>
              <w:autoSpaceDN w:val="0"/>
              <w:adjustRightInd w:val="0"/>
              <w:rPr>
                <w:rFonts w:ascii="Times New Roman" w:eastAsia="CharisSIL" w:hAnsi="Times New Roman" w:cs="Times New Roman"/>
                <w:sz w:val="18"/>
                <w:szCs w:val="18"/>
              </w:rPr>
            </w:pPr>
            <w:r w:rsidRPr="00180E62">
              <w:rPr>
                <w:rFonts w:ascii="Times New Roman" w:eastAsia="CharisSIL" w:hAnsi="Times New Roman" w:cs="Times New Roman"/>
                <w:sz w:val="18"/>
                <w:szCs w:val="18"/>
              </w:rPr>
              <w:t>Mean change in SRF volume</w:t>
            </w:r>
          </w:p>
          <w:p w14:paraId="6450D03F" w14:textId="23C26270" w:rsidR="00363AA5" w:rsidRPr="00180E62" w:rsidRDefault="00363AA5" w:rsidP="00363AA5">
            <w:pPr>
              <w:rPr>
                <w:rFonts w:ascii="Times New Roman" w:hAnsi="Times New Roman" w:cs="Times New Roman"/>
                <w:sz w:val="18"/>
                <w:szCs w:val="18"/>
              </w:rPr>
            </w:pPr>
            <w:r w:rsidRPr="00180E62">
              <w:rPr>
                <w:rFonts w:ascii="Times New Roman" w:eastAsia="CharisSIL" w:hAnsi="Times New Roman" w:cs="Times New Roman"/>
                <w:sz w:val="18"/>
                <w:szCs w:val="18"/>
              </w:rPr>
              <w:t>was -1.07 mm</w:t>
            </w:r>
            <w:r w:rsidRPr="00180E62">
              <w:rPr>
                <w:rFonts w:ascii="Times New Roman" w:eastAsia="CharisSIL" w:hAnsi="Times New Roman" w:cs="Times New Roman"/>
                <w:sz w:val="18"/>
                <w:szCs w:val="18"/>
                <w:vertAlign w:val="superscript"/>
              </w:rPr>
              <w:t>3</w:t>
            </w:r>
            <w:r w:rsidRPr="00180E62">
              <w:rPr>
                <w:rFonts w:ascii="Times New Roman" w:eastAsia="CharisSIL" w:hAnsi="Times New Roman" w:cs="Times New Roman"/>
                <w:sz w:val="18"/>
                <w:szCs w:val="18"/>
              </w:rPr>
              <w:t>.</w:t>
            </w:r>
          </w:p>
        </w:tc>
      </w:tr>
      <w:tr w:rsidR="00363AA5" w:rsidRPr="00180E62" w14:paraId="5776DC8A" w14:textId="77777777" w:rsidTr="003A02C4">
        <w:tc>
          <w:tcPr>
            <w:tcW w:w="2368" w:type="dxa"/>
          </w:tcPr>
          <w:p w14:paraId="0F84A1D5" w14:textId="283845C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r>
            <w:r w:rsidRPr="00180E62">
              <w:rPr>
                <w:rFonts w:ascii="Times New Roman" w:hAnsi="Times New Roman" w:cs="Times New Roman"/>
                <w:sz w:val="18"/>
                <w:szCs w:val="18"/>
              </w:rPr>
              <w:instrText xml:space="preserve"> ADDIN EN.CITE &lt;EndNote&gt;&lt;Cite&gt;&lt;Author&gt;Sinawat&lt;/Author&gt;&lt;Year&gt;2020&lt;/Year&gt;&lt;RecNum&gt;3324&lt;/RecNum&gt;&lt;DisplayText&gt;(Sinawat et al., 2020)&lt;/DisplayText&gt;&lt;record&gt;&lt;rec-number&gt;3324&lt;/rec-number&gt;&lt;foreign-keys&gt;&lt;key app="EN" db-id="09f2swzwc092zmearrrxxd2zzzrprae9rxvd" timestamp="1646234065"&gt;3324&lt;/key&gt;&lt;/foreign-keys&gt;&lt;ref-type name="Journal Article"&gt;17&lt;/ref-type&gt;&lt;contributors&gt;&lt;authors&gt;&lt;author&gt;Sinawat, S.&lt;/author&gt;&lt;author&gt;Thongmee, W.&lt;/author&gt;&lt;author&gt;Sanguansak, T.&lt;/author&gt;&lt;author&gt;Laovirojjanakul, W.&lt;/author&gt;&lt;author&gt;Sinawat, S.&lt;/author&gt;&lt;author&gt;Yospaiboon, Y.&lt;/author&gt;&lt;/authors&gt;&lt;/contributors&gt;&lt;auth-address&gt;KKU Eye Center, Department of Ophthalmology, Faculty of Medicine, Khon Kaen University, Khon Kaen, Thailand.&amp;#xD;Department of Physiology, Faculty of Medicine, Khon Kaen University, Khon Kaen, Thailand.&lt;/auth-address&gt;&lt;titles&gt;&lt;title&gt;Oral Spironolactone versus Conservative Treatment for Non-Resolving Central Serous Chorioretinopathy in Real-Life Practice&lt;/title&gt;&lt;secondary-title&gt;Clin Ophthalmol&lt;/secondary-title&gt;&lt;/titles&gt;&lt;periodical&gt;&lt;full-title&gt;Clin Ophthalmol&lt;/full-title&gt;&lt;abbr-1&gt;Clinical ophthalmology (Auckland, N.Z.)&lt;/abbr-1&gt;&lt;/periodical&gt;&lt;pages&gt;1725-1734&lt;/pages&gt;&lt;volume&gt;14&lt;/volume&gt;&lt;edition&gt;20200624&lt;/edition&gt;&lt;keywords&gt;&lt;keyword&gt;central serous chorioretinopathy&lt;/keyword&gt;&lt;keyword&gt;chronic&lt;/keyword&gt;&lt;keyword&gt;non-resolving&lt;/keyword&gt;&lt;keyword&gt;persistent&lt;/keyword&gt;&lt;keyword&gt;spironolactone&lt;/keyword&gt;&lt;/keywords&gt;&lt;dates&gt;&lt;year&gt;2020&lt;/year&gt;&lt;/dates&gt;&lt;isbn&gt;1177-5467 (Print)&amp;#xD;1177-5467&lt;/isbn&gt;&lt;accession-num&gt;32612347&lt;/accession-num&gt;&lt;urls&gt;&lt;related-urls&gt;&lt;url&gt;https://www.dovepress.com/getfile.php?fileID=59129&lt;/url&gt;&lt;/related-urls&gt;&lt;/urls&gt;&lt;custom1&gt;The authors report no conflicts of interest in this work.&lt;/custom1&gt;&lt;custom2&gt;PMC7322117&lt;/custom2&gt;&lt;electronic-resource-num&gt;10.2147/opth.S260998&lt;/electronic-resource-num&gt;&lt;remote-database-provider&gt;NLM&lt;/remote-database-provider&gt;&lt;research-notes&gt;ja,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(Sinawat et al., 2020)</w:t>
            </w:r>
            <w:r w:rsidRPr="00180E62">
              <w:rPr>
                <w:rFonts w:ascii="Times New Roman" w:hAnsi="Times New Roman" w:cs="Times New Roman"/>
                <w:sz w:val="18"/>
                <w:szCs w:val="18"/>
              </w:rPr>
              <w:fldChar w:fldCharType="end"/>
            </w:r>
          </w:p>
        </w:tc>
        <w:tc>
          <w:tcPr>
            <w:tcW w:w="821" w:type="dxa"/>
          </w:tcPr>
          <w:p w14:paraId="54887EB4" w14:textId="11D96FF6"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Persistent CSC (presence of SRF &gt; 3months)</w:t>
            </w:r>
          </w:p>
        </w:tc>
        <w:tc>
          <w:tcPr>
            <w:tcW w:w="775" w:type="dxa"/>
          </w:tcPr>
          <w:p w14:paraId="352F1E1A" w14:textId="5DA8D83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775" w:type="dxa"/>
          </w:tcPr>
          <w:p w14:paraId="13719064" w14:textId="317C1B30"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46</w:t>
            </w:r>
          </w:p>
        </w:tc>
        <w:tc>
          <w:tcPr>
            <w:tcW w:w="1636" w:type="dxa"/>
          </w:tcPr>
          <w:p w14:paraId="1DB69C1A" w14:textId="012BCC6B"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Spironolactone versus conservative treatment. </w:t>
            </w:r>
          </w:p>
        </w:tc>
        <w:tc>
          <w:tcPr>
            <w:tcW w:w="1404" w:type="dxa"/>
          </w:tcPr>
          <w:p w14:paraId="7375DF52" w14:textId="084DDF65"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25 mg twice daily</w:t>
            </w:r>
          </w:p>
        </w:tc>
        <w:tc>
          <w:tcPr>
            <w:tcW w:w="1099" w:type="dxa"/>
          </w:tcPr>
          <w:p w14:paraId="798BEB66" w14:textId="2E7FD3D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21 eyes (21 patients in spironolactone group) </w:t>
            </w:r>
          </w:p>
        </w:tc>
        <w:tc>
          <w:tcPr>
            <w:tcW w:w="1499" w:type="dxa"/>
          </w:tcPr>
          <w:p w14:paraId="38F22DB0" w14:textId="78EF0CF9" w:rsidR="00363AA5" w:rsidRPr="00180E62" w:rsidRDefault="00363AA5" w:rsidP="00363AA5">
            <w:pPr>
              <w:autoSpaceDE w:val="0"/>
              <w:autoSpaceDN w:val="0"/>
              <w:adjustRightInd w:val="0"/>
              <w:rPr>
                <w:rFonts w:ascii="Times New Roman" w:hAnsi="Times New Roman" w:cs="Times New Roman"/>
                <w:sz w:val="18"/>
                <w:szCs w:val="18"/>
              </w:rPr>
            </w:pPr>
            <w:r w:rsidRPr="00180E62">
              <w:rPr>
                <w:rFonts w:ascii="Times New Roman" w:hAnsi="Times New Roman" w:cs="Times New Roman"/>
                <w:sz w:val="18"/>
                <w:szCs w:val="18"/>
              </w:rPr>
              <w:t>6</w:t>
            </w:r>
          </w:p>
        </w:tc>
        <w:tc>
          <w:tcPr>
            <w:tcW w:w="1364" w:type="dxa"/>
          </w:tcPr>
          <w:p w14:paraId="3DCF8D02" w14:textId="05D1AC8D"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57% </w:t>
            </w:r>
          </w:p>
        </w:tc>
        <w:tc>
          <w:tcPr>
            <w:tcW w:w="1564" w:type="dxa"/>
          </w:tcPr>
          <w:p w14:paraId="5E6157EC" w14:textId="57D5514C"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Mean LogMAR BCVA improved from 0.47 at baseline to 0.38 at 6 months.</w:t>
            </w:r>
          </w:p>
        </w:tc>
      </w:tr>
      <w:tr w:rsidR="00363AA5" w:rsidRPr="00180E62" w14:paraId="45EC1B26" w14:textId="77777777" w:rsidTr="003A02C4">
        <w:tc>
          <w:tcPr>
            <w:tcW w:w="2368" w:type="dxa"/>
          </w:tcPr>
          <w:p w14:paraId="78643981" w14:textId="15527048"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PEVuZE5vdGU+PENpdGU+PEF1dGhvcj5WZW5rYXRlc2g8L0F1dGhvcj48WWVhcj4yMDIwPC9ZZWFy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PEVuZE5vdGU+PENpdGU+PEF1dGhvcj5WZW5rYXRlc2g8L0F1dGhvcj48WWVhcj4yMDIwPC9ZZWFy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(Venkatesh et al., 2020)</w:t>
            </w:r>
            <w:r w:rsidRPr="00180E62">
              <w:rPr>
                <w:rFonts w:ascii="Times New Roman" w:hAnsi="Times New Roman" w:cs="Times New Roman"/>
                <w:sz w:val="18"/>
                <w:szCs w:val="18"/>
              </w:rPr>
              <w:fldChar w:fldCharType="end"/>
            </w:r>
          </w:p>
        </w:tc>
        <w:tc>
          <w:tcPr>
            <w:tcW w:w="821" w:type="dxa"/>
          </w:tcPr>
          <w:p w14:paraId="37FF00DA"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Unilateral aCSC</w:t>
            </w:r>
          </w:p>
        </w:tc>
        <w:tc>
          <w:tcPr>
            <w:tcW w:w="775" w:type="dxa"/>
          </w:tcPr>
          <w:p w14:paraId="7493FBEA" w14:textId="71A2EDB3"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Prospective study</w:t>
            </w:r>
          </w:p>
        </w:tc>
        <w:tc>
          <w:tcPr>
            <w:tcW w:w="775" w:type="dxa"/>
          </w:tcPr>
          <w:p w14:paraId="4CD06FC1" w14:textId="658F43BA"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40</w:t>
            </w:r>
          </w:p>
        </w:tc>
        <w:tc>
          <w:tcPr>
            <w:tcW w:w="1636" w:type="dxa"/>
          </w:tcPr>
          <w:p w14:paraId="305E2CFE"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Eplerenone versus observation</w:t>
            </w:r>
          </w:p>
        </w:tc>
        <w:tc>
          <w:tcPr>
            <w:tcW w:w="1404" w:type="dxa"/>
          </w:tcPr>
          <w:p w14:paraId="27F0E344" w14:textId="5E31B15F"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50 mg/ day for 1 month, </w:t>
            </w:r>
            <w:r>
              <w:rPr>
                <w:rFonts w:ascii="Times New Roman" w:hAnsi="Times New Roman" w:cs="Times New Roman"/>
                <w:sz w:val="18"/>
                <w:szCs w:val="18"/>
              </w:rPr>
              <w:t xml:space="preserve">then </w:t>
            </w:r>
            <w:r w:rsidRPr="00180E62">
              <w:rPr>
                <w:rFonts w:ascii="Times New Roman" w:hAnsi="Times New Roman" w:cs="Times New Roman"/>
                <w:sz w:val="18"/>
                <w:szCs w:val="18"/>
              </w:rPr>
              <w:t>continued until complete SRF resolution</w:t>
            </w:r>
          </w:p>
        </w:tc>
        <w:tc>
          <w:tcPr>
            <w:tcW w:w="1099" w:type="dxa"/>
          </w:tcPr>
          <w:p w14:paraId="5F4B7D1F"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29 eyes (29 patients)</w:t>
            </w:r>
          </w:p>
        </w:tc>
        <w:tc>
          <w:tcPr>
            <w:tcW w:w="1499" w:type="dxa"/>
          </w:tcPr>
          <w:p w14:paraId="6E0BEACC" w14:textId="6C4BAF7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3</w:t>
            </w:r>
          </w:p>
        </w:tc>
        <w:tc>
          <w:tcPr>
            <w:tcW w:w="1364" w:type="dxa"/>
          </w:tcPr>
          <w:p w14:paraId="5A3B7A76" w14:textId="77777777"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62%</w:t>
            </w:r>
          </w:p>
        </w:tc>
        <w:tc>
          <w:tcPr>
            <w:tcW w:w="1564" w:type="dxa"/>
          </w:tcPr>
          <w:p w14:paraId="36D5DF81" w14:textId="327AFCA5" w:rsidR="00363AA5" w:rsidRPr="00180E62" w:rsidRDefault="00363AA5" w:rsidP="00363AA5">
            <w:pPr>
              <w:rPr>
                <w:rFonts w:ascii="Times New Roman" w:hAnsi="Times New Roman" w:cs="Times New Roman"/>
                <w:sz w:val="18"/>
                <w:szCs w:val="18"/>
              </w:rPr>
            </w:pPr>
            <w:r w:rsidRPr="00180E62">
              <w:rPr>
                <w:rFonts w:ascii="Times New Roman" w:hAnsi="Times New Roman" w:cs="Times New Roman"/>
                <w:sz w:val="18"/>
                <w:szCs w:val="18"/>
              </w:rPr>
              <w:t xml:space="preserve">At 3 months, all patients in both the eplerenone-treated group as well as the </w:t>
            </w:r>
            <w:r w:rsidRPr="00180E62">
              <w:rPr>
                <w:rFonts w:ascii="Times New Roman" w:hAnsi="Times New Roman" w:cs="Times New Roman"/>
                <w:sz w:val="18"/>
                <w:szCs w:val="18"/>
              </w:rPr>
              <w:lastRenderedPageBreak/>
              <w:t xml:space="preserve">observation group had an improvement of visual acuity to 6/6 at 3 months. </w:t>
            </w:r>
          </w:p>
        </w:tc>
      </w:tr>
    </w:tbl>
    <w:bookmarkEnd w:id="114"/>
    <w:p w14:paraId="44D43EEF" w14:textId="0F4C24AB" w:rsidR="009508BE" w:rsidRPr="00180E62" w:rsidRDefault="00F346F4" w:rsidP="001B5A75">
      <w:pPr>
        <w:autoSpaceDE w:val="0"/>
        <w:autoSpaceDN w:val="0"/>
        <w:adjustRightInd w:val="0"/>
        <w:spacing w:after="0" w:line="480" w:lineRule="auto"/>
        <w:rPr>
          <w:rFonts w:ascii="Times New Roman" w:eastAsia="CharisSIL" w:hAnsi="Times New Roman" w:cs="Times New Roman"/>
          <w:sz w:val="14"/>
          <w:szCs w:val="14"/>
        </w:rPr>
        <w:sectPr w:rsidR="009508BE" w:rsidRPr="00180E62" w:rsidSect="00B43B1D">
          <w:type w:val="continuous"/>
          <w:pgSz w:w="16838" w:h="11906" w:orient="landscape"/>
          <w:pgMar w:top="1440" w:right="1440" w:bottom="1440" w:left="1440" w:header="709" w:footer="709" w:gutter="0"/>
          <w:lnNumType w:countBy="1" w:restart="continuous"/>
          <w:cols w:space="708"/>
          <w:docGrid w:linePitch="360"/>
        </w:sectPr>
      </w:pPr>
      <w:r w:rsidRPr="00180E62">
        <w:rPr>
          <w:rFonts w:ascii="Times New Roman" w:eastAsia="CharisSIL" w:hAnsi="Times New Roman" w:cs="Times New Roman"/>
          <w:sz w:val="14"/>
          <w:szCs w:val="14"/>
        </w:rPr>
        <w:lastRenderedPageBreak/>
        <w:t>aCSC, acute central serous chorioretinopathy; BCVA, best-corrected visual acuity; cCSC; chronic central serous chorioretinopathy; dB, decibel;</w:t>
      </w:r>
      <w:r w:rsidR="00815550" w:rsidRPr="00180E62">
        <w:rPr>
          <w:rFonts w:ascii="Times New Roman" w:eastAsia="CharisSIL" w:hAnsi="Times New Roman" w:cs="Times New Roman"/>
          <w:sz w:val="14"/>
          <w:szCs w:val="14"/>
        </w:rPr>
        <w:t xml:space="preserve"> </w:t>
      </w:r>
      <w:r w:rsidRPr="00180E62">
        <w:rPr>
          <w:rFonts w:ascii="Times New Roman" w:eastAsia="CharisSIL" w:hAnsi="Times New Roman" w:cs="Times New Roman"/>
          <w:sz w:val="14"/>
          <w:szCs w:val="14"/>
        </w:rPr>
        <w:t>ETDRS, Early Treatment of Diabetic Retinopathy Study; FA, fluorescein angiography; LogMAR, logarithm of the minimal angle of resolution; MR, mineralocorticoid receptor; NEI-VFQ-25, National Eye Institute Visual Functioning Questionnaire 25-item version; OCT, optical coherence tomography; SFCT, subfoveal choroidal thickness; SRF, subretinal fluid.</w:t>
      </w:r>
    </w:p>
    <w:p w14:paraId="72D99009" w14:textId="77334939" w:rsidR="00154247" w:rsidRPr="00180E62" w:rsidRDefault="00154247" w:rsidP="004A464D">
      <w:pPr>
        <w:pStyle w:val="Heading4"/>
        <w:spacing w:line="360" w:lineRule="auto"/>
        <w:rPr>
          <w:rFonts w:ascii="Times New Roman" w:hAnsi="Times New Roman" w:cs="Times New Roman"/>
          <w:b/>
          <w:bCs/>
        </w:rPr>
      </w:pPr>
      <w:r w:rsidRPr="00180E62">
        <w:rPr>
          <w:rFonts w:ascii="Times New Roman" w:hAnsi="Times New Roman" w:cs="Times New Roman"/>
          <w:b/>
          <w:bCs/>
        </w:rPr>
        <w:lastRenderedPageBreak/>
        <w:t>2.3.7.1. Eplerenone</w:t>
      </w:r>
    </w:p>
    <w:p w14:paraId="1F77AB92" w14:textId="0CB26D0F" w:rsidR="00154247" w:rsidRPr="00180E62" w:rsidRDefault="0090163F" w:rsidP="0090163F">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The MR antagonist e</w:t>
      </w:r>
      <w:r w:rsidR="00154247" w:rsidRPr="00180E62">
        <w:rPr>
          <w:rFonts w:ascii="Times New Roman" w:eastAsia="CharisSIL" w:hAnsi="Times New Roman" w:cs="Times New Roman"/>
          <w:sz w:val="22"/>
          <w:szCs w:val="22"/>
        </w:rPr>
        <w:t xml:space="preserve">plerenone </w:t>
      </w:r>
      <w:r>
        <w:rPr>
          <w:rFonts w:ascii="Times New Roman" w:eastAsia="CharisSIL" w:hAnsi="Times New Roman" w:cs="Times New Roman"/>
          <w:sz w:val="22"/>
          <w:szCs w:val="22"/>
        </w:rPr>
        <w:t>was</w:t>
      </w:r>
      <w:r w:rsidR="00154247" w:rsidRPr="00180E62">
        <w:rPr>
          <w:rFonts w:ascii="Times New Roman" w:eastAsia="CharisSIL" w:hAnsi="Times New Roman" w:cs="Times New Roman"/>
          <w:sz w:val="22"/>
          <w:szCs w:val="22"/>
        </w:rPr>
        <w:t xml:space="preserve"> initially developed for the treatment of heart failure </w:t>
      </w:r>
      <w:r w:rsidR="00154247" w:rsidRPr="00180E62">
        <w:rPr>
          <w:rFonts w:ascii="Times New Roman" w:eastAsia="CharisSIL" w:hAnsi="Times New Roman" w:cs="Times New Roman"/>
          <w:sz w:val="22"/>
          <w:szCs w:val="22"/>
        </w:rPr>
        <w:fldChar w:fldCharType="begin">
          <w:fldData xml:space="preserve">PEVuZE5vdGU+PENpdGU+PEF1dGhvcj5QaXR0PC9BdXRob3I+PFllYXI+MjAwMzwvWWVhcj48UmVj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PEVuZE5vdGU+PENpdGU+PEF1dGhvcj5QaXR0PC9BdXRob3I+PFllYXI+MjAwMzwvWWVhcj48UmVj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r>
      <w:r w:rsidR="0015424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(Pitt et al., 2003)</w:t>
      </w:r>
      <w:r w:rsidR="00154247"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t>.</w:t>
      </w:r>
      <w:r w:rsidR="00EF2422"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However, as discussed above, both </w:t>
      </w:r>
      <w:r w:rsidR="00EF2422" w:rsidRPr="00180E62">
        <w:rPr>
          <w:rFonts w:ascii="Times New Roman" w:eastAsia="CharisSIL" w:hAnsi="Times New Roman" w:cs="Times New Roman"/>
          <w:sz w:val="22"/>
          <w:szCs w:val="22"/>
        </w:rPr>
        <w:t xml:space="preserve">the </w:t>
      </w:r>
      <w:r>
        <w:rPr>
          <w:rFonts w:ascii="Times New Roman" w:eastAsia="CharisSIL" w:hAnsi="Times New Roman" w:cs="Times New Roman"/>
          <w:sz w:val="22"/>
          <w:szCs w:val="22"/>
        </w:rPr>
        <w:t>GR</w:t>
      </w:r>
      <w:r w:rsidR="00EF2422" w:rsidRPr="00180E62">
        <w:rPr>
          <w:rFonts w:ascii="Times New Roman" w:eastAsia="CharisSIL" w:hAnsi="Times New Roman" w:cs="Times New Roman"/>
          <w:sz w:val="22"/>
          <w:szCs w:val="22"/>
        </w:rPr>
        <w:t xml:space="preserve"> </w:t>
      </w:r>
      <w:r w:rsidR="00C77692" w:rsidRPr="00180E62">
        <w:rPr>
          <w:rFonts w:ascii="Times New Roman" w:eastAsia="CharisSIL" w:hAnsi="Times New Roman" w:cs="Times New Roman"/>
          <w:sz w:val="22"/>
          <w:szCs w:val="22"/>
        </w:rPr>
        <w:t xml:space="preserve">and </w:t>
      </w:r>
      <w:r w:rsidR="00EF2422" w:rsidRPr="00180E62">
        <w:rPr>
          <w:rFonts w:ascii="Times New Roman" w:eastAsia="CharisSIL" w:hAnsi="Times New Roman" w:cs="Times New Roman"/>
          <w:sz w:val="22"/>
          <w:szCs w:val="22"/>
        </w:rPr>
        <w:t>MR</w:t>
      </w:r>
      <w:r w:rsidR="00C77692"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have been hypothesized to play a role </w:t>
      </w:r>
      <w:r w:rsidR="00EF2422" w:rsidRPr="00180E62">
        <w:rPr>
          <w:rFonts w:ascii="Times New Roman" w:eastAsia="CharisSIL" w:hAnsi="Times New Roman" w:cs="Times New Roman"/>
          <w:sz w:val="22"/>
          <w:szCs w:val="22"/>
        </w:rPr>
        <w:t>in the pathogenesis of CSC, since corticosteroids bind to both</w:t>
      </w:r>
      <w:r w:rsidR="0033303E"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receptors </w:t>
      </w:r>
      <w:r w:rsidR="00CD6DE1"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UmVjTnVtPjIxODk8L1JlY051bT48RGlzcGxheVRleHQ+KERhcnVpY2ggZXQgYWwuLCAyMDE1OyBI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bGluaWNhbCBpbnZlc3RpZ2F0aW9uPC9hYmJyLTE+PC9hbHQtcGVyaW9kaWNhbD48cGFnZXM+MjY3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</w:fldData>
        </w:fldChar>
      </w:r>
      <w:r w:rsidR="00CD6DE1" w:rsidRPr="00180E62">
        <w:rPr>
          <w:rFonts w:ascii="Times New Roman" w:eastAsia="CharisSIL" w:hAnsi="Times New Roman" w:cs="Times New Roman"/>
          <w:sz w:val="22"/>
          <w:szCs w:val="22"/>
        </w:rPr>
        <w:instrText xml:space="preserve"> ADDIN EN.CITE </w:instrText>
      </w:r>
      <w:r w:rsidR="00CD6DE1" w:rsidRPr="00180E62">
        <w:rPr>
          <w:rFonts w:ascii="Times New Roman" w:eastAsia="CharisSIL" w:hAnsi="Times New Roman" w:cs="Times New Roman"/>
          <w:sz w:val="22"/>
          <w:szCs w:val="22"/>
        </w:rPr>
        <w:fldChar w:fldCharType="begin">
          <w:fldData xml:space="preserve">PEVuZE5vdGU+PENpdGU+PEF1dGhvcj5EYXJ1aWNoPC9BdXRob3I+PFllYXI+MjAxNTwvWWVhcj48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</w:fldData>
        </w:fldChar>
      </w:r>
      <w:r w:rsidR="00CD6DE1" w:rsidRPr="00180E62">
        <w:rPr>
          <w:rFonts w:ascii="Times New Roman" w:eastAsia="CharisSIL" w:hAnsi="Times New Roman" w:cs="Times New Roman"/>
          <w:sz w:val="22"/>
          <w:szCs w:val="22"/>
        </w:rPr>
        <w:instrText xml:space="preserve"> ADDIN EN.CITE.DATA </w:instrText>
      </w:r>
      <w:r w:rsidR="00CD6DE1" w:rsidRPr="00180E62">
        <w:rPr>
          <w:rFonts w:ascii="Times New Roman" w:eastAsia="CharisSIL" w:hAnsi="Times New Roman" w:cs="Times New Roman"/>
          <w:sz w:val="22"/>
          <w:szCs w:val="22"/>
        </w:rPr>
      </w:r>
      <w:r w:rsidR="00CD6DE1" w:rsidRPr="00180E62">
        <w:rPr>
          <w:rFonts w:ascii="Times New Roman" w:eastAsia="CharisSIL" w:hAnsi="Times New Roman" w:cs="Times New Roman"/>
          <w:sz w:val="22"/>
          <w:szCs w:val="22"/>
        </w:rPr>
        <w:fldChar w:fldCharType="end"/>
      </w:r>
      <w:r w:rsidR="00CD6DE1" w:rsidRPr="00180E62">
        <w:rPr>
          <w:rFonts w:ascii="Times New Roman" w:eastAsia="CharisSIL" w:hAnsi="Times New Roman" w:cs="Times New Roman"/>
          <w:sz w:val="22"/>
          <w:szCs w:val="22"/>
        </w:rPr>
      </w:r>
      <w:r w:rsidR="00CD6DE1" w:rsidRPr="00180E62">
        <w:rPr>
          <w:rFonts w:ascii="Times New Roman" w:eastAsia="CharisSIL" w:hAnsi="Times New Roman" w:cs="Times New Roman"/>
          <w:sz w:val="22"/>
          <w:szCs w:val="22"/>
        </w:rPr>
        <w:fldChar w:fldCharType="separate"/>
      </w:r>
      <w:r w:rsidR="00CD6DE1" w:rsidRPr="00180E62">
        <w:rPr>
          <w:rFonts w:ascii="Times New Roman" w:eastAsia="CharisSIL" w:hAnsi="Times New Roman" w:cs="Times New Roman"/>
          <w:noProof/>
          <w:sz w:val="22"/>
          <w:szCs w:val="22"/>
        </w:rPr>
        <w:t>(Daruich et al., 2015; Han et al., 2014; van Dijk et al., 2016b; van Dijk et al., 2017b; Zhao et al., 2012)</w:t>
      </w:r>
      <w:r w:rsidR="00CD6DE1" w:rsidRPr="00180E62">
        <w:rPr>
          <w:rFonts w:ascii="Times New Roman" w:eastAsia="CharisSIL" w:hAnsi="Times New Roman" w:cs="Times New Roman"/>
          <w:sz w:val="22"/>
          <w:szCs w:val="22"/>
        </w:rPr>
        <w:fldChar w:fldCharType="end"/>
      </w:r>
      <w:r w:rsidR="00C77692" w:rsidRPr="00180E62">
        <w:rPr>
          <w:rFonts w:ascii="Times New Roman" w:eastAsia="CharisSIL" w:hAnsi="Times New Roman" w:cs="Times New Roman"/>
          <w:sz w:val="22"/>
          <w:szCs w:val="22"/>
        </w:rPr>
        <w:t xml:space="preserve">. </w:t>
      </w:r>
      <w:r w:rsidR="00154247" w:rsidRPr="00180E62">
        <w:rPr>
          <w:rFonts w:ascii="Times New Roman" w:eastAsia="CharisSIL" w:hAnsi="Times New Roman" w:cs="Times New Roman"/>
          <w:sz w:val="22"/>
          <w:szCs w:val="22"/>
        </w:rPr>
        <w:t xml:space="preserve">Due to the </w:t>
      </w:r>
      <w:r>
        <w:rPr>
          <w:rFonts w:ascii="Times New Roman" w:eastAsia="CharisSIL" w:hAnsi="Times New Roman" w:cs="Times New Roman"/>
          <w:sz w:val="22"/>
          <w:szCs w:val="22"/>
        </w:rPr>
        <w:t>presence</w:t>
      </w:r>
      <w:r w:rsidRPr="00180E62">
        <w:rPr>
          <w:rFonts w:ascii="Times New Roman" w:eastAsia="CharisSIL" w:hAnsi="Times New Roman" w:cs="Times New Roman"/>
          <w:sz w:val="22"/>
          <w:szCs w:val="22"/>
        </w:rPr>
        <w:t xml:space="preserve"> </w:t>
      </w:r>
      <w:r w:rsidR="00154247" w:rsidRPr="00180E62">
        <w:rPr>
          <w:rFonts w:ascii="Times New Roman" w:eastAsia="CharisSIL" w:hAnsi="Times New Roman" w:cs="Times New Roman"/>
          <w:sz w:val="22"/>
          <w:szCs w:val="22"/>
        </w:rPr>
        <w:t>of a 9,11-epoxide group, eplerenone is a more selective MR antagonist</w:t>
      </w:r>
      <w:r w:rsidR="00DF1CFF" w:rsidRPr="00180E62">
        <w:rPr>
          <w:rFonts w:ascii="Times New Roman" w:eastAsia="CharisSIL" w:hAnsi="Times New Roman" w:cs="Times New Roman"/>
          <w:sz w:val="22"/>
          <w:szCs w:val="22"/>
        </w:rPr>
        <w:t xml:space="preserve"> than spironolactone</w:t>
      </w:r>
      <w:r w:rsidR="00154247" w:rsidRPr="00180E62">
        <w:rPr>
          <w:rFonts w:ascii="Times New Roman" w:eastAsia="CharisSIL" w:hAnsi="Times New Roman" w:cs="Times New Roman"/>
          <w:sz w:val="22"/>
          <w:szCs w:val="22"/>
        </w:rPr>
        <w:t xml:space="preserve"> and therefore has </w:t>
      </w:r>
      <w:r>
        <w:rPr>
          <w:rFonts w:ascii="Times New Roman" w:eastAsia="CharisSIL" w:hAnsi="Times New Roman" w:cs="Times New Roman"/>
          <w:sz w:val="22"/>
          <w:szCs w:val="22"/>
        </w:rPr>
        <w:t>fewer</w:t>
      </w:r>
      <w:r w:rsidRPr="00180E62">
        <w:rPr>
          <w:rFonts w:ascii="Times New Roman" w:eastAsia="CharisSIL" w:hAnsi="Times New Roman" w:cs="Times New Roman"/>
          <w:sz w:val="22"/>
          <w:szCs w:val="22"/>
        </w:rPr>
        <w:t xml:space="preserve"> </w:t>
      </w:r>
      <w:r w:rsidR="00154247" w:rsidRPr="00180E62">
        <w:rPr>
          <w:rFonts w:ascii="Times New Roman" w:eastAsia="CharisSIL" w:hAnsi="Times New Roman" w:cs="Times New Roman"/>
          <w:sz w:val="22"/>
          <w:szCs w:val="22"/>
        </w:rPr>
        <w:t xml:space="preserve">hormone-associated side effects </w:t>
      </w:r>
      <w:r w:rsidR="00154247" w:rsidRPr="00180E62">
        <w:rPr>
          <w:rFonts w:ascii="Times New Roman" w:eastAsia="CharisSIL" w:hAnsi="Times New Roman" w:cs="Times New Roman"/>
          <w:sz w:val="22"/>
          <w:szCs w:val="22"/>
        </w:rPr>
        <w:fldChar w:fldCharType="begin">
          <w:fldData xml:space="preserve">PEVuZE5vdGU+PENpdGU+PEF1dGhvcj5Db29rPC9BdXRob3I+PFllYXI+MjAwMzwvWWVhcj48UmVj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eSBpbnRlcm5hdGlvbmFsPC9hYmJyLTE+PC9hbHQtcGVyaW9kaWNhbD48cGFnZXM+MTQwOC0xMTwv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PEVuZE5vdGU+PENpdGU+PEF1dGhvcj5Db29rPC9BdXRob3I+PFllYXI+MjAwMzwvWWVhcj48UmVj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r>
      <w:r w:rsidR="0015424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(Cook et al., 2003; Delyani, 2000; McMahon, 2001)</w:t>
      </w:r>
      <w:r w:rsidR="00154247"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Moreover, </w:t>
      </w:r>
      <w:r w:rsidR="00154247" w:rsidRPr="00180E62">
        <w:rPr>
          <w:rFonts w:ascii="Times New Roman" w:eastAsia="CharisSIL" w:hAnsi="Times New Roman" w:cs="Times New Roman"/>
          <w:sz w:val="22"/>
          <w:szCs w:val="22"/>
        </w:rPr>
        <w:t>eplerenone is far less likely to induce side effects such as gyn</w:t>
      </w:r>
      <w:r w:rsidR="00651840" w:rsidRPr="00180E62">
        <w:rPr>
          <w:rFonts w:ascii="Times New Roman" w:eastAsia="CharisSIL" w:hAnsi="Times New Roman" w:cs="Times New Roman"/>
          <w:sz w:val="22"/>
          <w:szCs w:val="22"/>
        </w:rPr>
        <w:t>e</w:t>
      </w:r>
      <w:r w:rsidR="00154247" w:rsidRPr="00180E62">
        <w:rPr>
          <w:rFonts w:ascii="Times New Roman" w:eastAsia="CharisSIL" w:hAnsi="Times New Roman" w:cs="Times New Roman"/>
          <w:sz w:val="22"/>
          <w:szCs w:val="22"/>
        </w:rPr>
        <w:t>comastia and mastalgia compared to spironolactone</w:t>
      </w:r>
      <w:r>
        <w:rPr>
          <w:rFonts w:ascii="Times New Roman" w:eastAsia="CharisSIL" w:hAnsi="Times New Roman" w:cs="Times New Roman"/>
          <w:sz w:val="22"/>
          <w:szCs w:val="22"/>
        </w:rPr>
        <w:t>, particularly in male patients</w:t>
      </w:r>
      <w:r w:rsidR="00154247" w:rsidRPr="00180E62">
        <w:rPr>
          <w:rFonts w:ascii="Times New Roman" w:eastAsia="CharisSIL" w:hAnsi="Times New Roman" w:cs="Times New Roman"/>
          <w:sz w:val="22"/>
          <w:szCs w:val="22"/>
        </w:rPr>
        <w:t xml:space="preserve">. Other </w:t>
      </w:r>
      <w:r w:rsidR="002232C9" w:rsidRPr="00180E62">
        <w:rPr>
          <w:rFonts w:ascii="Times New Roman" w:eastAsia="CharisSIL" w:hAnsi="Times New Roman" w:cs="Times New Roman"/>
          <w:sz w:val="22"/>
          <w:szCs w:val="22"/>
        </w:rPr>
        <w:t xml:space="preserve">potential </w:t>
      </w:r>
      <w:r w:rsidR="00154247" w:rsidRPr="00180E62">
        <w:rPr>
          <w:rFonts w:ascii="Times New Roman" w:eastAsia="CharisSIL" w:hAnsi="Times New Roman" w:cs="Times New Roman"/>
          <w:sz w:val="22"/>
          <w:szCs w:val="22"/>
        </w:rPr>
        <w:t>side effects</w:t>
      </w:r>
      <w:r w:rsidR="002232C9"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of</w:t>
      </w:r>
      <w:r w:rsidRPr="00180E62">
        <w:rPr>
          <w:rFonts w:ascii="Times New Roman" w:eastAsia="CharisSIL" w:hAnsi="Times New Roman" w:cs="Times New Roman"/>
          <w:sz w:val="22"/>
          <w:szCs w:val="22"/>
        </w:rPr>
        <w:t xml:space="preserve"> </w:t>
      </w:r>
      <w:r w:rsidR="002232C9" w:rsidRPr="00180E62">
        <w:rPr>
          <w:rFonts w:ascii="Times New Roman" w:eastAsia="CharisSIL" w:hAnsi="Times New Roman" w:cs="Times New Roman"/>
          <w:sz w:val="22"/>
          <w:szCs w:val="22"/>
        </w:rPr>
        <w:t>eplerenone</w:t>
      </w:r>
      <w:r w:rsidR="00154247" w:rsidRPr="00180E62">
        <w:rPr>
          <w:rFonts w:ascii="Times New Roman" w:eastAsia="CharisSIL" w:hAnsi="Times New Roman" w:cs="Times New Roman"/>
          <w:sz w:val="22"/>
          <w:szCs w:val="22"/>
        </w:rPr>
        <w:t xml:space="preserve"> include dizziness, nausea, </w:t>
      </w:r>
      <w:r w:rsidR="00651840" w:rsidRPr="00180E62">
        <w:rPr>
          <w:rFonts w:ascii="Times New Roman" w:eastAsia="CharisSIL" w:hAnsi="Times New Roman" w:cs="Times New Roman"/>
          <w:sz w:val="22"/>
          <w:szCs w:val="22"/>
        </w:rPr>
        <w:t>diarrhea,</w:t>
      </w:r>
      <w:r w:rsidR="00154247"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and/</w:t>
      </w:r>
      <w:r w:rsidR="00154247" w:rsidRPr="00180E62">
        <w:rPr>
          <w:rFonts w:ascii="Times New Roman" w:eastAsia="CharisSIL" w:hAnsi="Times New Roman" w:cs="Times New Roman"/>
          <w:sz w:val="22"/>
          <w:szCs w:val="22"/>
        </w:rPr>
        <w:t>or headache</w:t>
      </w:r>
      <w:r>
        <w:rPr>
          <w:rFonts w:ascii="Times New Roman" w:eastAsia="CharisSIL" w:hAnsi="Times New Roman" w:cs="Times New Roman"/>
          <w:sz w:val="22"/>
          <w:szCs w:val="22"/>
        </w:rPr>
        <w:t>, and these</w:t>
      </w:r>
      <w:r w:rsidR="00372CA1"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w:t>
      </w:r>
      <w:r w:rsidR="00372CA1" w:rsidRPr="00180E62">
        <w:rPr>
          <w:rFonts w:ascii="Times New Roman" w:eastAsia="CharisSIL" w:hAnsi="Times New Roman" w:cs="Times New Roman"/>
          <w:sz w:val="22"/>
          <w:szCs w:val="22"/>
        </w:rPr>
        <w:t xml:space="preserve">reatment-related side effects </w:t>
      </w:r>
      <w:r w:rsidR="00154247" w:rsidRPr="00180E62">
        <w:rPr>
          <w:rFonts w:ascii="Times New Roman" w:eastAsia="CharisSIL" w:hAnsi="Times New Roman" w:cs="Times New Roman"/>
          <w:sz w:val="22"/>
          <w:szCs w:val="22"/>
        </w:rPr>
        <w:t xml:space="preserve">can occur in up to </w:t>
      </w:r>
      <w:r w:rsidR="00302BFF" w:rsidRPr="00180E62">
        <w:rPr>
          <w:rFonts w:ascii="Times New Roman" w:eastAsia="CharisSIL" w:hAnsi="Times New Roman" w:cs="Times New Roman"/>
          <w:sz w:val="22"/>
          <w:szCs w:val="22"/>
        </w:rPr>
        <w:t>22</w:t>
      </w:r>
      <w:r w:rsidR="00154247" w:rsidRPr="00180E62">
        <w:rPr>
          <w:rFonts w:ascii="Times New Roman" w:eastAsia="CharisSIL" w:hAnsi="Times New Roman" w:cs="Times New Roman"/>
          <w:sz w:val="22"/>
          <w:szCs w:val="22"/>
        </w:rPr>
        <w:t xml:space="preserve">% of patients </w:t>
      </w:r>
      <w:r w:rsidR="00302BFF"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302BFF" w:rsidRPr="00180E62">
        <w:rPr>
          <w:rFonts w:ascii="Times New Roman" w:eastAsia="CharisSIL" w:hAnsi="Times New Roman" w:cs="Times New Roman"/>
          <w:sz w:val="22"/>
          <w:szCs w:val="22"/>
        </w:rPr>
      </w:r>
      <w:r w:rsidR="00302BFF"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(van Rijssen et al., 2022)</w:t>
      </w:r>
      <w:r w:rsidR="00302BFF"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t xml:space="preserve">. Contraindications for eplerenone include concurrent treatment with potassium-sparing diuretics, potassium supplements, potent CYP3A4 inhibitors, </w:t>
      </w:r>
      <w:r>
        <w:rPr>
          <w:rFonts w:ascii="Times New Roman" w:eastAsia="CharisSIL" w:hAnsi="Times New Roman" w:cs="Times New Roman"/>
          <w:sz w:val="22"/>
          <w:szCs w:val="22"/>
        </w:rPr>
        <w:t>and concurrent use of</w:t>
      </w:r>
      <w:r w:rsidR="00154247" w:rsidRPr="00180E62">
        <w:rPr>
          <w:rFonts w:ascii="Times New Roman" w:eastAsia="CharisSIL" w:hAnsi="Times New Roman" w:cs="Times New Roman"/>
          <w:sz w:val="22"/>
          <w:szCs w:val="22"/>
        </w:rPr>
        <w:t xml:space="preserve"> an angiotensin receptor blocker </w:t>
      </w:r>
      <w:r>
        <w:rPr>
          <w:rFonts w:ascii="Times New Roman" w:eastAsia="CharisSIL" w:hAnsi="Times New Roman" w:cs="Times New Roman"/>
          <w:sz w:val="22"/>
          <w:szCs w:val="22"/>
        </w:rPr>
        <w:t>or</w:t>
      </w:r>
      <w:r w:rsidR="00154247" w:rsidRPr="00180E62">
        <w:rPr>
          <w:rFonts w:ascii="Times New Roman" w:eastAsia="CharisSIL" w:hAnsi="Times New Roman" w:cs="Times New Roman"/>
          <w:sz w:val="22"/>
          <w:szCs w:val="22"/>
        </w:rPr>
        <w:t xml:space="preserve"> angiotensin-converting enzyme inhibitor</w:t>
      </w:r>
      <w:r w:rsidR="00372CA1" w:rsidRPr="00180E62">
        <w:rPr>
          <w:rFonts w:ascii="Times New Roman" w:eastAsia="CharisSIL" w:hAnsi="Times New Roman" w:cs="Times New Roman"/>
          <w:sz w:val="22"/>
          <w:szCs w:val="22"/>
        </w:rPr>
        <w:t xml:space="preserve"> </w:t>
      </w:r>
      <w:r w:rsidR="00CA31E0" w:rsidRPr="00180E62">
        <w:rPr>
          <w:rFonts w:ascii="Times New Roman" w:eastAsia="CharisSIL" w:hAnsi="Times New Roman" w:cs="Times New Roman"/>
          <w:sz w:val="22"/>
          <w:szCs w:val="22"/>
        </w:rPr>
        <w:fldChar w:fldCharType="begin"/>
      </w:r>
      <w:r w:rsidR="00CA31E0" w:rsidRPr="00180E62">
        <w:rPr>
          <w:rFonts w:ascii="Times New Roman" w:eastAsia="CharisSIL" w:hAnsi="Times New Roman" w:cs="Times New Roman"/>
          <w:sz w:val="22"/>
          <w:szCs w:val="22"/>
        </w:rPr>
        <w:instrText xml:space="preserve"> ADDIN EN.CITE &lt;EndNote&gt;&lt;Cite&gt;&lt;Author&gt;Hughes&lt;/Author&gt;&lt;Year&gt;2022&lt;/Year&gt;&lt;RecNum&gt;3746&lt;/RecNum&gt;&lt;DisplayText&gt;(Hughes and Cassagnol, 2022)&lt;/DisplayText&gt;&lt;record&gt;&lt;rec-number&gt;3746&lt;/rec-number&gt;&lt;foreign-keys&gt;&lt;key app="EN" db-id="09f2swzwc092zmearrrxxd2zzzrprae9rxvd" timestamp="1675025091"&gt;3746&lt;/key&gt;&lt;/foreign-keys&gt;&lt;ref-type name="Book Section"&gt;5&lt;/ref-type&gt;&lt;contributors&gt;&lt;authors&gt;&lt;author&gt;Hughes, J. C.&lt;/author&gt;&lt;author&gt;Cassagnol, M.&lt;/author&gt;&lt;/authors&gt;&lt;/contributors&gt;&lt;auth-address&gt;Saint Thomas Rutherford/Univ. Tennessee&amp;#xD;St. John&amp;apos;s University&lt;/auth-address&gt;&lt;titles&gt;&lt;title&gt;Eplerenone&lt;/title&gt;&lt;secondary-title&gt;StatPearls&lt;/secondary-title&gt;&lt;/titles&gt;&lt;dates&gt;&lt;year&gt;2022&lt;/year&gt;&lt;/dates&gt;&lt;pub-location&gt;Treasure Island (FL)&lt;/pub-location&gt;&lt;accession-num&gt;31971740&lt;/accession-num&gt;&lt;urls&gt;&lt;related-urls&gt;&lt;url&gt;https://www.ncbi.nlm.nih.gov/pubmed/31971740&lt;/url&gt;&lt;/related-urls&gt;&lt;/urls&gt;&lt;language&gt;eng&lt;/language&gt;&lt;/record&gt;&lt;/Cite&gt;&lt;/EndNote&gt;</w:instrText>
      </w:r>
      <w:r w:rsidR="00CA31E0" w:rsidRPr="00180E62">
        <w:rPr>
          <w:rFonts w:ascii="Times New Roman" w:eastAsia="CharisSIL" w:hAnsi="Times New Roman" w:cs="Times New Roman"/>
          <w:sz w:val="22"/>
          <w:szCs w:val="22"/>
        </w:rPr>
        <w:fldChar w:fldCharType="separate"/>
      </w:r>
      <w:r w:rsidR="00CA31E0" w:rsidRPr="00180E62">
        <w:rPr>
          <w:rFonts w:ascii="Times New Roman" w:eastAsia="CharisSIL" w:hAnsi="Times New Roman" w:cs="Times New Roman"/>
          <w:noProof/>
          <w:sz w:val="22"/>
          <w:szCs w:val="22"/>
        </w:rPr>
        <w:t>(Hughes and Cassagnol, 2022)</w:t>
      </w:r>
      <w:r w:rsidR="00CA31E0"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t>.</w:t>
      </w:r>
    </w:p>
    <w:p w14:paraId="1419D668" w14:textId="13FDB3EA" w:rsidR="003444DD" w:rsidRPr="00180E62" w:rsidRDefault="00154247" w:rsidP="0090163F">
      <w:pPr>
        <w:autoSpaceDE w:val="0"/>
        <w:autoSpaceDN w:val="0"/>
        <w:adjustRightInd w:val="0"/>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 xml:space="preserve">To date, </w:t>
      </w:r>
      <w:r w:rsidR="0090163F">
        <w:rPr>
          <w:rFonts w:ascii="Times New Roman" w:eastAsia="CharisSIL" w:hAnsi="Times New Roman" w:cs="Times New Roman"/>
          <w:sz w:val="22"/>
          <w:szCs w:val="22"/>
        </w:rPr>
        <w:t>two</w:t>
      </w:r>
      <w:r w:rsidR="003444D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relatively large </w:t>
      </w:r>
      <w:r w:rsidR="00603DB2" w:rsidRPr="00180E62">
        <w:rPr>
          <w:rFonts w:ascii="Times New Roman" w:eastAsia="CharisSIL" w:hAnsi="Times New Roman" w:cs="Times New Roman"/>
          <w:sz w:val="22"/>
          <w:szCs w:val="22"/>
        </w:rPr>
        <w:t>RCT</w:t>
      </w:r>
      <w:r w:rsidR="003444DD" w:rsidRPr="00180E62">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w:t>
      </w:r>
      <w:r w:rsidR="0090163F">
        <w:rPr>
          <w:rFonts w:ascii="Times New Roman" w:eastAsia="CharisSIL" w:hAnsi="Times New Roman" w:cs="Times New Roman"/>
          <w:sz w:val="22"/>
          <w:szCs w:val="22"/>
        </w:rPr>
        <w:t>investigated</w:t>
      </w:r>
      <w:r w:rsidRPr="00180E62">
        <w:rPr>
          <w:rFonts w:ascii="Times New Roman" w:eastAsia="CharisSIL" w:hAnsi="Times New Roman" w:cs="Times New Roman"/>
          <w:sz w:val="22"/>
          <w:szCs w:val="22"/>
        </w:rPr>
        <w:t xml:space="preserve"> the efficacy of eplerenone </w:t>
      </w:r>
      <w:r w:rsidR="0090163F">
        <w:rPr>
          <w:rFonts w:ascii="Times New Roman" w:eastAsia="CharisSIL" w:hAnsi="Times New Roman" w:cs="Times New Roman"/>
          <w:sz w:val="22"/>
          <w:szCs w:val="22"/>
        </w:rPr>
        <w:t>in</w:t>
      </w:r>
      <w:r w:rsidR="0090163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treatment of CSC. </w:t>
      </w:r>
      <w:r w:rsidR="00413BDF">
        <w:rPr>
          <w:rFonts w:ascii="Times New Roman" w:eastAsia="CharisSIL" w:hAnsi="Times New Roman" w:cs="Times New Roman"/>
          <w:sz w:val="22"/>
          <w:szCs w:val="22"/>
        </w:rPr>
        <w:t xml:space="preserve">First, in the </w:t>
      </w:r>
      <w:r w:rsidR="00413BDF" w:rsidRPr="00180E62">
        <w:rPr>
          <w:rFonts w:ascii="Times New Roman" w:eastAsia="CharisSIL" w:hAnsi="Times New Roman" w:cs="Times New Roman"/>
          <w:sz w:val="22"/>
          <w:szCs w:val="22"/>
        </w:rPr>
        <w:t>VICI trial</w:t>
      </w:r>
      <w:r w:rsidR="00413BDF">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Lotery and colleagues conducted a</w:t>
      </w:r>
      <w:r w:rsidR="008C4425" w:rsidRPr="00180E62">
        <w:rPr>
          <w:rFonts w:ascii="Times New Roman" w:eastAsia="CharisSIL" w:hAnsi="Times New Roman" w:cs="Times New Roman"/>
          <w:sz w:val="22"/>
          <w:szCs w:val="22"/>
        </w:rPr>
        <w:t>n investigator-initiated</w:t>
      </w:r>
      <w:r w:rsidRPr="00180E62">
        <w:rPr>
          <w:rFonts w:ascii="Times New Roman" w:eastAsia="CharisSIL" w:hAnsi="Times New Roman" w:cs="Times New Roman"/>
          <w:sz w:val="22"/>
          <w:szCs w:val="22"/>
        </w:rPr>
        <w:t xml:space="preserve"> randomized double-blind </w:t>
      </w:r>
      <w:r w:rsidR="00786FD1" w:rsidRPr="00180E62">
        <w:rPr>
          <w:rFonts w:ascii="Times New Roman" w:eastAsia="CharisSIL" w:hAnsi="Times New Roman" w:cs="Times New Roman"/>
          <w:sz w:val="22"/>
          <w:szCs w:val="22"/>
        </w:rPr>
        <w:t>placebo-</w:t>
      </w:r>
      <w:r w:rsidRPr="00180E62">
        <w:rPr>
          <w:rFonts w:ascii="Times New Roman" w:eastAsia="CharisSIL" w:hAnsi="Times New Roman" w:cs="Times New Roman"/>
          <w:sz w:val="22"/>
          <w:szCs w:val="22"/>
        </w:rPr>
        <w:t xml:space="preserve">controlled trial </w:t>
      </w:r>
      <w:r w:rsidR="00413BDF">
        <w:rPr>
          <w:rFonts w:ascii="Times New Roman" w:eastAsia="CharisSIL" w:hAnsi="Times New Roman" w:cs="Times New Roman"/>
          <w:sz w:val="22"/>
          <w:szCs w:val="22"/>
        </w:rPr>
        <w:t>involving</w:t>
      </w:r>
      <w:r w:rsidR="00413BD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114 </w:t>
      </w:r>
      <w:r w:rsidR="00413BDF">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cCSC who received either eplerenone (</w:t>
      </w:r>
      <w:r w:rsidRPr="00180E62">
        <w:rPr>
          <w:rFonts w:ascii="Times New Roman" w:hAnsi="Times New Roman" w:cs="Times New Roman"/>
          <w:sz w:val="22"/>
          <w:szCs w:val="22"/>
        </w:rPr>
        <w:t xml:space="preserve">25 mg/day for 1 week, </w:t>
      </w:r>
      <w:r w:rsidR="00413BDF">
        <w:rPr>
          <w:rFonts w:ascii="Times New Roman" w:hAnsi="Times New Roman" w:cs="Times New Roman"/>
          <w:sz w:val="22"/>
          <w:szCs w:val="22"/>
        </w:rPr>
        <w:t xml:space="preserve">then </w:t>
      </w:r>
      <w:r w:rsidRPr="00180E62">
        <w:rPr>
          <w:rFonts w:ascii="Times New Roman" w:hAnsi="Times New Roman" w:cs="Times New Roman"/>
          <w:sz w:val="22"/>
          <w:szCs w:val="22"/>
        </w:rPr>
        <w:t>increasing to 50 mg/day for up to 12 months</w:t>
      </w:r>
      <w:r w:rsidRPr="00180E62">
        <w:rPr>
          <w:rFonts w:ascii="Times New Roman" w:eastAsia="CharisSIL" w:hAnsi="Times New Roman" w:cs="Times New Roman"/>
          <w:sz w:val="22"/>
          <w:szCs w:val="22"/>
        </w:rPr>
        <w:t>) or placebo</w:t>
      </w:r>
      <w:r w:rsidR="00EE5A0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(Lotery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primary outcome </w:t>
      </w:r>
      <w:r w:rsidR="003444DD" w:rsidRPr="00180E62">
        <w:rPr>
          <w:rFonts w:ascii="Times New Roman" w:eastAsia="CharisSIL" w:hAnsi="Times New Roman" w:cs="Times New Roman"/>
          <w:sz w:val="22"/>
          <w:szCs w:val="22"/>
        </w:rPr>
        <w:t xml:space="preserve">of this trial </w:t>
      </w:r>
      <w:r w:rsidRPr="00180E62">
        <w:rPr>
          <w:rFonts w:ascii="Times New Roman" w:eastAsia="CharisSIL" w:hAnsi="Times New Roman" w:cs="Times New Roman"/>
          <w:sz w:val="22"/>
          <w:szCs w:val="22"/>
        </w:rPr>
        <w:t xml:space="preserve">was BCVA 12 months after </w:t>
      </w:r>
      <w:r w:rsidR="00760D57">
        <w:rPr>
          <w:rFonts w:ascii="Times New Roman" w:eastAsia="CharisSIL" w:hAnsi="Times New Roman" w:cs="Times New Roman"/>
          <w:sz w:val="22"/>
          <w:szCs w:val="22"/>
        </w:rPr>
        <w:t xml:space="preserve">their </w:t>
      </w:r>
      <w:r w:rsidRPr="00180E62">
        <w:rPr>
          <w:rFonts w:ascii="Times New Roman" w:eastAsia="CharisSIL" w:hAnsi="Times New Roman" w:cs="Times New Roman"/>
          <w:sz w:val="22"/>
          <w:szCs w:val="22"/>
        </w:rPr>
        <w:t>baseline visit</w:t>
      </w:r>
      <w:r w:rsidR="00760D57">
        <w:rPr>
          <w:rFonts w:ascii="Times New Roman" w:eastAsia="CharisSIL" w:hAnsi="Times New Roman" w:cs="Times New Roman"/>
          <w:sz w:val="22"/>
          <w:szCs w:val="22"/>
        </w:rPr>
        <w:t>; although BCVA</w:t>
      </w:r>
      <w:r w:rsidRPr="00180E62">
        <w:rPr>
          <w:rFonts w:ascii="Times New Roman" w:eastAsia="CharisSIL" w:hAnsi="Times New Roman" w:cs="Times New Roman"/>
          <w:sz w:val="22"/>
          <w:szCs w:val="22"/>
        </w:rPr>
        <w:t xml:space="preserve"> improved from 77 ETDRS letters at baseline to 80 ETDRS letters in the eplerenone </w:t>
      </w:r>
      <w:r w:rsidR="00B934F2" w:rsidRPr="00180E62">
        <w:rPr>
          <w:rFonts w:ascii="Times New Roman" w:eastAsia="CharisSIL" w:hAnsi="Times New Roman" w:cs="Times New Roman"/>
          <w:sz w:val="22"/>
          <w:szCs w:val="22"/>
        </w:rPr>
        <w:t>group</w:t>
      </w:r>
      <w:r w:rsidR="00760D57">
        <w:rPr>
          <w:rFonts w:ascii="Times New Roman" w:eastAsia="CharisSIL" w:hAnsi="Times New Roman" w:cs="Times New Roman"/>
          <w:sz w:val="22"/>
          <w:szCs w:val="22"/>
        </w:rPr>
        <w:t xml:space="preserve">, this was </w:t>
      </w:r>
      <w:r w:rsidRPr="00180E62">
        <w:rPr>
          <w:rFonts w:ascii="Times New Roman" w:eastAsia="CharisSIL" w:hAnsi="Times New Roman" w:cs="Times New Roman"/>
          <w:sz w:val="22"/>
          <w:szCs w:val="22"/>
        </w:rPr>
        <w:t xml:space="preserve">not significantly different from the placebo group, which improved from 78 ETDRS letters at baseline to 80 ETDRS letters. Secondary outcomes </w:t>
      </w:r>
      <w:r w:rsidR="003444DD" w:rsidRPr="00180E62">
        <w:rPr>
          <w:rFonts w:ascii="Times New Roman" w:eastAsia="CharisSIL" w:hAnsi="Times New Roman" w:cs="Times New Roman"/>
          <w:sz w:val="22"/>
          <w:szCs w:val="22"/>
        </w:rPr>
        <w:t xml:space="preserve">of this trial </w:t>
      </w:r>
      <w:r w:rsidRPr="00180E62">
        <w:rPr>
          <w:rFonts w:ascii="Times New Roman" w:eastAsia="CharisSIL" w:hAnsi="Times New Roman" w:cs="Times New Roman"/>
          <w:sz w:val="22"/>
          <w:szCs w:val="22"/>
        </w:rPr>
        <w:t>included</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low luminance visual acuity</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central subfield retinal thickness</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change in </w:t>
      </w:r>
      <w:r w:rsidR="003444DD" w:rsidRPr="00180E62">
        <w:rPr>
          <w:rFonts w:ascii="Times New Roman" w:eastAsia="CharisSIL" w:hAnsi="Times New Roman" w:cs="Times New Roman"/>
          <w:sz w:val="22"/>
          <w:szCs w:val="22"/>
        </w:rPr>
        <w:t>SRF</w:t>
      </w:r>
      <w:r w:rsidRPr="00180E62">
        <w:rPr>
          <w:rFonts w:ascii="Times New Roman" w:eastAsia="CharisSIL" w:hAnsi="Times New Roman" w:cs="Times New Roman"/>
          <w:sz w:val="22"/>
          <w:szCs w:val="22"/>
        </w:rPr>
        <w:t xml:space="preserve"> thickness </w:t>
      </w:r>
      <w:r w:rsidR="00760D57">
        <w:rPr>
          <w:rFonts w:ascii="Times New Roman" w:eastAsia="CharisSIL" w:hAnsi="Times New Roman" w:cs="Times New Roman"/>
          <w:sz w:val="22"/>
          <w:szCs w:val="22"/>
        </w:rPr>
        <w:t>relative to</w:t>
      </w:r>
      <w:r w:rsidR="00760D5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baseline</w:t>
      </w:r>
      <w:r w:rsidR="00760D57">
        <w:rPr>
          <w:rFonts w:ascii="Times New Roman" w:eastAsia="CharisSIL" w:hAnsi="Times New Roman" w:cs="Times New Roman"/>
          <w:sz w:val="22"/>
          <w:szCs w:val="22"/>
        </w:rPr>
        <w:t>;</w:t>
      </w:r>
      <w:r w:rsidR="00D11C4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systemic and</w:t>
      </w:r>
      <w:r w:rsidR="00760D57">
        <w:rPr>
          <w:rFonts w:ascii="Times New Roman" w:eastAsia="CharisSIL" w:hAnsi="Times New Roman" w:cs="Times New Roman"/>
          <w:sz w:val="22"/>
          <w:szCs w:val="22"/>
        </w:rPr>
        <w:t>/or</w:t>
      </w:r>
      <w:r w:rsidRPr="00180E62">
        <w:rPr>
          <w:rFonts w:ascii="Times New Roman" w:eastAsia="CharisSIL" w:hAnsi="Times New Roman" w:cs="Times New Roman"/>
          <w:sz w:val="22"/>
          <w:szCs w:val="22"/>
        </w:rPr>
        <w:t xml:space="preserve"> ocular adverse events</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macular atrophy of the </w:t>
      </w:r>
      <w:r w:rsidR="004F4332" w:rsidRPr="00180E62">
        <w:rPr>
          <w:rFonts w:ascii="Times New Roman" w:eastAsia="CharisSIL" w:hAnsi="Times New Roman" w:cs="Times New Roman"/>
          <w:sz w:val="22"/>
          <w:szCs w:val="22"/>
        </w:rPr>
        <w:t>RPE</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760D57">
        <w:rPr>
          <w:rFonts w:ascii="Times New Roman" w:eastAsia="CharisSIL" w:hAnsi="Times New Roman" w:cs="Times New Roman"/>
          <w:sz w:val="22"/>
          <w:szCs w:val="22"/>
        </w:rPr>
        <w:t>SFCT;</w:t>
      </w:r>
      <w:r w:rsidRPr="00180E62">
        <w:rPr>
          <w:rFonts w:ascii="Times New Roman" w:eastAsia="CharisSIL" w:hAnsi="Times New Roman" w:cs="Times New Roman"/>
          <w:sz w:val="22"/>
          <w:szCs w:val="22"/>
        </w:rPr>
        <w:t xml:space="preserve"> choroidal permeability</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time</w:t>
      </w:r>
      <w:r w:rsidR="00760D57">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to</w:t>
      </w:r>
      <w:r w:rsidR="00760D57">
        <w:rPr>
          <w:rFonts w:ascii="Times New Roman" w:eastAsia="CharisSIL" w:hAnsi="Times New Roman" w:cs="Times New Roman"/>
          <w:sz w:val="22"/>
          <w:szCs w:val="22"/>
        </w:rPr>
        <w:t xml:space="preserve"> reach </w:t>
      </w:r>
      <w:r w:rsidRPr="00180E62">
        <w:rPr>
          <w:rFonts w:ascii="Times New Roman" w:eastAsia="CharisSIL" w:hAnsi="Times New Roman" w:cs="Times New Roman"/>
          <w:sz w:val="22"/>
          <w:szCs w:val="22"/>
        </w:rPr>
        <w:t>SRF</w:t>
      </w:r>
      <w:r w:rsidR="00760D57" w:rsidRPr="00760D57">
        <w:rPr>
          <w:rFonts w:ascii="Times New Roman" w:eastAsia="CharisSIL" w:hAnsi="Times New Roman" w:cs="Times New Roman"/>
          <w:sz w:val="22"/>
          <w:szCs w:val="22"/>
        </w:rPr>
        <w:t xml:space="preserve"> </w:t>
      </w:r>
      <w:r w:rsidR="00760D57" w:rsidRPr="00180E62">
        <w:rPr>
          <w:rFonts w:ascii="Times New Roman" w:eastAsia="CharisSIL" w:hAnsi="Times New Roman" w:cs="Times New Roman"/>
          <w:sz w:val="22"/>
          <w:szCs w:val="22"/>
        </w:rPr>
        <w:t>resolution</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complete SRF resolution</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classification of SRF</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resolution as early, late, or none</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time</w:t>
      </w:r>
      <w:r w:rsidR="00760D57">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to</w:t>
      </w:r>
      <w:r w:rsidR="00760D57">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recurrence of SRF</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fundus </w:t>
      </w:r>
      <w:r w:rsidR="008A522A" w:rsidRPr="00180E62">
        <w:rPr>
          <w:rFonts w:ascii="Times New Roman" w:eastAsia="CharisSIL" w:hAnsi="Times New Roman" w:cs="Times New Roman"/>
          <w:sz w:val="22"/>
          <w:szCs w:val="22"/>
        </w:rPr>
        <w:t>FA</w:t>
      </w:r>
      <w:r w:rsidRPr="00180E62">
        <w:rPr>
          <w:rFonts w:ascii="Times New Roman" w:eastAsia="CharisSIL" w:hAnsi="Times New Roman" w:cs="Times New Roman"/>
          <w:sz w:val="22"/>
          <w:szCs w:val="22"/>
        </w:rPr>
        <w:t xml:space="preserve"> phenotype</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incidence of CSC in the fellow eye</w:t>
      </w:r>
      <w:r w:rsidR="00760D57">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and patient-reported visual function. </w:t>
      </w:r>
      <w:r w:rsidRPr="00180E62">
        <w:rPr>
          <w:rFonts w:ascii="Times New Roman" w:hAnsi="Times New Roman" w:cs="Times New Roman"/>
          <w:sz w:val="22"/>
          <w:szCs w:val="22"/>
        </w:rPr>
        <w:t>None of the</w:t>
      </w:r>
      <w:r w:rsidR="00760D57">
        <w:rPr>
          <w:rFonts w:ascii="Times New Roman" w:hAnsi="Times New Roman" w:cs="Times New Roman"/>
          <w:sz w:val="22"/>
          <w:szCs w:val="22"/>
        </w:rPr>
        <w:t>se</w:t>
      </w:r>
      <w:r w:rsidRPr="00180E62">
        <w:rPr>
          <w:rFonts w:ascii="Times New Roman" w:hAnsi="Times New Roman" w:cs="Times New Roman"/>
          <w:sz w:val="22"/>
          <w:szCs w:val="22"/>
        </w:rPr>
        <w:t xml:space="preserve"> secondary outcome</w:t>
      </w:r>
      <w:r w:rsidR="003444DD" w:rsidRPr="00180E62">
        <w:rPr>
          <w:rFonts w:ascii="Times New Roman" w:hAnsi="Times New Roman" w:cs="Times New Roman"/>
          <w:sz w:val="22"/>
          <w:szCs w:val="22"/>
        </w:rPr>
        <w:t>s</w:t>
      </w:r>
      <w:r w:rsidRPr="00180E62">
        <w:rPr>
          <w:rFonts w:ascii="Times New Roman" w:hAnsi="Times New Roman" w:cs="Times New Roman"/>
          <w:sz w:val="22"/>
          <w:szCs w:val="22"/>
        </w:rPr>
        <w:t xml:space="preserve"> </w:t>
      </w:r>
      <w:r w:rsidR="00760D57">
        <w:rPr>
          <w:rFonts w:ascii="Times New Roman" w:hAnsi="Times New Roman" w:cs="Times New Roman"/>
          <w:sz w:val="22"/>
          <w:szCs w:val="22"/>
        </w:rPr>
        <w:t>differed</w:t>
      </w:r>
      <w:r w:rsidR="00760D57"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significantly between </w:t>
      </w:r>
      <w:r w:rsidR="00760D57">
        <w:rPr>
          <w:rFonts w:ascii="Times New Roman" w:hAnsi="Times New Roman" w:cs="Times New Roman"/>
          <w:sz w:val="22"/>
          <w:szCs w:val="22"/>
        </w:rPr>
        <w:t xml:space="preserve">the two </w:t>
      </w:r>
      <w:r w:rsidRPr="00180E62">
        <w:rPr>
          <w:rFonts w:ascii="Times New Roman" w:hAnsi="Times New Roman" w:cs="Times New Roman"/>
          <w:sz w:val="22"/>
          <w:szCs w:val="22"/>
        </w:rPr>
        <w:t>groups</w:t>
      </w:r>
      <w:r w:rsidR="00760D57">
        <w:rPr>
          <w:rFonts w:ascii="Times New Roman" w:hAnsi="Times New Roman" w:cs="Times New Roman"/>
          <w:sz w:val="22"/>
          <w:szCs w:val="22"/>
        </w:rPr>
        <w:t>, with exception of</w:t>
      </w:r>
      <w:r w:rsidRPr="00180E62">
        <w:rPr>
          <w:rFonts w:ascii="Times New Roman" w:hAnsi="Times New Roman" w:cs="Times New Roman"/>
          <w:sz w:val="22"/>
          <w:szCs w:val="22"/>
        </w:rPr>
        <w:t xml:space="preserve"> SRF thickness</w:t>
      </w:r>
      <w:r w:rsidR="00760D57">
        <w:rPr>
          <w:rFonts w:ascii="Times New Roman" w:hAnsi="Times New Roman" w:cs="Times New Roman"/>
          <w:sz w:val="22"/>
          <w:szCs w:val="22"/>
        </w:rPr>
        <w:t>, which was lower in the</w:t>
      </w:r>
      <w:r w:rsidRPr="00180E62">
        <w:rPr>
          <w:rFonts w:ascii="Times New Roman" w:hAnsi="Times New Roman" w:cs="Times New Roman"/>
          <w:sz w:val="22"/>
          <w:szCs w:val="22"/>
        </w:rPr>
        <w:t xml:space="preserve"> placebo </w:t>
      </w:r>
      <w:r w:rsidR="00760D57">
        <w:rPr>
          <w:rFonts w:ascii="Times New Roman" w:hAnsi="Times New Roman" w:cs="Times New Roman"/>
          <w:sz w:val="22"/>
          <w:szCs w:val="22"/>
        </w:rPr>
        <w:t xml:space="preserve">group </w:t>
      </w:r>
      <w:r w:rsidRPr="00180E62">
        <w:rPr>
          <w:rFonts w:ascii="Times New Roman" w:hAnsi="Times New Roman" w:cs="Times New Roman"/>
          <w:sz w:val="22"/>
          <w:szCs w:val="22"/>
        </w:rPr>
        <w:t>at 12 months</w:t>
      </w:r>
      <w:r w:rsidR="00760D57">
        <w:rPr>
          <w:rFonts w:ascii="Times New Roman" w:hAnsi="Times New Roman" w:cs="Times New Roman"/>
          <w:sz w:val="22"/>
          <w:szCs w:val="22"/>
        </w:rPr>
        <w:t xml:space="preserve"> compared to the </w:t>
      </w:r>
      <w:r w:rsidR="00865082">
        <w:rPr>
          <w:rFonts w:ascii="Times New Roman" w:hAnsi="Times New Roman" w:cs="Times New Roman"/>
          <w:sz w:val="22"/>
          <w:szCs w:val="22"/>
        </w:rPr>
        <w:t xml:space="preserve">eplerenone </w:t>
      </w:r>
      <w:r w:rsidR="00760D57">
        <w:rPr>
          <w:rFonts w:ascii="Times New Roman" w:hAnsi="Times New Roman" w:cs="Times New Roman"/>
          <w:sz w:val="22"/>
          <w:szCs w:val="22"/>
        </w:rPr>
        <w:t>group</w:t>
      </w:r>
      <w:r w:rsidRPr="00180E62">
        <w:rPr>
          <w:rFonts w:ascii="Times New Roman" w:hAnsi="Times New Roman" w:cs="Times New Roman"/>
          <w:sz w:val="22"/>
          <w:szCs w:val="22"/>
        </w:rPr>
        <w:t xml:space="preserve">. </w:t>
      </w:r>
      <w:r w:rsidR="00760D57">
        <w:rPr>
          <w:rFonts w:ascii="Times New Roman" w:hAnsi="Times New Roman" w:cs="Times New Roman"/>
          <w:sz w:val="22"/>
          <w:szCs w:val="22"/>
        </w:rPr>
        <w:t xml:space="preserve">Moreover, </w:t>
      </w:r>
      <w:r w:rsidRPr="00180E62">
        <w:rPr>
          <w:rFonts w:ascii="Times New Roman" w:hAnsi="Times New Roman" w:cs="Times New Roman"/>
          <w:sz w:val="22"/>
          <w:szCs w:val="22"/>
        </w:rPr>
        <w:t>12 months after baseline, 16</w:t>
      </w:r>
      <w:r w:rsidR="00760D57">
        <w:rPr>
          <w:rFonts w:ascii="Times New Roman" w:hAnsi="Times New Roman" w:cs="Times New Roman"/>
          <w:sz w:val="22"/>
          <w:szCs w:val="22"/>
        </w:rPr>
        <w:t xml:space="preserve"> out of </w:t>
      </w:r>
      <w:r w:rsidRPr="00180E62">
        <w:rPr>
          <w:rFonts w:ascii="Times New Roman" w:hAnsi="Times New Roman" w:cs="Times New Roman"/>
          <w:sz w:val="22"/>
          <w:szCs w:val="22"/>
        </w:rPr>
        <w:t>54 patients</w:t>
      </w:r>
      <w:r w:rsidR="00100758" w:rsidRPr="00180E62">
        <w:rPr>
          <w:rFonts w:ascii="Times New Roman" w:hAnsi="Times New Roman" w:cs="Times New Roman"/>
          <w:sz w:val="22"/>
          <w:szCs w:val="22"/>
        </w:rPr>
        <w:t xml:space="preserve"> (30%)</w:t>
      </w:r>
      <w:r w:rsidRPr="00180E62">
        <w:rPr>
          <w:rFonts w:ascii="Times New Roman" w:hAnsi="Times New Roman" w:cs="Times New Roman"/>
          <w:sz w:val="22"/>
          <w:szCs w:val="22"/>
        </w:rPr>
        <w:t xml:space="preserve"> who received placebo and 8</w:t>
      </w:r>
      <w:r w:rsidR="00760D57">
        <w:rPr>
          <w:rFonts w:ascii="Times New Roman" w:hAnsi="Times New Roman" w:cs="Times New Roman"/>
          <w:sz w:val="22"/>
          <w:szCs w:val="22"/>
        </w:rPr>
        <w:t xml:space="preserve"> out of </w:t>
      </w:r>
      <w:r w:rsidRPr="00180E62">
        <w:rPr>
          <w:rFonts w:ascii="Times New Roman" w:hAnsi="Times New Roman" w:cs="Times New Roman"/>
          <w:sz w:val="22"/>
          <w:szCs w:val="22"/>
        </w:rPr>
        <w:t>51 of patients</w:t>
      </w:r>
      <w:r w:rsidR="00100758" w:rsidRPr="00180E62">
        <w:rPr>
          <w:rFonts w:ascii="Times New Roman" w:hAnsi="Times New Roman" w:cs="Times New Roman"/>
          <w:sz w:val="22"/>
          <w:szCs w:val="22"/>
        </w:rPr>
        <w:t xml:space="preserve"> (16%)</w:t>
      </w:r>
      <w:r w:rsidRPr="00180E62">
        <w:rPr>
          <w:rFonts w:ascii="Times New Roman" w:hAnsi="Times New Roman" w:cs="Times New Roman"/>
          <w:sz w:val="22"/>
          <w:szCs w:val="22"/>
        </w:rPr>
        <w:t xml:space="preserve"> who received eplerenone had complete SRF resolution</w:t>
      </w:r>
      <w:r w:rsidR="008C4425" w:rsidRPr="00180E62">
        <w:rPr>
          <w:rFonts w:ascii="Times New Roman" w:hAnsi="Times New Roman" w:cs="Times New Roman"/>
          <w:sz w:val="22"/>
          <w:szCs w:val="22"/>
        </w:rPr>
        <w:t xml:space="preserve"> on OCT</w:t>
      </w:r>
      <w:r w:rsidRPr="00180E62">
        <w:rPr>
          <w:rFonts w:ascii="Times New Roman" w:hAnsi="Times New Roman" w:cs="Times New Roman"/>
          <w:sz w:val="22"/>
          <w:szCs w:val="22"/>
        </w:rPr>
        <w:t xml:space="preserve">. </w:t>
      </w:r>
    </w:p>
    <w:p w14:paraId="38211228" w14:textId="69C9F98C" w:rsidR="0066575B" w:rsidRPr="00180E62" w:rsidRDefault="00154247" w:rsidP="0090163F">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S</w:t>
      </w:r>
      <w:r w:rsidR="00760D57">
        <w:rPr>
          <w:rFonts w:ascii="Times New Roman" w:hAnsi="Times New Roman" w:cs="Times New Roman"/>
          <w:sz w:val="22"/>
          <w:szCs w:val="22"/>
        </w:rPr>
        <w:t>econd</w:t>
      </w:r>
      <w:r w:rsidRPr="00180E62">
        <w:rPr>
          <w:rFonts w:ascii="Times New Roman" w:hAnsi="Times New Roman" w:cs="Times New Roman"/>
          <w:sz w:val="22"/>
          <w:szCs w:val="22"/>
        </w:rPr>
        <w:t xml:space="preserve">, Van Rijssen and colleagues performed </w:t>
      </w:r>
      <w:r w:rsidR="008C4425" w:rsidRPr="00180E62">
        <w:rPr>
          <w:rFonts w:ascii="Times New Roman" w:hAnsi="Times New Roman" w:cs="Times New Roman"/>
          <w:sz w:val="22"/>
          <w:szCs w:val="22"/>
        </w:rPr>
        <w:t xml:space="preserve">the SPECTRA trial, </w:t>
      </w:r>
      <w:r w:rsidRPr="00180E62">
        <w:rPr>
          <w:rFonts w:ascii="Times New Roman" w:hAnsi="Times New Roman" w:cs="Times New Roman"/>
          <w:sz w:val="22"/>
          <w:szCs w:val="22"/>
        </w:rPr>
        <w:t xml:space="preserve">a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 comparing eplerenone to half-dose PDT</w:t>
      </w:r>
      <w:r w:rsidR="00151DD5">
        <w:rPr>
          <w:rFonts w:ascii="Times New Roman" w:hAnsi="Times New Roman" w:cs="Times New Roman"/>
          <w:sz w:val="22"/>
          <w:szCs w:val="22"/>
        </w:rPr>
        <w:t xml:space="preserve"> in</w:t>
      </w:r>
      <w:r w:rsidRPr="00180E62">
        <w:rPr>
          <w:rFonts w:ascii="Times New Roman" w:hAnsi="Times New Roman" w:cs="Times New Roman"/>
          <w:sz w:val="22"/>
          <w:szCs w:val="22"/>
        </w:rPr>
        <w:t xml:space="preserve"> 104 </w:t>
      </w:r>
      <w:r w:rsidR="00151DD5">
        <w:rPr>
          <w:rFonts w:ascii="Times New Roman" w:hAnsi="Times New Roman" w:cs="Times New Roman"/>
          <w:sz w:val="22"/>
          <w:szCs w:val="22"/>
        </w:rPr>
        <w:t xml:space="preserve">patients with </w:t>
      </w:r>
      <w:r w:rsidRPr="00180E62">
        <w:rPr>
          <w:rFonts w:ascii="Times New Roman" w:hAnsi="Times New Roman" w:cs="Times New Roman"/>
          <w:sz w:val="22"/>
          <w:szCs w:val="22"/>
        </w:rPr>
        <w:t>cCSC</w:t>
      </w:r>
      <w:r w:rsidR="001A3460"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(van Rijssen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Similar to the VICI trial,</w:t>
      </w:r>
      <w:r w:rsidR="00DF1CFF" w:rsidRPr="00180E62">
        <w:rPr>
          <w:rFonts w:ascii="Times New Roman" w:hAnsi="Times New Roman" w:cs="Times New Roman"/>
          <w:sz w:val="22"/>
          <w:szCs w:val="22"/>
        </w:rPr>
        <w:t xml:space="preserve"> </w:t>
      </w:r>
      <w:r w:rsidR="00151DD5">
        <w:rPr>
          <w:rFonts w:ascii="Times New Roman" w:hAnsi="Times New Roman" w:cs="Times New Roman"/>
          <w:sz w:val="22"/>
          <w:szCs w:val="22"/>
        </w:rPr>
        <w:t>the</w:t>
      </w:r>
      <w:r w:rsidRPr="00180E62">
        <w:rPr>
          <w:rFonts w:ascii="Times New Roman" w:hAnsi="Times New Roman" w:cs="Times New Roman"/>
          <w:sz w:val="22"/>
          <w:szCs w:val="22"/>
        </w:rPr>
        <w:t xml:space="preserve"> eplerenone </w:t>
      </w:r>
      <w:r w:rsidR="00151DD5">
        <w:rPr>
          <w:rFonts w:ascii="Times New Roman" w:hAnsi="Times New Roman" w:cs="Times New Roman"/>
          <w:sz w:val="22"/>
          <w:szCs w:val="22"/>
        </w:rPr>
        <w:t xml:space="preserve">group received </w:t>
      </w:r>
      <w:r w:rsidRPr="00180E62">
        <w:rPr>
          <w:rFonts w:ascii="Times New Roman" w:hAnsi="Times New Roman" w:cs="Times New Roman"/>
          <w:sz w:val="22"/>
          <w:szCs w:val="22"/>
        </w:rPr>
        <w:t xml:space="preserve">25 mg/day for </w:t>
      </w:r>
      <w:r w:rsidR="00151DD5">
        <w:rPr>
          <w:rFonts w:ascii="Times New Roman" w:hAnsi="Times New Roman" w:cs="Times New Roman"/>
          <w:sz w:val="22"/>
          <w:szCs w:val="22"/>
        </w:rPr>
        <w:t>one</w:t>
      </w:r>
      <w:r w:rsidRPr="00180E62">
        <w:rPr>
          <w:rFonts w:ascii="Times New Roman" w:hAnsi="Times New Roman" w:cs="Times New Roman"/>
          <w:sz w:val="22"/>
          <w:szCs w:val="22"/>
        </w:rPr>
        <w:t xml:space="preserve"> week, during which the serum potassium level was assessed, and </w:t>
      </w:r>
      <w:r w:rsidR="00151DD5">
        <w:rPr>
          <w:rFonts w:ascii="Times New Roman" w:hAnsi="Times New Roman" w:cs="Times New Roman"/>
          <w:sz w:val="22"/>
          <w:szCs w:val="22"/>
        </w:rPr>
        <w:t xml:space="preserve">this </w:t>
      </w:r>
      <w:r w:rsidRPr="00180E62">
        <w:rPr>
          <w:rFonts w:ascii="Times New Roman" w:hAnsi="Times New Roman" w:cs="Times New Roman"/>
          <w:sz w:val="22"/>
          <w:szCs w:val="22"/>
        </w:rPr>
        <w:t xml:space="preserve">was increased to 50 mg/day depending on the serum potassium level. </w:t>
      </w:r>
      <w:r w:rsidR="00151DD5">
        <w:rPr>
          <w:rFonts w:ascii="Times New Roman" w:hAnsi="Times New Roman" w:cs="Times New Roman"/>
          <w:sz w:val="22"/>
          <w:szCs w:val="22"/>
        </w:rPr>
        <w:t>Three</w:t>
      </w:r>
      <w:r w:rsidRPr="00180E62">
        <w:rPr>
          <w:rFonts w:ascii="Times New Roman" w:hAnsi="Times New Roman" w:cs="Times New Roman"/>
          <w:sz w:val="22"/>
          <w:szCs w:val="22"/>
        </w:rPr>
        <w:t xml:space="preserve"> months after baseline, 78% of the PDT-treated patients had complete </w:t>
      </w:r>
      <w:r w:rsidR="003444DD" w:rsidRPr="00180E62">
        <w:rPr>
          <w:rFonts w:ascii="Times New Roman" w:hAnsi="Times New Roman" w:cs="Times New Roman"/>
          <w:sz w:val="22"/>
          <w:szCs w:val="22"/>
        </w:rPr>
        <w:t xml:space="preserve">SRF </w:t>
      </w:r>
      <w:r w:rsidRPr="00180E62">
        <w:rPr>
          <w:rFonts w:ascii="Times New Roman" w:hAnsi="Times New Roman" w:cs="Times New Roman"/>
          <w:sz w:val="22"/>
          <w:szCs w:val="22"/>
        </w:rPr>
        <w:t>resolution</w:t>
      </w:r>
      <w:r w:rsidR="008C4425" w:rsidRPr="00180E62">
        <w:rPr>
          <w:rFonts w:ascii="Times New Roman" w:hAnsi="Times New Roman" w:cs="Times New Roman"/>
          <w:sz w:val="22"/>
          <w:szCs w:val="22"/>
        </w:rPr>
        <w:t>,</w:t>
      </w:r>
      <w:r w:rsidRPr="00180E62">
        <w:rPr>
          <w:rFonts w:ascii="Times New Roman" w:hAnsi="Times New Roman" w:cs="Times New Roman"/>
          <w:sz w:val="22"/>
          <w:szCs w:val="22"/>
        </w:rPr>
        <w:t xml:space="preserve"> compared to only 17% </w:t>
      </w:r>
      <w:r w:rsidRPr="00180E62">
        <w:rPr>
          <w:rFonts w:ascii="Times New Roman" w:hAnsi="Times New Roman" w:cs="Times New Roman"/>
          <w:sz w:val="22"/>
          <w:szCs w:val="22"/>
        </w:rPr>
        <w:lastRenderedPageBreak/>
        <w:t>of patients in the eplerenone group (</w:t>
      </w:r>
      <w:r w:rsidRPr="002D0AAF">
        <w:rPr>
          <w:rFonts w:ascii="Times New Roman" w:hAnsi="Times New Roman" w:cs="Times New Roman"/>
          <w:i/>
          <w:iCs/>
          <w:sz w:val="22"/>
          <w:szCs w:val="22"/>
        </w:rPr>
        <w:t>p</w:t>
      </w:r>
      <w:r w:rsidRPr="00180E62">
        <w:rPr>
          <w:rFonts w:ascii="Times New Roman" w:hAnsi="Times New Roman" w:cs="Times New Roman"/>
          <w:sz w:val="22"/>
          <w:szCs w:val="22"/>
        </w:rPr>
        <w:t xml:space="preserve">&lt;0.001). </w:t>
      </w:r>
      <w:r w:rsidR="00151DD5">
        <w:rPr>
          <w:rFonts w:ascii="Times New Roman" w:hAnsi="Times New Roman" w:cs="Times New Roman"/>
          <w:sz w:val="22"/>
          <w:szCs w:val="22"/>
        </w:rPr>
        <w:t>In contrast, the authors found no</w:t>
      </w:r>
      <w:r w:rsidRPr="00180E62">
        <w:rPr>
          <w:rFonts w:ascii="Times New Roman" w:hAnsi="Times New Roman" w:cs="Times New Roman"/>
          <w:sz w:val="22"/>
          <w:szCs w:val="22"/>
        </w:rPr>
        <w:t xml:space="preserve"> significant difference in </w:t>
      </w:r>
      <w:r w:rsidR="00151DD5">
        <w:rPr>
          <w:rFonts w:ascii="Times New Roman" w:hAnsi="Times New Roman" w:cs="Times New Roman"/>
          <w:sz w:val="22"/>
          <w:szCs w:val="22"/>
        </w:rPr>
        <w:t xml:space="preserve">either </w:t>
      </w:r>
      <w:r w:rsidRPr="00180E62">
        <w:rPr>
          <w:rFonts w:ascii="Times New Roman" w:hAnsi="Times New Roman" w:cs="Times New Roman"/>
          <w:sz w:val="22"/>
          <w:szCs w:val="22"/>
        </w:rPr>
        <w:t>mean BCVA between the eplerenone and half-dose PDT groups (83 and 84</w:t>
      </w:r>
      <w:r w:rsidR="00151DD5" w:rsidRPr="00151DD5">
        <w:rPr>
          <w:rFonts w:ascii="Times New Roman" w:hAnsi="Times New Roman" w:cs="Times New Roman"/>
          <w:sz w:val="22"/>
          <w:szCs w:val="22"/>
        </w:rPr>
        <w:t xml:space="preserve"> </w:t>
      </w:r>
      <w:r w:rsidR="00151DD5" w:rsidRPr="00180E62">
        <w:rPr>
          <w:rFonts w:ascii="Times New Roman" w:hAnsi="Times New Roman" w:cs="Times New Roman"/>
          <w:sz w:val="22"/>
          <w:szCs w:val="22"/>
        </w:rPr>
        <w:t>ETDRS letters</w:t>
      </w:r>
      <w:r w:rsidRPr="00180E62">
        <w:rPr>
          <w:rFonts w:ascii="Times New Roman" w:hAnsi="Times New Roman" w:cs="Times New Roman"/>
          <w:sz w:val="22"/>
          <w:szCs w:val="22"/>
        </w:rPr>
        <w:t xml:space="preserve">, respectively) or in mean vision-related quality of life scores. </w:t>
      </w:r>
      <w:r w:rsidR="00151DD5">
        <w:rPr>
          <w:rFonts w:ascii="Times New Roman" w:hAnsi="Times New Roman" w:cs="Times New Roman"/>
          <w:sz w:val="22"/>
          <w:szCs w:val="22"/>
        </w:rPr>
        <w:t>R</w:t>
      </w:r>
      <w:r w:rsidRPr="00180E62">
        <w:rPr>
          <w:rFonts w:ascii="Times New Roman" w:hAnsi="Times New Roman" w:cs="Times New Roman"/>
          <w:sz w:val="22"/>
          <w:szCs w:val="22"/>
        </w:rPr>
        <w:t xml:space="preserve">etinal sensitivity on microperimetry, however, increased from 23 to 25 dB in the half-dose PDT group </w:t>
      </w:r>
      <w:r w:rsidR="00151DD5">
        <w:rPr>
          <w:rFonts w:ascii="Times New Roman" w:hAnsi="Times New Roman" w:cs="Times New Roman"/>
          <w:sz w:val="22"/>
          <w:szCs w:val="22"/>
        </w:rPr>
        <w:t xml:space="preserve">which was a significantly larger increase </w:t>
      </w:r>
      <w:r w:rsidRPr="00180E62">
        <w:rPr>
          <w:rFonts w:ascii="Times New Roman" w:hAnsi="Times New Roman" w:cs="Times New Roman"/>
          <w:sz w:val="22"/>
          <w:szCs w:val="22"/>
        </w:rPr>
        <w:t>compared to the eplerenone group</w:t>
      </w:r>
      <w:r w:rsidR="00151DD5">
        <w:rPr>
          <w:rFonts w:ascii="Times New Roman" w:hAnsi="Times New Roman" w:cs="Times New Roman"/>
          <w:sz w:val="22"/>
          <w:szCs w:val="22"/>
        </w:rPr>
        <w:t xml:space="preserve">, in which retinal sensitivity increased from </w:t>
      </w:r>
      <w:r w:rsidR="00151DD5" w:rsidRPr="00180E62">
        <w:rPr>
          <w:rFonts w:ascii="Times New Roman" w:hAnsi="Times New Roman" w:cs="Times New Roman"/>
          <w:sz w:val="22"/>
          <w:szCs w:val="22"/>
        </w:rPr>
        <w:t>23 to 24 dB</w:t>
      </w:r>
      <w:r w:rsidRPr="00180E62">
        <w:rPr>
          <w:rFonts w:ascii="Times New Roman" w:hAnsi="Times New Roman" w:cs="Times New Roman"/>
          <w:sz w:val="22"/>
          <w:szCs w:val="22"/>
        </w:rPr>
        <w:t xml:space="preserve"> (</w:t>
      </w:r>
      <w:r w:rsidRPr="002D0AAF">
        <w:rPr>
          <w:rFonts w:ascii="Times New Roman" w:hAnsi="Times New Roman" w:cs="Times New Roman"/>
          <w:i/>
          <w:iCs/>
          <w:sz w:val="22"/>
          <w:szCs w:val="22"/>
        </w:rPr>
        <w:t>p</w:t>
      </w:r>
      <w:r w:rsidRPr="00180E62">
        <w:rPr>
          <w:rFonts w:ascii="Times New Roman" w:hAnsi="Times New Roman" w:cs="Times New Roman"/>
          <w:sz w:val="22"/>
          <w:szCs w:val="22"/>
        </w:rPr>
        <w:t xml:space="preserve">=0.041). </w:t>
      </w:r>
      <w:r w:rsidR="00151DD5">
        <w:rPr>
          <w:rFonts w:ascii="Times New Roman" w:hAnsi="Times New Roman" w:cs="Times New Roman"/>
          <w:sz w:val="22"/>
          <w:szCs w:val="22"/>
        </w:rPr>
        <w:t>Moreover, no t</w:t>
      </w:r>
      <w:r w:rsidR="00296D0D" w:rsidRPr="00180E62">
        <w:rPr>
          <w:rFonts w:ascii="Times New Roman" w:hAnsi="Times New Roman" w:cs="Times New Roman"/>
          <w:sz w:val="22"/>
          <w:szCs w:val="22"/>
        </w:rPr>
        <w:t>reatment-related a</w:t>
      </w:r>
      <w:r w:rsidRPr="00180E62">
        <w:rPr>
          <w:rFonts w:ascii="Times New Roman" w:hAnsi="Times New Roman" w:cs="Times New Roman"/>
          <w:sz w:val="22"/>
          <w:szCs w:val="22"/>
        </w:rPr>
        <w:t xml:space="preserve">dverse events were </w:t>
      </w:r>
      <w:r w:rsidR="00151DD5">
        <w:rPr>
          <w:rFonts w:ascii="Times New Roman" w:hAnsi="Times New Roman" w:cs="Times New Roman"/>
          <w:sz w:val="22"/>
          <w:szCs w:val="22"/>
        </w:rPr>
        <w:t>reported</w:t>
      </w:r>
      <w:r w:rsidRPr="00180E62">
        <w:rPr>
          <w:rFonts w:ascii="Times New Roman" w:hAnsi="Times New Roman" w:cs="Times New Roman"/>
          <w:sz w:val="22"/>
          <w:szCs w:val="22"/>
        </w:rPr>
        <w:t xml:space="preserve"> in the </w:t>
      </w:r>
      <w:r w:rsidR="00151DD5">
        <w:rPr>
          <w:rFonts w:ascii="Times New Roman" w:hAnsi="Times New Roman" w:cs="Times New Roman"/>
          <w:sz w:val="22"/>
          <w:szCs w:val="22"/>
        </w:rPr>
        <w:t xml:space="preserve">half-dose PDT group, whereas </w:t>
      </w:r>
      <w:r w:rsidR="00296D0D" w:rsidRPr="00180E62">
        <w:rPr>
          <w:rFonts w:ascii="Times New Roman" w:hAnsi="Times New Roman" w:cs="Times New Roman"/>
          <w:sz w:val="22"/>
          <w:szCs w:val="22"/>
        </w:rPr>
        <w:t>22</w:t>
      </w:r>
      <w:r w:rsidRPr="00180E62">
        <w:rPr>
          <w:rFonts w:ascii="Times New Roman" w:hAnsi="Times New Roman" w:cs="Times New Roman"/>
          <w:sz w:val="22"/>
          <w:szCs w:val="22"/>
        </w:rPr>
        <w:t>%</w:t>
      </w:r>
      <w:r w:rsidR="00151DD5">
        <w:rPr>
          <w:rFonts w:ascii="Times New Roman" w:hAnsi="Times New Roman" w:cs="Times New Roman"/>
          <w:sz w:val="22"/>
          <w:szCs w:val="22"/>
        </w:rPr>
        <w:t xml:space="preserve"> of patients in the </w:t>
      </w:r>
      <w:r w:rsidR="00151DD5" w:rsidRPr="00180E62">
        <w:rPr>
          <w:rFonts w:ascii="Times New Roman" w:hAnsi="Times New Roman" w:cs="Times New Roman"/>
          <w:sz w:val="22"/>
          <w:szCs w:val="22"/>
        </w:rPr>
        <w:t>eplerenone group</w:t>
      </w:r>
      <w:r w:rsidR="00151DD5">
        <w:rPr>
          <w:rFonts w:ascii="Times New Roman" w:hAnsi="Times New Roman" w:cs="Times New Roman"/>
          <w:sz w:val="22"/>
          <w:szCs w:val="22"/>
        </w:rPr>
        <w:t xml:space="preserve"> reported a</w:t>
      </w:r>
      <w:r w:rsidR="00296D0D" w:rsidRPr="00180E62">
        <w:rPr>
          <w:rFonts w:ascii="Times New Roman" w:hAnsi="Times New Roman" w:cs="Times New Roman"/>
          <w:sz w:val="22"/>
          <w:szCs w:val="22"/>
        </w:rPr>
        <w:t xml:space="preserve">dverse events that were </w:t>
      </w:r>
      <w:r w:rsidR="00151DD5">
        <w:rPr>
          <w:rFonts w:ascii="Times New Roman" w:hAnsi="Times New Roman" w:cs="Times New Roman"/>
          <w:sz w:val="22"/>
          <w:szCs w:val="22"/>
        </w:rPr>
        <w:t>potentially</w:t>
      </w:r>
      <w:r w:rsidR="00151DD5" w:rsidRPr="00180E62">
        <w:rPr>
          <w:rFonts w:ascii="Times New Roman" w:hAnsi="Times New Roman" w:cs="Times New Roman"/>
          <w:sz w:val="22"/>
          <w:szCs w:val="22"/>
        </w:rPr>
        <w:t xml:space="preserve"> </w:t>
      </w:r>
      <w:r w:rsidR="00296D0D" w:rsidRPr="00180E62">
        <w:rPr>
          <w:rFonts w:ascii="Times New Roman" w:hAnsi="Times New Roman" w:cs="Times New Roman"/>
          <w:sz w:val="22"/>
          <w:szCs w:val="22"/>
        </w:rPr>
        <w:t>treatment-related</w:t>
      </w:r>
      <w:r w:rsidR="00151DD5">
        <w:rPr>
          <w:rFonts w:ascii="Times New Roman" w:hAnsi="Times New Roman" w:cs="Times New Roman"/>
          <w:sz w:val="22"/>
          <w:szCs w:val="22"/>
        </w:rPr>
        <w:t>, including</w:t>
      </w:r>
      <w:r w:rsidRPr="00180E62">
        <w:rPr>
          <w:rFonts w:ascii="Times New Roman" w:hAnsi="Times New Roman" w:cs="Times New Roman"/>
          <w:sz w:val="22"/>
          <w:szCs w:val="22"/>
        </w:rPr>
        <w:t xml:space="preserve"> </w:t>
      </w:r>
      <w:r w:rsidR="00296D0D" w:rsidRPr="00180E62">
        <w:rPr>
          <w:rFonts w:ascii="Times New Roman" w:hAnsi="Times New Roman" w:cs="Times New Roman"/>
          <w:sz w:val="22"/>
          <w:szCs w:val="22"/>
        </w:rPr>
        <w:t>headache, dizziness, rash, paresthesia in the hand or leg, nausea, skin rash, diarrhea, stomach complaints, heart palpitations, general malaise</w:t>
      </w:r>
      <w:r w:rsidR="00151DD5">
        <w:rPr>
          <w:rFonts w:ascii="Times New Roman" w:hAnsi="Times New Roman" w:cs="Times New Roman"/>
          <w:sz w:val="22"/>
          <w:szCs w:val="22"/>
        </w:rPr>
        <w:t>,</w:t>
      </w:r>
      <w:r w:rsidR="00296D0D" w:rsidRPr="00180E62">
        <w:rPr>
          <w:rFonts w:ascii="Times New Roman" w:hAnsi="Times New Roman" w:cs="Times New Roman"/>
          <w:sz w:val="22"/>
          <w:szCs w:val="22"/>
        </w:rPr>
        <w:t xml:space="preserve"> and fatigue</w:t>
      </w:r>
      <w:r w:rsidR="00151DD5">
        <w:rPr>
          <w:rFonts w:ascii="Times New Roman" w:hAnsi="Times New Roman" w:cs="Times New Roman"/>
          <w:sz w:val="22"/>
          <w:szCs w:val="22"/>
        </w:rPr>
        <w:t>;</w:t>
      </w:r>
      <w:r w:rsidR="00B3265F" w:rsidRPr="00180E62">
        <w:rPr>
          <w:rFonts w:ascii="Times New Roman" w:hAnsi="Times New Roman" w:cs="Times New Roman"/>
          <w:sz w:val="22"/>
          <w:szCs w:val="22"/>
        </w:rPr>
        <w:t xml:space="preserve"> 15% of patients</w:t>
      </w:r>
      <w:r w:rsidRPr="00180E62">
        <w:rPr>
          <w:rFonts w:ascii="Times New Roman" w:hAnsi="Times New Roman" w:cs="Times New Roman"/>
          <w:sz w:val="22"/>
          <w:szCs w:val="22"/>
        </w:rPr>
        <w:t xml:space="preserve"> </w:t>
      </w:r>
      <w:r w:rsidR="00151DD5">
        <w:rPr>
          <w:rFonts w:ascii="Times New Roman" w:hAnsi="Times New Roman" w:cs="Times New Roman"/>
          <w:sz w:val="22"/>
          <w:szCs w:val="22"/>
        </w:rPr>
        <w:t xml:space="preserve">in this group opted </w:t>
      </w:r>
      <w:r w:rsidRPr="00180E62">
        <w:rPr>
          <w:rFonts w:ascii="Times New Roman" w:hAnsi="Times New Roman" w:cs="Times New Roman"/>
          <w:sz w:val="22"/>
          <w:szCs w:val="22"/>
        </w:rPr>
        <w:t xml:space="preserve">to stop treatment prematurely </w:t>
      </w:r>
      <w:r w:rsidR="00151DD5">
        <w:rPr>
          <w:rFonts w:ascii="Times New Roman" w:hAnsi="Times New Roman" w:cs="Times New Roman"/>
          <w:sz w:val="22"/>
          <w:szCs w:val="22"/>
        </w:rPr>
        <w:t>due to</w:t>
      </w:r>
      <w:r w:rsidR="00B3265F" w:rsidRPr="00180E62">
        <w:rPr>
          <w:rFonts w:ascii="Times New Roman" w:hAnsi="Times New Roman" w:cs="Times New Roman"/>
          <w:sz w:val="22"/>
          <w:szCs w:val="22"/>
        </w:rPr>
        <w:t xml:space="preserve"> </w:t>
      </w:r>
      <w:r w:rsidR="00151DD5">
        <w:rPr>
          <w:rFonts w:ascii="Times New Roman" w:hAnsi="Times New Roman" w:cs="Times New Roman"/>
          <w:sz w:val="22"/>
          <w:szCs w:val="22"/>
        </w:rPr>
        <w:t xml:space="preserve">the development of </w:t>
      </w:r>
      <w:r w:rsidR="00B3265F" w:rsidRPr="00180E62">
        <w:rPr>
          <w:rFonts w:ascii="Times New Roman" w:hAnsi="Times New Roman" w:cs="Times New Roman"/>
          <w:sz w:val="22"/>
          <w:szCs w:val="22"/>
        </w:rPr>
        <w:t>headache, nausea, and/or fatigue</w:t>
      </w:r>
      <w:r w:rsidRPr="00180E62">
        <w:rPr>
          <w:rFonts w:ascii="Times New Roman" w:hAnsi="Times New Roman" w:cs="Times New Roman"/>
          <w:sz w:val="22"/>
          <w:szCs w:val="22"/>
        </w:rPr>
        <w:t xml:space="preserve">. </w:t>
      </w:r>
    </w:p>
    <w:p w14:paraId="40E466B0" w14:textId="4083F0C5" w:rsidR="00154247" w:rsidRPr="00180E62" w:rsidRDefault="0066575B" w:rsidP="0090163F">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I</w:t>
      </w:r>
      <w:r w:rsidR="00154247" w:rsidRPr="00180E62">
        <w:rPr>
          <w:rFonts w:ascii="Times New Roman" w:hAnsi="Times New Roman" w:cs="Times New Roman"/>
          <w:sz w:val="22"/>
          <w:szCs w:val="22"/>
        </w:rPr>
        <w:t xml:space="preserve">n addition to the </w:t>
      </w:r>
      <w:r w:rsidR="00F2241C">
        <w:rPr>
          <w:rFonts w:ascii="Times New Roman" w:hAnsi="Times New Roman" w:cs="Times New Roman"/>
          <w:sz w:val="22"/>
          <w:szCs w:val="22"/>
        </w:rPr>
        <w:t>two</w:t>
      </w:r>
      <w:r w:rsidR="00154247" w:rsidRPr="00180E62">
        <w:rPr>
          <w:rFonts w:ascii="Times New Roman" w:hAnsi="Times New Roman" w:cs="Times New Roman"/>
          <w:sz w:val="22"/>
          <w:szCs w:val="22"/>
        </w:rPr>
        <w:t xml:space="preserve"> aforementioned </w:t>
      </w:r>
      <w:r w:rsidR="00603DB2" w:rsidRPr="00180E62">
        <w:rPr>
          <w:rFonts w:ascii="Times New Roman" w:hAnsi="Times New Roman" w:cs="Times New Roman"/>
          <w:sz w:val="22"/>
          <w:szCs w:val="22"/>
        </w:rPr>
        <w:t>RCT</w:t>
      </w:r>
      <w:r w:rsidR="00154247" w:rsidRPr="00180E62">
        <w:rPr>
          <w:rFonts w:ascii="Times New Roman" w:hAnsi="Times New Roman" w:cs="Times New Roman"/>
          <w:sz w:val="22"/>
          <w:szCs w:val="22"/>
        </w:rPr>
        <w:t xml:space="preserve">s, </w:t>
      </w:r>
      <w:r w:rsidR="00F2241C">
        <w:rPr>
          <w:rFonts w:ascii="Times New Roman" w:hAnsi="Times New Roman" w:cs="Times New Roman"/>
          <w:sz w:val="22"/>
          <w:szCs w:val="22"/>
        </w:rPr>
        <w:t>several</w:t>
      </w:r>
      <w:r w:rsidR="00F2241C" w:rsidRPr="00180E62">
        <w:rPr>
          <w:rFonts w:ascii="Times New Roman" w:hAnsi="Times New Roman" w:cs="Times New Roman"/>
          <w:sz w:val="22"/>
          <w:szCs w:val="22"/>
        </w:rPr>
        <w:t xml:space="preserve"> </w:t>
      </w:r>
      <w:r w:rsidR="00154247" w:rsidRPr="00180E62">
        <w:rPr>
          <w:rFonts w:ascii="Times New Roman" w:hAnsi="Times New Roman" w:cs="Times New Roman"/>
          <w:sz w:val="22"/>
          <w:szCs w:val="22"/>
        </w:rPr>
        <w:t xml:space="preserve">retrospective studies and </w:t>
      </w:r>
      <w:r w:rsidR="00F2241C">
        <w:rPr>
          <w:rFonts w:ascii="Times New Roman" w:hAnsi="Times New Roman" w:cs="Times New Roman"/>
          <w:sz w:val="22"/>
          <w:szCs w:val="22"/>
        </w:rPr>
        <w:t xml:space="preserve">several </w:t>
      </w:r>
      <w:r w:rsidR="00154247" w:rsidRPr="00180E62">
        <w:rPr>
          <w:rFonts w:ascii="Times New Roman" w:hAnsi="Times New Roman" w:cs="Times New Roman"/>
          <w:sz w:val="22"/>
          <w:szCs w:val="22"/>
        </w:rPr>
        <w:t xml:space="preserve">smaller prospective studies </w:t>
      </w:r>
      <w:r w:rsidR="00F2241C">
        <w:rPr>
          <w:rFonts w:ascii="Times New Roman" w:hAnsi="Times New Roman" w:cs="Times New Roman"/>
          <w:sz w:val="22"/>
          <w:szCs w:val="22"/>
        </w:rPr>
        <w:t xml:space="preserve">regarding </w:t>
      </w:r>
      <w:r w:rsidR="00F2241C" w:rsidRPr="00180E62">
        <w:rPr>
          <w:rFonts w:ascii="Times New Roman" w:hAnsi="Times New Roman" w:cs="Times New Roman"/>
          <w:sz w:val="22"/>
          <w:szCs w:val="22"/>
        </w:rPr>
        <w:t xml:space="preserve">eplerenone treatment </w:t>
      </w:r>
      <w:r w:rsidR="00154247" w:rsidRPr="00180E62">
        <w:rPr>
          <w:rFonts w:ascii="Times New Roman" w:hAnsi="Times New Roman" w:cs="Times New Roman"/>
          <w:sz w:val="22"/>
          <w:szCs w:val="22"/>
        </w:rPr>
        <w:t>have been performed (see Table</w:t>
      </w:r>
      <w:r w:rsidR="00CD651A" w:rsidRPr="00180E62">
        <w:rPr>
          <w:rFonts w:ascii="Times New Roman" w:hAnsi="Times New Roman" w:cs="Times New Roman"/>
          <w:sz w:val="22"/>
          <w:szCs w:val="22"/>
        </w:rPr>
        <w:t xml:space="preserve"> </w:t>
      </w:r>
      <w:r w:rsidR="00D97679" w:rsidRPr="00180E62">
        <w:rPr>
          <w:rFonts w:ascii="Times New Roman" w:hAnsi="Times New Roman" w:cs="Times New Roman"/>
          <w:sz w:val="22"/>
          <w:szCs w:val="22"/>
        </w:rPr>
        <w:t>6</w:t>
      </w:r>
      <w:r w:rsidR="00154247" w:rsidRPr="00180E62">
        <w:rPr>
          <w:rFonts w:ascii="Times New Roman" w:hAnsi="Times New Roman" w:cs="Times New Roman"/>
          <w:sz w:val="22"/>
          <w:szCs w:val="22"/>
        </w:rPr>
        <w:t xml:space="preserve">). </w:t>
      </w:r>
      <w:r w:rsidR="00F2241C">
        <w:rPr>
          <w:rFonts w:ascii="Times New Roman" w:hAnsi="Times New Roman" w:cs="Times New Roman"/>
          <w:sz w:val="22"/>
          <w:szCs w:val="22"/>
        </w:rPr>
        <w:t xml:space="preserve">For example, </w:t>
      </w:r>
      <w:r w:rsidR="00154247" w:rsidRPr="00180E62">
        <w:rPr>
          <w:rFonts w:ascii="Times New Roman" w:eastAsia="CharisSIL" w:hAnsi="Times New Roman" w:cs="Times New Roman"/>
          <w:sz w:val="22"/>
          <w:szCs w:val="22"/>
        </w:rPr>
        <w:t xml:space="preserve">Bousquet and colleagues </w:t>
      </w:r>
      <w:r w:rsidR="00F2241C">
        <w:rPr>
          <w:rFonts w:ascii="Times New Roman" w:eastAsia="CharisSIL" w:hAnsi="Times New Roman" w:cs="Times New Roman"/>
          <w:sz w:val="22"/>
          <w:szCs w:val="22"/>
        </w:rPr>
        <w:t xml:space="preserve">performed a </w:t>
      </w:r>
      <w:r w:rsidR="00F2241C" w:rsidRPr="00180E62">
        <w:rPr>
          <w:rFonts w:ascii="Times New Roman" w:eastAsia="CharisSIL" w:hAnsi="Times New Roman" w:cs="Times New Roman"/>
          <w:sz w:val="22"/>
          <w:szCs w:val="22"/>
        </w:rPr>
        <w:t xml:space="preserve">prospective pilot study </w:t>
      </w:r>
      <w:r w:rsidR="00F2241C">
        <w:rPr>
          <w:rFonts w:ascii="Times New Roman" w:eastAsia="CharisSIL" w:hAnsi="Times New Roman" w:cs="Times New Roman"/>
          <w:sz w:val="22"/>
          <w:szCs w:val="22"/>
        </w:rPr>
        <w:t>involving</w:t>
      </w:r>
      <w:r w:rsidR="00154247" w:rsidRPr="00180E62">
        <w:rPr>
          <w:rFonts w:ascii="Times New Roman" w:eastAsia="CharisSIL" w:hAnsi="Times New Roman" w:cs="Times New Roman"/>
          <w:sz w:val="22"/>
          <w:szCs w:val="22"/>
        </w:rPr>
        <w:t xml:space="preserve"> 13 </w:t>
      </w:r>
      <w:r w:rsidR="00F2241C">
        <w:rPr>
          <w:rFonts w:ascii="Times New Roman" w:eastAsia="CharisSIL" w:hAnsi="Times New Roman" w:cs="Times New Roman"/>
          <w:sz w:val="22"/>
          <w:szCs w:val="22"/>
        </w:rPr>
        <w:t xml:space="preserve">patients with </w:t>
      </w:r>
      <w:r w:rsidR="00154247" w:rsidRPr="00180E62">
        <w:rPr>
          <w:rFonts w:ascii="Times New Roman" w:eastAsia="CharisSIL" w:hAnsi="Times New Roman" w:cs="Times New Roman"/>
          <w:sz w:val="22"/>
          <w:szCs w:val="22"/>
        </w:rPr>
        <w:t xml:space="preserve">cCSC </w:t>
      </w:r>
      <w:r w:rsidR="00F2241C">
        <w:rPr>
          <w:rFonts w:ascii="Times New Roman" w:eastAsia="CharisSIL" w:hAnsi="Times New Roman" w:cs="Times New Roman"/>
          <w:sz w:val="22"/>
          <w:szCs w:val="22"/>
        </w:rPr>
        <w:t xml:space="preserve">and found that </w:t>
      </w:r>
      <w:r w:rsidR="00154247" w:rsidRPr="00180E62">
        <w:rPr>
          <w:rFonts w:ascii="Times New Roman" w:eastAsia="CharisSIL" w:hAnsi="Times New Roman" w:cs="Times New Roman"/>
          <w:sz w:val="22"/>
          <w:szCs w:val="22"/>
        </w:rPr>
        <w:t xml:space="preserve">eplerenone </w:t>
      </w:r>
      <w:r w:rsidR="00F2241C">
        <w:rPr>
          <w:rFonts w:ascii="Times New Roman" w:eastAsia="CharisSIL" w:hAnsi="Times New Roman" w:cs="Times New Roman"/>
          <w:sz w:val="22"/>
          <w:szCs w:val="22"/>
        </w:rPr>
        <w:t>treatment led to a reduction in SRF, as well as</w:t>
      </w:r>
      <w:r w:rsidR="00154247" w:rsidRPr="00180E62">
        <w:rPr>
          <w:rFonts w:ascii="Times New Roman" w:eastAsia="CharisSIL" w:hAnsi="Times New Roman" w:cs="Times New Roman"/>
          <w:sz w:val="22"/>
          <w:szCs w:val="22"/>
        </w:rPr>
        <w:t xml:space="preserve"> improved BCVA and reduced central macular thickness </w:t>
      </w:r>
      <w:r w:rsidR="00154247" w:rsidRPr="00180E62">
        <w:rPr>
          <w:rFonts w:ascii="Times New Roman" w:eastAsia="CharisSIL" w:hAnsi="Times New Roman" w:cs="Times New Roman"/>
          <w:sz w:val="22"/>
          <w:szCs w:val="22"/>
        </w:rPr>
        <w:fldChar w:fldCharType="begin">
          <w:fldData xml:space="preserve">PEVuZE5vdGU+PENpdGU+PEF1dGhvcj5Cb3VzcXVldDwvQXV0aG9yPjxZZWFyPjIwMTM8L1llYXI+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L2FiYnItMT48L2FsdC1wZXJpb2RpY2FsPjxwYWdlcz4yMDk2LTEwMjwvcGFnZXM+PHZvbHVtZT4z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PEVuZE5vdGU+PENpdGU+PEF1dGhvcj5Cb3VzcXVldDwvQXV0aG9yPjxZZWFyPjIwMTM8L1llYXI+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00154247" w:rsidRPr="00180E62">
        <w:rPr>
          <w:rFonts w:ascii="Times New Roman" w:eastAsia="CharisSIL" w:hAnsi="Times New Roman" w:cs="Times New Roman"/>
          <w:sz w:val="22"/>
          <w:szCs w:val="22"/>
        </w:rPr>
      </w:r>
      <w:r w:rsidR="00154247"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(Bousquet et al., 2013)</w:t>
      </w:r>
      <w:r w:rsidR="00154247" w:rsidRPr="00180E62">
        <w:rPr>
          <w:rFonts w:ascii="Times New Roman" w:eastAsia="CharisSIL" w:hAnsi="Times New Roman" w:cs="Times New Roman"/>
          <w:sz w:val="22"/>
          <w:szCs w:val="22"/>
        </w:rPr>
        <w:fldChar w:fldCharType="end"/>
      </w:r>
      <w:r w:rsidR="009418B6" w:rsidRPr="002D0AAF">
        <w:rPr>
          <w:rFonts w:ascii="Times New Roman" w:eastAsia="CharisSIL" w:hAnsi="Times New Roman" w:cs="Times New Roman"/>
          <w:sz w:val="22"/>
          <w:szCs w:val="22"/>
        </w:rPr>
        <w:t xml:space="preserve">. </w:t>
      </w:r>
      <w:r w:rsidR="00154247" w:rsidRPr="00180E62">
        <w:rPr>
          <w:rFonts w:ascii="Times New Roman" w:eastAsia="CharisSIL" w:hAnsi="Times New Roman" w:cs="Times New Roman"/>
          <w:sz w:val="22"/>
          <w:szCs w:val="22"/>
        </w:rPr>
        <w:t xml:space="preserve">In a retrospective study </w:t>
      </w:r>
      <w:r w:rsidR="00F2241C">
        <w:rPr>
          <w:rFonts w:ascii="Times New Roman" w:eastAsia="CharisSIL" w:hAnsi="Times New Roman" w:cs="Times New Roman"/>
          <w:sz w:val="22"/>
          <w:szCs w:val="22"/>
        </w:rPr>
        <w:t>of</w:t>
      </w:r>
      <w:r w:rsidR="00154247" w:rsidRPr="00180E62">
        <w:rPr>
          <w:rFonts w:ascii="Times New Roman" w:eastAsia="CharisSIL" w:hAnsi="Times New Roman" w:cs="Times New Roman"/>
          <w:sz w:val="22"/>
          <w:szCs w:val="22"/>
        </w:rPr>
        <w:t xml:space="preserve"> 110 eyes </w:t>
      </w:r>
      <w:r w:rsidR="00F2241C">
        <w:rPr>
          <w:rFonts w:ascii="Times New Roman" w:eastAsia="CharisSIL" w:hAnsi="Times New Roman" w:cs="Times New Roman"/>
          <w:sz w:val="22"/>
          <w:szCs w:val="22"/>
        </w:rPr>
        <w:t>in</w:t>
      </w:r>
      <w:r w:rsidR="00154247" w:rsidRPr="00180E62">
        <w:rPr>
          <w:rFonts w:ascii="Times New Roman" w:eastAsia="CharisSIL" w:hAnsi="Times New Roman" w:cs="Times New Roman"/>
          <w:sz w:val="22"/>
          <w:szCs w:val="22"/>
        </w:rPr>
        <w:t xml:space="preserve"> 83 </w:t>
      </w:r>
      <w:r w:rsidR="00F2241C">
        <w:rPr>
          <w:rFonts w:ascii="Times New Roman" w:eastAsia="CharisSIL" w:hAnsi="Times New Roman" w:cs="Times New Roman"/>
          <w:sz w:val="22"/>
          <w:szCs w:val="22"/>
        </w:rPr>
        <w:t xml:space="preserve">patients with </w:t>
      </w:r>
      <w:r w:rsidR="00154247" w:rsidRPr="00180E62">
        <w:rPr>
          <w:rFonts w:ascii="Times New Roman" w:eastAsia="CharisSIL" w:hAnsi="Times New Roman" w:cs="Times New Roman"/>
          <w:sz w:val="22"/>
          <w:szCs w:val="22"/>
        </w:rPr>
        <w:t>cCSC</w:t>
      </w:r>
      <w:r w:rsidR="00F2241C">
        <w:rPr>
          <w:rFonts w:ascii="Times New Roman" w:eastAsia="CharisSIL" w:hAnsi="Times New Roman" w:cs="Times New Roman"/>
          <w:sz w:val="22"/>
          <w:szCs w:val="22"/>
        </w:rPr>
        <w:t xml:space="preserve">, </w:t>
      </w:r>
      <w:r w:rsidR="00F2241C" w:rsidRPr="00180E62">
        <w:rPr>
          <w:rFonts w:ascii="Times New Roman" w:eastAsia="CharisSIL" w:hAnsi="Times New Roman" w:cs="Times New Roman"/>
          <w:sz w:val="22"/>
          <w:szCs w:val="22"/>
        </w:rPr>
        <w:t>Petkovsek and colleagues</w:t>
      </w:r>
      <w:r w:rsidR="00F2241C">
        <w:rPr>
          <w:rFonts w:ascii="Times New Roman" w:eastAsia="CharisSIL" w:hAnsi="Times New Roman" w:cs="Times New Roman"/>
          <w:sz w:val="22"/>
          <w:szCs w:val="22"/>
        </w:rPr>
        <w:t xml:space="preserve"> </w:t>
      </w:r>
      <w:r w:rsidR="00597115">
        <w:rPr>
          <w:rFonts w:ascii="Times New Roman" w:eastAsia="CharisSIL" w:hAnsi="Times New Roman" w:cs="Times New Roman"/>
          <w:sz w:val="22"/>
          <w:szCs w:val="22"/>
        </w:rPr>
        <w:t>f</w:t>
      </w:r>
      <w:r w:rsidR="00F2241C">
        <w:rPr>
          <w:rFonts w:ascii="Times New Roman" w:eastAsia="CharisSIL" w:hAnsi="Times New Roman" w:cs="Times New Roman"/>
          <w:sz w:val="22"/>
          <w:szCs w:val="22"/>
        </w:rPr>
        <w:t>ound that</w:t>
      </w:r>
      <w:r w:rsidR="00154247" w:rsidRPr="00180E62">
        <w:rPr>
          <w:rFonts w:ascii="Times New Roman" w:eastAsia="CharisSIL" w:hAnsi="Times New Roman" w:cs="Times New Roman"/>
          <w:sz w:val="22"/>
          <w:szCs w:val="22"/>
        </w:rPr>
        <w:t xml:space="preserve"> </w:t>
      </w:r>
      <w:r w:rsidR="00F2241C">
        <w:rPr>
          <w:rFonts w:ascii="Times New Roman" w:eastAsia="CharisSIL" w:hAnsi="Times New Roman" w:cs="Times New Roman"/>
          <w:sz w:val="22"/>
          <w:szCs w:val="22"/>
        </w:rPr>
        <w:t>one</w:t>
      </w:r>
      <w:r w:rsidR="00154247" w:rsidRPr="00180E62">
        <w:rPr>
          <w:rFonts w:ascii="Times New Roman" w:eastAsia="CharisSIL" w:hAnsi="Times New Roman" w:cs="Times New Roman"/>
          <w:sz w:val="22"/>
          <w:szCs w:val="22"/>
        </w:rPr>
        <w:t xml:space="preserve"> year after treatment</w:t>
      </w:r>
      <w:r w:rsidR="00F2241C" w:rsidRPr="00180E62">
        <w:rPr>
          <w:rFonts w:ascii="Times New Roman" w:eastAsia="CharisSIL" w:hAnsi="Times New Roman" w:cs="Times New Roman"/>
          <w:sz w:val="22"/>
          <w:szCs w:val="22"/>
        </w:rPr>
        <w:t xml:space="preserve"> with eplerenone</w:t>
      </w:r>
      <w:r w:rsidR="00154247" w:rsidRPr="00180E62">
        <w:rPr>
          <w:rFonts w:ascii="Times New Roman" w:eastAsia="CharisSIL" w:hAnsi="Times New Roman" w:cs="Times New Roman"/>
          <w:sz w:val="22"/>
          <w:szCs w:val="22"/>
        </w:rPr>
        <w:t xml:space="preserve">, 33% </w:t>
      </w:r>
      <w:r w:rsidR="00F2241C">
        <w:rPr>
          <w:rFonts w:ascii="Times New Roman" w:eastAsia="CharisSIL" w:hAnsi="Times New Roman" w:cs="Times New Roman"/>
          <w:sz w:val="22"/>
          <w:szCs w:val="22"/>
        </w:rPr>
        <w:t xml:space="preserve">of eyes </w:t>
      </w:r>
      <w:r w:rsidR="00154247" w:rsidRPr="00180E62">
        <w:rPr>
          <w:rFonts w:ascii="Times New Roman" w:eastAsia="CharisSIL" w:hAnsi="Times New Roman" w:cs="Times New Roman"/>
          <w:sz w:val="22"/>
          <w:szCs w:val="22"/>
        </w:rPr>
        <w:t>had complete SRF resolution</w:t>
      </w:r>
      <w:r w:rsidR="00F2241C">
        <w:rPr>
          <w:rFonts w:ascii="Times New Roman" w:eastAsia="CharisSIL" w:hAnsi="Times New Roman" w:cs="Times New Roman"/>
          <w:sz w:val="22"/>
          <w:szCs w:val="22"/>
        </w:rPr>
        <w:t xml:space="preserve">, but </w:t>
      </w:r>
      <w:r w:rsidR="00597115">
        <w:rPr>
          <w:rFonts w:ascii="Times New Roman" w:eastAsia="CharisSIL" w:hAnsi="Times New Roman" w:cs="Times New Roman"/>
          <w:sz w:val="22"/>
          <w:szCs w:val="22"/>
        </w:rPr>
        <w:t xml:space="preserve">they </w:t>
      </w:r>
      <w:r w:rsidR="00F2241C">
        <w:rPr>
          <w:rFonts w:ascii="Times New Roman" w:eastAsia="CharisSIL" w:hAnsi="Times New Roman" w:cs="Times New Roman"/>
          <w:sz w:val="22"/>
          <w:szCs w:val="22"/>
        </w:rPr>
        <w:t>found</w:t>
      </w:r>
      <w:r w:rsidR="00154247" w:rsidRPr="00180E62">
        <w:rPr>
          <w:rFonts w:ascii="Times New Roman" w:eastAsia="CharisSIL" w:hAnsi="Times New Roman" w:cs="Times New Roman"/>
          <w:sz w:val="22"/>
          <w:szCs w:val="22"/>
        </w:rPr>
        <w:t xml:space="preserve"> no significant change in BCVA</w:t>
      </w:r>
      <w:r w:rsidR="00F2241C" w:rsidRPr="00F2241C">
        <w:rPr>
          <w:rFonts w:ascii="Times New Roman" w:eastAsia="CharisSIL" w:hAnsi="Times New Roman" w:cs="Times New Roman"/>
          <w:sz w:val="22"/>
          <w:szCs w:val="22"/>
        </w:rPr>
        <w:t xml:space="preserve"> </w:t>
      </w:r>
      <w:r w:rsidR="00F2241C" w:rsidRPr="00F2241C">
        <w:rPr>
          <w:rFonts w:ascii="Times New Roman" w:hAnsi="Times New Roman" w:cs="Times New Roman"/>
          <w:sz w:val="22"/>
          <w:szCs w:val="22"/>
        </w:rPr>
        <w:fldChar w:fldCharType="begin">
          <w:fldData xml:space="preserve">PEVuZE5vdGU+PENpdGU+PEF1dGhvcj5QZXRrb3ZzZWs8L0F1dGhvcj48WWVhcj4yMDIwPC9ZZWFy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</w:fldData>
        </w:fldChar>
      </w:r>
      <w:r w:rsidR="00F2241C" w:rsidRPr="00F2241C">
        <w:rPr>
          <w:rFonts w:ascii="Times New Roman" w:hAnsi="Times New Roman" w:cs="Times New Roman"/>
          <w:sz w:val="22"/>
          <w:szCs w:val="22"/>
        </w:rPr>
        <w:instrText xml:space="preserve"> ADDIN EN.CITE </w:instrText>
      </w:r>
      <w:r w:rsidR="00F2241C" w:rsidRPr="00F2241C">
        <w:rPr>
          <w:rFonts w:ascii="Times New Roman" w:hAnsi="Times New Roman" w:cs="Times New Roman"/>
          <w:sz w:val="22"/>
          <w:szCs w:val="22"/>
        </w:rPr>
        <w:fldChar w:fldCharType="begin">
          <w:fldData xml:space="preserve">PEVuZE5vdGU+PENpdGU+PEF1dGhvcj5QZXRrb3ZzZWs8L0F1dGhvcj48WWVhcj4yMDIwPC9ZZWFy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</w:fldData>
        </w:fldChar>
      </w:r>
      <w:r w:rsidR="00F2241C" w:rsidRPr="00F2241C">
        <w:rPr>
          <w:rFonts w:ascii="Times New Roman" w:hAnsi="Times New Roman" w:cs="Times New Roman"/>
          <w:sz w:val="22"/>
          <w:szCs w:val="22"/>
        </w:rPr>
        <w:instrText xml:space="preserve"> ADDIN EN.CITE.DATA </w:instrText>
      </w:r>
      <w:r w:rsidR="00F2241C" w:rsidRPr="00F2241C">
        <w:rPr>
          <w:rFonts w:ascii="Times New Roman" w:hAnsi="Times New Roman" w:cs="Times New Roman"/>
          <w:sz w:val="22"/>
          <w:szCs w:val="22"/>
        </w:rPr>
      </w:r>
      <w:r w:rsidR="00F2241C" w:rsidRPr="00F2241C">
        <w:rPr>
          <w:rFonts w:ascii="Times New Roman" w:hAnsi="Times New Roman" w:cs="Times New Roman"/>
          <w:sz w:val="22"/>
          <w:szCs w:val="22"/>
        </w:rPr>
        <w:fldChar w:fldCharType="end"/>
      </w:r>
      <w:r w:rsidR="00F2241C" w:rsidRPr="00F2241C">
        <w:rPr>
          <w:rFonts w:ascii="Times New Roman" w:hAnsi="Times New Roman" w:cs="Times New Roman"/>
          <w:sz w:val="22"/>
          <w:szCs w:val="22"/>
        </w:rPr>
      </w:r>
      <w:r w:rsidR="00F2241C" w:rsidRPr="00F2241C">
        <w:rPr>
          <w:rFonts w:ascii="Times New Roman" w:hAnsi="Times New Roman" w:cs="Times New Roman"/>
          <w:sz w:val="22"/>
          <w:szCs w:val="22"/>
        </w:rPr>
        <w:fldChar w:fldCharType="separate"/>
      </w:r>
      <w:r w:rsidR="00F2241C" w:rsidRPr="00F2241C">
        <w:rPr>
          <w:rFonts w:ascii="Times New Roman" w:hAnsi="Times New Roman" w:cs="Times New Roman"/>
          <w:noProof/>
          <w:sz w:val="22"/>
          <w:szCs w:val="22"/>
        </w:rPr>
        <w:t>(Petkovsek et al., 2020)</w:t>
      </w:r>
      <w:r w:rsidR="00F2241C" w:rsidRPr="00F2241C">
        <w:rPr>
          <w:rFonts w:ascii="Times New Roman" w:hAnsi="Times New Roman" w:cs="Times New Roman"/>
          <w:sz w:val="22"/>
          <w:szCs w:val="22"/>
        </w:rPr>
        <w:fldChar w:fldCharType="end"/>
      </w:r>
      <w:r w:rsidR="00154247" w:rsidRPr="00180E62">
        <w:rPr>
          <w:rFonts w:ascii="Times New Roman" w:eastAsia="CharisSIL" w:hAnsi="Times New Roman" w:cs="Times New Roman"/>
          <w:sz w:val="22"/>
          <w:szCs w:val="22"/>
        </w:rPr>
        <w:t xml:space="preserve">. </w:t>
      </w:r>
      <w:r w:rsidR="00154247" w:rsidRPr="00180E62">
        <w:rPr>
          <w:rFonts w:ascii="Times New Roman" w:hAnsi="Times New Roman" w:cs="Times New Roman"/>
          <w:sz w:val="22"/>
          <w:szCs w:val="22"/>
        </w:rPr>
        <w:t xml:space="preserve">In a prospective case-control study, Venkatesh and colleagues found that </w:t>
      </w:r>
      <w:r w:rsidR="008F0BA0">
        <w:rPr>
          <w:rFonts w:ascii="Times New Roman" w:hAnsi="Times New Roman" w:cs="Times New Roman"/>
          <w:sz w:val="22"/>
          <w:szCs w:val="22"/>
        </w:rPr>
        <w:t xml:space="preserve">patients with aCSC who took </w:t>
      </w:r>
      <w:r w:rsidR="00154247" w:rsidRPr="00180E62">
        <w:rPr>
          <w:rFonts w:ascii="Times New Roman" w:hAnsi="Times New Roman" w:cs="Times New Roman"/>
          <w:sz w:val="22"/>
          <w:szCs w:val="22"/>
        </w:rPr>
        <w:t xml:space="preserve">oral eplerenone achieved SRF resolution and </w:t>
      </w:r>
      <w:r w:rsidR="008F0BA0">
        <w:rPr>
          <w:rFonts w:ascii="Times New Roman" w:hAnsi="Times New Roman" w:cs="Times New Roman"/>
          <w:sz w:val="22"/>
          <w:szCs w:val="22"/>
        </w:rPr>
        <w:t xml:space="preserve">improved </w:t>
      </w:r>
      <w:r w:rsidR="00154247" w:rsidRPr="00180E62">
        <w:rPr>
          <w:rFonts w:ascii="Times New Roman" w:hAnsi="Times New Roman" w:cs="Times New Roman"/>
          <w:sz w:val="22"/>
          <w:szCs w:val="22"/>
        </w:rPr>
        <w:t xml:space="preserve">vision </w:t>
      </w:r>
      <w:r w:rsidR="008F0BA0">
        <w:rPr>
          <w:rFonts w:ascii="Times New Roman" w:hAnsi="Times New Roman" w:cs="Times New Roman"/>
          <w:sz w:val="22"/>
          <w:szCs w:val="22"/>
        </w:rPr>
        <w:t>more quickly than</w:t>
      </w:r>
      <w:r w:rsidR="00154247" w:rsidRPr="00180E62">
        <w:rPr>
          <w:rFonts w:ascii="Times New Roman" w:hAnsi="Times New Roman" w:cs="Times New Roman"/>
          <w:sz w:val="22"/>
          <w:szCs w:val="22"/>
        </w:rPr>
        <w:t xml:space="preserve"> </w:t>
      </w:r>
      <w:r w:rsidR="008F0BA0">
        <w:rPr>
          <w:rFonts w:ascii="Times New Roman" w:hAnsi="Times New Roman" w:cs="Times New Roman"/>
          <w:sz w:val="22"/>
          <w:szCs w:val="22"/>
        </w:rPr>
        <w:t xml:space="preserve">untreated </w:t>
      </w:r>
      <w:r w:rsidR="00154247" w:rsidRPr="00180E62">
        <w:rPr>
          <w:rFonts w:ascii="Times New Roman" w:hAnsi="Times New Roman" w:cs="Times New Roman"/>
          <w:sz w:val="22"/>
          <w:szCs w:val="22"/>
        </w:rPr>
        <w:t xml:space="preserve">patients </w:t>
      </w:r>
      <w:r w:rsidR="008F0BA0">
        <w:rPr>
          <w:rFonts w:ascii="Times New Roman" w:hAnsi="Times New Roman" w:cs="Times New Roman"/>
          <w:sz w:val="22"/>
          <w:szCs w:val="22"/>
        </w:rPr>
        <w:t>who were simply observed</w:t>
      </w:r>
      <w:r w:rsidR="00D34561" w:rsidRPr="00D34561">
        <w:rPr>
          <w:rFonts w:ascii="Times New Roman" w:hAnsi="Times New Roman" w:cs="Times New Roman"/>
          <w:sz w:val="22"/>
          <w:szCs w:val="22"/>
        </w:rPr>
        <w:t xml:space="preserve"> </w:t>
      </w:r>
      <w:r w:rsidR="00D34561" w:rsidRPr="00D34561">
        <w:rPr>
          <w:rFonts w:ascii="Times New Roman" w:hAnsi="Times New Roman" w:cs="Times New Roman"/>
          <w:sz w:val="22"/>
          <w:szCs w:val="22"/>
        </w:rPr>
        <w:fldChar w:fldCharType="begin">
          <w:fldData xml:space="preserve">PEVuZE5vdGU+PENpdGU+PEF1dGhvcj5WZW5rYXRlc2g8L0F1dGhvcj48WWVhcj4yMDIwPC9ZZWFy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</w:fldData>
        </w:fldChar>
      </w:r>
      <w:r w:rsidR="00D34561" w:rsidRPr="00D34561">
        <w:rPr>
          <w:rFonts w:ascii="Times New Roman" w:hAnsi="Times New Roman" w:cs="Times New Roman"/>
          <w:sz w:val="22"/>
          <w:szCs w:val="22"/>
        </w:rPr>
        <w:instrText xml:space="preserve"> ADDIN EN.CITE </w:instrText>
      </w:r>
      <w:r w:rsidR="00D34561" w:rsidRPr="00D34561">
        <w:rPr>
          <w:rFonts w:ascii="Times New Roman" w:hAnsi="Times New Roman" w:cs="Times New Roman"/>
          <w:sz w:val="22"/>
          <w:szCs w:val="22"/>
        </w:rPr>
        <w:fldChar w:fldCharType="begin">
          <w:fldData xml:space="preserve">PEVuZE5vdGU+PENpdGU+PEF1dGhvcj5WZW5rYXRlc2g8L0F1dGhvcj48WWVhcj4yMDIwPC9ZZWFy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</w:fldData>
        </w:fldChar>
      </w:r>
      <w:r w:rsidR="00D34561" w:rsidRPr="00D34561">
        <w:rPr>
          <w:rFonts w:ascii="Times New Roman" w:hAnsi="Times New Roman" w:cs="Times New Roman"/>
          <w:sz w:val="22"/>
          <w:szCs w:val="22"/>
        </w:rPr>
        <w:instrText xml:space="preserve"> ADDIN EN.CITE.DATA </w:instrText>
      </w:r>
      <w:r w:rsidR="00D34561" w:rsidRPr="00D34561">
        <w:rPr>
          <w:rFonts w:ascii="Times New Roman" w:hAnsi="Times New Roman" w:cs="Times New Roman"/>
          <w:sz w:val="22"/>
          <w:szCs w:val="22"/>
        </w:rPr>
      </w:r>
      <w:r w:rsidR="00D34561" w:rsidRPr="00D34561">
        <w:rPr>
          <w:rFonts w:ascii="Times New Roman" w:hAnsi="Times New Roman" w:cs="Times New Roman"/>
          <w:sz w:val="22"/>
          <w:szCs w:val="22"/>
        </w:rPr>
        <w:fldChar w:fldCharType="end"/>
      </w:r>
      <w:r w:rsidR="00D34561" w:rsidRPr="00D34561">
        <w:rPr>
          <w:rFonts w:ascii="Times New Roman" w:hAnsi="Times New Roman" w:cs="Times New Roman"/>
          <w:sz w:val="22"/>
          <w:szCs w:val="22"/>
        </w:rPr>
      </w:r>
      <w:r w:rsidR="00D34561" w:rsidRPr="00D34561">
        <w:rPr>
          <w:rFonts w:ascii="Times New Roman" w:hAnsi="Times New Roman" w:cs="Times New Roman"/>
          <w:sz w:val="22"/>
          <w:szCs w:val="22"/>
        </w:rPr>
        <w:fldChar w:fldCharType="separate"/>
      </w:r>
      <w:r w:rsidR="00D34561" w:rsidRPr="00D34561">
        <w:rPr>
          <w:rFonts w:ascii="Times New Roman" w:hAnsi="Times New Roman" w:cs="Times New Roman"/>
          <w:noProof/>
          <w:sz w:val="22"/>
          <w:szCs w:val="22"/>
        </w:rPr>
        <w:t>(Venkatesh et al., 2020)</w:t>
      </w:r>
      <w:r w:rsidR="00D34561" w:rsidRPr="00D34561">
        <w:rPr>
          <w:rFonts w:ascii="Times New Roman" w:hAnsi="Times New Roman" w:cs="Times New Roman"/>
          <w:sz w:val="22"/>
          <w:szCs w:val="22"/>
        </w:rPr>
        <w:fldChar w:fldCharType="end"/>
      </w:r>
      <w:r w:rsidR="00154247" w:rsidRPr="00180E62">
        <w:rPr>
          <w:rFonts w:ascii="Times New Roman" w:hAnsi="Times New Roman" w:cs="Times New Roman"/>
          <w:sz w:val="22"/>
          <w:szCs w:val="22"/>
        </w:rPr>
        <w:t xml:space="preserve">. </w:t>
      </w:r>
      <w:r w:rsidR="008F0BA0">
        <w:rPr>
          <w:rFonts w:ascii="Times New Roman" w:hAnsi="Times New Roman" w:cs="Times New Roman"/>
          <w:sz w:val="22"/>
          <w:szCs w:val="22"/>
        </w:rPr>
        <w:t>However, i</w:t>
      </w:r>
      <w:r w:rsidR="00154247" w:rsidRPr="00180E62">
        <w:rPr>
          <w:rFonts w:ascii="Times New Roman" w:hAnsi="Times New Roman" w:cs="Times New Roman"/>
          <w:sz w:val="22"/>
          <w:szCs w:val="22"/>
        </w:rPr>
        <w:t xml:space="preserve">t is important to keep in mind that some </w:t>
      </w:r>
      <w:r w:rsidR="00141D82" w:rsidRPr="00180E62">
        <w:rPr>
          <w:rFonts w:ascii="Times New Roman" w:hAnsi="Times New Roman" w:cs="Times New Roman"/>
          <w:sz w:val="22"/>
          <w:szCs w:val="22"/>
        </w:rPr>
        <w:t xml:space="preserve">reportedly </w:t>
      </w:r>
      <w:r w:rsidR="008F0BA0">
        <w:rPr>
          <w:rFonts w:ascii="Times New Roman" w:hAnsi="Times New Roman" w:cs="Times New Roman"/>
          <w:sz w:val="22"/>
          <w:szCs w:val="22"/>
        </w:rPr>
        <w:t>beneficial</w:t>
      </w:r>
      <w:r w:rsidR="008F0BA0" w:rsidRPr="00180E62">
        <w:rPr>
          <w:rFonts w:ascii="Times New Roman" w:hAnsi="Times New Roman" w:cs="Times New Roman"/>
          <w:sz w:val="22"/>
          <w:szCs w:val="22"/>
        </w:rPr>
        <w:t xml:space="preserve"> </w:t>
      </w:r>
      <w:r w:rsidR="00154247" w:rsidRPr="00180E62">
        <w:rPr>
          <w:rFonts w:ascii="Times New Roman" w:hAnsi="Times New Roman" w:cs="Times New Roman"/>
          <w:sz w:val="22"/>
          <w:szCs w:val="22"/>
        </w:rPr>
        <w:t xml:space="preserve">results may </w:t>
      </w:r>
      <w:r w:rsidR="008F0BA0">
        <w:rPr>
          <w:rFonts w:ascii="Times New Roman" w:hAnsi="Times New Roman" w:cs="Times New Roman"/>
          <w:sz w:val="22"/>
          <w:szCs w:val="22"/>
        </w:rPr>
        <w:t>have occurred due in</w:t>
      </w:r>
      <w:r w:rsidR="00154247" w:rsidRPr="00180E62">
        <w:rPr>
          <w:rFonts w:ascii="Times New Roman" w:hAnsi="Times New Roman" w:cs="Times New Roman"/>
          <w:sz w:val="22"/>
          <w:szCs w:val="22"/>
        </w:rPr>
        <w:t xml:space="preserve"> part </w:t>
      </w:r>
      <w:r w:rsidR="008F0BA0">
        <w:rPr>
          <w:rFonts w:ascii="Times New Roman" w:hAnsi="Times New Roman" w:cs="Times New Roman"/>
          <w:sz w:val="22"/>
          <w:szCs w:val="22"/>
        </w:rPr>
        <w:t>to</w:t>
      </w:r>
      <w:r w:rsidR="008F0BA0" w:rsidRPr="00180E62">
        <w:rPr>
          <w:rFonts w:ascii="Times New Roman" w:hAnsi="Times New Roman" w:cs="Times New Roman"/>
          <w:sz w:val="22"/>
          <w:szCs w:val="22"/>
        </w:rPr>
        <w:t xml:space="preserve"> </w:t>
      </w:r>
      <w:r w:rsidR="00154247" w:rsidRPr="00180E62">
        <w:rPr>
          <w:rFonts w:ascii="Times New Roman" w:hAnsi="Times New Roman" w:cs="Times New Roman"/>
          <w:sz w:val="22"/>
          <w:szCs w:val="22"/>
        </w:rPr>
        <w:t>the natural course of CSC</w:t>
      </w:r>
      <w:r w:rsidR="00141D82" w:rsidRPr="00180E62">
        <w:rPr>
          <w:rFonts w:ascii="Times New Roman" w:hAnsi="Times New Roman" w:cs="Times New Roman"/>
          <w:sz w:val="22"/>
          <w:szCs w:val="22"/>
        </w:rPr>
        <w:t>, which tends to spontaneous</w:t>
      </w:r>
      <w:r w:rsidR="008F0BA0">
        <w:rPr>
          <w:rFonts w:ascii="Times New Roman" w:hAnsi="Times New Roman" w:cs="Times New Roman"/>
          <w:sz w:val="22"/>
          <w:szCs w:val="22"/>
        </w:rPr>
        <w:t>ly</w:t>
      </w:r>
      <w:r w:rsidR="00141D82" w:rsidRPr="00180E62">
        <w:rPr>
          <w:rFonts w:ascii="Times New Roman" w:hAnsi="Times New Roman" w:cs="Times New Roman"/>
          <w:sz w:val="22"/>
          <w:szCs w:val="22"/>
        </w:rPr>
        <w:t xml:space="preserve"> resol</w:t>
      </w:r>
      <w:r w:rsidR="008F0BA0">
        <w:rPr>
          <w:rFonts w:ascii="Times New Roman" w:hAnsi="Times New Roman" w:cs="Times New Roman"/>
          <w:sz w:val="22"/>
          <w:szCs w:val="22"/>
        </w:rPr>
        <w:t>ve</w:t>
      </w:r>
      <w:r w:rsidR="00141D82" w:rsidRPr="00180E62">
        <w:rPr>
          <w:rFonts w:ascii="Times New Roman" w:hAnsi="Times New Roman" w:cs="Times New Roman"/>
          <w:sz w:val="22"/>
          <w:szCs w:val="22"/>
        </w:rPr>
        <w:t xml:space="preserve"> in many aCSC cases, </w:t>
      </w:r>
      <w:r w:rsidR="008F0BA0">
        <w:rPr>
          <w:rFonts w:ascii="Times New Roman" w:hAnsi="Times New Roman" w:cs="Times New Roman"/>
          <w:sz w:val="22"/>
          <w:szCs w:val="22"/>
        </w:rPr>
        <w:t>and even</w:t>
      </w:r>
      <w:r w:rsidR="00141D82" w:rsidRPr="00180E62">
        <w:rPr>
          <w:rFonts w:ascii="Times New Roman" w:hAnsi="Times New Roman" w:cs="Times New Roman"/>
          <w:sz w:val="22"/>
          <w:szCs w:val="22"/>
        </w:rPr>
        <w:t xml:space="preserve"> in up to 30% of </w:t>
      </w:r>
      <w:r w:rsidR="008F0BA0">
        <w:rPr>
          <w:rFonts w:ascii="Times New Roman" w:hAnsi="Times New Roman" w:cs="Times New Roman"/>
          <w:sz w:val="22"/>
          <w:szCs w:val="22"/>
        </w:rPr>
        <w:t>untreated</w:t>
      </w:r>
      <w:r w:rsidR="00141D82" w:rsidRPr="00180E62">
        <w:rPr>
          <w:rFonts w:ascii="Times New Roman" w:hAnsi="Times New Roman" w:cs="Times New Roman"/>
          <w:sz w:val="22"/>
          <w:szCs w:val="22"/>
        </w:rPr>
        <w:t xml:space="preserve"> cCSC cases</w:t>
      </w:r>
      <w:r w:rsidR="009529F0" w:rsidRPr="00180E62">
        <w:rPr>
          <w:rFonts w:ascii="Times New Roman" w:hAnsi="Times New Roman" w:cs="Times New Roman"/>
          <w:sz w:val="22"/>
          <w:szCs w:val="22"/>
        </w:rPr>
        <w:t xml:space="preserve"> </w:t>
      </w:r>
      <w:r w:rsidR="00D74D6B"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D74D6B" w:rsidRPr="00180E62">
        <w:rPr>
          <w:rFonts w:ascii="Times New Roman" w:hAnsi="Times New Roman" w:cs="Times New Roman"/>
          <w:sz w:val="22"/>
          <w:szCs w:val="22"/>
        </w:rPr>
        <w:instrText xml:space="preserve"> ADDIN EN.CITE </w:instrText>
      </w:r>
      <w:r w:rsidR="00D74D6B"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D74D6B" w:rsidRPr="00180E62">
        <w:rPr>
          <w:rFonts w:ascii="Times New Roman" w:hAnsi="Times New Roman" w:cs="Times New Roman"/>
          <w:sz w:val="22"/>
          <w:szCs w:val="22"/>
        </w:rPr>
        <w:instrText xml:space="preserve"> ADDIN EN.CITE.DATA </w:instrText>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end"/>
      </w:r>
      <w:r w:rsidR="00D74D6B" w:rsidRPr="00180E62">
        <w:rPr>
          <w:rFonts w:ascii="Times New Roman" w:hAnsi="Times New Roman" w:cs="Times New Roman"/>
          <w:sz w:val="22"/>
          <w:szCs w:val="22"/>
        </w:rPr>
      </w:r>
      <w:r w:rsidR="00D74D6B" w:rsidRPr="00180E62">
        <w:rPr>
          <w:rFonts w:ascii="Times New Roman" w:hAnsi="Times New Roman" w:cs="Times New Roman"/>
          <w:sz w:val="22"/>
          <w:szCs w:val="22"/>
        </w:rPr>
        <w:fldChar w:fldCharType="separate"/>
      </w:r>
      <w:r w:rsidR="00D74D6B" w:rsidRPr="00180E62">
        <w:rPr>
          <w:rFonts w:ascii="Times New Roman" w:hAnsi="Times New Roman" w:cs="Times New Roman"/>
          <w:noProof/>
          <w:sz w:val="22"/>
          <w:szCs w:val="22"/>
        </w:rPr>
        <w:t>(Lotery et al., 2020)</w:t>
      </w:r>
      <w:r w:rsidR="00D74D6B" w:rsidRPr="00180E62">
        <w:rPr>
          <w:rFonts w:ascii="Times New Roman" w:hAnsi="Times New Roman" w:cs="Times New Roman"/>
          <w:sz w:val="22"/>
          <w:szCs w:val="22"/>
        </w:rPr>
        <w:fldChar w:fldCharType="end"/>
      </w:r>
      <w:r w:rsidR="00154247" w:rsidRPr="00180E62">
        <w:rPr>
          <w:rFonts w:ascii="Times New Roman" w:hAnsi="Times New Roman" w:cs="Times New Roman"/>
          <w:sz w:val="22"/>
          <w:szCs w:val="22"/>
        </w:rPr>
        <w:t>.</w:t>
      </w:r>
      <w:r w:rsidR="00141D82" w:rsidRPr="00180E62">
        <w:rPr>
          <w:rFonts w:ascii="Times New Roman" w:hAnsi="Times New Roman" w:cs="Times New Roman"/>
          <w:sz w:val="22"/>
          <w:szCs w:val="22"/>
        </w:rPr>
        <w:t xml:space="preserve"> </w:t>
      </w:r>
      <w:r w:rsidR="006473AC">
        <w:rPr>
          <w:rFonts w:ascii="Times New Roman" w:hAnsi="Times New Roman" w:cs="Times New Roman"/>
          <w:sz w:val="22"/>
          <w:szCs w:val="22"/>
        </w:rPr>
        <w:t>Moreover</w:t>
      </w:r>
      <w:r w:rsidR="00141D82" w:rsidRPr="00180E62">
        <w:rPr>
          <w:rFonts w:ascii="Times New Roman" w:hAnsi="Times New Roman" w:cs="Times New Roman"/>
          <w:sz w:val="22"/>
          <w:szCs w:val="22"/>
        </w:rPr>
        <w:t xml:space="preserve">, assessing </w:t>
      </w:r>
      <w:r w:rsidR="006473AC">
        <w:rPr>
          <w:rFonts w:ascii="Times New Roman" w:hAnsi="Times New Roman" w:cs="Times New Roman"/>
          <w:sz w:val="22"/>
          <w:szCs w:val="22"/>
        </w:rPr>
        <w:t xml:space="preserve">the </w:t>
      </w:r>
      <w:r w:rsidR="00141D82" w:rsidRPr="00180E62">
        <w:rPr>
          <w:rFonts w:ascii="Times New Roman" w:hAnsi="Times New Roman" w:cs="Times New Roman"/>
          <w:sz w:val="22"/>
          <w:szCs w:val="22"/>
        </w:rPr>
        <w:t xml:space="preserve">treatment effects and outcome is complicated by the relatively coarse </w:t>
      </w:r>
      <w:r w:rsidR="006473AC">
        <w:rPr>
          <w:rFonts w:ascii="Times New Roman" w:hAnsi="Times New Roman" w:cs="Times New Roman"/>
          <w:sz w:val="22"/>
          <w:szCs w:val="22"/>
        </w:rPr>
        <w:t xml:space="preserve">clinical </w:t>
      </w:r>
      <w:r w:rsidR="00141D82" w:rsidRPr="00180E62">
        <w:rPr>
          <w:rFonts w:ascii="Times New Roman" w:hAnsi="Times New Roman" w:cs="Times New Roman"/>
          <w:sz w:val="22"/>
          <w:szCs w:val="22"/>
        </w:rPr>
        <w:t xml:space="preserve">distinction between aCSC and cCSC, which </w:t>
      </w:r>
      <w:r w:rsidR="006473AC">
        <w:rPr>
          <w:rFonts w:ascii="Times New Roman" w:hAnsi="Times New Roman" w:cs="Times New Roman"/>
          <w:sz w:val="22"/>
          <w:szCs w:val="22"/>
        </w:rPr>
        <w:t>can</w:t>
      </w:r>
      <w:r w:rsidR="006473AC" w:rsidRPr="00180E62">
        <w:rPr>
          <w:rFonts w:ascii="Times New Roman" w:hAnsi="Times New Roman" w:cs="Times New Roman"/>
          <w:sz w:val="22"/>
          <w:szCs w:val="22"/>
        </w:rPr>
        <w:t xml:space="preserve"> </w:t>
      </w:r>
      <w:r w:rsidR="006473AC">
        <w:rPr>
          <w:rFonts w:ascii="Times New Roman" w:hAnsi="Times New Roman" w:cs="Times New Roman"/>
          <w:sz w:val="22"/>
          <w:szCs w:val="22"/>
        </w:rPr>
        <w:t>have</w:t>
      </w:r>
      <w:r w:rsidR="00141D82" w:rsidRPr="00180E62">
        <w:rPr>
          <w:rFonts w:ascii="Times New Roman" w:hAnsi="Times New Roman" w:cs="Times New Roman"/>
          <w:sz w:val="22"/>
          <w:szCs w:val="22"/>
        </w:rPr>
        <w:t xml:space="preserve"> overlapping features, </w:t>
      </w:r>
      <w:r w:rsidR="006473AC">
        <w:rPr>
          <w:rFonts w:ascii="Times New Roman" w:hAnsi="Times New Roman" w:cs="Times New Roman"/>
          <w:sz w:val="22"/>
          <w:szCs w:val="22"/>
        </w:rPr>
        <w:t xml:space="preserve">as well as </w:t>
      </w:r>
      <w:r w:rsidR="00141D82" w:rsidRPr="00180E62">
        <w:rPr>
          <w:rFonts w:ascii="Times New Roman" w:hAnsi="Times New Roman" w:cs="Times New Roman"/>
          <w:sz w:val="22"/>
          <w:szCs w:val="22"/>
        </w:rPr>
        <w:t>marked variability in the classification of these CSC subtypes and CSC in general</w:t>
      </w:r>
      <w:r w:rsidR="006C1E3F" w:rsidRPr="00180E62">
        <w:rPr>
          <w:rFonts w:ascii="Times New Roman" w:hAnsi="Times New Roman" w:cs="Times New Roman"/>
          <w:sz w:val="22"/>
          <w:szCs w:val="22"/>
        </w:rPr>
        <w:t xml:space="preserve"> </w:t>
      </w:r>
      <w:r w:rsidR="00835A98" w:rsidRPr="00180E62">
        <w:rPr>
          <w:rFonts w:ascii="Times New Roman" w:hAnsi="Times New Roman" w:cs="Times New Roman"/>
          <w:sz w:val="22"/>
          <w:szCs w:val="22"/>
        </w:rPr>
        <w:fldChar w:fldCharType="begin"/>
      </w:r>
      <w:r w:rsidR="00835A98" w:rsidRPr="00180E62">
        <w:rPr>
          <w:rFonts w:ascii="Times New Roman" w:hAnsi="Times New Roman" w:cs="Times New Roman"/>
          <w:sz w:val="22"/>
          <w:szCs w:val="22"/>
        </w:rPr>
        <w:instrText xml:space="preserve"> ADDIN EN.CITE &lt;EndNote&gt;&lt;Cite&gt;&lt;Author&gt;Chhablani&lt;/Author&gt;&lt;Year&gt;2020&lt;/Year&gt;&lt;RecNum&gt;3684&lt;/RecNum&gt;&lt;DisplayText&gt;(Chhablani et al., 2020)&lt;/DisplayText&gt;&lt;record&gt;&lt;rec-number&gt;3684&lt;/rec-number&gt;&lt;foreign-keys&gt;&lt;key app="EN" db-id="09f2swzwc092zmearrrxxd2zzzrprae9rxvd" timestamp="1670593678"&gt;3684&lt;/key&gt;&lt;/foreign-keys&gt;&lt;ref-type name="Journal Article"&gt;17&lt;/ref-type&gt;&lt;contributors&gt;&lt;authors&gt;&lt;author&gt;Chhablani, J.&lt;/author&gt;&lt;author&gt;Cohen, F. B.&lt;/author&gt;&lt;author&gt;Central Serous Chorioretinopathy International, Group&lt;/author&gt;&lt;/authors&gt;&lt;/contributors&gt;&lt;auth-address&gt;UPMC Eye Center, University of Pittsburgh, Pittsburgh, Pennsylvania.&amp;#xD;Ophtalmopole, Cochin Hospital, University of Paris, France.&lt;/auth-address&gt;&lt;titles&gt;&lt;title&gt;Multimodal Imaging-Based Central Serous Chorioretinopathy Classification&lt;/title&gt;&lt;secondary-title&gt;Ophthalmol Retina&lt;/secondary-title&gt;&lt;/titles&gt;&lt;periodical&gt;&lt;full-title&gt;Ophthalmol Retina&lt;/full-title&gt;&lt;abbr-1&gt;Ophthalmology. Retina&lt;/abbr-1&gt;&lt;/periodical&gt;&lt;pages&gt;1043-1046&lt;/pages&gt;&lt;volume&gt;4&lt;/volume&gt;&lt;number&gt;11&lt;/number&gt;&lt;keywords&gt;&lt;keyword&gt;Central Serous Chorioretinopathy/*diagnosis&lt;/keyword&gt;&lt;keyword&gt;Fluorescein Angiography/*methods&lt;/keyword&gt;&lt;keyword&gt;Fundus Oculi&lt;/keyword&gt;&lt;keyword&gt;Humans&lt;/keyword&gt;&lt;keyword&gt;*Multimodal Imaging&lt;/keyword&gt;&lt;keyword&gt;Tomography, Optical Coherence/*methods&lt;/keyword&gt;&lt;/keywords&gt;&lt;dates&gt;&lt;year&gt;2020&lt;/year&gt;&lt;pub-dates&gt;&lt;date&gt;Nov&lt;/date&gt;&lt;/pub-dates&gt;&lt;/dates&gt;&lt;isbn&gt;2468-6530 (Electronic)&amp;#xD;2468-6530 (Linking)&lt;/isbn&gt;&lt;accession-num&gt;33131671&lt;/accession-num&gt;&lt;urls&gt;&lt;related-urls&gt;&lt;url&gt;https://www.ncbi.nlm.nih.gov/pubmed/33131671&lt;/url&gt;&lt;/related-urls&gt;&lt;/urls&gt;&lt;electronic-resource-num&gt;10.1016/j.oret.2020.07.026&lt;/electronic-resource-num&gt;&lt;/record&gt;&lt;/Cite&gt;&lt;/EndNote&gt;</w:instrText>
      </w:r>
      <w:r w:rsidR="00835A98" w:rsidRPr="00180E62">
        <w:rPr>
          <w:rFonts w:ascii="Times New Roman" w:hAnsi="Times New Roman" w:cs="Times New Roman"/>
          <w:sz w:val="22"/>
          <w:szCs w:val="22"/>
        </w:rPr>
        <w:fldChar w:fldCharType="separate"/>
      </w:r>
      <w:r w:rsidR="00835A98" w:rsidRPr="00180E62">
        <w:rPr>
          <w:rFonts w:ascii="Times New Roman" w:hAnsi="Times New Roman" w:cs="Times New Roman"/>
          <w:noProof/>
          <w:sz w:val="22"/>
          <w:szCs w:val="22"/>
        </w:rPr>
        <w:t>(Chhablani et al., 2020)</w:t>
      </w:r>
      <w:r w:rsidR="00835A98" w:rsidRPr="00180E62">
        <w:rPr>
          <w:rFonts w:ascii="Times New Roman" w:hAnsi="Times New Roman" w:cs="Times New Roman"/>
          <w:sz w:val="22"/>
          <w:szCs w:val="22"/>
        </w:rPr>
        <w:fldChar w:fldCharType="end"/>
      </w:r>
      <w:r w:rsidR="00141D82" w:rsidRPr="00180E62">
        <w:rPr>
          <w:rFonts w:ascii="Times New Roman" w:hAnsi="Times New Roman" w:cs="Times New Roman"/>
          <w:sz w:val="22"/>
          <w:szCs w:val="22"/>
        </w:rPr>
        <w:t>.</w:t>
      </w:r>
      <w:r w:rsidR="00154247" w:rsidRPr="00180E62">
        <w:rPr>
          <w:rFonts w:ascii="Times New Roman" w:hAnsi="Times New Roman" w:cs="Times New Roman"/>
          <w:sz w:val="22"/>
          <w:szCs w:val="22"/>
        </w:rPr>
        <w:t xml:space="preserve"> </w:t>
      </w:r>
      <w:r w:rsidR="003D4244">
        <w:rPr>
          <w:rFonts w:ascii="Times New Roman" w:hAnsi="Times New Roman" w:cs="Times New Roman"/>
          <w:sz w:val="22"/>
          <w:szCs w:val="22"/>
        </w:rPr>
        <w:t>Performing studies with a</w:t>
      </w:r>
      <w:r w:rsidR="00154247" w:rsidRPr="00180E62">
        <w:rPr>
          <w:rFonts w:ascii="Times New Roman" w:hAnsi="Times New Roman" w:cs="Times New Roman"/>
          <w:sz w:val="22"/>
          <w:szCs w:val="22"/>
        </w:rPr>
        <w:t xml:space="preserve"> randomized placebo-controlled design such as the VICI </w:t>
      </w:r>
      <w:r w:rsidR="003444DD" w:rsidRPr="00180E62">
        <w:rPr>
          <w:rFonts w:ascii="Times New Roman" w:hAnsi="Times New Roman" w:cs="Times New Roman"/>
          <w:sz w:val="22"/>
          <w:szCs w:val="22"/>
        </w:rPr>
        <w:t xml:space="preserve">trial </w:t>
      </w:r>
      <w:r w:rsidR="00141D82" w:rsidRPr="00180E62">
        <w:rPr>
          <w:rFonts w:ascii="Times New Roman" w:hAnsi="Times New Roman" w:cs="Times New Roman"/>
          <w:sz w:val="22"/>
          <w:szCs w:val="22"/>
        </w:rPr>
        <w:t xml:space="preserve">is therefore </w:t>
      </w:r>
      <w:r w:rsidR="003D4244">
        <w:rPr>
          <w:rFonts w:ascii="Times New Roman" w:hAnsi="Times New Roman" w:cs="Times New Roman"/>
          <w:sz w:val="22"/>
          <w:szCs w:val="22"/>
        </w:rPr>
        <w:t xml:space="preserve">essential in order </w:t>
      </w:r>
      <w:r w:rsidR="00154247" w:rsidRPr="00180E62">
        <w:rPr>
          <w:rFonts w:ascii="Times New Roman" w:hAnsi="Times New Roman" w:cs="Times New Roman"/>
          <w:sz w:val="22"/>
          <w:szCs w:val="22"/>
        </w:rPr>
        <w:t xml:space="preserve">to distinguish the difference between treatment effect </w:t>
      </w:r>
      <w:r w:rsidR="003D4244">
        <w:rPr>
          <w:rFonts w:ascii="Times New Roman" w:hAnsi="Times New Roman" w:cs="Times New Roman"/>
          <w:sz w:val="22"/>
          <w:szCs w:val="22"/>
        </w:rPr>
        <w:t>vs.</w:t>
      </w:r>
      <w:r w:rsidR="003D4244" w:rsidRPr="00180E62">
        <w:rPr>
          <w:rFonts w:ascii="Times New Roman" w:hAnsi="Times New Roman" w:cs="Times New Roman"/>
          <w:sz w:val="22"/>
          <w:szCs w:val="22"/>
        </w:rPr>
        <w:t xml:space="preserve"> </w:t>
      </w:r>
      <w:r w:rsidR="00154247" w:rsidRPr="00180E62">
        <w:rPr>
          <w:rFonts w:ascii="Times New Roman" w:hAnsi="Times New Roman" w:cs="Times New Roman"/>
          <w:sz w:val="22"/>
          <w:szCs w:val="22"/>
        </w:rPr>
        <w:t>placebo</w:t>
      </w:r>
      <w:r w:rsidR="003D4244">
        <w:rPr>
          <w:rFonts w:ascii="Times New Roman" w:hAnsi="Times New Roman" w:cs="Times New Roman"/>
          <w:sz w:val="22"/>
          <w:szCs w:val="22"/>
        </w:rPr>
        <w:t xml:space="preserve"> and</w:t>
      </w:r>
      <w:r w:rsidR="00141D82" w:rsidRPr="00180E62">
        <w:rPr>
          <w:rFonts w:ascii="Times New Roman" w:hAnsi="Times New Roman" w:cs="Times New Roman"/>
          <w:sz w:val="22"/>
          <w:szCs w:val="22"/>
        </w:rPr>
        <w:t xml:space="preserve"> the natural disease course</w:t>
      </w:r>
      <w:r w:rsidR="003D4244">
        <w:rPr>
          <w:rFonts w:ascii="Times New Roman" w:hAnsi="Times New Roman" w:cs="Times New Roman"/>
          <w:sz w:val="22"/>
          <w:szCs w:val="22"/>
        </w:rPr>
        <w:t>, particularly in the case of CSC</w:t>
      </w:r>
      <w:r w:rsidR="00A35C8F" w:rsidRPr="00180E62">
        <w:rPr>
          <w:rFonts w:ascii="Times New Roman" w:hAnsi="Times New Roman" w:cs="Times New Roman"/>
          <w:sz w:val="22"/>
          <w:szCs w:val="22"/>
        </w:rPr>
        <w:t xml:space="preserve"> </w:t>
      </w:r>
      <w:r w:rsidR="00154247"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154247" w:rsidRPr="00180E62">
        <w:rPr>
          <w:rFonts w:ascii="Times New Roman" w:hAnsi="Times New Roman" w:cs="Times New Roman"/>
          <w:sz w:val="22"/>
          <w:szCs w:val="22"/>
        </w:rPr>
      </w:r>
      <w:r w:rsidR="00154247"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(Lotery et al., 2020)</w:t>
      </w:r>
      <w:r w:rsidR="00154247" w:rsidRPr="00180E62">
        <w:rPr>
          <w:rFonts w:ascii="Times New Roman" w:hAnsi="Times New Roman" w:cs="Times New Roman"/>
          <w:sz w:val="22"/>
          <w:szCs w:val="22"/>
        </w:rPr>
        <w:fldChar w:fldCharType="end"/>
      </w:r>
      <w:r w:rsidR="00154247" w:rsidRPr="00180E62">
        <w:rPr>
          <w:rFonts w:ascii="Times New Roman" w:hAnsi="Times New Roman" w:cs="Times New Roman"/>
          <w:sz w:val="22"/>
          <w:szCs w:val="22"/>
        </w:rPr>
        <w:t xml:space="preserve">. </w:t>
      </w:r>
      <w:r w:rsidR="002E46F5">
        <w:rPr>
          <w:rFonts w:ascii="Times New Roman" w:hAnsi="Times New Roman" w:cs="Times New Roman"/>
          <w:sz w:val="22"/>
          <w:szCs w:val="22"/>
        </w:rPr>
        <w:t>Precisely</w:t>
      </w:r>
      <w:r w:rsidR="00141D82" w:rsidRPr="00180E62">
        <w:rPr>
          <w:rFonts w:ascii="Times New Roman" w:hAnsi="Times New Roman" w:cs="Times New Roman"/>
          <w:sz w:val="22"/>
          <w:szCs w:val="22"/>
        </w:rPr>
        <w:t xml:space="preserve"> why eplerenone </w:t>
      </w:r>
      <w:r w:rsidR="002E46F5">
        <w:rPr>
          <w:rFonts w:ascii="Times New Roman" w:hAnsi="Times New Roman" w:cs="Times New Roman"/>
          <w:sz w:val="22"/>
          <w:szCs w:val="22"/>
        </w:rPr>
        <w:t>does</w:t>
      </w:r>
      <w:r w:rsidR="00141D82" w:rsidRPr="00180E62">
        <w:rPr>
          <w:rFonts w:ascii="Times New Roman" w:hAnsi="Times New Roman" w:cs="Times New Roman"/>
          <w:sz w:val="22"/>
          <w:szCs w:val="22"/>
        </w:rPr>
        <w:t xml:space="preserve"> not </w:t>
      </w:r>
      <w:r w:rsidR="002E46F5">
        <w:rPr>
          <w:rFonts w:ascii="Times New Roman" w:hAnsi="Times New Roman" w:cs="Times New Roman"/>
          <w:sz w:val="22"/>
          <w:szCs w:val="22"/>
        </w:rPr>
        <w:t xml:space="preserve">appear to be </w:t>
      </w:r>
      <w:r w:rsidR="00141D82" w:rsidRPr="00180E62">
        <w:rPr>
          <w:rFonts w:ascii="Times New Roman" w:hAnsi="Times New Roman" w:cs="Times New Roman"/>
          <w:sz w:val="22"/>
          <w:szCs w:val="22"/>
        </w:rPr>
        <w:t xml:space="preserve">effective in </w:t>
      </w:r>
      <w:r w:rsidR="002E46F5">
        <w:rPr>
          <w:rFonts w:ascii="Times New Roman" w:hAnsi="Times New Roman" w:cs="Times New Roman"/>
          <w:sz w:val="22"/>
          <w:szCs w:val="22"/>
        </w:rPr>
        <w:t xml:space="preserve">treating </w:t>
      </w:r>
      <w:r w:rsidR="00141D82" w:rsidRPr="00180E62">
        <w:rPr>
          <w:rFonts w:ascii="Times New Roman" w:hAnsi="Times New Roman" w:cs="Times New Roman"/>
          <w:sz w:val="22"/>
          <w:szCs w:val="22"/>
        </w:rPr>
        <w:t>cCSC</w:t>
      </w:r>
      <w:r w:rsidR="002E46F5">
        <w:rPr>
          <w:rFonts w:ascii="Times New Roman" w:hAnsi="Times New Roman" w:cs="Times New Roman"/>
          <w:sz w:val="22"/>
          <w:szCs w:val="22"/>
        </w:rPr>
        <w:t xml:space="preserve"> is unclear</w:t>
      </w:r>
      <w:r w:rsidR="00141D82" w:rsidRPr="00180E62">
        <w:rPr>
          <w:rFonts w:ascii="Times New Roman" w:hAnsi="Times New Roman" w:cs="Times New Roman"/>
          <w:sz w:val="22"/>
          <w:szCs w:val="22"/>
        </w:rPr>
        <w:t xml:space="preserve">, but </w:t>
      </w:r>
      <w:r w:rsidR="002E46F5">
        <w:rPr>
          <w:rFonts w:ascii="Times New Roman" w:hAnsi="Times New Roman" w:cs="Times New Roman"/>
          <w:sz w:val="22"/>
          <w:szCs w:val="22"/>
        </w:rPr>
        <w:t xml:space="preserve">may be due—at least in </w:t>
      </w:r>
      <w:r w:rsidR="00141D82" w:rsidRPr="00180E62">
        <w:rPr>
          <w:rFonts w:ascii="Times New Roman" w:hAnsi="Times New Roman" w:cs="Times New Roman"/>
          <w:sz w:val="22"/>
          <w:szCs w:val="22"/>
        </w:rPr>
        <w:t>part</w:t>
      </w:r>
      <w:r w:rsidR="002E46F5">
        <w:rPr>
          <w:rFonts w:ascii="Times New Roman" w:hAnsi="Times New Roman" w:cs="Times New Roman"/>
          <w:sz w:val="22"/>
          <w:szCs w:val="22"/>
        </w:rPr>
        <w:t>—to the</w:t>
      </w:r>
      <w:r w:rsidR="00976628" w:rsidRPr="00180E62">
        <w:rPr>
          <w:rFonts w:ascii="Times New Roman" w:hAnsi="Times New Roman" w:cs="Times New Roman"/>
          <w:sz w:val="22"/>
          <w:szCs w:val="22"/>
        </w:rPr>
        <w:t xml:space="preserve"> relatively low expression of MR</w:t>
      </w:r>
      <w:r w:rsidR="002E46F5">
        <w:rPr>
          <w:rFonts w:ascii="Times New Roman" w:hAnsi="Times New Roman" w:cs="Times New Roman"/>
          <w:sz w:val="22"/>
          <w:szCs w:val="22"/>
        </w:rPr>
        <w:t>s</w:t>
      </w:r>
      <w:r w:rsidR="00976628" w:rsidRPr="00180E62">
        <w:rPr>
          <w:rFonts w:ascii="Times New Roman" w:hAnsi="Times New Roman" w:cs="Times New Roman"/>
          <w:sz w:val="22"/>
          <w:szCs w:val="22"/>
        </w:rPr>
        <w:t xml:space="preserve"> in </w:t>
      </w:r>
      <w:r w:rsidR="00141D82" w:rsidRPr="00180E62">
        <w:rPr>
          <w:rFonts w:ascii="Times New Roman" w:hAnsi="Times New Roman" w:cs="Times New Roman"/>
          <w:sz w:val="22"/>
          <w:szCs w:val="22"/>
        </w:rPr>
        <w:t>human choroidal endothelial cells</w:t>
      </w:r>
      <w:r w:rsidR="00391C20" w:rsidRPr="00180E62">
        <w:rPr>
          <w:rFonts w:ascii="Times New Roman" w:hAnsi="Times New Roman" w:cs="Times New Roman"/>
          <w:sz w:val="22"/>
          <w:szCs w:val="22"/>
        </w:rPr>
        <w:t xml:space="preserve"> </w:t>
      </w:r>
      <w:r w:rsidR="00A1027F" w:rsidRPr="00180E62">
        <w:rPr>
          <w:rFonts w:ascii="Times New Roman" w:hAnsi="Times New Roman" w:cs="Times New Roman"/>
          <w:sz w:val="22"/>
          <w:szCs w:val="22"/>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A1027F" w:rsidRPr="00180E62">
        <w:rPr>
          <w:rFonts w:ascii="Times New Roman" w:hAnsi="Times New Roman" w:cs="Times New Roman"/>
          <w:sz w:val="22"/>
          <w:szCs w:val="22"/>
        </w:rPr>
        <w:instrText xml:space="preserve"> ADDIN EN.CITE </w:instrText>
      </w:r>
      <w:r w:rsidR="00A1027F" w:rsidRPr="00180E62">
        <w:rPr>
          <w:rFonts w:ascii="Times New Roman" w:hAnsi="Times New Roman" w:cs="Times New Roman"/>
          <w:sz w:val="22"/>
          <w:szCs w:val="22"/>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A1027F" w:rsidRPr="00180E62">
        <w:rPr>
          <w:rFonts w:ascii="Times New Roman" w:hAnsi="Times New Roman" w:cs="Times New Roman"/>
          <w:sz w:val="22"/>
          <w:szCs w:val="22"/>
        </w:rPr>
        <w:instrText xml:space="preserve"> ADDIN EN.CITE.DATA </w:instrText>
      </w:r>
      <w:r w:rsidR="00A1027F" w:rsidRPr="00180E62">
        <w:rPr>
          <w:rFonts w:ascii="Times New Roman" w:hAnsi="Times New Roman" w:cs="Times New Roman"/>
          <w:sz w:val="22"/>
          <w:szCs w:val="22"/>
        </w:rPr>
      </w:r>
      <w:r w:rsidR="00A1027F" w:rsidRPr="00180E62">
        <w:rPr>
          <w:rFonts w:ascii="Times New Roman" w:hAnsi="Times New Roman" w:cs="Times New Roman"/>
          <w:sz w:val="22"/>
          <w:szCs w:val="22"/>
        </w:rPr>
        <w:fldChar w:fldCharType="end"/>
      </w:r>
      <w:r w:rsidR="00A1027F" w:rsidRPr="00180E62">
        <w:rPr>
          <w:rFonts w:ascii="Times New Roman" w:hAnsi="Times New Roman" w:cs="Times New Roman"/>
          <w:sz w:val="22"/>
          <w:szCs w:val="22"/>
        </w:rPr>
      </w:r>
      <w:r w:rsidR="00A1027F" w:rsidRPr="00180E62">
        <w:rPr>
          <w:rFonts w:ascii="Times New Roman" w:hAnsi="Times New Roman" w:cs="Times New Roman"/>
          <w:sz w:val="22"/>
          <w:szCs w:val="22"/>
        </w:rPr>
        <w:fldChar w:fldCharType="separate"/>
      </w:r>
      <w:r w:rsidR="00A1027F" w:rsidRPr="00180E62">
        <w:rPr>
          <w:rFonts w:ascii="Times New Roman" w:hAnsi="Times New Roman" w:cs="Times New Roman"/>
          <w:noProof/>
          <w:sz w:val="22"/>
          <w:szCs w:val="22"/>
        </w:rPr>
        <w:t>(Brinks et al., 2022a)</w:t>
      </w:r>
      <w:r w:rsidR="00A1027F" w:rsidRPr="00180E62">
        <w:rPr>
          <w:rFonts w:ascii="Times New Roman" w:hAnsi="Times New Roman" w:cs="Times New Roman"/>
          <w:sz w:val="22"/>
          <w:szCs w:val="22"/>
        </w:rPr>
        <w:fldChar w:fldCharType="end"/>
      </w:r>
      <w:r w:rsidR="00391C20" w:rsidRPr="00180E62">
        <w:rPr>
          <w:rFonts w:ascii="Times New Roman" w:hAnsi="Times New Roman" w:cs="Times New Roman"/>
          <w:sz w:val="22"/>
          <w:szCs w:val="22"/>
        </w:rPr>
        <w:t>.</w:t>
      </w:r>
    </w:p>
    <w:p w14:paraId="15444289" w14:textId="1297BB9C" w:rsidR="00154247" w:rsidRPr="00180E62" w:rsidRDefault="00154247" w:rsidP="0090163F">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conclusion, although small, non-randomized retrospective studies have </w:t>
      </w:r>
      <w:r w:rsidR="002E46F5">
        <w:rPr>
          <w:rFonts w:ascii="Times New Roman" w:hAnsi="Times New Roman" w:cs="Times New Roman"/>
          <w:sz w:val="22"/>
          <w:szCs w:val="22"/>
        </w:rPr>
        <w:t>shown</w:t>
      </w:r>
      <w:r w:rsidR="002E46F5" w:rsidRPr="00180E62">
        <w:rPr>
          <w:rFonts w:ascii="Times New Roman" w:hAnsi="Times New Roman" w:cs="Times New Roman"/>
          <w:sz w:val="22"/>
          <w:szCs w:val="22"/>
        </w:rPr>
        <w:t xml:space="preserve"> </w:t>
      </w:r>
      <w:r w:rsidR="00141D82" w:rsidRPr="00180E62">
        <w:rPr>
          <w:rFonts w:ascii="Times New Roman" w:hAnsi="Times New Roman" w:cs="Times New Roman"/>
          <w:sz w:val="22"/>
          <w:szCs w:val="22"/>
        </w:rPr>
        <w:t xml:space="preserve">potentially </w:t>
      </w:r>
      <w:r w:rsidRPr="00180E62">
        <w:rPr>
          <w:rFonts w:ascii="Times New Roman" w:hAnsi="Times New Roman" w:cs="Times New Roman"/>
          <w:sz w:val="22"/>
          <w:szCs w:val="22"/>
        </w:rPr>
        <w:t xml:space="preserve">favorable outcomes </w:t>
      </w:r>
      <w:r w:rsidR="002E46F5">
        <w:rPr>
          <w:rFonts w:ascii="Times New Roman" w:hAnsi="Times New Roman" w:cs="Times New Roman"/>
          <w:sz w:val="22"/>
          <w:szCs w:val="22"/>
        </w:rPr>
        <w:t>following</w:t>
      </w:r>
      <w:r w:rsidRPr="00180E62">
        <w:rPr>
          <w:rFonts w:ascii="Times New Roman" w:hAnsi="Times New Roman" w:cs="Times New Roman"/>
          <w:sz w:val="22"/>
          <w:szCs w:val="22"/>
        </w:rPr>
        <w:t xml:space="preserve"> eplerenone </w:t>
      </w:r>
      <w:r w:rsidR="002E46F5">
        <w:rPr>
          <w:rFonts w:ascii="Times New Roman" w:hAnsi="Times New Roman" w:cs="Times New Roman"/>
          <w:sz w:val="22"/>
          <w:szCs w:val="22"/>
        </w:rPr>
        <w:t>treatment for</w:t>
      </w:r>
      <w:r w:rsidRPr="00180E62">
        <w:rPr>
          <w:rFonts w:ascii="Times New Roman" w:hAnsi="Times New Roman" w:cs="Times New Roman"/>
          <w:sz w:val="22"/>
          <w:szCs w:val="22"/>
        </w:rPr>
        <w:t xml:space="preserve"> CSC, </w:t>
      </w:r>
      <w:r w:rsidR="002E46F5">
        <w:rPr>
          <w:rFonts w:ascii="Times New Roman" w:hAnsi="Times New Roman" w:cs="Times New Roman"/>
          <w:sz w:val="22"/>
          <w:szCs w:val="22"/>
        </w:rPr>
        <w:t>the results of two</w:t>
      </w:r>
      <w:r w:rsidRPr="00180E62">
        <w:rPr>
          <w:rFonts w:ascii="Times New Roman" w:hAnsi="Times New Roman" w:cs="Times New Roman"/>
          <w:sz w:val="22"/>
          <w:szCs w:val="22"/>
        </w:rPr>
        <w:t xml:space="preserve"> recently published large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s</w:t>
      </w:r>
      <w:r w:rsidR="002E46F5">
        <w:rPr>
          <w:rFonts w:ascii="Times New Roman" w:hAnsi="Times New Roman" w:cs="Times New Roman"/>
          <w:sz w:val="22"/>
          <w:szCs w:val="22"/>
        </w:rPr>
        <w:t>—</w:t>
      </w:r>
      <w:r w:rsidR="002E46F5" w:rsidRPr="00180E62">
        <w:rPr>
          <w:rFonts w:ascii="Times New Roman" w:hAnsi="Times New Roman" w:cs="Times New Roman"/>
          <w:sz w:val="22"/>
          <w:szCs w:val="22"/>
        </w:rPr>
        <w:t>namely</w:t>
      </w:r>
      <w:r w:rsidR="002E46F5">
        <w:rPr>
          <w:rFonts w:ascii="Times New Roman" w:hAnsi="Times New Roman" w:cs="Times New Roman"/>
          <w:sz w:val="22"/>
          <w:szCs w:val="22"/>
        </w:rPr>
        <w:t>,</w:t>
      </w:r>
      <w:r w:rsidR="002E46F5" w:rsidRPr="00180E62">
        <w:rPr>
          <w:rFonts w:ascii="Times New Roman" w:hAnsi="Times New Roman" w:cs="Times New Roman"/>
          <w:sz w:val="22"/>
          <w:szCs w:val="22"/>
        </w:rPr>
        <w:t xml:space="preserve"> the SPECTRA and VICI trial</w:t>
      </w:r>
      <w:r w:rsidR="002E46F5">
        <w:rPr>
          <w:rFonts w:ascii="Times New Roman" w:hAnsi="Times New Roman" w:cs="Times New Roman"/>
          <w:sz w:val="22"/>
          <w:szCs w:val="22"/>
        </w:rPr>
        <w:t>s—do</w:t>
      </w:r>
      <w:r w:rsidR="002E46F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not </w:t>
      </w:r>
      <w:r w:rsidR="002E46F5">
        <w:rPr>
          <w:rFonts w:ascii="Times New Roman" w:hAnsi="Times New Roman" w:cs="Times New Roman"/>
          <w:sz w:val="22"/>
          <w:szCs w:val="22"/>
        </w:rPr>
        <w:t>support these previous</w:t>
      </w:r>
      <w:r w:rsidRPr="00180E62">
        <w:rPr>
          <w:rFonts w:ascii="Times New Roman" w:hAnsi="Times New Roman" w:cs="Times New Roman"/>
          <w:sz w:val="22"/>
          <w:szCs w:val="22"/>
        </w:rPr>
        <w:t xml:space="preserve"> results </w:t>
      </w:r>
      <w:r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IFJpanNzZW4gZXQgYWwuLCAyMDIyKTwvRGlzcGxheVRleHQ+PHJlY29yZD48cmVjLW51bWJlcj4y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IFJpanNzZW4gZXQgYWwuLCAyMDIyKTwvRGlzcGxheVRleHQ+PHJlY29yZD48cmVjLW51bWJlcj4y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(Lotery et al., 2020; van Rijssen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T</w:t>
      </w:r>
      <w:r w:rsidR="002E46F5">
        <w:rPr>
          <w:rFonts w:ascii="Times New Roman" w:hAnsi="Times New Roman" w:cs="Times New Roman"/>
          <w:sz w:val="22"/>
          <w:szCs w:val="22"/>
        </w:rPr>
        <w:t>hus, t</w:t>
      </w:r>
      <w:r w:rsidRPr="00180E62">
        <w:rPr>
          <w:rFonts w:ascii="Times New Roman" w:hAnsi="Times New Roman" w:cs="Times New Roman"/>
          <w:sz w:val="22"/>
          <w:szCs w:val="22"/>
        </w:rPr>
        <w:t>o date there is</w:t>
      </w:r>
      <w:r w:rsidR="00DA2AB0" w:rsidRPr="00180E62">
        <w:rPr>
          <w:rFonts w:ascii="Times New Roman" w:hAnsi="Times New Roman" w:cs="Times New Roman"/>
          <w:sz w:val="22"/>
          <w:szCs w:val="22"/>
        </w:rPr>
        <w:t xml:space="preserve"> </w:t>
      </w:r>
      <w:r w:rsidR="002E46F5">
        <w:rPr>
          <w:rFonts w:ascii="Times New Roman" w:hAnsi="Times New Roman" w:cs="Times New Roman"/>
          <w:sz w:val="22"/>
          <w:szCs w:val="22"/>
        </w:rPr>
        <w:t>insufficient</w:t>
      </w:r>
      <w:r w:rsidRPr="00180E62">
        <w:rPr>
          <w:rFonts w:ascii="Times New Roman" w:hAnsi="Times New Roman" w:cs="Times New Roman"/>
          <w:sz w:val="22"/>
          <w:szCs w:val="22"/>
        </w:rPr>
        <w:t xml:space="preserve"> evidence that </w:t>
      </w:r>
      <w:r w:rsidR="002E46F5">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CSC </w:t>
      </w:r>
      <w:r w:rsidR="002E46F5">
        <w:rPr>
          <w:rFonts w:ascii="Times New Roman" w:hAnsi="Times New Roman" w:cs="Times New Roman"/>
          <w:sz w:val="22"/>
          <w:szCs w:val="22"/>
        </w:rPr>
        <w:t xml:space="preserve">can </w:t>
      </w:r>
      <w:r w:rsidRPr="00180E62">
        <w:rPr>
          <w:rFonts w:ascii="Times New Roman" w:hAnsi="Times New Roman" w:cs="Times New Roman"/>
          <w:sz w:val="22"/>
          <w:szCs w:val="22"/>
        </w:rPr>
        <w:lastRenderedPageBreak/>
        <w:t xml:space="preserve">benefit from eplerenone, although other treatment </w:t>
      </w:r>
      <w:r w:rsidR="002E46F5">
        <w:rPr>
          <w:rFonts w:ascii="Times New Roman" w:hAnsi="Times New Roman" w:cs="Times New Roman"/>
          <w:sz w:val="22"/>
          <w:szCs w:val="22"/>
        </w:rPr>
        <w:t xml:space="preserve">regimens using </w:t>
      </w:r>
      <w:r w:rsidR="002E46F5" w:rsidRPr="00180E62">
        <w:rPr>
          <w:rFonts w:ascii="Times New Roman" w:hAnsi="Times New Roman" w:cs="Times New Roman"/>
          <w:sz w:val="22"/>
          <w:szCs w:val="22"/>
        </w:rPr>
        <w:t xml:space="preserve">eplerenone </w:t>
      </w:r>
      <w:r w:rsidR="002E46F5">
        <w:rPr>
          <w:rFonts w:ascii="Times New Roman" w:hAnsi="Times New Roman" w:cs="Times New Roman"/>
          <w:sz w:val="22"/>
          <w:szCs w:val="22"/>
        </w:rPr>
        <w:t>and/</w:t>
      </w:r>
      <w:r w:rsidRPr="00180E62">
        <w:rPr>
          <w:rFonts w:ascii="Times New Roman" w:hAnsi="Times New Roman" w:cs="Times New Roman"/>
          <w:sz w:val="22"/>
          <w:szCs w:val="22"/>
        </w:rPr>
        <w:t xml:space="preserve">or newly developed </w:t>
      </w:r>
      <w:r w:rsidR="004D5B76" w:rsidRPr="00180E62">
        <w:rPr>
          <w:rFonts w:ascii="Times New Roman" w:hAnsi="Times New Roman" w:cs="Times New Roman"/>
          <w:sz w:val="22"/>
          <w:szCs w:val="22"/>
        </w:rPr>
        <w:t>MR antagonist</w:t>
      </w:r>
      <w:r w:rsidRPr="00180E62">
        <w:rPr>
          <w:rFonts w:ascii="Times New Roman" w:hAnsi="Times New Roman" w:cs="Times New Roman"/>
          <w:sz w:val="22"/>
          <w:szCs w:val="22"/>
        </w:rPr>
        <w:t xml:space="preserve">s may </w:t>
      </w:r>
      <w:r w:rsidR="002E46F5">
        <w:rPr>
          <w:rFonts w:ascii="Times New Roman" w:hAnsi="Times New Roman" w:cs="Times New Roman"/>
          <w:sz w:val="22"/>
          <w:szCs w:val="22"/>
        </w:rPr>
        <w:t xml:space="preserve">provide </w:t>
      </w:r>
      <w:r w:rsidRPr="00180E62">
        <w:rPr>
          <w:rFonts w:ascii="Times New Roman" w:hAnsi="Times New Roman" w:cs="Times New Roman"/>
          <w:sz w:val="22"/>
          <w:szCs w:val="22"/>
        </w:rPr>
        <w:t>better results.</w:t>
      </w:r>
    </w:p>
    <w:p w14:paraId="06DBB444" w14:textId="6205041F" w:rsidR="008D321C" w:rsidRPr="00180E62" w:rsidRDefault="008D321C" w:rsidP="004A464D">
      <w:pPr>
        <w:tabs>
          <w:tab w:val="left" w:pos="6470"/>
        </w:tabs>
        <w:spacing w:line="360" w:lineRule="auto"/>
        <w:rPr>
          <w:rFonts w:ascii="Times New Roman" w:hAnsi="Times New Roman" w:cs="Times New Roman"/>
          <w:b/>
          <w:bCs/>
          <w:i/>
          <w:iCs/>
          <w:sz w:val="22"/>
          <w:szCs w:val="22"/>
        </w:rPr>
      </w:pPr>
    </w:p>
    <w:p w14:paraId="359F57D7" w14:textId="49EC7CEB"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5739E7" w:rsidRPr="00180E62">
        <w:rPr>
          <w:rFonts w:ascii="Times New Roman" w:hAnsi="Times New Roman" w:cs="Times New Roman"/>
          <w:b/>
          <w:bCs/>
        </w:rPr>
        <w:t>7</w:t>
      </w:r>
      <w:r w:rsidRPr="00180E62">
        <w:rPr>
          <w:rFonts w:ascii="Times New Roman" w:hAnsi="Times New Roman" w:cs="Times New Roman"/>
          <w:b/>
          <w:bCs/>
        </w:rPr>
        <w:t>.2. Spironolactone</w:t>
      </w:r>
    </w:p>
    <w:p w14:paraId="46379973" w14:textId="13A21DBA" w:rsidR="007D30E2" w:rsidRPr="00180E62" w:rsidRDefault="002E46F5" w:rsidP="004A464D">
      <w:pPr>
        <w:spacing w:line="360" w:lineRule="auto"/>
        <w:rPr>
          <w:rFonts w:ascii="Times New Roman" w:hAnsi="Times New Roman" w:cs="Times New Roman"/>
          <w:sz w:val="22"/>
          <w:szCs w:val="22"/>
        </w:rPr>
      </w:pPr>
      <w:r>
        <w:rPr>
          <w:rFonts w:ascii="Times New Roman" w:hAnsi="Times New Roman" w:cs="Times New Roman"/>
          <w:sz w:val="22"/>
          <w:szCs w:val="22"/>
        </w:rPr>
        <w:t>The MR antagonist</w:t>
      </w:r>
      <w:r w:rsidR="007D30E2" w:rsidRPr="00180E62">
        <w:rPr>
          <w:rFonts w:ascii="Times New Roman" w:hAnsi="Times New Roman" w:cs="Times New Roman"/>
          <w:sz w:val="22"/>
          <w:szCs w:val="22"/>
        </w:rPr>
        <w:t xml:space="preserve"> spironolactone is a potassium-sparing diuretic approved for the treatment of primary hyperaldosteronism and congestive heart failure</w:t>
      </w:r>
      <w:r>
        <w:rPr>
          <w:rFonts w:ascii="Times New Roman" w:hAnsi="Times New Roman" w:cs="Times New Roman"/>
          <w:sz w:val="22"/>
          <w:szCs w:val="22"/>
        </w:rPr>
        <w:t>, binding</w:t>
      </w:r>
      <w:r w:rsidR="007D30E2" w:rsidRPr="00180E62">
        <w:rPr>
          <w:rFonts w:ascii="Times New Roman" w:hAnsi="Times New Roman" w:cs="Times New Roman"/>
          <w:sz w:val="22"/>
          <w:szCs w:val="22"/>
        </w:rPr>
        <w:t xml:space="preserve"> to the distal tubule in the kidney and </w:t>
      </w:r>
      <w:r>
        <w:rPr>
          <w:rFonts w:ascii="Times New Roman" w:hAnsi="Times New Roman" w:cs="Times New Roman"/>
          <w:sz w:val="22"/>
          <w:szCs w:val="22"/>
        </w:rPr>
        <w:t>serving as</w:t>
      </w:r>
      <w:r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a binding competitor of aldosterone</w:t>
      </w:r>
      <w:r w:rsidR="009829F9" w:rsidRPr="00180E62">
        <w:rPr>
          <w:rFonts w:ascii="Times New Roman" w:hAnsi="Times New Roman" w:cs="Times New Roman"/>
          <w:sz w:val="22"/>
          <w:szCs w:val="22"/>
        </w:rPr>
        <w:t>.</w:t>
      </w:r>
      <w:r w:rsidR="007B7000" w:rsidRPr="00180E62">
        <w:rPr>
          <w:rFonts w:ascii="Times New Roman" w:hAnsi="Times New Roman" w:cs="Times New Roman"/>
          <w:sz w:val="22"/>
          <w:szCs w:val="22"/>
        </w:rPr>
        <w:t xml:space="preserve"> Spironolactone is currently the most potent MR antagonist used in clinical practice </w:t>
      </w:r>
      <w:r w:rsidR="007B7000" w:rsidRPr="00180E62">
        <w:rPr>
          <w:rFonts w:ascii="Times New Roman" w:hAnsi="Times New Roman" w:cs="Times New Roman"/>
          <w:sz w:val="22"/>
          <w:szCs w:val="22"/>
        </w:rPr>
        <w:fldChar w:fldCharType="begin">
          <w:fldData xml:space="preserve">PEVuZE5vdGU+PENpdGU+PEF1dGhvcj5Ccmlua3M8L0F1dGhvcj48WWVhcj4yMDE4PC9ZZWFyPjxS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PjwvYWx0LXBlcmlvZGljYWw+PHBhZ2VzPjU2ODItNTY5MjwvcGFnZXM+PHZvbHVtZT41OTwvdm9s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</w:fldData>
        </w:fldChar>
      </w:r>
      <w:r w:rsidR="007B7000" w:rsidRPr="00180E62">
        <w:rPr>
          <w:rFonts w:ascii="Times New Roman" w:hAnsi="Times New Roman" w:cs="Times New Roman"/>
          <w:sz w:val="22"/>
          <w:szCs w:val="22"/>
        </w:rPr>
        <w:instrText xml:space="preserve"> ADDIN EN.CITE </w:instrText>
      </w:r>
      <w:r w:rsidR="007B7000" w:rsidRPr="00180E62">
        <w:rPr>
          <w:rFonts w:ascii="Times New Roman" w:hAnsi="Times New Roman" w:cs="Times New Roman"/>
          <w:sz w:val="22"/>
          <w:szCs w:val="22"/>
        </w:rPr>
        <w:fldChar w:fldCharType="begin">
          <w:fldData xml:space="preserve">PEVuZE5vdGU+PENpdGU+PEF1dGhvcj5Ccmlua3M8L0F1dGhvcj48WWVhcj4yMDE4PC9ZZWFyPjxS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</w:fldData>
        </w:fldChar>
      </w:r>
      <w:r w:rsidR="007B7000" w:rsidRPr="00180E62">
        <w:rPr>
          <w:rFonts w:ascii="Times New Roman" w:hAnsi="Times New Roman" w:cs="Times New Roman"/>
          <w:sz w:val="22"/>
          <w:szCs w:val="22"/>
        </w:rPr>
        <w:instrText xml:space="preserve"> ADDIN EN.CITE.DATA </w:instrText>
      </w:r>
      <w:r w:rsidR="007B7000" w:rsidRPr="00180E62">
        <w:rPr>
          <w:rFonts w:ascii="Times New Roman" w:hAnsi="Times New Roman" w:cs="Times New Roman"/>
          <w:sz w:val="22"/>
          <w:szCs w:val="22"/>
        </w:rPr>
      </w:r>
      <w:r w:rsidR="007B7000" w:rsidRPr="00180E62">
        <w:rPr>
          <w:rFonts w:ascii="Times New Roman" w:hAnsi="Times New Roman" w:cs="Times New Roman"/>
          <w:sz w:val="22"/>
          <w:szCs w:val="22"/>
        </w:rPr>
        <w:fldChar w:fldCharType="end"/>
      </w:r>
      <w:r w:rsidR="007B7000" w:rsidRPr="00180E62">
        <w:rPr>
          <w:rFonts w:ascii="Times New Roman" w:hAnsi="Times New Roman" w:cs="Times New Roman"/>
          <w:sz w:val="22"/>
          <w:szCs w:val="22"/>
        </w:rPr>
      </w:r>
      <w:r w:rsidR="007B7000" w:rsidRPr="00180E62">
        <w:rPr>
          <w:rFonts w:ascii="Times New Roman" w:hAnsi="Times New Roman" w:cs="Times New Roman"/>
          <w:sz w:val="22"/>
          <w:szCs w:val="22"/>
        </w:rPr>
        <w:fldChar w:fldCharType="separate"/>
      </w:r>
      <w:r w:rsidR="007B7000" w:rsidRPr="00180E62">
        <w:rPr>
          <w:rFonts w:ascii="Times New Roman" w:hAnsi="Times New Roman" w:cs="Times New Roman"/>
          <w:noProof/>
          <w:sz w:val="22"/>
          <w:szCs w:val="22"/>
        </w:rPr>
        <w:t>(Brinks et al., 2018)</w:t>
      </w:r>
      <w:r w:rsidR="007B7000" w:rsidRPr="00180E62">
        <w:rPr>
          <w:rFonts w:ascii="Times New Roman" w:hAnsi="Times New Roman" w:cs="Times New Roman"/>
          <w:sz w:val="22"/>
          <w:szCs w:val="22"/>
        </w:rPr>
        <w:fldChar w:fldCharType="end"/>
      </w:r>
      <w:r w:rsidR="007B7000" w:rsidRPr="00180E62">
        <w:rPr>
          <w:rFonts w:ascii="Times New Roman" w:hAnsi="Times New Roman" w:cs="Times New Roman"/>
          <w:sz w:val="22"/>
          <w:szCs w:val="22"/>
        </w:rPr>
        <w:t>.</w:t>
      </w:r>
      <w:r w:rsidR="009829F9"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Side effects have been reported in more than 10% of patients </w:t>
      </w:r>
      <w:r>
        <w:rPr>
          <w:rFonts w:ascii="Times New Roman" w:hAnsi="Times New Roman" w:cs="Times New Roman"/>
          <w:sz w:val="22"/>
          <w:szCs w:val="22"/>
        </w:rPr>
        <w:t xml:space="preserve">and can </w:t>
      </w:r>
      <w:r w:rsidR="007D30E2" w:rsidRPr="00180E62">
        <w:rPr>
          <w:rFonts w:ascii="Times New Roman" w:hAnsi="Times New Roman" w:cs="Times New Roman"/>
          <w:sz w:val="22"/>
          <w:szCs w:val="22"/>
        </w:rPr>
        <w:t xml:space="preserve">include headache, fatigue, </w:t>
      </w:r>
      <w:r w:rsidRPr="00180E62">
        <w:rPr>
          <w:rFonts w:ascii="Times New Roman" w:hAnsi="Times New Roman" w:cs="Times New Roman"/>
          <w:sz w:val="22"/>
          <w:szCs w:val="22"/>
        </w:rPr>
        <w:t>gynecomastia</w:t>
      </w:r>
      <w:r w:rsidR="007D30E2" w:rsidRPr="00180E62">
        <w:rPr>
          <w:rFonts w:ascii="Times New Roman" w:hAnsi="Times New Roman" w:cs="Times New Roman"/>
          <w:sz w:val="22"/>
          <w:szCs w:val="22"/>
        </w:rPr>
        <w:t xml:space="preserve">, decreased libido, and menstrual disruption </w:t>
      </w:r>
      <w:r w:rsidR="007D30E2"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&lt;EndNote&gt;&lt;Cite&gt;&lt;Author&gt;Delyani&lt;/Author&gt;&lt;Year&gt;2000&lt;/Year&gt;&lt;RecNum&gt;2434&lt;/RecNum&gt;&lt;DisplayText&gt;(Delyani, 2000)&lt;/DisplayText&gt;&lt;record&gt;&lt;rec-number&gt;2434&lt;/rec-number&gt;&lt;foreign-keys&gt;&lt;key app="EN" db-id="09f2swzwc092zmearrrxxd2zzzrprae9rxvd" timestamp="1646231813"&gt;2434&lt;/key&gt;&lt;/foreign-keys&gt;&lt;ref-type name="Journal Article"&gt;17&lt;/ref-type&gt;&lt;contributors&gt;&lt;authors&gt;&lt;author&gt;Delyani, J. A.&lt;/author&gt;&lt;/authors&gt;&lt;/contributors&gt;&lt;auth-address&gt;Searle Research and Development, St. Louis, Missouri, USA.&lt;/auth-address&gt;&lt;titles&gt;&lt;title&gt;Mineralocorticoid receptor antagonists: the evolution of utility and pharmacology&lt;/title&gt;&lt;secondary-title&gt;Kidney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1408-11&lt;/pages&gt;&lt;volume&gt;57&lt;/volume&gt;&lt;number&gt;4&lt;/number&gt;&lt;edition&gt;2000/04/12&lt;/edition&gt;&lt;keywords&gt;&lt;keyword&gt;Aldosterone/physiology&lt;/keyword&gt;&lt;keyword&gt;Animals&lt;/keyword&gt;&lt;keyword&gt;Cardiovascular Diseases/physiopathology&lt;/keyword&gt;&lt;keyword&gt;Drug Industry&lt;/keyword&gt;&lt;keyword&gt;Edema/drug therapy&lt;/keyword&gt;&lt;keyword&gt;Humans&lt;/keyword&gt;&lt;keyword&gt;Kidney Diseases/physiopathology&lt;/keyword&gt;&lt;keyword&gt;*Mineralocorticoid Receptor Antagonists/adverse effects/*pharmacology&lt;/keyword&gt;&lt;keyword&gt;Spironolactone/*pharmacology&lt;/keyword&gt;&lt;/keywords&gt;&lt;dates&gt;&lt;year&gt;2000&lt;/year&gt;&lt;pub-dates&gt;&lt;date&gt;Apr&lt;/date&gt;&lt;/pub-dates&gt;&lt;/dates&gt;&lt;isbn&gt;0085-2538 (Print)&amp;#xD;0085-2538&lt;/isbn&gt;&lt;accession-num&gt;10760075&lt;/accession-num&gt;&lt;urls&gt;&lt;related-urls&gt;&lt;url&gt;https://ac.els-cdn.com/S0085253815468899/1-s2.0-S0085253815468899-main.pdf?_tid=5547910d-0bed-46ed-972f-4a93f063e85e&amp;amp;acdnat=1539863214_37d838f3f16d4cb74347aa5ee4fe13ae&lt;/url&gt;&lt;/related-urls&gt;&lt;/urls&gt;&lt;electronic-resource-num&gt;10.1046/j.1523-1755.2000.00983.x&lt;/electronic-resource-num&gt;&lt;remote-database-provider&gt;NLM&lt;/remote-database-provider&gt;&lt;language&gt;eng&lt;/language&gt;&lt;/record&gt;&lt;/Cite&gt;&lt;/EndNote&gt;</w:instrText>
      </w:r>
      <w:r w:rsidR="007D30E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(Delyani, 2000)</w:t>
      </w:r>
      <w:r w:rsidR="007D30E2"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t>. In addition, patients taking spironolactone are at risk for developing hyperkaliemia, which can cause cardiac arrest</w:t>
      </w:r>
      <w:r>
        <w:rPr>
          <w:rFonts w:ascii="Times New Roman" w:hAnsi="Times New Roman" w:cs="Times New Roman"/>
          <w:sz w:val="22"/>
          <w:szCs w:val="22"/>
        </w:rPr>
        <w:t>;</w:t>
      </w:r>
      <w:r w:rsidR="007D30E2" w:rsidRPr="00180E62">
        <w:rPr>
          <w:rFonts w:ascii="Times New Roman" w:hAnsi="Times New Roman" w:cs="Times New Roman"/>
          <w:sz w:val="22"/>
          <w:szCs w:val="22"/>
        </w:rPr>
        <w:t xml:space="preserve"> </w:t>
      </w:r>
      <w:r>
        <w:rPr>
          <w:rFonts w:ascii="Times New Roman" w:hAnsi="Times New Roman" w:cs="Times New Roman"/>
          <w:sz w:val="22"/>
          <w:szCs w:val="22"/>
        </w:rPr>
        <w:t>t</w:t>
      </w:r>
      <w:r w:rsidR="007D30E2" w:rsidRPr="00180E62">
        <w:rPr>
          <w:rFonts w:ascii="Times New Roman" w:hAnsi="Times New Roman" w:cs="Times New Roman"/>
          <w:sz w:val="22"/>
          <w:szCs w:val="22"/>
        </w:rPr>
        <w:t xml:space="preserve">herefore, </w:t>
      </w:r>
      <w:r>
        <w:rPr>
          <w:rFonts w:ascii="Times New Roman" w:hAnsi="Times New Roman" w:cs="Times New Roman"/>
          <w:sz w:val="22"/>
          <w:szCs w:val="22"/>
        </w:rPr>
        <w:t xml:space="preserve">the patient’s </w:t>
      </w:r>
      <w:r w:rsidR="007D30E2" w:rsidRPr="00180E62">
        <w:rPr>
          <w:rFonts w:ascii="Times New Roman" w:hAnsi="Times New Roman" w:cs="Times New Roman"/>
          <w:sz w:val="22"/>
          <w:szCs w:val="22"/>
        </w:rPr>
        <w:t>potassium</w:t>
      </w:r>
      <w:r w:rsidR="006912CE"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levels should be monitored during treatment, </w:t>
      </w:r>
      <w:r>
        <w:rPr>
          <w:rFonts w:ascii="Times New Roman" w:hAnsi="Times New Roman" w:cs="Times New Roman"/>
          <w:sz w:val="22"/>
          <w:szCs w:val="22"/>
        </w:rPr>
        <w:t>particularly</w:t>
      </w:r>
      <w:r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in at-risk patients with diabetes mellitus, kidney </w:t>
      </w:r>
      <w:r>
        <w:rPr>
          <w:rFonts w:ascii="Times New Roman" w:hAnsi="Times New Roman" w:cs="Times New Roman"/>
          <w:sz w:val="22"/>
          <w:szCs w:val="22"/>
        </w:rPr>
        <w:t>and/</w:t>
      </w:r>
      <w:r w:rsidR="007D30E2" w:rsidRPr="00180E62">
        <w:rPr>
          <w:rFonts w:ascii="Times New Roman" w:hAnsi="Times New Roman" w:cs="Times New Roman"/>
          <w:sz w:val="22"/>
          <w:szCs w:val="22"/>
        </w:rPr>
        <w:t>or liver disorders, and elderly patient</w:t>
      </w:r>
      <w:r w:rsidR="000B1596" w:rsidRPr="00180E62">
        <w:rPr>
          <w:rFonts w:ascii="Times New Roman" w:hAnsi="Times New Roman" w:cs="Times New Roman"/>
          <w:sz w:val="22"/>
          <w:szCs w:val="22"/>
        </w:rPr>
        <w:t>s</w:t>
      </w:r>
      <w:r w:rsidR="007D30E2" w:rsidRPr="00180E62">
        <w:rPr>
          <w:rFonts w:ascii="Times New Roman" w:hAnsi="Times New Roman" w:cs="Times New Roman"/>
          <w:sz w:val="22"/>
          <w:szCs w:val="22"/>
        </w:rPr>
        <w:t xml:space="preserve">. </w:t>
      </w:r>
      <w:r w:rsidR="00DA20D1" w:rsidRPr="00180E62">
        <w:rPr>
          <w:rFonts w:ascii="Times New Roman" w:hAnsi="Times New Roman" w:cs="Times New Roman"/>
          <w:sz w:val="22"/>
          <w:szCs w:val="22"/>
        </w:rPr>
        <w:t>Because of the increased risk of hyperkaliemia and subsequent cardiac arrhythmia, c</w:t>
      </w:r>
      <w:r w:rsidR="007D30E2" w:rsidRPr="00180E62">
        <w:rPr>
          <w:rFonts w:ascii="Times New Roman" w:hAnsi="Times New Roman" w:cs="Times New Roman"/>
          <w:sz w:val="22"/>
          <w:szCs w:val="22"/>
        </w:rPr>
        <w:t xml:space="preserve">ontraindications for </w:t>
      </w:r>
      <w:r>
        <w:rPr>
          <w:rFonts w:ascii="Times New Roman" w:hAnsi="Times New Roman" w:cs="Times New Roman"/>
          <w:sz w:val="22"/>
          <w:szCs w:val="22"/>
        </w:rPr>
        <w:t>taking</w:t>
      </w:r>
      <w:r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spironolactone </w:t>
      </w:r>
      <w:r>
        <w:rPr>
          <w:rFonts w:ascii="Times New Roman" w:hAnsi="Times New Roman" w:cs="Times New Roman"/>
          <w:sz w:val="22"/>
          <w:szCs w:val="22"/>
        </w:rPr>
        <w:t>include</w:t>
      </w:r>
      <w:r w:rsidR="007D30E2" w:rsidRPr="00180E62">
        <w:rPr>
          <w:rFonts w:ascii="Times New Roman" w:hAnsi="Times New Roman" w:cs="Times New Roman"/>
          <w:sz w:val="22"/>
          <w:szCs w:val="22"/>
        </w:rPr>
        <w:t xml:space="preserve"> the use of other potassium-sparing diuretics, potassium supplements, CYP3A4 inhibitors, </w:t>
      </w:r>
      <w:r>
        <w:rPr>
          <w:rFonts w:ascii="Times New Roman" w:hAnsi="Times New Roman" w:cs="Times New Roman"/>
          <w:sz w:val="22"/>
          <w:szCs w:val="22"/>
        </w:rPr>
        <w:t>and</w:t>
      </w:r>
      <w:r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the combined use of an angiotensin receptor blocker and angiotensin-converting enzyme inhibitor. </w:t>
      </w:r>
    </w:p>
    <w:p w14:paraId="5E06B5EE" w14:textId="14070D37" w:rsidR="007D30E2" w:rsidRPr="00180E62" w:rsidRDefault="002E46F5" w:rsidP="004A464D">
      <w:pPr>
        <w:spacing w:line="360" w:lineRule="auto"/>
        <w:rPr>
          <w:rFonts w:ascii="Times New Roman" w:hAnsi="Times New Roman" w:cs="Times New Roman"/>
          <w:sz w:val="22"/>
          <w:szCs w:val="22"/>
        </w:rPr>
      </w:pPr>
      <w:r>
        <w:rPr>
          <w:rFonts w:ascii="Times New Roman" w:hAnsi="Times New Roman" w:cs="Times New Roman"/>
          <w:sz w:val="22"/>
          <w:szCs w:val="22"/>
        </w:rPr>
        <w:t>Relatively f</w:t>
      </w:r>
      <w:r w:rsidR="007D30E2" w:rsidRPr="00180E62">
        <w:rPr>
          <w:rFonts w:ascii="Times New Roman" w:hAnsi="Times New Roman" w:cs="Times New Roman"/>
          <w:sz w:val="22"/>
          <w:szCs w:val="22"/>
        </w:rPr>
        <w:t xml:space="preserve">ew studies </w:t>
      </w:r>
      <w:r>
        <w:rPr>
          <w:rFonts w:ascii="Times New Roman" w:hAnsi="Times New Roman" w:cs="Times New Roman"/>
          <w:sz w:val="22"/>
          <w:szCs w:val="22"/>
        </w:rPr>
        <w:t>investigated</w:t>
      </w:r>
      <w:r w:rsidR="007D30E2" w:rsidRPr="00180E62">
        <w:rPr>
          <w:rFonts w:ascii="Times New Roman" w:hAnsi="Times New Roman" w:cs="Times New Roman"/>
          <w:sz w:val="22"/>
          <w:szCs w:val="22"/>
        </w:rPr>
        <w:t xml:space="preserve"> the </w:t>
      </w:r>
      <w:r>
        <w:rPr>
          <w:rFonts w:ascii="Times New Roman" w:hAnsi="Times New Roman" w:cs="Times New Roman"/>
          <w:sz w:val="22"/>
          <w:szCs w:val="22"/>
        </w:rPr>
        <w:t xml:space="preserve">use of </w:t>
      </w:r>
      <w:r w:rsidR="007D30E2" w:rsidRPr="00180E62">
        <w:rPr>
          <w:rFonts w:ascii="Times New Roman" w:hAnsi="Times New Roman" w:cs="Times New Roman"/>
          <w:sz w:val="22"/>
          <w:szCs w:val="22"/>
        </w:rPr>
        <w:t>spironolactone</w:t>
      </w:r>
      <w:r>
        <w:rPr>
          <w:rFonts w:ascii="Times New Roman" w:hAnsi="Times New Roman" w:cs="Times New Roman"/>
          <w:sz w:val="22"/>
          <w:szCs w:val="22"/>
        </w:rPr>
        <w:t xml:space="preserve"> in CSC</w:t>
      </w:r>
      <w:r w:rsidR="007D30E2" w:rsidRPr="00180E62">
        <w:rPr>
          <w:rFonts w:ascii="Times New Roman" w:hAnsi="Times New Roman" w:cs="Times New Roman"/>
          <w:sz w:val="22"/>
          <w:szCs w:val="22"/>
        </w:rPr>
        <w:t xml:space="preserve">. </w:t>
      </w:r>
      <w:r>
        <w:rPr>
          <w:rFonts w:ascii="Times New Roman" w:hAnsi="Times New Roman" w:cs="Times New Roman"/>
          <w:sz w:val="22"/>
          <w:szCs w:val="22"/>
        </w:rPr>
        <w:t xml:space="preserve">For example, </w:t>
      </w:r>
      <w:r w:rsidR="007D30E2" w:rsidRPr="00180E62">
        <w:rPr>
          <w:rFonts w:ascii="Times New Roman" w:hAnsi="Times New Roman" w:cs="Times New Roman"/>
          <w:sz w:val="22"/>
          <w:szCs w:val="22"/>
        </w:rPr>
        <w:t xml:space="preserve">Sun and colleagues conducted a prospective </w:t>
      </w:r>
      <w:r w:rsidR="00603DB2" w:rsidRPr="00180E62">
        <w:rPr>
          <w:rFonts w:ascii="Times New Roman" w:hAnsi="Times New Roman" w:cs="Times New Roman"/>
          <w:sz w:val="22"/>
          <w:szCs w:val="22"/>
        </w:rPr>
        <w:t>RCT</w:t>
      </w:r>
      <w:r w:rsidR="007D30E2" w:rsidRPr="00180E62">
        <w:rPr>
          <w:rFonts w:ascii="Times New Roman" w:hAnsi="Times New Roman" w:cs="Times New Roman"/>
          <w:sz w:val="22"/>
          <w:szCs w:val="22"/>
        </w:rPr>
        <w:t xml:space="preserve"> that included 30 eyes </w:t>
      </w:r>
      <w:r>
        <w:rPr>
          <w:rFonts w:ascii="Times New Roman" w:hAnsi="Times New Roman" w:cs="Times New Roman"/>
          <w:sz w:val="22"/>
          <w:szCs w:val="22"/>
        </w:rPr>
        <w:t>in</w:t>
      </w:r>
      <w:r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30 patients with aCSC who were randomized to </w:t>
      </w:r>
      <w:r>
        <w:rPr>
          <w:rFonts w:ascii="Times New Roman" w:hAnsi="Times New Roman" w:cs="Times New Roman"/>
          <w:sz w:val="22"/>
          <w:szCs w:val="22"/>
        </w:rPr>
        <w:t xml:space="preserve">receive </w:t>
      </w:r>
      <w:r w:rsidR="007D30E2" w:rsidRPr="00180E62">
        <w:rPr>
          <w:rFonts w:ascii="Times New Roman" w:hAnsi="Times New Roman" w:cs="Times New Roman"/>
          <w:sz w:val="22"/>
          <w:szCs w:val="22"/>
        </w:rPr>
        <w:t xml:space="preserve">either treatment with spironolactone (40 mg, twice daily) or </w:t>
      </w:r>
      <w:r>
        <w:rPr>
          <w:rFonts w:ascii="Times New Roman" w:hAnsi="Times New Roman" w:cs="Times New Roman"/>
          <w:sz w:val="22"/>
          <w:szCs w:val="22"/>
        </w:rPr>
        <w:t xml:space="preserve">no treatment (i.e., </w:t>
      </w:r>
      <w:r w:rsidR="007D30E2" w:rsidRPr="00180E62">
        <w:rPr>
          <w:rFonts w:ascii="Times New Roman" w:hAnsi="Times New Roman" w:cs="Times New Roman"/>
          <w:sz w:val="22"/>
          <w:szCs w:val="22"/>
        </w:rPr>
        <w:t>observation</w:t>
      </w:r>
      <w:r>
        <w:rPr>
          <w:rFonts w:ascii="Times New Roman" w:hAnsi="Times New Roman" w:cs="Times New Roman"/>
          <w:sz w:val="22"/>
          <w:szCs w:val="22"/>
        </w:rPr>
        <w:t>)</w:t>
      </w:r>
      <w:r w:rsidR="007D30E2" w:rsidRPr="00180E62">
        <w:rPr>
          <w:rFonts w:ascii="Times New Roman" w:hAnsi="Times New Roman" w:cs="Times New Roman"/>
          <w:sz w:val="22"/>
          <w:szCs w:val="22"/>
        </w:rPr>
        <w:t xml:space="preserve">. </w:t>
      </w:r>
      <w:r>
        <w:rPr>
          <w:rFonts w:ascii="Times New Roman" w:hAnsi="Times New Roman" w:cs="Times New Roman"/>
          <w:sz w:val="22"/>
          <w:szCs w:val="22"/>
        </w:rPr>
        <w:t>At 2 months, the authors found that</w:t>
      </w:r>
      <w:r w:rsidR="007D30E2" w:rsidRPr="00180E62">
        <w:rPr>
          <w:rFonts w:ascii="Times New Roman" w:hAnsi="Times New Roman" w:cs="Times New Roman"/>
          <w:sz w:val="22"/>
          <w:szCs w:val="22"/>
        </w:rPr>
        <w:t xml:space="preserve"> </w:t>
      </w:r>
      <w:r>
        <w:rPr>
          <w:rFonts w:ascii="Times New Roman" w:hAnsi="Times New Roman" w:cs="Times New Roman"/>
          <w:sz w:val="22"/>
          <w:szCs w:val="22"/>
        </w:rPr>
        <w:t xml:space="preserve">56% of </w:t>
      </w:r>
      <w:r w:rsidR="007D30E2" w:rsidRPr="00180E62">
        <w:rPr>
          <w:rFonts w:ascii="Times New Roman" w:hAnsi="Times New Roman" w:cs="Times New Roman"/>
          <w:sz w:val="22"/>
          <w:szCs w:val="22"/>
        </w:rPr>
        <w:t xml:space="preserve">patients </w:t>
      </w:r>
      <w:r>
        <w:rPr>
          <w:rFonts w:ascii="Times New Roman" w:hAnsi="Times New Roman" w:cs="Times New Roman"/>
          <w:sz w:val="22"/>
          <w:szCs w:val="22"/>
        </w:rPr>
        <w:t xml:space="preserve">in the </w:t>
      </w:r>
      <w:r w:rsidRPr="00180E62">
        <w:rPr>
          <w:rFonts w:ascii="Times New Roman" w:hAnsi="Times New Roman" w:cs="Times New Roman"/>
          <w:sz w:val="22"/>
          <w:szCs w:val="22"/>
        </w:rPr>
        <w:t xml:space="preserve">spironolactone group </w:t>
      </w:r>
      <w:r w:rsidR="007D30E2" w:rsidRPr="00180E62">
        <w:rPr>
          <w:rFonts w:ascii="Times New Roman" w:hAnsi="Times New Roman" w:cs="Times New Roman"/>
          <w:sz w:val="22"/>
          <w:szCs w:val="22"/>
        </w:rPr>
        <w:t xml:space="preserve">had complete SRF resolution compared to </w:t>
      </w:r>
      <w:r>
        <w:rPr>
          <w:rFonts w:ascii="Times New Roman" w:hAnsi="Times New Roman" w:cs="Times New Roman"/>
          <w:sz w:val="22"/>
          <w:szCs w:val="22"/>
        </w:rPr>
        <w:t xml:space="preserve">only 8% of patients in the untreated </w:t>
      </w:r>
      <w:r w:rsidR="007D30E2" w:rsidRPr="00180E62">
        <w:rPr>
          <w:rFonts w:ascii="Times New Roman" w:hAnsi="Times New Roman" w:cs="Times New Roman"/>
          <w:sz w:val="22"/>
          <w:szCs w:val="22"/>
        </w:rPr>
        <w:t>group (</w:t>
      </w:r>
      <w:r w:rsidR="007D30E2" w:rsidRPr="002D0AAF">
        <w:rPr>
          <w:rFonts w:ascii="Times New Roman" w:hAnsi="Times New Roman" w:cs="Times New Roman"/>
          <w:i/>
          <w:iCs/>
          <w:sz w:val="22"/>
          <w:szCs w:val="22"/>
        </w:rPr>
        <w:t>p</w:t>
      </w:r>
      <w:r w:rsidR="007D30E2" w:rsidRPr="00180E62">
        <w:rPr>
          <w:rFonts w:ascii="Times New Roman" w:hAnsi="Times New Roman" w:cs="Times New Roman"/>
          <w:sz w:val="22"/>
          <w:szCs w:val="22"/>
        </w:rPr>
        <w:t xml:space="preserve">=0.018) </w:t>
      </w:r>
      <w:r w:rsidR="007D30E2" w:rsidRPr="00180E62">
        <w:rPr>
          <w:rFonts w:ascii="Times New Roman" w:hAnsi="Times New Roman" w:cs="Times New Roman"/>
          <w:sz w:val="22"/>
          <w:szCs w:val="22"/>
        </w:rPr>
        <w:fldChar w:fldCharType="begin">
          <w:fldData xml:space="preserve">PEVuZE5vdGU+PENpdGU+PEF1dGhvcj5TdW48L0F1dGhvcj48WWVhcj4yMDE4PC9ZZWFyPjxSZWNO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dC1wZXJpb2RpY2FsPjxwYWdlcz4xMDYwLTEwNjU8L3BhZ2VzPjx2b2x1bWU+MTAyPC92b2x1bWU+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PEVuZE5vdGU+PENpdGU+PEF1dGhvcj5TdW48L0F1dGhvcj48WWVhcj4yMDE4PC9ZZWFyPjxSZWNO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r>
      <w:r w:rsidR="007D30E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(Sun et al., 2018)</w:t>
      </w:r>
      <w:r w:rsidR="007D30E2"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t xml:space="preserve">. Bousquet and colleagues performed a randomized controlled crossover study </w:t>
      </w:r>
      <w:r w:rsidR="00791726">
        <w:rPr>
          <w:rFonts w:ascii="Times New Roman" w:hAnsi="Times New Roman" w:cs="Times New Roman"/>
          <w:sz w:val="22"/>
          <w:szCs w:val="22"/>
        </w:rPr>
        <w:t>involving</w:t>
      </w:r>
      <w:r w:rsidR="007D30E2" w:rsidRPr="00180E62">
        <w:rPr>
          <w:rFonts w:ascii="Times New Roman" w:hAnsi="Times New Roman" w:cs="Times New Roman"/>
          <w:sz w:val="22"/>
          <w:szCs w:val="22"/>
        </w:rPr>
        <w:t xml:space="preserve"> 15 patients with non-resolving CSC and </w:t>
      </w:r>
      <w:r w:rsidR="00791726">
        <w:rPr>
          <w:rFonts w:ascii="Times New Roman" w:hAnsi="Times New Roman" w:cs="Times New Roman"/>
          <w:sz w:val="22"/>
          <w:szCs w:val="22"/>
        </w:rPr>
        <w:t>found</w:t>
      </w:r>
      <w:r w:rsidR="007D30E2" w:rsidRPr="00180E62">
        <w:rPr>
          <w:rFonts w:ascii="Times New Roman" w:hAnsi="Times New Roman" w:cs="Times New Roman"/>
          <w:sz w:val="22"/>
          <w:szCs w:val="22"/>
        </w:rPr>
        <w:t xml:space="preserve"> a mean reduction in choroidal thickness at 30 days of 102 µm in </w:t>
      </w:r>
      <w:r w:rsidR="00791726">
        <w:rPr>
          <w:rFonts w:ascii="Times New Roman" w:hAnsi="Times New Roman" w:cs="Times New Roman"/>
          <w:sz w:val="22"/>
          <w:szCs w:val="22"/>
        </w:rPr>
        <w:t xml:space="preserve">the </w:t>
      </w:r>
      <w:r w:rsidR="007D30E2" w:rsidRPr="00180E62">
        <w:rPr>
          <w:rFonts w:ascii="Times New Roman" w:hAnsi="Times New Roman" w:cs="Times New Roman"/>
          <w:sz w:val="22"/>
          <w:szCs w:val="22"/>
        </w:rPr>
        <w:t xml:space="preserve">patients treated with spironolactone (50 mg daily for 30 days) compared to </w:t>
      </w:r>
      <w:r w:rsidR="00791726">
        <w:rPr>
          <w:rFonts w:ascii="Times New Roman" w:hAnsi="Times New Roman" w:cs="Times New Roman"/>
          <w:sz w:val="22"/>
          <w:szCs w:val="22"/>
        </w:rPr>
        <w:t xml:space="preserve">only </w:t>
      </w:r>
      <w:r w:rsidR="007D30E2" w:rsidRPr="00180E62">
        <w:rPr>
          <w:rFonts w:ascii="Times New Roman" w:hAnsi="Times New Roman" w:cs="Times New Roman"/>
          <w:sz w:val="22"/>
          <w:szCs w:val="22"/>
        </w:rPr>
        <w:t xml:space="preserve">10 µm in patients after </w:t>
      </w:r>
      <w:r w:rsidR="00791726">
        <w:rPr>
          <w:rFonts w:ascii="Times New Roman" w:hAnsi="Times New Roman" w:cs="Times New Roman"/>
          <w:sz w:val="22"/>
          <w:szCs w:val="22"/>
        </w:rPr>
        <w:t>taking</w:t>
      </w:r>
      <w:r w:rsidR="00791726"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placebo</w:t>
      </w:r>
      <w:r w:rsidR="00791726">
        <w:rPr>
          <w:rFonts w:ascii="Times New Roman" w:hAnsi="Times New Roman" w:cs="Times New Roman"/>
          <w:sz w:val="22"/>
          <w:szCs w:val="22"/>
        </w:rPr>
        <w:t>;</w:t>
      </w:r>
      <w:r w:rsidR="007D30E2" w:rsidRPr="00180E62">
        <w:rPr>
          <w:rFonts w:ascii="Times New Roman" w:hAnsi="Times New Roman" w:cs="Times New Roman"/>
          <w:sz w:val="22"/>
          <w:szCs w:val="22"/>
        </w:rPr>
        <w:t xml:space="preserve"> </w:t>
      </w:r>
      <w:r w:rsidR="00791726">
        <w:rPr>
          <w:rFonts w:ascii="Times New Roman" w:hAnsi="Times New Roman" w:cs="Times New Roman"/>
          <w:sz w:val="22"/>
          <w:szCs w:val="22"/>
        </w:rPr>
        <w:t>h</w:t>
      </w:r>
      <w:r w:rsidR="007D30E2" w:rsidRPr="00180E62">
        <w:rPr>
          <w:rFonts w:ascii="Times New Roman" w:hAnsi="Times New Roman" w:cs="Times New Roman"/>
          <w:sz w:val="22"/>
          <w:szCs w:val="22"/>
        </w:rPr>
        <w:t xml:space="preserve">owever, the </w:t>
      </w:r>
      <w:r w:rsidR="00791726">
        <w:rPr>
          <w:rFonts w:ascii="Times New Roman" w:hAnsi="Times New Roman" w:cs="Times New Roman"/>
          <w:sz w:val="22"/>
          <w:szCs w:val="22"/>
        </w:rPr>
        <w:t xml:space="preserve">authors did not report the </w:t>
      </w:r>
      <w:r w:rsidR="007D30E2" w:rsidRPr="00180E62">
        <w:rPr>
          <w:rFonts w:ascii="Times New Roman" w:hAnsi="Times New Roman" w:cs="Times New Roman"/>
          <w:sz w:val="22"/>
          <w:szCs w:val="22"/>
        </w:rPr>
        <w:t>rate</w:t>
      </w:r>
      <w:r w:rsidR="00791726">
        <w:rPr>
          <w:rFonts w:ascii="Times New Roman" w:hAnsi="Times New Roman" w:cs="Times New Roman"/>
          <w:sz w:val="22"/>
          <w:szCs w:val="22"/>
        </w:rPr>
        <w:t>s</w:t>
      </w:r>
      <w:r w:rsidR="007D30E2" w:rsidRPr="00180E62">
        <w:rPr>
          <w:rFonts w:ascii="Times New Roman" w:hAnsi="Times New Roman" w:cs="Times New Roman"/>
          <w:sz w:val="22"/>
          <w:szCs w:val="22"/>
        </w:rPr>
        <w:t xml:space="preserve"> of complete SRF resolution </w:t>
      </w:r>
      <w:r w:rsidR="007D30E2" w:rsidRPr="00180E62">
        <w:rPr>
          <w:rFonts w:ascii="Times New Roman" w:hAnsi="Times New Roman" w:cs="Times New Roman"/>
          <w:sz w:val="22"/>
          <w:szCs w:val="22"/>
        </w:rPr>
        <w:fldChar w:fldCharType="begin">
          <w:fldData xml:space="preserve">PEVuZE5vdGU+PENpdGU+PEF1dGhvcj5Cb3VzcXVldDwvQXV0aG9yPjxZZWFyPjIwMTU8L1llYXI+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PEVuZE5vdGU+PENpdGU+PEF1dGhvcj5Cb3VzcXVldDwvQXV0aG9yPjxZZWFyPjIwMTU8L1llYXI+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r>
      <w:r w:rsidR="007D30E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(Bousquet et al., 2015)</w:t>
      </w:r>
      <w:r w:rsidR="007D30E2"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t xml:space="preserve">. Another prospective clinical trial, </w:t>
      </w:r>
      <w:r w:rsidR="00791726">
        <w:rPr>
          <w:rFonts w:ascii="Times New Roman" w:hAnsi="Times New Roman" w:cs="Times New Roman"/>
          <w:sz w:val="22"/>
          <w:szCs w:val="22"/>
        </w:rPr>
        <w:t xml:space="preserve">but </w:t>
      </w:r>
      <w:r w:rsidR="007D30E2" w:rsidRPr="00180E62">
        <w:rPr>
          <w:rFonts w:ascii="Times New Roman" w:hAnsi="Times New Roman" w:cs="Times New Roman"/>
          <w:sz w:val="22"/>
          <w:szCs w:val="22"/>
        </w:rPr>
        <w:t xml:space="preserve">without a control group, </w:t>
      </w:r>
      <w:r w:rsidR="00791726">
        <w:rPr>
          <w:rFonts w:ascii="Times New Roman" w:hAnsi="Times New Roman" w:cs="Times New Roman"/>
          <w:sz w:val="22"/>
          <w:szCs w:val="22"/>
        </w:rPr>
        <w:t xml:space="preserve">was performed </w:t>
      </w:r>
      <w:r w:rsidR="007D30E2" w:rsidRPr="00180E62">
        <w:rPr>
          <w:rFonts w:ascii="Times New Roman" w:hAnsi="Times New Roman" w:cs="Times New Roman"/>
          <w:sz w:val="22"/>
          <w:szCs w:val="22"/>
        </w:rPr>
        <w:t xml:space="preserve">in 21 eyes </w:t>
      </w:r>
      <w:r w:rsidR="00791726">
        <w:rPr>
          <w:rFonts w:ascii="Times New Roman" w:hAnsi="Times New Roman" w:cs="Times New Roman"/>
          <w:sz w:val="22"/>
          <w:szCs w:val="22"/>
        </w:rPr>
        <w:t>in</w:t>
      </w:r>
      <w:r w:rsidR="00791726"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21 </w:t>
      </w:r>
      <w:r w:rsidR="00791726">
        <w:rPr>
          <w:rFonts w:ascii="Times New Roman" w:hAnsi="Times New Roman" w:cs="Times New Roman"/>
          <w:sz w:val="22"/>
          <w:szCs w:val="22"/>
        </w:rPr>
        <w:t xml:space="preserve">patients with </w:t>
      </w:r>
      <w:r w:rsidR="007D30E2" w:rsidRPr="00180E62">
        <w:rPr>
          <w:rFonts w:ascii="Times New Roman" w:hAnsi="Times New Roman" w:cs="Times New Roman"/>
          <w:sz w:val="22"/>
          <w:szCs w:val="22"/>
        </w:rPr>
        <w:t>non-resolving CSC who were treated with spironolactone (25 mg, twice daily) for up to 16 weeks</w:t>
      </w:r>
      <w:r w:rsidR="00EC16D2">
        <w:rPr>
          <w:rFonts w:ascii="Times New Roman" w:hAnsi="Times New Roman" w:cs="Times New Roman"/>
          <w:sz w:val="22"/>
          <w:szCs w:val="22"/>
        </w:rPr>
        <w:t xml:space="preserve"> </w:t>
      </w:r>
      <w:r w:rsidR="00791726">
        <w:rPr>
          <w:rFonts w:ascii="Times New Roman" w:hAnsi="Times New Roman" w:cs="Times New Roman"/>
          <w:sz w:val="22"/>
          <w:szCs w:val="22"/>
        </w:rPr>
        <w:t xml:space="preserve">(with treatment duration </w:t>
      </w:r>
      <w:r w:rsidR="007D30E2" w:rsidRPr="00180E62">
        <w:rPr>
          <w:rFonts w:ascii="Times New Roman" w:hAnsi="Times New Roman" w:cs="Times New Roman"/>
          <w:sz w:val="22"/>
          <w:szCs w:val="22"/>
        </w:rPr>
        <w:t>depending on the response</w:t>
      </w:r>
      <w:r w:rsidR="00791726">
        <w:rPr>
          <w:rFonts w:ascii="Times New Roman" w:hAnsi="Times New Roman" w:cs="Times New Roman"/>
          <w:sz w:val="22"/>
          <w:szCs w:val="22"/>
        </w:rPr>
        <w:t>) and found</w:t>
      </w:r>
      <w:r w:rsidR="007D30E2" w:rsidRPr="00180E62">
        <w:rPr>
          <w:rFonts w:ascii="Times New Roman" w:hAnsi="Times New Roman" w:cs="Times New Roman"/>
          <w:sz w:val="22"/>
          <w:szCs w:val="22"/>
        </w:rPr>
        <w:t xml:space="preserve"> that 71% of patients had </w:t>
      </w:r>
      <w:r w:rsidR="00791726">
        <w:rPr>
          <w:rFonts w:ascii="Times New Roman" w:hAnsi="Times New Roman" w:cs="Times New Roman"/>
          <w:sz w:val="22"/>
          <w:szCs w:val="22"/>
        </w:rPr>
        <w:t xml:space="preserve">either </w:t>
      </w:r>
      <w:r w:rsidR="007D30E2" w:rsidRPr="00180E62">
        <w:rPr>
          <w:rFonts w:ascii="Times New Roman" w:hAnsi="Times New Roman" w:cs="Times New Roman"/>
          <w:sz w:val="22"/>
          <w:szCs w:val="22"/>
        </w:rPr>
        <w:t xml:space="preserve">a significant improvement or complete </w:t>
      </w:r>
      <w:r w:rsidR="00791726">
        <w:rPr>
          <w:rFonts w:ascii="Times New Roman" w:hAnsi="Times New Roman" w:cs="Times New Roman"/>
          <w:sz w:val="22"/>
          <w:szCs w:val="22"/>
        </w:rPr>
        <w:t>resolution</w:t>
      </w:r>
      <w:r w:rsidR="00791726" w:rsidRPr="00180E62">
        <w:rPr>
          <w:rFonts w:ascii="Times New Roman" w:hAnsi="Times New Roman" w:cs="Times New Roman"/>
          <w:sz w:val="22"/>
          <w:szCs w:val="22"/>
        </w:rPr>
        <w:t xml:space="preserve"> </w:t>
      </w:r>
      <w:r w:rsidR="00E30ECF" w:rsidRPr="00180E62">
        <w:rPr>
          <w:rFonts w:ascii="Times New Roman" w:hAnsi="Times New Roman" w:cs="Times New Roman"/>
          <w:sz w:val="22"/>
          <w:szCs w:val="22"/>
        </w:rPr>
        <w:t>of SRF</w:t>
      </w:r>
      <w:r w:rsidR="007D30E2" w:rsidRPr="00180E62">
        <w:rPr>
          <w:rFonts w:ascii="Times New Roman" w:hAnsi="Times New Roman" w:cs="Times New Roman"/>
          <w:sz w:val="22"/>
          <w:szCs w:val="22"/>
        </w:rPr>
        <w:t xml:space="preserve"> at 12 months </w:t>
      </w:r>
      <w:r w:rsidR="007D30E2" w:rsidRPr="00180E62">
        <w:rPr>
          <w:rFonts w:ascii="Times New Roman" w:hAnsi="Times New Roman" w:cs="Times New Roman"/>
          <w:sz w:val="22"/>
          <w:szCs w:val="22"/>
        </w:rPr>
        <w:fldChar w:fldCharType="begin">
          <w:fldData xml:space="preserve">PEVuZE5vdGU+PENpdGU+PEF1dGhvcj5IZXJvbGQ8L0F1dGhvcj48WWVhcj4yMDE3PC9ZZWFyPjxS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MT48L2FsdC1wZXJpb2RpY2FsPjxwYWdlcz4yMjEtMjI5PC9wYWdlcz48dm9sdW1lPjI1NTwvdm9s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PEVuZE5vdGU+PENpdGU+PEF1dGhvcj5IZXJvbGQ8L0F1dGhvcj48WWVhcj4yMDE3PC9ZZWFyPjxS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r>
      <w:r w:rsidR="007D30E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(Herold et al., 2017)</w:t>
      </w:r>
      <w:r w:rsidR="007D30E2"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t xml:space="preserve">. </w:t>
      </w:r>
      <w:r w:rsidR="00791726">
        <w:rPr>
          <w:rFonts w:ascii="Times New Roman" w:hAnsi="Times New Roman" w:cs="Times New Roman"/>
          <w:sz w:val="22"/>
          <w:szCs w:val="22"/>
        </w:rPr>
        <w:t xml:space="preserve">Finally, </w:t>
      </w:r>
      <w:r w:rsidR="007D30E2" w:rsidRPr="00180E62">
        <w:rPr>
          <w:rFonts w:ascii="Times New Roman" w:hAnsi="Times New Roman" w:cs="Times New Roman"/>
          <w:sz w:val="22"/>
          <w:szCs w:val="22"/>
        </w:rPr>
        <w:t xml:space="preserve">Falavarjani and colleagues performed a prospective case series </w:t>
      </w:r>
      <w:r w:rsidR="00791726">
        <w:rPr>
          <w:rFonts w:ascii="Times New Roman" w:hAnsi="Times New Roman" w:cs="Times New Roman"/>
          <w:sz w:val="22"/>
          <w:szCs w:val="22"/>
        </w:rPr>
        <w:t>involving</w:t>
      </w:r>
      <w:r w:rsidR="007D30E2" w:rsidRPr="00180E62">
        <w:rPr>
          <w:rFonts w:ascii="Times New Roman" w:hAnsi="Times New Roman" w:cs="Times New Roman"/>
          <w:sz w:val="22"/>
          <w:szCs w:val="22"/>
        </w:rPr>
        <w:t xml:space="preserve"> 16 eyes </w:t>
      </w:r>
      <w:r w:rsidR="00791726">
        <w:rPr>
          <w:rFonts w:ascii="Times New Roman" w:hAnsi="Times New Roman" w:cs="Times New Roman"/>
          <w:sz w:val="22"/>
          <w:szCs w:val="22"/>
        </w:rPr>
        <w:t>in</w:t>
      </w:r>
      <w:r w:rsidR="007D30E2" w:rsidRPr="00180E62">
        <w:rPr>
          <w:rFonts w:ascii="Times New Roman" w:hAnsi="Times New Roman" w:cs="Times New Roman"/>
          <w:sz w:val="22"/>
          <w:szCs w:val="22"/>
        </w:rPr>
        <w:t xml:space="preserve"> 14 </w:t>
      </w:r>
      <w:r w:rsidR="00791726">
        <w:rPr>
          <w:rFonts w:ascii="Times New Roman" w:hAnsi="Times New Roman" w:cs="Times New Roman"/>
          <w:sz w:val="22"/>
          <w:szCs w:val="22"/>
        </w:rPr>
        <w:t xml:space="preserve">patients with </w:t>
      </w:r>
      <w:r w:rsidR="007D30E2" w:rsidRPr="00180E62">
        <w:rPr>
          <w:rFonts w:ascii="Times New Roman" w:hAnsi="Times New Roman" w:cs="Times New Roman"/>
          <w:sz w:val="22"/>
          <w:szCs w:val="22"/>
        </w:rPr>
        <w:t xml:space="preserve">cCSC </w:t>
      </w:r>
      <w:r w:rsidR="00791726">
        <w:rPr>
          <w:rFonts w:ascii="Times New Roman" w:hAnsi="Times New Roman" w:cs="Times New Roman"/>
          <w:sz w:val="22"/>
          <w:szCs w:val="22"/>
        </w:rPr>
        <w:t>who were</w:t>
      </w:r>
      <w:r w:rsidR="00791726"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 xml:space="preserve">treated with spironolactone </w:t>
      </w:r>
      <w:r w:rsidR="00791726">
        <w:rPr>
          <w:rFonts w:ascii="Times New Roman" w:hAnsi="Times New Roman" w:cs="Times New Roman"/>
          <w:sz w:val="22"/>
          <w:szCs w:val="22"/>
        </w:rPr>
        <w:t>(</w:t>
      </w:r>
      <w:r w:rsidR="007D30E2" w:rsidRPr="00180E62">
        <w:rPr>
          <w:rFonts w:ascii="Times New Roman" w:hAnsi="Times New Roman" w:cs="Times New Roman"/>
          <w:sz w:val="22"/>
          <w:szCs w:val="22"/>
        </w:rPr>
        <w:t>25 mg twice daily</w:t>
      </w:r>
      <w:r w:rsidR="00791726">
        <w:rPr>
          <w:rFonts w:ascii="Times New Roman" w:hAnsi="Times New Roman" w:cs="Times New Roman"/>
          <w:sz w:val="22"/>
          <w:szCs w:val="22"/>
        </w:rPr>
        <w:t>)</w:t>
      </w:r>
      <w:r w:rsidR="007D30E2" w:rsidRPr="00180E62">
        <w:rPr>
          <w:rFonts w:ascii="Times New Roman" w:hAnsi="Times New Roman" w:cs="Times New Roman"/>
          <w:sz w:val="22"/>
          <w:szCs w:val="22"/>
        </w:rPr>
        <w:t xml:space="preserve"> for at least 6 weeks </w:t>
      </w:r>
      <w:r w:rsidR="007D30E2"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&lt;EndNote&gt;&lt;Cite&gt;&lt;Author&gt;Falavarjani&lt;/Author&gt;&lt;Year&gt;2017&lt;/Year&gt;&lt;RecNum&gt;2435&lt;/RecNum&gt;&lt;DisplayText&gt;(Falavarjani et al., 2017)&lt;/DisplayText&gt;&lt;record&gt;&lt;rec-number&gt;2435&lt;/rec-number&gt;&lt;foreign-keys&gt;&lt;key app="EN" db-id="09f2swzwc092zmearrrxxd2zzzrprae9rxvd" timestamp="1646231813"&gt;2435&lt;/key&gt;&lt;/foreign-keys&gt;&lt;ref-type name="Journal Article"&gt;17&lt;/ref-type&gt;&lt;contributors&gt;&lt;authors&gt;&lt;author&gt;Falavarjani, K. G.&lt;/author&gt;&lt;author&gt;Amirsardari, A.&lt;/author&gt;&lt;author&gt;Habibi, A.&lt;/author&gt;&lt;author&gt;Eshaghi, A.&lt;/author&gt;&lt;author&gt;Bakhti, S.&lt;/author&gt;&lt;author&gt;Aghdam, K. A.&lt;/author&gt;&lt;/authors&gt;&lt;/contributors&gt;&lt;auth-address&gt;Eye Research Center, Rassoul Akram Hospital, Iran University of Medical Sciences, Tehran, Iran.&lt;/auth-address&gt;&lt;titles&gt;&lt;title&gt;Visual and Anatomical Outcomes of Spironolactone Therapy in Patients with Chronic Central Serous Chorioretinopathy&lt;/title&gt;&lt;secondary-title&gt;J Ophthalmic Vis Res&lt;/secondary-title&gt;&lt;alt-title&gt;Journal of ophthalmic &amp;amp; vision research&lt;/alt-title&gt;&lt;/titles&gt;&lt;periodical&gt;&lt;full-title&gt;J Ophthalmic Vis Res&lt;/full-title&gt;&lt;abbr-1&gt;Journal of ophthalmic &amp;amp; vision research&lt;/abbr-1&gt;&lt;/periodical&gt;&lt;alt-periodical&gt;&lt;full-title&gt;J Ophthalmic Vis Res&lt;/full-title&gt;&lt;abbr-1&gt;Journal of ophthalmic &amp;amp; vision research&lt;/abbr-1&gt;&lt;/alt-periodical&gt;&lt;pages&gt;281-289&lt;/pages&gt;&lt;volume&gt;12&lt;/volume&gt;&lt;number&gt;3&lt;/number&gt;&lt;edition&gt;2017/08/10&lt;/edition&gt;&lt;keywords&gt;&lt;keyword&gt;Central Serous Chorioretinopathy&lt;/keyword&gt;&lt;keyword&gt;Optical Coherence Tomography&lt;/keyword&gt;&lt;keyword&gt;Spironolactone&lt;/keyword&gt;&lt;keyword&gt;Subretinal Fluid&lt;/keyword&gt;&lt;/keywords&gt;&lt;dates&gt;&lt;year&gt;2017&lt;/year&gt;&lt;pub-dates&gt;&lt;date&gt;Jul-Sep&lt;/date&gt;&lt;/pub-dates&gt;&lt;/dates&gt;&lt;isbn&gt;2008-2010 (Print)&amp;#xD;2008-322x&lt;/isbn&gt;&lt;accession-num&gt;28791061&lt;/accession-num&gt;&lt;urls&gt;&lt;related-urls&gt;&lt;url&gt;https://www.ncbi.nlm.nih.gov/pmc/articles/PMC5525497/pdf/JOVR-12-281.pdf&lt;/url&gt;&lt;/related-urls&gt;&lt;/urls&gt;&lt;custom2&gt;PMC5525497&lt;/custom2&gt;&lt;electronic-resource-num&gt;10.4103/jovr.jovr_139_16&lt;/electronic-resource-num&gt;&lt;remote-database-provider&gt;NLM&lt;/remote-database-provider&gt;&lt;language&gt;eng&lt;/language&gt;&lt;/record&gt;&lt;/Cite&gt;&lt;/EndNote&gt;</w:instrText>
      </w:r>
      <w:r w:rsidR="007D30E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(Falavarjani et al., 2017)</w:t>
      </w:r>
      <w:r w:rsidR="007D30E2" w:rsidRPr="00180E62">
        <w:rPr>
          <w:rFonts w:ascii="Times New Roman" w:hAnsi="Times New Roman" w:cs="Times New Roman"/>
          <w:sz w:val="22"/>
          <w:szCs w:val="22"/>
        </w:rPr>
        <w:fldChar w:fldCharType="end"/>
      </w:r>
      <w:r w:rsidR="007D30E2" w:rsidRPr="00180E62">
        <w:rPr>
          <w:rFonts w:ascii="Times New Roman" w:hAnsi="Times New Roman" w:cs="Times New Roman"/>
          <w:sz w:val="22"/>
          <w:szCs w:val="22"/>
        </w:rPr>
        <w:t>. The</w:t>
      </w:r>
      <w:r w:rsidR="00791726">
        <w:rPr>
          <w:rFonts w:ascii="Times New Roman" w:hAnsi="Times New Roman" w:cs="Times New Roman"/>
          <w:sz w:val="22"/>
          <w:szCs w:val="22"/>
        </w:rPr>
        <w:t xml:space="preserve"> authors found</w:t>
      </w:r>
      <w:r w:rsidR="007D30E2" w:rsidRPr="00180E62">
        <w:rPr>
          <w:rFonts w:ascii="Times New Roman" w:hAnsi="Times New Roman" w:cs="Times New Roman"/>
          <w:sz w:val="22"/>
          <w:szCs w:val="22"/>
        </w:rPr>
        <w:t xml:space="preserve"> that 44% of eyes achieved complete SRF resolution after a mean follow-up period of 3 months</w:t>
      </w:r>
      <w:r w:rsidR="00791726">
        <w:rPr>
          <w:rFonts w:ascii="Times New Roman" w:hAnsi="Times New Roman" w:cs="Times New Roman"/>
          <w:sz w:val="22"/>
          <w:szCs w:val="22"/>
        </w:rPr>
        <w:t>, and</w:t>
      </w:r>
      <w:r w:rsidR="007D30E2" w:rsidRPr="00180E62">
        <w:rPr>
          <w:rFonts w:ascii="Times New Roman" w:hAnsi="Times New Roman" w:cs="Times New Roman"/>
          <w:sz w:val="22"/>
          <w:szCs w:val="22"/>
        </w:rPr>
        <w:t xml:space="preserve"> mean LogMAR BCVA significantly improved from 0.54 at baseline to 0.42 at final visit (</w:t>
      </w:r>
      <w:r w:rsidR="007D30E2" w:rsidRPr="002D0AAF">
        <w:rPr>
          <w:rFonts w:ascii="Times New Roman" w:hAnsi="Times New Roman" w:cs="Times New Roman"/>
          <w:i/>
          <w:iCs/>
          <w:sz w:val="22"/>
          <w:szCs w:val="22"/>
        </w:rPr>
        <w:t>p</w:t>
      </w:r>
      <w:r w:rsidR="007D30E2" w:rsidRPr="00180E62">
        <w:rPr>
          <w:rFonts w:ascii="Times New Roman" w:hAnsi="Times New Roman" w:cs="Times New Roman"/>
          <w:sz w:val="22"/>
          <w:szCs w:val="22"/>
        </w:rPr>
        <w:t xml:space="preserve">=0.04). However, it </w:t>
      </w:r>
      <w:r w:rsidR="00791726">
        <w:rPr>
          <w:rFonts w:ascii="Times New Roman" w:hAnsi="Times New Roman" w:cs="Times New Roman"/>
          <w:sz w:val="22"/>
          <w:szCs w:val="22"/>
        </w:rPr>
        <w:t xml:space="preserve">is important to </w:t>
      </w:r>
      <w:r w:rsidR="007D30E2" w:rsidRPr="00180E62">
        <w:rPr>
          <w:rFonts w:ascii="Times New Roman" w:hAnsi="Times New Roman" w:cs="Times New Roman"/>
          <w:sz w:val="22"/>
          <w:szCs w:val="22"/>
        </w:rPr>
        <w:t>note that</w:t>
      </w:r>
      <w:r w:rsidR="00791726">
        <w:rPr>
          <w:rFonts w:ascii="Times New Roman" w:hAnsi="Times New Roman" w:cs="Times New Roman"/>
          <w:sz w:val="22"/>
          <w:szCs w:val="22"/>
        </w:rPr>
        <w:t xml:space="preserve"> similar to the previous study,</w:t>
      </w:r>
      <w:r w:rsidR="007D30E2" w:rsidRPr="00180E62">
        <w:rPr>
          <w:rFonts w:ascii="Times New Roman" w:hAnsi="Times New Roman" w:cs="Times New Roman"/>
          <w:sz w:val="22"/>
          <w:szCs w:val="22"/>
        </w:rPr>
        <w:t xml:space="preserve"> this study</w:t>
      </w:r>
      <w:r w:rsidR="00791726">
        <w:rPr>
          <w:rFonts w:ascii="Times New Roman" w:hAnsi="Times New Roman" w:cs="Times New Roman"/>
          <w:sz w:val="22"/>
          <w:szCs w:val="22"/>
        </w:rPr>
        <w:t xml:space="preserve"> did not include a</w:t>
      </w:r>
      <w:r w:rsidR="007D30E2" w:rsidRPr="00180E62">
        <w:rPr>
          <w:rFonts w:ascii="Times New Roman" w:hAnsi="Times New Roman" w:cs="Times New Roman"/>
          <w:sz w:val="22"/>
          <w:szCs w:val="22"/>
        </w:rPr>
        <w:t xml:space="preserve"> control group. </w:t>
      </w:r>
    </w:p>
    <w:p w14:paraId="285B4C95" w14:textId="2F21B9BD" w:rsidR="005F2DC1" w:rsidRDefault="007D30E2" w:rsidP="004A464D">
      <w:pPr>
        <w:spacing w:line="360" w:lineRule="auto"/>
        <w:rPr>
          <w:rFonts w:ascii="Times New Roman" w:hAnsi="Times New Roman" w:cs="Times New Roman"/>
          <w:sz w:val="22"/>
          <w:szCs w:val="22"/>
        </w:rPr>
      </w:pPr>
      <w:r w:rsidRPr="00180E62">
        <w:rPr>
          <w:rFonts w:ascii="Times New Roman" w:hAnsi="Times New Roman" w:cs="Times New Roman"/>
          <w:sz w:val="22"/>
          <w:szCs w:val="22"/>
        </w:rPr>
        <w:lastRenderedPageBreak/>
        <w:t xml:space="preserve">In addition to the </w:t>
      </w:r>
      <w:r w:rsidR="005A35FF">
        <w:rPr>
          <w:rFonts w:ascii="Times New Roman" w:hAnsi="Times New Roman" w:cs="Times New Roman"/>
          <w:sz w:val="22"/>
          <w:szCs w:val="22"/>
        </w:rPr>
        <w:t xml:space="preserve">above-mentioned </w:t>
      </w:r>
      <w:r w:rsidRPr="00180E62">
        <w:rPr>
          <w:rFonts w:ascii="Times New Roman" w:hAnsi="Times New Roman" w:cs="Times New Roman"/>
          <w:sz w:val="22"/>
          <w:szCs w:val="22"/>
        </w:rPr>
        <w:t xml:space="preserve">prospective studies </w:t>
      </w:r>
      <w:r w:rsidR="005A35FF">
        <w:rPr>
          <w:rFonts w:ascii="Times New Roman" w:hAnsi="Times New Roman" w:cs="Times New Roman"/>
          <w:sz w:val="22"/>
          <w:szCs w:val="22"/>
        </w:rPr>
        <w:t>regarding</w:t>
      </w:r>
      <w:r w:rsidRPr="00180E62">
        <w:rPr>
          <w:rFonts w:ascii="Times New Roman" w:hAnsi="Times New Roman" w:cs="Times New Roman"/>
          <w:sz w:val="22"/>
          <w:szCs w:val="22"/>
        </w:rPr>
        <w:t xml:space="preserve"> the use of spironolactone for treating CSC, a few retrospective studies have </w:t>
      </w:r>
      <w:r w:rsidR="005A35FF">
        <w:rPr>
          <w:rFonts w:ascii="Times New Roman" w:hAnsi="Times New Roman" w:cs="Times New Roman"/>
          <w:sz w:val="22"/>
          <w:szCs w:val="22"/>
        </w:rPr>
        <w:t xml:space="preserve">also </w:t>
      </w:r>
      <w:r w:rsidRPr="00180E62">
        <w:rPr>
          <w:rFonts w:ascii="Times New Roman" w:hAnsi="Times New Roman" w:cs="Times New Roman"/>
          <w:sz w:val="22"/>
          <w:szCs w:val="22"/>
        </w:rPr>
        <w:t xml:space="preserve">been performed and have shown beneficial effects such as </w:t>
      </w:r>
      <w:r w:rsidR="005A35FF">
        <w:rPr>
          <w:rFonts w:ascii="Times New Roman" w:hAnsi="Times New Roman" w:cs="Times New Roman"/>
          <w:sz w:val="22"/>
          <w:szCs w:val="22"/>
        </w:rPr>
        <w:t xml:space="preserve">an </w:t>
      </w:r>
      <w:r w:rsidRPr="00180E62">
        <w:rPr>
          <w:rFonts w:ascii="Times New Roman" w:hAnsi="Times New Roman" w:cs="Times New Roman"/>
          <w:sz w:val="22"/>
          <w:szCs w:val="22"/>
        </w:rPr>
        <w:t xml:space="preserve">improvement </w:t>
      </w:r>
      <w:r w:rsidR="005A35FF">
        <w:rPr>
          <w:rFonts w:ascii="Times New Roman" w:hAnsi="Times New Roman" w:cs="Times New Roman"/>
          <w:sz w:val="22"/>
          <w:szCs w:val="22"/>
        </w:rPr>
        <w:t>in</w:t>
      </w:r>
      <w:r w:rsidRPr="00180E62">
        <w:rPr>
          <w:rFonts w:ascii="Times New Roman" w:hAnsi="Times New Roman" w:cs="Times New Roman"/>
          <w:sz w:val="22"/>
          <w:szCs w:val="22"/>
        </w:rPr>
        <w:t xml:space="preserve"> BCVA, reduc</w:t>
      </w:r>
      <w:r w:rsidR="005A35FF">
        <w:rPr>
          <w:rFonts w:ascii="Times New Roman" w:hAnsi="Times New Roman" w:cs="Times New Roman"/>
          <w:sz w:val="22"/>
          <w:szCs w:val="22"/>
        </w:rPr>
        <w:t>ed</w:t>
      </w:r>
      <w:r w:rsidRPr="00180E62">
        <w:rPr>
          <w:rFonts w:ascii="Times New Roman" w:hAnsi="Times New Roman" w:cs="Times New Roman"/>
          <w:sz w:val="22"/>
          <w:szCs w:val="22"/>
        </w:rPr>
        <w:t xml:space="preserve"> choroidal thickness, and reduc</w:t>
      </w:r>
      <w:r w:rsidR="005A35FF">
        <w:rPr>
          <w:rFonts w:ascii="Times New Roman" w:hAnsi="Times New Roman" w:cs="Times New Roman"/>
          <w:sz w:val="22"/>
          <w:szCs w:val="22"/>
        </w:rPr>
        <w:t>ed</w:t>
      </w:r>
      <w:r w:rsidRPr="00180E62">
        <w:rPr>
          <w:rFonts w:ascii="Times New Roman" w:hAnsi="Times New Roman" w:cs="Times New Roman"/>
          <w:sz w:val="22"/>
          <w:szCs w:val="22"/>
        </w:rPr>
        <w:t xml:space="preserve"> SRF </w:t>
      </w:r>
      <w:r w:rsidRPr="00180E62">
        <w:rPr>
          <w:rFonts w:ascii="Times New Roman" w:hAnsi="Times New Roman" w:cs="Times New Roman"/>
          <w:sz w:val="22"/>
          <w:szCs w:val="22"/>
        </w:rPr>
        <w:fldChar w:fldCharType="begin">
          <w:fldData xml:space="preserve">PEVuZE5vdGU+PENpdGU+PEF1dGhvcj5DaGFpPC9BdXRob3I+PFllYXI+MjAxNjwvWWVhcj48UmVj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cGFnZXM+MTQ0OS01NjwvcGFnZXM+PHZvbHVtZT45PC92b2x1bWU+PGVkaXRpb24+MjAxNS8wOS8w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ZXJpbWVudGVsbGUgT3BodGhhbG1vbG9naWU8L2FiYnItMT48L3BlcmlvZGljYWw+PGFsdC1wZXJp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bHQtcGVyaW9kaWNhbD48ZWRpdGlvbj4yMDE5LzAzLzIyPC9lZGl0aW9uPjxkYXRlcz48eWVhcj4y
MDE5PC95ZWFyPjxwdWItZGF0ZXM+PGRhdGU+TWFyIDExPC9kYXRlPjwvcHViLWRhdGVzPjwvZGF0
ZXM+PGlzYm4+MDI3NS0wMDR4PC9pc2JuPjxhY2Nlc3Npb24tbnVtPjMwODk3MDY4PC9hY2Nlc3Np
b24tbnVtPjx1cmxzPjwvdXJscz48ZWxlY3Ryb25pYy1yZXNvdXJjZS1udW0+MTAuMTA5Ny9pYWUu
MDAwMDAwMDAwMDAwMjUwNzwvZWxlY3Ryb25pYy1yZXNvdXJjZS1udW0+PHJlbW90ZS1kYXRhYmFz
ZS1wcm92aWRlcj5OTE08L3JlbW90ZS1kYXRhYmFzZS1wcm92aWRlcj48bGFuZ3VhZ2U+ZW5nPC9s
YW5ndWFnZT48L3JlY29yZD48L0NpdGU+PC9FbmROb3RlPn==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PEVuZE5vdGU+PENpdGU+PEF1dGhvcj5DaGFpPC9BdXRob3I+PFllYXI+MjAxNjwvWWVhcj48UmVj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(Chai et al., 2016; Chin et al., 2015; Daruich et al., 2016; Herold et al., 2014; Kapoor and Wagner, 2016; Kim et al., 2019a; Kim et al., 2018a; Pichi et al., 2017; Sinawat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 xml:space="preserve">For example, </w:t>
      </w:r>
      <w:r w:rsidRPr="00180E62">
        <w:rPr>
          <w:rFonts w:ascii="Times New Roman" w:hAnsi="Times New Roman" w:cs="Times New Roman"/>
          <w:sz w:val="22"/>
          <w:szCs w:val="22"/>
        </w:rPr>
        <w:t xml:space="preserve">Sinawat and colleagues </w:t>
      </w:r>
      <w:r w:rsidR="005F2DC1">
        <w:rPr>
          <w:rFonts w:ascii="Times New Roman" w:hAnsi="Times New Roman" w:cs="Times New Roman"/>
          <w:sz w:val="22"/>
          <w:szCs w:val="22"/>
        </w:rPr>
        <w:t>performed</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 retrospective study </w:t>
      </w:r>
      <w:r w:rsidR="005F2DC1">
        <w:rPr>
          <w:rFonts w:ascii="Times New Roman" w:hAnsi="Times New Roman" w:cs="Times New Roman"/>
          <w:sz w:val="22"/>
          <w:szCs w:val="22"/>
        </w:rPr>
        <w:t>of</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21 patients </w:t>
      </w:r>
      <w:r w:rsidR="005F2DC1">
        <w:rPr>
          <w:rFonts w:ascii="Times New Roman" w:hAnsi="Times New Roman" w:cs="Times New Roman"/>
          <w:sz w:val="22"/>
          <w:szCs w:val="22"/>
        </w:rPr>
        <w:t xml:space="preserve">with </w:t>
      </w:r>
      <w:r w:rsidR="005F2DC1" w:rsidRPr="00180E62">
        <w:rPr>
          <w:rFonts w:ascii="Times New Roman" w:hAnsi="Times New Roman" w:cs="Times New Roman"/>
          <w:sz w:val="22"/>
          <w:szCs w:val="22"/>
        </w:rPr>
        <w:t xml:space="preserve">persistent CSC </w:t>
      </w:r>
      <w:r w:rsidRPr="00180E62">
        <w:rPr>
          <w:rFonts w:ascii="Times New Roman" w:hAnsi="Times New Roman" w:cs="Times New Roman"/>
          <w:sz w:val="22"/>
          <w:szCs w:val="22"/>
        </w:rPr>
        <w:t xml:space="preserve">who received spironolactone </w:t>
      </w:r>
      <w:r w:rsidR="005F2DC1">
        <w:rPr>
          <w:rFonts w:ascii="Times New Roman" w:hAnsi="Times New Roman" w:cs="Times New Roman"/>
          <w:sz w:val="22"/>
          <w:szCs w:val="22"/>
        </w:rPr>
        <w:t>(</w:t>
      </w:r>
      <w:r w:rsidRPr="00180E62">
        <w:rPr>
          <w:rFonts w:ascii="Times New Roman" w:hAnsi="Times New Roman" w:cs="Times New Roman"/>
          <w:sz w:val="22"/>
          <w:szCs w:val="22"/>
        </w:rPr>
        <w:t>25 mg twice daily</w:t>
      </w:r>
      <w:r w:rsidR="005F2DC1">
        <w:rPr>
          <w:rFonts w:ascii="Times New Roman" w:hAnsi="Times New Roman" w:cs="Times New Roman"/>
          <w:sz w:val="22"/>
          <w:szCs w:val="22"/>
        </w:rPr>
        <w:t>)</w:t>
      </w:r>
      <w:r w:rsidRPr="00180E62">
        <w:rPr>
          <w:rFonts w:ascii="Times New Roman" w:hAnsi="Times New Roman" w:cs="Times New Roman"/>
          <w:sz w:val="22"/>
          <w:szCs w:val="22"/>
        </w:rPr>
        <w:t xml:space="preserve"> for a mean duration of 4.9 months and </w:t>
      </w:r>
      <w:r w:rsidR="005F2DC1">
        <w:rPr>
          <w:rFonts w:ascii="Times New Roman" w:hAnsi="Times New Roman" w:cs="Times New Roman"/>
          <w:sz w:val="22"/>
          <w:szCs w:val="22"/>
        </w:rPr>
        <w:t>compared the outcome with</w:t>
      </w:r>
      <w:r w:rsidRPr="00180E62">
        <w:rPr>
          <w:rFonts w:ascii="Times New Roman" w:hAnsi="Times New Roman" w:cs="Times New Roman"/>
          <w:sz w:val="22"/>
          <w:szCs w:val="22"/>
        </w:rPr>
        <w:t xml:space="preserve"> 41 patients who received conservative treatment (including oral vitamin B supplement</w:t>
      </w:r>
      <w:r w:rsidR="005F2DC1">
        <w:rPr>
          <w:rFonts w:ascii="Times New Roman" w:hAnsi="Times New Roman" w:cs="Times New Roman"/>
          <w:sz w:val="22"/>
          <w:szCs w:val="22"/>
        </w:rPr>
        <w:t>s</w:t>
      </w:r>
      <w:r w:rsidRPr="00180E62">
        <w:rPr>
          <w:rFonts w:ascii="Times New Roman" w:hAnsi="Times New Roman" w:cs="Times New Roman"/>
          <w:sz w:val="22"/>
          <w:szCs w:val="22"/>
        </w:rPr>
        <w:t xml:space="preserve"> and/or minor tranquilizer medication)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&lt;EndNote&gt;&lt;Cite&gt;&lt;Author&gt;Sinawat&lt;/Author&gt;&lt;Year&gt;2020&lt;/Year&gt;&lt;RecNum&gt;3324&lt;/RecNum&gt;&lt;DisplayText&gt;(Sinawat et al., 2020)&lt;/DisplayText&gt;&lt;record&gt;&lt;rec-number&gt;3324&lt;/rec-number&gt;&lt;foreign-keys&gt;&lt;key app="EN" db-id="09f2swzwc092zmearrrxxd2zzzrprae9rxvd" timestamp="1646234065"&gt;3324&lt;/key&gt;&lt;/foreign-keys&gt;&lt;ref-type name="Journal Article"&gt;17&lt;/ref-type&gt;&lt;contributors&gt;&lt;authors&gt;&lt;author&gt;Sinawat, S.&lt;/author&gt;&lt;author&gt;Thongmee, W.&lt;/author&gt;&lt;author&gt;Sanguansak, T.&lt;/author&gt;&lt;author&gt;Laovirojjanakul, W.&lt;/author&gt;&lt;author&gt;Sinawat, S.&lt;/author&gt;&lt;author&gt;Yospaiboon, Y.&lt;/author&gt;&lt;/authors&gt;&lt;/contributors&gt;&lt;auth-address&gt;KKU Eye Center, Department of Ophthalmology, Faculty of Medicine, Khon Kaen University, Khon Kaen, Thailand.&amp;#xD;Department of Physiology, Faculty of Medicine, Khon Kaen University, Khon Kaen, Thailand.&lt;/auth-address&gt;&lt;titles&gt;&lt;title&gt;Oral Spironolactone versus Conservative Treatment for Non-Resolving Central Serous Chorioretinopathy in Real-Life Practice&lt;/title&gt;&lt;secondary-title&gt;Clin Ophthalmol&lt;/secondary-title&gt;&lt;/titles&gt;&lt;periodical&gt;&lt;full-title&gt;Clin Ophthalmol&lt;/full-title&gt;&lt;abbr-1&gt;Clinical ophthalmology (Auckland, N.Z.)&lt;/abbr-1&gt;&lt;/periodical&gt;&lt;pages&gt;1725-1734&lt;/pages&gt;&lt;volume&gt;14&lt;/volume&gt;&lt;edition&gt;20200624&lt;/edition&gt;&lt;keywords&gt;&lt;keyword&gt;central serous chorioretinopathy&lt;/keyword&gt;&lt;keyword&gt;chronic&lt;/keyword&gt;&lt;keyword&gt;non-resolving&lt;/keyword&gt;&lt;keyword&gt;persistent&lt;/keyword&gt;&lt;keyword&gt;spironolactone&lt;/keyword&gt;&lt;/keywords&gt;&lt;dates&gt;&lt;year&gt;2020&lt;/year&gt;&lt;/dates&gt;&lt;isbn&gt;1177-5467 (Print)&amp;#xD;1177-5467&lt;/isbn&gt;&lt;accession-num&gt;32612347&lt;/accession-num&gt;&lt;urls&gt;&lt;related-urls&gt;&lt;url&gt;https://www.dovepress.com/getfile.php?fileID=59129&lt;/url&gt;&lt;/related-urls&gt;&lt;/urls&gt;&lt;custom1&gt;The authors report no conflicts of interest in this work.&lt;/custom1&gt;&lt;custom2&gt;PMC7322117&lt;/custom2&gt;&lt;electronic-resource-num&gt;10.2147/opth.S260998&lt;/electronic-resource-num&gt;&lt;remote-database-provider&gt;NLM&lt;/remote-database-provider&gt;&lt;research-notes&gt;ja, in tabel&lt;/research-notes&gt;&lt;language&gt;eng&lt;/language&gt;&lt;/record&gt;&lt;/Cite&gt;&lt;/EndNote&gt;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(Sinawat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Six</w:t>
      </w:r>
      <w:r w:rsidRPr="00180E62">
        <w:rPr>
          <w:rFonts w:ascii="Times New Roman" w:hAnsi="Times New Roman" w:cs="Times New Roman"/>
          <w:sz w:val="22"/>
          <w:szCs w:val="22"/>
        </w:rPr>
        <w:t xml:space="preserve"> months after baseline, 57% of the spironolactone-treated patients had complete SRF resolution on OCT, compared to </w:t>
      </w:r>
      <w:r w:rsidR="005F2DC1">
        <w:rPr>
          <w:rFonts w:ascii="Times New Roman" w:hAnsi="Times New Roman" w:cs="Times New Roman"/>
          <w:sz w:val="22"/>
          <w:szCs w:val="22"/>
        </w:rPr>
        <w:t xml:space="preserve">only </w:t>
      </w:r>
      <w:r w:rsidRPr="00180E62">
        <w:rPr>
          <w:rFonts w:ascii="Times New Roman" w:hAnsi="Times New Roman" w:cs="Times New Roman"/>
          <w:sz w:val="22"/>
          <w:szCs w:val="22"/>
        </w:rPr>
        <w:t xml:space="preserve">32% in the </w:t>
      </w:r>
      <w:r w:rsidR="005F2DC1">
        <w:rPr>
          <w:rFonts w:ascii="Times New Roman" w:hAnsi="Times New Roman" w:cs="Times New Roman"/>
          <w:sz w:val="22"/>
          <w:szCs w:val="22"/>
        </w:rPr>
        <w:t>conservative treatment</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group (</w:t>
      </w:r>
      <w:r w:rsidRPr="002D0AAF">
        <w:rPr>
          <w:rFonts w:ascii="Times New Roman" w:hAnsi="Times New Roman" w:cs="Times New Roman"/>
          <w:i/>
          <w:iCs/>
          <w:sz w:val="22"/>
          <w:szCs w:val="22"/>
        </w:rPr>
        <w:t>p</w:t>
      </w:r>
      <w:r w:rsidRPr="00180E62">
        <w:rPr>
          <w:rFonts w:ascii="Times New Roman" w:hAnsi="Times New Roman" w:cs="Times New Roman"/>
          <w:sz w:val="22"/>
          <w:szCs w:val="22"/>
        </w:rPr>
        <w:t xml:space="preserve">=0.032). </w:t>
      </w:r>
      <w:r w:rsidR="005F2DC1">
        <w:rPr>
          <w:rFonts w:ascii="Times New Roman" w:hAnsi="Times New Roman" w:cs="Times New Roman"/>
          <w:sz w:val="22"/>
          <w:szCs w:val="22"/>
        </w:rPr>
        <w:t xml:space="preserve">In addition, </w:t>
      </w:r>
      <w:r w:rsidRPr="00180E62">
        <w:rPr>
          <w:rFonts w:ascii="Times New Roman" w:hAnsi="Times New Roman" w:cs="Times New Roman"/>
          <w:sz w:val="22"/>
          <w:szCs w:val="22"/>
        </w:rPr>
        <w:t>BCVA improved significantly in the spironolactone</w:t>
      </w:r>
      <w:r w:rsidR="00AF1AFC" w:rsidRPr="00180E62">
        <w:rPr>
          <w:rFonts w:ascii="Times New Roman" w:hAnsi="Times New Roman" w:cs="Times New Roman"/>
          <w:sz w:val="22"/>
          <w:szCs w:val="22"/>
        </w:rPr>
        <w:t>-treated</w:t>
      </w:r>
      <w:r w:rsidRPr="00180E62">
        <w:rPr>
          <w:rFonts w:ascii="Times New Roman" w:hAnsi="Times New Roman" w:cs="Times New Roman"/>
          <w:sz w:val="22"/>
          <w:szCs w:val="22"/>
        </w:rPr>
        <w:t xml:space="preserve"> group (</w:t>
      </w:r>
      <w:r w:rsidRPr="002D0AAF">
        <w:rPr>
          <w:rFonts w:ascii="Times New Roman" w:hAnsi="Times New Roman" w:cs="Times New Roman"/>
          <w:i/>
          <w:iCs/>
          <w:sz w:val="22"/>
          <w:szCs w:val="22"/>
        </w:rPr>
        <w:t>p</w:t>
      </w:r>
      <w:r w:rsidRPr="00180E62">
        <w:rPr>
          <w:rFonts w:ascii="Times New Roman" w:hAnsi="Times New Roman" w:cs="Times New Roman"/>
          <w:sz w:val="22"/>
          <w:szCs w:val="22"/>
        </w:rPr>
        <w:t>&lt;0.05)</w:t>
      </w:r>
      <w:r w:rsidR="005F2DC1">
        <w:rPr>
          <w:rFonts w:ascii="Times New Roman" w:hAnsi="Times New Roman" w:cs="Times New Roman"/>
          <w:sz w:val="22"/>
          <w:szCs w:val="22"/>
        </w:rPr>
        <w:t>, but not in the conservative treatment group</w:t>
      </w:r>
      <w:r w:rsidRPr="00180E62">
        <w:rPr>
          <w:rFonts w:ascii="Times New Roman" w:hAnsi="Times New Roman" w:cs="Times New Roman"/>
          <w:sz w:val="22"/>
          <w:szCs w:val="22"/>
        </w:rPr>
        <w:t xml:space="preserve">, although it should be noted that the patients in the conservative </w:t>
      </w:r>
      <w:r w:rsidR="005F2DC1">
        <w:rPr>
          <w:rFonts w:ascii="Times New Roman" w:hAnsi="Times New Roman" w:cs="Times New Roman"/>
          <w:sz w:val="22"/>
          <w:szCs w:val="22"/>
        </w:rPr>
        <w:t>treatment</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group had better</w:t>
      </w:r>
      <w:r w:rsidR="005F2DC1">
        <w:rPr>
          <w:rFonts w:ascii="Times New Roman" w:hAnsi="Times New Roman" w:cs="Times New Roman"/>
          <w:sz w:val="22"/>
          <w:szCs w:val="22"/>
        </w:rPr>
        <w:t>—albeit not significant—</w:t>
      </w:r>
      <w:r w:rsidRPr="00180E62">
        <w:rPr>
          <w:rFonts w:ascii="Times New Roman" w:hAnsi="Times New Roman" w:cs="Times New Roman"/>
          <w:sz w:val="22"/>
          <w:szCs w:val="22"/>
        </w:rPr>
        <w:t xml:space="preserve">BCVA </w:t>
      </w:r>
      <w:r w:rsidR="005F2DC1">
        <w:rPr>
          <w:rFonts w:ascii="Times New Roman" w:hAnsi="Times New Roman" w:cs="Times New Roman"/>
          <w:sz w:val="22"/>
          <w:szCs w:val="22"/>
        </w:rPr>
        <w:t>at baseline compared to</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the spironolactone group (0.27 vs</w:t>
      </w:r>
      <w:r w:rsidR="00A24F11" w:rsidRPr="00180E62">
        <w:rPr>
          <w:rFonts w:ascii="Times New Roman" w:hAnsi="Times New Roman" w:cs="Times New Roman"/>
          <w:sz w:val="22"/>
          <w:szCs w:val="22"/>
        </w:rPr>
        <w:t>.</w:t>
      </w:r>
      <w:r w:rsidRPr="00180E62">
        <w:rPr>
          <w:rFonts w:ascii="Times New Roman" w:hAnsi="Times New Roman" w:cs="Times New Roman"/>
          <w:sz w:val="22"/>
          <w:szCs w:val="22"/>
        </w:rPr>
        <w:t xml:space="preserve"> 0.47 LogMAR</w:t>
      </w:r>
      <w:r w:rsidR="005F2DC1">
        <w:rPr>
          <w:rFonts w:ascii="Times New Roman" w:hAnsi="Times New Roman" w:cs="Times New Roman"/>
          <w:sz w:val="22"/>
          <w:szCs w:val="22"/>
        </w:rPr>
        <w:t>, respectively</w:t>
      </w:r>
      <w:r w:rsidRPr="00180E62">
        <w:rPr>
          <w:rFonts w:ascii="Times New Roman" w:hAnsi="Times New Roman" w:cs="Times New Roman"/>
          <w:sz w:val="22"/>
          <w:szCs w:val="22"/>
        </w:rPr>
        <w:t xml:space="preserve">, </w:t>
      </w:r>
      <w:r w:rsidRPr="002D0AAF">
        <w:rPr>
          <w:rFonts w:ascii="Times New Roman" w:hAnsi="Times New Roman" w:cs="Times New Roman"/>
          <w:i/>
          <w:iCs/>
          <w:sz w:val="22"/>
          <w:szCs w:val="22"/>
        </w:rPr>
        <w:t>p</w:t>
      </w:r>
      <w:r w:rsidRPr="00180E62">
        <w:rPr>
          <w:rFonts w:ascii="Times New Roman" w:hAnsi="Times New Roman" w:cs="Times New Roman"/>
          <w:sz w:val="22"/>
          <w:szCs w:val="22"/>
        </w:rPr>
        <w:t xml:space="preserve">=0.06). Recurrence of SRF after complete resolution </w:t>
      </w:r>
      <w:r w:rsidR="005F2DC1">
        <w:rPr>
          <w:rFonts w:ascii="Times New Roman" w:hAnsi="Times New Roman" w:cs="Times New Roman"/>
          <w:sz w:val="22"/>
          <w:szCs w:val="22"/>
        </w:rPr>
        <w:t>occurred</w:t>
      </w:r>
      <w:r w:rsidRPr="00180E62">
        <w:rPr>
          <w:rFonts w:ascii="Times New Roman" w:hAnsi="Times New Roman" w:cs="Times New Roman"/>
          <w:sz w:val="22"/>
          <w:szCs w:val="22"/>
        </w:rPr>
        <w:t xml:space="preserve"> in 33% </w:t>
      </w:r>
      <w:r w:rsidR="005F2DC1">
        <w:rPr>
          <w:rFonts w:ascii="Times New Roman" w:hAnsi="Times New Roman" w:cs="Times New Roman"/>
          <w:sz w:val="22"/>
          <w:szCs w:val="22"/>
        </w:rPr>
        <w:t xml:space="preserve">and 31% </w:t>
      </w:r>
      <w:r w:rsidRPr="00180E62">
        <w:rPr>
          <w:rFonts w:ascii="Times New Roman" w:hAnsi="Times New Roman" w:cs="Times New Roman"/>
          <w:sz w:val="22"/>
          <w:szCs w:val="22"/>
        </w:rPr>
        <w:t xml:space="preserve">of the </w:t>
      </w:r>
      <w:r w:rsidR="005F2DC1" w:rsidRPr="00180E62">
        <w:rPr>
          <w:rFonts w:ascii="Times New Roman" w:hAnsi="Times New Roman" w:cs="Times New Roman"/>
          <w:sz w:val="22"/>
          <w:szCs w:val="22"/>
        </w:rPr>
        <w:t xml:space="preserve">spironolactone </w:t>
      </w:r>
      <w:r w:rsidR="005F2DC1">
        <w:rPr>
          <w:rFonts w:ascii="Times New Roman" w:hAnsi="Times New Roman" w:cs="Times New Roman"/>
          <w:sz w:val="22"/>
          <w:szCs w:val="22"/>
        </w:rPr>
        <w:t xml:space="preserve">and conservative treatment groups, respectively </w:t>
      </w:r>
      <w:r w:rsidR="005F2DC1" w:rsidRPr="00180E62">
        <w:rPr>
          <w:rFonts w:ascii="Times New Roman" w:hAnsi="Times New Roman" w:cs="Times New Roman"/>
          <w:sz w:val="22"/>
          <w:szCs w:val="22"/>
        </w:rPr>
        <w:fldChar w:fldCharType="begin"/>
      </w:r>
      <w:r w:rsidR="005F2DC1" w:rsidRPr="00180E62">
        <w:rPr>
          <w:rFonts w:ascii="Times New Roman" w:hAnsi="Times New Roman" w:cs="Times New Roman"/>
          <w:sz w:val="22"/>
          <w:szCs w:val="22"/>
        </w:rPr>
        <w:instrText xml:space="preserve"> ADDIN EN.CITE &lt;EndNote&gt;&lt;Cite&gt;&lt;Author&gt;Sinawat&lt;/Author&gt;&lt;Year&gt;2020&lt;/Year&gt;&lt;RecNum&gt;3324&lt;/RecNum&gt;&lt;DisplayText&gt;(Sinawat et al., 2020)&lt;/DisplayText&gt;&lt;record&gt;&lt;rec-number&gt;3324&lt;/rec-number&gt;&lt;foreign-keys&gt;&lt;key app="EN" db-id="09f2swzwc092zmearrrxxd2zzzrprae9rxvd" timestamp="1646234065"&gt;3324&lt;/key&gt;&lt;/foreign-keys&gt;&lt;ref-type name="Journal Article"&gt;17&lt;/ref-type&gt;&lt;contributors&gt;&lt;authors&gt;&lt;author&gt;Sinawat, S.&lt;/author&gt;&lt;author&gt;Thongmee, W.&lt;/author&gt;&lt;author&gt;Sanguansak, T.&lt;/author&gt;&lt;author&gt;Laovirojjanakul, W.&lt;/author&gt;&lt;author&gt;Sinawat, S.&lt;/author&gt;&lt;author&gt;Yospaiboon, Y.&lt;/author&gt;&lt;/authors&gt;&lt;/contributors&gt;&lt;auth-address&gt;KKU Eye Center, Department of Ophthalmology, Faculty of Medicine, Khon Kaen University, Khon Kaen, Thailand.&amp;#xD;Department of Physiology, Faculty of Medicine, Khon Kaen University, Khon Kaen, Thailand.&lt;/auth-address&gt;&lt;titles&gt;&lt;title&gt;Oral Spironolactone versus Conservative Treatment for Non-Resolving Central Serous Chorioretinopathy in Real-Life Practice&lt;/title&gt;&lt;secondary-title&gt;Clin Ophthalmol&lt;/secondary-title&gt;&lt;/titles&gt;&lt;periodical&gt;&lt;full-title&gt;Clin Ophthalmol&lt;/full-title&gt;&lt;abbr-1&gt;Clinical ophthalmology (Auckland, N.Z.)&lt;/abbr-1&gt;&lt;/periodical&gt;&lt;pages&gt;1725-1734&lt;/pages&gt;&lt;volume&gt;14&lt;/volume&gt;&lt;edition&gt;20200624&lt;/edition&gt;&lt;keywords&gt;&lt;keyword&gt;central serous chorioretinopathy&lt;/keyword&gt;&lt;keyword&gt;chronic&lt;/keyword&gt;&lt;keyword&gt;non-resolving&lt;/keyword&gt;&lt;keyword&gt;persistent&lt;/keyword&gt;&lt;keyword&gt;spironolactone&lt;/keyword&gt;&lt;/keywords&gt;&lt;dates&gt;&lt;year&gt;2020&lt;/year&gt;&lt;/dates&gt;&lt;isbn&gt;1177-5467 (Print)&amp;#xD;1177-5467&lt;/isbn&gt;&lt;accession-num&gt;32612347&lt;/accession-num&gt;&lt;urls&gt;&lt;related-urls&gt;&lt;url&gt;https://www.dovepress.com/getfile.php?fileID=59129&lt;/url&gt;&lt;/related-urls&gt;&lt;/urls&gt;&lt;custom1&gt;The authors report no conflicts of interest in this work.&lt;/custom1&gt;&lt;custom2&gt;PMC7322117&lt;/custom2&gt;&lt;electronic-resource-num&gt;10.2147/opth.S260998&lt;/electronic-resource-num&gt;&lt;remote-database-provider&gt;NLM&lt;/remote-database-provider&gt;&lt;research-notes&gt;ja, in tabel&lt;/research-notes&gt;&lt;language&gt;eng&lt;/language&gt;&lt;/record&gt;&lt;/Cite&gt;&lt;/EndNote&gt;</w:instrText>
      </w:r>
      <w:r w:rsidR="005F2DC1" w:rsidRPr="00180E62">
        <w:rPr>
          <w:rFonts w:ascii="Times New Roman" w:hAnsi="Times New Roman" w:cs="Times New Roman"/>
          <w:sz w:val="22"/>
          <w:szCs w:val="22"/>
        </w:rPr>
        <w:fldChar w:fldCharType="separate"/>
      </w:r>
      <w:r w:rsidR="005F2DC1" w:rsidRPr="00180E62">
        <w:rPr>
          <w:rFonts w:ascii="Times New Roman" w:hAnsi="Times New Roman" w:cs="Times New Roman"/>
          <w:noProof/>
          <w:sz w:val="22"/>
          <w:szCs w:val="22"/>
        </w:rPr>
        <w:t>(Sinawat et al., 2020)</w:t>
      </w:r>
      <w:r w:rsidR="005F2DC1"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Kim and colleagues retrospectively compared 26 eyes </w:t>
      </w:r>
      <w:r w:rsidR="005F2DC1">
        <w:rPr>
          <w:rFonts w:ascii="Times New Roman" w:hAnsi="Times New Roman" w:cs="Times New Roman"/>
          <w:sz w:val="22"/>
          <w:szCs w:val="22"/>
        </w:rPr>
        <w:t>in</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26 patients </w:t>
      </w:r>
      <w:r w:rsidR="005F2DC1">
        <w:rPr>
          <w:rFonts w:ascii="Times New Roman" w:hAnsi="Times New Roman" w:cs="Times New Roman"/>
          <w:sz w:val="22"/>
          <w:szCs w:val="22"/>
        </w:rPr>
        <w:t xml:space="preserve">with </w:t>
      </w:r>
      <w:r w:rsidR="005F2DC1" w:rsidRPr="00180E62">
        <w:rPr>
          <w:rFonts w:ascii="Times New Roman" w:hAnsi="Times New Roman" w:cs="Times New Roman"/>
          <w:sz w:val="22"/>
          <w:szCs w:val="22"/>
        </w:rPr>
        <w:t xml:space="preserve">non-resolving CSC </w:t>
      </w:r>
      <w:r w:rsidRPr="00180E62">
        <w:rPr>
          <w:rFonts w:ascii="Times New Roman" w:hAnsi="Times New Roman" w:cs="Times New Roman"/>
          <w:sz w:val="22"/>
          <w:szCs w:val="22"/>
        </w:rPr>
        <w:t xml:space="preserve">who were treated with spironolactone to 24 eyes </w:t>
      </w:r>
      <w:r w:rsidR="005F2DC1">
        <w:rPr>
          <w:rFonts w:ascii="Times New Roman" w:hAnsi="Times New Roman" w:cs="Times New Roman"/>
          <w:sz w:val="22"/>
          <w:szCs w:val="22"/>
        </w:rPr>
        <w:t>in</w:t>
      </w:r>
      <w:r w:rsidRPr="00180E62">
        <w:rPr>
          <w:rFonts w:ascii="Times New Roman" w:hAnsi="Times New Roman" w:cs="Times New Roman"/>
          <w:sz w:val="22"/>
          <w:szCs w:val="22"/>
        </w:rPr>
        <w:t xml:space="preserve"> 24 patients who received half-dose PDT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&lt;EndNote&gt;&lt;Cite&gt;&lt;Author&gt;Kim&lt;/Author&gt;&lt;Year&gt;2019&lt;/Year&gt;&lt;RecNum&gt;2442&lt;/RecNum&gt;&lt;DisplayText&gt;(Kim et al., 2019a)&lt;/DisplayText&gt;&lt;record&gt;&lt;rec-number&gt;2442&lt;/rec-number&gt;&lt;foreign-keys&gt;&lt;key app="EN" db-id="09f2swzwc092zmearrrxxd2zzzrprae9rxvd" timestamp="1646231814"&gt;2442&lt;/key&gt;&lt;/foreign-keys&gt;&lt;ref-type name="Journal Article"&gt;17&lt;/ref-type&gt;&lt;contributors&gt;&lt;authors&gt;&lt;author&gt;Kim, D. Y.&lt;/author&gt;&lt;author&gt;Lee, J. Y.&lt;/author&gt;&lt;author&gt;Lee, E. K.&lt;/author&gt;&lt;author&gt;Kim, J. Y.&lt;/author&gt;&lt;/authors&gt;&lt;/contributors&gt;&lt;auth-address&gt;Department of Ophthalmology, Chungbuk National University Hospital, Chungbuk National University College of Medicine, Cheongju, Korea.&amp;#xD;Department of Ophthalmology, Jeju National University Hospital, Jeju National University School of Medicine, Jeju, Korea.&lt;/auth-address&gt;&lt;titles&gt;&lt;title&gt;COMPARISON OF VISUAL/ANATOMICAL OUTCOMES AND RECURRENCE RATE BETWEEN ORAL SPIRONOLACTONE AND PHOTODYNAMIC THERAPY FOR NONRESOLVING CENTRAL SEROUS CHORIORETINOPATHY&lt;/title&gt;&lt;secondary-title&gt;Retina&lt;/secondary-title&gt;&lt;alt-title&gt;Retina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Pa.)&lt;/abbr-1&gt;&lt;/alt-periodical&gt;&lt;edition&gt;2019/03/22&lt;/edition&gt;&lt;dates&gt;&lt;year&gt;2019&lt;/year&gt;&lt;pub-dates&gt;&lt;date&gt;Mar 11&lt;/date&gt;&lt;/pub-dates&gt;&lt;/dates&gt;&lt;isbn&gt;0275-004x&lt;/isbn&gt;&lt;accession-num&gt;30897068&lt;/accession-num&gt;&lt;urls&gt;&lt;/urls&gt;&lt;electronic-resource-num&gt;10.1097/iae.0000000000002507&lt;/electronic-resource-num&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(Kim et al., 2019a)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 xml:space="preserve">At 12 months, </w:t>
      </w:r>
      <w:r w:rsidRPr="00180E62">
        <w:rPr>
          <w:rFonts w:ascii="Times New Roman" w:hAnsi="Times New Roman" w:cs="Times New Roman"/>
          <w:sz w:val="22"/>
          <w:szCs w:val="22"/>
        </w:rPr>
        <w:t xml:space="preserve">69% of </w:t>
      </w:r>
      <w:r w:rsidR="005F2DC1">
        <w:rPr>
          <w:rFonts w:ascii="Times New Roman" w:hAnsi="Times New Roman" w:cs="Times New Roman"/>
          <w:sz w:val="22"/>
          <w:szCs w:val="22"/>
        </w:rPr>
        <w:t xml:space="preserve">the </w:t>
      </w:r>
      <w:r w:rsidRPr="00180E62">
        <w:rPr>
          <w:rFonts w:ascii="Times New Roman" w:hAnsi="Times New Roman" w:cs="Times New Roman"/>
          <w:sz w:val="22"/>
          <w:szCs w:val="22"/>
        </w:rPr>
        <w:t xml:space="preserve">patients </w:t>
      </w:r>
      <w:r w:rsidR="005F2DC1">
        <w:rPr>
          <w:rFonts w:ascii="Times New Roman" w:hAnsi="Times New Roman" w:cs="Times New Roman"/>
          <w:sz w:val="22"/>
          <w:szCs w:val="22"/>
        </w:rPr>
        <w:t xml:space="preserve">in the </w:t>
      </w:r>
      <w:r w:rsidR="005F2DC1" w:rsidRPr="00180E62">
        <w:rPr>
          <w:rFonts w:ascii="Times New Roman" w:hAnsi="Times New Roman" w:cs="Times New Roman"/>
          <w:sz w:val="22"/>
          <w:szCs w:val="22"/>
        </w:rPr>
        <w:t xml:space="preserve">spironolactone </w:t>
      </w:r>
      <w:r w:rsidR="005F2DC1">
        <w:rPr>
          <w:rFonts w:ascii="Times New Roman" w:hAnsi="Times New Roman" w:cs="Times New Roman"/>
          <w:sz w:val="22"/>
          <w:szCs w:val="22"/>
        </w:rPr>
        <w:t>had</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complete SRF resolution, </w:t>
      </w:r>
      <w:r w:rsidR="005F2DC1">
        <w:rPr>
          <w:rFonts w:ascii="Times New Roman" w:hAnsi="Times New Roman" w:cs="Times New Roman"/>
          <w:sz w:val="22"/>
          <w:szCs w:val="22"/>
        </w:rPr>
        <w:t xml:space="preserve">which was not significantly different than </w:t>
      </w:r>
      <w:r w:rsidRPr="00180E62">
        <w:rPr>
          <w:rFonts w:ascii="Times New Roman" w:hAnsi="Times New Roman" w:cs="Times New Roman"/>
          <w:sz w:val="22"/>
          <w:szCs w:val="22"/>
        </w:rPr>
        <w:t>in the half-dose PDT group</w:t>
      </w:r>
      <w:r w:rsidR="005F2DC1">
        <w:rPr>
          <w:rFonts w:ascii="Times New Roman" w:hAnsi="Times New Roman" w:cs="Times New Roman"/>
          <w:sz w:val="22"/>
          <w:szCs w:val="22"/>
        </w:rPr>
        <w:t xml:space="preserve"> (88%)</w:t>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Moreover</w:t>
      </w:r>
      <w:r w:rsidRPr="00180E62">
        <w:rPr>
          <w:rFonts w:ascii="Times New Roman" w:hAnsi="Times New Roman" w:cs="Times New Roman"/>
          <w:sz w:val="22"/>
          <w:szCs w:val="22"/>
        </w:rPr>
        <w:t xml:space="preserve">, the authors </w:t>
      </w:r>
      <w:r w:rsidR="005F2DC1">
        <w:rPr>
          <w:rFonts w:ascii="Times New Roman" w:hAnsi="Times New Roman" w:cs="Times New Roman"/>
          <w:sz w:val="22"/>
          <w:szCs w:val="22"/>
        </w:rPr>
        <w:t>found no</w:t>
      </w:r>
      <w:r w:rsidRPr="00180E62">
        <w:rPr>
          <w:rFonts w:ascii="Times New Roman" w:hAnsi="Times New Roman" w:cs="Times New Roman"/>
          <w:sz w:val="22"/>
          <w:szCs w:val="22"/>
        </w:rPr>
        <w:t xml:space="preserve"> significant difference </w:t>
      </w:r>
      <w:r w:rsidR="005F2DC1">
        <w:rPr>
          <w:rFonts w:ascii="Times New Roman" w:hAnsi="Times New Roman" w:cs="Times New Roman"/>
          <w:sz w:val="22"/>
          <w:szCs w:val="22"/>
        </w:rPr>
        <w:t xml:space="preserve">at 12 months with respect to </w:t>
      </w:r>
      <w:r w:rsidRPr="00180E62">
        <w:rPr>
          <w:rFonts w:ascii="Times New Roman" w:hAnsi="Times New Roman" w:cs="Times New Roman"/>
          <w:sz w:val="22"/>
          <w:szCs w:val="22"/>
        </w:rPr>
        <w:t xml:space="preserve">BCVA or SRF height. </w:t>
      </w:r>
      <w:r w:rsidR="005F2DC1">
        <w:rPr>
          <w:rFonts w:ascii="Times New Roman" w:hAnsi="Times New Roman" w:cs="Times New Roman"/>
          <w:sz w:val="22"/>
          <w:szCs w:val="22"/>
        </w:rPr>
        <w:t>In contrast</w:t>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 xml:space="preserve">the </w:t>
      </w:r>
      <w:r w:rsidRPr="00180E62">
        <w:rPr>
          <w:rFonts w:ascii="Times New Roman" w:hAnsi="Times New Roman" w:cs="Times New Roman"/>
          <w:sz w:val="22"/>
          <w:szCs w:val="22"/>
        </w:rPr>
        <w:t xml:space="preserve">recurrence </w:t>
      </w:r>
      <w:r w:rsidR="005F2DC1">
        <w:rPr>
          <w:rFonts w:ascii="Times New Roman" w:hAnsi="Times New Roman" w:cs="Times New Roman"/>
          <w:sz w:val="22"/>
          <w:szCs w:val="22"/>
        </w:rPr>
        <w:t xml:space="preserve">rate </w:t>
      </w:r>
      <w:r w:rsidRPr="00180E62">
        <w:rPr>
          <w:rFonts w:ascii="Times New Roman" w:hAnsi="Times New Roman" w:cs="Times New Roman"/>
          <w:sz w:val="22"/>
          <w:szCs w:val="22"/>
        </w:rPr>
        <w:t xml:space="preserve">was </w:t>
      </w:r>
      <w:r w:rsidR="005F2DC1">
        <w:rPr>
          <w:rFonts w:ascii="Times New Roman" w:hAnsi="Times New Roman" w:cs="Times New Roman"/>
          <w:sz w:val="22"/>
          <w:szCs w:val="22"/>
        </w:rPr>
        <w:t xml:space="preserve">significantly higher </w:t>
      </w:r>
      <w:r w:rsidRPr="00180E62">
        <w:rPr>
          <w:rFonts w:ascii="Times New Roman" w:hAnsi="Times New Roman" w:cs="Times New Roman"/>
          <w:sz w:val="22"/>
          <w:szCs w:val="22"/>
        </w:rPr>
        <w:t>in the spironolactone group compared to the half-dose PDT group (</w:t>
      </w:r>
      <w:r w:rsidRPr="002D0AAF">
        <w:rPr>
          <w:rFonts w:ascii="Times New Roman" w:hAnsi="Times New Roman" w:cs="Times New Roman"/>
          <w:i/>
          <w:iCs/>
          <w:sz w:val="22"/>
          <w:szCs w:val="22"/>
        </w:rPr>
        <w:t>p</w:t>
      </w:r>
      <w:r w:rsidRPr="00180E62">
        <w:rPr>
          <w:rFonts w:ascii="Times New Roman" w:hAnsi="Times New Roman" w:cs="Times New Roman"/>
          <w:sz w:val="22"/>
          <w:szCs w:val="22"/>
        </w:rPr>
        <w:t xml:space="preserve">=0.002), presumably because PDT has a more lasting </w:t>
      </w:r>
      <w:r w:rsidR="000A5585" w:rsidRPr="00180E62">
        <w:rPr>
          <w:rFonts w:ascii="Times New Roman" w:hAnsi="Times New Roman" w:cs="Times New Roman"/>
          <w:sz w:val="22"/>
          <w:szCs w:val="22"/>
        </w:rPr>
        <w:t>remodeling</w:t>
      </w:r>
      <w:r w:rsidRPr="00180E62">
        <w:rPr>
          <w:rFonts w:ascii="Times New Roman" w:hAnsi="Times New Roman" w:cs="Times New Roman"/>
          <w:sz w:val="22"/>
          <w:szCs w:val="22"/>
        </w:rPr>
        <w:t xml:space="preserve"> effect on the dysfunctional choroid in CSC. </w:t>
      </w:r>
      <w:r w:rsidR="005F2DC1">
        <w:rPr>
          <w:rFonts w:ascii="Times New Roman" w:hAnsi="Times New Roman" w:cs="Times New Roman"/>
          <w:sz w:val="22"/>
          <w:szCs w:val="22"/>
        </w:rPr>
        <w:t>Finally, a</w:t>
      </w:r>
      <w:r w:rsidRPr="00180E62">
        <w:rPr>
          <w:rFonts w:ascii="Times New Roman" w:hAnsi="Times New Roman" w:cs="Times New Roman"/>
          <w:sz w:val="22"/>
          <w:szCs w:val="22"/>
        </w:rPr>
        <w:t xml:space="preserve"> retrospective study </w:t>
      </w:r>
      <w:r w:rsidR="005F2DC1">
        <w:rPr>
          <w:rFonts w:ascii="Times New Roman" w:hAnsi="Times New Roman" w:cs="Times New Roman"/>
          <w:sz w:val="22"/>
          <w:szCs w:val="22"/>
        </w:rPr>
        <w:t>involving</w:t>
      </w:r>
      <w:r w:rsidRPr="00180E62">
        <w:rPr>
          <w:rFonts w:ascii="Times New Roman" w:hAnsi="Times New Roman" w:cs="Times New Roman"/>
          <w:sz w:val="22"/>
          <w:szCs w:val="22"/>
        </w:rPr>
        <w:t xml:space="preserve"> 17 eyes </w:t>
      </w:r>
      <w:r w:rsidR="005F2DC1">
        <w:rPr>
          <w:rFonts w:ascii="Times New Roman" w:hAnsi="Times New Roman" w:cs="Times New Roman"/>
          <w:sz w:val="22"/>
          <w:szCs w:val="22"/>
        </w:rPr>
        <w:t>in</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15 patients with steroid-induced CSC </w:t>
      </w:r>
      <w:r w:rsidR="005F2DC1">
        <w:rPr>
          <w:rFonts w:ascii="Times New Roman" w:hAnsi="Times New Roman" w:cs="Times New Roman"/>
          <w:sz w:val="22"/>
          <w:szCs w:val="22"/>
        </w:rPr>
        <w:t>found</w:t>
      </w:r>
      <w:r w:rsidRPr="00180E62">
        <w:rPr>
          <w:rFonts w:ascii="Times New Roman" w:hAnsi="Times New Roman" w:cs="Times New Roman"/>
          <w:sz w:val="22"/>
          <w:szCs w:val="22"/>
        </w:rPr>
        <w:t xml:space="preserve"> complete SRF resolution in 82% of eyes </w:t>
      </w:r>
      <w:r w:rsidR="005F2DC1">
        <w:rPr>
          <w:rFonts w:ascii="Times New Roman" w:hAnsi="Times New Roman" w:cs="Times New Roman"/>
          <w:sz w:val="22"/>
          <w:szCs w:val="22"/>
        </w:rPr>
        <w:t>treated for</w:t>
      </w:r>
      <w:r w:rsidRPr="00180E62">
        <w:rPr>
          <w:rFonts w:ascii="Times New Roman" w:hAnsi="Times New Roman" w:cs="Times New Roman"/>
          <w:sz w:val="22"/>
          <w:szCs w:val="22"/>
        </w:rPr>
        <w:t xml:space="preserve"> at least 1 month </w:t>
      </w:r>
      <w:r w:rsidR="005F2DC1">
        <w:rPr>
          <w:rFonts w:ascii="Times New Roman" w:hAnsi="Times New Roman" w:cs="Times New Roman"/>
          <w:sz w:val="22"/>
          <w:szCs w:val="22"/>
        </w:rPr>
        <w:t>with</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spironolactone (50 mg once daily)</w:t>
      </w:r>
      <w:r w:rsidR="005F2DC1">
        <w:rPr>
          <w:rFonts w:ascii="Times New Roman" w:hAnsi="Times New Roman" w:cs="Times New Roman"/>
          <w:sz w:val="22"/>
          <w:szCs w:val="22"/>
        </w:rPr>
        <w:t>;</w:t>
      </w:r>
      <w:r w:rsidRPr="00180E62">
        <w:rPr>
          <w:rFonts w:ascii="Times New Roman" w:hAnsi="Times New Roman" w:cs="Times New Roman"/>
          <w:sz w:val="22"/>
          <w:szCs w:val="22"/>
        </w:rPr>
        <w:t xml:space="preserve"> </w:t>
      </w:r>
      <w:r w:rsidR="005F2DC1">
        <w:rPr>
          <w:rFonts w:ascii="Times New Roman" w:hAnsi="Times New Roman" w:cs="Times New Roman"/>
          <w:sz w:val="22"/>
          <w:szCs w:val="22"/>
        </w:rPr>
        <w:t>h</w:t>
      </w:r>
      <w:r w:rsidR="0036175B" w:rsidRPr="00180E62">
        <w:rPr>
          <w:rFonts w:ascii="Times New Roman" w:hAnsi="Times New Roman" w:cs="Times New Roman"/>
          <w:sz w:val="22"/>
          <w:szCs w:val="22"/>
        </w:rPr>
        <w:t xml:space="preserve">owever, it is important to </w:t>
      </w:r>
      <w:r w:rsidR="005F2DC1">
        <w:rPr>
          <w:rFonts w:ascii="Times New Roman" w:hAnsi="Times New Roman" w:cs="Times New Roman"/>
          <w:sz w:val="22"/>
          <w:szCs w:val="22"/>
        </w:rPr>
        <w:t>note</w:t>
      </w:r>
      <w:r w:rsidR="005F2DC1" w:rsidRPr="00180E62">
        <w:rPr>
          <w:rFonts w:ascii="Times New Roman" w:hAnsi="Times New Roman" w:cs="Times New Roman"/>
          <w:sz w:val="22"/>
          <w:szCs w:val="22"/>
        </w:rPr>
        <w:t xml:space="preserve"> </w:t>
      </w:r>
      <w:r w:rsidR="0036175B" w:rsidRPr="00180E62">
        <w:rPr>
          <w:rFonts w:ascii="Times New Roman" w:hAnsi="Times New Roman" w:cs="Times New Roman"/>
          <w:sz w:val="22"/>
          <w:szCs w:val="22"/>
        </w:rPr>
        <w:t xml:space="preserve">that </w:t>
      </w:r>
      <w:r w:rsidR="005F2DC1">
        <w:rPr>
          <w:rFonts w:ascii="Times New Roman" w:hAnsi="Times New Roman" w:cs="Times New Roman"/>
          <w:sz w:val="22"/>
          <w:szCs w:val="22"/>
        </w:rPr>
        <w:t xml:space="preserve">the use of </w:t>
      </w:r>
      <w:r w:rsidR="0036175B" w:rsidRPr="00180E62">
        <w:rPr>
          <w:rFonts w:ascii="Times New Roman" w:hAnsi="Times New Roman" w:cs="Times New Roman"/>
          <w:sz w:val="22"/>
          <w:szCs w:val="22"/>
        </w:rPr>
        <w:t>s</w:t>
      </w:r>
      <w:r w:rsidRPr="00180E62">
        <w:rPr>
          <w:rFonts w:ascii="Times New Roman" w:hAnsi="Times New Roman" w:cs="Times New Roman"/>
          <w:sz w:val="22"/>
          <w:szCs w:val="22"/>
        </w:rPr>
        <w:t xml:space="preserve">ystemic steroids </w:t>
      </w:r>
      <w:r w:rsidR="005F2DC1">
        <w:rPr>
          <w:rFonts w:ascii="Times New Roman" w:hAnsi="Times New Roman" w:cs="Times New Roman"/>
          <w:sz w:val="22"/>
          <w:szCs w:val="22"/>
        </w:rPr>
        <w:t>was</w:t>
      </w:r>
      <w:r w:rsidR="005F2DC1" w:rsidRPr="00180E62">
        <w:rPr>
          <w:rFonts w:ascii="Times New Roman" w:hAnsi="Times New Roman" w:cs="Times New Roman"/>
          <w:sz w:val="22"/>
          <w:szCs w:val="22"/>
        </w:rPr>
        <w:t xml:space="preserve"> </w:t>
      </w:r>
      <w:r w:rsidRPr="00180E62">
        <w:rPr>
          <w:rFonts w:ascii="Times New Roman" w:hAnsi="Times New Roman" w:cs="Times New Roman"/>
          <w:sz w:val="22"/>
          <w:szCs w:val="22"/>
        </w:rPr>
        <w:t>discontinued in all patients</w:t>
      </w:r>
      <w:r w:rsidR="00AD1592" w:rsidRPr="00180E62">
        <w:rPr>
          <w:rFonts w:ascii="Times New Roman" w:hAnsi="Times New Roman" w:cs="Times New Roman"/>
          <w:sz w:val="22"/>
          <w:szCs w:val="22"/>
        </w:rPr>
        <w:t xml:space="preserve"> </w:t>
      </w:r>
      <w:r w:rsidR="005F2DC1">
        <w:rPr>
          <w:rFonts w:ascii="Times New Roman" w:hAnsi="Times New Roman" w:cs="Times New Roman"/>
          <w:sz w:val="22"/>
          <w:szCs w:val="22"/>
        </w:rPr>
        <w:t xml:space="preserve">during </w:t>
      </w:r>
      <w:r w:rsidR="005F2DC1" w:rsidRPr="005F2DC1">
        <w:rPr>
          <w:rFonts w:ascii="Times New Roman" w:hAnsi="Times New Roman" w:cs="Times New Roman"/>
          <w:sz w:val="22"/>
          <w:szCs w:val="22"/>
        </w:rPr>
        <w:t xml:space="preserve">spironolactone </w:t>
      </w:r>
      <w:r w:rsidR="005F2DC1">
        <w:rPr>
          <w:rFonts w:ascii="Times New Roman" w:hAnsi="Times New Roman" w:cs="Times New Roman"/>
          <w:sz w:val="22"/>
          <w:szCs w:val="22"/>
        </w:rPr>
        <w:t xml:space="preserve">treatment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&lt;EndNote&gt;&lt;Cite&gt;&lt;Author&gt;Kim&lt;/Author&gt;&lt;Year&gt;2018&lt;/Year&gt;&lt;RecNum&gt;2443&lt;/RecNum&gt;&lt;DisplayText&gt;(Kim et al., 2018a)&lt;/DisplayText&gt;&lt;record&gt;&lt;rec-number&gt;2443&lt;/rec-number&gt;&lt;foreign-keys&gt;&lt;key app="EN" db-id="09f2swzwc092zmearrrxxd2zzzrprae9rxvd" timestamp="1646231814"&gt;2443&lt;/key&gt;&lt;/foreign-keys&gt;&lt;ref-type name="Journal Article"&gt;17&lt;/ref-type&gt;&lt;contributors&gt;&lt;authors&gt;&lt;author&gt;Kim, J. Y.&lt;/author&gt;&lt;author&gt;Chae, J. B.&lt;/author&gt;&lt;author&gt;Kim, J.&lt;/author&gt;&lt;author&gt;Kim, D. Y.&lt;/author&gt;&lt;/authors&gt;&lt;/contributors&gt;&lt;auth-address&gt;Department of Ophthalmology, Jeju National University Hospital, Jeju National University School of Medicine, Jeju, Republic of Korea.&amp;#xD;Department of Ophthalmology, Chungbuk National University Hospital, College of Medicine, Chungbuk National University, Cheongju, Republic of Korea.&lt;/auth-address&gt;&lt;titles&gt;&lt;title&gt;Mineralocorticoid Receptor Antagonist Treatment for Steroid-Induced Central Serous Chorioretinopathy Patients with Continuous Systemic Steroid Treatment&lt;/title&gt;&lt;secondary-title&gt;J Ophthalmol&lt;/secondary-title&gt;&lt;alt-title&gt;Journal of ophthalmology&lt;/alt-title&gt;&lt;/titles&gt;&lt;periodical&gt;&lt;full-title&gt;J Ophthalmol&lt;/full-title&gt;&lt;abbr-1&gt;Journal of ophthalmology&lt;/abbr-1&gt;&lt;/periodical&gt;&lt;alt-periodical&gt;&lt;full-title&gt;J Ophthalmol&lt;/full-title&gt;&lt;abbr-1&gt;Journal of ophthalmology&lt;/abbr-1&gt;&lt;/alt-periodical&gt;&lt;pages&gt;4258763&lt;/pages&gt;&lt;volume&gt;2018&lt;/volume&gt;&lt;edition&gt;2018/08/25&lt;/edition&gt;&lt;dates&gt;&lt;year&gt;2018&lt;/year&gt;&lt;/dates&gt;&lt;isbn&gt;2090-004X (Print)&amp;#xD;2090-004x&lt;/isbn&gt;&lt;accession-num&gt;30140452&lt;/accession-num&gt;&lt;urls&gt;&lt;related-urls&gt;&lt;url&gt;https://www.ncbi.nlm.nih.gov/pmc/articles/PMC6081588/pdf/JOPH2018-4258763.pdf&lt;/url&gt;&lt;/related-urls&gt;&lt;/urls&gt;&lt;custom2&gt;PMC6081588&lt;/custom2&gt;&lt;electronic-resource-num&gt;10.1155/2018/4258763&lt;/electronic-resource-num&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(Kim et al., 2018a)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p>
    <w:p w14:paraId="02719E6C" w14:textId="406813AF" w:rsidR="007D30E2" w:rsidRPr="00180E62" w:rsidRDefault="00CA52FC" w:rsidP="004A464D">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w:t>
      </w:r>
      <w:r w:rsidR="005F2DC1">
        <w:rPr>
          <w:rFonts w:ascii="Times New Roman" w:hAnsi="Times New Roman" w:cs="Times New Roman"/>
          <w:sz w:val="22"/>
          <w:szCs w:val="22"/>
        </w:rPr>
        <w:t>summary</w:t>
      </w:r>
      <w:r w:rsidR="007D30E2" w:rsidRPr="00180E62">
        <w:rPr>
          <w:rFonts w:ascii="Times New Roman" w:hAnsi="Times New Roman" w:cs="Times New Roman"/>
          <w:sz w:val="22"/>
          <w:szCs w:val="22"/>
        </w:rPr>
        <w:t xml:space="preserve">, there is currently insufficient evidence in the form of large </w:t>
      </w:r>
      <w:r w:rsidR="00603DB2" w:rsidRPr="00180E62">
        <w:rPr>
          <w:rFonts w:ascii="Times New Roman" w:hAnsi="Times New Roman" w:cs="Times New Roman"/>
          <w:sz w:val="22"/>
          <w:szCs w:val="22"/>
        </w:rPr>
        <w:t>RCT</w:t>
      </w:r>
      <w:r w:rsidR="007D30E2" w:rsidRPr="00180E62">
        <w:rPr>
          <w:rFonts w:ascii="Times New Roman" w:hAnsi="Times New Roman" w:cs="Times New Roman"/>
          <w:sz w:val="22"/>
          <w:szCs w:val="22"/>
        </w:rPr>
        <w:t xml:space="preserve">s to optimally evaluate the </w:t>
      </w:r>
      <w:r w:rsidR="005F2DC1">
        <w:rPr>
          <w:rFonts w:ascii="Times New Roman" w:hAnsi="Times New Roman" w:cs="Times New Roman"/>
          <w:sz w:val="22"/>
          <w:szCs w:val="22"/>
        </w:rPr>
        <w:t xml:space="preserve">putative </w:t>
      </w:r>
      <w:r w:rsidR="007D30E2" w:rsidRPr="00180E62">
        <w:rPr>
          <w:rFonts w:ascii="Times New Roman" w:hAnsi="Times New Roman" w:cs="Times New Roman"/>
          <w:sz w:val="22"/>
          <w:szCs w:val="22"/>
        </w:rPr>
        <w:t>benefit</w:t>
      </w:r>
      <w:r w:rsidR="005F2DC1">
        <w:rPr>
          <w:rFonts w:ascii="Times New Roman" w:hAnsi="Times New Roman" w:cs="Times New Roman"/>
          <w:sz w:val="22"/>
          <w:szCs w:val="22"/>
        </w:rPr>
        <w:t>s</w:t>
      </w:r>
      <w:r w:rsidR="007D30E2" w:rsidRPr="00180E62">
        <w:rPr>
          <w:rFonts w:ascii="Times New Roman" w:hAnsi="Times New Roman" w:cs="Times New Roman"/>
          <w:sz w:val="22"/>
          <w:szCs w:val="22"/>
        </w:rPr>
        <w:t xml:space="preserve"> of spironolactone in the treatment of CSC, despite </w:t>
      </w:r>
      <w:r w:rsidR="00AF1AFC" w:rsidRPr="00180E62">
        <w:rPr>
          <w:rFonts w:ascii="Times New Roman" w:hAnsi="Times New Roman" w:cs="Times New Roman"/>
          <w:sz w:val="22"/>
          <w:szCs w:val="22"/>
        </w:rPr>
        <w:t xml:space="preserve">potentially </w:t>
      </w:r>
      <w:r w:rsidR="007D30E2" w:rsidRPr="00180E62">
        <w:rPr>
          <w:rFonts w:ascii="Times New Roman" w:hAnsi="Times New Roman" w:cs="Times New Roman"/>
          <w:sz w:val="22"/>
          <w:szCs w:val="22"/>
        </w:rPr>
        <w:t>promising results</w:t>
      </w:r>
      <w:r w:rsidR="00DA2AB0" w:rsidRPr="00180E62">
        <w:rPr>
          <w:rFonts w:ascii="Times New Roman" w:hAnsi="Times New Roman" w:cs="Times New Roman"/>
          <w:sz w:val="22"/>
          <w:szCs w:val="22"/>
        </w:rPr>
        <w:t xml:space="preserve"> from some studies</w:t>
      </w:r>
      <w:r w:rsidR="007D30E2" w:rsidRPr="00180E62">
        <w:rPr>
          <w:rFonts w:ascii="Times New Roman" w:hAnsi="Times New Roman" w:cs="Times New Roman"/>
          <w:sz w:val="22"/>
          <w:szCs w:val="22"/>
        </w:rPr>
        <w:t xml:space="preserve">. In addition, more long-term follow-up </w:t>
      </w:r>
      <w:r w:rsidR="005F2DC1">
        <w:rPr>
          <w:rFonts w:ascii="Times New Roman" w:hAnsi="Times New Roman" w:cs="Times New Roman"/>
          <w:sz w:val="22"/>
          <w:szCs w:val="22"/>
        </w:rPr>
        <w:t>data are</w:t>
      </w:r>
      <w:r w:rsidR="007D30E2" w:rsidRPr="00180E62">
        <w:rPr>
          <w:rFonts w:ascii="Times New Roman" w:hAnsi="Times New Roman" w:cs="Times New Roman"/>
          <w:sz w:val="22"/>
          <w:szCs w:val="22"/>
        </w:rPr>
        <w:t xml:space="preserve"> needed in </w:t>
      </w:r>
      <w:r w:rsidR="005F2DC1">
        <w:rPr>
          <w:rFonts w:ascii="Times New Roman" w:hAnsi="Times New Roman" w:cs="Times New Roman"/>
          <w:sz w:val="22"/>
          <w:szCs w:val="22"/>
        </w:rPr>
        <w:t xml:space="preserve">patients with </w:t>
      </w:r>
      <w:r w:rsidR="007D30E2" w:rsidRPr="00180E62">
        <w:rPr>
          <w:rFonts w:ascii="Times New Roman" w:hAnsi="Times New Roman" w:cs="Times New Roman"/>
          <w:sz w:val="22"/>
          <w:szCs w:val="22"/>
        </w:rPr>
        <w:t xml:space="preserve">CSC </w:t>
      </w:r>
      <w:r w:rsidR="005F2DC1">
        <w:rPr>
          <w:rFonts w:ascii="Times New Roman" w:hAnsi="Times New Roman" w:cs="Times New Roman"/>
          <w:sz w:val="22"/>
          <w:szCs w:val="22"/>
        </w:rPr>
        <w:t>in order</w:t>
      </w:r>
      <w:r w:rsidR="005F2DC1" w:rsidRPr="00180E62">
        <w:rPr>
          <w:rFonts w:ascii="Times New Roman" w:hAnsi="Times New Roman" w:cs="Times New Roman"/>
          <w:sz w:val="22"/>
          <w:szCs w:val="22"/>
        </w:rPr>
        <w:t xml:space="preserve"> </w:t>
      </w:r>
      <w:r w:rsidR="007D30E2" w:rsidRPr="00180E62">
        <w:rPr>
          <w:rFonts w:ascii="Times New Roman" w:hAnsi="Times New Roman" w:cs="Times New Roman"/>
          <w:sz w:val="22"/>
          <w:szCs w:val="22"/>
        </w:rPr>
        <w:t>to assess treatment</w:t>
      </w:r>
      <w:r w:rsidR="00AF1AF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durability </w:t>
      </w:r>
      <w:r w:rsidR="00AF1AFC" w:rsidRPr="00180E62">
        <w:rPr>
          <w:rFonts w:ascii="Times New Roman" w:hAnsi="Times New Roman" w:cs="Times New Roman"/>
          <w:sz w:val="22"/>
          <w:szCs w:val="22"/>
        </w:rPr>
        <w:t xml:space="preserve">and </w:t>
      </w:r>
      <w:r w:rsidR="005F2DC1">
        <w:rPr>
          <w:rFonts w:ascii="Times New Roman" w:hAnsi="Times New Roman" w:cs="Times New Roman"/>
          <w:sz w:val="22"/>
          <w:szCs w:val="22"/>
        </w:rPr>
        <w:t>the risk of</w:t>
      </w:r>
      <w:r w:rsidR="00AF1AFC" w:rsidRPr="00180E62">
        <w:rPr>
          <w:rFonts w:ascii="Times New Roman" w:hAnsi="Times New Roman" w:cs="Times New Roman"/>
          <w:sz w:val="22"/>
          <w:szCs w:val="22"/>
        </w:rPr>
        <w:t xml:space="preserve"> recurrence risk</w:t>
      </w:r>
      <w:r w:rsidR="007D30E2" w:rsidRPr="00180E62">
        <w:rPr>
          <w:rFonts w:ascii="Times New Roman" w:hAnsi="Times New Roman" w:cs="Times New Roman"/>
          <w:sz w:val="22"/>
          <w:szCs w:val="22"/>
        </w:rPr>
        <w:t xml:space="preserve">, for example </w:t>
      </w:r>
      <w:r w:rsidR="005F2DC1">
        <w:rPr>
          <w:rFonts w:ascii="Times New Roman" w:hAnsi="Times New Roman" w:cs="Times New Roman"/>
          <w:sz w:val="22"/>
          <w:szCs w:val="22"/>
        </w:rPr>
        <w:t>compared</w:t>
      </w:r>
      <w:r w:rsidR="007D30E2" w:rsidRPr="00180E62">
        <w:rPr>
          <w:rFonts w:ascii="Times New Roman" w:hAnsi="Times New Roman" w:cs="Times New Roman"/>
          <w:sz w:val="22"/>
          <w:szCs w:val="22"/>
        </w:rPr>
        <w:t xml:space="preserve"> to </w:t>
      </w:r>
      <w:r w:rsidR="005F2DC1">
        <w:rPr>
          <w:rFonts w:ascii="Times New Roman" w:hAnsi="Times New Roman" w:cs="Times New Roman"/>
          <w:sz w:val="22"/>
          <w:szCs w:val="22"/>
        </w:rPr>
        <w:t>placebo</w:t>
      </w:r>
      <w:r w:rsidR="007D30E2" w:rsidRPr="00180E62">
        <w:rPr>
          <w:rFonts w:ascii="Times New Roman" w:hAnsi="Times New Roman" w:cs="Times New Roman"/>
          <w:sz w:val="22"/>
          <w:szCs w:val="22"/>
        </w:rPr>
        <w:t xml:space="preserve"> and PDT. </w:t>
      </w:r>
    </w:p>
    <w:p w14:paraId="4DD162BB" w14:textId="77777777" w:rsidR="002B3DF2" w:rsidRPr="00180E62" w:rsidRDefault="002B3DF2" w:rsidP="005F2DC1">
      <w:pPr>
        <w:autoSpaceDE w:val="0"/>
        <w:autoSpaceDN w:val="0"/>
        <w:adjustRightInd w:val="0"/>
        <w:spacing w:line="360" w:lineRule="auto"/>
        <w:rPr>
          <w:rFonts w:ascii="Times New Roman" w:hAnsi="Times New Roman" w:cs="Times New Roman"/>
          <w:b/>
          <w:bCs/>
          <w:sz w:val="22"/>
          <w:szCs w:val="22"/>
        </w:rPr>
      </w:pPr>
    </w:p>
    <w:p w14:paraId="3CF9A35B" w14:textId="76D1200E"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5739E7" w:rsidRPr="00180E62">
        <w:rPr>
          <w:rFonts w:ascii="Times New Roman" w:hAnsi="Times New Roman" w:cs="Times New Roman"/>
          <w:b/>
          <w:bCs/>
        </w:rPr>
        <w:t>7</w:t>
      </w:r>
      <w:r w:rsidRPr="00180E62">
        <w:rPr>
          <w:rFonts w:ascii="Times New Roman" w:hAnsi="Times New Roman" w:cs="Times New Roman"/>
          <w:b/>
          <w:bCs/>
        </w:rPr>
        <w:t>.3. Mifepristone</w:t>
      </w:r>
    </w:p>
    <w:p w14:paraId="00C3F24B" w14:textId="0FFDDB08" w:rsidR="00821C24" w:rsidRPr="00180E62" w:rsidRDefault="00821C24" w:rsidP="004A464D">
      <w:pPr>
        <w:autoSpaceDE w:val="0"/>
        <w:autoSpaceDN w:val="0"/>
        <w:adjustRightInd w:val="0"/>
        <w:spacing w:after="0"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Mifepristone </w:t>
      </w:r>
      <w:r w:rsidR="00D8718D">
        <w:rPr>
          <w:rFonts w:ascii="Times New Roman" w:hAnsi="Times New Roman" w:cs="Times New Roman"/>
          <w:sz w:val="22"/>
          <w:szCs w:val="22"/>
        </w:rPr>
        <w:t xml:space="preserve">(commonly known as </w:t>
      </w:r>
      <w:r w:rsidRPr="00180E62">
        <w:rPr>
          <w:rFonts w:ascii="Times New Roman" w:hAnsi="Times New Roman" w:cs="Times New Roman"/>
          <w:sz w:val="22"/>
          <w:szCs w:val="22"/>
        </w:rPr>
        <w:t>RU-486</w:t>
      </w:r>
      <w:r w:rsidR="00D8718D">
        <w:rPr>
          <w:rFonts w:ascii="Times New Roman" w:hAnsi="Times New Roman" w:cs="Times New Roman"/>
          <w:sz w:val="22"/>
          <w:szCs w:val="22"/>
        </w:rPr>
        <w:t>)</w:t>
      </w:r>
      <w:r w:rsidRPr="00180E62">
        <w:rPr>
          <w:rFonts w:ascii="Times New Roman" w:hAnsi="Times New Roman" w:cs="Times New Roman"/>
          <w:sz w:val="22"/>
          <w:szCs w:val="22"/>
        </w:rPr>
        <w:t xml:space="preserve"> is a high-affinity </w:t>
      </w:r>
      <w:r w:rsidR="00D8718D">
        <w:rPr>
          <w:rFonts w:ascii="Times New Roman" w:hAnsi="Times New Roman" w:cs="Times New Roman"/>
          <w:sz w:val="22"/>
          <w:szCs w:val="22"/>
        </w:rPr>
        <w:t>GR</w:t>
      </w:r>
      <w:r w:rsidR="00D8718D"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and progesterone receptor antagonist currently approved to pharmaceutically induce abortion in early pregnancy </w:t>
      </w:r>
      <w:r w:rsidRPr="00180E62">
        <w:rPr>
          <w:rFonts w:ascii="Times New Roman" w:hAnsi="Times New Roman" w:cs="Times New Roman"/>
          <w:sz w:val="22"/>
          <w:szCs w:val="22"/>
        </w:rPr>
        <w:fldChar w:fldCharType="begin">
          <w:fldData xml:space="preserve">PEVuZE5vdGU+PENpdGU+PEF1dGhvcj5DbGFyazwvQXV0aG9yPjxZZWFyPjIwMDg8L1llYXI+PFJl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PEVuZE5vdGU+PENpdGU+PEF1dGhvcj5DbGFyazwvQXV0aG9yPjxZZWFyPjIwMDg8L1llYXI+PFJl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 xml:space="preserve">(Cadepond et </w:t>
      </w:r>
      <w:r w:rsidR="000669FC" w:rsidRPr="00180E62">
        <w:rPr>
          <w:rFonts w:ascii="Times New Roman" w:hAnsi="Times New Roman" w:cs="Times New Roman"/>
          <w:noProof/>
          <w:sz w:val="22"/>
          <w:szCs w:val="22"/>
        </w:rPr>
        <w:lastRenderedPageBreak/>
        <w:t>al., 1997; Clark, 2008)</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D8718D">
        <w:rPr>
          <w:rFonts w:ascii="Times New Roman" w:hAnsi="Times New Roman" w:cs="Times New Roman"/>
          <w:sz w:val="22"/>
          <w:szCs w:val="22"/>
        </w:rPr>
        <w:t xml:space="preserve">As noted above, studies have </w:t>
      </w:r>
      <w:r w:rsidRPr="00180E62">
        <w:rPr>
          <w:rFonts w:ascii="Times New Roman" w:hAnsi="Times New Roman" w:cs="Times New Roman"/>
          <w:sz w:val="22"/>
          <w:szCs w:val="22"/>
        </w:rPr>
        <w:t xml:space="preserve">has shown that </w:t>
      </w:r>
      <w:r w:rsidR="004B3FA9" w:rsidRPr="00180E62">
        <w:rPr>
          <w:rFonts w:ascii="Times New Roman" w:hAnsi="Times New Roman" w:cs="Times New Roman"/>
          <w:sz w:val="22"/>
          <w:szCs w:val="22"/>
        </w:rPr>
        <w:t>cortico</w:t>
      </w:r>
      <w:r w:rsidRPr="00180E62">
        <w:rPr>
          <w:rFonts w:ascii="Times New Roman" w:hAnsi="Times New Roman" w:cs="Times New Roman"/>
          <w:sz w:val="22"/>
          <w:szCs w:val="22"/>
        </w:rPr>
        <w:t>steroid</w:t>
      </w:r>
      <w:r w:rsidR="00D8718D">
        <w:rPr>
          <w:rFonts w:ascii="Times New Roman" w:hAnsi="Times New Roman" w:cs="Times New Roman"/>
          <w:sz w:val="22"/>
          <w:szCs w:val="22"/>
        </w:rPr>
        <w:t xml:space="preserve"> u</w:t>
      </w:r>
      <w:r w:rsidRPr="00180E62">
        <w:rPr>
          <w:rFonts w:ascii="Times New Roman" w:hAnsi="Times New Roman" w:cs="Times New Roman"/>
          <w:sz w:val="22"/>
          <w:szCs w:val="22"/>
        </w:rPr>
        <w:t>s</w:t>
      </w:r>
      <w:r w:rsidR="00D8718D">
        <w:rPr>
          <w:rFonts w:ascii="Times New Roman" w:hAnsi="Times New Roman" w:cs="Times New Roman"/>
          <w:sz w:val="22"/>
          <w:szCs w:val="22"/>
        </w:rPr>
        <w:t>e</w:t>
      </w:r>
      <w:r w:rsidRPr="00180E62">
        <w:rPr>
          <w:rFonts w:ascii="Times New Roman" w:hAnsi="Times New Roman" w:cs="Times New Roman"/>
          <w:sz w:val="22"/>
          <w:szCs w:val="22"/>
        </w:rPr>
        <w:t xml:space="preserve"> </w:t>
      </w:r>
      <w:r w:rsidR="00D8718D">
        <w:rPr>
          <w:rFonts w:ascii="Times New Roman" w:hAnsi="Times New Roman" w:cs="Times New Roman"/>
          <w:sz w:val="22"/>
          <w:szCs w:val="22"/>
        </w:rPr>
        <w:t xml:space="preserve">is </w:t>
      </w:r>
      <w:r w:rsidRPr="00180E62">
        <w:rPr>
          <w:rFonts w:ascii="Times New Roman" w:hAnsi="Times New Roman" w:cs="Times New Roman"/>
          <w:sz w:val="22"/>
          <w:szCs w:val="22"/>
        </w:rPr>
        <w:t xml:space="preserve">the most </w:t>
      </w:r>
      <w:r w:rsidR="00D8718D">
        <w:rPr>
          <w:rFonts w:ascii="Times New Roman" w:hAnsi="Times New Roman" w:cs="Times New Roman"/>
          <w:sz w:val="22"/>
          <w:szCs w:val="22"/>
        </w:rPr>
        <w:t>significant</w:t>
      </w:r>
      <w:r w:rsidR="00D8718D" w:rsidRPr="00180E62">
        <w:rPr>
          <w:rFonts w:ascii="Times New Roman" w:hAnsi="Times New Roman" w:cs="Times New Roman"/>
          <w:sz w:val="22"/>
          <w:szCs w:val="22"/>
        </w:rPr>
        <w:t xml:space="preserve"> </w:t>
      </w:r>
      <w:r w:rsidRPr="00180E62">
        <w:rPr>
          <w:rFonts w:ascii="Times New Roman" w:hAnsi="Times New Roman" w:cs="Times New Roman"/>
          <w:sz w:val="22"/>
          <w:szCs w:val="22"/>
        </w:rPr>
        <w:t>external risk factor for developing CSC</w:t>
      </w:r>
      <w:r w:rsidR="00FB2F49" w:rsidRPr="00180E62">
        <w:rPr>
          <w:rFonts w:ascii="Times New Roman" w:hAnsi="Times New Roman" w:cs="Times New Roman"/>
          <w:sz w:val="22"/>
          <w:szCs w:val="22"/>
        </w:rPr>
        <w:t xml:space="preserve"> </w:t>
      </w:r>
      <w:r w:rsidR="00FB2F49"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&lt;EndNote&gt;&lt;Cite&gt;&lt;Author&gt;Haimovici&lt;/Author&gt;&lt;Year&gt;2004&lt;/Year&gt;&lt;RecNum&gt;2871&lt;/RecNum&gt;&lt;DisplayText&gt;(Haimovici et al., 2004)&lt;/DisplayText&gt;&lt;record&gt;&lt;rec-number&gt;2871&lt;/rec-number&gt;&lt;foreign-keys&gt;&lt;key app="EN" db-id="09f2swzwc092zmearrrxxd2zzzrprae9rxvd" timestamp="1646232818"&gt;2871&lt;/key&gt;&lt;/foreign-keys&gt;&lt;ref-type name="Journal Article"&gt;17&lt;/ref-type&gt;&lt;contributors&gt;&lt;authors&gt;&lt;author&gt;Haimovici, R.&lt;/author&gt;&lt;author&gt;Koh, S.&lt;/author&gt;&lt;author&gt;Gagnon, D. R.&lt;/author&gt;&lt;author&gt;Lehrfeld, T.&lt;/author&gt;&lt;author&gt;Wellik, S.&lt;/author&gt;&lt;/authors&gt;&lt;/contributors&gt;&lt;auth-address&gt;Department of Ophthalmology, Boston University School of Medicine, Boston, Massachusetts 02114, USA.&lt;/auth-address&gt;&lt;titles&gt;&lt;title&gt;Risk factors for central serous chorioretinopathy: a case-control study&lt;/title&gt;&lt;secondary-title&gt;Ophthalmology&lt;/secondary-title&gt;&lt;alt-title&gt;Ophthalmology&lt;/alt-title&gt;&lt;/titles&gt;&lt;periodical&gt;&lt;full-title&gt;Ophthalmology&lt;/full-title&gt;&lt;/periodical&gt;&lt;alt-periodical&gt;&lt;full-title&gt;Ophthalmology&lt;/full-title&gt;&lt;/alt-periodical&gt;&lt;pages&gt;244-9&lt;/pages&gt;&lt;volume&gt;111&lt;/volume&gt;&lt;number&gt;2&lt;/number&gt;&lt;edition&gt;2004/03/17&lt;/edition&gt;&lt;keywords&gt;&lt;keyword&gt;Adolescent&lt;/keyword&gt;&lt;keyword&gt;Adult&lt;/keyword&gt;&lt;keyword&gt;Aged&lt;/keyword&gt;&lt;keyword&gt;Aged, 80 and over&lt;/keyword&gt;&lt;keyword&gt;Child&lt;/keyword&gt;&lt;keyword&gt;Choroid Diseases/*epidemiology/etiology&lt;/keyword&gt;&lt;keyword&gt;Female&lt;/keyword&gt;&lt;keyword&gt;Humans&lt;/keyword&gt;&lt;keyword&gt;Male&lt;/keyword&gt;&lt;keyword&gt;Middle Aged&lt;/keyword&gt;&lt;keyword&gt;Retinal Diseases/*epidemiology/etiology&lt;/keyword&gt;&lt;keyword&gt;Retrospective Studies&lt;/keyword&gt;&lt;keyword&gt;Risk Factors&lt;/keyword&gt;&lt;/keywords&gt;&lt;dates&gt;&lt;year&gt;2004&lt;/year&gt;&lt;pub-dates&gt;&lt;date&gt;Feb&lt;/date&gt;&lt;/pub-dates&gt;&lt;/dates&gt;&lt;isbn&gt;0161-6420 (Print)&amp;#xD;0161-6420&lt;/isbn&gt;&lt;accession-num&gt;15019370&lt;/accession-num&gt;&lt;urls&gt;&lt;related-urls&gt;&lt;url&gt;https://www.ncbi.nlm.nih.gov/pubmed/15019370&lt;/url&gt;&lt;/related-urls&gt;&lt;/urls&gt;&lt;electronic-resource-num&gt;10.1016/j.ophtha.2003.09.024&lt;/electronic-resource-num&gt;&lt;remote-database-provider&gt;NLM&lt;/remote-database-provider&gt;&lt;language&gt;Eng&lt;/language&gt;&lt;/record&gt;&lt;/Cite&gt;&lt;/EndNote&gt;</w:instrText>
      </w:r>
      <w:r w:rsidR="00FB2F49"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(Haimovici et al., 2004)</w:t>
      </w:r>
      <w:r w:rsidR="00FB2F49"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and stimulation of </w:t>
      </w:r>
      <w:r w:rsidR="00AA318B">
        <w:rPr>
          <w:rFonts w:ascii="Times New Roman" w:hAnsi="Times New Roman" w:cs="Times New Roman"/>
          <w:sz w:val="22"/>
          <w:szCs w:val="22"/>
        </w:rPr>
        <w:t>GR</w:t>
      </w:r>
      <w:r w:rsidR="00DA2AB0" w:rsidRPr="00180E62">
        <w:rPr>
          <w:rFonts w:ascii="Times New Roman" w:hAnsi="Times New Roman" w:cs="Times New Roman"/>
          <w:sz w:val="22"/>
          <w:szCs w:val="22"/>
        </w:rPr>
        <w:t xml:space="preserve">, one of the receptors to which </w:t>
      </w:r>
      <w:r w:rsidR="004B3FA9" w:rsidRPr="00180E62">
        <w:rPr>
          <w:rFonts w:ascii="Times New Roman" w:hAnsi="Times New Roman" w:cs="Times New Roman"/>
          <w:sz w:val="22"/>
          <w:szCs w:val="22"/>
        </w:rPr>
        <w:t>cortico</w:t>
      </w:r>
      <w:r w:rsidR="00DA2AB0" w:rsidRPr="00180E62">
        <w:rPr>
          <w:rFonts w:ascii="Times New Roman" w:hAnsi="Times New Roman" w:cs="Times New Roman"/>
          <w:sz w:val="22"/>
          <w:szCs w:val="22"/>
        </w:rPr>
        <w:t>steroids bind,</w:t>
      </w:r>
      <w:r w:rsidRPr="00180E62">
        <w:rPr>
          <w:rFonts w:ascii="Times New Roman" w:hAnsi="Times New Roman" w:cs="Times New Roman"/>
          <w:sz w:val="22"/>
          <w:szCs w:val="22"/>
        </w:rPr>
        <w:t xml:space="preserve"> may play a role in the pathogenesis of CSC</w:t>
      </w:r>
      <w:r w:rsidR="00521AF2" w:rsidRPr="00180E62">
        <w:rPr>
          <w:rFonts w:ascii="Times New Roman" w:hAnsi="Times New Roman" w:cs="Times New Roman"/>
          <w:sz w:val="22"/>
          <w:szCs w:val="22"/>
        </w:rPr>
        <w:t xml:space="preserve"> </w:t>
      </w:r>
      <w:r w:rsidR="00521AF2" w:rsidRPr="00180E62">
        <w:rPr>
          <w:rFonts w:ascii="Times New Roman" w:hAnsi="Times New Roman" w:cs="Times New Roman"/>
          <w:sz w:val="22"/>
          <w:szCs w:val="22"/>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PEVuZE5vdGU+PENpdGU+PEF1dGhvcj5Ccmlua3M8L0F1dGhvcj48WWVhcj4yMDIyPC9ZZWFyPjxS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521AF2" w:rsidRPr="00180E62">
        <w:rPr>
          <w:rFonts w:ascii="Times New Roman" w:hAnsi="Times New Roman" w:cs="Times New Roman"/>
          <w:sz w:val="22"/>
          <w:szCs w:val="22"/>
        </w:rPr>
      </w:r>
      <w:r w:rsidR="00521AF2"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(Brinks et al., 2022a)</w:t>
      </w:r>
      <w:r w:rsidR="00521AF2"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Therefore, mifepristone has been </w:t>
      </w:r>
      <w:r w:rsidR="00AA318B">
        <w:rPr>
          <w:rFonts w:ascii="Times New Roman" w:hAnsi="Times New Roman" w:cs="Times New Roman"/>
          <w:sz w:val="22"/>
          <w:szCs w:val="22"/>
        </w:rPr>
        <w:t>suggested as</w:t>
      </w:r>
      <w:r w:rsidRPr="00180E62">
        <w:rPr>
          <w:rFonts w:ascii="Times New Roman" w:hAnsi="Times New Roman" w:cs="Times New Roman"/>
          <w:sz w:val="22"/>
          <w:szCs w:val="22"/>
        </w:rPr>
        <w:t xml:space="preserve"> a </w:t>
      </w:r>
      <w:r w:rsidR="00AA318B">
        <w:rPr>
          <w:rFonts w:ascii="Times New Roman" w:hAnsi="Times New Roman" w:cs="Times New Roman"/>
          <w:sz w:val="22"/>
          <w:szCs w:val="22"/>
        </w:rPr>
        <w:t>possible</w:t>
      </w:r>
      <w:r w:rsidR="00AA318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treatment option </w:t>
      </w:r>
      <w:r w:rsidR="00AA318B">
        <w:rPr>
          <w:rFonts w:ascii="Times New Roman" w:hAnsi="Times New Roman" w:cs="Times New Roman"/>
          <w:sz w:val="22"/>
          <w:szCs w:val="22"/>
        </w:rPr>
        <w:t xml:space="preserve">for CSC based on </w:t>
      </w:r>
      <w:r w:rsidRPr="00180E62">
        <w:rPr>
          <w:rFonts w:ascii="Times New Roman" w:hAnsi="Times New Roman" w:cs="Times New Roman"/>
          <w:sz w:val="22"/>
          <w:szCs w:val="22"/>
        </w:rPr>
        <w:t xml:space="preserve">the rationale that </w:t>
      </w:r>
      <w:r w:rsidR="00AA318B">
        <w:rPr>
          <w:rFonts w:ascii="Times New Roman" w:hAnsi="Times New Roman" w:cs="Times New Roman"/>
          <w:sz w:val="22"/>
          <w:szCs w:val="22"/>
        </w:rPr>
        <w:t>it can</w:t>
      </w:r>
      <w:r w:rsidRPr="00180E62">
        <w:rPr>
          <w:rFonts w:ascii="Times New Roman" w:hAnsi="Times New Roman" w:cs="Times New Roman"/>
          <w:sz w:val="22"/>
          <w:szCs w:val="22"/>
        </w:rPr>
        <w:t xml:space="preserve"> inactivate the </w:t>
      </w:r>
      <w:r w:rsidRPr="00180E62">
        <w:rPr>
          <w:rFonts w:ascii="Times New Roman" w:eastAsia="CharisSIL" w:hAnsi="Times New Roman" w:cs="Times New Roman"/>
          <w:sz w:val="22"/>
          <w:szCs w:val="22"/>
        </w:rPr>
        <w:t xml:space="preserve">cytosolic </w:t>
      </w:r>
      <w:r w:rsidR="00AA318B">
        <w:rPr>
          <w:rFonts w:ascii="Times New Roman" w:eastAsia="CharisSIL" w:hAnsi="Times New Roman" w:cs="Times New Roman"/>
          <w:sz w:val="22"/>
          <w:szCs w:val="22"/>
        </w:rPr>
        <w:t>GR</w:t>
      </w:r>
      <w:r w:rsidRPr="00180E62">
        <w:rPr>
          <w:rFonts w:ascii="Times New Roman" w:eastAsia="CharisSIL" w:hAnsi="Times New Roman" w:cs="Times New Roman"/>
          <w:sz w:val="22"/>
          <w:szCs w:val="22"/>
        </w:rPr>
        <w:t xml:space="preserve"> complex. </w:t>
      </w:r>
      <w:r w:rsidR="00AA318B">
        <w:rPr>
          <w:rFonts w:ascii="Times New Roman" w:eastAsia="CharisSIL" w:hAnsi="Times New Roman" w:cs="Times New Roman"/>
          <w:sz w:val="22"/>
          <w:szCs w:val="22"/>
        </w:rPr>
        <w:t>However, to date o</w:t>
      </w:r>
      <w:r w:rsidRPr="00180E62">
        <w:rPr>
          <w:rFonts w:ascii="Times New Roman" w:eastAsia="CharisSIL" w:hAnsi="Times New Roman" w:cs="Times New Roman"/>
          <w:sz w:val="22"/>
          <w:szCs w:val="22"/>
        </w:rPr>
        <w:t xml:space="preserve">nly </w:t>
      </w:r>
      <w:r w:rsidR="00AA318B">
        <w:rPr>
          <w:rFonts w:ascii="Times New Roman" w:eastAsia="CharisSIL" w:hAnsi="Times New Roman" w:cs="Times New Roman"/>
          <w:sz w:val="22"/>
          <w:szCs w:val="22"/>
        </w:rPr>
        <w:t>one</w:t>
      </w:r>
      <w:r w:rsidR="00DA2AB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stud</w:t>
      </w:r>
      <w:r w:rsidR="00DA2AB0" w:rsidRPr="00180E62">
        <w:rPr>
          <w:rFonts w:ascii="Times New Roman" w:eastAsia="CharisSIL" w:hAnsi="Times New Roman" w:cs="Times New Roman"/>
          <w:sz w:val="22"/>
          <w:szCs w:val="22"/>
        </w:rPr>
        <w:t>y</w:t>
      </w:r>
      <w:r w:rsidRPr="00180E62">
        <w:rPr>
          <w:rFonts w:ascii="Times New Roman" w:eastAsia="CharisSIL" w:hAnsi="Times New Roman" w:cs="Times New Roman"/>
          <w:sz w:val="22"/>
          <w:szCs w:val="22"/>
        </w:rPr>
        <w:t xml:space="preserve"> has been performed </w:t>
      </w:r>
      <w:r w:rsidR="00AA318B">
        <w:rPr>
          <w:rFonts w:ascii="Times New Roman" w:eastAsia="CharisSIL" w:hAnsi="Times New Roman" w:cs="Times New Roman"/>
          <w:sz w:val="22"/>
          <w:szCs w:val="22"/>
        </w:rPr>
        <w:t>regarding</w:t>
      </w:r>
      <w:r w:rsidR="00AA318B" w:rsidRPr="00180E62">
        <w:rPr>
          <w:rFonts w:ascii="Times New Roman" w:eastAsia="CharisSIL" w:hAnsi="Times New Roman" w:cs="Times New Roman"/>
          <w:sz w:val="22"/>
          <w:szCs w:val="22"/>
        </w:rPr>
        <w:t xml:space="preserve"> </w:t>
      </w:r>
      <w:r w:rsidR="00DA2AB0" w:rsidRPr="00180E62">
        <w:rPr>
          <w:rFonts w:ascii="Times New Roman" w:eastAsia="CharisSIL" w:hAnsi="Times New Roman" w:cs="Times New Roman"/>
          <w:sz w:val="22"/>
          <w:szCs w:val="22"/>
        </w:rPr>
        <w:t xml:space="preserve">the use of </w:t>
      </w:r>
      <w:r w:rsidRPr="00180E62">
        <w:rPr>
          <w:rFonts w:ascii="Times New Roman" w:eastAsia="CharisSIL" w:hAnsi="Times New Roman" w:cs="Times New Roman"/>
          <w:sz w:val="22"/>
          <w:szCs w:val="22"/>
        </w:rPr>
        <w:t xml:space="preserve">mifepristone for the treatment of CSC. </w:t>
      </w:r>
      <w:r w:rsidR="00AA318B">
        <w:rPr>
          <w:rFonts w:ascii="Times New Roman" w:eastAsia="CharisSIL" w:hAnsi="Times New Roman" w:cs="Times New Roman"/>
          <w:sz w:val="22"/>
          <w:szCs w:val="22"/>
        </w:rPr>
        <w:t xml:space="preserve">Specifically, </w:t>
      </w:r>
      <w:r w:rsidRPr="00180E62">
        <w:rPr>
          <w:rFonts w:ascii="Times New Roman" w:eastAsia="CharisSIL" w:hAnsi="Times New Roman" w:cs="Times New Roman"/>
          <w:sz w:val="22"/>
          <w:szCs w:val="22"/>
        </w:rPr>
        <w:t xml:space="preserve">Nielsen and colleagues performed a prospective study </w:t>
      </w:r>
      <w:r w:rsidR="00AA318B">
        <w:rPr>
          <w:rFonts w:ascii="Times New Roman" w:eastAsia="CharisSIL" w:hAnsi="Times New Roman" w:cs="Times New Roman"/>
          <w:sz w:val="22"/>
          <w:szCs w:val="22"/>
        </w:rPr>
        <w:t>involving</w:t>
      </w:r>
      <w:r w:rsidR="00AA318B"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16 </w:t>
      </w:r>
      <w:r w:rsidR="00AA318B">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who received mifepristone </w:t>
      </w:r>
      <w:r w:rsidR="00AA318B">
        <w:rPr>
          <w:rFonts w:ascii="Times New Roman" w:eastAsia="CharisSIL" w:hAnsi="Times New Roman" w:cs="Times New Roman"/>
          <w:sz w:val="22"/>
          <w:szCs w:val="22"/>
        </w:rPr>
        <w:t xml:space="preserve">(200 mg </w:t>
      </w:r>
      <w:r w:rsidRPr="00180E62">
        <w:rPr>
          <w:rFonts w:ascii="Times New Roman" w:eastAsia="CharisSIL" w:hAnsi="Times New Roman" w:cs="Times New Roman"/>
          <w:sz w:val="22"/>
          <w:szCs w:val="22"/>
        </w:rPr>
        <w:t>daily for up to 12 weeks</w:t>
      </w:r>
      <w:r w:rsidR="00AA318B">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PEVuZE5vdGU+PENpdGU+PEF1dGhvcj5OaWVsc2VuPC9BdXRob3I+PFllYXI+MjAxMTwvWWVhcj48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aGlhLCBQYS4pPC9hYmJyLTE+PC9hbHQtcGVyaW9kaWNhbD48cGFnZXM+MTkyOC0zNjwvcGFnZXM+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=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PEVuZE5vdGU+PENpdGU+PEF1dGhvcj5OaWVsc2VuPC9BdXRob3I+PFllYXI+MjAxMTwvWWVhcj48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=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(Nielsen and Jampol, 2011)</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AA318B">
        <w:rPr>
          <w:rFonts w:ascii="Times New Roman" w:eastAsia="CharisSIL" w:hAnsi="Times New Roman" w:cs="Times New Roman"/>
          <w:sz w:val="22"/>
          <w:szCs w:val="22"/>
        </w:rPr>
        <w:t>The authors found a</w:t>
      </w:r>
      <w:r w:rsidRPr="00180E62">
        <w:rPr>
          <w:rFonts w:ascii="Times New Roman" w:eastAsia="CharisSIL" w:hAnsi="Times New Roman" w:cs="Times New Roman"/>
          <w:sz w:val="22"/>
          <w:szCs w:val="22"/>
        </w:rPr>
        <w:t>n improvement in BCVA of ≥5 ETDRS letters in 5 patients (31%), with no severe adverse events reported</w:t>
      </w:r>
      <w:r w:rsidR="00AA318B">
        <w:rPr>
          <w:rFonts w:ascii="Times New Roman" w:eastAsia="CharisSIL" w:hAnsi="Times New Roman" w:cs="Times New Roman"/>
          <w:sz w:val="22"/>
          <w:szCs w:val="22"/>
        </w:rPr>
        <w:t>;</w:t>
      </w:r>
      <w:r w:rsidR="002B0DA3" w:rsidRPr="00180E62">
        <w:rPr>
          <w:rFonts w:ascii="Times New Roman" w:eastAsia="CharisSIL" w:hAnsi="Times New Roman" w:cs="Times New Roman"/>
          <w:sz w:val="22"/>
          <w:szCs w:val="22"/>
        </w:rPr>
        <w:t xml:space="preserve"> </w:t>
      </w:r>
      <w:r w:rsidR="00AA318B">
        <w:rPr>
          <w:rFonts w:ascii="Times New Roman" w:eastAsia="CharisSIL" w:hAnsi="Times New Roman" w:cs="Times New Roman"/>
          <w:sz w:val="22"/>
          <w:szCs w:val="22"/>
        </w:rPr>
        <w:t>h</w:t>
      </w:r>
      <w:r w:rsidR="002B0DA3" w:rsidRPr="00180E62">
        <w:rPr>
          <w:rFonts w:ascii="Times New Roman" w:eastAsia="CharisSIL" w:hAnsi="Times New Roman" w:cs="Times New Roman"/>
          <w:sz w:val="22"/>
          <w:szCs w:val="22"/>
        </w:rPr>
        <w:t xml:space="preserve">owever, the </w:t>
      </w:r>
      <w:r w:rsidR="00AA318B">
        <w:rPr>
          <w:rFonts w:ascii="Times New Roman" w:eastAsia="CharisSIL" w:hAnsi="Times New Roman" w:cs="Times New Roman"/>
          <w:sz w:val="22"/>
          <w:szCs w:val="22"/>
        </w:rPr>
        <w:t xml:space="preserve">authors did not report the </w:t>
      </w:r>
      <w:r w:rsidR="002B0DA3" w:rsidRPr="00180E62">
        <w:rPr>
          <w:rFonts w:ascii="Times New Roman" w:eastAsia="CharisSIL" w:hAnsi="Times New Roman" w:cs="Times New Roman"/>
          <w:sz w:val="22"/>
          <w:szCs w:val="22"/>
        </w:rPr>
        <w:t xml:space="preserve">percentage of </w:t>
      </w:r>
      <w:r w:rsidR="00AA318B">
        <w:rPr>
          <w:rFonts w:ascii="Times New Roman" w:eastAsia="CharisSIL" w:hAnsi="Times New Roman" w:cs="Times New Roman"/>
          <w:sz w:val="22"/>
          <w:szCs w:val="22"/>
        </w:rPr>
        <w:t xml:space="preserve">patients who achieved </w:t>
      </w:r>
      <w:r w:rsidR="002B0DA3" w:rsidRPr="00180E62">
        <w:rPr>
          <w:rFonts w:ascii="Times New Roman" w:eastAsia="CharisSIL" w:hAnsi="Times New Roman" w:cs="Times New Roman"/>
          <w:sz w:val="22"/>
          <w:szCs w:val="22"/>
        </w:rPr>
        <w:t xml:space="preserve">complete SRF resolution. </w:t>
      </w:r>
    </w:p>
    <w:p w14:paraId="5B07B825" w14:textId="77777777" w:rsidR="00EF75FC" w:rsidRPr="00180E62" w:rsidRDefault="00EF75FC" w:rsidP="004A464D">
      <w:pPr>
        <w:autoSpaceDE w:val="0"/>
        <w:autoSpaceDN w:val="0"/>
        <w:adjustRightInd w:val="0"/>
        <w:spacing w:after="0" w:line="360" w:lineRule="auto"/>
        <w:rPr>
          <w:rFonts w:ascii="Times New Roman" w:eastAsia="CharisSIL" w:hAnsi="Times New Roman" w:cs="Times New Roman"/>
          <w:sz w:val="22"/>
          <w:szCs w:val="22"/>
        </w:rPr>
      </w:pPr>
    </w:p>
    <w:p w14:paraId="29E50EE1" w14:textId="6D2923D4" w:rsidR="008D321C" w:rsidRPr="00180E62" w:rsidRDefault="008D321C" w:rsidP="004A464D">
      <w:pPr>
        <w:pStyle w:val="Heading3"/>
        <w:spacing w:line="360" w:lineRule="auto"/>
        <w:rPr>
          <w:rFonts w:ascii="Times New Roman" w:hAnsi="Times New Roman" w:cs="Times New Roman"/>
          <w:b/>
          <w:bCs/>
          <w:color w:val="auto"/>
          <w:sz w:val="22"/>
          <w:szCs w:val="22"/>
        </w:rPr>
      </w:pPr>
      <w:bookmarkStart w:id="115" w:name="_Toc99919949"/>
      <w:bookmarkStart w:id="116" w:name="_Toc99919984"/>
      <w:bookmarkStart w:id="117" w:name="_Toc99955130"/>
      <w:bookmarkStart w:id="118" w:name="_Toc125573939"/>
      <w:r w:rsidRPr="00180E62">
        <w:rPr>
          <w:rFonts w:ascii="Times New Roman" w:hAnsi="Times New Roman" w:cs="Times New Roman"/>
          <w:b/>
          <w:bCs/>
          <w:color w:val="auto"/>
          <w:sz w:val="22"/>
          <w:szCs w:val="22"/>
        </w:rPr>
        <w:t>2.3.</w:t>
      </w:r>
      <w:r w:rsidR="00A23CBC" w:rsidRPr="00180E62">
        <w:rPr>
          <w:rFonts w:ascii="Times New Roman" w:hAnsi="Times New Roman" w:cs="Times New Roman"/>
          <w:b/>
          <w:bCs/>
          <w:color w:val="auto"/>
          <w:sz w:val="22"/>
          <w:szCs w:val="22"/>
        </w:rPr>
        <w:t>8</w:t>
      </w:r>
      <w:r w:rsidRPr="00180E62">
        <w:rPr>
          <w:rFonts w:ascii="Times New Roman" w:hAnsi="Times New Roman" w:cs="Times New Roman"/>
          <w:b/>
          <w:bCs/>
          <w:color w:val="auto"/>
          <w:sz w:val="22"/>
          <w:szCs w:val="22"/>
        </w:rPr>
        <w:t>. Other systemic treatment</w:t>
      </w:r>
      <w:bookmarkEnd w:id="115"/>
      <w:bookmarkEnd w:id="116"/>
      <w:bookmarkEnd w:id="117"/>
      <w:r w:rsidR="00F22073" w:rsidRPr="00180E62">
        <w:rPr>
          <w:rFonts w:ascii="Times New Roman" w:hAnsi="Times New Roman" w:cs="Times New Roman"/>
          <w:b/>
          <w:bCs/>
          <w:color w:val="auto"/>
          <w:sz w:val="22"/>
          <w:szCs w:val="22"/>
        </w:rPr>
        <w:t>s</w:t>
      </w:r>
      <w:bookmarkEnd w:id="118"/>
    </w:p>
    <w:p w14:paraId="53942F09" w14:textId="4FC7B804"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.1. Antioxidants</w:t>
      </w:r>
    </w:p>
    <w:p w14:paraId="26A51ACA" w14:textId="5D5ACBCC" w:rsidR="00821C24" w:rsidRPr="00180E62" w:rsidRDefault="00821C24" w:rsidP="004A464D">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Treating CSC with high-dose antioxidants </w:t>
      </w:r>
      <w:r w:rsidR="00A639AA">
        <w:rPr>
          <w:rFonts w:ascii="Times New Roman" w:eastAsia="CharisSIL" w:hAnsi="Times New Roman" w:cs="Times New Roman"/>
          <w:sz w:val="22"/>
          <w:szCs w:val="22"/>
        </w:rPr>
        <w:t>was</w:t>
      </w:r>
      <w:r w:rsidRPr="00180E62">
        <w:rPr>
          <w:rFonts w:ascii="Times New Roman" w:eastAsia="CharisSIL" w:hAnsi="Times New Roman" w:cs="Times New Roman"/>
          <w:sz w:val="22"/>
          <w:szCs w:val="22"/>
        </w:rPr>
        <w:t xml:space="preserve"> evaluated in a small number of studies. First, a randomized placebo-controlled trial that included 29 </w:t>
      </w:r>
      <w:r w:rsidR="00A639AA">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aCSC who received high-dose antioxidants tablets </w:t>
      </w:r>
      <w:r w:rsidR="00A639AA">
        <w:rPr>
          <w:rFonts w:ascii="Times New Roman" w:eastAsia="CharisSIL" w:hAnsi="Times New Roman" w:cs="Times New Roman"/>
          <w:sz w:val="22"/>
          <w:szCs w:val="22"/>
        </w:rPr>
        <w:t>containing</w:t>
      </w:r>
      <w:r w:rsidRPr="00180E62">
        <w:rPr>
          <w:rFonts w:ascii="Times New Roman" w:hAnsi="Times New Roman" w:cs="Times New Roman"/>
          <w:sz w:val="22"/>
          <w:szCs w:val="22"/>
        </w:rPr>
        <w:t xml:space="preserve"> vitamin</w:t>
      </w:r>
      <w:r w:rsidR="00A639AA">
        <w:rPr>
          <w:rFonts w:ascii="Times New Roman" w:hAnsi="Times New Roman" w:cs="Times New Roman"/>
          <w:sz w:val="22"/>
          <w:szCs w:val="22"/>
        </w:rPr>
        <w:t>s</w:t>
      </w:r>
      <w:r w:rsidRPr="00180E62">
        <w:rPr>
          <w:rFonts w:ascii="Times New Roman" w:hAnsi="Times New Roman" w:cs="Times New Roman"/>
          <w:sz w:val="22"/>
          <w:szCs w:val="22"/>
        </w:rPr>
        <w:t xml:space="preserve"> A, C and E, riboflavin, zinc, copper, selenium, manganese and lutein/zeaxanthin)</w:t>
      </w:r>
      <w:r w:rsidR="00A639AA">
        <w:rPr>
          <w:rFonts w:ascii="Times New Roman" w:hAnsi="Times New Roman" w:cs="Times New Roman"/>
          <w:sz w:val="22"/>
          <w:szCs w:val="22"/>
        </w:rPr>
        <w:t xml:space="preserve"> found that</w:t>
      </w:r>
      <w:r w:rsidRPr="00180E62">
        <w:rPr>
          <w:rFonts w:ascii="Times New Roman" w:eastAsia="CharisSIL" w:hAnsi="Times New Roman" w:cs="Times New Roman"/>
          <w:sz w:val="22"/>
          <w:szCs w:val="22"/>
        </w:rPr>
        <w:t xml:space="preserve"> 22 </w:t>
      </w:r>
      <w:r w:rsidR="00A639AA">
        <w:rPr>
          <w:rFonts w:ascii="Times New Roman" w:eastAsia="CharisSIL" w:hAnsi="Times New Roman" w:cs="Times New Roman"/>
          <w:sz w:val="22"/>
          <w:szCs w:val="22"/>
        </w:rPr>
        <w:t xml:space="preserve">patients </w:t>
      </w:r>
      <w:r w:rsidRPr="00180E62">
        <w:rPr>
          <w:rFonts w:ascii="Times New Roman" w:eastAsia="CharisSIL" w:hAnsi="Times New Roman" w:cs="Times New Roman"/>
          <w:sz w:val="22"/>
          <w:szCs w:val="22"/>
        </w:rPr>
        <w:t xml:space="preserve">(76%) </w:t>
      </w:r>
      <w:r w:rsidR="00A639AA">
        <w:rPr>
          <w:rFonts w:ascii="Times New Roman" w:eastAsia="CharisSIL" w:hAnsi="Times New Roman" w:cs="Times New Roman"/>
          <w:sz w:val="22"/>
          <w:szCs w:val="22"/>
        </w:rPr>
        <w:t>had</w:t>
      </w:r>
      <w:r w:rsidR="00A639A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complete</w:t>
      </w:r>
      <w:r w:rsidR="00A1570B" w:rsidRPr="00180E62">
        <w:rPr>
          <w:rFonts w:ascii="Times New Roman" w:eastAsia="CharisSIL" w:hAnsi="Times New Roman" w:cs="Times New Roman"/>
          <w:sz w:val="22"/>
          <w:szCs w:val="22"/>
        </w:rPr>
        <w:t xml:space="preserve"> SRF</w:t>
      </w:r>
      <w:r w:rsidRPr="00180E62">
        <w:rPr>
          <w:rFonts w:ascii="Times New Roman" w:eastAsia="CharisSIL" w:hAnsi="Times New Roman" w:cs="Times New Roman"/>
          <w:sz w:val="22"/>
          <w:szCs w:val="22"/>
        </w:rPr>
        <w:t xml:space="preserve"> resolution 3 months after baseline, compared to </w:t>
      </w:r>
      <w:r w:rsidR="00A639AA">
        <w:rPr>
          <w:rFonts w:ascii="Times New Roman" w:eastAsia="CharisSIL" w:hAnsi="Times New Roman" w:cs="Times New Roman"/>
          <w:sz w:val="22"/>
          <w:szCs w:val="22"/>
        </w:rPr>
        <w:t xml:space="preserve">only </w:t>
      </w:r>
      <w:r w:rsidRPr="00180E62">
        <w:rPr>
          <w:rFonts w:ascii="Times New Roman" w:eastAsia="CharisSIL" w:hAnsi="Times New Roman" w:cs="Times New Roman"/>
          <w:sz w:val="22"/>
          <w:szCs w:val="22"/>
        </w:rPr>
        <w:t>14 out of 29 patients (48%) who received placebo (</w:t>
      </w:r>
      <w:r w:rsidRPr="00F76D84">
        <w:rPr>
          <w:rFonts w:ascii="Times New Roman" w:eastAsia="CharisSIL" w:hAnsi="Times New Roman" w:cs="Times New Roman"/>
          <w:i/>
          <w:iCs/>
          <w:sz w:val="22"/>
          <w:szCs w:val="22"/>
        </w:rPr>
        <w:t>p</w:t>
      </w:r>
      <w:r w:rsidRPr="00180E62">
        <w:rPr>
          <w:rFonts w:ascii="Times New Roman" w:eastAsia="CharisSIL" w:hAnsi="Times New Roman" w:cs="Times New Roman"/>
          <w:sz w:val="22"/>
          <w:szCs w:val="22"/>
        </w:rPr>
        <w:t xml:space="preserve">=0.027) </w:t>
      </w:r>
      <w:r w:rsidRPr="00180E62">
        <w:rPr>
          <w:rFonts w:ascii="Times New Roman" w:eastAsia="CharisSIL" w:hAnsi="Times New Roman" w:cs="Times New Roman"/>
          <w:sz w:val="22"/>
          <w:szCs w:val="22"/>
        </w:rPr>
        <w:fldChar w:fldCharType="begin">
          <w:fldData xml:space="preserve">PEVuZE5vdGU+PENpdGU+PEF1dGhvcj5SYXRhbmFzdWtvbjwvQXV0aG9yPjxZZWFyPjIwMTI8L1ll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PEVuZE5vdGU+PENpdGU+PEF1dGhvcj5SYXRhbmFzdWtvbjwvQXV0aG9yPjxZZWFyPjIwMTI8L1ll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(Ratanasukon et al.,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A639AA">
        <w:rPr>
          <w:rFonts w:ascii="Times New Roman" w:eastAsia="CharisSIL" w:hAnsi="Times New Roman" w:cs="Times New Roman"/>
          <w:sz w:val="22"/>
          <w:szCs w:val="22"/>
        </w:rPr>
        <w:t xml:space="preserve">In contrast, there was no significant difference with respect to the improvement in </w:t>
      </w:r>
      <w:r w:rsidRPr="00180E62">
        <w:rPr>
          <w:rFonts w:ascii="Times New Roman" w:eastAsia="CharisSIL" w:hAnsi="Times New Roman" w:cs="Times New Roman"/>
          <w:sz w:val="22"/>
          <w:szCs w:val="22"/>
        </w:rPr>
        <w:t xml:space="preserve">BCVA. </w:t>
      </w:r>
      <w:r w:rsidR="00A639AA">
        <w:rPr>
          <w:rFonts w:ascii="Times New Roman" w:eastAsia="CharisSIL" w:hAnsi="Times New Roman" w:cs="Times New Roman"/>
          <w:sz w:val="22"/>
          <w:szCs w:val="22"/>
        </w:rPr>
        <w:t>Notably</w:t>
      </w:r>
      <w:r w:rsidRPr="00180E62">
        <w:rPr>
          <w:rFonts w:ascii="Times New Roman" w:eastAsia="CharisSIL" w:hAnsi="Times New Roman" w:cs="Times New Roman"/>
          <w:sz w:val="22"/>
          <w:szCs w:val="22"/>
        </w:rPr>
        <w:t>, during this trial patients were able to receive additional treatments as needed</w:t>
      </w:r>
      <w:r w:rsidR="004B3FA9"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A639AA">
        <w:rPr>
          <w:rFonts w:ascii="Times New Roman" w:eastAsia="CharisSIL" w:hAnsi="Times New Roman" w:cs="Times New Roman"/>
          <w:sz w:val="22"/>
          <w:szCs w:val="22"/>
        </w:rPr>
        <w:t>including</w:t>
      </w:r>
      <w:r w:rsidRPr="00180E62">
        <w:rPr>
          <w:rFonts w:ascii="Times New Roman" w:eastAsia="CharisSIL" w:hAnsi="Times New Roman" w:cs="Times New Roman"/>
          <w:sz w:val="22"/>
          <w:szCs w:val="22"/>
        </w:rPr>
        <w:t xml:space="preserve"> laser photocoagulation </w:t>
      </w:r>
      <w:r w:rsidR="00A639AA">
        <w:rPr>
          <w:rFonts w:ascii="Times New Roman" w:eastAsia="CharisSIL" w:hAnsi="Times New Roman" w:cs="Times New Roman"/>
          <w:sz w:val="22"/>
          <w:szCs w:val="22"/>
        </w:rPr>
        <w:t>and</w:t>
      </w:r>
      <w:r w:rsidR="00A639A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PDT, which complicated the analysis. </w:t>
      </w:r>
    </w:p>
    <w:p w14:paraId="27017055" w14:textId="3BF862BE" w:rsidR="00821C24" w:rsidRPr="00180E62" w:rsidRDefault="00821C24" w:rsidP="004A464D">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Curcumin </w:t>
      </w:r>
      <w:r w:rsidR="009518DA">
        <w:rPr>
          <w:rFonts w:ascii="Times New Roman" w:eastAsia="CharisSIL" w:hAnsi="Times New Roman" w:cs="Times New Roman"/>
          <w:sz w:val="22"/>
          <w:szCs w:val="22"/>
        </w:rPr>
        <w:t>(</w:t>
      </w:r>
      <w:r w:rsidRPr="00180E62">
        <w:rPr>
          <w:rFonts w:ascii="Times New Roman" w:eastAsia="CharisSIL" w:hAnsi="Times New Roman" w:cs="Times New Roman"/>
          <w:sz w:val="22"/>
          <w:szCs w:val="22"/>
        </w:rPr>
        <w:t>diferuloylmethane</w:t>
      </w:r>
      <w:r w:rsidR="00D24ED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is a</w:t>
      </w:r>
      <w:r w:rsidR="00D24ED3">
        <w:rPr>
          <w:rFonts w:ascii="Times New Roman" w:eastAsia="CharisSIL" w:hAnsi="Times New Roman" w:cs="Times New Roman"/>
          <w:sz w:val="22"/>
          <w:szCs w:val="22"/>
        </w:rPr>
        <w:t>n</w:t>
      </w:r>
      <w:r w:rsidRPr="00180E62">
        <w:rPr>
          <w:rFonts w:ascii="Times New Roman" w:eastAsia="CharisSIL" w:hAnsi="Times New Roman" w:cs="Times New Roman"/>
          <w:sz w:val="22"/>
          <w:szCs w:val="22"/>
        </w:rPr>
        <w:t xml:space="preserve"> herbal </w:t>
      </w:r>
      <w:r w:rsidR="00D24ED3">
        <w:rPr>
          <w:rFonts w:ascii="Times New Roman" w:eastAsia="CharisSIL" w:hAnsi="Times New Roman" w:cs="Times New Roman"/>
          <w:sz w:val="22"/>
          <w:szCs w:val="22"/>
        </w:rPr>
        <w:t>compound</w:t>
      </w:r>
      <w:r w:rsidR="00D24ED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with antioxidant and anti-inflammatory properties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&lt;EndNote&gt;&lt;Cite&gt;&lt;Author&gt;Reddy&lt;/Author&gt;&lt;Year&gt;2020&lt;/Year&gt;&lt;RecNum&gt;3611&lt;/RecNum&gt;&lt;DisplayText&gt;(Reddy et al., 2020)&lt;/DisplayText&gt;&lt;record&gt;&lt;rec-number&gt;3611&lt;/rec-number&gt;&lt;foreign-keys&gt;&lt;key app="EN" db-id="09f2swzwc092zmearrrxxd2zzzrprae9rxvd" timestamp="1649067584"&gt;3611&lt;/key&gt;&lt;/foreign-keys&gt;&lt;ref-type name="Journal Article"&gt;17&lt;/ref-type&gt;&lt;contributors&gt;&lt;authors&gt;&lt;author&gt;Reddy, D. N. K.&lt;/author&gt;&lt;author&gt;Huang, F. Y.&lt;/author&gt;&lt;author&gt;Wang, S. P.&lt;/author&gt;&lt;author&gt;Kumar, R.&lt;/author&gt;&lt;/authors&gt;&lt;/contributors&gt;&lt;auth-address&gt;Department of Chemistry, College of Sciences, National Cheng Kung University, Tainan, Taiwan.&amp;#xD;Department of Biotechnology and Bioindustry Sciences, National Cheng Kung University, Tainan, Taiwan.&lt;/auth-address&gt;&lt;titles&gt;&lt;title&gt;Synergistic Antioxidant and Antibacterial Activity of Curcumin-C3 Encapsulated Chitosan Nanoparticles&lt;/title&gt;&lt;secondary-title&gt;Curr Pharm Des&lt;/secondary-title&gt;&lt;/titles&gt;&lt;periodical&gt;&lt;full-title&gt;Curr Pharm Des&lt;/full-title&gt;&lt;/periodical&gt;&lt;pages&gt;5021-5029&lt;/pages&gt;&lt;volume&gt;26&lt;/volume&gt;&lt;number&gt;39&lt;/number&gt;&lt;edition&gt;2020/06/10&lt;/edition&gt;&lt;keywords&gt;&lt;keyword&gt;Anti-Bacterial Agents/pharmacology&lt;/keyword&gt;&lt;keyword&gt;Antioxidants/pharmacology&lt;/keyword&gt;&lt;keyword&gt;*Chitosan&lt;/keyword&gt;&lt;keyword&gt;*Curcumin/pharmacology&lt;/keyword&gt;&lt;keyword&gt;Humans&lt;/keyword&gt;&lt;keyword&gt;*Nanoparticles&lt;/keyword&gt;&lt;keyword&gt;Particle Size&lt;/keyword&gt;&lt;keyword&gt;Spectroscopy, Fourier Transform Infrared&lt;/keyword&gt;&lt;keyword&gt;*Curcumin-C3&lt;/keyword&gt;&lt;keyword&gt;*E. coli&lt;/keyword&gt;&lt;keyword&gt;*S. aureus&lt;/keyword&gt;&lt;keyword&gt;*antioxidant&lt;/keyword&gt;&lt;keyword&gt;*curcumin&lt;/keyword&gt;&lt;keyword&gt;*nanoparticle&lt;/keyword&gt;&lt;/keywords&gt;&lt;dates&gt;&lt;year&gt;2020&lt;/year&gt;&lt;/dates&gt;&lt;isbn&gt;1873-4286 (Electronic)&amp;#xD;1381-6128 (Linking)&lt;/isbn&gt;&lt;accession-num&gt;32516096&lt;/accession-num&gt;&lt;urls&gt;&lt;related-urls&gt;&lt;url&gt;https://www.ncbi.nlm.nih.gov/pubmed/32516096&lt;/url&gt;&lt;/related-urls&gt;&lt;/urls&gt;&lt;electronic-resource-num&gt;10.2174/1381612826666200609164830&lt;/electronic-resource-num&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(Reddy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w:t>
      </w:r>
      <w:r w:rsidR="00D24ED3">
        <w:rPr>
          <w:rFonts w:ascii="Times New Roman" w:eastAsia="CharisSIL" w:hAnsi="Times New Roman" w:cs="Times New Roman"/>
          <w:sz w:val="22"/>
          <w:szCs w:val="22"/>
        </w:rPr>
        <w:t xml:space="preserve">a pilot study by </w:t>
      </w:r>
      <w:r w:rsidRPr="00180E62">
        <w:rPr>
          <w:rFonts w:ascii="Times New Roman" w:eastAsia="CharisSIL" w:hAnsi="Times New Roman" w:cs="Times New Roman"/>
          <w:sz w:val="22"/>
          <w:szCs w:val="22"/>
        </w:rPr>
        <w:t xml:space="preserve">Mazzolani </w:t>
      </w:r>
      <w:r w:rsidR="00D24ED3">
        <w:rPr>
          <w:rFonts w:ascii="Times New Roman" w:eastAsia="CharisSIL" w:hAnsi="Times New Roman" w:cs="Times New Roman"/>
          <w:sz w:val="22"/>
          <w:szCs w:val="22"/>
        </w:rPr>
        <w:t xml:space="preserve">followed by a larger study by </w:t>
      </w:r>
      <w:r w:rsidR="00D24ED3" w:rsidRPr="00180E62">
        <w:rPr>
          <w:rFonts w:ascii="Times New Roman" w:eastAsia="CharisSIL" w:hAnsi="Times New Roman" w:cs="Times New Roman"/>
          <w:sz w:val="22"/>
          <w:szCs w:val="22"/>
        </w:rPr>
        <w:t xml:space="preserve">Mazzolani </w:t>
      </w:r>
      <w:r w:rsidRPr="00180E62">
        <w:rPr>
          <w:rFonts w:ascii="Times New Roman" w:eastAsia="CharisSIL" w:hAnsi="Times New Roman" w:cs="Times New Roman"/>
          <w:sz w:val="22"/>
          <w:szCs w:val="22"/>
        </w:rPr>
        <w:t>et al.</w:t>
      </w:r>
      <w:r w:rsidR="00D24ED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oral curcumin was found to reduce the height of the neuroretinal or</w:t>
      </w:r>
      <w:r w:rsidR="00E6772B" w:rsidRPr="00180E62">
        <w:rPr>
          <w:rFonts w:ascii="Times New Roman" w:eastAsia="CharisSIL" w:hAnsi="Times New Roman" w:cs="Times New Roman"/>
          <w:sz w:val="22"/>
          <w:szCs w:val="22"/>
        </w:rPr>
        <w:t xml:space="preserve"> neuroretinal detachment</w:t>
      </w:r>
      <w:r w:rsidRPr="00180E62">
        <w:rPr>
          <w:rFonts w:ascii="Times New Roman" w:eastAsia="CharisSIL" w:hAnsi="Times New Roman" w:cs="Times New Roman"/>
          <w:sz w:val="22"/>
          <w:szCs w:val="22"/>
        </w:rPr>
        <w:t xml:space="preserve"> in 78% of 12 patients with </w:t>
      </w:r>
      <w:r w:rsidR="005F0630" w:rsidRPr="00180E62">
        <w:rPr>
          <w:rFonts w:ascii="Times New Roman" w:eastAsia="CharisSIL" w:hAnsi="Times New Roman" w:cs="Times New Roman"/>
          <w:sz w:val="22"/>
          <w:szCs w:val="22"/>
        </w:rPr>
        <w:t>either a</w:t>
      </w:r>
      <w:r w:rsidRPr="00180E62">
        <w:rPr>
          <w:rFonts w:ascii="Times New Roman" w:eastAsia="CharisSIL" w:hAnsi="Times New Roman" w:cs="Times New Roman"/>
          <w:sz w:val="22"/>
          <w:szCs w:val="22"/>
        </w:rPr>
        <w:t xml:space="preserve">CSC </w:t>
      </w:r>
      <w:r w:rsidR="005F0630" w:rsidRPr="00180E62">
        <w:rPr>
          <w:rFonts w:ascii="Times New Roman" w:eastAsia="CharisSIL" w:hAnsi="Times New Roman" w:cs="Times New Roman"/>
          <w:sz w:val="22"/>
          <w:szCs w:val="22"/>
        </w:rPr>
        <w:t xml:space="preserve">or cCSC </w:t>
      </w:r>
      <w:r w:rsidRPr="00180E62">
        <w:rPr>
          <w:rFonts w:ascii="Times New Roman" w:eastAsia="CharisSIL" w:hAnsi="Times New Roman" w:cs="Times New Roman"/>
          <w:sz w:val="22"/>
          <w:szCs w:val="22"/>
        </w:rPr>
        <w:t xml:space="preserve">6 months after </w:t>
      </w:r>
      <w:r w:rsidR="00D24ED3">
        <w:rPr>
          <w:rFonts w:ascii="Times New Roman" w:eastAsia="CharisSIL" w:hAnsi="Times New Roman" w:cs="Times New Roman"/>
          <w:sz w:val="22"/>
          <w:szCs w:val="22"/>
        </w:rPr>
        <w:t>treatment</w:t>
      </w:r>
      <w:r w:rsidR="00D24ED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PEVuZE5vdGU+PENpdGU+PEF1dGhvcj5NYXp6b2xhbmk8L0F1dGhvcj48WWVhcj4yMDEyPC9ZZWFy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PEVuZE5vdGU+PENpdGU+PEF1dGhvcj5NYXp6b2xhbmk8L0F1dGhvcj48WWVhcj4yMDEyPC9ZZWFy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(Mazzolani, 2012; Mazzolani and Togni, 2013)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D24ED3">
        <w:rPr>
          <w:rFonts w:ascii="Times New Roman" w:eastAsia="CharisSIL" w:hAnsi="Times New Roman" w:cs="Times New Roman"/>
          <w:sz w:val="22"/>
          <w:szCs w:val="22"/>
        </w:rPr>
        <w:t>However, n</w:t>
      </w:r>
      <w:r w:rsidRPr="00180E62">
        <w:rPr>
          <w:rFonts w:ascii="Times New Roman" w:eastAsia="CharisSIL" w:hAnsi="Times New Roman" w:cs="Times New Roman"/>
          <w:sz w:val="22"/>
          <w:szCs w:val="22"/>
        </w:rPr>
        <w:t xml:space="preserve">o information regarding complete SRF resolution </w:t>
      </w:r>
      <w:r w:rsidR="00D24ED3">
        <w:rPr>
          <w:rFonts w:ascii="Times New Roman" w:eastAsia="CharisSIL" w:hAnsi="Times New Roman" w:cs="Times New Roman"/>
          <w:sz w:val="22"/>
          <w:szCs w:val="22"/>
        </w:rPr>
        <w:t>was</w:t>
      </w:r>
      <w:r w:rsidR="00D24ED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provided. In summary, there is currently not enough evidence available </w:t>
      </w:r>
      <w:r w:rsidR="00D24ED3">
        <w:rPr>
          <w:rFonts w:ascii="Times New Roman" w:eastAsia="CharisSIL" w:hAnsi="Times New Roman" w:cs="Times New Roman"/>
          <w:sz w:val="22"/>
          <w:szCs w:val="22"/>
        </w:rPr>
        <w:t xml:space="preserve">to support the use of </w:t>
      </w:r>
      <w:r w:rsidRPr="00180E62">
        <w:rPr>
          <w:rFonts w:ascii="Times New Roman" w:eastAsia="CharisSIL" w:hAnsi="Times New Roman" w:cs="Times New Roman"/>
          <w:sz w:val="22"/>
          <w:szCs w:val="22"/>
        </w:rPr>
        <w:t>antioxidants</w:t>
      </w:r>
      <w:r w:rsidR="00D24ED3">
        <w:rPr>
          <w:rFonts w:ascii="Times New Roman" w:eastAsia="CharisSIL" w:hAnsi="Times New Roman" w:cs="Times New Roman"/>
          <w:sz w:val="22"/>
          <w:szCs w:val="22"/>
        </w:rPr>
        <w:t xml:space="preserve"> </w:t>
      </w:r>
      <w:r w:rsidR="00D24ED3" w:rsidRPr="00180E62">
        <w:rPr>
          <w:rFonts w:ascii="Times New Roman" w:eastAsia="CharisSIL" w:hAnsi="Times New Roman" w:cs="Times New Roman"/>
          <w:sz w:val="22"/>
          <w:szCs w:val="22"/>
        </w:rPr>
        <w:t>for treating CSC</w:t>
      </w:r>
      <w:r w:rsidRPr="00180E62">
        <w:rPr>
          <w:rFonts w:ascii="Times New Roman" w:eastAsia="CharisSIL" w:hAnsi="Times New Roman" w:cs="Times New Roman"/>
          <w:sz w:val="22"/>
          <w:szCs w:val="22"/>
        </w:rPr>
        <w:t xml:space="preserve">. </w:t>
      </w:r>
    </w:p>
    <w:p w14:paraId="08DC7514" w14:textId="77777777" w:rsidR="00B1248F" w:rsidRPr="00180E62" w:rsidRDefault="00B1248F" w:rsidP="004A464D">
      <w:pPr>
        <w:spacing w:line="360" w:lineRule="auto"/>
        <w:rPr>
          <w:rFonts w:ascii="Times New Roman" w:eastAsia="CharisSIL" w:hAnsi="Times New Roman" w:cs="Times New Roman"/>
          <w:sz w:val="22"/>
          <w:szCs w:val="22"/>
        </w:rPr>
      </w:pPr>
    </w:p>
    <w:p w14:paraId="76DD5504" w14:textId="3BEB3FE7"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.2. Aspirin</w:t>
      </w:r>
    </w:p>
    <w:p w14:paraId="56007F17" w14:textId="50EA1061" w:rsidR="00821C24" w:rsidRPr="00180E62" w:rsidRDefault="009565F1" w:rsidP="004A464D">
      <w:pPr>
        <w:spacing w:line="360" w:lineRule="auto"/>
        <w:rPr>
          <w:rFonts w:ascii="Times New Roman" w:hAnsi="Times New Roman" w:cs="Times New Roman"/>
          <w:sz w:val="22"/>
          <w:szCs w:val="22"/>
        </w:rPr>
      </w:pPr>
      <w:r>
        <w:rPr>
          <w:rFonts w:ascii="Times New Roman" w:hAnsi="Times New Roman" w:cs="Times New Roman"/>
          <w:sz w:val="22"/>
          <w:szCs w:val="22"/>
        </w:rPr>
        <w:t>Patients with cCSC can present with i</w:t>
      </w:r>
      <w:r w:rsidR="00821C24" w:rsidRPr="00180E62">
        <w:rPr>
          <w:rFonts w:ascii="Times New Roman" w:hAnsi="Times New Roman" w:cs="Times New Roman"/>
          <w:sz w:val="22"/>
          <w:szCs w:val="22"/>
        </w:rPr>
        <w:t>ncreased plasma concentrations of plasminogen activator inhibitor 1 compared to healthy controls</w:t>
      </w:r>
      <w:r w:rsidR="004C1682" w:rsidRPr="00180E62">
        <w:rPr>
          <w:rFonts w:ascii="Times New Roman" w:hAnsi="Times New Roman" w:cs="Times New Roman"/>
          <w:sz w:val="22"/>
          <w:szCs w:val="22"/>
        </w:rPr>
        <w:t xml:space="preserve">, </w:t>
      </w:r>
      <w:r>
        <w:rPr>
          <w:rFonts w:ascii="Times New Roman" w:hAnsi="Times New Roman" w:cs="Times New Roman"/>
          <w:sz w:val="22"/>
          <w:szCs w:val="22"/>
        </w:rPr>
        <w:t>suggesting</w:t>
      </w:r>
      <w:r w:rsidRPr="00180E62">
        <w:rPr>
          <w:rFonts w:ascii="Times New Roman" w:hAnsi="Times New Roman" w:cs="Times New Roman"/>
          <w:sz w:val="22"/>
          <w:szCs w:val="22"/>
        </w:rPr>
        <w:t xml:space="preserve"> </w:t>
      </w:r>
      <w:r w:rsidR="004C1682" w:rsidRPr="00180E62">
        <w:rPr>
          <w:rFonts w:ascii="Times New Roman" w:hAnsi="Times New Roman" w:cs="Times New Roman"/>
          <w:sz w:val="22"/>
          <w:szCs w:val="22"/>
        </w:rPr>
        <w:t xml:space="preserve">a possible </w:t>
      </w:r>
      <w:r>
        <w:rPr>
          <w:rFonts w:ascii="Times New Roman" w:hAnsi="Times New Roman" w:cs="Times New Roman"/>
          <w:sz w:val="22"/>
          <w:szCs w:val="22"/>
        </w:rPr>
        <w:t>role in</w:t>
      </w:r>
      <w:r w:rsidR="004C1682" w:rsidRPr="00180E62">
        <w:rPr>
          <w:rFonts w:ascii="Times New Roman" w:hAnsi="Times New Roman" w:cs="Times New Roman"/>
          <w:sz w:val="22"/>
          <w:szCs w:val="22"/>
        </w:rPr>
        <w:t xml:space="preserve"> CSC pathogenesis</w:t>
      </w:r>
      <w:r w:rsidR="00821C24"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fldChar w:fldCharType="begin">
          <w:fldData xml:space="preserve">PEVuZE5vdGU+PENpdGU+PEF1dGhvcj5JaWppbWE8L0F1dGhvcj48WWVhcj4xOTk5PC9ZZWFyPjxS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PEVuZE5vdGU+PENpdGU+PEF1dGhvcj5JaWppbWE8L0F1dGhvcj48WWVhcj4xOTk5PC9ZZWFyPjxS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(Iijima et al., 1999)</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xml:space="preserve">. Aspirin (acetylsalicylic acid) </w:t>
      </w:r>
      <w:r>
        <w:rPr>
          <w:rFonts w:ascii="Times New Roman" w:hAnsi="Times New Roman" w:cs="Times New Roman"/>
          <w:sz w:val="22"/>
          <w:szCs w:val="22"/>
        </w:rPr>
        <w:t xml:space="preserve">is </w:t>
      </w:r>
      <w:r w:rsidR="00821C24" w:rsidRPr="00180E62">
        <w:rPr>
          <w:rFonts w:ascii="Times New Roman" w:hAnsi="Times New Roman" w:cs="Times New Roman"/>
          <w:sz w:val="22"/>
          <w:szCs w:val="22"/>
        </w:rPr>
        <w:t xml:space="preserve">an anti-aggregant and may therefore </w:t>
      </w:r>
      <w:r>
        <w:rPr>
          <w:rFonts w:ascii="Times New Roman" w:hAnsi="Times New Roman" w:cs="Times New Roman"/>
          <w:sz w:val="22"/>
          <w:szCs w:val="22"/>
        </w:rPr>
        <w:t>help</w:t>
      </w:r>
      <w:r w:rsidR="009518DA">
        <w:rPr>
          <w:rFonts w:ascii="Times New Roman" w:hAnsi="Times New Roman" w:cs="Times New Roman"/>
          <w:sz w:val="22"/>
          <w:szCs w:val="22"/>
        </w:rPr>
        <w:t xml:space="preserve"> to</w:t>
      </w:r>
      <w:r w:rsidR="00821C24" w:rsidRPr="00180E62">
        <w:rPr>
          <w:rFonts w:ascii="Times New Roman" w:hAnsi="Times New Roman" w:cs="Times New Roman"/>
          <w:sz w:val="22"/>
          <w:szCs w:val="22"/>
        </w:rPr>
        <w:t xml:space="preserve"> reduc</w:t>
      </w:r>
      <w:r>
        <w:rPr>
          <w:rFonts w:ascii="Times New Roman" w:hAnsi="Times New Roman" w:cs="Times New Roman"/>
          <w:sz w:val="22"/>
          <w:szCs w:val="22"/>
        </w:rPr>
        <w:t>e</w:t>
      </w:r>
      <w:r w:rsidR="00821C24" w:rsidRPr="00180E62">
        <w:rPr>
          <w:rFonts w:ascii="Times New Roman" w:hAnsi="Times New Roman" w:cs="Times New Roman"/>
          <w:sz w:val="22"/>
          <w:szCs w:val="22"/>
        </w:rPr>
        <w:t xml:space="preserve"> </w:t>
      </w:r>
      <w:r w:rsidR="00564034">
        <w:rPr>
          <w:rFonts w:ascii="Times New Roman" w:hAnsi="Times New Roman" w:cs="Times New Roman"/>
          <w:sz w:val="22"/>
          <w:szCs w:val="22"/>
        </w:rPr>
        <w:t xml:space="preserve">the </w:t>
      </w:r>
      <w:r w:rsidR="00821C24" w:rsidRPr="00180E62">
        <w:rPr>
          <w:rFonts w:ascii="Times New Roman" w:hAnsi="Times New Roman" w:cs="Times New Roman"/>
          <w:sz w:val="22"/>
          <w:szCs w:val="22"/>
        </w:rPr>
        <w:t>levels of plasminogen activator inhibitor 1</w:t>
      </w:r>
      <w:r w:rsidR="00564034">
        <w:rPr>
          <w:rFonts w:ascii="Times New Roman" w:hAnsi="Times New Roman" w:cs="Times New Roman"/>
          <w:sz w:val="22"/>
          <w:szCs w:val="22"/>
        </w:rPr>
        <w:t>, benefitting patients with CSC</w:t>
      </w:r>
      <w:r w:rsidR="00821C24" w:rsidRPr="00180E62">
        <w:rPr>
          <w:rFonts w:ascii="Times New Roman" w:hAnsi="Times New Roman" w:cs="Times New Roman"/>
          <w:sz w:val="22"/>
          <w:szCs w:val="22"/>
        </w:rPr>
        <w:t xml:space="preserve">. </w:t>
      </w:r>
      <w:r w:rsidR="00564034">
        <w:rPr>
          <w:rFonts w:ascii="Times New Roman" w:hAnsi="Times New Roman" w:cs="Times New Roman"/>
          <w:sz w:val="22"/>
          <w:szCs w:val="22"/>
        </w:rPr>
        <w:t xml:space="preserve">To test this hypothesis, </w:t>
      </w:r>
      <w:r w:rsidR="00564034" w:rsidRPr="00564034">
        <w:rPr>
          <w:rFonts w:ascii="Times New Roman" w:hAnsi="Times New Roman" w:cs="Times New Roman"/>
          <w:sz w:val="22"/>
          <w:szCs w:val="22"/>
        </w:rPr>
        <w:t xml:space="preserve">Caccavale </w:t>
      </w:r>
      <w:r w:rsidR="00564034" w:rsidRPr="00564034">
        <w:rPr>
          <w:rFonts w:ascii="Times New Roman" w:hAnsi="Times New Roman" w:cs="Times New Roman"/>
          <w:sz w:val="22"/>
          <w:szCs w:val="22"/>
        </w:rPr>
        <w:lastRenderedPageBreak/>
        <w:t>et al.</w:t>
      </w:r>
      <w:r w:rsidR="00564034">
        <w:rPr>
          <w:rFonts w:ascii="Times New Roman" w:hAnsi="Times New Roman" w:cs="Times New Roman"/>
          <w:sz w:val="22"/>
          <w:szCs w:val="22"/>
        </w:rPr>
        <w:t xml:space="preserve"> performed</w:t>
      </w:r>
      <w:r w:rsidR="00821C24" w:rsidRPr="00180E62">
        <w:rPr>
          <w:rFonts w:ascii="Times New Roman" w:hAnsi="Times New Roman" w:cs="Times New Roman"/>
          <w:sz w:val="22"/>
          <w:szCs w:val="22"/>
        </w:rPr>
        <w:t xml:space="preserve"> prospective case series </w:t>
      </w:r>
      <w:r w:rsidR="00564034">
        <w:rPr>
          <w:rFonts w:ascii="Times New Roman" w:hAnsi="Times New Roman" w:cs="Times New Roman"/>
          <w:sz w:val="22"/>
          <w:szCs w:val="22"/>
        </w:rPr>
        <w:t>that</w:t>
      </w:r>
      <w:r w:rsidR="00564034"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included 109 </w:t>
      </w:r>
      <w:r w:rsidR="00564034">
        <w:rPr>
          <w:rFonts w:ascii="Times New Roman" w:hAnsi="Times New Roman" w:cs="Times New Roman"/>
          <w:sz w:val="22"/>
          <w:szCs w:val="22"/>
        </w:rPr>
        <w:t xml:space="preserve">patients with </w:t>
      </w:r>
      <w:r w:rsidR="00821C24" w:rsidRPr="00180E62">
        <w:rPr>
          <w:rFonts w:ascii="Times New Roman" w:hAnsi="Times New Roman" w:cs="Times New Roman"/>
          <w:sz w:val="22"/>
          <w:szCs w:val="22"/>
        </w:rPr>
        <w:t>a</w:t>
      </w:r>
      <w:r w:rsidR="008A522A" w:rsidRPr="00180E62">
        <w:rPr>
          <w:rFonts w:ascii="Times New Roman" w:hAnsi="Times New Roman" w:cs="Times New Roman"/>
          <w:sz w:val="22"/>
          <w:szCs w:val="22"/>
        </w:rPr>
        <w:t>CSC</w:t>
      </w:r>
      <w:r w:rsidR="00821C24" w:rsidRPr="00180E62">
        <w:rPr>
          <w:rFonts w:ascii="Times New Roman" w:hAnsi="Times New Roman" w:cs="Times New Roman"/>
          <w:sz w:val="22"/>
          <w:szCs w:val="22"/>
        </w:rPr>
        <w:t xml:space="preserve"> </w:t>
      </w:r>
      <w:r w:rsidR="00564034">
        <w:rPr>
          <w:rFonts w:ascii="Times New Roman" w:hAnsi="Times New Roman" w:cs="Times New Roman"/>
          <w:sz w:val="22"/>
          <w:szCs w:val="22"/>
        </w:rPr>
        <w:t>or</w:t>
      </w:r>
      <w:r w:rsidR="00821C24" w:rsidRPr="00180E62">
        <w:rPr>
          <w:rFonts w:ascii="Times New Roman" w:hAnsi="Times New Roman" w:cs="Times New Roman"/>
          <w:sz w:val="22"/>
          <w:szCs w:val="22"/>
        </w:rPr>
        <w:t xml:space="preserve"> cCSC </w:t>
      </w:r>
      <w:r w:rsidR="00564034">
        <w:rPr>
          <w:rFonts w:ascii="Times New Roman" w:hAnsi="Times New Roman" w:cs="Times New Roman"/>
          <w:sz w:val="22"/>
          <w:szCs w:val="22"/>
        </w:rPr>
        <w:t xml:space="preserve">who were </w:t>
      </w:r>
      <w:r w:rsidR="00821C24" w:rsidRPr="00180E62">
        <w:rPr>
          <w:rFonts w:ascii="Times New Roman" w:hAnsi="Times New Roman" w:cs="Times New Roman"/>
          <w:sz w:val="22"/>
          <w:szCs w:val="22"/>
        </w:rPr>
        <w:t xml:space="preserve">treated with low-dose aspirin </w:t>
      </w:r>
      <w:r w:rsidR="00564034">
        <w:rPr>
          <w:rFonts w:ascii="Times New Roman" w:hAnsi="Times New Roman" w:cs="Times New Roman"/>
          <w:sz w:val="22"/>
          <w:szCs w:val="22"/>
        </w:rPr>
        <w:t xml:space="preserve">and found </w:t>
      </w:r>
      <w:r w:rsidR="00821C24" w:rsidRPr="00180E62">
        <w:rPr>
          <w:rFonts w:ascii="Times New Roman" w:hAnsi="Times New Roman" w:cs="Times New Roman"/>
          <w:sz w:val="22"/>
          <w:szCs w:val="22"/>
        </w:rPr>
        <w:t xml:space="preserve">that </w:t>
      </w:r>
      <w:r w:rsidR="00564034">
        <w:rPr>
          <w:rFonts w:ascii="Times New Roman" w:hAnsi="Times New Roman" w:cs="Times New Roman"/>
          <w:sz w:val="22"/>
          <w:szCs w:val="22"/>
        </w:rPr>
        <w:t>treatment appeared to</w:t>
      </w:r>
      <w:r w:rsidR="00821C24" w:rsidRPr="00180E62">
        <w:rPr>
          <w:rFonts w:ascii="Times New Roman" w:hAnsi="Times New Roman" w:cs="Times New Roman"/>
          <w:sz w:val="22"/>
          <w:szCs w:val="22"/>
        </w:rPr>
        <w:t xml:space="preserve"> </w:t>
      </w:r>
      <w:r w:rsidR="00564034">
        <w:rPr>
          <w:rFonts w:ascii="Times New Roman" w:hAnsi="Times New Roman" w:cs="Times New Roman"/>
          <w:sz w:val="22"/>
          <w:szCs w:val="22"/>
        </w:rPr>
        <w:t>increase the rate of</w:t>
      </w:r>
      <w:r w:rsidR="00564034"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visual </w:t>
      </w:r>
      <w:r w:rsidR="00564034">
        <w:rPr>
          <w:rFonts w:ascii="Times New Roman" w:hAnsi="Times New Roman" w:cs="Times New Roman"/>
          <w:sz w:val="22"/>
          <w:szCs w:val="22"/>
        </w:rPr>
        <w:t>improvement,</w:t>
      </w:r>
      <w:r w:rsidR="00821C24" w:rsidRPr="00180E62">
        <w:rPr>
          <w:rFonts w:ascii="Times New Roman" w:hAnsi="Times New Roman" w:cs="Times New Roman"/>
          <w:sz w:val="22"/>
          <w:szCs w:val="22"/>
        </w:rPr>
        <w:t xml:space="preserve"> with fewer recurrences</w:t>
      </w:r>
      <w:r w:rsidR="00564034">
        <w:rPr>
          <w:rFonts w:ascii="Times New Roman" w:hAnsi="Times New Roman" w:cs="Times New Roman"/>
          <w:sz w:val="22"/>
          <w:szCs w:val="22"/>
        </w:rPr>
        <w:t>,</w:t>
      </w:r>
      <w:r w:rsidR="00821C24" w:rsidRPr="00180E62">
        <w:rPr>
          <w:rFonts w:ascii="Times New Roman" w:hAnsi="Times New Roman" w:cs="Times New Roman"/>
          <w:sz w:val="22"/>
          <w:szCs w:val="22"/>
        </w:rPr>
        <w:t xml:space="preserve"> compared to 89 patients in </w:t>
      </w:r>
      <w:r w:rsidR="00564034">
        <w:rPr>
          <w:rFonts w:ascii="Times New Roman" w:hAnsi="Times New Roman" w:cs="Times New Roman"/>
          <w:sz w:val="22"/>
          <w:szCs w:val="22"/>
        </w:rPr>
        <w:t>an</w:t>
      </w:r>
      <w:r w:rsidR="00564034"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historic</w:t>
      </w:r>
      <w:r w:rsidR="004C1682" w:rsidRPr="00180E62">
        <w:rPr>
          <w:rFonts w:ascii="Times New Roman" w:hAnsi="Times New Roman" w:cs="Times New Roman"/>
          <w:sz w:val="22"/>
          <w:szCs w:val="22"/>
        </w:rPr>
        <w:t>al</w:t>
      </w:r>
      <w:r w:rsidR="00821C24" w:rsidRPr="00180E62">
        <w:rPr>
          <w:rFonts w:ascii="Times New Roman" w:hAnsi="Times New Roman" w:cs="Times New Roman"/>
          <w:sz w:val="22"/>
          <w:szCs w:val="22"/>
        </w:rPr>
        <w:t xml:space="preserve"> control group</w:t>
      </w:r>
      <w:r w:rsidR="00564034">
        <w:rPr>
          <w:rFonts w:ascii="Times New Roman" w:hAnsi="Times New Roman" w:cs="Times New Roman"/>
          <w:sz w:val="22"/>
          <w:szCs w:val="22"/>
        </w:rPr>
        <w:t>; however, the authors’ use of an</w:t>
      </w:r>
      <w:r w:rsidR="00821C24" w:rsidRPr="00180E62">
        <w:rPr>
          <w:rFonts w:ascii="Times New Roman" w:hAnsi="Times New Roman" w:cs="Times New Roman"/>
          <w:sz w:val="22"/>
          <w:szCs w:val="22"/>
        </w:rPr>
        <w:t xml:space="preserve"> </w:t>
      </w:r>
      <w:r w:rsidR="00564034">
        <w:rPr>
          <w:rFonts w:ascii="Times New Roman" w:hAnsi="Times New Roman" w:cs="Times New Roman"/>
          <w:sz w:val="22"/>
          <w:szCs w:val="22"/>
        </w:rPr>
        <w:t xml:space="preserve">historical group as a control should be considered when interpreting these results </w:t>
      </w:r>
      <w:r w:rsidR="00821C24"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&lt;EndNote&gt;&lt;Cite&gt;&lt;Author&gt;Caccavale&lt;/Author&gt;&lt;Year&gt;2010&lt;/Year&gt;&lt;RecNum&gt;2562&lt;/RecNum&gt;&lt;DisplayText&gt;(Caccavale et al., 2010)&lt;/DisplayText&gt;&lt;record&gt;&lt;rec-number&gt;2562&lt;/rec-number&gt;&lt;foreign-keys&gt;&lt;key app="EN" db-id="09f2swzwc092zmearrrxxd2zzzrprae9rxvd" timestamp="1646231972"&gt;2562&lt;/key&gt;&lt;/foreign-keys&gt;&lt;ref-type name="Journal Article"&gt;17&lt;/ref-type&gt;&lt;contributors&gt;&lt;authors&gt;&lt;author&gt;Caccavale, A.&lt;/author&gt;&lt;author&gt;Romanazzi, F.&lt;/author&gt;&lt;author&gt;Imparato, M.&lt;/author&gt;&lt;author&gt;Negri, A.&lt;/author&gt;&lt;author&gt;Morano, A.&lt;/author&gt;&lt;author&gt;Ferentini, F.&lt;/author&gt;&lt;/authors&gt;&lt;/contributors&gt;&lt;auth-address&gt;Department of Ophthalmology, Hospital C Cantu, Abbiategrasso, Milan. neureye@katamail.com&lt;/auth-address&gt;&lt;titles&gt;&lt;title&gt;Low-dose aspirin as treatment for central serous chorioretinopathy&lt;/title&gt;&lt;secondary-title&gt;Clin Ophthalmol&lt;/secondary-title&gt;&lt;alt-title&gt;Clinical ophthalmology (Auckland, N.Z.)&lt;/alt-title&gt;&lt;/titles&gt;&lt;periodical&gt;&lt;full-title&gt;Clin Ophthalmol&lt;/full-title&gt;&lt;abbr-1&gt;Clinical ophthalmology (Auckland, N.Z.)&lt;/abbr-1&gt;&lt;/periodical&gt;&lt;alt-periodical&gt;&lt;full-title&gt;Clin Ophthalmol&lt;/full-title&gt;&lt;abbr-1&gt;Clinical ophthalmology (Auckland, N.Z.)&lt;/abbr-1&gt;&lt;/alt-periodical&gt;&lt;pages&gt;899-903&lt;/pages&gt;&lt;volume&gt;4&lt;/volume&gt;&lt;edition&gt;2010/08/18&lt;/edition&gt;&lt;keywords&gt;&lt;keyword&gt;aspirin&lt;/keyword&gt;&lt;keyword&gt;central serous chorioretinopathy&lt;/keyword&gt;&lt;keyword&gt;macula&lt;/keyword&gt;&lt;keyword&gt;plasminogen activator inhibitor 1&lt;/keyword&gt;&lt;/keywords&gt;&lt;dates&gt;&lt;year&gt;2010&lt;/year&gt;&lt;pub-dates&gt;&lt;date&gt;Aug 9&lt;/date&gt;&lt;/pub-dates&gt;&lt;/dates&gt;&lt;isbn&gt;1177-5467&lt;/isbn&gt;&lt;accession-num&gt;20714368&lt;/accession-num&gt;&lt;urls&gt;&lt;related-urls&gt;&lt;url&gt;&lt;style face="underline" font="default" size="100%"&gt;https://www.dovepress.com/getfile.php?fileID=7231&lt;/style&gt;&lt;/url&gt;&lt;/related-urls&gt;&lt;/urls&gt;&lt;custom2&gt;PMC2921298&lt;/custom2&gt;&lt;remote-database-provider&gt;NLM&lt;/remote-database-provider&gt;&lt;language&gt;eng&lt;/language&gt;&lt;/record&gt;&lt;/Cite&gt;&lt;/EndNote&gt;</w:instrText>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(Caccavale et al., 2010)</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T</w:t>
      </w:r>
      <w:r w:rsidR="00564034">
        <w:rPr>
          <w:rFonts w:ascii="Times New Roman" w:hAnsi="Times New Roman" w:cs="Times New Roman"/>
          <w:sz w:val="22"/>
          <w:szCs w:val="22"/>
        </w:rPr>
        <w:t>hus, t</w:t>
      </w:r>
      <w:r w:rsidR="00821C24" w:rsidRPr="00180E62">
        <w:rPr>
          <w:rFonts w:ascii="Times New Roman" w:hAnsi="Times New Roman" w:cs="Times New Roman"/>
          <w:sz w:val="22"/>
          <w:szCs w:val="22"/>
        </w:rPr>
        <w:t>o date</w:t>
      </w:r>
      <w:r w:rsidR="00564034">
        <w:rPr>
          <w:rFonts w:ascii="Times New Roman" w:hAnsi="Times New Roman" w:cs="Times New Roman"/>
          <w:sz w:val="22"/>
          <w:szCs w:val="22"/>
        </w:rPr>
        <w:t xml:space="preserve"> only a</w:t>
      </w:r>
      <w:r w:rsidR="00821C24" w:rsidRPr="00180E62">
        <w:rPr>
          <w:rFonts w:ascii="Times New Roman" w:hAnsi="Times New Roman" w:cs="Times New Roman"/>
          <w:sz w:val="22"/>
          <w:szCs w:val="22"/>
        </w:rPr>
        <w:t xml:space="preserve"> limited </w:t>
      </w:r>
      <w:r w:rsidR="00564034">
        <w:rPr>
          <w:rFonts w:ascii="Times New Roman" w:hAnsi="Times New Roman" w:cs="Times New Roman"/>
          <w:sz w:val="22"/>
          <w:szCs w:val="22"/>
        </w:rPr>
        <w:t xml:space="preserve">amount of </w:t>
      </w:r>
      <w:r w:rsidR="00821C24" w:rsidRPr="00180E62">
        <w:rPr>
          <w:rFonts w:ascii="Times New Roman" w:hAnsi="Times New Roman" w:cs="Times New Roman"/>
          <w:sz w:val="22"/>
          <w:szCs w:val="22"/>
        </w:rPr>
        <w:t xml:space="preserve">evidence </w:t>
      </w:r>
      <w:r w:rsidR="00564034">
        <w:rPr>
          <w:rFonts w:ascii="Times New Roman" w:hAnsi="Times New Roman" w:cs="Times New Roman"/>
          <w:sz w:val="22"/>
          <w:szCs w:val="22"/>
        </w:rPr>
        <w:t xml:space="preserve">supports the idea that </w:t>
      </w:r>
      <w:r w:rsidR="00821C24" w:rsidRPr="00180E62">
        <w:rPr>
          <w:rFonts w:ascii="Times New Roman" w:hAnsi="Times New Roman" w:cs="Times New Roman"/>
          <w:sz w:val="22"/>
          <w:szCs w:val="22"/>
        </w:rPr>
        <w:t xml:space="preserve">aspirin </w:t>
      </w:r>
      <w:r w:rsidR="00564034">
        <w:rPr>
          <w:rFonts w:ascii="Times New Roman" w:hAnsi="Times New Roman" w:cs="Times New Roman"/>
          <w:sz w:val="22"/>
          <w:szCs w:val="22"/>
        </w:rPr>
        <w:t xml:space="preserve">may be used </w:t>
      </w:r>
      <w:r w:rsidR="00821C24" w:rsidRPr="00180E62">
        <w:rPr>
          <w:rFonts w:ascii="Times New Roman" w:hAnsi="Times New Roman" w:cs="Times New Roman"/>
          <w:sz w:val="22"/>
          <w:szCs w:val="22"/>
        </w:rPr>
        <w:t xml:space="preserve">as an appropriate treatment for CSC. </w:t>
      </w:r>
    </w:p>
    <w:p w14:paraId="13F53C4A" w14:textId="77777777" w:rsidR="00B1248F" w:rsidRPr="00180E62" w:rsidRDefault="00B1248F" w:rsidP="004A464D">
      <w:pPr>
        <w:spacing w:line="360" w:lineRule="auto"/>
        <w:rPr>
          <w:rFonts w:ascii="Times New Roman" w:hAnsi="Times New Roman" w:cs="Times New Roman"/>
          <w:sz w:val="22"/>
          <w:szCs w:val="22"/>
        </w:rPr>
      </w:pPr>
    </w:p>
    <w:p w14:paraId="2413781C" w14:textId="4AFF6193"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.3. Beta-blockers</w:t>
      </w:r>
    </w:p>
    <w:p w14:paraId="21CACF30" w14:textId="3E2B1579" w:rsidR="00821C24" w:rsidRPr="00180E62" w:rsidRDefault="00E81634" w:rsidP="00CC0942">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 xml:space="preserve">Three decades ago, </w:t>
      </w:r>
      <w:r w:rsidR="00821C24" w:rsidRPr="00180E62">
        <w:rPr>
          <w:rFonts w:ascii="Times New Roman" w:eastAsia="CharisSIL" w:hAnsi="Times New Roman" w:cs="Times New Roman"/>
          <w:sz w:val="22"/>
          <w:szCs w:val="22"/>
        </w:rPr>
        <w:t xml:space="preserve">Browning et al. </w:t>
      </w:r>
      <w:r>
        <w:rPr>
          <w:rFonts w:ascii="Times New Roman" w:eastAsia="CharisSIL" w:hAnsi="Times New Roman" w:cs="Times New Roman"/>
          <w:sz w:val="22"/>
          <w:szCs w:val="22"/>
        </w:rPr>
        <w:t xml:space="preserve">previously </w:t>
      </w:r>
      <w:r w:rsidR="00821C24" w:rsidRPr="00180E62">
        <w:rPr>
          <w:rFonts w:ascii="Times New Roman" w:eastAsia="CharisSIL" w:hAnsi="Times New Roman" w:cs="Times New Roman"/>
          <w:sz w:val="22"/>
          <w:szCs w:val="22"/>
        </w:rPr>
        <w:t xml:space="preserve">conducted a small </w:t>
      </w:r>
      <w:r w:rsidR="00603DB2" w:rsidRPr="00180E62">
        <w:rPr>
          <w:rFonts w:ascii="Times New Roman" w:eastAsia="CharisSIL" w:hAnsi="Times New Roman" w:cs="Times New Roman"/>
          <w:sz w:val="22"/>
          <w:szCs w:val="22"/>
        </w:rPr>
        <w:t>RCT</w:t>
      </w:r>
      <w:r w:rsidR="00821C24" w:rsidRPr="00180E62">
        <w:rPr>
          <w:rFonts w:ascii="Times New Roman" w:eastAsia="CharisSIL" w:hAnsi="Times New Roman" w:cs="Times New Roman"/>
          <w:sz w:val="22"/>
          <w:szCs w:val="22"/>
        </w:rPr>
        <w:t xml:space="preserve"> in which 8 </w:t>
      </w:r>
      <w:r>
        <w:rPr>
          <w:rFonts w:ascii="Times New Roman" w:eastAsia="CharisSIL" w:hAnsi="Times New Roman" w:cs="Times New Roman"/>
          <w:sz w:val="22"/>
          <w:szCs w:val="22"/>
        </w:rPr>
        <w:t xml:space="preserve">patients with </w:t>
      </w:r>
      <w:r w:rsidR="00821C24" w:rsidRPr="00180E62">
        <w:rPr>
          <w:rFonts w:ascii="Times New Roman" w:eastAsia="CharisSIL" w:hAnsi="Times New Roman" w:cs="Times New Roman"/>
          <w:sz w:val="22"/>
          <w:szCs w:val="22"/>
        </w:rPr>
        <w:t xml:space="preserve">CSC received the beta-blocker naladol </w:t>
      </w:r>
      <w:r>
        <w:rPr>
          <w:rFonts w:ascii="Times New Roman" w:eastAsia="CharisSIL" w:hAnsi="Times New Roman" w:cs="Times New Roman"/>
          <w:sz w:val="22"/>
          <w:szCs w:val="22"/>
        </w:rPr>
        <w:t>while</w:t>
      </w:r>
      <w:r w:rsidRPr="00180E62">
        <w:rPr>
          <w:rFonts w:ascii="Times New Roman" w:eastAsia="CharisSIL" w:hAnsi="Times New Roman" w:cs="Times New Roman"/>
          <w:sz w:val="22"/>
          <w:szCs w:val="22"/>
        </w:rPr>
        <w:t xml:space="preserve"> </w:t>
      </w:r>
      <w:r w:rsidR="00821C24" w:rsidRPr="00180E62">
        <w:rPr>
          <w:rFonts w:ascii="Times New Roman" w:eastAsia="CharisSIL" w:hAnsi="Times New Roman" w:cs="Times New Roman"/>
          <w:sz w:val="22"/>
          <w:szCs w:val="22"/>
        </w:rPr>
        <w:t xml:space="preserve">another 8 patients received placebo </w:t>
      </w:r>
      <w:r w:rsidR="00821C24"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&lt;EndNote&gt;&lt;Cite&gt;&lt;Author&gt;Browning&lt;/Author&gt;&lt;Year&gt;1993&lt;/Year&gt;&lt;RecNum&gt;2561&lt;/RecNum&gt;&lt;DisplayText&gt;(Browning, 1993)&lt;/DisplayText&gt;&lt;record&gt;&lt;rec-number&gt;2561&lt;/rec-number&gt;&lt;foreign-keys&gt;&lt;key app="EN" db-id="09f2swzwc092zmearrrxxd2zzzrprae9rxvd" timestamp="1646231972"&gt;2561&lt;/key&gt;&lt;/foreign-keys&gt;&lt;ref-type name="Journal Article"&gt;17&lt;/ref-type&gt;&lt;contributors&gt;&lt;authors&gt;&lt;author&gt;Browning, D. J.&lt;/author&gt;&lt;/authors&gt;&lt;/contributors&gt;&lt;titles&gt;&lt;title&gt;Nadolol in the treatment of central serous retinopathy&lt;/title&gt;&lt;secondary-title&gt;Am J Ophthalmol&lt;/secondary-title&gt;&lt;alt-title&gt;American journal of ophthalmology&lt;/alt-title&gt;&lt;/titles&gt;&lt;periodical&gt;&lt;full-title&gt;Am J Ophthalmol&lt;/full-title&gt;&lt;abbr-1&gt;American journal of ophthalmology&lt;/abbr-1&gt;&lt;/periodical&gt;&lt;alt-periodical&gt;&lt;full-title&gt;Am J Ophthalmol&lt;/full-title&gt;&lt;abbr-1&gt;American journal of ophthalmology&lt;/abbr-1&gt;&lt;/alt-periodical&gt;&lt;pages&gt;770-1&lt;/pages&gt;&lt;volume&gt;116&lt;/volume&gt;&lt;number&gt;6&lt;/number&gt;&lt;edition&gt;1993/12/15&lt;/edition&gt;&lt;keywords&gt;&lt;keyword&gt;Administration, Oral&lt;/keyword&gt;&lt;keyword&gt;Adult&lt;/keyword&gt;&lt;keyword&gt;Double-Blind Method&lt;/keyword&gt;&lt;keyword&gt;Female&lt;/keyword&gt;&lt;keyword&gt;Humans&lt;/keyword&gt;&lt;keyword&gt;Male&lt;/keyword&gt;&lt;keyword&gt;Middle Aged&lt;/keyword&gt;&lt;keyword&gt;Nadolol/adverse effects/*therapeutic use&lt;/keyword&gt;&lt;keyword&gt;Prospective Studies&lt;/keyword&gt;&lt;keyword&gt;Retinal Detachment/*drug therapy&lt;/keyword&gt;&lt;/keywords&gt;&lt;dates&gt;&lt;year&gt;1993&lt;/year&gt;&lt;pub-dates&gt;&lt;date&gt;Dec 15&lt;/date&gt;&lt;/pub-dates&gt;&lt;/dates&gt;&lt;isbn&gt;0002-9394 (Print)&amp;#xD;0002-9394&lt;/isbn&gt;&lt;accession-num&gt;8250086&lt;/accession-num&gt;&lt;urls&gt;&lt;related-urls&gt;&lt;url&gt;https://ac.els-cdn.com/S000293941473483X/1-s2.0-S000293941473483X-main.pdf?_tid=ca575b3d-95db-40a0-88e0-8ca305242280&amp;amp;acdnat=1530625072_2cd8457660b38b4f18ca050ae52d0e8e&lt;/url&gt;&lt;/related-urls&gt;&lt;/urls&gt;&lt;remote-database-provider&gt;NLM&lt;/remote-database-provider&gt;&lt;language&gt;eng&lt;/language&gt;&lt;/record&gt;&lt;/Cite&gt;&lt;/EndNote&gt;</w:instrText>
      </w:r>
      <w:r w:rsidR="00821C24"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(Browning, 1993)</w:t>
      </w:r>
      <w:r w:rsidR="00821C24" w:rsidRPr="00180E62">
        <w:rPr>
          <w:rFonts w:ascii="Times New Roman" w:eastAsia="CharisSIL" w:hAnsi="Times New Roman" w:cs="Times New Roman"/>
          <w:sz w:val="22"/>
          <w:szCs w:val="22"/>
        </w:rPr>
        <w:fldChar w:fldCharType="end"/>
      </w:r>
      <w:r w:rsidR="00821C24" w:rsidRPr="00180E62">
        <w:rPr>
          <w:rFonts w:ascii="Times New Roman" w:eastAsia="CharisSIL" w:hAnsi="Times New Roman" w:cs="Times New Roman"/>
          <w:sz w:val="22"/>
          <w:szCs w:val="22"/>
        </w:rPr>
        <w:t xml:space="preserve">. After 4 months, the </w:t>
      </w:r>
      <w:r>
        <w:rPr>
          <w:rFonts w:ascii="Times New Roman" w:eastAsia="CharisSIL" w:hAnsi="Times New Roman" w:cs="Times New Roman"/>
          <w:sz w:val="22"/>
          <w:szCs w:val="22"/>
        </w:rPr>
        <w:t>amount of</w:t>
      </w:r>
      <w:r w:rsidR="00821C24" w:rsidRPr="00180E62">
        <w:rPr>
          <w:rFonts w:ascii="Times New Roman" w:eastAsia="CharisSIL" w:hAnsi="Times New Roman" w:cs="Times New Roman"/>
          <w:sz w:val="22"/>
          <w:szCs w:val="22"/>
        </w:rPr>
        <w:t xml:space="preserve"> serous </w:t>
      </w:r>
      <w:r w:rsidR="00FF49AB" w:rsidRPr="00180E62">
        <w:rPr>
          <w:rFonts w:ascii="Times New Roman" w:eastAsia="CharisSIL" w:hAnsi="Times New Roman" w:cs="Times New Roman"/>
          <w:sz w:val="22"/>
          <w:szCs w:val="22"/>
        </w:rPr>
        <w:t>SRF</w:t>
      </w:r>
      <w:r w:rsidR="00821C24" w:rsidRPr="00180E62">
        <w:rPr>
          <w:rFonts w:ascii="Times New Roman" w:eastAsia="CharisSIL" w:hAnsi="Times New Roman" w:cs="Times New Roman"/>
          <w:sz w:val="22"/>
          <w:szCs w:val="22"/>
        </w:rPr>
        <w:t xml:space="preserve"> accumulation decreased to a lesser</w:t>
      </w:r>
      <w:r w:rsidR="00D35A78" w:rsidRPr="00180E62">
        <w:rPr>
          <w:rFonts w:ascii="Times New Roman" w:eastAsia="CharisSIL" w:hAnsi="Times New Roman" w:cs="Times New Roman"/>
          <w:sz w:val="22"/>
          <w:szCs w:val="22"/>
        </w:rPr>
        <w:t xml:space="preserve"> </w:t>
      </w:r>
      <w:r w:rsidR="00821C24" w:rsidRPr="00180E62">
        <w:rPr>
          <w:rFonts w:ascii="Times New Roman" w:eastAsia="CharisSIL" w:hAnsi="Times New Roman" w:cs="Times New Roman"/>
          <w:sz w:val="22"/>
          <w:szCs w:val="22"/>
        </w:rPr>
        <w:t xml:space="preserve">extent in </w:t>
      </w:r>
      <w:r>
        <w:rPr>
          <w:rFonts w:ascii="Times New Roman" w:eastAsia="CharisSIL" w:hAnsi="Times New Roman" w:cs="Times New Roman"/>
          <w:sz w:val="22"/>
          <w:szCs w:val="22"/>
        </w:rPr>
        <w:t xml:space="preserve">the nadolol-treated </w:t>
      </w:r>
      <w:r w:rsidR="00821C24" w:rsidRPr="00180E62">
        <w:rPr>
          <w:rFonts w:ascii="Times New Roman" w:eastAsia="CharisSIL" w:hAnsi="Times New Roman" w:cs="Times New Roman"/>
          <w:sz w:val="22"/>
          <w:szCs w:val="22"/>
        </w:rPr>
        <w:t xml:space="preserve">patients compared to </w:t>
      </w:r>
      <w:r>
        <w:rPr>
          <w:rFonts w:ascii="Times New Roman" w:eastAsia="CharisSIL" w:hAnsi="Times New Roman" w:cs="Times New Roman"/>
          <w:sz w:val="22"/>
          <w:szCs w:val="22"/>
        </w:rPr>
        <w:t xml:space="preserve">the </w:t>
      </w:r>
      <w:r w:rsidR="00821C24" w:rsidRPr="00180E62">
        <w:rPr>
          <w:rFonts w:ascii="Times New Roman" w:eastAsia="CharisSIL" w:hAnsi="Times New Roman" w:cs="Times New Roman"/>
          <w:sz w:val="22"/>
          <w:szCs w:val="22"/>
        </w:rPr>
        <w:t>patients who received placebo (with an average decrease of 4.3 mm</w:t>
      </w:r>
      <w:r w:rsidR="00821C24" w:rsidRPr="00180E62">
        <w:rPr>
          <w:rFonts w:ascii="Times New Roman" w:eastAsia="CharisSIL" w:hAnsi="Times New Roman" w:cs="Times New Roman"/>
          <w:sz w:val="22"/>
          <w:szCs w:val="22"/>
          <w:vertAlign w:val="superscript"/>
        </w:rPr>
        <w:t>2</w:t>
      </w:r>
      <w:r w:rsidR="00FF49AB"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vs.</w:t>
      </w:r>
      <w:r w:rsidRPr="00180E62">
        <w:rPr>
          <w:rFonts w:ascii="Times New Roman" w:eastAsia="CharisSIL" w:hAnsi="Times New Roman" w:cs="Times New Roman"/>
          <w:sz w:val="22"/>
          <w:szCs w:val="22"/>
        </w:rPr>
        <w:t xml:space="preserve"> </w:t>
      </w:r>
      <w:r w:rsidR="00821C24" w:rsidRPr="00180E62">
        <w:rPr>
          <w:rFonts w:ascii="Times New Roman" w:eastAsia="CharisSIL" w:hAnsi="Times New Roman" w:cs="Times New Roman"/>
          <w:sz w:val="22"/>
          <w:szCs w:val="22"/>
        </w:rPr>
        <w:t>16.0 mm</w:t>
      </w:r>
      <w:r w:rsidR="00821C24" w:rsidRPr="00180E62">
        <w:rPr>
          <w:rFonts w:ascii="Times New Roman" w:eastAsia="CharisSIL" w:hAnsi="Times New Roman" w:cs="Times New Roman"/>
          <w:sz w:val="22"/>
          <w:szCs w:val="22"/>
          <w:vertAlign w:val="superscript"/>
        </w:rPr>
        <w:t>2</w:t>
      </w:r>
      <w:r w:rsidR="00821C24" w:rsidRPr="00180E62">
        <w:rPr>
          <w:rFonts w:ascii="Times New Roman" w:eastAsia="CharisSIL" w:hAnsi="Times New Roman" w:cs="Times New Roman"/>
          <w:sz w:val="22"/>
          <w:szCs w:val="22"/>
        </w:rPr>
        <w:t xml:space="preserve">, respectively), although this </w:t>
      </w:r>
      <w:r>
        <w:rPr>
          <w:rFonts w:ascii="Times New Roman" w:eastAsia="CharisSIL" w:hAnsi="Times New Roman" w:cs="Times New Roman"/>
          <w:sz w:val="22"/>
          <w:szCs w:val="22"/>
        </w:rPr>
        <w:t xml:space="preserve">difference </w:t>
      </w:r>
      <w:r w:rsidR="00821C24" w:rsidRPr="00180E62">
        <w:rPr>
          <w:rFonts w:ascii="Times New Roman" w:eastAsia="CharisSIL" w:hAnsi="Times New Roman" w:cs="Times New Roman"/>
          <w:sz w:val="22"/>
          <w:szCs w:val="22"/>
        </w:rPr>
        <w:t xml:space="preserve">was not significant. </w:t>
      </w:r>
      <w:r>
        <w:rPr>
          <w:rFonts w:ascii="Times New Roman" w:eastAsia="CharisSIL" w:hAnsi="Times New Roman" w:cs="Times New Roman"/>
          <w:sz w:val="22"/>
          <w:szCs w:val="22"/>
        </w:rPr>
        <w:t xml:space="preserve">In a subsequent </w:t>
      </w:r>
      <w:r w:rsidRPr="00180E62">
        <w:rPr>
          <w:rFonts w:ascii="Times New Roman" w:eastAsia="CharisSIL" w:hAnsi="Times New Roman" w:cs="Times New Roman"/>
          <w:sz w:val="22"/>
          <w:szCs w:val="22"/>
        </w:rPr>
        <w:t>case report</w:t>
      </w:r>
      <w:r>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Tatham and Macfarlane described </w:t>
      </w:r>
      <w:r>
        <w:rPr>
          <w:rFonts w:ascii="Times New Roman" w:eastAsia="CharisSIL" w:hAnsi="Times New Roman" w:cs="Times New Roman"/>
          <w:sz w:val="22"/>
          <w:szCs w:val="22"/>
        </w:rPr>
        <w:t>two</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CSC who </w:t>
      </w:r>
      <w:r>
        <w:rPr>
          <w:rFonts w:ascii="Times New Roman" w:eastAsia="CharisSIL" w:hAnsi="Times New Roman" w:cs="Times New Roman"/>
          <w:sz w:val="22"/>
          <w:szCs w:val="22"/>
        </w:rPr>
        <w:t>had</w:t>
      </w:r>
      <w:r w:rsidRPr="00180E62">
        <w:rPr>
          <w:rFonts w:ascii="Times New Roman" w:eastAsia="CharisSIL" w:hAnsi="Times New Roman" w:cs="Times New Roman"/>
          <w:sz w:val="22"/>
          <w:szCs w:val="22"/>
        </w:rPr>
        <w:t xml:space="preserve"> complete SRF resolution after treatment with the beta-blocker metoprolol </w:t>
      </w:r>
      <w:r w:rsidRPr="00180E62">
        <w:rPr>
          <w:rFonts w:ascii="Times New Roman" w:eastAsia="CharisSIL" w:hAnsi="Times New Roman" w:cs="Times New Roman"/>
          <w:sz w:val="22"/>
          <w:szCs w:val="22"/>
        </w:rPr>
        <w:fldChar w:fldCharType="begin">
          <w:fldData xml:space="preserve">PEVuZE5vdGU+PENpdGU+PEF1dGhvcj5UYXRoYW08L0F1dGhvcj48WWVhcj4yMDA2PC9ZZWFyPjxS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PEVuZE5vdGU+PENpdGU+PEF1dGhvcj5UYXRoYW08L0F1dGhvcj48WWVhcj4yMDA2PC9ZZWFyPjxS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(Tatham and Macfarlane, 2006)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7C7B3BBA" w14:textId="483F3A99" w:rsidR="00821C24" w:rsidRPr="00180E62" w:rsidRDefault="00821C24" w:rsidP="00CC0942">
      <w:pPr>
        <w:autoSpaceDE w:val="0"/>
        <w:autoSpaceDN w:val="0"/>
        <w:adjustRightInd w:val="0"/>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In 2015, a prospective double-</w:t>
      </w:r>
      <w:r w:rsidR="00695B48" w:rsidRPr="00180E62">
        <w:rPr>
          <w:rFonts w:ascii="Times New Roman" w:eastAsia="CharisSIL" w:hAnsi="Times New Roman" w:cs="Times New Roman"/>
          <w:sz w:val="22"/>
          <w:szCs w:val="22"/>
        </w:rPr>
        <w:t>masked</w:t>
      </w:r>
      <w:r w:rsidRPr="00180E62">
        <w:rPr>
          <w:rFonts w:ascii="Times New Roman" w:eastAsia="CharisSIL" w:hAnsi="Times New Roman" w:cs="Times New Roman"/>
          <w:sz w:val="22"/>
          <w:szCs w:val="22"/>
        </w:rPr>
        <w:t xml:space="preserve"> study was carried out involving </w:t>
      </w:r>
      <w:r w:rsidR="00E81634">
        <w:rPr>
          <w:rFonts w:ascii="Times New Roman" w:eastAsia="CharisSIL" w:hAnsi="Times New Roman" w:cs="Times New Roman"/>
          <w:sz w:val="22"/>
          <w:szCs w:val="22"/>
        </w:rPr>
        <w:t>23 patients with</w:t>
      </w:r>
      <w:r w:rsidR="00E81634"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aCSC who were treated with metipran</w:t>
      </w:r>
      <w:r w:rsidR="007737D5" w:rsidRPr="00180E62">
        <w:rPr>
          <w:rFonts w:ascii="Times New Roman" w:eastAsia="CharisSIL" w:hAnsi="Times New Roman" w:cs="Times New Roman"/>
          <w:sz w:val="22"/>
          <w:szCs w:val="22"/>
        </w:rPr>
        <w:t>ol</w:t>
      </w:r>
      <w:r w:rsidRPr="00180E62">
        <w:rPr>
          <w:rFonts w:ascii="Times New Roman" w:eastAsia="CharisSIL" w:hAnsi="Times New Roman" w:cs="Times New Roman"/>
          <w:sz w:val="22"/>
          <w:szCs w:val="22"/>
        </w:rPr>
        <w:t>ol</w:t>
      </w:r>
      <w:r w:rsidR="007737D5"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(10 mg twice daily) </w:t>
      </w:r>
      <w:r w:rsidR="00E81634">
        <w:rPr>
          <w:rFonts w:ascii="Times New Roman" w:eastAsia="CharisSIL" w:hAnsi="Times New Roman" w:cs="Times New Roman"/>
          <w:sz w:val="22"/>
          <w:szCs w:val="22"/>
        </w:rPr>
        <w:t xml:space="preserve">and 25 patients who received </w:t>
      </w:r>
      <w:r w:rsidRPr="00180E62">
        <w:rPr>
          <w:rFonts w:ascii="Times New Roman" w:eastAsia="CharisSIL" w:hAnsi="Times New Roman" w:cs="Times New Roman"/>
          <w:sz w:val="22"/>
          <w:szCs w:val="22"/>
        </w:rPr>
        <w:t xml:space="preserve">placebo </w:t>
      </w:r>
      <w:r w:rsidRPr="00180E62">
        <w:rPr>
          <w:rFonts w:ascii="Times New Roman" w:eastAsia="CharisSIL" w:hAnsi="Times New Roman" w:cs="Times New Roman"/>
          <w:sz w:val="22"/>
          <w:szCs w:val="22"/>
        </w:rPr>
        <w:fldChar w:fldCharType="begin">
          <w:fldData xml:space="preserve">PEVuZE5vdGU+PENpdGU+PEF1dGhvcj5DaHJhcGVrPC9BdXRob3I+PFllYXI+MjAxNTwvWWVhcj48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PEVuZE5vdGU+PENpdGU+PEF1dGhvcj5DaHJhcGVrPC9BdXRob3I+PFllYXI+MjAxNTwvWWVhcj48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(Chrapek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The</w:t>
      </w:r>
      <w:r w:rsidR="00E81634">
        <w:rPr>
          <w:rFonts w:ascii="Times New Roman" w:eastAsia="CharisSIL" w:hAnsi="Times New Roman" w:cs="Times New Roman"/>
          <w:sz w:val="22"/>
          <w:szCs w:val="22"/>
        </w:rPr>
        <w:t xml:space="preserve"> authors found </w:t>
      </w:r>
      <w:r w:rsidRPr="00180E62">
        <w:rPr>
          <w:rFonts w:ascii="Times New Roman" w:eastAsia="CharisSIL" w:hAnsi="Times New Roman" w:cs="Times New Roman"/>
          <w:sz w:val="22"/>
          <w:szCs w:val="22"/>
        </w:rPr>
        <w:t xml:space="preserve">no statistically significant difference </w:t>
      </w:r>
      <w:r w:rsidR="00E81634">
        <w:rPr>
          <w:rFonts w:ascii="Times New Roman" w:eastAsia="CharisSIL" w:hAnsi="Times New Roman" w:cs="Times New Roman"/>
          <w:sz w:val="22"/>
          <w:szCs w:val="22"/>
        </w:rPr>
        <w:t xml:space="preserve">between the two groups with respect to </w:t>
      </w:r>
      <w:r w:rsidRPr="00180E62">
        <w:rPr>
          <w:rFonts w:ascii="Times New Roman" w:eastAsia="CharisSIL" w:hAnsi="Times New Roman" w:cs="Times New Roman"/>
          <w:sz w:val="22"/>
          <w:szCs w:val="22"/>
        </w:rPr>
        <w:t xml:space="preserve">the time to </w:t>
      </w:r>
      <w:r w:rsidR="00E81634">
        <w:rPr>
          <w:rFonts w:ascii="Times New Roman" w:eastAsia="CharisSIL" w:hAnsi="Times New Roman" w:cs="Times New Roman"/>
          <w:sz w:val="22"/>
          <w:szCs w:val="22"/>
        </w:rPr>
        <w:t xml:space="preserve">reach </w:t>
      </w:r>
      <w:r w:rsidRPr="00180E62">
        <w:rPr>
          <w:rFonts w:ascii="Times New Roman" w:eastAsia="CharisSIL" w:hAnsi="Times New Roman" w:cs="Times New Roman"/>
          <w:sz w:val="22"/>
          <w:szCs w:val="22"/>
        </w:rPr>
        <w:t xml:space="preserve">complete SRF </w:t>
      </w:r>
      <w:r w:rsidR="00FF49AB" w:rsidRPr="00180E62">
        <w:rPr>
          <w:rFonts w:ascii="Times New Roman" w:eastAsia="CharisSIL" w:hAnsi="Times New Roman" w:cs="Times New Roman"/>
          <w:sz w:val="22"/>
          <w:szCs w:val="22"/>
        </w:rPr>
        <w:t>resolution</w:t>
      </w:r>
      <w:r w:rsidRPr="00180E62">
        <w:rPr>
          <w:rFonts w:ascii="Times New Roman" w:eastAsia="CharisSIL" w:hAnsi="Times New Roman" w:cs="Times New Roman"/>
          <w:sz w:val="22"/>
          <w:szCs w:val="22"/>
        </w:rPr>
        <w:t xml:space="preserve">. </w:t>
      </w:r>
      <w:r w:rsidR="007E4885">
        <w:rPr>
          <w:rFonts w:ascii="Times New Roman" w:eastAsia="CharisSIL" w:hAnsi="Times New Roman" w:cs="Times New Roman"/>
          <w:sz w:val="22"/>
          <w:szCs w:val="22"/>
        </w:rPr>
        <w:t>Finally, in a</w:t>
      </w:r>
      <w:r w:rsidRPr="00180E62">
        <w:rPr>
          <w:rFonts w:ascii="Times New Roman" w:eastAsia="CharisSIL" w:hAnsi="Times New Roman" w:cs="Times New Roman"/>
          <w:sz w:val="22"/>
          <w:szCs w:val="22"/>
        </w:rPr>
        <w:t xml:space="preserve"> recent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 Chen et al. compared treatment with propranolol </w:t>
      </w:r>
      <w:r w:rsidR="007E4885">
        <w:rPr>
          <w:rFonts w:ascii="Times New Roman" w:eastAsia="CharisSIL" w:hAnsi="Times New Roman" w:cs="Times New Roman"/>
          <w:sz w:val="22"/>
          <w:szCs w:val="22"/>
        </w:rPr>
        <w:t>against</w:t>
      </w:r>
      <w:r w:rsidR="007E4885"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placebo in 120 </w:t>
      </w:r>
      <w:r w:rsidR="007E4885">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unspecified CSC (</w:t>
      </w:r>
      <w:r w:rsidR="007E4885">
        <w:rPr>
          <w:rFonts w:ascii="Times New Roman" w:eastAsia="CharisSIL" w:hAnsi="Times New Roman" w:cs="Times New Roman"/>
          <w:sz w:val="22"/>
          <w:szCs w:val="22"/>
        </w:rPr>
        <w:t xml:space="preserve">with </w:t>
      </w:r>
      <w:r w:rsidRPr="00180E62">
        <w:rPr>
          <w:rFonts w:ascii="Times New Roman" w:eastAsia="CharisSIL" w:hAnsi="Times New Roman" w:cs="Times New Roman"/>
          <w:sz w:val="22"/>
          <w:szCs w:val="22"/>
        </w:rPr>
        <w:t xml:space="preserve">60 </w:t>
      </w:r>
      <w:r w:rsidR="007E4885">
        <w:rPr>
          <w:rFonts w:ascii="Times New Roman" w:eastAsia="CharisSIL" w:hAnsi="Times New Roman" w:cs="Times New Roman"/>
          <w:sz w:val="22"/>
          <w:szCs w:val="22"/>
        </w:rPr>
        <w:t xml:space="preserve">patients </w:t>
      </w:r>
      <w:r w:rsidRPr="00180E62">
        <w:rPr>
          <w:rFonts w:ascii="Times New Roman" w:eastAsia="CharisSIL" w:hAnsi="Times New Roman" w:cs="Times New Roman"/>
          <w:sz w:val="22"/>
          <w:szCs w:val="22"/>
        </w:rPr>
        <w:t xml:space="preserve">in each </w:t>
      </w:r>
      <w:r w:rsidR="00B93554">
        <w:rPr>
          <w:rFonts w:ascii="Times New Roman" w:eastAsia="CharisSIL" w:hAnsi="Times New Roman" w:cs="Times New Roman"/>
          <w:sz w:val="22"/>
          <w:szCs w:val="22"/>
        </w:rPr>
        <w:t>group</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&lt;EndNote&gt;&lt;Cite&gt;&lt;Author&gt;Chen&lt;/Author&gt;&lt;Year&gt;2020&lt;/Year&gt;&lt;RecNum&gt;3325&lt;/RecNum&gt;&lt;DisplayText&gt;(Chen et al., 2020)&lt;/DisplayText&gt;&lt;record&gt;&lt;rec-number&gt;3325&lt;/rec-number&gt;&lt;foreign-keys&gt;&lt;key app="EN" db-id="09f2swzwc092zmearrrxxd2zzzrprae9rxvd" timestamp="1646234065"&gt;3325&lt;/key&gt;&lt;/foreign-keys&gt;&lt;ref-type name="Journal Article"&gt;17&lt;/ref-type&gt;&lt;contributors&gt;&lt;authors&gt;&lt;author&gt;Chen, L. C.&lt;/author&gt;&lt;author&gt;Ma, J. W.&lt;/author&gt;&lt;author&gt;Shieh, P. C.&lt;/author&gt;&lt;author&gt;Horng, C. T.&lt;/author&gt;&lt;/authors&gt;&lt;/contributors&gt;&lt;auth-address&gt;Department of Pharmacy, Tajen University, Pingtung 907, Taiwan.&amp;#xD;Koahsiung Armed Forces General Hospital, Koahsiung 802, Taiwan.&lt;/auth-address&gt;&lt;titles&gt;&lt;title&gt;Oral Treatment of Central Serous Chorioretinopathy Patients Using Propranolol Tablets&lt;/title&gt;&lt;secondary-title&gt;Pharmaceuticals (Basel)&lt;/secondary-title&gt;&lt;/titles&gt;&lt;periodical&gt;&lt;full-title&gt;Pharmaceuticals (Basel)&lt;/full-title&gt;&lt;/periodical&gt;&lt;volume&gt;13&lt;/volume&gt;&lt;number&gt;11&lt;/number&gt;&lt;edition&gt;20201023&lt;/edition&gt;&lt;keywords&gt;&lt;keyword&gt;best-corrected visual acuity (BCVA)&lt;/keyword&gt;&lt;keyword&gt;central serous chorioretinopathy (CSCR)&lt;/keyword&gt;&lt;keyword&gt;propranolol&lt;/keyword&gt;&lt;/keywords&gt;&lt;dates&gt;&lt;year&gt;2020&lt;/year&gt;&lt;pub-dates&gt;&lt;date&gt;Oct 23&lt;/date&gt;&lt;/pub-dates&gt;&lt;/dates&gt;&lt;isbn&gt;1424-8247 (Print)&amp;#xD;1424-8247&lt;/isbn&gt;&lt;accession-num&gt;33114121&lt;/accession-num&gt;&lt;urls&gt;&lt;related-urls&gt;&lt;url&gt;https://mdpi-res.com/d_attachment/pharmaceuticals/pharmaceuticals-13-00336/article_deploy/pharmaceuticals-13-00336-v3.pdf?version=1603771742&lt;/url&gt;&lt;/related-urls&gt;&lt;/urls&gt;&lt;custom1&gt;The authors declare no conflict of interest.&lt;/custom1&gt;&lt;custom2&gt;PMC7690838&lt;/custom2&gt;&lt;electronic-resource-num&gt;10.3390/ph13110336&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(Chen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w:t>
      </w:r>
      <w:r w:rsidR="00A82A19">
        <w:rPr>
          <w:rFonts w:ascii="Times New Roman" w:eastAsia="CharisSIL" w:hAnsi="Times New Roman" w:cs="Times New Roman"/>
          <w:sz w:val="22"/>
          <w:szCs w:val="22"/>
        </w:rPr>
        <w:t xml:space="preserve">authors found that </w:t>
      </w:r>
      <w:r w:rsidRPr="00180E62">
        <w:rPr>
          <w:rFonts w:ascii="Times New Roman" w:eastAsia="CharisSIL" w:hAnsi="Times New Roman" w:cs="Times New Roman"/>
          <w:sz w:val="22"/>
          <w:szCs w:val="22"/>
        </w:rPr>
        <w:t xml:space="preserve">mean time to </w:t>
      </w:r>
      <w:r w:rsidR="00A82A19">
        <w:rPr>
          <w:rFonts w:ascii="Times New Roman" w:eastAsia="CharisSIL" w:hAnsi="Times New Roman" w:cs="Times New Roman"/>
          <w:sz w:val="22"/>
          <w:szCs w:val="22"/>
        </w:rPr>
        <w:t xml:space="preserve">reach </w:t>
      </w:r>
      <w:r w:rsidRPr="00180E62">
        <w:rPr>
          <w:rFonts w:ascii="Times New Roman" w:eastAsia="CharisSIL" w:hAnsi="Times New Roman" w:cs="Times New Roman"/>
          <w:sz w:val="22"/>
          <w:szCs w:val="22"/>
        </w:rPr>
        <w:t xml:space="preserve">complete SRF resolution was significantly </w:t>
      </w:r>
      <w:r w:rsidR="00542A9B" w:rsidRPr="00180E62">
        <w:rPr>
          <w:rFonts w:ascii="Times New Roman" w:eastAsia="CharisSIL" w:hAnsi="Times New Roman" w:cs="Times New Roman"/>
          <w:sz w:val="22"/>
          <w:szCs w:val="22"/>
        </w:rPr>
        <w:t>shorter</w:t>
      </w:r>
      <w:r w:rsidRPr="00180E62">
        <w:rPr>
          <w:rFonts w:ascii="Times New Roman" w:eastAsia="CharisSIL" w:hAnsi="Times New Roman" w:cs="Times New Roman"/>
          <w:sz w:val="22"/>
          <w:szCs w:val="22"/>
        </w:rPr>
        <w:t xml:space="preserve"> in the propranolol group compared to the placebo group </w:t>
      </w:r>
      <w:r w:rsidRPr="00180E62">
        <w:rPr>
          <w:rFonts w:ascii="Times New Roman" w:hAnsi="Times New Roman" w:cs="Times New Roman"/>
          <w:sz w:val="22"/>
          <w:szCs w:val="22"/>
        </w:rPr>
        <w:t>(1.9 months vs</w:t>
      </w:r>
      <w:r w:rsidR="00FE2A5D" w:rsidRPr="00180E62">
        <w:rPr>
          <w:rFonts w:ascii="Times New Roman" w:hAnsi="Times New Roman" w:cs="Times New Roman"/>
          <w:sz w:val="22"/>
          <w:szCs w:val="22"/>
        </w:rPr>
        <w:t>.</w:t>
      </w:r>
      <w:r w:rsidRPr="00180E62">
        <w:rPr>
          <w:rFonts w:ascii="Times New Roman" w:hAnsi="Times New Roman" w:cs="Times New Roman"/>
          <w:sz w:val="22"/>
          <w:szCs w:val="22"/>
        </w:rPr>
        <w:t xml:space="preserve"> 3.5 months</w:t>
      </w:r>
      <w:r w:rsidR="00A82A19">
        <w:rPr>
          <w:rFonts w:ascii="Times New Roman" w:hAnsi="Times New Roman" w:cs="Times New Roman"/>
          <w:sz w:val="22"/>
          <w:szCs w:val="22"/>
        </w:rPr>
        <w:t>, respectively</w:t>
      </w:r>
      <w:r w:rsidRPr="00180E62">
        <w:rPr>
          <w:rFonts w:ascii="Times New Roman" w:hAnsi="Times New Roman" w:cs="Times New Roman"/>
          <w:sz w:val="22"/>
          <w:szCs w:val="22"/>
        </w:rPr>
        <w:t xml:space="preserve">, </w:t>
      </w:r>
      <w:r w:rsidRPr="00F76D84">
        <w:rPr>
          <w:rFonts w:ascii="Times New Roman" w:hAnsi="Times New Roman" w:cs="Times New Roman"/>
          <w:i/>
          <w:iCs/>
          <w:sz w:val="22"/>
          <w:szCs w:val="22"/>
        </w:rPr>
        <w:t>p</w:t>
      </w:r>
      <w:r w:rsidRPr="00180E62">
        <w:rPr>
          <w:rFonts w:ascii="Times New Roman" w:hAnsi="Times New Roman" w:cs="Times New Roman"/>
          <w:sz w:val="22"/>
          <w:szCs w:val="22"/>
        </w:rPr>
        <w:t xml:space="preserve">=0.008). In addition, </w:t>
      </w:r>
      <w:r w:rsidR="00A82A19">
        <w:rPr>
          <w:rFonts w:ascii="Times New Roman" w:hAnsi="Times New Roman" w:cs="Times New Roman"/>
          <w:sz w:val="22"/>
          <w:szCs w:val="22"/>
        </w:rPr>
        <w:t xml:space="preserve">at 4 months </w:t>
      </w:r>
      <w:r w:rsidRPr="00180E62">
        <w:rPr>
          <w:rFonts w:ascii="Times New Roman" w:hAnsi="Times New Roman" w:cs="Times New Roman"/>
          <w:sz w:val="22"/>
          <w:szCs w:val="22"/>
        </w:rPr>
        <w:t xml:space="preserve">complete SRF resolution was </w:t>
      </w:r>
      <w:r w:rsidR="00A82A19">
        <w:rPr>
          <w:rFonts w:ascii="Times New Roman" w:hAnsi="Times New Roman" w:cs="Times New Roman"/>
          <w:sz w:val="22"/>
          <w:szCs w:val="22"/>
        </w:rPr>
        <w:t>achieved</w:t>
      </w:r>
      <w:r w:rsidR="00A82A19" w:rsidRPr="00180E62">
        <w:rPr>
          <w:rFonts w:ascii="Times New Roman" w:hAnsi="Times New Roman" w:cs="Times New Roman"/>
          <w:sz w:val="22"/>
          <w:szCs w:val="22"/>
        </w:rPr>
        <w:t xml:space="preserve"> </w:t>
      </w:r>
      <w:r w:rsidRPr="00180E62">
        <w:rPr>
          <w:rFonts w:ascii="Times New Roman" w:hAnsi="Times New Roman" w:cs="Times New Roman"/>
          <w:sz w:val="22"/>
          <w:szCs w:val="22"/>
        </w:rPr>
        <w:t>in 57</w:t>
      </w:r>
      <w:r w:rsidR="00A82A19">
        <w:rPr>
          <w:rFonts w:ascii="Times New Roman" w:hAnsi="Times New Roman" w:cs="Times New Roman"/>
          <w:sz w:val="22"/>
          <w:szCs w:val="22"/>
        </w:rPr>
        <w:t xml:space="preserve"> out of </w:t>
      </w:r>
      <w:r w:rsidRPr="00180E62">
        <w:rPr>
          <w:rFonts w:ascii="Times New Roman" w:hAnsi="Times New Roman" w:cs="Times New Roman"/>
          <w:sz w:val="22"/>
          <w:szCs w:val="22"/>
        </w:rPr>
        <w:t xml:space="preserve">60 </w:t>
      </w:r>
      <w:r w:rsidR="00FF49AB" w:rsidRPr="00180E62">
        <w:rPr>
          <w:rFonts w:ascii="Times New Roman" w:hAnsi="Times New Roman" w:cs="Times New Roman"/>
          <w:sz w:val="22"/>
          <w:szCs w:val="22"/>
        </w:rPr>
        <w:t xml:space="preserve">patients </w:t>
      </w:r>
      <w:r w:rsidRPr="00180E62">
        <w:rPr>
          <w:rFonts w:ascii="Times New Roman" w:hAnsi="Times New Roman" w:cs="Times New Roman"/>
          <w:sz w:val="22"/>
          <w:szCs w:val="22"/>
        </w:rPr>
        <w:t>(95%) in the propranolol group compared to 47</w:t>
      </w:r>
      <w:r w:rsidR="00A82A19">
        <w:rPr>
          <w:rFonts w:ascii="Times New Roman" w:hAnsi="Times New Roman" w:cs="Times New Roman"/>
          <w:sz w:val="22"/>
          <w:szCs w:val="22"/>
        </w:rPr>
        <w:t xml:space="preserve"> out of </w:t>
      </w:r>
      <w:r w:rsidRPr="00180E62">
        <w:rPr>
          <w:rFonts w:ascii="Times New Roman" w:hAnsi="Times New Roman" w:cs="Times New Roman"/>
          <w:sz w:val="22"/>
          <w:szCs w:val="22"/>
        </w:rPr>
        <w:t xml:space="preserve">60 </w:t>
      </w:r>
      <w:r w:rsidR="00FF49AB" w:rsidRPr="00180E62">
        <w:rPr>
          <w:rFonts w:ascii="Times New Roman" w:hAnsi="Times New Roman" w:cs="Times New Roman"/>
          <w:sz w:val="22"/>
          <w:szCs w:val="22"/>
        </w:rPr>
        <w:t xml:space="preserve">patients </w:t>
      </w:r>
      <w:r w:rsidRPr="00180E62">
        <w:rPr>
          <w:rFonts w:ascii="Times New Roman" w:hAnsi="Times New Roman" w:cs="Times New Roman"/>
          <w:sz w:val="22"/>
          <w:szCs w:val="22"/>
        </w:rPr>
        <w:t>(78%) in the placebo group (</w:t>
      </w:r>
      <w:r w:rsidRPr="00F76D84">
        <w:rPr>
          <w:rFonts w:ascii="Times New Roman" w:hAnsi="Times New Roman" w:cs="Times New Roman"/>
          <w:i/>
          <w:iCs/>
          <w:sz w:val="22"/>
          <w:szCs w:val="22"/>
        </w:rPr>
        <w:t>p</w:t>
      </w:r>
      <w:r w:rsidRPr="00180E62">
        <w:rPr>
          <w:rFonts w:ascii="Times New Roman" w:hAnsi="Times New Roman" w:cs="Times New Roman"/>
          <w:sz w:val="22"/>
          <w:szCs w:val="22"/>
        </w:rPr>
        <w:t xml:space="preserve">=0.001). </w:t>
      </w:r>
      <w:r w:rsidR="00A82A19">
        <w:rPr>
          <w:rFonts w:ascii="Times New Roman" w:hAnsi="Times New Roman" w:cs="Times New Roman"/>
          <w:sz w:val="22"/>
          <w:szCs w:val="22"/>
        </w:rPr>
        <w:t>However, it is important to g</w:t>
      </w:r>
      <w:r w:rsidRPr="00180E62">
        <w:rPr>
          <w:rFonts w:ascii="Times New Roman" w:hAnsi="Times New Roman" w:cs="Times New Roman"/>
          <w:sz w:val="22"/>
          <w:szCs w:val="22"/>
        </w:rPr>
        <w:t xml:space="preserve">iven the high </w:t>
      </w:r>
      <w:r w:rsidR="00A82A19">
        <w:rPr>
          <w:rFonts w:ascii="Times New Roman" w:hAnsi="Times New Roman" w:cs="Times New Roman"/>
          <w:sz w:val="22"/>
          <w:szCs w:val="22"/>
        </w:rPr>
        <w:t>percentage</w:t>
      </w:r>
      <w:r w:rsidR="00A82A19"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of </w:t>
      </w:r>
      <w:r w:rsidR="00A82A19">
        <w:rPr>
          <w:rFonts w:ascii="Times New Roman" w:hAnsi="Times New Roman" w:cs="Times New Roman"/>
          <w:sz w:val="22"/>
          <w:szCs w:val="22"/>
        </w:rPr>
        <w:t xml:space="preserve">patients in the placebo group who achieved </w:t>
      </w:r>
      <w:r w:rsidRPr="00180E62">
        <w:rPr>
          <w:rFonts w:ascii="Times New Roman" w:hAnsi="Times New Roman" w:cs="Times New Roman"/>
          <w:sz w:val="22"/>
          <w:szCs w:val="22"/>
        </w:rPr>
        <w:t xml:space="preserve">complete </w:t>
      </w:r>
      <w:r w:rsidR="00FF49AB" w:rsidRPr="00180E62">
        <w:rPr>
          <w:rFonts w:ascii="Times New Roman" w:hAnsi="Times New Roman" w:cs="Times New Roman"/>
          <w:sz w:val="22"/>
          <w:szCs w:val="22"/>
        </w:rPr>
        <w:t xml:space="preserve">SRF </w:t>
      </w:r>
      <w:r w:rsidRPr="00180E62">
        <w:rPr>
          <w:rFonts w:ascii="Times New Roman" w:hAnsi="Times New Roman" w:cs="Times New Roman"/>
          <w:sz w:val="22"/>
          <w:szCs w:val="22"/>
        </w:rPr>
        <w:t xml:space="preserve">resolution, this study may have included </w:t>
      </w:r>
      <w:r w:rsidR="00A82A19">
        <w:rPr>
          <w:rFonts w:ascii="Times New Roman" w:hAnsi="Times New Roman" w:cs="Times New Roman"/>
          <w:sz w:val="22"/>
          <w:szCs w:val="22"/>
        </w:rPr>
        <w:t xml:space="preserve">primarily </w:t>
      </w:r>
      <w:r w:rsidRPr="00180E62">
        <w:rPr>
          <w:rFonts w:ascii="Times New Roman" w:hAnsi="Times New Roman" w:cs="Times New Roman"/>
          <w:sz w:val="22"/>
          <w:szCs w:val="22"/>
        </w:rPr>
        <w:t xml:space="preserve">patients with more </w:t>
      </w:r>
      <w:r w:rsidR="00A82A19">
        <w:rPr>
          <w:rFonts w:ascii="Times New Roman" w:hAnsi="Times New Roman" w:cs="Times New Roman"/>
          <w:sz w:val="22"/>
          <w:szCs w:val="22"/>
        </w:rPr>
        <w:t xml:space="preserve">a </w:t>
      </w:r>
      <w:r w:rsidRPr="00180E62">
        <w:rPr>
          <w:rFonts w:ascii="Times New Roman" w:hAnsi="Times New Roman" w:cs="Times New Roman"/>
          <w:sz w:val="22"/>
          <w:szCs w:val="22"/>
        </w:rPr>
        <w:t>focal, aCSC-like phenotype</w:t>
      </w:r>
      <w:r w:rsidR="006F1ADD" w:rsidRPr="00180E62">
        <w:rPr>
          <w:rFonts w:ascii="Times New Roman" w:hAnsi="Times New Roman" w:cs="Times New Roman"/>
          <w:sz w:val="22"/>
          <w:szCs w:val="22"/>
        </w:rPr>
        <w:t>.</w:t>
      </w:r>
    </w:p>
    <w:p w14:paraId="1EAF3FDD" w14:textId="64DDC961" w:rsidR="00821C24" w:rsidRPr="00180E62" w:rsidRDefault="002B6CD0" w:rsidP="00CC0942">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Based on the inconclusive and contrasting results in these studies and reports</w:t>
      </w:r>
      <w:r w:rsidR="00821C24" w:rsidRPr="00180E62">
        <w:rPr>
          <w:rFonts w:ascii="Times New Roman" w:hAnsi="Times New Roman" w:cs="Times New Roman"/>
          <w:sz w:val="22"/>
          <w:szCs w:val="22"/>
        </w:rPr>
        <w:t xml:space="preserve">, </w:t>
      </w:r>
      <w:r w:rsidR="00E174D7" w:rsidRPr="00180E62">
        <w:rPr>
          <w:rFonts w:ascii="Times New Roman" w:hAnsi="Times New Roman" w:cs="Times New Roman"/>
          <w:sz w:val="22"/>
          <w:szCs w:val="22"/>
        </w:rPr>
        <w:t>additional</w:t>
      </w:r>
      <w:r w:rsidR="0056472D" w:rsidRPr="00180E62">
        <w:rPr>
          <w:rFonts w:ascii="Times New Roman" w:hAnsi="Times New Roman" w:cs="Times New Roman"/>
          <w:sz w:val="22"/>
          <w:szCs w:val="22"/>
        </w:rPr>
        <w:t xml:space="preserve"> </w:t>
      </w:r>
      <w:r>
        <w:rPr>
          <w:rFonts w:ascii="Times New Roman" w:hAnsi="Times New Roman" w:cs="Times New Roman"/>
          <w:sz w:val="22"/>
          <w:szCs w:val="22"/>
        </w:rPr>
        <w:t>studies</w:t>
      </w:r>
      <w:r w:rsidRPr="00180E62">
        <w:rPr>
          <w:rFonts w:ascii="Times New Roman" w:hAnsi="Times New Roman" w:cs="Times New Roman"/>
          <w:sz w:val="22"/>
          <w:szCs w:val="22"/>
        </w:rPr>
        <w:t xml:space="preserve"> </w:t>
      </w:r>
      <w:r w:rsidR="009518DA">
        <w:rPr>
          <w:rFonts w:ascii="Times New Roman" w:hAnsi="Times New Roman" w:cs="Times New Roman"/>
          <w:sz w:val="22"/>
          <w:szCs w:val="22"/>
        </w:rPr>
        <w:t xml:space="preserve">are </w:t>
      </w:r>
      <w:r w:rsidR="00E174D7" w:rsidRPr="00180E62">
        <w:rPr>
          <w:rFonts w:ascii="Times New Roman" w:hAnsi="Times New Roman" w:cs="Times New Roman"/>
          <w:sz w:val="22"/>
          <w:szCs w:val="22"/>
        </w:rPr>
        <w:t xml:space="preserve">needed </w:t>
      </w:r>
      <w:r>
        <w:rPr>
          <w:rFonts w:ascii="Times New Roman" w:hAnsi="Times New Roman" w:cs="Times New Roman"/>
          <w:sz w:val="22"/>
          <w:szCs w:val="22"/>
        </w:rPr>
        <w:t xml:space="preserve">before </w:t>
      </w:r>
      <w:r w:rsidR="00821C24" w:rsidRPr="00180E62">
        <w:rPr>
          <w:rFonts w:ascii="Times New Roman" w:hAnsi="Times New Roman" w:cs="Times New Roman"/>
          <w:sz w:val="22"/>
          <w:szCs w:val="22"/>
        </w:rPr>
        <w:t xml:space="preserve">beta-blockers </w:t>
      </w:r>
      <w:r>
        <w:rPr>
          <w:rFonts w:ascii="Times New Roman" w:hAnsi="Times New Roman" w:cs="Times New Roman"/>
          <w:sz w:val="22"/>
          <w:szCs w:val="22"/>
        </w:rPr>
        <w:t>can</w:t>
      </w:r>
      <w:r w:rsidR="00E174D7" w:rsidRPr="00180E62">
        <w:rPr>
          <w:rFonts w:ascii="Times New Roman" w:hAnsi="Times New Roman" w:cs="Times New Roman"/>
          <w:sz w:val="22"/>
          <w:szCs w:val="22"/>
        </w:rPr>
        <w:t xml:space="preserve"> be considered</w:t>
      </w:r>
      <w:r w:rsidR="0056472D"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a </w:t>
      </w:r>
      <w:r>
        <w:rPr>
          <w:rFonts w:ascii="Times New Roman" w:hAnsi="Times New Roman" w:cs="Times New Roman"/>
          <w:sz w:val="22"/>
          <w:szCs w:val="22"/>
        </w:rPr>
        <w:t>viable</w:t>
      </w:r>
      <w:r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treatment option for CSC. </w:t>
      </w:r>
    </w:p>
    <w:p w14:paraId="005B44DF" w14:textId="486DD230" w:rsidR="003C39B2" w:rsidRPr="00180E62" w:rsidRDefault="003C39B2" w:rsidP="004A464D">
      <w:pPr>
        <w:autoSpaceDE w:val="0"/>
        <w:autoSpaceDN w:val="0"/>
        <w:adjustRightInd w:val="0"/>
        <w:spacing w:after="0" w:line="360" w:lineRule="auto"/>
        <w:rPr>
          <w:rFonts w:ascii="Times New Roman" w:hAnsi="Times New Roman" w:cs="Times New Roman"/>
          <w:sz w:val="22"/>
          <w:szCs w:val="22"/>
        </w:rPr>
      </w:pPr>
    </w:p>
    <w:p w14:paraId="19F3952E" w14:textId="5E1813D7"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.4. Carbonic anhydrase inhibitors</w:t>
      </w:r>
    </w:p>
    <w:p w14:paraId="07609D66" w14:textId="628CF5F3" w:rsidR="00821C24" w:rsidRPr="00180E62" w:rsidRDefault="00821C24" w:rsidP="004A464D">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Wolfensberger et al. </w:t>
      </w:r>
      <w:r w:rsidR="001B42A0">
        <w:rPr>
          <w:rFonts w:ascii="Times New Roman" w:eastAsia="CharisSIL" w:hAnsi="Times New Roman" w:cs="Times New Roman"/>
          <w:sz w:val="22"/>
          <w:szCs w:val="22"/>
        </w:rPr>
        <w:t xml:space="preserve">first </w:t>
      </w:r>
      <w:r w:rsidR="0071507E">
        <w:rPr>
          <w:rFonts w:ascii="Times New Roman" w:eastAsia="CharisSIL" w:hAnsi="Times New Roman" w:cs="Times New Roman"/>
          <w:sz w:val="22"/>
          <w:szCs w:val="22"/>
        </w:rPr>
        <w:t>proposed</w:t>
      </w:r>
      <w:r w:rsidR="0071507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that the absorption of SRF th</w:t>
      </w:r>
      <w:r w:rsidR="00CC3898" w:rsidRPr="00180E62">
        <w:rPr>
          <w:rFonts w:ascii="Times New Roman" w:eastAsia="CharisSIL" w:hAnsi="Times New Roman" w:cs="Times New Roman"/>
          <w:sz w:val="22"/>
          <w:szCs w:val="22"/>
        </w:rPr>
        <w:t>r</w:t>
      </w:r>
      <w:r w:rsidRPr="00180E62">
        <w:rPr>
          <w:rFonts w:ascii="Times New Roman" w:eastAsia="CharisSIL" w:hAnsi="Times New Roman" w:cs="Times New Roman"/>
          <w:sz w:val="22"/>
          <w:szCs w:val="22"/>
        </w:rPr>
        <w:t xml:space="preserve">ough the RPE may be improved by acidifying the subretinal space </w:t>
      </w:r>
      <w:r w:rsidR="0071507E">
        <w:rPr>
          <w:rFonts w:ascii="Times New Roman" w:eastAsia="CharisSIL" w:hAnsi="Times New Roman" w:cs="Times New Roman"/>
          <w:sz w:val="22"/>
          <w:szCs w:val="22"/>
        </w:rPr>
        <w:t>using</w:t>
      </w:r>
      <w:r w:rsidRPr="00180E62">
        <w:rPr>
          <w:rFonts w:ascii="Times New Roman" w:eastAsia="CharisSIL" w:hAnsi="Times New Roman" w:cs="Times New Roman"/>
          <w:sz w:val="22"/>
          <w:szCs w:val="22"/>
        </w:rPr>
        <w:t xml:space="preserve"> carbonic anhydrase inhibitors </w:t>
      </w:r>
      <w:r w:rsidRPr="00180E62">
        <w:rPr>
          <w:rFonts w:ascii="Times New Roman" w:eastAsia="CharisSIL" w:hAnsi="Times New Roman" w:cs="Times New Roman"/>
          <w:sz w:val="22"/>
          <w:szCs w:val="22"/>
        </w:rPr>
        <w:fldChar w:fldCharType="begin">
          <w:fldData xml:space="preserve">PEVuZE5vdGU+PENpdGU+PEF1dGhvcj5Xb2xmZW5zYmVyZ2VyPC9BdXRob3I+PFllYXI+MTk5OTwv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=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PEVuZE5vdGU+PENpdGU+PEF1dGhvcj5Xb2xmZW5zYmVyZ2VyPC9BdXRob3I+PFllYXI+MTk5OTwv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=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(Wolfensberger et al., 1999)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 </w:t>
      </w:r>
      <w:r w:rsidR="00563A3D">
        <w:rPr>
          <w:rFonts w:ascii="Times New Roman" w:eastAsia="CharisSIL" w:hAnsi="Times New Roman" w:cs="Times New Roman"/>
          <w:sz w:val="22"/>
          <w:szCs w:val="22"/>
        </w:rPr>
        <w:t xml:space="preserve">subsequent </w:t>
      </w:r>
      <w:r w:rsidRPr="00180E62">
        <w:rPr>
          <w:rFonts w:ascii="Times New Roman" w:eastAsia="CharisSIL" w:hAnsi="Times New Roman" w:cs="Times New Roman"/>
          <w:sz w:val="22"/>
          <w:szCs w:val="22"/>
        </w:rPr>
        <w:t>prospective non</w:t>
      </w:r>
      <w:r w:rsidR="00881BE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randomized comparative trial by Pikkel et al. </w:t>
      </w:r>
      <w:r w:rsidR="00563A3D">
        <w:rPr>
          <w:rFonts w:ascii="Times New Roman" w:eastAsia="CharisSIL" w:hAnsi="Times New Roman" w:cs="Times New Roman"/>
          <w:sz w:val="22"/>
          <w:szCs w:val="22"/>
        </w:rPr>
        <w:t>involving</w:t>
      </w:r>
      <w:r w:rsidRPr="00180E62">
        <w:rPr>
          <w:rFonts w:ascii="Times New Roman" w:eastAsia="CharisSIL" w:hAnsi="Times New Roman" w:cs="Times New Roman"/>
          <w:sz w:val="22"/>
          <w:szCs w:val="22"/>
        </w:rPr>
        <w:t xml:space="preserve"> 15 </w:t>
      </w:r>
      <w:r w:rsidR="00563A3D">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CSC </w:t>
      </w:r>
      <w:r w:rsidR="00563A3D">
        <w:rPr>
          <w:rFonts w:ascii="Times New Roman" w:eastAsia="CharisSIL" w:hAnsi="Times New Roman" w:cs="Times New Roman"/>
          <w:sz w:val="22"/>
          <w:szCs w:val="22"/>
        </w:rPr>
        <w:t>who were</w:t>
      </w:r>
      <w:r w:rsidR="00563A3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treated with acetazolamide and 7 untreated control patients </w:t>
      </w:r>
      <w:r w:rsidR="00563A3D">
        <w:rPr>
          <w:rFonts w:ascii="Times New Roman" w:eastAsia="CharisSIL" w:hAnsi="Times New Roman" w:cs="Times New Roman"/>
          <w:sz w:val="22"/>
          <w:szCs w:val="22"/>
        </w:rPr>
        <w:t>found</w:t>
      </w:r>
      <w:r w:rsidR="00563A3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that acetazolamide </w:t>
      </w:r>
      <w:r w:rsidR="00563A3D">
        <w:rPr>
          <w:rFonts w:ascii="Times New Roman" w:eastAsia="CharisSIL" w:hAnsi="Times New Roman" w:cs="Times New Roman"/>
          <w:sz w:val="22"/>
          <w:szCs w:val="22"/>
        </w:rPr>
        <w:lastRenderedPageBreak/>
        <w:t>accelerated both the</w:t>
      </w:r>
      <w:r w:rsidRPr="00180E62">
        <w:rPr>
          <w:rFonts w:ascii="Times New Roman" w:eastAsia="CharisSIL" w:hAnsi="Times New Roman" w:cs="Times New Roman"/>
          <w:sz w:val="22"/>
          <w:szCs w:val="22"/>
        </w:rPr>
        <w:t xml:space="preserve"> improvement of subjective complaints and SRF resolution, but had no effect on either final </w:t>
      </w:r>
      <w:r w:rsidR="00C96C24">
        <w:rPr>
          <w:rFonts w:ascii="Times New Roman" w:eastAsia="CharisSIL" w:hAnsi="Times New Roman" w:cs="Times New Roman"/>
          <w:sz w:val="22"/>
          <w:szCs w:val="22"/>
        </w:rPr>
        <w:t>visual acuity (</w:t>
      </w:r>
      <w:r w:rsidRPr="00180E62">
        <w:rPr>
          <w:rFonts w:ascii="Times New Roman" w:eastAsia="CharisSIL" w:hAnsi="Times New Roman" w:cs="Times New Roman"/>
          <w:sz w:val="22"/>
          <w:szCs w:val="22"/>
        </w:rPr>
        <w:t>VA</w:t>
      </w:r>
      <w:r w:rsidR="00C96C24">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or </w:t>
      </w:r>
      <w:r w:rsidR="00563A3D">
        <w:rPr>
          <w:rFonts w:ascii="Times New Roman" w:eastAsia="CharisSIL" w:hAnsi="Times New Roman" w:cs="Times New Roman"/>
          <w:sz w:val="22"/>
          <w:szCs w:val="22"/>
        </w:rPr>
        <w:t xml:space="preserve">the rate of </w:t>
      </w:r>
      <w:r w:rsidRPr="00180E62">
        <w:rPr>
          <w:rFonts w:ascii="Times New Roman" w:eastAsia="CharisSIL" w:hAnsi="Times New Roman" w:cs="Times New Roman"/>
          <w:sz w:val="22"/>
          <w:szCs w:val="22"/>
        </w:rPr>
        <w:t xml:space="preserve">recurrence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&lt;EndNote&gt;&lt;Cite&gt;&lt;Author&gt;Pikkel&lt;/Author&gt;&lt;Year&gt;2002&lt;/Year&gt;&lt;RecNum&gt;2599&lt;/RecNum&gt;&lt;DisplayText&gt;(Pikkel et al., 2002)&lt;/DisplayText&gt;&lt;record&gt;&lt;rec-number&gt;2599&lt;/rec-number&gt;&lt;foreign-keys&gt;&lt;key app="EN" db-id="09f2swzwc092zmearrrxxd2zzzrprae9rxvd" timestamp="1646231975"&gt;2599&lt;/key&gt;&lt;/foreign-keys&gt;&lt;ref-type name="Journal Article"&gt;17&lt;/ref-type&gt;&lt;contributors&gt;&lt;authors&gt;&lt;author&gt;Pikkel, J.&lt;/author&gt;&lt;author&gt;Beiran, I.&lt;/author&gt;&lt;author&gt;Ophir, A.&lt;/author&gt;&lt;author&gt;Miller, B.&lt;/author&gt;&lt;/authors&gt;&lt;/contributors&gt;&lt;auth-address&gt;Department of Ophthalmology, Hillel Yaffe Medical Center, Hadera, Israel.&lt;/auth-address&gt;&lt;titles&gt;&lt;title&gt;Acetazolamide for central serous retinopathy&lt;/title&gt;&lt;secondary-title&gt;Ophthalmology&lt;/secondary-title&gt;&lt;alt-title&gt;Ophthalmology&lt;/alt-title&gt;&lt;/titles&gt;&lt;periodical&gt;&lt;full-title&gt;Ophthalmology&lt;/full-title&gt;&lt;/periodical&gt;&lt;alt-periodical&gt;&lt;full-title&gt;Ophthalmology&lt;/full-title&gt;&lt;/alt-periodical&gt;&lt;pages&gt;1723-5&lt;/pages&gt;&lt;volume&gt;109&lt;/volume&gt;&lt;number&gt;9&lt;/number&gt;&lt;edition&gt;2002/09/05&lt;/edition&gt;&lt;keywords&gt;&lt;keyword&gt;Acetazolamide/*therapeutic use&lt;/keyword&gt;&lt;keyword&gt;Adult&lt;/keyword&gt;&lt;keyword&gt;Carbonic Anhydrase Inhibitors/*therapeutic use&lt;/keyword&gt;&lt;keyword&gt;Exudates and Transudates&lt;/keyword&gt;&lt;keyword&gt;Female&lt;/keyword&gt;&lt;keyword&gt;Humans&lt;/keyword&gt;&lt;keyword&gt;Male&lt;/keyword&gt;&lt;keyword&gt;Prospective Studies&lt;/keyword&gt;&lt;keyword&gt;Recurrence&lt;/keyword&gt;&lt;keyword&gt;Retinal Diseases/*drug therapy&lt;/keyword&gt;&lt;keyword&gt;Visual Acuity/drug effects&lt;/keyword&gt;&lt;/keywords&gt;&lt;dates&gt;&lt;year&gt;2002&lt;/year&gt;&lt;pub-dates&gt;&lt;date&gt;Sep&lt;/date&gt;&lt;/pub-dates&gt;&lt;/dates&gt;&lt;isbn&gt;0161-6420 (Print)&amp;#xD;0161-6420&lt;/isbn&gt;&lt;accession-num&gt;12208723&lt;/accession-num&gt;&lt;urls&gt;&lt;related-urls&gt;&lt;url&gt;&lt;style face="underline" font="default" size="100%"&gt;https://ac.els-cdn.com/S0161642002011570/1-s2.0-S0161642002011570-main.pdf?_tid=9de88388-83f8-48c7-86b9-ffc3cf5f9458&amp;amp;acdnat=1530623034_aefea6dcfa96e68a30dd02b030107935&lt;/style&gt;&lt;/url&gt;&lt;/related-urls&gt;&lt;/urls&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(Pikkel et al., 2002)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In a recent prospective non</w:t>
      </w:r>
      <w:r w:rsidR="00881BE1"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randomized controlled intervention study</w:t>
      </w:r>
      <w:r w:rsidR="00563A3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Liew et al. </w:t>
      </w:r>
      <w:r w:rsidR="00563A3D">
        <w:rPr>
          <w:rFonts w:ascii="Times New Roman" w:eastAsia="CharisSIL" w:hAnsi="Times New Roman" w:cs="Times New Roman"/>
          <w:sz w:val="22"/>
          <w:szCs w:val="22"/>
        </w:rPr>
        <w:t xml:space="preserve">treated </w:t>
      </w:r>
      <w:r w:rsidRPr="00180E62">
        <w:rPr>
          <w:rFonts w:ascii="Times New Roman" w:eastAsia="CharisSIL" w:hAnsi="Times New Roman" w:cs="Times New Roman"/>
          <w:sz w:val="22"/>
          <w:szCs w:val="22"/>
        </w:rPr>
        <w:t xml:space="preserve">18 </w:t>
      </w:r>
      <w:r w:rsidR="00563A3D">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with topical dorzolamide for 3 months and compared </w:t>
      </w:r>
      <w:r w:rsidR="00563A3D">
        <w:rPr>
          <w:rFonts w:ascii="Times New Roman" w:eastAsia="CharisSIL" w:hAnsi="Times New Roman" w:cs="Times New Roman"/>
          <w:sz w:val="22"/>
          <w:szCs w:val="22"/>
        </w:rPr>
        <w:t xml:space="preserve">the results </w:t>
      </w:r>
      <w:r w:rsidRPr="00180E62">
        <w:rPr>
          <w:rFonts w:ascii="Times New Roman" w:eastAsia="CharisSIL" w:hAnsi="Times New Roman" w:cs="Times New Roman"/>
          <w:sz w:val="22"/>
          <w:szCs w:val="22"/>
        </w:rPr>
        <w:t xml:space="preserve">to 15 untreated patients </w:t>
      </w:r>
      <w:r w:rsidRPr="00180E62">
        <w:rPr>
          <w:rFonts w:ascii="Times New Roman" w:eastAsia="CharisSIL" w:hAnsi="Times New Roman" w:cs="Times New Roman"/>
          <w:sz w:val="22"/>
          <w:szCs w:val="22"/>
        </w:rPr>
        <w:fldChar w:fldCharType="begin">
          <w:fldData xml:space="preserve">PEVuZE5vdGU+PENpdGU+PEF1dGhvcj5MaWV3PC9BdXRob3I+PFllYXI+MjAyMDwvWWVhcj48UmVj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PEVuZE5vdGU+PENpdGU+PEF1dGhvcj5MaWV3PC9BdXRob3I+PFllYXI+MjAyMDwvWWVhcj48UmVj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(Liew et al., 2020)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563A3D">
        <w:rPr>
          <w:rFonts w:ascii="Times New Roman" w:eastAsia="CharisSIL" w:hAnsi="Times New Roman" w:cs="Times New Roman"/>
          <w:sz w:val="22"/>
          <w:szCs w:val="22"/>
        </w:rPr>
        <w:t xml:space="preserve">At 3 months, </w:t>
      </w:r>
      <w:r w:rsidRPr="00180E62">
        <w:rPr>
          <w:rFonts w:ascii="Times New Roman" w:eastAsia="CharisSIL" w:hAnsi="Times New Roman" w:cs="Times New Roman"/>
          <w:sz w:val="22"/>
          <w:szCs w:val="22"/>
        </w:rPr>
        <w:t xml:space="preserve">a significantly higher </w:t>
      </w:r>
      <w:r w:rsidR="00563A3D">
        <w:rPr>
          <w:rFonts w:ascii="Times New Roman" w:eastAsia="CharisSIL" w:hAnsi="Times New Roman" w:cs="Times New Roman"/>
          <w:sz w:val="22"/>
          <w:szCs w:val="22"/>
        </w:rPr>
        <w:t>percentage</w:t>
      </w:r>
      <w:r w:rsidR="00563A3D"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of </w:t>
      </w:r>
      <w:r w:rsidR="00563A3D" w:rsidRPr="00180E62">
        <w:rPr>
          <w:rFonts w:ascii="Times New Roman" w:eastAsia="CharisSIL" w:hAnsi="Times New Roman" w:cs="Times New Roman"/>
          <w:sz w:val="22"/>
          <w:szCs w:val="22"/>
        </w:rPr>
        <w:t>dorzolamide</w:t>
      </w:r>
      <w:r w:rsidR="00563A3D">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treated patients achieved complete SRF resolution compared to </w:t>
      </w:r>
      <w:r w:rsidR="00563A3D">
        <w:rPr>
          <w:rFonts w:ascii="Times New Roman" w:eastAsia="CharisSIL" w:hAnsi="Times New Roman" w:cs="Times New Roman"/>
          <w:sz w:val="22"/>
          <w:szCs w:val="22"/>
        </w:rPr>
        <w:t>the untreated patients</w:t>
      </w:r>
      <w:r w:rsidRPr="00180E62">
        <w:rPr>
          <w:rFonts w:ascii="Times New Roman" w:eastAsia="CharisSIL" w:hAnsi="Times New Roman" w:cs="Times New Roman"/>
          <w:sz w:val="22"/>
          <w:szCs w:val="22"/>
        </w:rPr>
        <w:t xml:space="preserve"> (78% vs</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40%</w:t>
      </w:r>
      <w:r w:rsidR="00563A3D">
        <w:rPr>
          <w:rFonts w:ascii="Times New Roman" w:eastAsia="CharisSIL" w:hAnsi="Times New Roman" w:cs="Times New Roman"/>
          <w:sz w:val="22"/>
          <w:szCs w:val="22"/>
        </w:rPr>
        <w:t>, respectively</w:t>
      </w:r>
      <w:r w:rsidRPr="00180E62">
        <w:rPr>
          <w:rFonts w:ascii="Times New Roman" w:eastAsia="CharisSIL" w:hAnsi="Times New Roman" w:cs="Times New Roman"/>
          <w:sz w:val="22"/>
          <w:szCs w:val="22"/>
        </w:rPr>
        <w:t>)</w:t>
      </w:r>
      <w:r w:rsidR="00563A3D">
        <w:rPr>
          <w:rFonts w:ascii="Times New Roman" w:eastAsia="CharisSIL" w:hAnsi="Times New Roman" w:cs="Times New Roman"/>
          <w:sz w:val="22"/>
          <w:szCs w:val="22"/>
        </w:rPr>
        <w:t>; h</w:t>
      </w:r>
      <w:r w:rsidRPr="00180E62">
        <w:rPr>
          <w:rFonts w:ascii="Times New Roman" w:eastAsia="CharisSIL" w:hAnsi="Times New Roman" w:cs="Times New Roman"/>
          <w:sz w:val="22"/>
          <w:szCs w:val="22"/>
        </w:rPr>
        <w:t>owever, the</w:t>
      </w:r>
      <w:r w:rsidR="00563A3D">
        <w:rPr>
          <w:rFonts w:ascii="Times New Roman" w:eastAsia="CharisSIL" w:hAnsi="Times New Roman" w:cs="Times New Roman"/>
          <w:sz w:val="22"/>
          <w:szCs w:val="22"/>
        </w:rPr>
        <w:t xml:space="preserve"> authors found</w:t>
      </w:r>
      <w:r w:rsidRPr="00180E62">
        <w:rPr>
          <w:rFonts w:ascii="Times New Roman" w:eastAsia="CharisSIL" w:hAnsi="Times New Roman" w:cs="Times New Roman"/>
          <w:sz w:val="22"/>
          <w:szCs w:val="22"/>
        </w:rPr>
        <w:t xml:space="preserve"> no </w:t>
      </w:r>
      <w:r w:rsidR="00563A3D">
        <w:rPr>
          <w:rFonts w:ascii="Times New Roman" w:eastAsia="CharisSIL" w:hAnsi="Times New Roman" w:cs="Times New Roman"/>
          <w:sz w:val="22"/>
          <w:szCs w:val="22"/>
        </w:rPr>
        <w:t xml:space="preserve">significantly </w:t>
      </w:r>
      <w:r w:rsidRPr="00180E62">
        <w:rPr>
          <w:rFonts w:ascii="Times New Roman" w:eastAsia="CharisSIL" w:hAnsi="Times New Roman" w:cs="Times New Roman"/>
          <w:sz w:val="22"/>
          <w:szCs w:val="22"/>
        </w:rPr>
        <w:t>difference</w:t>
      </w:r>
      <w:r w:rsidR="00563A3D">
        <w:rPr>
          <w:rFonts w:ascii="Times New Roman" w:eastAsia="CharisSIL" w:hAnsi="Times New Roman" w:cs="Times New Roman"/>
          <w:sz w:val="22"/>
          <w:szCs w:val="22"/>
        </w:rPr>
        <w:t xml:space="preserve"> between groups with respect to the</w:t>
      </w:r>
      <w:r w:rsidRPr="00180E62">
        <w:rPr>
          <w:rFonts w:ascii="Times New Roman" w:eastAsia="CharisSIL" w:hAnsi="Times New Roman" w:cs="Times New Roman"/>
          <w:sz w:val="22"/>
          <w:szCs w:val="22"/>
        </w:rPr>
        <w:t xml:space="preserve"> change in BCVA.</w:t>
      </w:r>
    </w:p>
    <w:p w14:paraId="20830BAD" w14:textId="6FE2A365" w:rsidR="00821C24" w:rsidRPr="00180E62" w:rsidRDefault="00742CD8" w:rsidP="004A464D">
      <w:pPr>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T</w:t>
      </w:r>
      <w:r w:rsidR="00821C24" w:rsidRPr="00180E62">
        <w:rPr>
          <w:rFonts w:ascii="Times New Roman" w:eastAsia="CharisSIL" w:hAnsi="Times New Roman" w:cs="Times New Roman"/>
          <w:sz w:val="22"/>
          <w:szCs w:val="22"/>
        </w:rPr>
        <w:t>o date</w:t>
      </w:r>
      <w:r w:rsidRPr="00180E62">
        <w:rPr>
          <w:rFonts w:ascii="Times New Roman" w:eastAsia="CharisSIL" w:hAnsi="Times New Roman" w:cs="Times New Roman"/>
          <w:sz w:val="22"/>
          <w:szCs w:val="22"/>
        </w:rPr>
        <w:t xml:space="preserve">, </w:t>
      </w:r>
      <w:r w:rsidR="00821C24" w:rsidRPr="00180E62">
        <w:rPr>
          <w:rFonts w:ascii="Times New Roman" w:eastAsia="CharisSIL" w:hAnsi="Times New Roman" w:cs="Times New Roman"/>
          <w:sz w:val="22"/>
          <w:szCs w:val="22"/>
        </w:rPr>
        <w:t xml:space="preserve">no large </w:t>
      </w:r>
      <w:r w:rsidR="00603DB2" w:rsidRPr="00180E62">
        <w:rPr>
          <w:rFonts w:ascii="Times New Roman" w:eastAsia="CharisSIL" w:hAnsi="Times New Roman" w:cs="Times New Roman"/>
          <w:sz w:val="22"/>
          <w:szCs w:val="22"/>
        </w:rPr>
        <w:t>RCT</w:t>
      </w:r>
      <w:r w:rsidR="00D5167D">
        <w:rPr>
          <w:rFonts w:ascii="Times New Roman" w:eastAsia="CharisSIL" w:hAnsi="Times New Roman" w:cs="Times New Roman"/>
          <w:sz w:val="22"/>
          <w:szCs w:val="22"/>
        </w:rPr>
        <w:t>s have been performed</w:t>
      </w:r>
      <w:r w:rsidR="00821C24" w:rsidRPr="00180E62">
        <w:rPr>
          <w:rFonts w:ascii="Times New Roman" w:eastAsia="CharisSIL" w:hAnsi="Times New Roman" w:cs="Times New Roman"/>
          <w:sz w:val="22"/>
          <w:szCs w:val="22"/>
        </w:rPr>
        <w:t xml:space="preserve"> to </w:t>
      </w:r>
      <w:r w:rsidR="00D5167D">
        <w:rPr>
          <w:rFonts w:ascii="Times New Roman" w:eastAsia="CharisSIL" w:hAnsi="Times New Roman" w:cs="Times New Roman"/>
          <w:sz w:val="22"/>
          <w:szCs w:val="22"/>
        </w:rPr>
        <w:t>investigate whether</w:t>
      </w:r>
      <w:r w:rsidR="00821C24" w:rsidRPr="00180E62">
        <w:rPr>
          <w:rFonts w:ascii="Times New Roman" w:eastAsia="CharisSIL" w:hAnsi="Times New Roman" w:cs="Times New Roman"/>
          <w:sz w:val="22"/>
          <w:szCs w:val="22"/>
        </w:rPr>
        <w:t xml:space="preserve"> </w:t>
      </w:r>
      <w:r w:rsidR="00D5167D">
        <w:rPr>
          <w:rFonts w:ascii="Times New Roman" w:eastAsia="CharisSIL" w:hAnsi="Times New Roman" w:cs="Times New Roman"/>
          <w:sz w:val="22"/>
          <w:szCs w:val="22"/>
        </w:rPr>
        <w:t xml:space="preserve">patients with </w:t>
      </w:r>
      <w:r w:rsidR="00821C24" w:rsidRPr="00180E62">
        <w:rPr>
          <w:rFonts w:ascii="Times New Roman" w:eastAsia="CharisSIL" w:hAnsi="Times New Roman" w:cs="Times New Roman"/>
          <w:sz w:val="22"/>
          <w:szCs w:val="22"/>
        </w:rPr>
        <w:t xml:space="preserve">CSC </w:t>
      </w:r>
      <w:r w:rsidR="00D5167D">
        <w:rPr>
          <w:rFonts w:ascii="Times New Roman" w:eastAsia="CharisSIL" w:hAnsi="Times New Roman" w:cs="Times New Roman"/>
          <w:sz w:val="22"/>
          <w:szCs w:val="22"/>
        </w:rPr>
        <w:t xml:space="preserve">can </w:t>
      </w:r>
      <w:r w:rsidR="00821C24" w:rsidRPr="00180E62">
        <w:rPr>
          <w:rFonts w:ascii="Times New Roman" w:eastAsia="CharisSIL" w:hAnsi="Times New Roman" w:cs="Times New Roman"/>
          <w:sz w:val="22"/>
          <w:szCs w:val="22"/>
        </w:rPr>
        <w:t xml:space="preserve">benefit from treatment with carbonic anhydrase inhibitors. Therefore, </w:t>
      </w:r>
      <w:r w:rsidR="00E174D7" w:rsidRPr="00180E62">
        <w:rPr>
          <w:rFonts w:ascii="Times New Roman" w:eastAsia="CharisSIL" w:hAnsi="Times New Roman" w:cs="Times New Roman"/>
          <w:sz w:val="22"/>
          <w:szCs w:val="22"/>
        </w:rPr>
        <w:t xml:space="preserve">additional evidence </w:t>
      </w:r>
      <w:r w:rsidR="00D5167D">
        <w:rPr>
          <w:rFonts w:ascii="Times New Roman" w:eastAsia="CharisSIL" w:hAnsi="Times New Roman" w:cs="Times New Roman"/>
          <w:sz w:val="22"/>
          <w:szCs w:val="22"/>
        </w:rPr>
        <w:t>is needed</w:t>
      </w:r>
      <w:r w:rsidR="00E174D7" w:rsidRPr="00180E62">
        <w:rPr>
          <w:rFonts w:ascii="Times New Roman" w:eastAsia="CharisSIL" w:hAnsi="Times New Roman" w:cs="Times New Roman"/>
          <w:sz w:val="22"/>
          <w:szCs w:val="22"/>
        </w:rPr>
        <w:t xml:space="preserve"> before </w:t>
      </w:r>
      <w:r w:rsidR="00821C24" w:rsidRPr="00180E62">
        <w:rPr>
          <w:rFonts w:ascii="Times New Roman" w:eastAsia="CharisSIL" w:hAnsi="Times New Roman" w:cs="Times New Roman"/>
          <w:sz w:val="22"/>
          <w:szCs w:val="22"/>
        </w:rPr>
        <w:t xml:space="preserve">carbonic anhydrase inhibitors </w:t>
      </w:r>
      <w:r w:rsidR="00D5167D">
        <w:rPr>
          <w:rFonts w:ascii="Times New Roman" w:eastAsia="CharisSIL" w:hAnsi="Times New Roman" w:cs="Times New Roman"/>
          <w:sz w:val="22"/>
          <w:szCs w:val="22"/>
        </w:rPr>
        <w:t xml:space="preserve">can be considered </w:t>
      </w:r>
      <w:r w:rsidR="00821C24" w:rsidRPr="00180E62">
        <w:rPr>
          <w:rFonts w:ascii="Times New Roman" w:eastAsia="CharisSIL" w:hAnsi="Times New Roman" w:cs="Times New Roman"/>
          <w:sz w:val="22"/>
          <w:szCs w:val="22"/>
        </w:rPr>
        <w:t xml:space="preserve">a </w:t>
      </w:r>
      <w:r w:rsidR="00D5167D">
        <w:rPr>
          <w:rFonts w:ascii="Times New Roman" w:eastAsia="CharisSIL" w:hAnsi="Times New Roman" w:cs="Times New Roman"/>
          <w:sz w:val="22"/>
          <w:szCs w:val="22"/>
        </w:rPr>
        <w:t>viable</w:t>
      </w:r>
      <w:r w:rsidR="00821C24" w:rsidRPr="00180E62">
        <w:rPr>
          <w:rFonts w:ascii="Times New Roman" w:eastAsia="CharisSIL" w:hAnsi="Times New Roman" w:cs="Times New Roman"/>
          <w:sz w:val="22"/>
          <w:szCs w:val="22"/>
        </w:rPr>
        <w:t xml:space="preserve"> treatment for CSC.</w:t>
      </w:r>
    </w:p>
    <w:p w14:paraId="51233B62" w14:textId="77777777" w:rsidR="00633527" w:rsidRPr="00180E62" w:rsidRDefault="00633527" w:rsidP="004A464D">
      <w:pPr>
        <w:pStyle w:val="Heading4"/>
        <w:spacing w:line="360" w:lineRule="auto"/>
        <w:rPr>
          <w:rFonts w:ascii="Times New Roman" w:hAnsi="Times New Roman" w:cs="Times New Roman"/>
        </w:rPr>
      </w:pPr>
    </w:p>
    <w:p w14:paraId="223F2DEB" w14:textId="5CBE03BC" w:rsidR="00ED1086"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.5. Finasteride</w:t>
      </w:r>
    </w:p>
    <w:p w14:paraId="7C5FFDE6" w14:textId="5BAB9741" w:rsidR="00821C24" w:rsidRPr="00180E62" w:rsidRDefault="00821C24" w:rsidP="004A464D">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Finasteride inhibits the </w:t>
      </w:r>
      <w:r w:rsidR="00AC0C31">
        <w:rPr>
          <w:rFonts w:ascii="Times New Roman" w:hAnsi="Times New Roman" w:cs="Times New Roman"/>
          <w:sz w:val="22"/>
          <w:szCs w:val="22"/>
        </w:rPr>
        <w:t xml:space="preserve">enzyme </w:t>
      </w:r>
      <w:r w:rsidRPr="00180E62">
        <w:rPr>
          <w:rFonts w:ascii="Times New Roman" w:hAnsi="Times New Roman" w:cs="Times New Roman"/>
          <w:sz w:val="22"/>
          <w:szCs w:val="22"/>
        </w:rPr>
        <w:t>5</w:t>
      </w:r>
      <w:r w:rsidR="00AC0C31">
        <w:rPr>
          <w:rFonts w:ascii="Times New Roman" w:hAnsi="Times New Roman" w:cs="Times New Roman"/>
          <w:sz w:val="22"/>
          <w:szCs w:val="22"/>
        </w:rPr>
        <w:t>-</w:t>
      </w:r>
      <w:r w:rsidRPr="00180E62">
        <w:rPr>
          <w:rFonts w:ascii="Times New Roman" w:hAnsi="Times New Roman" w:cs="Times New Roman"/>
          <w:sz w:val="22"/>
          <w:szCs w:val="22"/>
        </w:rPr>
        <w:t>a</w:t>
      </w:r>
      <w:r w:rsidR="00AC0C31">
        <w:rPr>
          <w:rFonts w:ascii="Times New Roman" w:hAnsi="Times New Roman" w:cs="Times New Roman"/>
          <w:sz w:val="22"/>
          <w:szCs w:val="22"/>
        </w:rPr>
        <w:t>lpha</w:t>
      </w:r>
      <w:r w:rsidRPr="00180E62">
        <w:rPr>
          <w:rFonts w:ascii="Times New Roman" w:hAnsi="Times New Roman" w:cs="Times New Roman"/>
          <w:sz w:val="22"/>
          <w:szCs w:val="22"/>
        </w:rPr>
        <w:t>-reductase</w:t>
      </w:r>
      <w:r w:rsidR="00AC0C31">
        <w:rPr>
          <w:rFonts w:ascii="Times New Roman" w:hAnsi="Times New Roman" w:cs="Times New Roman"/>
          <w:sz w:val="22"/>
          <w:szCs w:val="22"/>
        </w:rPr>
        <w:t>, which</w:t>
      </w:r>
      <w:r w:rsidRPr="00180E62">
        <w:rPr>
          <w:rFonts w:ascii="Times New Roman" w:hAnsi="Times New Roman" w:cs="Times New Roman"/>
          <w:sz w:val="22"/>
          <w:szCs w:val="22"/>
        </w:rPr>
        <w:t xml:space="preserve"> converts testosterone to </w:t>
      </w:r>
      <w:r w:rsidR="00993F87" w:rsidRPr="00180E62">
        <w:rPr>
          <w:rFonts w:ascii="Times New Roman" w:hAnsi="Times New Roman" w:cs="Times New Roman"/>
          <w:sz w:val="22"/>
          <w:szCs w:val="22"/>
        </w:rPr>
        <w:t>dihydrotestosterone</w:t>
      </w:r>
      <w:r w:rsidR="00AC0C31">
        <w:rPr>
          <w:rFonts w:ascii="Times New Roman" w:hAnsi="Times New Roman" w:cs="Times New Roman"/>
          <w:sz w:val="22"/>
          <w:szCs w:val="22"/>
        </w:rPr>
        <w:t>,</w:t>
      </w:r>
      <w:r w:rsidR="00993F87" w:rsidRPr="00180E62">
        <w:rPr>
          <w:rFonts w:ascii="Times New Roman" w:hAnsi="Times New Roman" w:cs="Times New Roman"/>
          <w:sz w:val="22"/>
          <w:szCs w:val="22"/>
        </w:rPr>
        <w:t xml:space="preserve"> and</w:t>
      </w:r>
      <w:r w:rsidRPr="00180E62">
        <w:rPr>
          <w:rFonts w:ascii="Times New Roman" w:hAnsi="Times New Roman" w:cs="Times New Roman"/>
          <w:sz w:val="22"/>
          <w:szCs w:val="22"/>
        </w:rPr>
        <w:t xml:space="preserve"> is currently used for </w:t>
      </w:r>
      <w:r w:rsidR="00AC0C31">
        <w:rPr>
          <w:rFonts w:ascii="Times New Roman" w:hAnsi="Times New Roman" w:cs="Times New Roman"/>
          <w:sz w:val="22"/>
          <w:szCs w:val="22"/>
        </w:rPr>
        <w:t xml:space="preserve">the </w:t>
      </w:r>
      <w:r w:rsidRPr="00180E62">
        <w:rPr>
          <w:rFonts w:ascii="Times New Roman" w:hAnsi="Times New Roman" w:cs="Times New Roman"/>
          <w:sz w:val="22"/>
          <w:szCs w:val="22"/>
        </w:rPr>
        <w:t>treatment of benign prostatic hyperplasia, prostate cancer</w:t>
      </w:r>
      <w:r w:rsidR="00A37227"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hair loss. </w:t>
      </w:r>
      <w:r w:rsidR="00AC0C31">
        <w:rPr>
          <w:rFonts w:ascii="Times New Roman" w:hAnsi="Times New Roman" w:cs="Times New Roman"/>
          <w:sz w:val="22"/>
          <w:szCs w:val="22"/>
        </w:rPr>
        <w:t>Because</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androgens </w:t>
      </w:r>
      <w:r w:rsidR="00AC0C31">
        <w:rPr>
          <w:rFonts w:ascii="Times New Roman" w:hAnsi="Times New Roman" w:cs="Times New Roman"/>
          <w:sz w:val="22"/>
          <w:szCs w:val="22"/>
        </w:rPr>
        <w:t xml:space="preserve">such as </w:t>
      </w:r>
      <w:r w:rsidRPr="00180E62">
        <w:rPr>
          <w:rFonts w:ascii="Times New Roman" w:hAnsi="Times New Roman" w:cs="Times New Roman"/>
          <w:sz w:val="22"/>
          <w:szCs w:val="22"/>
        </w:rPr>
        <w:t>testosterone have been suggested to play a role in CSC</w:t>
      </w:r>
      <w:r w:rsidR="0036714F" w:rsidRPr="00180E62">
        <w:rPr>
          <w:rFonts w:ascii="Times New Roman" w:hAnsi="Times New Roman" w:cs="Times New Roman"/>
          <w:sz w:val="22"/>
          <w:szCs w:val="22"/>
        </w:rPr>
        <w:t xml:space="preserve"> </w:t>
      </w:r>
      <w:r w:rsidR="00835A98" w:rsidRPr="00180E62">
        <w:rPr>
          <w:rFonts w:ascii="Times New Roman" w:hAnsi="Times New Roman" w:cs="Times New Roman"/>
          <w:sz w:val="22"/>
          <w:szCs w:val="22"/>
        </w:rPr>
        <w:fldChar w:fldCharType="begin">
          <w:fldData xml:space="preserve">PEVuZE5vdGU+PENpdGU+PEF1dGhvcj5Ccmlua3M8L0F1dGhvcj48WWVhcj4yMDIyPC9ZZWFyPjxS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</w:fldData>
        </w:fldChar>
      </w:r>
      <w:r w:rsidR="00835A98" w:rsidRPr="00180E62">
        <w:rPr>
          <w:rFonts w:ascii="Times New Roman" w:hAnsi="Times New Roman" w:cs="Times New Roman"/>
          <w:sz w:val="22"/>
          <w:szCs w:val="22"/>
        </w:rPr>
        <w:instrText xml:space="preserve"> ADDIN EN.CITE </w:instrText>
      </w:r>
      <w:r w:rsidR="00835A98" w:rsidRPr="00180E62">
        <w:rPr>
          <w:rFonts w:ascii="Times New Roman" w:hAnsi="Times New Roman" w:cs="Times New Roman"/>
          <w:sz w:val="22"/>
          <w:szCs w:val="22"/>
        </w:rPr>
        <w:fldChar w:fldCharType="begin">
          <w:fldData xml:space="preserve">PEVuZE5vdGU+PENpdGU+PEF1dGhvcj5Ccmlua3M8L0F1dGhvcj48WWVhcj4yMDIyPC9ZZWFyPjxS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</w:fldData>
        </w:fldChar>
      </w:r>
      <w:r w:rsidR="00835A98" w:rsidRPr="00180E62">
        <w:rPr>
          <w:rFonts w:ascii="Times New Roman" w:hAnsi="Times New Roman" w:cs="Times New Roman"/>
          <w:sz w:val="22"/>
          <w:szCs w:val="22"/>
        </w:rPr>
        <w:instrText xml:space="preserve"> ADDIN EN.CITE.DATA </w:instrText>
      </w:r>
      <w:r w:rsidR="00835A98" w:rsidRPr="00180E62">
        <w:rPr>
          <w:rFonts w:ascii="Times New Roman" w:hAnsi="Times New Roman" w:cs="Times New Roman"/>
          <w:sz w:val="22"/>
          <w:szCs w:val="22"/>
        </w:rPr>
      </w:r>
      <w:r w:rsidR="00835A98" w:rsidRPr="00180E62">
        <w:rPr>
          <w:rFonts w:ascii="Times New Roman" w:hAnsi="Times New Roman" w:cs="Times New Roman"/>
          <w:sz w:val="22"/>
          <w:szCs w:val="22"/>
        </w:rPr>
        <w:fldChar w:fldCharType="end"/>
      </w:r>
      <w:r w:rsidR="00835A98" w:rsidRPr="00180E62">
        <w:rPr>
          <w:rFonts w:ascii="Times New Roman" w:hAnsi="Times New Roman" w:cs="Times New Roman"/>
          <w:sz w:val="22"/>
          <w:szCs w:val="22"/>
        </w:rPr>
      </w:r>
      <w:r w:rsidR="00835A98" w:rsidRPr="00180E62">
        <w:rPr>
          <w:rFonts w:ascii="Times New Roman" w:hAnsi="Times New Roman" w:cs="Times New Roman"/>
          <w:sz w:val="22"/>
          <w:szCs w:val="22"/>
        </w:rPr>
        <w:fldChar w:fldCharType="separate"/>
      </w:r>
      <w:r w:rsidR="00835A98" w:rsidRPr="00180E62">
        <w:rPr>
          <w:rFonts w:ascii="Times New Roman" w:hAnsi="Times New Roman" w:cs="Times New Roman"/>
          <w:noProof/>
          <w:sz w:val="22"/>
          <w:szCs w:val="22"/>
        </w:rPr>
        <w:t>(Brinks et al., 2022d)</w:t>
      </w:r>
      <w:r w:rsidR="00835A98"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finasteride </w:t>
      </w:r>
      <w:r w:rsidR="00AC0C31">
        <w:rPr>
          <w:rFonts w:ascii="Times New Roman" w:hAnsi="Times New Roman" w:cs="Times New Roman"/>
          <w:sz w:val="22"/>
          <w:szCs w:val="22"/>
        </w:rPr>
        <w:t>tested</w:t>
      </w:r>
      <w:r w:rsidRPr="00180E62">
        <w:rPr>
          <w:rFonts w:ascii="Times New Roman" w:hAnsi="Times New Roman" w:cs="Times New Roman"/>
          <w:sz w:val="22"/>
          <w:szCs w:val="22"/>
        </w:rPr>
        <w:t xml:space="preserve"> </w:t>
      </w:r>
      <w:r w:rsidR="00AC0C31">
        <w:rPr>
          <w:rFonts w:ascii="Times New Roman" w:hAnsi="Times New Roman" w:cs="Times New Roman"/>
          <w:sz w:val="22"/>
          <w:szCs w:val="22"/>
        </w:rPr>
        <w:t>as</w:t>
      </w:r>
      <w:r w:rsidRPr="00180E62">
        <w:rPr>
          <w:rFonts w:ascii="Times New Roman" w:hAnsi="Times New Roman" w:cs="Times New Roman"/>
          <w:sz w:val="22"/>
          <w:szCs w:val="22"/>
        </w:rPr>
        <w:t xml:space="preserve"> a possible treatment for CSC in </w:t>
      </w:r>
      <w:r w:rsidR="00AC0C31">
        <w:rPr>
          <w:rFonts w:ascii="Times New Roman" w:hAnsi="Times New Roman" w:cs="Times New Roman"/>
          <w:sz w:val="22"/>
          <w:szCs w:val="22"/>
        </w:rPr>
        <w:t>two</w:t>
      </w:r>
      <w:r w:rsidRPr="00180E62">
        <w:rPr>
          <w:rFonts w:ascii="Times New Roman" w:hAnsi="Times New Roman" w:cs="Times New Roman"/>
          <w:sz w:val="22"/>
          <w:szCs w:val="22"/>
        </w:rPr>
        <w:t xml:space="preserve"> studies. First, Forooghian et al. performed a prospective pilot study in which 5 </w:t>
      </w:r>
      <w:r w:rsidR="00AC0C31">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t>
      </w:r>
      <w:r w:rsidR="00AC0C31">
        <w:rPr>
          <w:rFonts w:ascii="Times New Roman" w:hAnsi="Times New Roman" w:cs="Times New Roman"/>
          <w:sz w:val="22"/>
          <w:szCs w:val="22"/>
        </w:rPr>
        <w:t>took</w:t>
      </w:r>
      <w:r w:rsidRPr="00180E62">
        <w:rPr>
          <w:rFonts w:ascii="Times New Roman" w:hAnsi="Times New Roman" w:cs="Times New Roman"/>
          <w:sz w:val="22"/>
          <w:szCs w:val="22"/>
        </w:rPr>
        <w:t xml:space="preserve"> finasteride (5</w:t>
      </w:r>
      <w:r w:rsidR="00AC0C31">
        <w:rPr>
          <w:rFonts w:ascii="Times New Roman" w:hAnsi="Times New Roman" w:cs="Times New Roman"/>
          <w:sz w:val="22"/>
          <w:szCs w:val="22"/>
        </w:rPr>
        <w:t xml:space="preserve"> </w:t>
      </w:r>
      <w:r w:rsidRPr="00180E62">
        <w:rPr>
          <w:rFonts w:ascii="Times New Roman" w:hAnsi="Times New Roman" w:cs="Times New Roman"/>
          <w:sz w:val="22"/>
          <w:szCs w:val="22"/>
        </w:rPr>
        <w:t>mg daily</w:t>
      </w:r>
      <w:r w:rsidR="00AC0C31">
        <w:rPr>
          <w:rFonts w:ascii="Times New Roman" w:hAnsi="Times New Roman" w:cs="Times New Roman"/>
          <w:sz w:val="22"/>
          <w:szCs w:val="22"/>
        </w:rPr>
        <w:t>)</w:t>
      </w:r>
      <w:r w:rsidRPr="00180E62">
        <w:rPr>
          <w:rFonts w:ascii="Times New Roman" w:hAnsi="Times New Roman" w:cs="Times New Roman"/>
          <w:sz w:val="22"/>
          <w:szCs w:val="22"/>
        </w:rPr>
        <w:t xml:space="preserve"> for 3 months </w:t>
      </w:r>
      <w:r w:rsidRPr="00180E62">
        <w:rPr>
          <w:rFonts w:ascii="Times New Roman" w:hAnsi="Times New Roman" w:cs="Times New Roman"/>
          <w:sz w:val="22"/>
          <w:szCs w:val="22"/>
        </w:rPr>
        <w:fldChar w:fldCharType="begin">
          <w:fldData xml:space="preserve">PEVuZE5vdGU+PENpdGU+PEF1dGhvcj5Gb3Jvb2doaWFuPC9BdXRob3I+PFllYXI+MjAxMTwvWWVh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PEVuZE5vdGU+PENpdGU+PEF1dGhvcj5Gb3Jvb2doaWFuPC9BdXRob3I+PFllYXI+MjAxMTwvWWVh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(Forooghian et al., 2011)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However, </w:t>
      </w:r>
      <w:r w:rsidR="00AC0C31">
        <w:rPr>
          <w:rFonts w:ascii="Times New Roman" w:hAnsi="Times New Roman" w:cs="Times New Roman"/>
          <w:sz w:val="22"/>
          <w:szCs w:val="22"/>
        </w:rPr>
        <w:t xml:space="preserve">the authors reported </w:t>
      </w:r>
      <w:r w:rsidRPr="00180E62">
        <w:rPr>
          <w:rFonts w:ascii="Times New Roman" w:hAnsi="Times New Roman" w:cs="Times New Roman"/>
          <w:sz w:val="22"/>
          <w:szCs w:val="22"/>
        </w:rPr>
        <w:t>no change in mean BCVA</w:t>
      </w:r>
      <w:r w:rsidR="00AC0C31">
        <w:rPr>
          <w:rFonts w:ascii="Times New Roman" w:hAnsi="Times New Roman" w:cs="Times New Roman"/>
          <w:sz w:val="22"/>
          <w:szCs w:val="22"/>
        </w:rPr>
        <w:t>, and</w:t>
      </w:r>
      <w:r w:rsidRPr="00180E62">
        <w:rPr>
          <w:rFonts w:ascii="Times New Roman" w:hAnsi="Times New Roman" w:cs="Times New Roman"/>
          <w:sz w:val="22"/>
          <w:szCs w:val="22"/>
        </w:rPr>
        <w:t xml:space="preserve"> SRF resolution was not reported. </w:t>
      </w:r>
      <w:r w:rsidR="00AC0C31">
        <w:rPr>
          <w:rFonts w:ascii="Times New Roman" w:hAnsi="Times New Roman" w:cs="Times New Roman"/>
          <w:sz w:val="22"/>
          <w:szCs w:val="22"/>
        </w:rPr>
        <w:t>Subsequently</w:t>
      </w:r>
      <w:r w:rsidRPr="00180E62">
        <w:rPr>
          <w:rFonts w:ascii="Times New Roman" w:hAnsi="Times New Roman" w:cs="Times New Roman"/>
          <w:sz w:val="22"/>
          <w:szCs w:val="22"/>
        </w:rPr>
        <w:t xml:space="preserve">, Moisseiev et al. </w:t>
      </w:r>
      <w:r w:rsidR="00AC0C31">
        <w:rPr>
          <w:rFonts w:ascii="Times New Roman" w:hAnsi="Times New Roman" w:cs="Times New Roman"/>
          <w:sz w:val="22"/>
          <w:szCs w:val="22"/>
        </w:rPr>
        <w:t>performed</w:t>
      </w:r>
      <w:r w:rsidRPr="00180E62">
        <w:rPr>
          <w:rFonts w:ascii="Times New Roman" w:hAnsi="Times New Roman" w:cs="Times New Roman"/>
          <w:sz w:val="22"/>
          <w:szCs w:val="22"/>
        </w:rPr>
        <w:t xml:space="preserve"> a retrospective review of 29 eyes </w:t>
      </w:r>
      <w:r w:rsidR="00AC0C31">
        <w:rPr>
          <w:rFonts w:ascii="Times New Roman" w:hAnsi="Times New Roman" w:cs="Times New Roman"/>
          <w:sz w:val="22"/>
          <w:szCs w:val="22"/>
        </w:rPr>
        <w:t>in</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23 </w:t>
      </w:r>
      <w:r w:rsidR="00AC0C31">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who were treated with finasteride </w:t>
      </w:r>
      <w:r w:rsidRPr="00180E62">
        <w:rPr>
          <w:rFonts w:ascii="Times New Roman" w:hAnsi="Times New Roman" w:cs="Times New Roman"/>
          <w:sz w:val="22"/>
          <w:szCs w:val="22"/>
        </w:rPr>
        <w:fldChar w:fldCharType="begin">
          <w:fldData xml:space="preserve">PEVuZE5vdGU+PENpdGU+PEF1dGhvcj5Nb2lzc2VpZXY8L0F1dGhvcj48WWVhcj4yMDE2PC9ZZWFy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PEVuZE5vdGU+PENpdGU+PEF1dGhvcj5Nb2lzc2VpZXY8L0F1dGhvcj48WWVhcj4yMDE2PC9ZZWFy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(Moisseiev et al., 2016)</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EC3FEA" w:rsidRPr="00180E62">
        <w:rPr>
          <w:rFonts w:ascii="Times New Roman" w:hAnsi="Times New Roman" w:cs="Times New Roman"/>
          <w:sz w:val="22"/>
          <w:szCs w:val="22"/>
        </w:rPr>
        <w:t>T</w:t>
      </w:r>
      <w:r w:rsidRPr="00180E62">
        <w:rPr>
          <w:rFonts w:ascii="Times New Roman" w:hAnsi="Times New Roman" w:cs="Times New Roman"/>
          <w:sz w:val="22"/>
          <w:szCs w:val="22"/>
        </w:rPr>
        <w:t>he</w:t>
      </w:r>
      <w:r w:rsidR="00AC0C31">
        <w:rPr>
          <w:rFonts w:ascii="Times New Roman" w:hAnsi="Times New Roman" w:cs="Times New Roman"/>
          <w:sz w:val="22"/>
          <w:szCs w:val="22"/>
        </w:rPr>
        <w:t xml:space="preserve"> authors found</w:t>
      </w:r>
      <w:r w:rsidRPr="00180E62">
        <w:rPr>
          <w:rFonts w:ascii="Times New Roman" w:hAnsi="Times New Roman" w:cs="Times New Roman"/>
          <w:sz w:val="22"/>
          <w:szCs w:val="22"/>
        </w:rPr>
        <w:t xml:space="preserve"> a significant </w:t>
      </w:r>
      <w:r w:rsidR="00AC0C31">
        <w:rPr>
          <w:rFonts w:ascii="Times New Roman" w:hAnsi="Times New Roman" w:cs="Times New Roman"/>
          <w:sz w:val="22"/>
          <w:szCs w:val="22"/>
        </w:rPr>
        <w:t>decrease</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 the presence of SRF at </w:t>
      </w:r>
      <w:r w:rsidR="00AC0C31">
        <w:rPr>
          <w:rFonts w:ascii="Times New Roman" w:hAnsi="Times New Roman" w:cs="Times New Roman"/>
          <w:sz w:val="22"/>
          <w:szCs w:val="22"/>
        </w:rPr>
        <w:t xml:space="preserve">both </w:t>
      </w:r>
      <w:r w:rsidRPr="00180E62">
        <w:rPr>
          <w:rFonts w:ascii="Times New Roman" w:hAnsi="Times New Roman" w:cs="Times New Roman"/>
          <w:sz w:val="22"/>
          <w:szCs w:val="22"/>
        </w:rPr>
        <w:t xml:space="preserve">1 month and 3 months, with 75.9% </w:t>
      </w:r>
      <w:r w:rsidR="00AC0C31">
        <w:rPr>
          <w:rFonts w:ascii="Times New Roman" w:hAnsi="Times New Roman" w:cs="Times New Roman"/>
          <w:sz w:val="22"/>
          <w:szCs w:val="22"/>
        </w:rPr>
        <w:t xml:space="preserve">of patients achieving </w:t>
      </w:r>
      <w:r w:rsidRPr="00180E62">
        <w:rPr>
          <w:rFonts w:ascii="Times New Roman" w:hAnsi="Times New Roman" w:cs="Times New Roman"/>
          <w:sz w:val="22"/>
          <w:szCs w:val="22"/>
        </w:rPr>
        <w:t xml:space="preserve">complete </w:t>
      </w:r>
      <w:r w:rsidR="00A37227" w:rsidRPr="00180E62">
        <w:rPr>
          <w:rFonts w:ascii="Times New Roman" w:hAnsi="Times New Roman" w:cs="Times New Roman"/>
          <w:sz w:val="22"/>
          <w:szCs w:val="22"/>
        </w:rPr>
        <w:t xml:space="preserve">SRF </w:t>
      </w:r>
      <w:r w:rsidRPr="00180E62">
        <w:rPr>
          <w:rFonts w:ascii="Times New Roman" w:hAnsi="Times New Roman" w:cs="Times New Roman"/>
          <w:sz w:val="22"/>
          <w:szCs w:val="22"/>
        </w:rPr>
        <w:t xml:space="preserve">resolution </w:t>
      </w:r>
      <w:r w:rsidR="00AC0C31">
        <w:rPr>
          <w:rFonts w:ascii="Times New Roman" w:hAnsi="Times New Roman" w:cs="Times New Roman"/>
          <w:sz w:val="22"/>
          <w:szCs w:val="22"/>
        </w:rPr>
        <w:t>at their</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final visit</w:t>
      </w:r>
      <w:r w:rsidR="00742CD8" w:rsidRPr="00180E62">
        <w:rPr>
          <w:rFonts w:ascii="Times New Roman" w:hAnsi="Times New Roman" w:cs="Times New Roman"/>
          <w:sz w:val="22"/>
          <w:szCs w:val="22"/>
        </w:rPr>
        <w:t xml:space="preserve">, </w:t>
      </w:r>
      <w:r w:rsidR="00AC0C31">
        <w:rPr>
          <w:rFonts w:ascii="Times New Roman" w:hAnsi="Times New Roman" w:cs="Times New Roman"/>
          <w:sz w:val="22"/>
          <w:szCs w:val="22"/>
        </w:rPr>
        <w:t>with a</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mean follow-up </w:t>
      </w:r>
      <w:r w:rsidR="00AC0C31">
        <w:rPr>
          <w:rFonts w:ascii="Times New Roman" w:hAnsi="Times New Roman" w:cs="Times New Roman"/>
          <w:sz w:val="22"/>
          <w:szCs w:val="22"/>
        </w:rPr>
        <w:t xml:space="preserve">period </w:t>
      </w:r>
      <w:r w:rsidR="00742CD8" w:rsidRPr="00180E62">
        <w:rPr>
          <w:rFonts w:ascii="Times New Roman" w:hAnsi="Times New Roman" w:cs="Times New Roman"/>
          <w:sz w:val="22"/>
          <w:szCs w:val="22"/>
        </w:rPr>
        <w:t xml:space="preserve">of </w:t>
      </w:r>
      <w:r w:rsidRPr="00180E62">
        <w:rPr>
          <w:rFonts w:ascii="Times New Roman" w:hAnsi="Times New Roman" w:cs="Times New Roman"/>
          <w:sz w:val="22"/>
          <w:szCs w:val="22"/>
        </w:rPr>
        <w:t xml:space="preserve">14.7 months. </w:t>
      </w:r>
      <w:r w:rsidR="00AC0C31">
        <w:rPr>
          <w:rFonts w:ascii="Times New Roman" w:hAnsi="Times New Roman" w:cs="Times New Roman"/>
          <w:sz w:val="22"/>
          <w:szCs w:val="22"/>
        </w:rPr>
        <w:t xml:space="preserve">In addition, </w:t>
      </w:r>
      <w:r w:rsidRPr="00180E62">
        <w:rPr>
          <w:rFonts w:ascii="Times New Roman" w:hAnsi="Times New Roman" w:cs="Times New Roman"/>
          <w:sz w:val="22"/>
          <w:szCs w:val="22"/>
        </w:rPr>
        <w:t xml:space="preserve">VA </w:t>
      </w:r>
      <w:r w:rsidR="00C96C24">
        <w:rPr>
          <w:rFonts w:ascii="Times New Roman" w:hAnsi="Times New Roman" w:cs="Times New Roman"/>
          <w:sz w:val="22"/>
          <w:szCs w:val="22"/>
        </w:rPr>
        <w:t>was</w:t>
      </w:r>
      <w:r w:rsidR="00C96C24" w:rsidRPr="00180E62">
        <w:rPr>
          <w:rFonts w:ascii="Times New Roman" w:hAnsi="Times New Roman" w:cs="Times New Roman"/>
          <w:sz w:val="22"/>
          <w:szCs w:val="22"/>
        </w:rPr>
        <w:t xml:space="preserve"> </w:t>
      </w:r>
      <w:r w:rsidR="00A37227" w:rsidRPr="00180E62">
        <w:rPr>
          <w:rFonts w:ascii="Times New Roman" w:hAnsi="Times New Roman" w:cs="Times New Roman"/>
          <w:sz w:val="22"/>
          <w:szCs w:val="22"/>
        </w:rPr>
        <w:t xml:space="preserve">improved </w:t>
      </w:r>
      <w:r w:rsidRPr="00180E62">
        <w:rPr>
          <w:rFonts w:ascii="Times New Roman" w:hAnsi="Times New Roman" w:cs="Times New Roman"/>
          <w:sz w:val="22"/>
          <w:szCs w:val="22"/>
        </w:rPr>
        <w:t>significantly at the final follow-up</w:t>
      </w:r>
      <w:r w:rsidR="00AC0C31">
        <w:rPr>
          <w:rFonts w:ascii="Times New Roman" w:hAnsi="Times New Roman" w:cs="Times New Roman"/>
          <w:sz w:val="22"/>
          <w:szCs w:val="22"/>
        </w:rPr>
        <w:t xml:space="preserve"> visit</w:t>
      </w:r>
      <w:r w:rsidRPr="00180E62">
        <w:rPr>
          <w:rFonts w:ascii="Times New Roman" w:hAnsi="Times New Roman" w:cs="Times New Roman"/>
          <w:sz w:val="22"/>
          <w:szCs w:val="22"/>
        </w:rPr>
        <w:t xml:space="preserve">. </w:t>
      </w:r>
      <w:r w:rsidR="00AC0C31">
        <w:rPr>
          <w:rFonts w:ascii="Times New Roman" w:hAnsi="Times New Roman" w:cs="Times New Roman"/>
          <w:sz w:val="22"/>
          <w:szCs w:val="22"/>
        </w:rPr>
        <w:t>Despite these potentially encouraging results, w</w:t>
      </w:r>
      <w:r w:rsidR="00470B6A" w:rsidRPr="00180E62">
        <w:rPr>
          <w:rFonts w:ascii="Times New Roman" w:hAnsi="Times New Roman" w:cs="Times New Roman"/>
          <w:sz w:val="22"/>
          <w:szCs w:val="22"/>
        </w:rPr>
        <w:t>ell-designed RCTs</w:t>
      </w:r>
      <w:r w:rsidRPr="00180E62">
        <w:rPr>
          <w:rFonts w:ascii="Times New Roman" w:hAnsi="Times New Roman" w:cs="Times New Roman"/>
          <w:sz w:val="22"/>
          <w:szCs w:val="22"/>
        </w:rPr>
        <w:t xml:space="preserve"> are needed </w:t>
      </w:r>
      <w:r w:rsidR="00AC0C31">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w:t>
      </w:r>
      <w:r w:rsidR="00AC0C31">
        <w:rPr>
          <w:rFonts w:ascii="Times New Roman" w:hAnsi="Times New Roman" w:cs="Times New Roman"/>
          <w:sz w:val="22"/>
          <w:szCs w:val="22"/>
        </w:rPr>
        <w:t>determine</w:t>
      </w:r>
      <w:r w:rsidRPr="00180E62">
        <w:rPr>
          <w:rFonts w:ascii="Times New Roman" w:hAnsi="Times New Roman" w:cs="Times New Roman"/>
          <w:sz w:val="22"/>
          <w:szCs w:val="22"/>
        </w:rPr>
        <w:t xml:space="preserve"> whether or not finasteride </w:t>
      </w:r>
      <w:r w:rsidR="00AC0C31">
        <w:rPr>
          <w:rFonts w:ascii="Times New Roman" w:hAnsi="Times New Roman" w:cs="Times New Roman"/>
          <w:sz w:val="22"/>
          <w:szCs w:val="22"/>
        </w:rPr>
        <w:t>can serve as</w:t>
      </w:r>
      <w:r w:rsidR="00AC0C3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 potential treatment for CSC. </w:t>
      </w:r>
    </w:p>
    <w:p w14:paraId="4555C123" w14:textId="77777777" w:rsidR="00A124C4" w:rsidRPr="00180E62" w:rsidRDefault="00A124C4" w:rsidP="004A464D">
      <w:pPr>
        <w:autoSpaceDE w:val="0"/>
        <w:autoSpaceDN w:val="0"/>
        <w:adjustRightInd w:val="0"/>
        <w:spacing w:after="0" w:line="360" w:lineRule="auto"/>
        <w:rPr>
          <w:rFonts w:ascii="Times New Roman" w:hAnsi="Times New Roman" w:cs="Times New Roman"/>
          <w:sz w:val="22"/>
          <w:szCs w:val="22"/>
        </w:rPr>
      </w:pPr>
    </w:p>
    <w:p w14:paraId="72B74CF0" w14:textId="00A21AF8" w:rsidR="003D3045" w:rsidRPr="00180E62" w:rsidRDefault="003D3045"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.6 Sildenafil</w:t>
      </w:r>
    </w:p>
    <w:p w14:paraId="491B9EEE" w14:textId="36F2CB2B" w:rsidR="005F6974" w:rsidRPr="00180E62" w:rsidRDefault="00E174D7" w:rsidP="00F97B92">
      <w:pPr>
        <w:pStyle w:val="Default"/>
        <w:spacing w:after="120" w:line="360" w:lineRule="auto"/>
        <w:rPr>
          <w:rFonts w:ascii="Times New Roman" w:hAnsi="Times New Roman" w:cs="Times New Roman"/>
          <w:color w:val="auto"/>
          <w:sz w:val="22"/>
          <w:szCs w:val="22"/>
          <w:lang w:val="en-US"/>
        </w:rPr>
      </w:pPr>
      <w:r w:rsidRPr="00180E62">
        <w:rPr>
          <w:rFonts w:ascii="Times New Roman" w:hAnsi="Times New Roman" w:cs="Times New Roman"/>
          <w:color w:val="auto"/>
          <w:sz w:val="22"/>
          <w:szCs w:val="22"/>
          <w:lang w:val="en-US"/>
        </w:rPr>
        <w:t xml:space="preserve">Recently, a </w:t>
      </w:r>
      <w:r w:rsidR="00F97B92">
        <w:rPr>
          <w:rFonts w:ascii="Times New Roman" w:hAnsi="Times New Roman" w:cs="Times New Roman"/>
          <w:color w:val="auto"/>
          <w:sz w:val="22"/>
          <w:szCs w:val="22"/>
          <w:lang w:val="en-US"/>
        </w:rPr>
        <w:t>handful of</w:t>
      </w:r>
      <w:r w:rsidR="00F97B92"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studies </w:t>
      </w:r>
      <w:r w:rsidR="00F97B92">
        <w:rPr>
          <w:rFonts w:ascii="Times New Roman" w:hAnsi="Times New Roman" w:cs="Times New Roman"/>
          <w:color w:val="auto"/>
          <w:sz w:val="22"/>
          <w:szCs w:val="22"/>
          <w:lang w:val="en-US"/>
        </w:rPr>
        <w:t>investigated</w:t>
      </w:r>
      <w:r w:rsidRPr="00180E62">
        <w:rPr>
          <w:rFonts w:ascii="Times New Roman" w:hAnsi="Times New Roman" w:cs="Times New Roman"/>
          <w:color w:val="auto"/>
          <w:sz w:val="22"/>
          <w:szCs w:val="22"/>
          <w:lang w:val="en-US"/>
        </w:rPr>
        <w:t xml:space="preserve"> </w:t>
      </w:r>
      <w:r w:rsidR="00F97B92">
        <w:rPr>
          <w:rFonts w:ascii="Times New Roman" w:hAnsi="Times New Roman" w:cs="Times New Roman"/>
          <w:color w:val="auto"/>
          <w:sz w:val="22"/>
          <w:szCs w:val="22"/>
          <w:lang w:val="en-US"/>
        </w:rPr>
        <w:t xml:space="preserve">whether </w:t>
      </w:r>
      <w:r w:rsidRPr="00180E62">
        <w:rPr>
          <w:rFonts w:ascii="Times New Roman" w:hAnsi="Times New Roman" w:cs="Times New Roman"/>
          <w:color w:val="auto"/>
          <w:sz w:val="22"/>
          <w:szCs w:val="22"/>
          <w:lang w:val="en-US"/>
        </w:rPr>
        <w:t xml:space="preserve">sildenafil citrate (Viagra), which is primarily prescribed for erectile dysfunction and pulmonary hypertension, </w:t>
      </w:r>
      <w:r w:rsidR="00F97B92">
        <w:rPr>
          <w:rFonts w:ascii="Times New Roman" w:hAnsi="Times New Roman" w:cs="Times New Roman"/>
          <w:color w:val="auto"/>
          <w:sz w:val="22"/>
          <w:szCs w:val="22"/>
          <w:lang w:val="en-US"/>
        </w:rPr>
        <w:t xml:space="preserve">can be used </w:t>
      </w:r>
      <w:r w:rsidRPr="00180E62">
        <w:rPr>
          <w:rFonts w:ascii="Times New Roman" w:hAnsi="Times New Roman" w:cs="Times New Roman"/>
          <w:color w:val="auto"/>
          <w:sz w:val="22"/>
          <w:szCs w:val="22"/>
          <w:lang w:val="en-US"/>
        </w:rPr>
        <w:t xml:space="preserve">for the treatment of CSC. </w:t>
      </w:r>
      <w:r w:rsidR="00F97B92" w:rsidRPr="00F97B92">
        <w:rPr>
          <w:rFonts w:ascii="Times New Roman" w:hAnsi="Times New Roman" w:cs="Times New Roman"/>
          <w:color w:val="auto"/>
          <w:sz w:val="22"/>
          <w:szCs w:val="22"/>
          <w:lang w:val="en-US"/>
        </w:rPr>
        <w:t xml:space="preserve">Sildenafil </w:t>
      </w:r>
      <w:r w:rsidRPr="00180E62">
        <w:rPr>
          <w:rFonts w:ascii="Times New Roman" w:hAnsi="Times New Roman" w:cs="Times New Roman"/>
          <w:color w:val="auto"/>
          <w:sz w:val="22"/>
          <w:szCs w:val="22"/>
          <w:lang w:val="en-US"/>
        </w:rPr>
        <w:t xml:space="preserve">is </w:t>
      </w:r>
      <w:r w:rsidR="00F97B92">
        <w:rPr>
          <w:rFonts w:ascii="Times New Roman" w:hAnsi="Times New Roman" w:cs="Times New Roman"/>
          <w:color w:val="auto"/>
          <w:sz w:val="22"/>
          <w:szCs w:val="22"/>
          <w:lang w:val="en-US"/>
        </w:rPr>
        <w:t>believed</w:t>
      </w:r>
      <w:r w:rsidR="00F97B92"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to increase blood flow to the choroid </w:t>
      </w:r>
      <w:r w:rsidR="00F97B92">
        <w:rPr>
          <w:rFonts w:ascii="Times New Roman" w:hAnsi="Times New Roman" w:cs="Times New Roman"/>
          <w:color w:val="auto"/>
          <w:sz w:val="22"/>
          <w:szCs w:val="22"/>
          <w:lang w:val="en-US"/>
        </w:rPr>
        <w:t>by</w:t>
      </w:r>
      <w:r w:rsidR="00F97B92"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inhibiti</w:t>
      </w:r>
      <w:r w:rsidR="00F97B92">
        <w:rPr>
          <w:rFonts w:ascii="Times New Roman" w:hAnsi="Times New Roman" w:cs="Times New Roman"/>
          <w:color w:val="auto"/>
          <w:sz w:val="22"/>
          <w:szCs w:val="22"/>
          <w:lang w:val="en-US"/>
        </w:rPr>
        <w:t>ng the</w:t>
      </w:r>
      <w:r w:rsidRPr="00180E62">
        <w:rPr>
          <w:rFonts w:ascii="Times New Roman" w:hAnsi="Times New Roman" w:cs="Times New Roman"/>
          <w:color w:val="auto"/>
          <w:sz w:val="22"/>
          <w:szCs w:val="22"/>
          <w:lang w:val="en-US"/>
        </w:rPr>
        <w:t xml:space="preserve"> </w:t>
      </w:r>
      <w:r w:rsidR="00F97B92">
        <w:rPr>
          <w:rFonts w:ascii="Times New Roman" w:hAnsi="Times New Roman" w:cs="Times New Roman"/>
          <w:color w:val="auto"/>
          <w:sz w:val="22"/>
          <w:szCs w:val="22"/>
          <w:lang w:val="en-US"/>
        </w:rPr>
        <w:t xml:space="preserve">enzymes </w:t>
      </w:r>
      <w:r w:rsidRPr="00180E62">
        <w:rPr>
          <w:rFonts w:ascii="Times New Roman" w:hAnsi="Times New Roman" w:cs="Times New Roman"/>
          <w:color w:val="auto"/>
          <w:sz w:val="22"/>
          <w:szCs w:val="22"/>
          <w:lang w:val="en-US"/>
        </w:rPr>
        <w:t xml:space="preserve">phosphodiesterase 5 </w:t>
      </w:r>
      <w:r w:rsidR="00F97B92">
        <w:rPr>
          <w:rFonts w:ascii="Times New Roman" w:hAnsi="Times New Roman" w:cs="Times New Roman"/>
          <w:color w:val="auto"/>
          <w:sz w:val="22"/>
          <w:szCs w:val="22"/>
          <w:lang w:val="en-US"/>
        </w:rPr>
        <w:t xml:space="preserve">(PDE5) </w:t>
      </w:r>
      <w:r w:rsidRPr="00180E62">
        <w:rPr>
          <w:rFonts w:ascii="Times New Roman" w:hAnsi="Times New Roman" w:cs="Times New Roman"/>
          <w:color w:val="auto"/>
          <w:sz w:val="22"/>
          <w:szCs w:val="22"/>
          <w:lang w:val="en-US"/>
        </w:rPr>
        <w:t xml:space="preserve">and </w:t>
      </w:r>
      <w:r w:rsidR="00F97B92" w:rsidRPr="00180E62">
        <w:rPr>
          <w:rFonts w:ascii="Times New Roman" w:hAnsi="Times New Roman" w:cs="Times New Roman"/>
          <w:color w:val="auto"/>
          <w:sz w:val="22"/>
          <w:szCs w:val="22"/>
          <w:lang w:val="en-US"/>
        </w:rPr>
        <w:t xml:space="preserve">phosphodiesterase </w:t>
      </w:r>
      <w:r w:rsidRPr="00180E62">
        <w:rPr>
          <w:rFonts w:ascii="Times New Roman" w:hAnsi="Times New Roman" w:cs="Times New Roman"/>
          <w:color w:val="auto"/>
          <w:sz w:val="22"/>
          <w:szCs w:val="22"/>
          <w:lang w:val="en-US"/>
        </w:rPr>
        <w:t>6 (PDE6)</w:t>
      </w:r>
      <w:r w:rsidR="00F97B92">
        <w:rPr>
          <w:rFonts w:ascii="Times New Roman" w:hAnsi="Times New Roman" w:cs="Times New Roman"/>
          <w:color w:val="auto"/>
          <w:sz w:val="22"/>
          <w:szCs w:val="22"/>
          <w:lang w:val="en-US"/>
        </w:rPr>
        <w:t>,</w:t>
      </w:r>
      <w:r w:rsidRPr="00180E62">
        <w:rPr>
          <w:rFonts w:ascii="Times New Roman" w:hAnsi="Times New Roman" w:cs="Times New Roman"/>
          <w:color w:val="auto"/>
          <w:sz w:val="22"/>
          <w:szCs w:val="22"/>
          <w:lang w:val="en-US"/>
        </w:rPr>
        <w:t xml:space="preserve"> as </w:t>
      </w:r>
      <w:r w:rsidR="00F97B92">
        <w:rPr>
          <w:rFonts w:ascii="Times New Roman" w:hAnsi="Times New Roman" w:cs="Times New Roman"/>
          <w:color w:val="auto"/>
          <w:sz w:val="22"/>
          <w:szCs w:val="22"/>
          <w:lang w:val="en-US"/>
        </w:rPr>
        <w:t xml:space="preserve">shown </w:t>
      </w:r>
      <w:r w:rsidRPr="00180E62">
        <w:rPr>
          <w:rFonts w:ascii="Times New Roman" w:hAnsi="Times New Roman" w:cs="Times New Roman"/>
          <w:color w:val="auto"/>
          <w:sz w:val="22"/>
          <w:szCs w:val="22"/>
          <w:lang w:val="en-US"/>
        </w:rPr>
        <w:t xml:space="preserve">by </w:t>
      </w:r>
      <w:r w:rsidR="00F97B92">
        <w:rPr>
          <w:rFonts w:ascii="Times New Roman" w:hAnsi="Times New Roman" w:cs="Times New Roman"/>
          <w:color w:val="auto"/>
          <w:sz w:val="22"/>
          <w:szCs w:val="22"/>
          <w:lang w:val="en-US"/>
        </w:rPr>
        <w:t xml:space="preserve">measuring </w:t>
      </w:r>
      <w:r w:rsidRPr="00180E62">
        <w:rPr>
          <w:rFonts w:ascii="Times New Roman" w:hAnsi="Times New Roman" w:cs="Times New Roman"/>
          <w:color w:val="auto"/>
          <w:sz w:val="22"/>
          <w:szCs w:val="22"/>
          <w:lang w:val="en-US"/>
        </w:rPr>
        <w:t xml:space="preserve">choroidal thickness </w:t>
      </w:r>
      <w:r w:rsidR="00F97B92" w:rsidRPr="00180E62">
        <w:rPr>
          <w:rFonts w:ascii="Times New Roman" w:hAnsi="Times New Roman" w:cs="Times New Roman"/>
          <w:color w:val="auto"/>
          <w:sz w:val="22"/>
          <w:szCs w:val="22"/>
          <w:lang w:val="en-US"/>
        </w:rPr>
        <w:t>in healthy volunteers</w:t>
      </w:r>
      <w:r w:rsidR="00F97B92" w:rsidRPr="00180E62" w:rsidDel="00F97B92">
        <w:rPr>
          <w:rFonts w:ascii="Times New Roman" w:hAnsi="Times New Roman" w:cs="Times New Roman"/>
          <w:color w:val="auto"/>
          <w:sz w:val="22"/>
          <w:szCs w:val="22"/>
          <w:lang w:val="en-US"/>
        </w:rPr>
        <w:t xml:space="preserve"> </w:t>
      </w:r>
      <w:r w:rsidR="00F97B92">
        <w:rPr>
          <w:rFonts w:ascii="Times New Roman" w:hAnsi="Times New Roman" w:cs="Times New Roman"/>
          <w:color w:val="auto"/>
          <w:sz w:val="22"/>
          <w:szCs w:val="22"/>
          <w:lang w:val="en-US"/>
        </w:rPr>
        <w:t>using</w:t>
      </w:r>
      <w:r w:rsidR="00F97B92"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both ultrasound and OCT</w:t>
      </w:r>
      <w:r w:rsidR="002A25A9">
        <w:rPr>
          <w:rFonts w:ascii="Times New Roman" w:hAnsi="Times New Roman" w:cs="Times New Roman"/>
          <w:color w:val="auto"/>
          <w:sz w:val="22"/>
          <w:szCs w:val="22"/>
          <w:lang w:val="en-US"/>
        </w:rPr>
        <w:t xml:space="preserve"> </w:t>
      </w:r>
      <w:r w:rsidR="002A25A9">
        <w:rPr>
          <w:rFonts w:ascii="Times New Roman" w:hAnsi="Times New Roman" w:cs="Times New Roman"/>
          <w:color w:val="auto"/>
          <w:sz w:val="22"/>
          <w:szCs w:val="22"/>
          <w:lang w:val="en-US"/>
        </w:rPr>
        <w:fldChar w:fldCharType="begin">
          <w:fldData xml:space="preserve">PEVuZE5vdGU+PENpdGU+PEF1dGhvcj5LaW08L0F1dGhvcj48WWVhcj4yMDEzPC9ZZWFyPjxSZWNO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</w:fldData>
        </w:fldChar>
      </w:r>
      <w:r w:rsidR="002A25A9">
        <w:rPr>
          <w:rFonts w:ascii="Times New Roman" w:hAnsi="Times New Roman" w:cs="Times New Roman"/>
          <w:color w:val="auto"/>
          <w:sz w:val="22"/>
          <w:szCs w:val="22"/>
          <w:lang w:val="en-US"/>
        </w:rPr>
        <w:instrText xml:space="preserve"> ADDIN EN.CITE </w:instrText>
      </w:r>
      <w:r w:rsidR="002A25A9">
        <w:rPr>
          <w:rFonts w:ascii="Times New Roman" w:hAnsi="Times New Roman" w:cs="Times New Roman"/>
          <w:color w:val="auto"/>
          <w:sz w:val="22"/>
          <w:szCs w:val="22"/>
          <w:lang w:val="en-US"/>
        </w:rPr>
        <w:fldChar w:fldCharType="begin">
          <w:fldData xml:space="preserve">PEVuZE5vdGU+PENpdGU+PEF1dGhvcj5LaW08L0F1dGhvcj48WWVhcj4yMDEzPC9ZZWFyPjxSZWNO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</w:fldData>
        </w:fldChar>
      </w:r>
      <w:r w:rsidR="002A25A9">
        <w:rPr>
          <w:rFonts w:ascii="Times New Roman" w:hAnsi="Times New Roman" w:cs="Times New Roman"/>
          <w:color w:val="auto"/>
          <w:sz w:val="22"/>
          <w:szCs w:val="22"/>
          <w:lang w:val="en-US"/>
        </w:rPr>
        <w:instrText xml:space="preserve"> ADDIN EN.CITE.DATA </w:instrText>
      </w:r>
      <w:r w:rsidR="002A25A9">
        <w:rPr>
          <w:rFonts w:ascii="Times New Roman" w:hAnsi="Times New Roman" w:cs="Times New Roman"/>
          <w:color w:val="auto"/>
          <w:sz w:val="22"/>
          <w:szCs w:val="22"/>
          <w:lang w:val="en-US"/>
        </w:rPr>
      </w:r>
      <w:r w:rsidR="002A25A9">
        <w:rPr>
          <w:rFonts w:ascii="Times New Roman" w:hAnsi="Times New Roman" w:cs="Times New Roman"/>
          <w:color w:val="auto"/>
          <w:sz w:val="22"/>
          <w:szCs w:val="22"/>
          <w:lang w:val="en-US"/>
        </w:rPr>
        <w:fldChar w:fldCharType="end"/>
      </w:r>
      <w:r w:rsidR="002A25A9">
        <w:rPr>
          <w:rFonts w:ascii="Times New Roman" w:hAnsi="Times New Roman" w:cs="Times New Roman"/>
          <w:color w:val="auto"/>
          <w:sz w:val="22"/>
          <w:szCs w:val="22"/>
          <w:lang w:val="en-US"/>
        </w:rPr>
      </w:r>
      <w:r w:rsidR="002A25A9">
        <w:rPr>
          <w:rFonts w:ascii="Times New Roman" w:hAnsi="Times New Roman" w:cs="Times New Roman"/>
          <w:color w:val="auto"/>
          <w:sz w:val="22"/>
          <w:szCs w:val="22"/>
          <w:lang w:val="en-US"/>
        </w:rPr>
        <w:fldChar w:fldCharType="separate"/>
      </w:r>
      <w:r w:rsidR="002A25A9">
        <w:rPr>
          <w:rFonts w:ascii="Times New Roman" w:hAnsi="Times New Roman" w:cs="Times New Roman"/>
          <w:noProof/>
          <w:color w:val="auto"/>
          <w:sz w:val="22"/>
          <w:szCs w:val="22"/>
          <w:lang w:val="en-US"/>
        </w:rPr>
        <w:t>(Kim et al., 2013a)</w:t>
      </w:r>
      <w:r w:rsidR="002A25A9">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t xml:space="preserve">. Concerns </w:t>
      </w:r>
      <w:r w:rsidR="00B31F78">
        <w:rPr>
          <w:rFonts w:ascii="Times New Roman" w:hAnsi="Times New Roman" w:cs="Times New Roman"/>
          <w:color w:val="auto"/>
          <w:sz w:val="22"/>
          <w:szCs w:val="22"/>
          <w:lang w:val="en-US"/>
        </w:rPr>
        <w:t>that</w:t>
      </w:r>
      <w:r w:rsidR="00B31F78"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sildenafil </w:t>
      </w:r>
      <w:r w:rsidR="00B31F78">
        <w:rPr>
          <w:rFonts w:ascii="Times New Roman" w:hAnsi="Times New Roman" w:cs="Times New Roman"/>
          <w:color w:val="auto"/>
          <w:sz w:val="22"/>
          <w:szCs w:val="22"/>
          <w:lang w:val="en-US"/>
        </w:rPr>
        <w:t xml:space="preserve">can </w:t>
      </w:r>
      <w:r w:rsidRPr="00180E62">
        <w:rPr>
          <w:rFonts w:ascii="Times New Roman" w:hAnsi="Times New Roman" w:cs="Times New Roman"/>
          <w:color w:val="auto"/>
          <w:sz w:val="22"/>
          <w:szCs w:val="22"/>
          <w:lang w:val="en-US"/>
        </w:rPr>
        <w:t>caus</w:t>
      </w:r>
      <w:r w:rsidR="00B31F78">
        <w:rPr>
          <w:rFonts w:ascii="Times New Roman" w:hAnsi="Times New Roman" w:cs="Times New Roman"/>
          <w:color w:val="auto"/>
          <w:sz w:val="22"/>
          <w:szCs w:val="22"/>
          <w:lang w:val="en-US"/>
        </w:rPr>
        <w:t>e</w:t>
      </w:r>
      <w:r w:rsidRPr="00180E62">
        <w:rPr>
          <w:rFonts w:ascii="Times New Roman" w:hAnsi="Times New Roman" w:cs="Times New Roman"/>
          <w:color w:val="auto"/>
          <w:sz w:val="22"/>
          <w:szCs w:val="22"/>
          <w:lang w:val="en-US"/>
        </w:rPr>
        <w:t xml:space="preserve"> ocular adverse events</w:t>
      </w:r>
      <w:r w:rsidR="00B31F78">
        <w:rPr>
          <w:rFonts w:ascii="Times New Roman" w:hAnsi="Times New Roman" w:cs="Times New Roman"/>
          <w:color w:val="auto"/>
          <w:sz w:val="22"/>
          <w:szCs w:val="22"/>
          <w:lang w:val="en-US"/>
        </w:rPr>
        <w:t>,</w:t>
      </w:r>
      <w:r w:rsidRPr="00180E62">
        <w:rPr>
          <w:rFonts w:ascii="Times New Roman" w:hAnsi="Times New Roman" w:cs="Times New Roman"/>
          <w:color w:val="auto"/>
          <w:sz w:val="22"/>
          <w:szCs w:val="22"/>
          <w:lang w:val="en-US"/>
        </w:rPr>
        <w:t xml:space="preserve"> including CSC</w:t>
      </w:r>
      <w:r w:rsidR="00B31F78">
        <w:rPr>
          <w:rFonts w:ascii="Times New Roman" w:hAnsi="Times New Roman" w:cs="Times New Roman"/>
          <w:color w:val="auto"/>
          <w:sz w:val="22"/>
          <w:szCs w:val="22"/>
          <w:lang w:val="en-US"/>
        </w:rPr>
        <w:t>,</w:t>
      </w:r>
      <w:r w:rsidRPr="00180E62">
        <w:rPr>
          <w:rFonts w:ascii="Times New Roman" w:hAnsi="Times New Roman" w:cs="Times New Roman"/>
          <w:color w:val="auto"/>
          <w:sz w:val="22"/>
          <w:szCs w:val="22"/>
          <w:lang w:val="en-US"/>
        </w:rPr>
        <w:t xml:space="preserve"> have been countered by post-marketing surveillance data</w:t>
      </w:r>
      <w:r w:rsidR="005A0A94" w:rsidRPr="00180E62">
        <w:rPr>
          <w:rFonts w:ascii="Times New Roman" w:hAnsi="Times New Roman" w:cs="Times New Roman"/>
          <w:color w:val="auto"/>
          <w:sz w:val="22"/>
          <w:szCs w:val="22"/>
          <w:lang w:val="en-US"/>
        </w:rPr>
        <w:t xml:space="preserve"> </w:t>
      </w:r>
      <w:r w:rsidR="00BD37AD" w:rsidRPr="00180E62">
        <w:rPr>
          <w:rFonts w:ascii="Times New Roman" w:hAnsi="Times New Roman" w:cs="Times New Roman"/>
          <w:color w:val="auto"/>
          <w:sz w:val="22"/>
          <w:szCs w:val="22"/>
          <w:lang w:val="en-US"/>
        </w:rPr>
        <w:fldChar w:fldCharType="begin">
          <w:fldData xml:space="preserve">PEVuZE5vdGU+PENpdGU+PEF1dGhvcj5GcmVuY2g8L0F1dGhvcj48WWVhcj4yMDEwPC9ZZWFyPjxS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</w:fldData>
        </w:fldChar>
      </w:r>
      <w:r w:rsidR="00BD37AD" w:rsidRPr="00180E62">
        <w:rPr>
          <w:rFonts w:ascii="Times New Roman" w:hAnsi="Times New Roman" w:cs="Times New Roman"/>
          <w:color w:val="auto"/>
          <w:sz w:val="22"/>
          <w:szCs w:val="22"/>
          <w:lang w:val="en-US"/>
        </w:rPr>
        <w:instrText xml:space="preserve"> ADDIN EN.CITE </w:instrText>
      </w:r>
      <w:r w:rsidR="00BD37AD" w:rsidRPr="00180E62">
        <w:rPr>
          <w:rFonts w:ascii="Times New Roman" w:hAnsi="Times New Roman" w:cs="Times New Roman"/>
          <w:color w:val="auto"/>
          <w:sz w:val="22"/>
          <w:szCs w:val="22"/>
          <w:lang w:val="en-US"/>
        </w:rPr>
        <w:fldChar w:fldCharType="begin">
          <w:fldData xml:space="preserve">PEVuZE5vdGU+PENpdGU+PEF1dGhvcj5GcmVuY2g8L0F1dGhvcj48WWVhcj4yMDEwPC9ZZWFyPjxS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</w:fldData>
        </w:fldChar>
      </w:r>
      <w:r w:rsidR="00BD37AD" w:rsidRPr="00180E62">
        <w:rPr>
          <w:rFonts w:ascii="Times New Roman" w:hAnsi="Times New Roman" w:cs="Times New Roman"/>
          <w:color w:val="auto"/>
          <w:sz w:val="22"/>
          <w:szCs w:val="22"/>
          <w:lang w:val="en-US"/>
        </w:rPr>
        <w:instrText xml:space="preserve"> ADDIN EN.CITE.DATA </w:instrText>
      </w:r>
      <w:r w:rsidR="00BD37AD" w:rsidRPr="00180E62">
        <w:rPr>
          <w:rFonts w:ascii="Times New Roman" w:hAnsi="Times New Roman" w:cs="Times New Roman"/>
          <w:color w:val="auto"/>
          <w:sz w:val="22"/>
          <w:szCs w:val="22"/>
          <w:lang w:val="en-US"/>
        </w:rPr>
      </w:r>
      <w:r w:rsidR="00BD37AD" w:rsidRPr="00180E62">
        <w:rPr>
          <w:rFonts w:ascii="Times New Roman" w:hAnsi="Times New Roman" w:cs="Times New Roman"/>
          <w:color w:val="auto"/>
          <w:sz w:val="22"/>
          <w:szCs w:val="22"/>
          <w:lang w:val="en-US"/>
        </w:rPr>
        <w:fldChar w:fldCharType="end"/>
      </w:r>
      <w:r w:rsidR="00BD37AD" w:rsidRPr="00180E62">
        <w:rPr>
          <w:rFonts w:ascii="Times New Roman" w:hAnsi="Times New Roman" w:cs="Times New Roman"/>
          <w:color w:val="auto"/>
          <w:sz w:val="22"/>
          <w:szCs w:val="22"/>
          <w:lang w:val="en-US"/>
        </w:rPr>
      </w:r>
      <w:r w:rsidR="00BD37AD" w:rsidRPr="00180E62">
        <w:rPr>
          <w:rFonts w:ascii="Times New Roman" w:hAnsi="Times New Roman" w:cs="Times New Roman"/>
          <w:color w:val="auto"/>
          <w:sz w:val="22"/>
          <w:szCs w:val="22"/>
          <w:lang w:val="en-US"/>
        </w:rPr>
        <w:fldChar w:fldCharType="separate"/>
      </w:r>
      <w:r w:rsidR="00BD37AD" w:rsidRPr="00180E62">
        <w:rPr>
          <w:rFonts w:ascii="Times New Roman" w:hAnsi="Times New Roman" w:cs="Times New Roman"/>
          <w:noProof/>
          <w:color w:val="auto"/>
          <w:sz w:val="22"/>
          <w:szCs w:val="22"/>
          <w:lang w:val="en-US"/>
        </w:rPr>
        <w:t>(French and Margo, 2010)</w:t>
      </w:r>
      <w:r w:rsidR="00BD37AD"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t xml:space="preserve">. </w:t>
      </w:r>
      <w:r w:rsidR="00B31F78">
        <w:rPr>
          <w:rFonts w:ascii="Times New Roman" w:hAnsi="Times New Roman" w:cs="Times New Roman"/>
          <w:color w:val="auto"/>
          <w:sz w:val="22"/>
          <w:szCs w:val="22"/>
          <w:lang w:val="en-US"/>
        </w:rPr>
        <w:t xml:space="preserve">Recently, </w:t>
      </w:r>
      <w:r w:rsidRPr="00180E62">
        <w:rPr>
          <w:rFonts w:ascii="Times New Roman" w:hAnsi="Times New Roman" w:cs="Times New Roman"/>
          <w:color w:val="auto"/>
          <w:sz w:val="22"/>
          <w:szCs w:val="22"/>
          <w:lang w:val="en-US"/>
        </w:rPr>
        <w:t xml:space="preserve">Breazzano et al. </w:t>
      </w:r>
      <w:r w:rsidR="00B31F78">
        <w:rPr>
          <w:rFonts w:ascii="Times New Roman" w:hAnsi="Times New Roman" w:cs="Times New Roman"/>
          <w:color w:val="auto"/>
          <w:sz w:val="22"/>
          <w:szCs w:val="22"/>
          <w:lang w:val="en-US"/>
        </w:rPr>
        <w:t>performed</w:t>
      </w:r>
      <w:r w:rsidRPr="00180E62">
        <w:rPr>
          <w:rFonts w:ascii="Times New Roman" w:hAnsi="Times New Roman" w:cs="Times New Roman"/>
          <w:color w:val="auto"/>
          <w:sz w:val="22"/>
          <w:szCs w:val="22"/>
          <w:lang w:val="en-US"/>
        </w:rPr>
        <w:t xml:space="preserve"> a small prospective study </w:t>
      </w:r>
      <w:r w:rsidR="00B31F78">
        <w:rPr>
          <w:rFonts w:ascii="Times New Roman" w:hAnsi="Times New Roman" w:cs="Times New Roman"/>
          <w:color w:val="auto"/>
          <w:sz w:val="22"/>
          <w:szCs w:val="22"/>
          <w:lang w:val="en-US"/>
        </w:rPr>
        <w:t>involving</w:t>
      </w:r>
      <w:r w:rsidR="00B31F78"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4 </w:t>
      </w:r>
      <w:r w:rsidR="00B31F78">
        <w:rPr>
          <w:rFonts w:ascii="Times New Roman" w:hAnsi="Times New Roman" w:cs="Times New Roman"/>
          <w:color w:val="auto"/>
          <w:sz w:val="22"/>
          <w:szCs w:val="22"/>
          <w:lang w:val="en-US"/>
        </w:rPr>
        <w:t xml:space="preserve">patients with </w:t>
      </w:r>
      <w:r w:rsidRPr="00180E62">
        <w:rPr>
          <w:rFonts w:ascii="Times New Roman" w:hAnsi="Times New Roman" w:cs="Times New Roman"/>
          <w:color w:val="auto"/>
          <w:sz w:val="22"/>
          <w:szCs w:val="22"/>
          <w:lang w:val="en-US"/>
        </w:rPr>
        <w:t xml:space="preserve">cCSC </w:t>
      </w:r>
      <w:r w:rsidRPr="00180E62">
        <w:rPr>
          <w:rFonts w:ascii="Times New Roman" w:hAnsi="Times New Roman" w:cs="Times New Roman"/>
          <w:color w:val="auto"/>
          <w:sz w:val="22"/>
          <w:szCs w:val="22"/>
          <w:lang w:val="en-US"/>
        </w:rPr>
        <w:fldChar w:fldCharType="begin">
          <w:fldData xml:space="preserve">PEVuZE5vdGU+PENpdGU+PEF1dGhvcj5CcmVhenphbm88L0F1dGhvcj48WWVhcj4yMDIwPC9ZZWFy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</w:fldData>
        </w:fldChar>
      </w:r>
      <w:r w:rsidRPr="00180E62">
        <w:rPr>
          <w:rFonts w:ascii="Times New Roman" w:hAnsi="Times New Roman" w:cs="Times New Roman"/>
          <w:color w:val="auto"/>
          <w:sz w:val="22"/>
          <w:szCs w:val="22"/>
          <w:lang w:val="en-US"/>
        </w:rPr>
        <w:instrText xml:space="preserve"> ADDIN EN.CITE </w:instrText>
      </w:r>
      <w:r w:rsidRPr="00180E62">
        <w:rPr>
          <w:rFonts w:ascii="Times New Roman" w:hAnsi="Times New Roman" w:cs="Times New Roman"/>
          <w:color w:val="auto"/>
          <w:sz w:val="22"/>
          <w:szCs w:val="22"/>
          <w:lang w:val="en-US"/>
        </w:rPr>
        <w:fldChar w:fldCharType="begin">
          <w:fldData xml:space="preserve">PEVuZE5vdGU+PENpdGU+PEF1dGhvcj5CcmVhenphbm88L0F1dGhvcj48WWVhcj4yMDIwPC9ZZWFy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</w:fldData>
        </w:fldChar>
      </w:r>
      <w:r w:rsidRPr="00180E62">
        <w:rPr>
          <w:rFonts w:ascii="Times New Roman" w:hAnsi="Times New Roman" w:cs="Times New Roman"/>
          <w:color w:val="auto"/>
          <w:sz w:val="22"/>
          <w:szCs w:val="22"/>
          <w:lang w:val="en-US"/>
        </w:rPr>
        <w:instrText xml:space="preserve"> ADDIN EN.CITE.DATA </w:instrText>
      </w:r>
      <w:r w:rsidRPr="00180E62">
        <w:rPr>
          <w:rFonts w:ascii="Times New Roman" w:hAnsi="Times New Roman" w:cs="Times New Roman"/>
          <w:color w:val="auto"/>
          <w:sz w:val="22"/>
          <w:szCs w:val="22"/>
          <w:lang w:val="en-US"/>
        </w:rPr>
      </w:r>
      <w:r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r>
      <w:r w:rsidRPr="00180E62">
        <w:rPr>
          <w:rFonts w:ascii="Times New Roman" w:hAnsi="Times New Roman" w:cs="Times New Roman"/>
          <w:color w:val="auto"/>
          <w:sz w:val="22"/>
          <w:szCs w:val="22"/>
          <w:lang w:val="en-US"/>
        </w:rPr>
        <w:fldChar w:fldCharType="separate"/>
      </w:r>
      <w:r w:rsidRPr="00180E62">
        <w:rPr>
          <w:rFonts w:ascii="Times New Roman" w:hAnsi="Times New Roman" w:cs="Times New Roman"/>
          <w:noProof/>
          <w:color w:val="auto"/>
          <w:sz w:val="22"/>
          <w:szCs w:val="22"/>
          <w:lang w:val="en-US"/>
        </w:rPr>
        <w:t>(Breazzano et al., 2020)</w:t>
      </w:r>
      <w:r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t xml:space="preserve">. </w:t>
      </w:r>
      <w:r w:rsidR="00B31F78">
        <w:rPr>
          <w:rFonts w:ascii="Times New Roman" w:hAnsi="Times New Roman" w:cs="Times New Roman"/>
          <w:color w:val="auto"/>
          <w:sz w:val="22"/>
          <w:szCs w:val="22"/>
          <w:lang w:val="en-US"/>
        </w:rPr>
        <w:t>Following</w:t>
      </w:r>
      <w:r w:rsidR="00B31F78"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treatment with sildenafil, </w:t>
      </w:r>
      <w:r w:rsidRPr="00180E62">
        <w:rPr>
          <w:rFonts w:ascii="Times New Roman" w:hAnsi="Times New Roman" w:cs="Times New Roman"/>
          <w:color w:val="auto"/>
          <w:sz w:val="22"/>
          <w:szCs w:val="22"/>
          <w:lang w:val="en-US"/>
        </w:rPr>
        <w:lastRenderedPageBreak/>
        <w:t xml:space="preserve">SRF resolved in 2 patients </w:t>
      </w:r>
      <w:r w:rsidR="00B31F78">
        <w:rPr>
          <w:rFonts w:ascii="Times New Roman" w:hAnsi="Times New Roman" w:cs="Times New Roman"/>
          <w:color w:val="auto"/>
          <w:sz w:val="22"/>
          <w:szCs w:val="22"/>
          <w:lang w:val="en-US"/>
        </w:rPr>
        <w:t xml:space="preserve">together </w:t>
      </w:r>
      <w:r w:rsidRPr="00180E62">
        <w:rPr>
          <w:rFonts w:ascii="Times New Roman" w:hAnsi="Times New Roman" w:cs="Times New Roman"/>
          <w:color w:val="auto"/>
          <w:sz w:val="22"/>
          <w:szCs w:val="22"/>
          <w:lang w:val="en-US"/>
        </w:rPr>
        <w:t xml:space="preserve">with improvement in choroidal thickness, but </w:t>
      </w:r>
      <w:r w:rsidR="00B31F78">
        <w:rPr>
          <w:rFonts w:ascii="Times New Roman" w:hAnsi="Times New Roman" w:cs="Times New Roman"/>
          <w:color w:val="auto"/>
          <w:sz w:val="22"/>
          <w:szCs w:val="22"/>
          <w:lang w:val="en-US"/>
        </w:rPr>
        <w:t>not</w:t>
      </w:r>
      <w:r w:rsidRPr="00180E62">
        <w:rPr>
          <w:rFonts w:ascii="Times New Roman" w:hAnsi="Times New Roman" w:cs="Times New Roman"/>
          <w:color w:val="auto"/>
          <w:sz w:val="22"/>
          <w:szCs w:val="22"/>
          <w:lang w:val="en-US"/>
        </w:rPr>
        <w:t xml:space="preserve"> in </w:t>
      </w:r>
      <w:r w:rsidR="00B31F78">
        <w:rPr>
          <w:rFonts w:ascii="Times New Roman" w:hAnsi="Times New Roman" w:cs="Times New Roman"/>
          <w:color w:val="auto"/>
          <w:sz w:val="22"/>
          <w:szCs w:val="22"/>
          <w:lang w:val="en-US"/>
        </w:rPr>
        <w:t xml:space="preserve">the other </w:t>
      </w:r>
      <w:r w:rsidRPr="00180E62">
        <w:rPr>
          <w:rFonts w:ascii="Times New Roman" w:hAnsi="Times New Roman" w:cs="Times New Roman"/>
          <w:color w:val="auto"/>
          <w:sz w:val="22"/>
          <w:szCs w:val="22"/>
          <w:lang w:val="en-US"/>
        </w:rPr>
        <w:t xml:space="preserve">2 patients. </w:t>
      </w:r>
      <w:r w:rsidR="00B31F78">
        <w:rPr>
          <w:rFonts w:ascii="Times New Roman" w:hAnsi="Times New Roman" w:cs="Times New Roman"/>
          <w:color w:val="auto"/>
          <w:sz w:val="22"/>
          <w:szCs w:val="22"/>
          <w:lang w:val="en-US"/>
        </w:rPr>
        <w:t>The authors noted, however, that the two</w:t>
      </w:r>
      <w:r w:rsidRPr="00180E62">
        <w:rPr>
          <w:rFonts w:ascii="Times New Roman" w:hAnsi="Times New Roman" w:cs="Times New Roman"/>
          <w:color w:val="auto"/>
          <w:sz w:val="22"/>
          <w:szCs w:val="22"/>
          <w:lang w:val="en-US"/>
        </w:rPr>
        <w:t xml:space="preserve"> </w:t>
      </w:r>
      <w:r w:rsidR="00B31F78">
        <w:rPr>
          <w:rFonts w:ascii="Times New Roman" w:hAnsi="Times New Roman" w:cs="Times New Roman"/>
          <w:color w:val="auto"/>
          <w:sz w:val="22"/>
          <w:szCs w:val="22"/>
          <w:lang w:val="en-US"/>
        </w:rPr>
        <w:t xml:space="preserve">non-responding </w:t>
      </w:r>
      <w:r w:rsidRPr="00180E62">
        <w:rPr>
          <w:rFonts w:ascii="Times New Roman" w:hAnsi="Times New Roman" w:cs="Times New Roman"/>
          <w:color w:val="auto"/>
          <w:sz w:val="22"/>
          <w:szCs w:val="22"/>
          <w:lang w:val="en-US"/>
        </w:rPr>
        <w:t xml:space="preserve">patients had </w:t>
      </w:r>
      <w:r w:rsidR="00B31F78">
        <w:rPr>
          <w:rFonts w:ascii="Times New Roman" w:hAnsi="Times New Roman" w:cs="Times New Roman"/>
          <w:color w:val="auto"/>
          <w:sz w:val="22"/>
          <w:szCs w:val="22"/>
          <w:lang w:val="en-US"/>
        </w:rPr>
        <w:t>a longer history of</w:t>
      </w:r>
      <w:r w:rsidR="00B31F78" w:rsidRPr="00180E62">
        <w:rPr>
          <w:rFonts w:ascii="Times New Roman" w:hAnsi="Times New Roman" w:cs="Times New Roman"/>
          <w:color w:val="auto"/>
          <w:sz w:val="22"/>
          <w:szCs w:val="22"/>
          <w:lang w:val="en-US"/>
        </w:rPr>
        <w:t xml:space="preserve"> </w:t>
      </w:r>
      <w:r w:rsidR="00B31F78">
        <w:rPr>
          <w:rFonts w:ascii="Times New Roman" w:hAnsi="Times New Roman" w:cs="Times New Roman"/>
          <w:color w:val="auto"/>
          <w:sz w:val="22"/>
          <w:szCs w:val="22"/>
          <w:lang w:val="en-US"/>
        </w:rPr>
        <w:t xml:space="preserve">CSC </w:t>
      </w:r>
      <w:r w:rsidRPr="00180E62">
        <w:rPr>
          <w:rFonts w:ascii="Times New Roman" w:hAnsi="Times New Roman" w:cs="Times New Roman"/>
          <w:color w:val="auto"/>
          <w:sz w:val="22"/>
          <w:szCs w:val="22"/>
          <w:lang w:val="en-US"/>
        </w:rPr>
        <w:t>at enrollment</w:t>
      </w:r>
      <w:r w:rsidR="00B31F78">
        <w:rPr>
          <w:rFonts w:ascii="Times New Roman" w:hAnsi="Times New Roman" w:cs="Times New Roman"/>
          <w:color w:val="auto"/>
          <w:sz w:val="22"/>
          <w:szCs w:val="22"/>
          <w:lang w:val="en-US"/>
        </w:rPr>
        <w:t xml:space="preserve">; moreover, one of these patients received </w:t>
      </w:r>
      <w:r w:rsidRPr="00180E62">
        <w:rPr>
          <w:rFonts w:ascii="Times New Roman" w:hAnsi="Times New Roman" w:cs="Times New Roman"/>
          <w:color w:val="auto"/>
          <w:sz w:val="22"/>
          <w:szCs w:val="22"/>
          <w:lang w:val="en-US"/>
        </w:rPr>
        <w:t xml:space="preserve">prior PDT treatment, while </w:t>
      </w:r>
      <w:r w:rsidR="00B31F78">
        <w:rPr>
          <w:rFonts w:ascii="Times New Roman" w:hAnsi="Times New Roman" w:cs="Times New Roman"/>
          <w:color w:val="auto"/>
          <w:sz w:val="22"/>
          <w:szCs w:val="22"/>
          <w:lang w:val="en-US"/>
        </w:rPr>
        <w:t xml:space="preserve">the other previously </w:t>
      </w:r>
      <w:r w:rsidRPr="00180E62">
        <w:rPr>
          <w:rFonts w:ascii="Times New Roman" w:hAnsi="Times New Roman" w:cs="Times New Roman"/>
          <w:color w:val="auto"/>
          <w:sz w:val="22"/>
          <w:szCs w:val="22"/>
          <w:lang w:val="en-US"/>
        </w:rPr>
        <w:t>respon</w:t>
      </w:r>
      <w:r w:rsidR="00B31F78">
        <w:rPr>
          <w:rFonts w:ascii="Times New Roman" w:hAnsi="Times New Roman" w:cs="Times New Roman"/>
          <w:color w:val="auto"/>
          <w:sz w:val="22"/>
          <w:szCs w:val="22"/>
          <w:lang w:val="en-US"/>
        </w:rPr>
        <w:t>ded</w:t>
      </w:r>
      <w:r w:rsidRPr="00180E62">
        <w:rPr>
          <w:rFonts w:ascii="Times New Roman" w:hAnsi="Times New Roman" w:cs="Times New Roman"/>
          <w:color w:val="auto"/>
          <w:sz w:val="22"/>
          <w:szCs w:val="22"/>
          <w:lang w:val="en-US"/>
        </w:rPr>
        <w:t xml:space="preserve"> intravitreal anti-VEGF therapy</w:t>
      </w:r>
      <w:r w:rsidR="0028671A">
        <w:rPr>
          <w:rFonts w:ascii="Times New Roman" w:hAnsi="Times New Roman" w:cs="Times New Roman"/>
          <w:color w:val="auto"/>
          <w:sz w:val="22"/>
          <w:szCs w:val="22"/>
          <w:lang w:val="en-US"/>
        </w:rPr>
        <w:t xml:space="preserve"> </w:t>
      </w:r>
      <w:r w:rsidR="0028671A" w:rsidRPr="00180E62">
        <w:rPr>
          <w:rFonts w:ascii="Times New Roman" w:hAnsi="Times New Roman" w:cs="Times New Roman"/>
          <w:color w:val="auto"/>
          <w:sz w:val="22"/>
          <w:szCs w:val="22"/>
          <w:lang w:val="en-US"/>
        </w:rPr>
        <w:fldChar w:fldCharType="begin">
          <w:fldData xml:space="preserve">PEVuZE5vdGU+PENpdGU+PEF1dGhvcj5CcmVhenphbm88L0F1dGhvcj48WWVhcj4yMDIwPC9ZZWFy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</w:fldData>
        </w:fldChar>
      </w:r>
      <w:r w:rsidR="0028671A" w:rsidRPr="00180E62">
        <w:rPr>
          <w:rFonts w:ascii="Times New Roman" w:hAnsi="Times New Roman" w:cs="Times New Roman"/>
          <w:color w:val="auto"/>
          <w:sz w:val="22"/>
          <w:szCs w:val="22"/>
          <w:lang w:val="en-US"/>
        </w:rPr>
        <w:instrText xml:space="preserve"> ADDIN EN.CITE </w:instrText>
      </w:r>
      <w:r w:rsidR="0028671A" w:rsidRPr="00180E62">
        <w:rPr>
          <w:rFonts w:ascii="Times New Roman" w:hAnsi="Times New Roman" w:cs="Times New Roman"/>
          <w:color w:val="auto"/>
          <w:sz w:val="22"/>
          <w:szCs w:val="22"/>
          <w:lang w:val="en-US"/>
        </w:rPr>
        <w:fldChar w:fldCharType="begin">
          <w:fldData xml:space="preserve">PEVuZE5vdGU+PENpdGU+PEF1dGhvcj5CcmVhenphbm88L0F1dGhvcj48WWVhcj4yMDIwPC9ZZWFy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</w:fldData>
        </w:fldChar>
      </w:r>
      <w:r w:rsidR="0028671A" w:rsidRPr="00180E62">
        <w:rPr>
          <w:rFonts w:ascii="Times New Roman" w:hAnsi="Times New Roman" w:cs="Times New Roman"/>
          <w:color w:val="auto"/>
          <w:sz w:val="22"/>
          <w:szCs w:val="22"/>
          <w:lang w:val="en-US"/>
        </w:rPr>
        <w:instrText xml:space="preserve"> ADDIN EN.CITE.DATA </w:instrText>
      </w:r>
      <w:r w:rsidR="0028671A" w:rsidRPr="00180E62">
        <w:rPr>
          <w:rFonts w:ascii="Times New Roman" w:hAnsi="Times New Roman" w:cs="Times New Roman"/>
          <w:color w:val="auto"/>
          <w:sz w:val="22"/>
          <w:szCs w:val="22"/>
          <w:lang w:val="en-US"/>
        </w:rPr>
      </w:r>
      <w:r w:rsidR="0028671A" w:rsidRPr="00180E62">
        <w:rPr>
          <w:rFonts w:ascii="Times New Roman" w:hAnsi="Times New Roman" w:cs="Times New Roman"/>
          <w:color w:val="auto"/>
          <w:sz w:val="22"/>
          <w:szCs w:val="22"/>
          <w:lang w:val="en-US"/>
        </w:rPr>
        <w:fldChar w:fldCharType="end"/>
      </w:r>
      <w:r w:rsidR="0028671A" w:rsidRPr="00180E62">
        <w:rPr>
          <w:rFonts w:ascii="Times New Roman" w:hAnsi="Times New Roman" w:cs="Times New Roman"/>
          <w:color w:val="auto"/>
          <w:sz w:val="22"/>
          <w:szCs w:val="22"/>
          <w:lang w:val="en-US"/>
        </w:rPr>
      </w:r>
      <w:r w:rsidR="0028671A" w:rsidRPr="00180E62">
        <w:rPr>
          <w:rFonts w:ascii="Times New Roman" w:hAnsi="Times New Roman" w:cs="Times New Roman"/>
          <w:color w:val="auto"/>
          <w:sz w:val="22"/>
          <w:szCs w:val="22"/>
          <w:lang w:val="en-US"/>
        </w:rPr>
        <w:fldChar w:fldCharType="separate"/>
      </w:r>
      <w:r w:rsidR="0028671A" w:rsidRPr="00180E62">
        <w:rPr>
          <w:rFonts w:ascii="Times New Roman" w:hAnsi="Times New Roman" w:cs="Times New Roman"/>
          <w:noProof/>
          <w:color w:val="auto"/>
          <w:sz w:val="22"/>
          <w:szCs w:val="22"/>
          <w:lang w:val="en-US"/>
        </w:rPr>
        <w:t>(Breazzano et al., 2020)</w:t>
      </w:r>
      <w:r w:rsidR="0028671A"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t xml:space="preserve">. In addition, Coleman et al. presented a case </w:t>
      </w:r>
      <w:r w:rsidR="0028671A">
        <w:rPr>
          <w:rFonts w:ascii="Times New Roman" w:hAnsi="Times New Roman" w:cs="Times New Roman"/>
          <w:color w:val="auto"/>
          <w:sz w:val="22"/>
          <w:szCs w:val="22"/>
          <w:lang w:val="en-US"/>
        </w:rPr>
        <w:t xml:space="preserve">report </w:t>
      </w:r>
      <w:r w:rsidRPr="00180E62">
        <w:rPr>
          <w:rFonts w:ascii="Times New Roman" w:hAnsi="Times New Roman" w:cs="Times New Roman"/>
          <w:color w:val="auto"/>
          <w:sz w:val="22"/>
          <w:szCs w:val="22"/>
          <w:lang w:val="en-US"/>
        </w:rPr>
        <w:t xml:space="preserve">in which a patient with long-standing CSC was treated with sildenafil, after which </w:t>
      </w:r>
      <w:r w:rsidR="0028671A">
        <w:rPr>
          <w:rFonts w:ascii="Times New Roman" w:hAnsi="Times New Roman" w:cs="Times New Roman"/>
          <w:color w:val="auto"/>
          <w:sz w:val="22"/>
          <w:szCs w:val="22"/>
          <w:lang w:val="en-US"/>
        </w:rPr>
        <w:t xml:space="preserve">the </w:t>
      </w:r>
      <w:r w:rsidRPr="00180E62">
        <w:rPr>
          <w:rFonts w:ascii="Times New Roman" w:hAnsi="Times New Roman" w:cs="Times New Roman"/>
          <w:color w:val="auto"/>
          <w:sz w:val="22"/>
          <w:szCs w:val="22"/>
          <w:lang w:val="en-US"/>
        </w:rPr>
        <w:t>SRF disappeared</w:t>
      </w:r>
      <w:r w:rsidR="0028671A">
        <w:rPr>
          <w:rFonts w:ascii="Times New Roman" w:hAnsi="Times New Roman" w:cs="Times New Roman"/>
          <w:color w:val="auto"/>
          <w:sz w:val="22"/>
          <w:szCs w:val="22"/>
          <w:lang w:val="en-US"/>
        </w:rPr>
        <w:t>. After treatment was stopped, SRF recurred; SRF again resolved rapidly after resuming treatment</w:t>
      </w:r>
      <w:r w:rsidRPr="00180E62">
        <w:rPr>
          <w:rFonts w:ascii="Times New Roman" w:hAnsi="Times New Roman" w:cs="Times New Roman"/>
          <w:color w:val="auto"/>
          <w:sz w:val="22"/>
          <w:szCs w:val="22"/>
          <w:lang w:val="en-US"/>
        </w:rPr>
        <w:t xml:space="preserve">, corresponding </w:t>
      </w:r>
      <w:r w:rsidR="0028671A">
        <w:rPr>
          <w:rFonts w:ascii="Times New Roman" w:hAnsi="Times New Roman" w:cs="Times New Roman"/>
          <w:color w:val="auto"/>
          <w:sz w:val="22"/>
          <w:szCs w:val="22"/>
          <w:lang w:val="en-US"/>
        </w:rPr>
        <w:t>to</w:t>
      </w:r>
      <w:r w:rsidR="0028671A" w:rsidRPr="00180E62">
        <w:rPr>
          <w:rFonts w:ascii="Times New Roman" w:hAnsi="Times New Roman" w:cs="Times New Roman"/>
          <w:color w:val="auto"/>
          <w:sz w:val="22"/>
          <w:szCs w:val="22"/>
          <w:lang w:val="en-US"/>
        </w:rPr>
        <w:t xml:space="preserve"> </w:t>
      </w:r>
      <w:r w:rsidRPr="00180E62">
        <w:rPr>
          <w:rFonts w:ascii="Times New Roman" w:hAnsi="Times New Roman" w:cs="Times New Roman"/>
          <w:color w:val="auto"/>
          <w:sz w:val="22"/>
          <w:szCs w:val="22"/>
          <w:lang w:val="en-US"/>
        </w:rPr>
        <w:t xml:space="preserve">the </w:t>
      </w:r>
      <w:r w:rsidR="0028671A">
        <w:rPr>
          <w:rFonts w:ascii="Times New Roman" w:hAnsi="Times New Roman" w:cs="Times New Roman"/>
          <w:color w:val="auto"/>
          <w:sz w:val="22"/>
          <w:szCs w:val="22"/>
          <w:lang w:val="en-US"/>
        </w:rPr>
        <w:t xml:space="preserve">so-called </w:t>
      </w:r>
      <w:r w:rsidRPr="00180E62">
        <w:rPr>
          <w:rFonts w:ascii="Times New Roman" w:hAnsi="Times New Roman" w:cs="Times New Roman"/>
          <w:color w:val="auto"/>
          <w:sz w:val="22"/>
          <w:szCs w:val="22"/>
          <w:lang w:val="en-US"/>
        </w:rPr>
        <w:t>“challenge-dechallenge-rechallenge” paradigm and supporting the hypothesis of a temporal cause</w:t>
      </w:r>
      <w:r w:rsidR="0028671A">
        <w:rPr>
          <w:rFonts w:ascii="Times New Roman" w:hAnsi="Times New Roman" w:cs="Times New Roman"/>
          <w:color w:val="auto"/>
          <w:sz w:val="22"/>
          <w:szCs w:val="22"/>
          <w:lang w:val="en-US"/>
        </w:rPr>
        <w:t>-and</w:t>
      </w:r>
      <w:r w:rsidR="009D1FCD">
        <w:rPr>
          <w:rFonts w:ascii="Times New Roman" w:hAnsi="Times New Roman" w:cs="Times New Roman"/>
          <w:color w:val="auto"/>
          <w:sz w:val="22"/>
          <w:szCs w:val="22"/>
          <w:lang w:val="en-US"/>
        </w:rPr>
        <w:t>-</w:t>
      </w:r>
      <w:r w:rsidRPr="00180E62">
        <w:rPr>
          <w:rFonts w:ascii="Times New Roman" w:hAnsi="Times New Roman" w:cs="Times New Roman"/>
          <w:color w:val="auto"/>
          <w:sz w:val="22"/>
          <w:szCs w:val="22"/>
          <w:lang w:val="en-US"/>
        </w:rPr>
        <w:t xml:space="preserve">effect relationship </w:t>
      </w:r>
      <w:r w:rsidRPr="00180E62">
        <w:rPr>
          <w:rFonts w:ascii="Times New Roman" w:hAnsi="Times New Roman" w:cs="Times New Roman"/>
          <w:color w:val="auto"/>
          <w:sz w:val="22"/>
          <w:szCs w:val="22"/>
          <w:lang w:val="en-US"/>
        </w:rPr>
        <w:fldChar w:fldCharType="begin">
          <w:fldData xml:space="preserve">PEVuZE5vdGU+PENpdGU+PEF1dGhvcj5Db2xlbWFuPC9BdXRob3I+PFllYXI+MjAyMTwvWWVhcj48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</w:fldData>
        </w:fldChar>
      </w:r>
      <w:r w:rsidRPr="00180E62">
        <w:rPr>
          <w:rFonts w:ascii="Times New Roman" w:hAnsi="Times New Roman" w:cs="Times New Roman"/>
          <w:color w:val="auto"/>
          <w:sz w:val="22"/>
          <w:szCs w:val="22"/>
          <w:lang w:val="en-US"/>
        </w:rPr>
        <w:instrText xml:space="preserve"> ADDIN EN.CITE </w:instrText>
      </w:r>
      <w:r w:rsidRPr="00180E62">
        <w:rPr>
          <w:rFonts w:ascii="Times New Roman" w:hAnsi="Times New Roman" w:cs="Times New Roman"/>
          <w:color w:val="auto"/>
          <w:sz w:val="22"/>
          <w:szCs w:val="22"/>
          <w:lang w:val="en-US"/>
        </w:rPr>
        <w:fldChar w:fldCharType="begin">
          <w:fldData xml:space="preserve">PEVuZE5vdGU+PENpdGU+PEF1dGhvcj5Db2xlbWFuPC9BdXRob3I+PFllYXI+MjAyMTwvWWVhcj48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</w:fldData>
        </w:fldChar>
      </w:r>
      <w:r w:rsidRPr="00180E62">
        <w:rPr>
          <w:rFonts w:ascii="Times New Roman" w:hAnsi="Times New Roman" w:cs="Times New Roman"/>
          <w:color w:val="auto"/>
          <w:sz w:val="22"/>
          <w:szCs w:val="22"/>
          <w:lang w:val="en-US"/>
        </w:rPr>
        <w:instrText xml:space="preserve"> ADDIN EN.CITE.DATA </w:instrText>
      </w:r>
      <w:r w:rsidRPr="00180E62">
        <w:rPr>
          <w:rFonts w:ascii="Times New Roman" w:hAnsi="Times New Roman" w:cs="Times New Roman"/>
          <w:color w:val="auto"/>
          <w:sz w:val="22"/>
          <w:szCs w:val="22"/>
          <w:lang w:val="en-US"/>
        </w:rPr>
      </w:r>
      <w:r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r>
      <w:r w:rsidRPr="00180E62">
        <w:rPr>
          <w:rFonts w:ascii="Times New Roman" w:hAnsi="Times New Roman" w:cs="Times New Roman"/>
          <w:color w:val="auto"/>
          <w:sz w:val="22"/>
          <w:szCs w:val="22"/>
          <w:lang w:val="en-US"/>
        </w:rPr>
        <w:fldChar w:fldCharType="separate"/>
      </w:r>
      <w:r w:rsidRPr="00180E62">
        <w:rPr>
          <w:rFonts w:ascii="Times New Roman" w:hAnsi="Times New Roman" w:cs="Times New Roman"/>
          <w:noProof/>
          <w:color w:val="auto"/>
          <w:sz w:val="22"/>
          <w:szCs w:val="22"/>
          <w:lang w:val="en-US"/>
        </w:rPr>
        <w:t>(Coleman et al., 2021)</w:t>
      </w:r>
      <w:r w:rsidRPr="00180E62">
        <w:rPr>
          <w:rFonts w:ascii="Times New Roman" w:hAnsi="Times New Roman" w:cs="Times New Roman"/>
          <w:color w:val="auto"/>
          <w:sz w:val="22"/>
          <w:szCs w:val="22"/>
          <w:lang w:val="en-US"/>
        </w:rPr>
        <w:fldChar w:fldCharType="end"/>
      </w:r>
      <w:r w:rsidRPr="00180E62">
        <w:rPr>
          <w:rFonts w:ascii="Times New Roman" w:hAnsi="Times New Roman" w:cs="Times New Roman"/>
          <w:color w:val="auto"/>
          <w:sz w:val="22"/>
          <w:szCs w:val="22"/>
          <w:lang w:val="en-US"/>
        </w:rPr>
        <w:t xml:space="preserve">. </w:t>
      </w:r>
    </w:p>
    <w:p w14:paraId="067BB1D6" w14:textId="0AF03C3B" w:rsidR="00E174D7" w:rsidRPr="00180E62" w:rsidRDefault="00F4224A" w:rsidP="00E174D7">
      <w:pPr>
        <w:pStyle w:val="Default"/>
        <w:spacing w:line="360" w:lineRule="auto"/>
        <w:rPr>
          <w:rFonts w:ascii="Times New Roman" w:hAnsi="Times New Roman" w:cs="Times New Roman"/>
          <w:color w:val="auto"/>
          <w:sz w:val="22"/>
          <w:szCs w:val="22"/>
          <w:lang w:val="en-US"/>
        </w:rPr>
      </w:pPr>
      <w:r w:rsidRPr="00180E62">
        <w:rPr>
          <w:rFonts w:ascii="Times New Roman" w:hAnsi="Times New Roman" w:cs="Times New Roman"/>
          <w:color w:val="auto"/>
          <w:sz w:val="22"/>
          <w:szCs w:val="22"/>
          <w:lang w:val="en-US"/>
        </w:rPr>
        <w:t>Interestingly</w:t>
      </w:r>
      <w:r w:rsidR="005F6974" w:rsidRPr="00180E62">
        <w:rPr>
          <w:rFonts w:ascii="Times New Roman" w:hAnsi="Times New Roman" w:cs="Times New Roman"/>
          <w:color w:val="auto"/>
          <w:sz w:val="22"/>
          <w:szCs w:val="22"/>
          <w:lang w:val="en-US"/>
        </w:rPr>
        <w:t xml:space="preserve">, sildenafil has also been </w:t>
      </w:r>
      <w:r w:rsidR="0028671A">
        <w:rPr>
          <w:rFonts w:ascii="Times New Roman" w:hAnsi="Times New Roman" w:cs="Times New Roman"/>
          <w:color w:val="auto"/>
          <w:sz w:val="22"/>
          <w:szCs w:val="22"/>
          <w:lang w:val="en-US"/>
        </w:rPr>
        <w:t>reported</w:t>
      </w:r>
      <w:r w:rsidR="0028671A" w:rsidRPr="00180E62">
        <w:rPr>
          <w:rFonts w:ascii="Times New Roman" w:hAnsi="Times New Roman" w:cs="Times New Roman"/>
          <w:color w:val="auto"/>
          <w:sz w:val="22"/>
          <w:szCs w:val="22"/>
          <w:lang w:val="en-US"/>
        </w:rPr>
        <w:t xml:space="preserve"> </w:t>
      </w:r>
      <w:r w:rsidR="005F6974" w:rsidRPr="00180E62">
        <w:rPr>
          <w:rFonts w:ascii="Times New Roman" w:hAnsi="Times New Roman" w:cs="Times New Roman"/>
          <w:color w:val="auto"/>
          <w:sz w:val="22"/>
          <w:szCs w:val="22"/>
          <w:lang w:val="en-US"/>
        </w:rPr>
        <w:t xml:space="preserve">as a </w:t>
      </w:r>
      <w:r w:rsidR="0028671A">
        <w:rPr>
          <w:rFonts w:ascii="Times New Roman" w:hAnsi="Times New Roman" w:cs="Times New Roman"/>
          <w:color w:val="auto"/>
          <w:sz w:val="22"/>
          <w:szCs w:val="22"/>
          <w:lang w:val="en-US"/>
        </w:rPr>
        <w:t xml:space="preserve">possible </w:t>
      </w:r>
      <w:r w:rsidR="005F6974" w:rsidRPr="00180E62">
        <w:rPr>
          <w:rFonts w:ascii="Times New Roman" w:hAnsi="Times New Roman" w:cs="Times New Roman"/>
          <w:color w:val="auto"/>
          <w:sz w:val="22"/>
          <w:szCs w:val="22"/>
          <w:lang w:val="en-US"/>
        </w:rPr>
        <w:t>risk factor for CSC in some studies</w:t>
      </w:r>
      <w:r w:rsidRPr="00180E62">
        <w:rPr>
          <w:rFonts w:ascii="Times New Roman" w:hAnsi="Times New Roman" w:cs="Times New Roman"/>
          <w:color w:val="auto"/>
          <w:sz w:val="22"/>
          <w:szCs w:val="22"/>
          <w:lang w:val="en-US"/>
        </w:rPr>
        <w:t xml:space="preserve">, although the evidence is </w:t>
      </w:r>
      <w:r w:rsidR="0028671A">
        <w:rPr>
          <w:rFonts w:ascii="Times New Roman" w:hAnsi="Times New Roman" w:cs="Times New Roman"/>
          <w:color w:val="auto"/>
          <w:sz w:val="22"/>
          <w:szCs w:val="22"/>
          <w:lang w:val="en-US"/>
        </w:rPr>
        <w:t xml:space="preserve">relatively </w:t>
      </w:r>
      <w:r w:rsidRPr="00180E62">
        <w:rPr>
          <w:rFonts w:ascii="Times New Roman" w:hAnsi="Times New Roman" w:cs="Times New Roman"/>
          <w:color w:val="auto"/>
          <w:sz w:val="22"/>
          <w:szCs w:val="22"/>
          <w:lang w:val="en-US"/>
        </w:rPr>
        <w:t>limited</w:t>
      </w:r>
      <w:r w:rsidR="00335FA3" w:rsidRPr="00180E62">
        <w:rPr>
          <w:rFonts w:ascii="Times New Roman" w:hAnsi="Times New Roman" w:cs="Times New Roman"/>
          <w:color w:val="auto"/>
          <w:sz w:val="22"/>
          <w:szCs w:val="22"/>
          <w:lang w:val="en-US"/>
        </w:rPr>
        <w:t xml:space="preserve"> </w:t>
      </w:r>
      <w:r w:rsidR="00BD37AD" w:rsidRPr="00180E62">
        <w:rPr>
          <w:rFonts w:ascii="Times New Roman" w:hAnsi="Times New Roman" w:cs="Times New Roman"/>
          <w:color w:val="auto"/>
          <w:sz w:val="22"/>
          <w:szCs w:val="22"/>
          <w:lang w:val="en-US"/>
        </w:rPr>
        <w:fldChar w:fldCharType="begin">
          <w:fldData xml:space="preserve">PEVuZE5vdGU+PENpdGU+PEF1dGhvcj5BbGlmZXJpczwvQXV0aG9yPjxZZWFyPjIwMTI8L1llYXI+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</w:fldData>
        </w:fldChar>
      </w:r>
      <w:r w:rsidR="00BD37AD" w:rsidRPr="00180E62">
        <w:rPr>
          <w:rFonts w:ascii="Times New Roman" w:hAnsi="Times New Roman" w:cs="Times New Roman"/>
          <w:color w:val="auto"/>
          <w:sz w:val="22"/>
          <w:szCs w:val="22"/>
          <w:lang w:val="en-US"/>
        </w:rPr>
        <w:instrText xml:space="preserve"> ADDIN EN.CITE </w:instrText>
      </w:r>
      <w:r w:rsidR="00BD37AD" w:rsidRPr="00180E62">
        <w:rPr>
          <w:rFonts w:ascii="Times New Roman" w:hAnsi="Times New Roman" w:cs="Times New Roman"/>
          <w:color w:val="auto"/>
          <w:sz w:val="22"/>
          <w:szCs w:val="22"/>
          <w:lang w:val="en-US"/>
        </w:rPr>
        <w:fldChar w:fldCharType="begin">
          <w:fldData xml:space="preserve">PEVuZE5vdGU+PENpdGU+PEF1dGhvcj5BbGlmZXJpczwvQXV0aG9yPjxZZWFyPjIwMTI8L1llYXI+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</w:fldData>
        </w:fldChar>
      </w:r>
      <w:r w:rsidR="00BD37AD" w:rsidRPr="00180E62">
        <w:rPr>
          <w:rFonts w:ascii="Times New Roman" w:hAnsi="Times New Roman" w:cs="Times New Roman"/>
          <w:color w:val="auto"/>
          <w:sz w:val="22"/>
          <w:szCs w:val="22"/>
          <w:lang w:val="en-US"/>
        </w:rPr>
        <w:instrText xml:space="preserve"> ADDIN EN.CITE.DATA </w:instrText>
      </w:r>
      <w:r w:rsidR="00BD37AD" w:rsidRPr="00180E62">
        <w:rPr>
          <w:rFonts w:ascii="Times New Roman" w:hAnsi="Times New Roman" w:cs="Times New Roman"/>
          <w:color w:val="auto"/>
          <w:sz w:val="22"/>
          <w:szCs w:val="22"/>
          <w:lang w:val="en-US"/>
        </w:rPr>
      </w:r>
      <w:r w:rsidR="00BD37AD" w:rsidRPr="00180E62">
        <w:rPr>
          <w:rFonts w:ascii="Times New Roman" w:hAnsi="Times New Roman" w:cs="Times New Roman"/>
          <w:color w:val="auto"/>
          <w:sz w:val="22"/>
          <w:szCs w:val="22"/>
          <w:lang w:val="en-US"/>
        </w:rPr>
        <w:fldChar w:fldCharType="end"/>
      </w:r>
      <w:r w:rsidR="00BD37AD" w:rsidRPr="00180E62">
        <w:rPr>
          <w:rFonts w:ascii="Times New Roman" w:hAnsi="Times New Roman" w:cs="Times New Roman"/>
          <w:color w:val="auto"/>
          <w:sz w:val="22"/>
          <w:szCs w:val="22"/>
          <w:lang w:val="en-US"/>
        </w:rPr>
      </w:r>
      <w:r w:rsidR="00BD37AD" w:rsidRPr="00180E62">
        <w:rPr>
          <w:rFonts w:ascii="Times New Roman" w:hAnsi="Times New Roman" w:cs="Times New Roman"/>
          <w:color w:val="auto"/>
          <w:sz w:val="22"/>
          <w:szCs w:val="22"/>
          <w:lang w:val="en-US"/>
        </w:rPr>
        <w:fldChar w:fldCharType="separate"/>
      </w:r>
      <w:r w:rsidR="00BD37AD" w:rsidRPr="00180E62">
        <w:rPr>
          <w:rFonts w:ascii="Times New Roman" w:hAnsi="Times New Roman" w:cs="Times New Roman"/>
          <w:noProof/>
          <w:color w:val="auto"/>
          <w:sz w:val="22"/>
          <w:szCs w:val="22"/>
          <w:lang w:val="en-US"/>
        </w:rPr>
        <w:t>(Aliferis et al., 2012; Etminan et al., 2022; Quiram et al., 2005)</w:t>
      </w:r>
      <w:r w:rsidR="00BD37AD" w:rsidRPr="00180E62">
        <w:rPr>
          <w:rFonts w:ascii="Times New Roman" w:hAnsi="Times New Roman" w:cs="Times New Roman"/>
          <w:color w:val="auto"/>
          <w:sz w:val="22"/>
          <w:szCs w:val="22"/>
          <w:lang w:val="en-US"/>
        </w:rPr>
        <w:fldChar w:fldCharType="end"/>
      </w:r>
      <w:r w:rsidR="005F6974" w:rsidRPr="00180E62">
        <w:rPr>
          <w:rFonts w:ascii="Times New Roman" w:hAnsi="Times New Roman" w:cs="Times New Roman"/>
          <w:color w:val="auto"/>
          <w:sz w:val="22"/>
          <w:szCs w:val="22"/>
          <w:lang w:val="en-US"/>
        </w:rPr>
        <w:t xml:space="preserve">. </w:t>
      </w:r>
      <w:r w:rsidR="00E174D7" w:rsidRPr="00180E62">
        <w:rPr>
          <w:rFonts w:ascii="Times New Roman" w:hAnsi="Times New Roman" w:cs="Times New Roman"/>
          <w:color w:val="auto"/>
          <w:sz w:val="22"/>
          <w:szCs w:val="22"/>
          <w:lang w:val="en-US"/>
        </w:rPr>
        <w:t xml:space="preserve">Based on the limited </w:t>
      </w:r>
      <w:r w:rsidR="0028671A">
        <w:rPr>
          <w:rFonts w:ascii="Times New Roman" w:hAnsi="Times New Roman" w:cs="Times New Roman"/>
          <w:color w:val="auto"/>
          <w:sz w:val="22"/>
          <w:szCs w:val="22"/>
          <w:lang w:val="en-US"/>
        </w:rPr>
        <w:t xml:space="preserve">amount of </w:t>
      </w:r>
      <w:r w:rsidR="00E174D7" w:rsidRPr="00180E62">
        <w:rPr>
          <w:rFonts w:ascii="Times New Roman" w:hAnsi="Times New Roman" w:cs="Times New Roman"/>
          <w:color w:val="auto"/>
          <w:sz w:val="22"/>
          <w:szCs w:val="22"/>
          <w:lang w:val="en-US"/>
        </w:rPr>
        <w:t xml:space="preserve">data available regarding </w:t>
      </w:r>
      <w:r w:rsidR="0028671A">
        <w:rPr>
          <w:rFonts w:ascii="Times New Roman" w:hAnsi="Times New Roman" w:cs="Times New Roman"/>
          <w:color w:val="auto"/>
          <w:sz w:val="22"/>
          <w:szCs w:val="22"/>
          <w:lang w:val="en-US"/>
        </w:rPr>
        <w:t xml:space="preserve">the use of </w:t>
      </w:r>
      <w:r w:rsidR="00E174D7" w:rsidRPr="00180E62">
        <w:rPr>
          <w:rFonts w:ascii="Times New Roman" w:hAnsi="Times New Roman" w:cs="Times New Roman"/>
          <w:color w:val="auto"/>
          <w:sz w:val="22"/>
          <w:szCs w:val="22"/>
          <w:lang w:val="en-US"/>
        </w:rPr>
        <w:t xml:space="preserve">sildenafil </w:t>
      </w:r>
      <w:r w:rsidR="0028671A">
        <w:rPr>
          <w:rFonts w:ascii="Times New Roman" w:hAnsi="Times New Roman" w:cs="Times New Roman"/>
          <w:color w:val="auto"/>
          <w:sz w:val="22"/>
          <w:szCs w:val="22"/>
          <w:lang w:val="en-US"/>
        </w:rPr>
        <w:t xml:space="preserve">for the </w:t>
      </w:r>
      <w:r w:rsidR="00E174D7" w:rsidRPr="00180E62">
        <w:rPr>
          <w:rFonts w:ascii="Times New Roman" w:hAnsi="Times New Roman" w:cs="Times New Roman"/>
          <w:color w:val="auto"/>
          <w:sz w:val="22"/>
          <w:szCs w:val="22"/>
          <w:lang w:val="en-US"/>
        </w:rPr>
        <w:t xml:space="preserve">treatment </w:t>
      </w:r>
      <w:r w:rsidR="0028671A">
        <w:rPr>
          <w:rFonts w:ascii="Times New Roman" w:hAnsi="Times New Roman" w:cs="Times New Roman"/>
          <w:color w:val="auto"/>
          <w:sz w:val="22"/>
          <w:szCs w:val="22"/>
          <w:lang w:val="en-US"/>
        </w:rPr>
        <w:t>of</w:t>
      </w:r>
      <w:r w:rsidR="00E174D7" w:rsidRPr="00180E62">
        <w:rPr>
          <w:rFonts w:ascii="Times New Roman" w:hAnsi="Times New Roman" w:cs="Times New Roman"/>
          <w:color w:val="auto"/>
          <w:sz w:val="22"/>
          <w:szCs w:val="22"/>
          <w:lang w:val="en-US"/>
        </w:rPr>
        <w:t xml:space="preserve"> CSC, larger studies may be </w:t>
      </w:r>
      <w:r w:rsidR="0028671A">
        <w:rPr>
          <w:rFonts w:ascii="Times New Roman" w:hAnsi="Times New Roman" w:cs="Times New Roman"/>
          <w:color w:val="auto"/>
          <w:sz w:val="22"/>
          <w:szCs w:val="22"/>
          <w:lang w:val="en-US"/>
        </w:rPr>
        <w:t>needed in order</w:t>
      </w:r>
      <w:r w:rsidR="0028671A" w:rsidRPr="00180E62">
        <w:rPr>
          <w:rFonts w:ascii="Times New Roman" w:hAnsi="Times New Roman" w:cs="Times New Roman"/>
          <w:color w:val="auto"/>
          <w:sz w:val="22"/>
          <w:szCs w:val="22"/>
          <w:lang w:val="en-US"/>
        </w:rPr>
        <w:t xml:space="preserve"> </w:t>
      </w:r>
      <w:r w:rsidR="00E174D7" w:rsidRPr="00180E62">
        <w:rPr>
          <w:rFonts w:ascii="Times New Roman" w:hAnsi="Times New Roman" w:cs="Times New Roman"/>
          <w:color w:val="auto"/>
          <w:sz w:val="22"/>
          <w:szCs w:val="22"/>
          <w:lang w:val="en-US"/>
        </w:rPr>
        <w:t xml:space="preserve">to </w:t>
      </w:r>
      <w:r w:rsidR="0028671A">
        <w:rPr>
          <w:rFonts w:ascii="Times New Roman" w:hAnsi="Times New Roman" w:cs="Times New Roman"/>
          <w:color w:val="auto"/>
          <w:sz w:val="22"/>
          <w:szCs w:val="22"/>
          <w:lang w:val="en-US"/>
        </w:rPr>
        <w:t xml:space="preserve">establish whether </w:t>
      </w:r>
      <w:r w:rsidR="00E174D7" w:rsidRPr="00180E62">
        <w:rPr>
          <w:rFonts w:ascii="Times New Roman" w:hAnsi="Times New Roman" w:cs="Times New Roman"/>
          <w:color w:val="auto"/>
          <w:sz w:val="22"/>
          <w:szCs w:val="22"/>
          <w:lang w:val="en-US"/>
        </w:rPr>
        <w:t xml:space="preserve">sildenafil </w:t>
      </w:r>
      <w:r w:rsidR="0028671A">
        <w:rPr>
          <w:rFonts w:ascii="Times New Roman" w:hAnsi="Times New Roman" w:cs="Times New Roman"/>
          <w:color w:val="auto"/>
          <w:sz w:val="22"/>
          <w:szCs w:val="22"/>
          <w:lang w:val="en-US"/>
        </w:rPr>
        <w:t xml:space="preserve">can </w:t>
      </w:r>
      <w:r w:rsidR="00E174D7" w:rsidRPr="00180E62">
        <w:rPr>
          <w:rFonts w:ascii="Times New Roman" w:hAnsi="Times New Roman" w:cs="Times New Roman"/>
          <w:color w:val="auto"/>
          <w:sz w:val="22"/>
          <w:szCs w:val="22"/>
          <w:lang w:val="en-US"/>
        </w:rPr>
        <w:t xml:space="preserve">be </w:t>
      </w:r>
      <w:r w:rsidR="0028671A">
        <w:rPr>
          <w:rFonts w:ascii="Times New Roman" w:hAnsi="Times New Roman" w:cs="Times New Roman"/>
          <w:color w:val="auto"/>
          <w:sz w:val="22"/>
          <w:szCs w:val="22"/>
          <w:lang w:val="en-US"/>
        </w:rPr>
        <w:t xml:space="preserve">beneficial </w:t>
      </w:r>
      <w:r w:rsidR="00E174D7" w:rsidRPr="00180E62">
        <w:rPr>
          <w:rFonts w:ascii="Times New Roman" w:hAnsi="Times New Roman" w:cs="Times New Roman"/>
          <w:color w:val="auto"/>
          <w:sz w:val="22"/>
          <w:szCs w:val="22"/>
          <w:lang w:val="en-US"/>
        </w:rPr>
        <w:t>in select patients</w:t>
      </w:r>
      <w:r w:rsidR="0028671A">
        <w:rPr>
          <w:rFonts w:ascii="Times New Roman" w:hAnsi="Times New Roman" w:cs="Times New Roman"/>
          <w:color w:val="auto"/>
          <w:sz w:val="22"/>
          <w:szCs w:val="22"/>
          <w:lang w:val="en-US"/>
        </w:rPr>
        <w:t xml:space="preserve"> with CSC</w:t>
      </w:r>
      <w:r w:rsidR="00E174D7" w:rsidRPr="00180E62">
        <w:rPr>
          <w:rFonts w:ascii="Times New Roman" w:hAnsi="Times New Roman" w:cs="Times New Roman"/>
          <w:color w:val="auto"/>
          <w:sz w:val="22"/>
          <w:szCs w:val="22"/>
          <w:lang w:val="en-US"/>
        </w:rPr>
        <w:t xml:space="preserve">. </w:t>
      </w:r>
    </w:p>
    <w:p w14:paraId="0A894A3B" w14:textId="571CCC3B" w:rsidR="006462DB" w:rsidRPr="00180E62" w:rsidRDefault="0020784E" w:rsidP="004A464D">
      <w:pPr>
        <w:spacing w:line="360" w:lineRule="auto"/>
        <w:rPr>
          <w:rFonts w:ascii="Times New Roman" w:hAnsi="Times New Roman" w:cs="Times New Roman"/>
          <w:b/>
          <w:bCs/>
          <w:sz w:val="22"/>
          <w:szCs w:val="22"/>
        </w:rPr>
      </w:pPr>
      <w:r w:rsidRPr="00180E62">
        <w:rPr>
          <w:rFonts w:ascii="Times New Roman" w:hAnsi="Times New Roman" w:cs="Times New Roman"/>
          <w:sz w:val="22"/>
          <w:szCs w:val="22"/>
        </w:rPr>
        <w:t xml:space="preserve"> </w:t>
      </w:r>
    </w:p>
    <w:p w14:paraId="7D5B6B11" w14:textId="2C431106" w:rsidR="00014AD9"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w:t>
      </w:r>
      <w:r w:rsidR="003D3045" w:rsidRPr="00180E62">
        <w:rPr>
          <w:rFonts w:ascii="Times New Roman" w:hAnsi="Times New Roman" w:cs="Times New Roman"/>
          <w:b/>
          <w:bCs/>
        </w:rPr>
        <w:t>7</w:t>
      </w:r>
      <w:r w:rsidRPr="00180E62">
        <w:rPr>
          <w:rFonts w:ascii="Times New Roman" w:hAnsi="Times New Roman" w:cs="Times New Roman"/>
          <w:b/>
          <w:bCs/>
        </w:rPr>
        <w:t xml:space="preserve">. </w:t>
      </w:r>
      <w:r w:rsidR="00DC4D63">
        <w:rPr>
          <w:rFonts w:ascii="Times New Roman" w:hAnsi="Times New Roman" w:cs="Times New Roman"/>
          <w:b/>
          <w:bCs/>
        </w:rPr>
        <w:t xml:space="preserve">Eradication of </w:t>
      </w:r>
      <w:r w:rsidRPr="00180E62">
        <w:rPr>
          <w:rFonts w:ascii="Times New Roman" w:hAnsi="Times New Roman" w:cs="Times New Roman"/>
          <w:b/>
          <w:bCs/>
          <w:i/>
          <w:iCs/>
        </w:rPr>
        <w:t>Helicobacter pylori</w:t>
      </w:r>
      <w:r w:rsidRPr="00180E62">
        <w:rPr>
          <w:rFonts w:ascii="Times New Roman" w:hAnsi="Times New Roman" w:cs="Times New Roman"/>
          <w:b/>
          <w:bCs/>
        </w:rPr>
        <w:t xml:space="preserve"> </w:t>
      </w:r>
      <w:r w:rsidR="00DC4D63">
        <w:rPr>
          <w:rFonts w:ascii="Times New Roman" w:hAnsi="Times New Roman" w:cs="Times New Roman"/>
          <w:b/>
          <w:bCs/>
        </w:rPr>
        <w:t>infection</w:t>
      </w:r>
    </w:p>
    <w:p w14:paraId="65F156BC" w14:textId="3CB08B53" w:rsidR="00821C24" w:rsidRPr="00180E62" w:rsidRDefault="00821C24" w:rsidP="004A464D">
      <w:pPr>
        <w:spacing w:line="360" w:lineRule="auto"/>
        <w:rPr>
          <w:rFonts w:ascii="Times New Roman" w:hAnsi="Times New Roman" w:cs="Times New Roman"/>
          <w:spacing w:val="2"/>
          <w:sz w:val="22"/>
          <w:szCs w:val="22"/>
          <w:shd w:val="clear" w:color="auto" w:fill="FCFCFC"/>
        </w:rPr>
      </w:pPr>
      <w:r w:rsidRPr="00D043C7">
        <w:rPr>
          <w:rFonts w:ascii="Times New Roman" w:hAnsi="Times New Roman" w:cs="Times New Roman"/>
          <w:i/>
          <w:iCs/>
          <w:sz w:val="22"/>
          <w:szCs w:val="22"/>
        </w:rPr>
        <w:t>Helicobacter pylori</w:t>
      </w:r>
      <w:r w:rsidRPr="00180E62">
        <w:rPr>
          <w:rFonts w:ascii="Times New Roman" w:hAnsi="Times New Roman" w:cs="Times New Roman"/>
          <w:sz w:val="22"/>
          <w:szCs w:val="22"/>
        </w:rPr>
        <w:t xml:space="preserve"> infection has </w:t>
      </w:r>
      <w:r w:rsidR="00C9005C">
        <w:rPr>
          <w:rFonts w:ascii="Times New Roman" w:hAnsi="Times New Roman" w:cs="Times New Roman"/>
          <w:sz w:val="22"/>
          <w:szCs w:val="22"/>
        </w:rPr>
        <w:t xml:space="preserve">also </w:t>
      </w:r>
      <w:r w:rsidRPr="00180E62">
        <w:rPr>
          <w:rFonts w:ascii="Times New Roman" w:hAnsi="Times New Roman" w:cs="Times New Roman"/>
          <w:sz w:val="22"/>
          <w:szCs w:val="22"/>
        </w:rPr>
        <w:t xml:space="preserve">been suggested as a risk factor for CSC </w:t>
      </w:r>
      <w:r w:rsidRPr="00180E62">
        <w:rPr>
          <w:rFonts w:ascii="Times New Roman" w:hAnsi="Times New Roman" w:cs="Times New Roman"/>
          <w:sz w:val="22"/>
          <w:szCs w:val="22"/>
        </w:rPr>
        <w:fldChar w:fldCharType="begin">
          <w:fldData xml:space="preserve">PEVuZE5vdGU+PENpdGU+PEF1dGhvcj5DaGF0emlyYWxsaTwvQXV0aG9yPjxZZWFyPjIwMTc8L1ll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PEVuZE5vdGU+PENpdGU+PEF1dGhvcj5DaGF0emlyYWxsaTwvQXV0aG9yPjxZZWFyPjIwMTc8L1ll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(Chatziralli et al., 2017)</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Th</w:t>
      </w:r>
      <w:r w:rsidR="00C9005C">
        <w:rPr>
          <w:rFonts w:ascii="Times New Roman" w:hAnsi="Times New Roman" w:cs="Times New Roman"/>
          <w:sz w:val="22"/>
          <w:szCs w:val="22"/>
        </w:rPr>
        <w:t>is</w:t>
      </w:r>
      <w:r w:rsidRPr="00180E62">
        <w:rPr>
          <w:rFonts w:ascii="Times New Roman" w:hAnsi="Times New Roman" w:cs="Times New Roman"/>
          <w:sz w:val="22"/>
          <w:szCs w:val="22"/>
        </w:rPr>
        <w:t xml:space="preserve"> </w:t>
      </w:r>
      <w:r w:rsidR="00C9005C">
        <w:rPr>
          <w:rFonts w:ascii="Times New Roman" w:hAnsi="Times New Roman" w:cs="Times New Roman"/>
          <w:sz w:val="22"/>
          <w:szCs w:val="22"/>
        </w:rPr>
        <w:t xml:space="preserve">bacterial </w:t>
      </w:r>
      <w:r w:rsidRPr="00180E62">
        <w:rPr>
          <w:rFonts w:ascii="Times New Roman" w:hAnsi="Times New Roman" w:cs="Times New Roman"/>
          <w:sz w:val="22"/>
          <w:szCs w:val="22"/>
        </w:rPr>
        <w:t xml:space="preserve">infection </w:t>
      </w:r>
      <w:r w:rsidR="00C9005C">
        <w:rPr>
          <w:rFonts w:ascii="Times New Roman" w:hAnsi="Times New Roman" w:cs="Times New Roman"/>
          <w:sz w:val="22"/>
          <w:szCs w:val="22"/>
        </w:rPr>
        <w:t>is typically treated</w:t>
      </w:r>
      <w:r w:rsidRPr="00180E62">
        <w:rPr>
          <w:rFonts w:ascii="Times New Roman" w:hAnsi="Times New Roman" w:cs="Times New Roman"/>
          <w:sz w:val="22"/>
          <w:szCs w:val="22"/>
        </w:rPr>
        <w:t xml:space="preserve"> using a proton</w:t>
      </w:r>
      <w:r w:rsidR="00C9005C">
        <w:rPr>
          <w:rFonts w:ascii="Times New Roman" w:hAnsi="Times New Roman" w:cs="Times New Roman"/>
          <w:sz w:val="22"/>
          <w:szCs w:val="22"/>
        </w:rPr>
        <w:t xml:space="preserve"> </w:t>
      </w:r>
      <w:r w:rsidRPr="00180E62">
        <w:rPr>
          <w:rFonts w:ascii="Times New Roman" w:hAnsi="Times New Roman" w:cs="Times New Roman"/>
          <w:sz w:val="22"/>
          <w:szCs w:val="22"/>
        </w:rPr>
        <w:t xml:space="preserve">pump inhibitor in combination with antibiotics </w:t>
      </w:r>
      <w:r w:rsidR="00C9005C">
        <w:rPr>
          <w:rFonts w:ascii="Times New Roman" w:hAnsi="Times New Roman" w:cs="Times New Roman"/>
          <w:sz w:val="22"/>
          <w:szCs w:val="22"/>
        </w:rPr>
        <w:t xml:space="preserve">such as </w:t>
      </w:r>
      <w:r w:rsidRPr="00180E62">
        <w:rPr>
          <w:rFonts w:ascii="Times New Roman" w:hAnsi="Times New Roman" w:cs="Times New Roman"/>
          <w:sz w:val="22"/>
          <w:szCs w:val="22"/>
        </w:rPr>
        <w:t>clarithromycin</w:t>
      </w:r>
      <w:r w:rsidR="00C9005C">
        <w:rPr>
          <w:rFonts w:ascii="Times New Roman" w:hAnsi="Times New Roman" w:cs="Times New Roman"/>
          <w:sz w:val="22"/>
          <w:szCs w:val="22"/>
        </w:rPr>
        <w:t>,</w:t>
      </w:r>
      <w:r w:rsidRPr="00180E62">
        <w:rPr>
          <w:rFonts w:ascii="Times New Roman" w:hAnsi="Times New Roman" w:cs="Times New Roman"/>
          <w:sz w:val="22"/>
          <w:szCs w:val="22"/>
        </w:rPr>
        <w:t xml:space="preserve"> amoxicillin</w:t>
      </w:r>
      <w:r w:rsidR="00C9005C">
        <w:rPr>
          <w:rFonts w:ascii="Times New Roman" w:hAnsi="Times New Roman" w:cs="Times New Roman"/>
          <w:sz w:val="22"/>
          <w:szCs w:val="22"/>
        </w:rPr>
        <w:t>,</w:t>
      </w:r>
      <w:r w:rsidRPr="00180E62">
        <w:rPr>
          <w:rFonts w:ascii="Times New Roman" w:hAnsi="Times New Roman" w:cs="Times New Roman"/>
          <w:sz w:val="22"/>
          <w:szCs w:val="22"/>
        </w:rPr>
        <w:t xml:space="preserve"> </w:t>
      </w:r>
      <w:r w:rsidR="00C9005C">
        <w:rPr>
          <w:rFonts w:ascii="Times New Roman" w:hAnsi="Times New Roman" w:cs="Times New Roman"/>
          <w:sz w:val="22"/>
          <w:szCs w:val="22"/>
        </w:rPr>
        <w:t>and/</w:t>
      </w:r>
      <w:r w:rsidRPr="00180E62">
        <w:rPr>
          <w:rFonts w:ascii="Times New Roman" w:hAnsi="Times New Roman" w:cs="Times New Roman"/>
          <w:sz w:val="22"/>
          <w:szCs w:val="22"/>
        </w:rPr>
        <w:t xml:space="preserve">or metronidazole </w:t>
      </w:r>
      <w:r w:rsidRPr="00180E62">
        <w:rPr>
          <w:rFonts w:ascii="Times New Roman" w:hAnsi="Times New Roman" w:cs="Times New Roman"/>
          <w:sz w:val="22"/>
          <w:szCs w:val="22"/>
        </w:rPr>
        <w:fldChar w:fldCharType="begin">
          <w:fldData xml:space="preserve">PEVuZE5vdGU+PENpdGU+PEF1dGhvcj5GaXR6R2VyYWxkPC9BdXRob3I+PFllYXI+MjAyMTwvWWVh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dW5kIGV4cGVyaW1lbnRlbGxlIE9waHRoYWxtb2xvZ2llPC9hYmJyLTE+PC9wZXJpb2RpY2FsPjxh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PEVuZE5vdGU+PENpdGU+PEF1dGhvcj5GaXR6R2VyYWxkPC9BdXRob3I+PFllYXI+MjAyMTwvWWVh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(FitzGerald and Smith, 2021; Zavoloka et al., 2016)</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C9005C">
        <w:rPr>
          <w:rFonts w:ascii="Times New Roman" w:hAnsi="Times New Roman" w:cs="Times New Roman"/>
          <w:sz w:val="22"/>
          <w:szCs w:val="22"/>
        </w:rPr>
        <w:t xml:space="preserve">To date, only a handful of </w:t>
      </w:r>
      <w:r w:rsidR="001D7E4B" w:rsidRPr="00180E62">
        <w:rPr>
          <w:rFonts w:ascii="Times New Roman" w:hAnsi="Times New Roman" w:cs="Times New Roman"/>
          <w:sz w:val="22"/>
          <w:szCs w:val="22"/>
        </w:rPr>
        <w:t>small</w:t>
      </w:r>
      <w:r w:rsidRPr="00180E62">
        <w:rPr>
          <w:rFonts w:ascii="Times New Roman" w:hAnsi="Times New Roman" w:cs="Times New Roman"/>
          <w:sz w:val="22"/>
          <w:szCs w:val="22"/>
        </w:rPr>
        <w:t xml:space="preserve"> retrospective studies </w:t>
      </w:r>
      <w:r w:rsidR="00C9005C">
        <w:rPr>
          <w:rFonts w:ascii="Times New Roman" w:hAnsi="Times New Roman" w:cs="Times New Roman"/>
          <w:sz w:val="22"/>
          <w:szCs w:val="22"/>
        </w:rPr>
        <w:t xml:space="preserve">examined the effects of </w:t>
      </w:r>
      <w:r w:rsidRPr="00180E62">
        <w:rPr>
          <w:rFonts w:ascii="Times New Roman" w:hAnsi="Times New Roman" w:cs="Times New Roman"/>
          <w:sz w:val="22"/>
          <w:szCs w:val="22"/>
        </w:rPr>
        <w:t>eradicati</w:t>
      </w:r>
      <w:r w:rsidR="00C9005C">
        <w:rPr>
          <w:rFonts w:ascii="Times New Roman" w:hAnsi="Times New Roman" w:cs="Times New Roman"/>
          <w:sz w:val="22"/>
          <w:szCs w:val="22"/>
        </w:rPr>
        <w:t>ng</w:t>
      </w:r>
      <w:r w:rsidRPr="00180E62">
        <w:rPr>
          <w:rFonts w:ascii="Times New Roman" w:hAnsi="Times New Roman" w:cs="Times New Roman"/>
          <w:sz w:val="22"/>
          <w:szCs w:val="22"/>
        </w:rPr>
        <w:t xml:space="preserve"> </w:t>
      </w:r>
      <w:r w:rsidRPr="00D043C7">
        <w:rPr>
          <w:rFonts w:ascii="Times New Roman" w:hAnsi="Times New Roman" w:cs="Times New Roman"/>
          <w:i/>
          <w:iCs/>
          <w:sz w:val="22"/>
          <w:szCs w:val="22"/>
        </w:rPr>
        <w:t>H. pylori</w:t>
      </w:r>
      <w:r w:rsidRPr="00180E62">
        <w:rPr>
          <w:rFonts w:ascii="Times New Roman" w:hAnsi="Times New Roman" w:cs="Times New Roman"/>
          <w:sz w:val="22"/>
          <w:szCs w:val="22"/>
        </w:rPr>
        <w:t xml:space="preserve"> in order to treat CSC</w:t>
      </w:r>
      <w:r w:rsidR="00C9005C">
        <w:rPr>
          <w:rFonts w:ascii="Times New Roman" w:hAnsi="Times New Roman" w:cs="Times New Roman"/>
          <w:sz w:val="22"/>
          <w:szCs w:val="22"/>
        </w:rPr>
        <w:t>, yielding inconsistent results</w:t>
      </w:r>
      <w:r w:rsidRPr="00180E62">
        <w:rPr>
          <w:rFonts w:ascii="Times New Roman" w:hAnsi="Times New Roman" w:cs="Times New Roman"/>
          <w:sz w:val="22"/>
          <w:szCs w:val="22"/>
        </w:rPr>
        <w:t xml:space="preserve"> </w:t>
      </w:r>
      <w:r w:rsidRPr="00180E62">
        <w:rPr>
          <w:rFonts w:ascii="Times New Roman" w:hAnsi="Times New Roman" w:cs="Times New Roman"/>
          <w:sz w:val="22"/>
          <w:szCs w:val="22"/>
        </w:rPr>
        <w:fldChar w:fldCharType="begin">
          <w:fldData xml:space="preserve">PEVuZE5vdGU+PENpdGU+PEF1dGhvcj5SYWhiYW5pLU5vYmFyPC9BdXRob3I+PFllYXI+MjAxMTwv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MTczNy00MjwvcGFnZXM+PHZvbHVtZT4yNTQ8L3ZvbHVtZT48bnVtYmVyPjk8L251bWJlcj48ZWRp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PEVuZE5vdGU+PENpdGU+PEF1dGhvcj5SYWhiYW5pLU5vYmFyPC9BdXRob3I+PFllYXI+MjAxMTwv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(Dang et al., 2013; Rahbani-Nobar et al., 2011; Zavoloka et al., 2016)</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C9005C">
        <w:rPr>
          <w:rFonts w:ascii="Times New Roman" w:hAnsi="Times New Roman" w:cs="Times New Roman"/>
          <w:sz w:val="22"/>
          <w:szCs w:val="22"/>
        </w:rPr>
        <w:t>Thus, the</w:t>
      </w:r>
      <w:r w:rsidRPr="00180E62">
        <w:rPr>
          <w:rFonts w:ascii="Times New Roman" w:hAnsi="Times New Roman" w:cs="Times New Roman"/>
          <w:sz w:val="22"/>
          <w:szCs w:val="22"/>
        </w:rPr>
        <w:t xml:space="preserve"> currently </w:t>
      </w:r>
      <w:r w:rsidR="00C9005C">
        <w:rPr>
          <w:rFonts w:ascii="Times New Roman" w:hAnsi="Times New Roman" w:cs="Times New Roman"/>
          <w:sz w:val="22"/>
          <w:szCs w:val="22"/>
        </w:rPr>
        <w:t xml:space="preserve">available </w:t>
      </w:r>
      <w:r w:rsidRPr="00180E62">
        <w:rPr>
          <w:rFonts w:ascii="Times New Roman" w:hAnsi="Times New Roman" w:cs="Times New Roman"/>
          <w:sz w:val="22"/>
          <w:szCs w:val="22"/>
        </w:rPr>
        <w:t xml:space="preserve">evidence </w:t>
      </w:r>
      <w:r w:rsidR="00C9005C">
        <w:rPr>
          <w:rFonts w:ascii="Times New Roman" w:hAnsi="Times New Roman" w:cs="Times New Roman"/>
          <w:sz w:val="22"/>
          <w:szCs w:val="22"/>
        </w:rPr>
        <w:t>does not</w:t>
      </w:r>
      <w:r w:rsidRPr="00180E62">
        <w:rPr>
          <w:rFonts w:ascii="Times New Roman" w:hAnsi="Times New Roman" w:cs="Times New Roman"/>
          <w:sz w:val="22"/>
          <w:szCs w:val="22"/>
        </w:rPr>
        <w:t xml:space="preserve"> support </w:t>
      </w:r>
      <w:r w:rsidR="00C9005C">
        <w:rPr>
          <w:rFonts w:ascii="Times New Roman" w:hAnsi="Times New Roman" w:cs="Times New Roman"/>
          <w:sz w:val="22"/>
          <w:szCs w:val="22"/>
        </w:rPr>
        <w:t xml:space="preserve">the idea that </w:t>
      </w:r>
      <w:r w:rsidRPr="00180E62">
        <w:rPr>
          <w:rFonts w:ascii="Times New Roman" w:hAnsi="Times New Roman" w:cs="Times New Roman"/>
          <w:sz w:val="22"/>
          <w:szCs w:val="22"/>
        </w:rPr>
        <w:t>eradicati</w:t>
      </w:r>
      <w:r w:rsidR="00C9005C">
        <w:rPr>
          <w:rFonts w:ascii="Times New Roman" w:hAnsi="Times New Roman" w:cs="Times New Roman"/>
          <w:sz w:val="22"/>
          <w:szCs w:val="22"/>
        </w:rPr>
        <w:t>ng</w:t>
      </w:r>
      <w:r w:rsidRPr="00180E62">
        <w:rPr>
          <w:rFonts w:ascii="Times New Roman" w:hAnsi="Times New Roman" w:cs="Times New Roman"/>
          <w:sz w:val="22"/>
          <w:szCs w:val="22"/>
        </w:rPr>
        <w:t xml:space="preserve"> </w:t>
      </w:r>
      <w:r w:rsidRPr="00D043C7">
        <w:rPr>
          <w:rFonts w:ascii="Times New Roman" w:hAnsi="Times New Roman" w:cs="Times New Roman"/>
          <w:i/>
          <w:iCs/>
          <w:sz w:val="22"/>
          <w:szCs w:val="22"/>
        </w:rPr>
        <w:t>H. pylori</w:t>
      </w:r>
      <w:r w:rsidRPr="00180E62">
        <w:rPr>
          <w:rFonts w:ascii="Times New Roman" w:hAnsi="Times New Roman" w:cs="Times New Roman"/>
          <w:sz w:val="22"/>
          <w:szCs w:val="22"/>
        </w:rPr>
        <w:t xml:space="preserve"> </w:t>
      </w:r>
      <w:r w:rsidR="00C9005C">
        <w:rPr>
          <w:rFonts w:ascii="Times New Roman" w:hAnsi="Times New Roman" w:cs="Times New Roman"/>
          <w:sz w:val="22"/>
          <w:szCs w:val="22"/>
        </w:rPr>
        <w:t>can serve as</w:t>
      </w:r>
      <w:r w:rsidRPr="00180E62">
        <w:rPr>
          <w:rFonts w:ascii="Times New Roman" w:hAnsi="Times New Roman" w:cs="Times New Roman"/>
          <w:sz w:val="22"/>
          <w:szCs w:val="22"/>
        </w:rPr>
        <w:t xml:space="preserve"> a </w:t>
      </w:r>
      <w:r w:rsidR="00C9005C">
        <w:rPr>
          <w:rFonts w:ascii="Times New Roman" w:hAnsi="Times New Roman" w:cs="Times New Roman"/>
          <w:sz w:val="22"/>
          <w:szCs w:val="22"/>
        </w:rPr>
        <w:t>viable</w:t>
      </w:r>
      <w:r w:rsidR="00C9005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treatment strategy in CSC. </w:t>
      </w:r>
    </w:p>
    <w:p w14:paraId="7E78B63D" w14:textId="77777777" w:rsidR="00B81856" w:rsidRPr="00180E62" w:rsidRDefault="00B81856" w:rsidP="004A464D">
      <w:pPr>
        <w:spacing w:line="360" w:lineRule="auto"/>
        <w:rPr>
          <w:rFonts w:ascii="Times New Roman" w:hAnsi="Times New Roman" w:cs="Times New Roman"/>
          <w:sz w:val="22"/>
          <w:szCs w:val="22"/>
        </w:rPr>
      </w:pPr>
    </w:p>
    <w:p w14:paraId="7584BF82" w14:textId="72C34586"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w:t>
      </w:r>
      <w:r w:rsidR="003D3045" w:rsidRPr="00180E62">
        <w:rPr>
          <w:rFonts w:ascii="Times New Roman" w:hAnsi="Times New Roman" w:cs="Times New Roman"/>
          <w:b/>
          <w:bCs/>
        </w:rPr>
        <w:t>8</w:t>
      </w:r>
      <w:r w:rsidRPr="00180E62">
        <w:rPr>
          <w:rFonts w:ascii="Times New Roman" w:hAnsi="Times New Roman" w:cs="Times New Roman"/>
          <w:b/>
          <w:bCs/>
        </w:rPr>
        <w:t>. Ketoconazole</w:t>
      </w:r>
    </w:p>
    <w:p w14:paraId="2CB64567" w14:textId="64A3474F" w:rsidR="00821C24" w:rsidRPr="00180E62" w:rsidRDefault="00C96C24" w:rsidP="004A464D">
      <w:pPr>
        <w:spacing w:line="360" w:lineRule="auto"/>
        <w:rPr>
          <w:rFonts w:ascii="Times New Roman" w:hAnsi="Times New Roman" w:cs="Times New Roman"/>
          <w:sz w:val="22"/>
          <w:szCs w:val="22"/>
        </w:rPr>
      </w:pPr>
      <w:r>
        <w:rPr>
          <w:rFonts w:ascii="Times New Roman" w:hAnsi="Times New Roman" w:cs="Times New Roman"/>
          <w:sz w:val="22"/>
          <w:szCs w:val="22"/>
        </w:rPr>
        <w:t>The antifungal compound k</w:t>
      </w:r>
      <w:r w:rsidR="00821C24" w:rsidRPr="00180E62">
        <w:rPr>
          <w:rFonts w:ascii="Times New Roman" w:hAnsi="Times New Roman" w:cs="Times New Roman"/>
          <w:sz w:val="22"/>
          <w:szCs w:val="22"/>
        </w:rPr>
        <w:t xml:space="preserve">etoconazole </w:t>
      </w:r>
      <w:r>
        <w:rPr>
          <w:rFonts w:ascii="Times New Roman" w:hAnsi="Times New Roman" w:cs="Times New Roman"/>
          <w:sz w:val="22"/>
          <w:szCs w:val="22"/>
        </w:rPr>
        <w:t xml:space="preserve">also inhibits the enzymes that produce </w:t>
      </w:r>
      <w:r w:rsidR="00821C24" w:rsidRPr="00180E62">
        <w:rPr>
          <w:rFonts w:ascii="Times New Roman" w:hAnsi="Times New Roman" w:cs="Times New Roman"/>
          <w:sz w:val="22"/>
          <w:szCs w:val="22"/>
        </w:rPr>
        <w:t>a</w:t>
      </w:r>
      <w:r>
        <w:rPr>
          <w:rFonts w:ascii="Times New Roman" w:hAnsi="Times New Roman" w:cs="Times New Roman"/>
          <w:sz w:val="22"/>
          <w:szCs w:val="22"/>
        </w:rPr>
        <w:t>n</w:t>
      </w:r>
      <w:r w:rsidR="00821C24" w:rsidRPr="00180E62">
        <w:rPr>
          <w:rFonts w:ascii="Times New Roman" w:hAnsi="Times New Roman" w:cs="Times New Roman"/>
          <w:sz w:val="22"/>
          <w:szCs w:val="22"/>
        </w:rPr>
        <w:t>dr</w:t>
      </w:r>
      <w:r>
        <w:rPr>
          <w:rFonts w:ascii="Times New Roman" w:hAnsi="Times New Roman" w:cs="Times New Roman"/>
          <w:sz w:val="22"/>
          <w:szCs w:val="22"/>
        </w:rPr>
        <w:t>ogens and glu</w:t>
      </w:r>
      <w:r w:rsidR="004C4267">
        <w:rPr>
          <w:rFonts w:ascii="Times New Roman" w:hAnsi="Times New Roman" w:cs="Times New Roman"/>
          <w:sz w:val="22"/>
          <w:szCs w:val="22"/>
        </w:rPr>
        <w:t>co</w:t>
      </w:r>
      <w:r w:rsidR="00821C24" w:rsidRPr="00180E62">
        <w:rPr>
          <w:rFonts w:ascii="Times New Roman" w:hAnsi="Times New Roman" w:cs="Times New Roman"/>
          <w:sz w:val="22"/>
          <w:szCs w:val="22"/>
        </w:rPr>
        <w:t>corticoid</w:t>
      </w:r>
      <w:r>
        <w:rPr>
          <w:rFonts w:ascii="Times New Roman" w:hAnsi="Times New Roman" w:cs="Times New Roman"/>
          <w:sz w:val="22"/>
          <w:szCs w:val="22"/>
        </w:rPr>
        <w:t>s</w:t>
      </w:r>
      <w:r w:rsidR="00821C24" w:rsidRPr="00180E62">
        <w:rPr>
          <w:rFonts w:ascii="Times New Roman" w:hAnsi="Times New Roman" w:cs="Times New Roman"/>
          <w:sz w:val="22"/>
          <w:szCs w:val="22"/>
        </w:rPr>
        <w:t xml:space="preserve">. </w:t>
      </w:r>
      <w:r w:rsidRPr="00C96C24">
        <w:rPr>
          <w:rFonts w:ascii="Times New Roman" w:hAnsi="Times New Roman" w:cs="Times New Roman"/>
          <w:sz w:val="22"/>
          <w:szCs w:val="22"/>
        </w:rPr>
        <w:t xml:space="preserve">Ketoconazole </w:t>
      </w:r>
      <w:r>
        <w:rPr>
          <w:rFonts w:ascii="Times New Roman" w:hAnsi="Times New Roman" w:cs="Times New Roman"/>
          <w:sz w:val="22"/>
          <w:szCs w:val="22"/>
        </w:rPr>
        <w:t xml:space="preserve">may also </w:t>
      </w:r>
      <w:r w:rsidR="00821C24" w:rsidRPr="00180E62">
        <w:rPr>
          <w:rFonts w:ascii="Times New Roman" w:hAnsi="Times New Roman" w:cs="Times New Roman"/>
          <w:sz w:val="22"/>
          <w:szCs w:val="22"/>
        </w:rPr>
        <w:t xml:space="preserve">reduce endogenous cortisol levels due </w:t>
      </w:r>
      <w:r>
        <w:rPr>
          <w:rFonts w:ascii="Times New Roman" w:hAnsi="Times New Roman" w:cs="Times New Roman"/>
          <w:sz w:val="22"/>
          <w:szCs w:val="22"/>
        </w:rPr>
        <w:t>by inhibiting</w:t>
      </w:r>
      <w:r w:rsidR="00821C24" w:rsidRPr="00180E62">
        <w:rPr>
          <w:rFonts w:ascii="Times New Roman" w:hAnsi="Times New Roman" w:cs="Times New Roman"/>
          <w:sz w:val="22"/>
          <w:szCs w:val="22"/>
        </w:rPr>
        <w:t xml:space="preserve"> </w:t>
      </w:r>
      <w:r>
        <w:rPr>
          <w:rFonts w:ascii="Times New Roman" w:hAnsi="Times New Roman" w:cs="Times New Roman"/>
          <w:sz w:val="22"/>
          <w:szCs w:val="22"/>
        </w:rPr>
        <w:t>GRs</w:t>
      </w:r>
      <w:r w:rsidR="00821C24" w:rsidRPr="00180E62">
        <w:rPr>
          <w:rFonts w:ascii="Times New Roman" w:hAnsi="Times New Roman" w:cs="Times New Roman"/>
          <w:sz w:val="22"/>
          <w:szCs w:val="22"/>
        </w:rPr>
        <w:t xml:space="preserve"> antagonism and adrenal biosynthesis</w:t>
      </w:r>
      <w:r w:rsidR="00561DE4" w:rsidRPr="00180E62">
        <w:rPr>
          <w:rFonts w:ascii="Times New Roman" w:hAnsi="Times New Roman" w:cs="Times New Roman"/>
          <w:sz w:val="22"/>
          <w:szCs w:val="22"/>
        </w:rPr>
        <w:t xml:space="preserve"> and</w:t>
      </w:r>
      <w:r w:rsidR="00821C24" w:rsidRPr="00180E62">
        <w:rPr>
          <w:rFonts w:ascii="Times New Roman" w:hAnsi="Times New Roman" w:cs="Times New Roman"/>
          <w:sz w:val="22"/>
          <w:szCs w:val="22"/>
        </w:rPr>
        <w:t xml:space="preserve"> </w:t>
      </w:r>
      <w:r w:rsidR="00D20F3B" w:rsidRPr="00180E62">
        <w:rPr>
          <w:rFonts w:ascii="Times New Roman" w:hAnsi="Times New Roman" w:cs="Times New Roman"/>
          <w:sz w:val="22"/>
          <w:szCs w:val="22"/>
        </w:rPr>
        <w:t>may</w:t>
      </w:r>
      <w:r w:rsidR="00821C24" w:rsidRPr="00180E62">
        <w:rPr>
          <w:rFonts w:ascii="Times New Roman" w:hAnsi="Times New Roman" w:cs="Times New Roman"/>
          <w:sz w:val="22"/>
          <w:szCs w:val="22"/>
        </w:rPr>
        <w:t xml:space="preserve"> therefore </w:t>
      </w:r>
      <w:r>
        <w:rPr>
          <w:rFonts w:ascii="Times New Roman" w:hAnsi="Times New Roman" w:cs="Times New Roman"/>
          <w:sz w:val="22"/>
          <w:szCs w:val="22"/>
        </w:rPr>
        <w:t>have</w:t>
      </w:r>
      <w:r w:rsidR="00821C24" w:rsidRPr="00180E62">
        <w:rPr>
          <w:rFonts w:ascii="Times New Roman" w:hAnsi="Times New Roman" w:cs="Times New Roman"/>
          <w:sz w:val="22"/>
          <w:szCs w:val="22"/>
        </w:rPr>
        <w:t xml:space="preserve"> clinical value in the treatment of CSC. </w:t>
      </w:r>
      <w:r>
        <w:rPr>
          <w:rFonts w:ascii="Times New Roman" w:hAnsi="Times New Roman" w:cs="Times New Roman"/>
          <w:sz w:val="22"/>
          <w:szCs w:val="22"/>
        </w:rPr>
        <w:t>To date, however, o</w:t>
      </w:r>
      <w:r w:rsidR="00821C24" w:rsidRPr="00180E62">
        <w:rPr>
          <w:rFonts w:ascii="Times New Roman" w:hAnsi="Times New Roman" w:cs="Times New Roman"/>
          <w:sz w:val="22"/>
          <w:szCs w:val="22"/>
        </w:rPr>
        <w:t xml:space="preserve">nly </w:t>
      </w:r>
      <w:r>
        <w:rPr>
          <w:rFonts w:ascii="Times New Roman" w:hAnsi="Times New Roman" w:cs="Times New Roman"/>
          <w:sz w:val="22"/>
          <w:szCs w:val="22"/>
        </w:rPr>
        <w:t>two</w:t>
      </w:r>
      <w:r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studies have evaluated the effect of ketoconazole in CSC. </w:t>
      </w:r>
      <w:r>
        <w:rPr>
          <w:rFonts w:ascii="Times New Roman" w:hAnsi="Times New Roman" w:cs="Times New Roman"/>
          <w:sz w:val="22"/>
          <w:szCs w:val="22"/>
        </w:rPr>
        <w:t xml:space="preserve">In a pilot </w:t>
      </w:r>
      <w:r w:rsidRPr="00180E62">
        <w:rPr>
          <w:rFonts w:ascii="Times New Roman" w:hAnsi="Times New Roman" w:cs="Times New Roman"/>
          <w:sz w:val="22"/>
          <w:szCs w:val="22"/>
        </w:rPr>
        <w:t>case-controlled</w:t>
      </w:r>
      <w:r>
        <w:rPr>
          <w:rFonts w:ascii="Times New Roman" w:hAnsi="Times New Roman" w:cs="Times New Roman"/>
          <w:sz w:val="22"/>
          <w:szCs w:val="22"/>
        </w:rPr>
        <w:t xml:space="preserve"> study by </w:t>
      </w:r>
      <w:r w:rsidR="00821C24" w:rsidRPr="00180E62">
        <w:rPr>
          <w:rFonts w:ascii="Times New Roman" w:hAnsi="Times New Roman" w:cs="Times New Roman"/>
          <w:sz w:val="22"/>
          <w:szCs w:val="22"/>
        </w:rPr>
        <w:t>Golshahi et al.</w:t>
      </w:r>
      <w:r>
        <w:rPr>
          <w:rFonts w:ascii="Times New Roman" w:hAnsi="Times New Roman" w:cs="Times New Roman"/>
          <w:sz w:val="22"/>
          <w:szCs w:val="22"/>
        </w:rPr>
        <w:t>,</w:t>
      </w:r>
      <w:r w:rsidR="00821C24" w:rsidRPr="00180E62">
        <w:rPr>
          <w:rFonts w:ascii="Times New Roman" w:hAnsi="Times New Roman" w:cs="Times New Roman"/>
          <w:sz w:val="22"/>
          <w:szCs w:val="22"/>
        </w:rPr>
        <w:t xml:space="preserve"> 15 </w:t>
      </w:r>
      <w:r>
        <w:rPr>
          <w:rFonts w:ascii="Times New Roman" w:hAnsi="Times New Roman" w:cs="Times New Roman"/>
          <w:sz w:val="22"/>
          <w:szCs w:val="22"/>
        </w:rPr>
        <w:t xml:space="preserve">patients with </w:t>
      </w:r>
      <w:r w:rsidR="00821C24" w:rsidRPr="00180E62">
        <w:rPr>
          <w:rFonts w:ascii="Times New Roman" w:hAnsi="Times New Roman" w:cs="Times New Roman"/>
          <w:sz w:val="22"/>
          <w:szCs w:val="22"/>
        </w:rPr>
        <w:t xml:space="preserve">aCSC received ketoconazole </w:t>
      </w:r>
      <w:r>
        <w:rPr>
          <w:rFonts w:ascii="Times New Roman" w:hAnsi="Times New Roman" w:cs="Times New Roman"/>
          <w:sz w:val="22"/>
          <w:szCs w:val="22"/>
        </w:rPr>
        <w:t>(</w:t>
      </w:r>
      <w:r w:rsidR="00821C24" w:rsidRPr="00180E62">
        <w:rPr>
          <w:rFonts w:ascii="Times New Roman" w:hAnsi="Times New Roman" w:cs="Times New Roman"/>
          <w:sz w:val="22"/>
          <w:szCs w:val="22"/>
        </w:rPr>
        <w:t>200 mg/day</w:t>
      </w:r>
      <w:r>
        <w:rPr>
          <w:rFonts w:ascii="Times New Roman" w:hAnsi="Times New Roman" w:cs="Times New Roman"/>
          <w:sz w:val="22"/>
          <w:szCs w:val="22"/>
        </w:rPr>
        <w:t>)</w:t>
      </w:r>
      <w:r w:rsidR="00821C24" w:rsidRPr="00180E62">
        <w:rPr>
          <w:rFonts w:ascii="Times New Roman" w:hAnsi="Times New Roman" w:cs="Times New Roman"/>
          <w:sz w:val="22"/>
          <w:szCs w:val="22"/>
        </w:rPr>
        <w:t xml:space="preserve"> for 4 weeks</w:t>
      </w:r>
      <w:r>
        <w:rPr>
          <w:rFonts w:ascii="Times New Roman" w:hAnsi="Times New Roman" w:cs="Times New Roman"/>
          <w:sz w:val="22"/>
          <w:szCs w:val="22"/>
        </w:rPr>
        <w:t>, and the results were compared with</w:t>
      </w:r>
      <w:r w:rsidR="00821C24" w:rsidRPr="00180E62">
        <w:rPr>
          <w:rFonts w:ascii="Times New Roman" w:hAnsi="Times New Roman" w:cs="Times New Roman"/>
          <w:sz w:val="22"/>
          <w:szCs w:val="22"/>
        </w:rPr>
        <w:t xml:space="preserve"> 15 </w:t>
      </w:r>
      <w:r>
        <w:rPr>
          <w:rFonts w:ascii="Times New Roman" w:hAnsi="Times New Roman" w:cs="Times New Roman"/>
          <w:sz w:val="22"/>
          <w:szCs w:val="22"/>
        </w:rPr>
        <w:t xml:space="preserve">untreated patients with </w:t>
      </w:r>
      <w:r w:rsidR="00821C24" w:rsidRPr="00180E62">
        <w:rPr>
          <w:rFonts w:ascii="Times New Roman" w:hAnsi="Times New Roman" w:cs="Times New Roman"/>
          <w:sz w:val="22"/>
          <w:szCs w:val="22"/>
        </w:rPr>
        <w:t xml:space="preserve">aCSC </w:t>
      </w:r>
      <w:r w:rsidR="00821C24" w:rsidRPr="00180E62">
        <w:rPr>
          <w:rFonts w:ascii="Times New Roman" w:hAnsi="Times New Roman" w:cs="Times New Roman"/>
          <w:sz w:val="22"/>
          <w:szCs w:val="22"/>
        </w:rPr>
        <w:fldChar w:fldCharType="begin">
          <w:fldData xml:space="preserve">PEVuZE5vdGU+PENpdGU+PEF1dGhvcj5Hb2xzaGFoaTwvQXV0aG9yPjxZZWFyPjIwMTA8L1llYXI+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PEVuZE5vdGU+PENpdGU+PEF1dGhvcj5Hb2xzaGFoaTwvQXV0aG9yPjxZZWFyPjIwMTA8L1llYXI+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(Golshahi et al., 2010)</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The</w:t>
      </w:r>
      <w:r>
        <w:rPr>
          <w:rFonts w:ascii="Times New Roman" w:hAnsi="Times New Roman" w:cs="Times New Roman"/>
          <w:sz w:val="22"/>
          <w:szCs w:val="22"/>
        </w:rPr>
        <w:t xml:space="preserve"> authors found</w:t>
      </w:r>
      <w:r w:rsidR="00821C24" w:rsidRPr="00180E62">
        <w:rPr>
          <w:rFonts w:ascii="Times New Roman" w:hAnsi="Times New Roman" w:cs="Times New Roman"/>
          <w:sz w:val="22"/>
          <w:szCs w:val="22"/>
        </w:rPr>
        <w:t xml:space="preserve"> no significant differences </w:t>
      </w:r>
      <w:r>
        <w:rPr>
          <w:rFonts w:ascii="Times New Roman" w:hAnsi="Times New Roman" w:cs="Times New Roman"/>
          <w:sz w:val="22"/>
          <w:szCs w:val="22"/>
        </w:rPr>
        <w:t xml:space="preserve">between the two groups with respect to the </w:t>
      </w:r>
      <w:r w:rsidR="00821C24" w:rsidRPr="00180E62">
        <w:rPr>
          <w:rFonts w:ascii="Times New Roman" w:hAnsi="Times New Roman" w:cs="Times New Roman"/>
          <w:sz w:val="22"/>
          <w:szCs w:val="22"/>
        </w:rPr>
        <w:t xml:space="preserve">improvement </w:t>
      </w:r>
      <w:r>
        <w:rPr>
          <w:rFonts w:ascii="Times New Roman" w:hAnsi="Times New Roman" w:cs="Times New Roman"/>
          <w:sz w:val="22"/>
          <w:szCs w:val="22"/>
        </w:rPr>
        <w:t>in</w:t>
      </w:r>
      <w:r w:rsidR="00821C24" w:rsidRPr="00180E62">
        <w:rPr>
          <w:rFonts w:ascii="Times New Roman" w:hAnsi="Times New Roman" w:cs="Times New Roman"/>
          <w:sz w:val="22"/>
          <w:szCs w:val="22"/>
        </w:rPr>
        <w:t xml:space="preserve"> VA or </w:t>
      </w:r>
      <w:r>
        <w:rPr>
          <w:rFonts w:ascii="Times New Roman" w:hAnsi="Times New Roman" w:cs="Times New Roman"/>
          <w:sz w:val="22"/>
          <w:szCs w:val="22"/>
        </w:rPr>
        <w:t xml:space="preserve">the </w:t>
      </w:r>
      <w:r w:rsidR="00821C24" w:rsidRPr="00180E62">
        <w:rPr>
          <w:rFonts w:ascii="Times New Roman" w:hAnsi="Times New Roman" w:cs="Times New Roman"/>
          <w:sz w:val="22"/>
          <w:szCs w:val="22"/>
        </w:rPr>
        <w:t xml:space="preserve">decrease in either SRF or PED. </w:t>
      </w:r>
      <w:r w:rsidR="004C4267">
        <w:rPr>
          <w:rFonts w:ascii="Times New Roman" w:hAnsi="Times New Roman" w:cs="Times New Roman"/>
          <w:sz w:val="22"/>
          <w:szCs w:val="22"/>
        </w:rPr>
        <w:t>Two</w:t>
      </w:r>
      <w:r w:rsidR="004C4267"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patient</w:t>
      </w:r>
      <w:r w:rsidR="004C4267">
        <w:rPr>
          <w:rFonts w:ascii="Times New Roman" w:hAnsi="Times New Roman" w:cs="Times New Roman"/>
          <w:sz w:val="22"/>
          <w:szCs w:val="22"/>
        </w:rPr>
        <w:t>s</w:t>
      </w:r>
      <w:r w:rsidR="00821C24" w:rsidRPr="00180E62">
        <w:rPr>
          <w:rFonts w:ascii="Times New Roman" w:hAnsi="Times New Roman" w:cs="Times New Roman"/>
          <w:sz w:val="22"/>
          <w:szCs w:val="22"/>
        </w:rPr>
        <w:t xml:space="preserve"> </w:t>
      </w:r>
      <w:r w:rsidR="004C4267">
        <w:rPr>
          <w:rFonts w:ascii="Times New Roman" w:hAnsi="Times New Roman" w:cs="Times New Roman"/>
          <w:sz w:val="22"/>
          <w:szCs w:val="22"/>
        </w:rPr>
        <w:t>in the</w:t>
      </w:r>
      <w:r w:rsidR="004C4267"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ketoconazole </w:t>
      </w:r>
      <w:r w:rsidR="004C4267">
        <w:rPr>
          <w:rFonts w:ascii="Times New Roman" w:hAnsi="Times New Roman" w:cs="Times New Roman"/>
          <w:sz w:val="22"/>
          <w:szCs w:val="22"/>
        </w:rPr>
        <w:t xml:space="preserve">group discontinued treatment, one due to </w:t>
      </w:r>
      <w:r w:rsidR="00821C24" w:rsidRPr="00180E62">
        <w:rPr>
          <w:rFonts w:ascii="Times New Roman" w:hAnsi="Times New Roman" w:cs="Times New Roman"/>
          <w:sz w:val="22"/>
          <w:szCs w:val="22"/>
        </w:rPr>
        <w:t xml:space="preserve">erectile dysfunction and another </w:t>
      </w:r>
      <w:r w:rsidR="004C4267">
        <w:rPr>
          <w:rFonts w:ascii="Times New Roman" w:hAnsi="Times New Roman" w:cs="Times New Roman"/>
          <w:sz w:val="22"/>
          <w:szCs w:val="22"/>
        </w:rPr>
        <w:t>due to</w:t>
      </w:r>
      <w:r w:rsidR="00821C24" w:rsidRPr="00180E62">
        <w:rPr>
          <w:rFonts w:ascii="Times New Roman" w:hAnsi="Times New Roman" w:cs="Times New Roman"/>
          <w:sz w:val="22"/>
          <w:szCs w:val="22"/>
        </w:rPr>
        <w:t xml:space="preserve"> nausea</w:t>
      </w:r>
      <w:r w:rsidR="004C4267">
        <w:rPr>
          <w:rFonts w:ascii="Times New Roman" w:hAnsi="Times New Roman" w:cs="Times New Roman"/>
          <w:sz w:val="22"/>
          <w:szCs w:val="22"/>
        </w:rPr>
        <w:t xml:space="preserve"> </w:t>
      </w:r>
      <w:r w:rsidR="004C4267" w:rsidRPr="00180E62">
        <w:rPr>
          <w:rFonts w:ascii="Times New Roman" w:hAnsi="Times New Roman" w:cs="Times New Roman"/>
          <w:sz w:val="22"/>
          <w:szCs w:val="22"/>
        </w:rPr>
        <w:fldChar w:fldCharType="begin">
          <w:fldData xml:space="preserve">PEVuZE5vdGU+PENpdGU+PEF1dGhvcj5Hb2xzaGFoaTwvQXV0aG9yPjxZZWFyPjIwMTA8L1llYXI+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</w:fldData>
        </w:fldChar>
      </w:r>
      <w:r w:rsidR="004C4267" w:rsidRPr="00180E62">
        <w:rPr>
          <w:rFonts w:ascii="Times New Roman" w:hAnsi="Times New Roman" w:cs="Times New Roman"/>
          <w:sz w:val="22"/>
          <w:szCs w:val="22"/>
        </w:rPr>
        <w:instrText xml:space="preserve"> ADDIN EN.CITE </w:instrText>
      </w:r>
      <w:r w:rsidR="004C4267" w:rsidRPr="00180E62">
        <w:rPr>
          <w:rFonts w:ascii="Times New Roman" w:hAnsi="Times New Roman" w:cs="Times New Roman"/>
          <w:sz w:val="22"/>
          <w:szCs w:val="22"/>
        </w:rPr>
        <w:fldChar w:fldCharType="begin">
          <w:fldData xml:space="preserve">PEVuZE5vdGU+PENpdGU+PEF1dGhvcj5Hb2xzaGFoaTwvQXV0aG9yPjxZZWFyPjIwMTA8L1llYXI+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</w:fldData>
        </w:fldChar>
      </w:r>
      <w:r w:rsidR="004C4267" w:rsidRPr="00180E62">
        <w:rPr>
          <w:rFonts w:ascii="Times New Roman" w:hAnsi="Times New Roman" w:cs="Times New Roman"/>
          <w:sz w:val="22"/>
          <w:szCs w:val="22"/>
        </w:rPr>
        <w:instrText xml:space="preserve"> ADDIN EN.CITE.DATA </w:instrText>
      </w:r>
      <w:r w:rsidR="004C4267" w:rsidRPr="00180E62">
        <w:rPr>
          <w:rFonts w:ascii="Times New Roman" w:hAnsi="Times New Roman" w:cs="Times New Roman"/>
          <w:sz w:val="22"/>
          <w:szCs w:val="22"/>
        </w:rPr>
      </w:r>
      <w:r w:rsidR="004C4267" w:rsidRPr="00180E62">
        <w:rPr>
          <w:rFonts w:ascii="Times New Roman" w:hAnsi="Times New Roman" w:cs="Times New Roman"/>
          <w:sz w:val="22"/>
          <w:szCs w:val="22"/>
        </w:rPr>
        <w:fldChar w:fldCharType="end"/>
      </w:r>
      <w:r w:rsidR="004C4267" w:rsidRPr="00180E62">
        <w:rPr>
          <w:rFonts w:ascii="Times New Roman" w:hAnsi="Times New Roman" w:cs="Times New Roman"/>
          <w:sz w:val="22"/>
          <w:szCs w:val="22"/>
        </w:rPr>
      </w:r>
      <w:r w:rsidR="004C4267" w:rsidRPr="00180E62">
        <w:rPr>
          <w:rFonts w:ascii="Times New Roman" w:hAnsi="Times New Roman" w:cs="Times New Roman"/>
          <w:sz w:val="22"/>
          <w:szCs w:val="22"/>
        </w:rPr>
        <w:fldChar w:fldCharType="separate"/>
      </w:r>
      <w:r w:rsidR="004C4267" w:rsidRPr="00180E62">
        <w:rPr>
          <w:rFonts w:ascii="Times New Roman" w:hAnsi="Times New Roman" w:cs="Times New Roman"/>
          <w:noProof/>
          <w:sz w:val="22"/>
          <w:szCs w:val="22"/>
        </w:rPr>
        <w:t>(Golshahi et al., 2010)</w:t>
      </w:r>
      <w:r w:rsidR="004C4267"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xml:space="preserve">. </w:t>
      </w:r>
      <w:r w:rsidR="004C4267">
        <w:rPr>
          <w:rFonts w:ascii="Times New Roman" w:hAnsi="Times New Roman" w:cs="Times New Roman"/>
          <w:sz w:val="22"/>
          <w:szCs w:val="22"/>
        </w:rPr>
        <w:t xml:space="preserve">In addition, </w:t>
      </w:r>
      <w:r w:rsidR="00821C24" w:rsidRPr="00180E62">
        <w:rPr>
          <w:rFonts w:ascii="Times New Roman" w:hAnsi="Times New Roman" w:cs="Times New Roman"/>
          <w:sz w:val="22"/>
          <w:szCs w:val="22"/>
        </w:rPr>
        <w:t xml:space="preserve">Meyerle and colleagues studied the effect of ketoconazole </w:t>
      </w:r>
      <w:r w:rsidR="004C4267">
        <w:rPr>
          <w:rFonts w:ascii="Times New Roman" w:hAnsi="Times New Roman" w:cs="Times New Roman"/>
          <w:sz w:val="22"/>
          <w:szCs w:val="22"/>
        </w:rPr>
        <w:t>(</w:t>
      </w:r>
      <w:r w:rsidR="004C4267" w:rsidRPr="00180E62">
        <w:rPr>
          <w:rFonts w:ascii="Times New Roman" w:hAnsi="Times New Roman" w:cs="Times New Roman"/>
          <w:sz w:val="22"/>
          <w:szCs w:val="22"/>
        </w:rPr>
        <w:t>600 mg daily</w:t>
      </w:r>
      <w:r w:rsidR="004C4267">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for 4 </w:t>
      </w:r>
      <w:r w:rsidR="00821C24" w:rsidRPr="00180E62">
        <w:rPr>
          <w:rFonts w:ascii="Times New Roman" w:hAnsi="Times New Roman" w:cs="Times New Roman"/>
          <w:sz w:val="22"/>
          <w:szCs w:val="22"/>
        </w:rPr>
        <w:lastRenderedPageBreak/>
        <w:t xml:space="preserve">weeks in 5 </w:t>
      </w:r>
      <w:r w:rsidR="004C4267">
        <w:rPr>
          <w:rFonts w:ascii="Times New Roman" w:hAnsi="Times New Roman" w:cs="Times New Roman"/>
          <w:sz w:val="22"/>
          <w:szCs w:val="22"/>
        </w:rPr>
        <w:t xml:space="preserve">patients with </w:t>
      </w:r>
      <w:r w:rsidR="00821C24" w:rsidRPr="00180E62">
        <w:rPr>
          <w:rFonts w:ascii="Times New Roman" w:hAnsi="Times New Roman" w:cs="Times New Roman"/>
          <w:sz w:val="22"/>
          <w:szCs w:val="22"/>
        </w:rPr>
        <w:t xml:space="preserve">cCSC </w:t>
      </w:r>
      <w:r w:rsidR="004C4267">
        <w:rPr>
          <w:rFonts w:ascii="Times New Roman" w:hAnsi="Times New Roman" w:cs="Times New Roman"/>
          <w:sz w:val="22"/>
          <w:szCs w:val="22"/>
        </w:rPr>
        <w:t xml:space="preserve">and found no change in median VA at 8 weeks </w:t>
      </w:r>
      <w:r w:rsidR="00821C24" w:rsidRPr="00180E62">
        <w:rPr>
          <w:rFonts w:ascii="Times New Roman" w:hAnsi="Times New Roman" w:cs="Times New Roman"/>
          <w:sz w:val="22"/>
          <w:szCs w:val="22"/>
        </w:rPr>
        <w:fldChar w:fldCharType="begin">
          <w:fldData xml:space="preserve">PEVuZE5vdGU+PENpdGU+PEF1dGhvcj5NZXllcmxlPC9BdXRob3I+PFllYXI+MjAwNzwvWWVhcj48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PEVuZE5vdGU+PENpdGU+PEF1dGhvcj5NZXllcmxlPC9BdXRob3I+PFllYXI+MjAwNzwvWWVhcj48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(Meyerle et al., 2007)</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xml:space="preserve">. </w:t>
      </w:r>
      <w:r w:rsidR="004C4267">
        <w:rPr>
          <w:rFonts w:ascii="Times New Roman" w:hAnsi="Times New Roman" w:cs="Times New Roman"/>
          <w:sz w:val="22"/>
          <w:szCs w:val="22"/>
        </w:rPr>
        <w:t>Given the sparsity of data, there is</w:t>
      </w:r>
      <w:r w:rsidR="00821C24" w:rsidRPr="00180E62">
        <w:rPr>
          <w:rFonts w:ascii="Times New Roman" w:hAnsi="Times New Roman" w:cs="Times New Roman"/>
          <w:sz w:val="22"/>
          <w:szCs w:val="22"/>
        </w:rPr>
        <w:t xml:space="preserve"> insufficient evidence to support the use of ketoconazole in CSC.</w:t>
      </w:r>
    </w:p>
    <w:p w14:paraId="6DC724BA" w14:textId="77777777" w:rsidR="009A3A2B" w:rsidRPr="00180E62" w:rsidRDefault="009A3A2B" w:rsidP="004A464D">
      <w:pPr>
        <w:spacing w:line="360" w:lineRule="auto"/>
        <w:rPr>
          <w:rFonts w:ascii="Times New Roman" w:hAnsi="Times New Roman" w:cs="Times New Roman"/>
          <w:sz w:val="22"/>
          <w:szCs w:val="22"/>
        </w:rPr>
      </w:pPr>
    </w:p>
    <w:p w14:paraId="30E93F1C" w14:textId="484F1ADE" w:rsidR="004459F5"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w:t>
      </w:r>
      <w:r w:rsidR="003D3045" w:rsidRPr="00180E62">
        <w:rPr>
          <w:rFonts w:ascii="Times New Roman" w:hAnsi="Times New Roman" w:cs="Times New Roman"/>
          <w:b/>
          <w:bCs/>
        </w:rPr>
        <w:t>9</w:t>
      </w:r>
      <w:r w:rsidRPr="00180E62">
        <w:rPr>
          <w:rFonts w:ascii="Times New Roman" w:hAnsi="Times New Roman" w:cs="Times New Roman"/>
          <w:b/>
          <w:bCs/>
        </w:rPr>
        <w:t>. Melatonin</w:t>
      </w:r>
    </w:p>
    <w:p w14:paraId="755F61BF" w14:textId="1FE4F8BD" w:rsidR="00821C24" w:rsidRPr="00180E62" w:rsidRDefault="004C4267" w:rsidP="004A464D">
      <w:pPr>
        <w:spacing w:line="360" w:lineRule="auto"/>
        <w:rPr>
          <w:rFonts w:ascii="Times New Roman" w:hAnsi="Times New Roman" w:cs="Times New Roman"/>
          <w:sz w:val="22"/>
          <w:szCs w:val="22"/>
        </w:rPr>
      </w:pPr>
      <w:r>
        <w:rPr>
          <w:rFonts w:ascii="Times New Roman" w:hAnsi="Times New Roman" w:cs="Times New Roman"/>
          <w:sz w:val="22"/>
          <w:szCs w:val="22"/>
        </w:rPr>
        <w:t>The hormone m</w:t>
      </w:r>
      <w:r w:rsidR="00821C24" w:rsidRPr="00180E62">
        <w:rPr>
          <w:rFonts w:ascii="Times New Roman" w:hAnsi="Times New Roman" w:cs="Times New Roman"/>
          <w:sz w:val="22"/>
          <w:szCs w:val="22"/>
        </w:rPr>
        <w:t xml:space="preserve">elatonin </w:t>
      </w:r>
      <w:r>
        <w:rPr>
          <w:rFonts w:ascii="Times New Roman" w:hAnsi="Times New Roman" w:cs="Times New Roman"/>
          <w:sz w:val="22"/>
          <w:szCs w:val="22"/>
        </w:rPr>
        <w:t>regulates</w:t>
      </w:r>
      <w:r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the circadian rhythm and has been proposed to </w:t>
      </w:r>
      <w:r w:rsidR="00E862C9">
        <w:rPr>
          <w:rFonts w:ascii="Times New Roman" w:hAnsi="Times New Roman" w:cs="Times New Roman"/>
          <w:sz w:val="22"/>
          <w:szCs w:val="22"/>
        </w:rPr>
        <w:t xml:space="preserve">improve outcome in </w:t>
      </w:r>
      <w:r w:rsidR="00821C24" w:rsidRPr="00180E62">
        <w:rPr>
          <w:rFonts w:ascii="Times New Roman" w:hAnsi="Times New Roman" w:cs="Times New Roman"/>
          <w:sz w:val="22"/>
          <w:szCs w:val="22"/>
        </w:rPr>
        <w:t xml:space="preserve">CSC </w:t>
      </w:r>
      <w:r w:rsidR="00821C24"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&lt;EndNote&gt;&lt;Cite&gt;&lt;Author&gt;Pandi-Perumal&lt;/Author&gt;&lt;Year&gt;2008&lt;/Year&gt;&lt;RecNum&gt;3615&lt;/RecNum&gt;&lt;DisplayText&gt;(Pandi-Perumal et al., 2008)&lt;/DisplayText&gt;&lt;record&gt;&lt;rec-number&gt;3615&lt;/rec-number&gt;&lt;foreign-keys&gt;&lt;key app="EN" db-id="09f2swzwc092zmearrrxxd2zzzrprae9rxvd" timestamp="1654057085"&gt;3615&lt;/key&gt;&lt;/foreign-keys&gt;&lt;ref-type name="Journal Article"&gt;17&lt;/ref-type&gt;&lt;contributors&gt;&lt;authors&gt;&lt;author&gt;Pandi-Perumal, S. R.&lt;/author&gt;&lt;author&gt;Trakht, I.&lt;/author&gt;&lt;author&gt;Spence, D. W.&lt;/author&gt;&lt;author&gt;Srinivasan, V.&lt;/author&gt;&lt;author&gt;Dagan, Y.&lt;/author&gt;&lt;author&gt;Cardinali, D. P.&lt;/author&gt;&lt;/authors&gt;&lt;/contributors&gt;&lt;auth-address&gt;Somnogen Inc., 8790 112t Street, New York, NY 11418-2317, USA. sleepresearch@gmail.com&lt;/auth-address&gt;&lt;titles&gt;&lt;title&gt;The roles of melatonin and light in the pathophysiology and treatment of circadian rhythm sleep disorders&lt;/title&gt;&lt;secondary-title&gt;Nat Clin Pract Neurol&lt;/secondary-title&gt;&lt;/titles&gt;&lt;periodical&gt;&lt;full-title&gt;Nat Clin Pract Neurol&lt;/full-title&gt;&lt;abbr-1&gt;Nature clinical practice. Neurology&lt;/abbr-1&gt;&lt;/periodical&gt;&lt;pages&gt;436-47&lt;/pages&gt;&lt;volume&gt;4&lt;/volume&gt;&lt;number&gt;8&lt;/number&gt;&lt;edition&gt;2008/07/17&lt;/edition&gt;&lt;keywords&gt;&lt;keyword&gt;Animals&lt;/keyword&gt;&lt;keyword&gt;Humans&lt;/keyword&gt;&lt;keyword&gt;*Light&lt;/keyword&gt;&lt;keyword&gt;Melatonin/*physiology/therapeutic use&lt;/keyword&gt;&lt;keyword&gt;*Phototherapy/methods&lt;/keyword&gt;&lt;keyword&gt;Sleep Disorders, Circadian Rhythm/blood/*physiopathology/*therapy&lt;/keyword&gt;&lt;/keywords&gt;&lt;dates&gt;&lt;year&gt;2008&lt;/year&gt;&lt;pub-dates&gt;&lt;date&gt;Aug&lt;/date&gt;&lt;/pub-dates&gt;&lt;/dates&gt;&lt;isbn&gt;1745-8358 (Electronic)&amp;#xD;1745-834X (Linking)&lt;/isbn&gt;&lt;accession-num&gt;18628753&lt;/accession-num&gt;&lt;urls&gt;&lt;related-urls&gt;&lt;url&gt;https://www.ncbi.nlm.nih.gov/pubmed/18628753&lt;/url&gt;&lt;/related-urls&gt;&lt;/urls&gt;&lt;electronic-resource-num&gt;10.1038/ncpneuro0847&lt;/electronic-resource-num&gt;&lt;/record&gt;&lt;/Cite&gt;&lt;/EndNote&gt;</w:instrText>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(Pandi-Perumal et al., 2008)</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xml:space="preserve">. </w:t>
      </w:r>
      <w:r w:rsidR="00E862C9">
        <w:rPr>
          <w:rFonts w:ascii="Times New Roman" w:hAnsi="Times New Roman" w:cs="Times New Roman"/>
          <w:sz w:val="22"/>
          <w:szCs w:val="22"/>
        </w:rPr>
        <w:t xml:space="preserve">To test this hypothesis, </w:t>
      </w:r>
      <w:r w:rsidR="00E862C9" w:rsidRPr="00180E62">
        <w:rPr>
          <w:rFonts w:ascii="Times New Roman" w:hAnsi="Times New Roman" w:cs="Times New Roman"/>
          <w:sz w:val="22"/>
          <w:szCs w:val="22"/>
        </w:rPr>
        <w:t xml:space="preserve">Gramajo and colleagues </w:t>
      </w:r>
      <w:r w:rsidR="00E862C9">
        <w:rPr>
          <w:rFonts w:ascii="Times New Roman" w:hAnsi="Times New Roman" w:cs="Times New Roman"/>
          <w:sz w:val="22"/>
          <w:szCs w:val="22"/>
        </w:rPr>
        <w:t>performed a</w:t>
      </w:r>
      <w:r w:rsidR="00821C24" w:rsidRPr="00180E62">
        <w:rPr>
          <w:rFonts w:ascii="Times New Roman" w:hAnsi="Times New Roman" w:cs="Times New Roman"/>
          <w:sz w:val="22"/>
          <w:szCs w:val="22"/>
        </w:rPr>
        <w:t xml:space="preserve"> prospective comparative case series in which 8 </w:t>
      </w:r>
      <w:r w:rsidR="00E862C9">
        <w:rPr>
          <w:rFonts w:ascii="Times New Roman" w:hAnsi="Times New Roman" w:cs="Times New Roman"/>
          <w:sz w:val="22"/>
          <w:szCs w:val="22"/>
        </w:rPr>
        <w:t xml:space="preserve">patients with </w:t>
      </w:r>
      <w:r w:rsidR="00821C24" w:rsidRPr="00180E62">
        <w:rPr>
          <w:rFonts w:ascii="Times New Roman" w:hAnsi="Times New Roman" w:cs="Times New Roman"/>
          <w:sz w:val="22"/>
          <w:szCs w:val="22"/>
        </w:rPr>
        <w:t xml:space="preserve">cCSC </w:t>
      </w:r>
      <w:r w:rsidR="00E862C9">
        <w:rPr>
          <w:rFonts w:ascii="Times New Roman" w:hAnsi="Times New Roman" w:cs="Times New Roman"/>
          <w:sz w:val="22"/>
          <w:szCs w:val="22"/>
        </w:rPr>
        <w:t>received</w:t>
      </w:r>
      <w:r w:rsidR="00821C24" w:rsidRPr="00180E62">
        <w:rPr>
          <w:rFonts w:ascii="Times New Roman" w:hAnsi="Times New Roman" w:cs="Times New Roman"/>
          <w:sz w:val="22"/>
          <w:szCs w:val="22"/>
        </w:rPr>
        <w:t xml:space="preserve"> melatonin </w:t>
      </w:r>
      <w:r w:rsidR="00E862C9">
        <w:rPr>
          <w:rFonts w:ascii="Times New Roman" w:hAnsi="Times New Roman" w:cs="Times New Roman"/>
          <w:sz w:val="22"/>
          <w:szCs w:val="22"/>
        </w:rPr>
        <w:t xml:space="preserve">(3 mg, </w:t>
      </w:r>
      <w:r w:rsidR="00821C24" w:rsidRPr="00180E62">
        <w:rPr>
          <w:rFonts w:ascii="Times New Roman" w:hAnsi="Times New Roman" w:cs="Times New Roman"/>
          <w:sz w:val="22"/>
          <w:szCs w:val="22"/>
        </w:rPr>
        <w:t>3 times a day</w:t>
      </w:r>
      <w:r w:rsidR="00E862C9">
        <w:rPr>
          <w:rFonts w:ascii="Times New Roman" w:hAnsi="Times New Roman" w:cs="Times New Roman"/>
          <w:sz w:val="22"/>
          <w:szCs w:val="22"/>
        </w:rPr>
        <w:t>),</w:t>
      </w:r>
      <w:r w:rsidR="00821C24" w:rsidRPr="00180E62">
        <w:rPr>
          <w:rFonts w:ascii="Times New Roman" w:hAnsi="Times New Roman" w:cs="Times New Roman"/>
          <w:sz w:val="22"/>
          <w:szCs w:val="22"/>
        </w:rPr>
        <w:t xml:space="preserve"> and </w:t>
      </w:r>
      <w:r w:rsidR="00E862C9">
        <w:rPr>
          <w:rFonts w:ascii="Times New Roman" w:hAnsi="Times New Roman" w:cs="Times New Roman"/>
          <w:sz w:val="22"/>
          <w:szCs w:val="22"/>
        </w:rPr>
        <w:t xml:space="preserve">another </w:t>
      </w:r>
      <w:r w:rsidR="00821C24" w:rsidRPr="00180E62">
        <w:rPr>
          <w:rFonts w:ascii="Times New Roman" w:hAnsi="Times New Roman" w:cs="Times New Roman"/>
          <w:sz w:val="22"/>
          <w:szCs w:val="22"/>
        </w:rPr>
        <w:t xml:space="preserve">5 </w:t>
      </w:r>
      <w:r w:rsidR="00E862C9">
        <w:rPr>
          <w:rFonts w:ascii="Times New Roman" w:hAnsi="Times New Roman" w:cs="Times New Roman"/>
          <w:sz w:val="22"/>
          <w:szCs w:val="22"/>
        </w:rPr>
        <w:t>received</w:t>
      </w:r>
      <w:r w:rsidR="00821C24" w:rsidRPr="00180E62">
        <w:rPr>
          <w:rFonts w:ascii="Times New Roman" w:hAnsi="Times New Roman" w:cs="Times New Roman"/>
          <w:sz w:val="22"/>
          <w:szCs w:val="22"/>
        </w:rPr>
        <w:t xml:space="preserve"> placebo </w:t>
      </w:r>
      <w:r w:rsidR="00821C24" w:rsidRPr="00180E62">
        <w:rPr>
          <w:rFonts w:ascii="Times New Roman" w:hAnsi="Times New Roman" w:cs="Times New Roman"/>
          <w:sz w:val="22"/>
          <w:szCs w:val="22"/>
        </w:rPr>
        <w:fldChar w:fldCharType="begin">
          <w:fldData xml:space="preserve">PEVuZE5vdGU+PENpdGU+PEF1dGhvcj5HcmFtYWpvPC9BdXRob3I+PFllYXI+MjAxNTwvWWVhcj48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PEVuZE5vdGU+PENpdGU+PEF1dGhvcj5HcmFtYWpvPC9BdXRob3I+PFllYXI+MjAxNTwvWWVhcj48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r>
      <w:r w:rsidR="00821C24"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(Gramajo et al., 2015)</w:t>
      </w:r>
      <w:r w:rsidR="00821C24" w:rsidRPr="00180E62">
        <w:rPr>
          <w:rFonts w:ascii="Times New Roman" w:hAnsi="Times New Roman" w:cs="Times New Roman"/>
          <w:sz w:val="22"/>
          <w:szCs w:val="22"/>
        </w:rPr>
        <w:fldChar w:fldCharType="end"/>
      </w:r>
      <w:r w:rsidR="00821C24" w:rsidRPr="00180E62">
        <w:rPr>
          <w:rFonts w:ascii="Times New Roman" w:hAnsi="Times New Roman" w:cs="Times New Roman"/>
          <w:sz w:val="22"/>
          <w:szCs w:val="22"/>
        </w:rPr>
        <w:t xml:space="preserve">. </w:t>
      </w:r>
      <w:r w:rsidR="00D80778">
        <w:rPr>
          <w:rFonts w:ascii="Times New Roman" w:hAnsi="Times New Roman" w:cs="Times New Roman"/>
          <w:sz w:val="22"/>
          <w:szCs w:val="22"/>
        </w:rPr>
        <w:t>Interestingly, the p</w:t>
      </w:r>
      <w:r w:rsidR="00821C24" w:rsidRPr="00180E62">
        <w:rPr>
          <w:rFonts w:ascii="Times New Roman" w:hAnsi="Times New Roman" w:cs="Times New Roman"/>
          <w:sz w:val="22"/>
          <w:szCs w:val="22"/>
        </w:rPr>
        <w:t xml:space="preserve">atients who received melatonin showed an improvement </w:t>
      </w:r>
      <w:r w:rsidR="00D80778">
        <w:rPr>
          <w:rFonts w:ascii="Times New Roman" w:hAnsi="Times New Roman" w:cs="Times New Roman"/>
          <w:sz w:val="22"/>
          <w:szCs w:val="22"/>
        </w:rPr>
        <w:t>in</w:t>
      </w:r>
      <w:r w:rsidR="00D80778"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BCVA, in contrast to the patients who received placebo. In addition, 3 of </w:t>
      </w:r>
      <w:r w:rsidR="00D80778">
        <w:rPr>
          <w:rFonts w:ascii="Times New Roman" w:hAnsi="Times New Roman" w:cs="Times New Roman"/>
          <w:sz w:val="22"/>
          <w:szCs w:val="22"/>
        </w:rPr>
        <w:t xml:space="preserve">the </w:t>
      </w:r>
      <w:r w:rsidR="00821C24" w:rsidRPr="00180E62">
        <w:rPr>
          <w:rFonts w:ascii="Times New Roman" w:hAnsi="Times New Roman" w:cs="Times New Roman"/>
          <w:sz w:val="22"/>
          <w:szCs w:val="22"/>
        </w:rPr>
        <w:t xml:space="preserve">8 </w:t>
      </w:r>
      <w:r w:rsidR="00D80778">
        <w:rPr>
          <w:rFonts w:ascii="Times New Roman" w:hAnsi="Times New Roman" w:cs="Times New Roman"/>
          <w:sz w:val="22"/>
          <w:szCs w:val="22"/>
        </w:rPr>
        <w:t xml:space="preserve">patients (37.5%) </w:t>
      </w:r>
      <w:r w:rsidR="00821C24" w:rsidRPr="00180E62">
        <w:rPr>
          <w:rFonts w:ascii="Times New Roman" w:hAnsi="Times New Roman" w:cs="Times New Roman"/>
          <w:sz w:val="22"/>
          <w:szCs w:val="22"/>
        </w:rPr>
        <w:t xml:space="preserve">of the melatonin-treated patients had complete SRF resolution </w:t>
      </w:r>
      <w:r w:rsidR="00D80778">
        <w:rPr>
          <w:rFonts w:ascii="Times New Roman" w:hAnsi="Times New Roman" w:cs="Times New Roman"/>
          <w:sz w:val="22"/>
          <w:szCs w:val="22"/>
        </w:rPr>
        <w:t>at</w:t>
      </w:r>
      <w:r w:rsidR="00D80778" w:rsidRPr="00180E62">
        <w:rPr>
          <w:rFonts w:ascii="Times New Roman" w:hAnsi="Times New Roman" w:cs="Times New Roman"/>
          <w:sz w:val="22"/>
          <w:szCs w:val="22"/>
        </w:rPr>
        <w:t xml:space="preserve"> </w:t>
      </w:r>
      <w:r w:rsidR="00821C24" w:rsidRPr="00180E62">
        <w:rPr>
          <w:rFonts w:ascii="Times New Roman" w:hAnsi="Times New Roman" w:cs="Times New Roman"/>
          <w:sz w:val="22"/>
          <w:szCs w:val="22"/>
        </w:rPr>
        <w:t xml:space="preserve">1 month. However, this study </w:t>
      </w:r>
      <w:r w:rsidR="00D80778">
        <w:rPr>
          <w:rFonts w:ascii="Times New Roman" w:hAnsi="Times New Roman" w:cs="Times New Roman"/>
          <w:sz w:val="22"/>
          <w:szCs w:val="22"/>
        </w:rPr>
        <w:t xml:space="preserve">was limited by its </w:t>
      </w:r>
      <w:r w:rsidR="00821C24" w:rsidRPr="00180E62">
        <w:rPr>
          <w:rFonts w:ascii="Times New Roman" w:hAnsi="Times New Roman" w:cs="Times New Roman"/>
          <w:sz w:val="22"/>
          <w:szCs w:val="22"/>
        </w:rPr>
        <w:t>small sample size</w:t>
      </w:r>
      <w:r w:rsidR="00D80778">
        <w:rPr>
          <w:rFonts w:ascii="Times New Roman" w:hAnsi="Times New Roman" w:cs="Times New Roman"/>
          <w:sz w:val="22"/>
          <w:szCs w:val="22"/>
        </w:rPr>
        <w:t xml:space="preserve">, and the </w:t>
      </w:r>
      <w:r w:rsidR="00D80778" w:rsidRPr="00180E62">
        <w:rPr>
          <w:rFonts w:ascii="Times New Roman" w:hAnsi="Times New Roman" w:cs="Times New Roman"/>
          <w:sz w:val="22"/>
          <w:szCs w:val="22"/>
        </w:rPr>
        <w:t>percentage of patients who experienced complete SRF resolution was relatively low</w:t>
      </w:r>
      <w:r w:rsidR="00D80778">
        <w:rPr>
          <w:rFonts w:ascii="Times New Roman" w:hAnsi="Times New Roman" w:cs="Times New Roman"/>
          <w:sz w:val="22"/>
          <w:szCs w:val="22"/>
        </w:rPr>
        <w:t>;</w:t>
      </w:r>
      <w:r w:rsidR="00821C24" w:rsidRPr="00180E62">
        <w:rPr>
          <w:rFonts w:ascii="Times New Roman" w:hAnsi="Times New Roman" w:cs="Times New Roman"/>
          <w:sz w:val="22"/>
          <w:szCs w:val="22"/>
        </w:rPr>
        <w:t xml:space="preserve"> therefore</w:t>
      </w:r>
      <w:r w:rsidR="00D80778">
        <w:rPr>
          <w:rFonts w:ascii="Times New Roman" w:hAnsi="Times New Roman" w:cs="Times New Roman"/>
          <w:sz w:val="22"/>
          <w:szCs w:val="22"/>
        </w:rPr>
        <w:t>,</w:t>
      </w:r>
      <w:r w:rsidR="00821C24" w:rsidRPr="00180E62">
        <w:rPr>
          <w:rFonts w:ascii="Times New Roman" w:hAnsi="Times New Roman" w:cs="Times New Roman"/>
          <w:sz w:val="22"/>
          <w:szCs w:val="22"/>
        </w:rPr>
        <w:t xml:space="preserve"> additional evidence in the form of a large </w:t>
      </w:r>
      <w:r w:rsidR="00603DB2" w:rsidRPr="00180E62">
        <w:rPr>
          <w:rFonts w:ascii="Times New Roman" w:hAnsi="Times New Roman" w:cs="Times New Roman"/>
          <w:sz w:val="22"/>
          <w:szCs w:val="22"/>
        </w:rPr>
        <w:t>RCT</w:t>
      </w:r>
      <w:r w:rsidR="00821C24" w:rsidRPr="00180E62">
        <w:rPr>
          <w:rFonts w:ascii="Times New Roman" w:hAnsi="Times New Roman" w:cs="Times New Roman"/>
          <w:sz w:val="22"/>
          <w:szCs w:val="22"/>
        </w:rPr>
        <w:t xml:space="preserve"> is needed. </w:t>
      </w:r>
    </w:p>
    <w:p w14:paraId="6075FFCA" w14:textId="77777777" w:rsidR="00393A01" w:rsidRPr="00180E62" w:rsidRDefault="00393A01" w:rsidP="004A464D">
      <w:pPr>
        <w:spacing w:line="360" w:lineRule="auto"/>
        <w:rPr>
          <w:rFonts w:ascii="Times New Roman" w:hAnsi="Times New Roman" w:cs="Times New Roman"/>
          <w:sz w:val="22"/>
          <w:szCs w:val="22"/>
        </w:rPr>
      </w:pPr>
    </w:p>
    <w:p w14:paraId="5873F0B6" w14:textId="1DC693C9" w:rsidR="00B54F08"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w:t>
      </w:r>
      <w:r w:rsidR="003D3045" w:rsidRPr="00180E62">
        <w:rPr>
          <w:rFonts w:ascii="Times New Roman" w:hAnsi="Times New Roman" w:cs="Times New Roman"/>
          <w:b/>
          <w:bCs/>
        </w:rPr>
        <w:t>10</w:t>
      </w:r>
      <w:r w:rsidRPr="00180E62">
        <w:rPr>
          <w:rFonts w:ascii="Times New Roman" w:hAnsi="Times New Roman" w:cs="Times New Roman"/>
          <w:b/>
          <w:bCs/>
        </w:rPr>
        <w:t>. Methotrexate</w:t>
      </w:r>
    </w:p>
    <w:p w14:paraId="09E8AC0B" w14:textId="253B91BF" w:rsidR="002100BA" w:rsidRPr="00180E62" w:rsidRDefault="00821C24" w:rsidP="004A464D">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Methotrexate (MTX) is an antimetaboli</w:t>
      </w:r>
      <w:r w:rsidR="00CE3DF8">
        <w:rPr>
          <w:rFonts w:ascii="Times New Roman" w:hAnsi="Times New Roman" w:cs="Times New Roman"/>
          <w:sz w:val="22"/>
          <w:szCs w:val="22"/>
        </w:rPr>
        <w:t>te and immunosuppressant</w:t>
      </w:r>
      <w:r w:rsidRPr="00180E62">
        <w:rPr>
          <w:rFonts w:ascii="Times New Roman" w:hAnsi="Times New Roman" w:cs="Times New Roman"/>
          <w:sz w:val="22"/>
          <w:szCs w:val="22"/>
        </w:rPr>
        <w:t xml:space="preserve"> commonly used </w:t>
      </w:r>
      <w:r w:rsidR="00CE3DF8">
        <w:rPr>
          <w:rFonts w:ascii="Times New Roman" w:hAnsi="Times New Roman" w:cs="Times New Roman"/>
          <w:sz w:val="22"/>
          <w:szCs w:val="22"/>
        </w:rPr>
        <w:t>to</w:t>
      </w:r>
      <w:r w:rsidRPr="00180E62">
        <w:rPr>
          <w:rFonts w:ascii="Times New Roman" w:hAnsi="Times New Roman" w:cs="Times New Roman"/>
          <w:sz w:val="22"/>
          <w:szCs w:val="22"/>
        </w:rPr>
        <w:t xml:space="preserve"> treat </w:t>
      </w:r>
      <w:r w:rsidR="00CE3DF8">
        <w:rPr>
          <w:rFonts w:ascii="Times New Roman" w:hAnsi="Times New Roman" w:cs="Times New Roman"/>
          <w:sz w:val="22"/>
          <w:szCs w:val="22"/>
        </w:rPr>
        <w:t xml:space="preserve">both </w:t>
      </w:r>
      <w:r w:rsidRPr="00180E62">
        <w:rPr>
          <w:rFonts w:ascii="Times New Roman" w:hAnsi="Times New Roman" w:cs="Times New Roman"/>
          <w:sz w:val="22"/>
          <w:szCs w:val="22"/>
        </w:rPr>
        <w:t xml:space="preserve">systemic and ophthalmic inflammatory </w:t>
      </w:r>
      <w:r w:rsidR="00CE3DF8">
        <w:rPr>
          <w:rFonts w:ascii="Times New Roman" w:hAnsi="Times New Roman" w:cs="Times New Roman"/>
          <w:sz w:val="22"/>
          <w:szCs w:val="22"/>
        </w:rPr>
        <w:t>conditions</w:t>
      </w:r>
      <w:r w:rsidRPr="00180E62">
        <w:rPr>
          <w:rFonts w:ascii="Times New Roman" w:hAnsi="Times New Roman" w:cs="Times New Roman"/>
          <w:sz w:val="22"/>
          <w:szCs w:val="22"/>
        </w:rPr>
        <w:t xml:space="preserve">. </w:t>
      </w:r>
      <w:r w:rsidR="00CE3DF8">
        <w:rPr>
          <w:rFonts w:ascii="Times New Roman" w:hAnsi="Times New Roman" w:cs="Times New Roman"/>
          <w:sz w:val="22"/>
          <w:szCs w:val="22"/>
        </w:rPr>
        <w:t xml:space="preserve">Due to its ability to interact with steroid receptors, </w:t>
      </w:r>
      <w:r w:rsidRPr="00180E62">
        <w:rPr>
          <w:rFonts w:ascii="Times New Roman" w:eastAsia="CharisSIL" w:hAnsi="Times New Roman" w:cs="Times New Roman"/>
          <w:sz w:val="22"/>
          <w:szCs w:val="22"/>
        </w:rPr>
        <w:t xml:space="preserve">MTX has been </w:t>
      </w:r>
      <w:r w:rsidR="00CE3DF8">
        <w:rPr>
          <w:rFonts w:ascii="Times New Roman" w:eastAsia="CharisSIL" w:hAnsi="Times New Roman" w:cs="Times New Roman"/>
          <w:sz w:val="22"/>
          <w:szCs w:val="22"/>
        </w:rPr>
        <w:t xml:space="preserve">suggested as a possible treatment for </w:t>
      </w:r>
      <w:r w:rsidRPr="00180E62">
        <w:rPr>
          <w:rFonts w:ascii="Times New Roman" w:eastAsia="CharisSIL" w:hAnsi="Times New Roman" w:cs="Times New Roman"/>
          <w:sz w:val="22"/>
          <w:szCs w:val="22"/>
        </w:rPr>
        <w:t xml:space="preserve">CSC </w:t>
      </w:r>
      <w:r w:rsidRPr="00180E62">
        <w:rPr>
          <w:rFonts w:ascii="Times New Roman" w:eastAsia="CharisSIL" w:hAnsi="Times New Roman" w:cs="Times New Roman"/>
          <w:sz w:val="22"/>
          <w:szCs w:val="22"/>
        </w:rPr>
        <w:fldChar w:fldCharType="begin">
          <w:fldData xml:space="preserve">PEVuZE5vdGU+PENpdGU+PEF1dGhvcj5LdXJ1cDwvQXV0aG9yPjxZZWFyPjIwMTI8L1llYXI+PFJl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Z2VzPjIwOTYtMTAxPC9wYWdlcz48dm9sdW1lPjMyPC92b2x1bWU+PG51bWJlcj4xMDwvbnVtYmVy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PEVuZE5vdGU+PENpdGU+PEF1dGhvcj5LdXJ1cDwvQXV0aG9yPjxZZWFyPjIwMTI8L1llYXI+PFJl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Z2VzPjIwOTYtMTAxPC9wYWdlcz48dm9sdW1lPjMyPC92b2x1bWU+PG51bWJlcj4xMDwvbnVtYmVy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(Kurup et al.,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To date, </w:t>
      </w:r>
      <w:r w:rsidR="00CE3DF8">
        <w:rPr>
          <w:rFonts w:ascii="Times New Roman" w:eastAsia="CharisSIL" w:hAnsi="Times New Roman" w:cs="Times New Roman"/>
          <w:sz w:val="22"/>
          <w:szCs w:val="22"/>
        </w:rPr>
        <w:t>two</w:t>
      </w:r>
      <w:r w:rsidRPr="00180E62">
        <w:rPr>
          <w:rFonts w:ascii="Times New Roman" w:eastAsia="CharisSIL" w:hAnsi="Times New Roman" w:cs="Times New Roman"/>
          <w:sz w:val="22"/>
          <w:szCs w:val="22"/>
        </w:rPr>
        <w:t xml:space="preserve"> studies </w:t>
      </w:r>
      <w:r w:rsidR="00CE3DF8">
        <w:rPr>
          <w:rFonts w:ascii="Times New Roman" w:eastAsia="CharisSIL" w:hAnsi="Times New Roman" w:cs="Times New Roman"/>
          <w:sz w:val="22"/>
          <w:szCs w:val="22"/>
        </w:rPr>
        <w:t>test</w:t>
      </w:r>
      <w:r w:rsidRPr="00180E62">
        <w:rPr>
          <w:rFonts w:ascii="Times New Roman" w:eastAsia="CharisSIL" w:hAnsi="Times New Roman" w:cs="Times New Roman"/>
          <w:sz w:val="22"/>
          <w:szCs w:val="22"/>
        </w:rPr>
        <w:t xml:space="preserve"> this hypothesis</w:t>
      </w:r>
      <w:r w:rsidR="00CE3DF8">
        <w:rPr>
          <w:rFonts w:ascii="Times New Roman" w:eastAsia="CharisSIL" w:hAnsi="Times New Roman" w:cs="Times New Roman"/>
          <w:sz w:val="22"/>
          <w:szCs w:val="22"/>
        </w:rPr>
        <w:t xml:space="preserve"> in patients with cCSC</w:t>
      </w:r>
      <w:r w:rsidRPr="00180E62">
        <w:rPr>
          <w:rFonts w:ascii="Times New Roman" w:eastAsia="CharisSIL" w:hAnsi="Times New Roman" w:cs="Times New Roman"/>
          <w:sz w:val="22"/>
          <w:szCs w:val="22"/>
        </w:rPr>
        <w:t xml:space="preserve">, and both studies found that BCVA improved significantly after treatment with oral low-dose MTX for 12 weeks </w:t>
      </w:r>
      <w:r w:rsidRPr="00180E62">
        <w:rPr>
          <w:rFonts w:ascii="Times New Roman" w:eastAsia="CharisSIL" w:hAnsi="Times New Roman" w:cs="Times New Roman"/>
          <w:sz w:val="22"/>
          <w:szCs w:val="22"/>
        </w:rPr>
        <w:fldChar w:fldCharType="begin">
          <w:fldData xml:space="preserve">PEVuZE5vdGU+PENpdGU+PEF1dGhvcj5BYnJpc2hhbWk8L0F1dGhvcj48WWVhcj4yMDE1PC9ZZWFy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PEVuZE5vdGU+PENpdGU+PEF1dGhvcj5BYnJpc2hhbWk8L0F1dGhvcj48WWVhcj4yMDE1PC9ZZWFy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(Abrishami et al., 2015; Kurup et al.,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BB4E63">
        <w:rPr>
          <w:rFonts w:ascii="Times New Roman" w:eastAsia="CharisSIL" w:hAnsi="Times New Roman" w:cs="Times New Roman"/>
          <w:sz w:val="22"/>
          <w:szCs w:val="22"/>
        </w:rPr>
        <w:t xml:space="preserve">In the first study, </w:t>
      </w:r>
      <w:r w:rsidRPr="00180E62">
        <w:rPr>
          <w:rFonts w:ascii="Times New Roman" w:eastAsia="CharisSIL" w:hAnsi="Times New Roman" w:cs="Times New Roman"/>
          <w:sz w:val="22"/>
          <w:szCs w:val="22"/>
        </w:rPr>
        <w:t xml:space="preserve">Abrishami and colleagues </w:t>
      </w:r>
      <w:r w:rsidR="00BB4E63">
        <w:rPr>
          <w:rFonts w:ascii="Times New Roman" w:eastAsia="CharisSIL" w:hAnsi="Times New Roman" w:cs="Times New Roman"/>
          <w:sz w:val="22"/>
          <w:szCs w:val="22"/>
        </w:rPr>
        <w:t>performed</w:t>
      </w:r>
      <w:r w:rsidRPr="00180E62">
        <w:rPr>
          <w:rFonts w:ascii="Times New Roman" w:eastAsia="CharisSIL" w:hAnsi="Times New Roman" w:cs="Times New Roman"/>
          <w:sz w:val="22"/>
          <w:szCs w:val="22"/>
        </w:rPr>
        <w:t xml:space="preserve"> a prospective, </w:t>
      </w:r>
      <w:r w:rsidR="00BB4E63">
        <w:rPr>
          <w:rFonts w:ascii="Times New Roman" w:eastAsia="CharisSIL" w:hAnsi="Times New Roman" w:cs="Times New Roman"/>
          <w:sz w:val="22"/>
          <w:szCs w:val="22"/>
        </w:rPr>
        <w:t>non-</w:t>
      </w:r>
      <w:r w:rsidRPr="00180E62">
        <w:rPr>
          <w:rFonts w:ascii="Times New Roman" w:eastAsia="CharisSIL" w:hAnsi="Times New Roman" w:cs="Times New Roman"/>
          <w:sz w:val="22"/>
          <w:szCs w:val="22"/>
        </w:rPr>
        <w:t>controlled clinical trial</w:t>
      </w:r>
      <w:r w:rsidR="00BB4E63">
        <w:rPr>
          <w:rFonts w:ascii="Times New Roman" w:eastAsia="CharisSIL" w:hAnsi="Times New Roman" w:cs="Times New Roman"/>
          <w:sz w:val="22"/>
          <w:szCs w:val="22"/>
        </w:rPr>
        <w:t xml:space="preserve"> involving</w:t>
      </w:r>
      <w:r w:rsidRPr="00180E62">
        <w:rPr>
          <w:rFonts w:ascii="Times New Roman" w:eastAsia="CharisSIL" w:hAnsi="Times New Roman" w:cs="Times New Roman"/>
          <w:sz w:val="22"/>
          <w:szCs w:val="22"/>
        </w:rPr>
        <w:t xml:space="preserve"> 23 patients</w:t>
      </w:r>
      <w:r w:rsidR="00BB4E63">
        <w:rPr>
          <w:rFonts w:ascii="Times New Roman" w:eastAsia="CharisSIL" w:hAnsi="Times New Roman" w:cs="Times New Roman"/>
          <w:sz w:val="22"/>
          <w:szCs w:val="22"/>
        </w:rPr>
        <w:t xml:space="preserve"> and</w:t>
      </w:r>
      <w:r w:rsidRPr="00180E62">
        <w:rPr>
          <w:rFonts w:ascii="Times New Roman" w:eastAsia="CharisSIL" w:hAnsi="Times New Roman" w:cs="Times New Roman"/>
          <w:sz w:val="22"/>
          <w:szCs w:val="22"/>
        </w:rPr>
        <w:t xml:space="preserve"> found that 13 patients (62%) achieved complete SRF resolution after 6 months</w:t>
      </w:r>
      <w:r w:rsidR="00693902" w:rsidRPr="00180E62">
        <w:rPr>
          <w:rFonts w:ascii="Times New Roman" w:eastAsia="CharisSIL" w:hAnsi="Times New Roman" w:cs="Times New Roman"/>
          <w:sz w:val="22"/>
          <w:szCs w:val="22"/>
        </w:rPr>
        <w:t xml:space="preserve"> </w:t>
      </w:r>
      <w:r w:rsidR="00BB4E63">
        <w:rPr>
          <w:rFonts w:ascii="Times New Roman" w:eastAsia="CharisSIL" w:hAnsi="Times New Roman" w:cs="Times New Roman"/>
          <w:sz w:val="22"/>
          <w:szCs w:val="22"/>
        </w:rPr>
        <w:t>on</w:t>
      </w:r>
      <w:r w:rsidR="00BB4E63" w:rsidRPr="00180E62">
        <w:rPr>
          <w:rFonts w:ascii="Times New Roman" w:eastAsia="CharisSIL" w:hAnsi="Times New Roman" w:cs="Times New Roman"/>
          <w:sz w:val="22"/>
          <w:szCs w:val="22"/>
        </w:rPr>
        <w:t xml:space="preserve"> </w:t>
      </w:r>
      <w:r w:rsidR="00693902" w:rsidRPr="00180E62">
        <w:rPr>
          <w:rFonts w:ascii="Times New Roman" w:eastAsia="CharisSIL" w:hAnsi="Times New Roman" w:cs="Times New Roman"/>
          <w:sz w:val="22"/>
          <w:szCs w:val="22"/>
        </w:rPr>
        <w:t xml:space="preserve">MTX </w:t>
      </w:r>
      <w:r w:rsidRPr="00180E62">
        <w:rPr>
          <w:rFonts w:ascii="Times New Roman" w:eastAsia="CharisSIL" w:hAnsi="Times New Roman" w:cs="Times New Roman"/>
          <w:sz w:val="22"/>
          <w:szCs w:val="22"/>
        </w:rPr>
        <w:fldChar w:fldCharType="begin">
          <w:fldData xml:space="preserve">PEVuZE5vdGU+PENpdGU+PEF1dGhvcj5BYnJpc2hhbWk8L0F1dGhvcj48WWVhcj4yMDE1PC9ZZWFy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PEVuZE5vdGU+PENpdGU+PEF1dGhvcj5BYnJpc2hhbWk8L0F1dGhvcj48WWVhcj4yMDE1PC9ZZWFy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(Abrishami et al., 2015)</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BB4E63">
        <w:rPr>
          <w:rFonts w:ascii="Times New Roman" w:eastAsia="CharisSIL" w:hAnsi="Times New Roman" w:cs="Times New Roman"/>
          <w:sz w:val="22"/>
          <w:szCs w:val="22"/>
        </w:rPr>
        <w:t>In the</w:t>
      </w:r>
      <w:r w:rsidRPr="00180E62">
        <w:rPr>
          <w:rFonts w:ascii="Times New Roman" w:eastAsia="CharisSIL" w:hAnsi="Times New Roman" w:cs="Times New Roman"/>
          <w:sz w:val="22"/>
          <w:szCs w:val="22"/>
        </w:rPr>
        <w:t xml:space="preserve"> second study</w:t>
      </w:r>
      <w:r w:rsidR="00BB4E63">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Kurup and colleagues retrospectively </w:t>
      </w:r>
      <w:r w:rsidR="00BB4E63">
        <w:rPr>
          <w:rFonts w:ascii="Times New Roman" w:eastAsia="CharisSIL" w:hAnsi="Times New Roman" w:cs="Times New Roman"/>
          <w:sz w:val="22"/>
          <w:szCs w:val="22"/>
        </w:rPr>
        <w:t>analyzed</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9 </w:t>
      </w:r>
      <w:r w:rsidR="00BB4E63">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cCSC treated with low-dose MTX</w:t>
      </w:r>
      <w:r w:rsidR="00BB4E63">
        <w:rPr>
          <w:rFonts w:ascii="Times New Roman" w:eastAsia="CharisSIL" w:hAnsi="Times New Roman" w:cs="Times New Roman"/>
          <w:sz w:val="22"/>
          <w:szCs w:val="22"/>
        </w:rPr>
        <w:t xml:space="preserve"> and found</w:t>
      </w:r>
      <w:r w:rsidRPr="00180E62">
        <w:rPr>
          <w:rFonts w:ascii="Times New Roman" w:eastAsia="CharisSIL" w:hAnsi="Times New Roman" w:cs="Times New Roman"/>
          <w:sz w:val="22"/>
          <w:szCs w:val="22"/>
        </w:rPr>
        <w:t xml:space="preserve"> complete SRF resolution in 83% of patients after an average treatment duration of 12 weeks </w:t>
      </w:r>
      <w:r w:rsidRPr="00180E62">
        <w:rPr>
          <w:rFonts w:ascii="Times New Roman" w:eastAsia="CharisSIL" w:hAnsi="Times New Roman" w:cs="Times New Roman"/>
          <w:sz w:val="22"/>
          <w:szCs w:val="22"/>
        </w:rPr>
        <w:fldChar w:fldCharType="begin">
          <w:fldData xml:space="preserve">PEVuZE5vdGU+PENpdGU+PEF1dGhvcj5LdXJ1cDwvQXV0aG9yPjxZZWFyPjIwMTI8L1llYXI+PFJl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Z2VzPjIwOTYtMTAxPC9wYWdlcz48dm9sdW1lPjMyPC92b2x1bWU+PG51bWJlcj4xMDwvbnVtYmVy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PEVuZE5vdGU+PENpdGU+PEF1dGhvcj5LdXJ1cDwvQXV0aG9yPjxZZWFyPjIwMTI8L1llYXI+PFJl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Z2VzPjIwOTYtMTAxPC9wYWdlcz48dm9sdW1lPjMyPC92b2x1bWU+PG51bWJlcj4xMDwvbnVtYmVy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(Kurup et al., 2012)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Despite these </w:t>
      </w:r>
      <w:r w:rsidR="00BB4E63">
        <w:rPr>
          <w:rFonts w:ascii="Times New Roman" w:eastAsia="CharisSIL" w:hAnsi="Times New Roman" w:cs="Times New Roman"/>
          <w:sz w:val="22"/>
          <w:szCs w:val="22"/>
        </w:rPr>
        <w:t xml:space="preserve">encouraging </w:t>
      </w:r>
      <w:r w:rsidRPr="00180E62">
        <w:rPr>
          <w:rFonts w:ascii="Times New Roman" w:eastAsia="CharisSIL" w:hAnsi="Times New Roman" w:cs="Times New Roman"/>
          <w:sz w:val="22"/>
          <w:szCs w:val="22"/>
        </w:rPr>
        <w:t xml:space="preserve">results, no large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s </w:t>
      </w:r>
      <w:r w:rsidR="00BB4E63">
        <w:rPr>
          <w:rFonts w:ascii="Times New Roman" w:eastAsia="CharisSIL" w:hAnsi="Times New Roman" w:cs="Times New Roman"/>
          <w:sz w:val="22"/>
          <w:szCs w:val="22"/>
        </w:rPr>
        <w:t xml:space="preserve">have been conducted </w:t>
      </w:r>
      <w:r w:rsidRPr="00180E62">
        <w:rPr>
          <w:rFonts w:ascii="Times New Roman" w:eastAsia="CharisSIL" w:hAnsi="Times New Roman" w:cs="Times New Roman"/>
          <w:sz w:val="22"/>
          <w:szCs w:val="22"/>
        </w:rPr>
        <w:t xml:space="preserve">to support </w:t>
      </w:r>
      <w:r w:rsidR="00BB4E63">
        <w:rPr>
          <w:rFonts w:ascii="Times New Roman" w:eastAsia="CharisSIL" w:hAnsi="Times New Roman" w:cs="Times New Roman"/>
          <w:sz w:val="22"/>
          <w:szCs w:val="22"/>
        </w:rPr>
        <w:t xml:space="preserve">the use of </w:t>
      </w:r>
      <w:r w:rsidRPr="00180E62">
        <w:rPr>
          <w:rFonts w:ascii="Times New Roman" w:eastAsia="CharisSIL" w:hAnsi="Times New Roman" w:cs="Times New Roman"/>
          <w:sz w:val="22"/>
          <w:szCs w:val="22"/>
        </w:rPr>
        <w:t xml:space="preserve">MTX as a treatment for CSC. In addition, MTX can </w:t>
      </w:r>
      <w:r w:rsidR="00BB4E63">
        <w:rPr>
          <w:rFonts w:ascii="Times New Roman" w:eastAsia="CharisSIL" w:hAnsi="Times New Roman" w:cs="Times New Roman"/>
          <w:sz w:val="22"/>
          <w:szCs w:val="22"/>
        </w:rPr>
        <w:t>cause</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severe side effects, including bone marrow suppression </w:t>
      </w:r>
      <w:r w:rsidR="00BB4E63">
        <w:rPr>
          <w:rFonts w:ascii="Times New Roman" w:eastAsia="CharisSIL" w:hAnsi="Times New Roman" w:cs="Times New Roman"/>
          <w:sz w:val="22"/>
          <w:szCs w:val="22"/>
        </w:rPr>
        <w:t>(</w:t>
      </w:r>
      <w:r w:rsidR="00BB4E63" w:rsidRPr="00BB4E63">
        <w:rPr>
          <w:rFonts w:ascii="Times New Roman" w:eastAsia="CharisSIL" w:hAnsi="Times New Roman" w:cs="Times New Roman"/>
          <w:sz w:val="22"/>
          <w:szCs w:val="22"/>
        </w:rPr>
        <w:t>myelosuppression</w:t>
      </w:r>
      <w:r w:rsidR="00BB4E63">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and pulmonary, hepatic, and renal toxicity.</w:t>
      </w:r>
    </w:p>
    <w:p w14:paraId="0FE04F40" w14:textId="77777777" w:rsidR="002100BA" w:rsidRPr="00180E62" w:rsidRDefault="002100BA" w:rsidP="004A464D">
      <w:pPr>
        <w:autoSpaceDE w:val="0"/>
        <w:autoSpaceDN w:val="0"/>
        <w:adjustRightInd w:val="0"/>
        <w:spacing w:after="0" w:line="360" w:lineRule="auto"/>
        <w:rPr>
          <w:rFonts w:ascii="Times New Roman" w:hAnsi="Times New Roman" w:cs="Times New Roman"/>
          <w:sz w:val="22"/>
          <w:szCs w:val="22"/>
        </w:rPr>
      </w:pPr>
    </w:p>
    <w:p w14:paraId="3C1753FA" w14:textId="66205764" w:rsidR="00853D80"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.1</w:t>
      </w:r>
      <w:r w:rsidR="003D3045" w:rsidRPr="00180E62">
        <w:rPr>
          <w:rFonts w:ascii="Times New Roman" w:hAnsi="Times New Roman" w:cs="Times New Roman"/>
          <w:b/>
          <w:bCs/>
        </w:rPr>
        <w:t>1</w:t>
      </w:r>
      <w:r w:rsidRPr="00180E62">
        <w:rPr>
          <w:rFonts w:ascii="Times New Roman" w:hAnsi="Times New Roman" w:cs="Times New Roman"/>
          <w:b/>
          <w:bCs/>
        </w:rPr>
        <w:t>. Nonsteroidal anti-inflammatory drugs</w:t>
      </w:r>
    </w:p>
    <w:p w14:paraId="09C13592" w14:textId="4460F4CA" w:rsidR="001F5EC8" w:rsidRPr="00180E62" w:rsidRDefault="001F5EC8" w:rsidP="00D043C7">
      <w:pPr>
        <w:spacing w:line="360" w:lineRule="auto"/>
        <w:rPr>
          <w:rFonts w:ascii="Times New Roman" w:hAnsi="Times New Roman" w:cs="Times New Roman"/>
          <w:sz w:val="22"/>
          <w:szCs w:val="22"/>
        </w:rPr>
      </w:pPr>
      <w:r w:rsidRPr="00180E62">
        <w:rPr>
          <w:rFonts w:ascii="Times New Roman" w:hAnsi="Times New Roman" w:cs="Times New Roman"/>
          <w:sz w:val="22"/>
          <w:szCs w:val="22"/>
        </w:rPr>
        <w:t>The non</w:t>
      </w:r>
      <w:r w:rsidR="00665F0E" w:rsidRPr="00180E62">
        <w:rPr>
          <w:rFonts w:ascii="Times New Roman" w:hAnsi="Times New Roman" w:cs="Times New Roman"/>
          <w:sz w:val="22"/>
          <w:szCs w:val="22"/>
        </w:rPr>
        <w:t>-</w:t>
      </w:r>
      <w:r w:rsidRPr="00180E62">
        <w:rPr>
          <w:rFonts w:ascii="Times New Roman" w:hAnsi="Times New Roman" w:cs="Times New Roman"/>
          <w:sz w:val="22"/>
          <w:szCs w:val="22"/>
        </w:rPr>
        <w:t xml:space="preserve">steroidal anti-inflammatory drug (NSAID) nepafenac (0.1%) has </w:t>
      </w:r>
      <w:r w:rsidR="00BB4E63">
        <w:rPr>
          <w:rFonts w:ascii="Times New Roman" w:hAnsi="Times New Roman" w:cs="Times New Roman"/>
          <w:sz w:val="22"/>
          <w:szCs w:val="22"/>
        </w:rPr>
        <w:t xml:space="preserve">also </w:t>
      </w:r>
      <w:r w:rsidRPr="00180E62">
        <w:rPr>
          <w:rFonts w:ascii="Times New Roman" w:hAnsi="Times New Roman" w:cs="Times New Roman"/>
          <w:sz w:val="22"/>
          <w:szCs w:val="22"/>
        </w:rPr>
        <w:t xml:space="preserve">been proposed for </w:t>
      </w:r>
      <w:r w:rsidR="001D7E4B" w:rsidRPr="00180E62">
        <w:rPr>
          <w:rFonts w:ascii="Times New Roman" w:hAnsi="Times New Roman" w:cs="Times New Roman"/>
          <w:sz w:val="22"/>
          <w:szCs w:val="22"/>
        </w:rPr>
        <w:t>treating</w:t>
      </w:r>
      <w:r w:rsidRPr="00180E62">
        <w:rPr>
          <w:rFonts w:ascii="Times New Roman" w:hAnsi="Times New Roman" w:cs="Times New Roman"/>
          <w:sz w:val="22"/>
          <w:szCs w:val="22"/>
        </w:rPr>
        <w:t xml:space="preserve"> aCSC. In a retrospective study by Alkin et al.</w:t>
      </w:r>
      <w:r w:rsidR="00BB4E63">
        <w:rPr>
          <w:rFonts w:ascii="Times New Roman" w:hAnsi="Times New Roman" w:cs="Times New Roman"/>
          <w:sz w:val="22"/>
          <w:szCs w:val="22"/>
        </w:rPr>
        <w:t>,</w:t>
      </w:r>
      <w:r w:rsidRPr="00180E62">
        <w:rPr>
          <w:rFonts w:ascii="Times New Roman" w:hAnsi="Times New Roman" w:cs="Times New Roman"/>
          <w:sz w:val="22"/>
          <w:szCs w:val="22"/>
        </w:rPr>
        <w:t xml:space="preserve"> 17 eyes </w:t>
      </w:r>
      <w:r w:rsidR="00BB4E63">
        <w:rPr>
          <w:rFonts w:ascii="Times New Roman" w:hAnsi="Times New Roman" w:cs="Times New Roman"/>
          <w:sz w:val="22"/>
          <w:szCs w:val="22"/>
        </w:rPr>
        <w:t>in</w:t>
      </w:r>
      <w:r w:rsidR="00BB4E6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16 </w:t>
      </w:r>
      <w:r w:rsidR="00BB4E63">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aCSC were treated with topical nepafenac </w:t>
      </w:r>
      <w:r w:rsidR="00BB4E63">
        <w:rPr>
          <w:rFonts w:ascii="Times New Roman" w:hAnsi="Times New Roman" w:cs="Times New Roman"/>
          <w:sz w:val="22"/>
          <w:szCs w:val="22"/>
        </w:rPr>
        <w:t>(</w:t>
      </w:r>
      <w:r w:rsidRPr="00180E62">
        <w:rPr>
          <w:rFonts w:ascii="Times New Roman" w:hAnsi="Times New Roman" w:cs="Times New Roman"/>
          <w:sz w:val="22"/>
          <w:szCs w:val="22"/>
        </w:rPr>
        <w:t>3 times daily for 4 weeks</w:t>
      </w:r>
      <w:r w:rsidR="00BB4E63">
        <w:rPr>
          <w:rFonts w:ascii="Times New Roman" w:hAnsi="Times New Roman" w:cs="Times New Roman"/>
          <w:sz w:val="22"/>
          <w:szCs w:val="22"/>
        </w:rPr>
        <w:t xml:space="preserve">), while </w:t>
      </w:r>
      <w:r w:rsidRPr="00180E62">
        <w:rPr>
          <w:rFonts w:ascii="Times New Roman" w:hAnsi="Times New Roman" w:cs="Times New Roman"/>
          <w:sz w:val="22"/>
          <w:szCs w:val="22"/>
        </w:rPr>
        <w:t xml:space="preserve">14 eyes </w:t>
      </w:r>
      <w:r w:rsidR="00BB4E63">
        <w:rPr>
          <w:rFonts w:ascii="Times New Roman" w:hAnsi="Times New Roman" w:cs="Times New Roman"/>
          <w:sz w:val="22"/>
          <w:szCs w:val="22"/>
        </w:rPr>
        <w:t>in</w:t>
      </w:r>
      <w:r w:rsidRPr="00180E62">
        <w:rPr>
          <w:rFonts w:ascii="Times New Roman" w:hAnsi="Times New Roman" w:cs="Times New Roman"/>
          <w:sz w:val="22"/>
          <w:szCs w:val="22"/>
        </w:rPr>
        <w:t xml:space="preserve"> 14 patients did not receive any treatment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&lt;EndNote&gt;&lt;Cite&gt;&lt;Author&gt;Alkin&lt;/Author&gt;&lt;Year&gt;2013&lt;/Year&gt;&lt;RecNum&gt;3613&lt;/RecNum&gt;&lt;DisplayText&gt;(Alkin et al., 2013)&lt;/DisplayText&gt;&lt;record&gt;&lt;rec-number&gt;3613&lt;/rec-number&gt;&lt;foreign-keys&gt;&lt;key app="EN" db-id="09f2swzwc092zmearrrxxd2zzzrprae9rxvd" timestamp="1654056557"&gt;3613&lt;/key&gt;&lt;/foreign-keys&gt;&lt;ref-type name="Journal Article"&gt;17&lt;/ref-type&gt;&lt;contributors&gt;&lt;authors&gt;&lt;author&gt;Alkin, Z.&lt;/author&gt;&lt;author&gt;Osmanbasoglu, O. A.&lt;/author&gt;&lt;author&gt;Ozkaya, A.&lt;/author&gt;&lt;author&gt;Karatas, G.&lt;/author&gt;&lt;author&gt;Yazici, A. T.&lt;/author&gt;&lt;/authors&gt;&lt;/contributors&gt;&lt;auth-address&gt;Beyoglu Eye Training and Research Hospital, Bereketzade Cami Sok, Istanbul, Turkey.&lt;/auth-address&gt;&lt;titles&gt;&lt;title&gt;Topical nepafenac in treatment of acute central serous chorioretinopathy&lt;/title&gt;&lt;secondary-title&gt;Med Hypothesis Discov Innov Ophthalmol&lt;/secondary-title&gt;&lt;/titles&gt;&lt;periodical&gt;&lt;full-title&gt;Med Hypothesis Discov Innov Ophthalmol&lt;/full-title&gt;&lt;abbr-1&gt;Medical hypothesis, discovery &amp;amp; innovation ophthalmology journal&lt;/abbr-1&gt;&lt;/periodical&gt;&lt;pages&gt;96-101&lt;/pages&gt;&lt;volume&gt;2&lt;/volume&gt;&lt;number&gt;4&lt;/number&gt;&lt;edition&gt;2013/01/01&lt;/edition&gt;&lt;keywords&gt;&lt;keyword&gt;Acute Central Serous Chorioretinopathy&lt;/keyword&gt;&lt;keyword&gt;Central Foveal Thickness&lt;/keyword&gt;&lt;keyword&gt;LogMAR&lt;/keyword&gt;&lt;keyword&gt;Subretinal Fluid&lt;/keyword&gt;&lt;keyword&gt;Topical Nepafenac&lt;/keyword&gt;&lt;keyword&gt;Visual Acuity&lt;/keyword&gt;&lt;/keywords&gt;&lt;dates&gt;&lt;year&gt;2013&lt;/year&gt;&lt;pub-dates&gt;&lt;date&gt;Winter&lt;/date&gt;&lt;/pub-dates&gt;&lt;/dates&gt;&lt;isbn&gt;2322-4436 (Print)&amp;#xD;2322-3219 (Linking)&lt;/isbn&gt;&lt;accession-num&gt;24822228&lt;/accession-num&gt;&lt;urls&gt;&lt;related-urls&gt;&lt;url&gt;https://www.ncbi.nlm.nih.gov/pubmed/24822228&lt;/url&gt;&lt;/related-urls&gt;&lt;/urls&gt;&lt;custom2&gt;PMC4017634&lt;/custom2&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(Alkin et al., 2013)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At 6 months, 82.3% </w:t>
      </w:r>
      <w:r w:rsidR="00665F0E" w:rsidRPr="00180E62">
        <w:rPr>
          <w:rFonts w:ascii="Times New Roman" w:hAnsi="Times New Roman" w:cs="Times New Roman"/>
          <w:sz w:val="22"/>
          <w:szCs w:val="22"/>
        </w:rPr>
        <w:t xml:space="preserve">of </w:t>
      </w:r>
      <w:r w:rsidR="00BB4E63" w:rsidRPr="00180E62">
        <w:rPr>
          <w:rFonts w:ascii="Times New Roman" w:hAnsi="Times New Roman" w:cs="Times New Roman"/>
          <w:sz w:val="22"/>
          <w:szCs w:val="22"/>
        </w:rPr>
        <w:t>nepafenac</w:t>
      </w:r>
      <w:r w:rsidR="00BB4E63">
        <w:rPr>
          <w:rFonts w:ascii="Times New Roman" w:hAnsi="Times New Roman" w:cs="Times New Roman"/>
          <w:sz w:val="22"/>
          <w:szCs w:val="22"/>
        </w:rPr>
        <w:t>-treated</w:t>
      </w:r>
      <w:r w:rsidR="00BB4E63" w:rsidRPr="00180E62">
        <w:rPr>
          <w:rFonts w:ascii="Times New Roman" w:hAnsi="Times New Roman" w:cs="Times New Roman"/>
          <w:sz w:val="22"/>
          <w:szCs w:val="22"/>
        </w:rPr>
        <w:t xml:space="preserve"> </w:t>
      </w:r>
      <w:r w:rsidR="00665F0E" w:rsidRPr="00180E62">
        <w:rPr>
          <w:rFonts w:ascii="Times New Roman" w:hAnsi="Times New Roman" w:cs="Times New Roman"/>
          <w:sz w:val="22"/>
          <w:szCs w:val="22"/>
        </w:rPr>
        <w:t xml:space="preserve">patients </w:t>
      </w:r>
      <w:r w:rsidR="00BB4E63">
        <w:rPr>
          <w:rFonts w:ascii="Times New Roman" w:hAnsi="Times New Roman" w:cs="Times New Roman"/>
          <w:sz w:val="22"/>
          <w:szCs w:val="22"/>
        </w:rPr>
        <w:t xml:space="preserve">had </w:t>
      </w:r>
      <w:r w:rsidR="00BB4E63" w:rsidRPr="00180E62">
        <w:rPr>
          <w:rFonts w:ascii="Times New Roman" w:hAnsi="Times New Roman" w:cs="Times New Roman"/>
          <w:sz w:val="22"/>
          <w:szCs w:val="22"/>
        </w:rPr>
        <w:t>complete SRF resolution</w:t>
      </w:r>
      <w:r w:rsidR="00BB4E63">
        <w:rPr>
          <w:rFonts w:ascii="Times New Roman" w:hAnsi="Times New Roman" w:cs="Times New Roman"/>
          <w:sz w:val="22"/>
          <w:szCs w:val="22"/>
        </w:rPr>
        <w:t xml:space="preserve">, compared to </w:t>
      </w:r>
      <w:r w:rsidRPr="00180E62">
        <w:rPr>
          <w:rFonts w:ascii="Times New Roman" w:hAnsi="Times New Roman" w:cs="Times New Roman"/>
          <w:sz w:val="22"/>
          <w:szCs w:val="22"/>
        </w:rPr>
        <w:t xml:space="preserve">42.8% </w:t>
      </w:r>
      <w:r w:rsidR="00665F0E" w:rsidRPr="00180E62">
        <w:rPr>
          <w:rFonts w:ascii="Times New Roman" w:hAnsi="Times New Roman" w:cs="Times New Roman"/>
          <w:sz w:val="22"/>
          <w:szCs w:val="22"/>
        </w:rPr>
        <w:t xml:space="preserve">of patients </w:t>
      </w:r>
      <w:r w:rsidRPr="00180E62">
        <w:rPr>
          <w:rFonts w:ascii="Times New Roman" w:hAnsi="Times New Roman" w:cs="Times New Roman"/>
          <w:sz w:val="22"/>
          <w:szCs w:val="22"/>
        </w:rPr>
        <w:t xml:space="preserve">in the </w:t>
      </w:r>
      <w:r w:rsidR="00BB4E63">
        <w:rPr>
          <w:rFonts w:ascii="Times New Roman" w:hAnsi="Times New Roman" w:cs="Times New Roman"/>
          <w:sz w:val="22"/>
          <w:szCs w:val="22"/>
        </w:rPr>
        <w:t>untreated</w:t>
      </w:r>
      <w:r w:rsidR="00BB4E63" w:rsidRPr="00180E62">
        <w:rPr>
          <w:rFonts w:ascii="Times New Roman" w:hAnsi="Times New Roman" w:cs="Times New Roman"/>
          <w:sz w:val="22"/>
          <w:szCs w:val="22"/>
        </w:rPr>
        <w:t xml:space="preserve"> </w:t>
      </w:r>
      <w:r w:rsidRPr="00180E62">
        <w:rPr>
          <w:rFonts w:ascii="Times New Roman" w:hAnsi="Times New Roman" w:cs="Times New Roman"/>
          <w:sz w:val="22"/>
          <w:szCs w:val="22"/>
        </w:rPr>
        <w:t>group (</w:t>
      </w:r>
      <w:r w:rsidRPr="00D043C7">
        <w:rPr>
          <w:rFonts w:ascii="Times New Roman" w:hAnsi="Times New Roman" w:cs="Times New Roman"/>
          <w:i/>
          <w:iCs/>
          <w:sz w:val="22"/>
          <w:szCs w:val="22"/>
        </w:rPr>
        <w:t>p</w:t>
      </w:r>
      <w:r w:rsidRPr="00180E62">
        <w:rPr>
          <w:rFonts w:ascii="Times New Roman" w:hAnsi="Times New Roman" w:cs="Times New Roman"/>
          <w:sz w:val="22"/>
          <w:szCs w:val="22"/>
        </w:rPr>
        <w:t xml:space="preserve">=0.02). In </w:t>
      </w:r>
      <w:r w:rsidR="00BB4E63">
        <w:rPr>
          <w:rFonts w:ascii="Times New Roman" w:hAnsi="Times New Roman" w:cs="Times New Roman"/>
          <w:sz w:val="22"/>
          <w:szCs w:val="22"/>
        </w:rPr>
        <w:t xml:space="preserve">addition, </w:t>
      </w:r>
      <w:r w:rsidRPr="00180E62">
        <w:rPr>
          <w:rFonts w:ascii="Times New Roman" w:hAnsi="Times New Roman" w:cs="Times New Roman"/>
          <w:sz w:val="22"/>
          <w:szCs w:val="22"/>
        </w:rPr>
        <w:t xml:space="preserve">mean BCVA </w:t>
      </w:r>
      <w:r w:rsidRPr="00180E62">
        <w:rPr>
          <w:rFonts w:ascii="Times New Roman" w:hAnsi="Times New Roman" w:cs="Times New Roman"/>
          <w:sz w:val="22"/>
          <w:szCs w:val="22"/>
        </w:rPr>
        <w:lastRenderedPageBreak/>
        <w:t xml:space="preserve">significantly improved </w:t>
      </w:r>
      <w:r w:rsidR="00BB4E63">
        <w:rPr>
          <w:rFonts w:ascii="Times New Roman" w:hAnsi="Times New Roman" w:cs="Times New Roman"/>
          <w:sz w:val="22"/>
          <w:szCs w:val="22"/>
        </w:rPr>
        <w:t xml:space="preserve">in the </w:t>
      </w:r>
      <w:r w:rsidR="00BB4E63" w:rsidRPr="00180E62">
        <w:rPr>
          <w:rFonts w:ascii="Times New Roman" w:hAnsi="Times New Roman" w:cs="Times New Roman"/>
          <w:sz w:val="22"/>
          <w:szCs w:val="22"/>
        </w:rPr>
        <w:t>nepafenac</w:t>
      </w:r>
      <w:r w:rsidR="00BB4E63">
        <w:rPr>
          <w:rFonts w:ascii="Times New Roman" w:hAnsi="Times New Roman" w:cs="Times New Roman"/>
          <w:sz w:val="22"/>
          <w:szCs w:val="22"/>
        </w:rPr>
        <w:t>-treated group (</w:t>
      </w:r>
      <w:r w:rsidRPr="00180E62">
        <w:rPr>
          <w:rFonts w:ascii="Times New Roman" w:hAnsi="Times New Roman" w:cs="Times New Roman"/>
          <w:sz w:val="22"/>
          <w:szCs w:val="22"/>
        </w:rPr>
        <w:t xml:space="preserve">from 0.19 LogMAR at baseline to 0.09 </w:t>
      </w:r>
      <w:r w:rsidR="00BB4E63" w:rsidRPr="00180E62">
        <w:rPr>
          <w:rFonts w:ascii="Times New Roman" w:hAnsi="Times New Roman" w:cs="Times New Roman"/>
          <w:sz w:val="22"/>
          <w:szCs w:val="22"/>
        </w:rPr>
        <w:t xml:space="preserve">LogMAR </w:t>
      </w:r>
      <w:r w:rsidRPr="00180E62">
        <w:rPr>
          <w:rFonts w:ascii="Times New Roman" w:hAnsi="Times New Roman" w:cs="Times New Roman"/>
          <w:sz w:val="22"/>
          <w:szCs w:val="22"/>
        </w:rPr>
        <w:t>at 6 months</w:t>
      </w:r>
      <w:r w:rsidR="00BB4E63">
        <w:rPr>
          <w:rFonts w:ascii="Times New Roman" w:hAnsi="Times New Roman" w:cs="Times New Roman"/>
          <w:sz w:val="22"/>
          <w:szCs w:val="22"/>
        </w:rPr>
        <w:t>;</w:t>
      </w:r>
      <w:r w:rsidRPr="00180E62">
        <w:rPr>
          <w:rFonts w:ascii="Times New Roman" w:hAnsi="Times New Roman" w:cs="Times New Roman"/>
          <w:sz w:val="22"/>
          <w:szCs w:val="22"/>
        </w:rPr>
        <w:t xml:space="preserve"> </w:t>
      </w:r>
      <w:r w:rsidRPr="00D043C7">
        <w:rPr>
          <w:rFonts w:ascii="Times New Roman" w:hAnsi="Times New Roman" w:cs="Times New Roman"/>
          <w:i/>
          <w:iCs/>
          <w:sz w:val="22"/>
          <w:szCs w:val="22"/>
        </w:rPr>
        <w:t>p</w:t>
      </w:r>
      <w:r w:rsidRPr="00180E62">
        <w:rPr>
          <w:rFonts w:ascii="Times New Roman" w:hAnsi="Times New Roman" w:cs="Times New Roman"/>
          <w:sz w:val="22"/>
          <w:szCs w:val="22"/>
        </w:rPr>
        <w:t>=0.01)</w:t>
      </w:r>
      <w:r w:rsidR="00BB4E63">
        <w:rPr>
          <w:rFonts w:ascii="Times New Roman" w:hAnsi="Times New Roman" w:cs="Times New Roman"/>
          <w:sz w:val="22"/>
          <w:szCs w:val="22"/>
        </w:rPr>
        <w:t>; in contrast</w:t>
      </w:r>
      <w:r w:rsidRPr="00180E62">
        <w:rPr>
          <w:rFonts w:ascii="Times New Roman" w:hAnsi="Times New Roman" w:cs="Times New Roman"/>
          <w:sz w:val="22"/>
          <w:szCs w:val="22"/>
        </w:rPr>
        <w:t xml:space="preserve">, mean BCVA was </w:t>
      </w:r>
      <w:r w:rsidR="00BB4E63">
        <w:rPr>
          <w:rFonts w:ascii="Times New Roman" w:hAnsi="Times New Roman" w:cs="Times New Roman"/>
          <w:sz w:val="22"/>
          <w:szCs w:val="22"/>
        </w:rPr>
        <w:t>unchanged between baseline and 6 months in the untreated group (</w:t>
      </w:r>
      <w:r w:rsidRPr="00180E62">
        <w:rPr>
          <w:rFonts w:ascii="Times New Roman" w:hAnsi="Times New Roman" w:cs="Times New Roman"/>
          <w:sz w:val="22"/>
          <w:szCs w:val="22"/>
        </w:rPr>
        <w:t xml:space="preserve">0.13 </w:t>
      </w:r>
      <w:r w:rsidR="00BB4E63">
        <w:rPr>
          <w:rFonts w:ascii="Times New Roman" w:hAnsi="Times New Roman" w:cs="Times New Roman"/>
          <w:sz w:val="22"/>
          <w:szCs w:val="22"/>
        </w:rPr>
        <w:t>vs.</w:t>
      </w:r>
      <w:r w:rsidRPr="00180E62">
        <w:rPr>
          <w:rFonts w:ascii="Times New Roman" w:hAnsi="Times New Roman" w:cs="Times New Roman"/>
          <w:sz w:val="22"/>
          <w:szCs w:val="22"/>
        </w:rPr>
        <w:t xml:space="preserve"> 0.1</w:t>
      </w:r>
      <w:r w:rsidR="00BB4E63">
        <w:rPr>
          <w:rFonts w:ascii="Times New Roman" w:hAnsi="Times New Roman" w:cs="Times New Roman"/>
          <w:sz w:val="22"/>
          <w:szCs w:val="22"/>
        </w:rPr>
        <w:t>, respectively,</w:t>
      </w:r>
      <w:r w:rsidRPr="00180E62">
        <w:rPr>
          <w:rFonts w:ascii="Times New Roman" w:hAnsi="Times New Roman" w:cs="Times New Roman"/>
          <w:sz w:val="22"/>
          <w:szCs w:val="22"/>
        </w:rPr>
        <w:t xml:space="preserve"> </w:t>
      </w:r>
      <w:r w:rsidRPr="00D043C7">
        <w:rPr>
          <w:rFonts w:ascii="Times New Roman" w:hAnsi="Times New Roman" w:cs="Times New Roman"/>
          <w:i/>
          <w:iCs/>
          <w:sz w:val="22"/>
          <w:szCs w:val="22"/>
        </w:rPr>
        <w:t>p</w:t>
      </w:r>
      <w:r w:rsidRPr="00180E62">
        <w:rPr>
          <w:rFonts w:ascii="Times New Roman" w:hAnsi="Times New Roman" w:cs="Times New Roman"/>
          <w:sz w:val="22"/>
          <w:szCs w:val="22"/>
        </w:rPr>
        <w:t xml:space="preserve">=0.28). </w:t>
      </w:r>
      <w:r w:rsidRPr="00180E62">
        <w:rPr>
          <w:rFonts w:ascii="Times New Roman" w:eastAsia="CharisSIL" w:hAnsi="Times New Roman" w:cs="Times New Roman"/>
          <w:sz w:val="22"/>
          <w:szCs w:val="22"/>
        </w:rPr>
        <w:t xml:space="preserve">In addition, Wuarin et al. </w:t>
      </w:r>
      <w:r w:rsidR="00BB4E63">
        <w:rPr>
          <w:rFonts w:ascii="Times New Roman" w:eastAsia="CharisSIL" w:hAnsi="Times New Roman" w:cs="Times New Roman"/>
          <w:sz w:val="22"/>
          <w:szCs w:val="22"/>
        </w:rPr>
        <w:t>performed</w:t>
      </w:r>
      <w:r w:rsidRPr="00180E62">
        <w:rPr>
          <w:rFonts w:ascii="Times New Roman" w:eastAsia="CharisSIL" w:hAnsi="Times New Roman" w:cs="Times New Roman"/>
          <w:sz w:val="22"/>
          <w:szCs w:val="22"/>
        </w:rPr>
        <w:t xml:space="preserve"> a pilot study to </w:t>
      </w:r>
      <w:r w:rsidR="00BB4E63">
        <w:rPr>
          <w:rFonts w:ascii="Times New Roman" w:eastAsia="CharisSIL" w:hAnsi="Times New Roman" w:cs="Times New Roman"/>
          <w:sz w:val="22"/>
          <w:szCs w:val="22"/>
        </w:rPr>
        <w:t>compare</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effect of </w:t>
      </w:r>
      <w:r w:rsidR="00BB4E63">
        <w:rPr>
          <w:rFonts w:ascii="Times New Roman" w:eastAsia="CharisSIL" w:hAnsi="Times New Roman" w:cs="Times New Roman"/>
          <w:sz w:val="22"/>
          <w:szCs w:val="22"/>
        </w:rPr>
        <w:t>oral</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acetazolamide </w:t>
      </w:r>
      <w:r w:rsidR="00BB4E63">
        <w:rPr>
          <w:rFonts w:ascii="Times New Roman" w:eastAsia="CharisSIL" w:hAnsi="Times New Roman" w:cs="Times New Roman"/>
          <w:sz w:val="22"/>
          <w:szCs w:val="22"/>
        </w:rPr>
        <w:t>combined</w:t>
      </w:r>
      <w:r w:rsidRPr="00180E62">
        <w:rPr>
          <w:rFonts w:ascii="Times New Roman" w:eastAsia="CharisSIL" w:hAnsi="Times New Roman" w:cs="Times New Roman"/>
          <w:sz w:val="22"/>
          <w:szCs w:val="22"/>
        </w:rPr>
        <w:t xml:space="preserve"> with </w:t>
      </w:r>
      <w:r w:rsidR="00BB4E63">
        <w:rPr>
          <w:rFonts w:ascii="Times New Roman" w:eastAsia="CharisSIL" w:hAnsi="Times New Roman" w:cs="Times New Roman"/>
          <w:sz w:val="22"/>
          <w:szCs w:val="22"/>
        </w:rPr>
        <w:t xml:space="preserve">topical </w:t>
      </w:r>
      <w:r w:rsidRPr="00180E62">
        <w:rPr>
          <w:rFonts w:ascii="Times New Roman" w:eastAsia="CharisSIL" w:hAnsi="Times New Roman" w:cs="Times New Roman"/>
          <w:sz w:val="22"/>
          <w:szCs w:val="22"/>
        </w:rPr>
        <w:t xml:space="preserve">nepafenac </w:t>
      </w:r>
      <w:r w:rsidR="00BB4E63">
        <w:rPr>
          <w:rFonts w:ascii="Times New Roman" w:eastAsia="CharisSIL" w:hAnsi="Times New Roman" w:cs="Times New Roman"/>
          <w:sz w:val="22"/>
          <w:szCs w:val="22"/>
        </w:rPr>
        <w:t>with untreated</w:t>
      </w:r>
      <w:r w:rsidRPr="00180E62">
        <w:rPr>
          <w:rFonts w:ascii="Times New Roman" w:eastAsia="CharisSIL" w:hAnsi="Times New Roman" w:cs="Times New Roman"/>
          <w:sz w:val="22"/>
          <w:szCs w:val="22"/>
        </w:rPr>
        <w:t xml:space="preserve"> </w:t>
      </w:r>
      <w:r w:rsidR="00BB4E63">
        <w:rPr>
          <w:rFonts w:ascii="Times New Roman" w:eastAsia="CharisSIL" w:hAnsi="Times New Roman" w:cs="Times New Roman"/>
          <w:sz w:val="22"/>
          <w:szCs w:val="22"/>
        </w:rPr>
        <w:t>patients</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&lt;EndNote&gt;&lt;Cite&gt;&lt;Author&gt;Wuarin&lt;/Author&gt;&lt;Year&gt;2019&lt;/Year&gt;&lt;RecNum&gt;2607&lt;/RecNum&gt;&lt;DisplayText&gt;(Wuarin et al., 2019)&lt;/DisplayText&gt;&lt;record&gt;&lt;rec-number&gt;2607&lt;/rec-number&gt;&lt;foreign-keys&gt;&lt;key app="EN" db-id="09f2swzwc092zmearrrxxd2zzzrprae9rxvd" timestamp="1646231975"&gt;2607&lt;/key&gt;&lt;/foreign-keys&gt;&lt;ref-type name="Journal Article"&gt;17&lt;/ref-type&gt;&lt;contributors&gt;&lt;authors&gt;&lt;author&gt;Wuarin, R.&lt;/author&gt;&lt;author&gt;Kakkassery, V.&lt;/author&gt;&lt;author&gt;Consigli, A.&lt;/author&gt;&lt;author&gt;Roquelaure, D.&lt;/author&gt;&lt;author&gt;Papanastasiou, A.&lt;/author&gt;&lt;author&gt;Schutz, J. S.&lt;/author&gt;&lt;author&gt;Thumann, G.&lt;/author&gt;&lt;author&gt;Chronopoulos, A.&lt;/author&gt;&lt;/authors&gt;&lt;/contributors&gt;&lt;auth-address&gt;Department of Ophthalmology, University Clinics and School of Medicine, Geneva, Switzerland.&amp;#xD;Department of Ophthalmology, University of Luebeck, Luebeck, Germany.&lt;/auth-address&gt;&lt;titles&gt;&lt;title&gt;Combined Topical Anti-inflammatory and Oral Acetazolamide in the Treatment of Central Serious Chorioretinopathy&lt;/title&gt;&lt;secondary-title&gt;Optom Vis Sci&lt;/secondary-title&gt;&lt;alt-title&gt;Optometry and vision science : official publication of the American Academy of Optometry&lt;/alt-title&gt;&lt;/titles&gt;&lt;periodical&gt;&lt;full-title&gt;Optom Vis Sci&lt;/full-title&gt;&lt;abbr-1&gt;Optometry and vision science : official publication of the American Academy of Optometry&lt;/abbr-1&gt;&lt;/periodical&gt;&lt;alt-periodical&gt;&lt;full-title&gt;Optom Vis Sci&lt;/full-title&gt;&lt;abbr-1&gt;Optometry and vision science : official publication of the American Academy of Optometry&lt;/abbr-1&gt;&lt;/alt-periodical&gt;&lt;pages&gt;500-506&lt;/pages&gt;&lt;volume&gt;96&lt;/volume&gt;&lt;number&gt;7&lt;/number&gt;&lt;edition&gt;2019/07/06&lt;/edition&gt;&lt;dates&gt;&lt;year&gt;2019&lt;/year&gt;&lt;pub-dates&gt;&lt;date&gt;Jul&lt;/date&gt;&lt;/pub-dates&gt;&lt;/dates&gt;&lt;isbn&gt;1040-5488&lt;/isbn&gt;&lt;accession-num&gt;31274738&lt;/accession-num&gt;&lt;urls&gt;&lt;/urls&gt;&lt;electronic-resource-num&gt;10.1097/opx.0000000000001394&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(Wuarin et al., 2019)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w:t>
      </w:r>
      <w:r w:rsidR="00BB4E63">
        <w:rPr>
          <w:rFonts w:ascii="Times New Roman" w:eastAsia="CharisSIL" w:hAnsi="Times New Roman" w:cs="Times New Roman"/>
          <w:sz w:val="22"/>
          <w:szCs w:val="22"/>
        </w:rPr>
        <w:t xml:space="preserve">authors found that the </w:t>
      </w:r>
      <w:r w:rsidRPr="00180E62">
        <w:rPr>
          <w:rFonts w:ascii="Times New Roman" w:eastAsia="CharisSIL" w:hAnsi="Times New Roman" w:cs="Times New Roman"/>
          <w:sz w:val="22"/>
          <w:szCs w:val="22"/>
        </w:rPr>
        <w:t xml:space="preserve">treated group </w:t>
      </w:r>
      <w:r w:rsidR="00BB4E63">
        <w:rPr>
          <w:rFonts w:ascii="Times New Roman" w:eastAsia="CharisSIL" w:hAnsi="Times New Roman" w:cs="Times New Roman"/>
          <w:sz w:val="22"/>
          <w:szCs w:val="22"/>
        </w:rPr>
        <w:t>achieved</w:t>
      </w:r>
      <w:r w:rsidRPr="00180E62">
        <w:rPr>
          <w:rFonts w:ascii="Times New Roman" w:hAnsi="Times New Roman" w:cs="Times New Roman"/>
          <w:sz w:val="22"/>
          <w:szCs w:val="22"/>
        </w:rPr>
        <w:t xml:space="preserve"> </w:t>
      </w:r>
      <w:r w:rsidR="00665F0E" w:rsidRPr="00180E62">
        <w:rPr>
          <w:rFonts w:ascii="Times New Roman" w:hAnsi="Times New Roman" w:cs="Times New Roman"/>
          <w:sz w:val="22"/>
          <w:szCs w:val="22"/>
        </w:rPr>
        <w:t xml:space="preserve">SRF </w:t>
      </w:r>
      <w:r w:rsidRPr="00180E62">
        <w:rPr>
          <w:rFonts w:ascii="Times New Roman" w:hAnsi="Times New Roman" w:cs="Times New Roman"/>
          <w:sz w:val="22"/>
          <w:szCs w:val="22"/>
        </w:rPr>
        <w:t>resolution</w:t>
      </w:r>
      <w:r w:rsidR="00BB4E63">
        <w:rPr>
          <w:rFonts w:ascii="Times New Roman" w:hAnsi="Times New Roman" w:cs="Times New Roman"/>
          <w:sz w:val="22"/>
          <w:szCs w:val="22"/>
        </w:rPr>
        <w:t xml:space="preserve"> more quickly than the untreated group (</w:t>
      </w:r>
      <w:r w:rsidR="00BB4E63">
        <w:rPr>
          <w:rFonts w:ascii="Times New Roman" w:hAnsi="Times New Roman" w:cs="Times New Roman"/>
          <w:i/>
          <w:iCs/>
          <w:sz w:val="22"/>
          <w:szCs w:val="22"/>
        </w:rPr>
        <w:t>p</w:t>
      </w:r>
      <w:r w:rsidR="00BB4E63">
        <w:rPr>
          <w:rFonts w:ascii="Times New Roman" w:hAnsi="Times New Roman" w:cs="Times New Roman"/>
          <w:sz w:val="22"/>
          <w:szCs w:val="22"/>
        </w:rPr>
        <w:t>&lt;0.05)</w:t>
      </w:r>
      <w:r w:rsidRPr="00180E62">
        <w:rPr>
          <w:rFonts w:ascii="Times New Roman" w:hAnsi="Times New Roman" w:cs="Times New Roman"/>
          <w:sz w:val="22"/>
          <w:szCs w:val="22"/>
        </w:rPr>
        <w:t xml:space="preserve">, but </w:t>
      </w:r>
      <w:r w:rsidR="00BB4E63">
        <w:rPr>
          <w:rFonts w:ascii="Times New Roman" w:hAnsi="Times New Roman" w:cs="Times New Roman"/>
          <w:sz w:val="22"/>
          <w:szCs w:val="22"/>
        </w:rPr>
        <w:t>found</w:t>
      </w:r>
      <w:r w:rsidRPr="00180E62">
        <w:rPr>
          <w:rFonts w:ascii="Times New Roman" w:hAnsi="Times New Roman" w:cs="Times New Roman"/>
          <w:sz w:val="22"/>
          <w:szCs w:val="22"/>
        </w:rPr>
        <w:t xml:space="preserve"> no functional benefit with </w:t>
      </w:r>
      <w:r w:rsidR="00BB4E63">
        <w:rPr>
          <w:rFonts w:ascii="Times New Roman" w:hAnsi="Times New Roman" w:cs="Times New Roman"/>
          <w:sz w:val="22"/>
          <w:szCs w:val="22"/>
        </w:rPr>
        <w:t>respect to</w:t>
      </w:r>
      <w:r w:rsidR="00BB4E63" w:rsidRPr="00180E62">
        <w:rPr>
          <w:rFonts w:ascii="Times New Roman" w:hAnsi="Times New Roman" w:cs="Times New Roman"/>
          <w:sz w:val="22"/>
          <w:szCs w:val="22"/>
        </w:rPr>
        <w:t xml:space="preserve"> </w:t>
      </w:r>
      <w:r w:rsidRPr="00180E62">
        <w:rPr>
          <w:rFonts w:ascii="Times New Roman" w:hAnsi="Times New Roman" w:cs="Times New Roman"/>
          <w:sz w:val="22"/>
          <w:szCs w:val="22"/>
        </w:rPr>
        <w:t>BCVA at 4 months</w:t>
      </w:r>
      <w:r w:rsidR="00BB4E63">
        <w:rPr>
          <w:rFonts w:ascii="Times New Roman" w:hAnsi="Times New Roman" w:cs="Times New Roman"/>
          <w:sz w:val="22"/>
          <w:szCs w:val="22"/>
        </w:rPr>
        <w:t>,</w:t>
      </w:r>
      <w:r w:rsidRPr="00180E62">
        <w:rPr>
          <w:rFonts w:ascii="Times New Roman" w:hAnsi="Times New Roman" w:cs="Times New Roman"/>
          <w:sz w:val="22"/>
          <w:szCs w:val="22"/>
        </w:rPr>
        <w:t xml:space="preserve"> </w:t>
      </w:r>
      <w:r w:rsidR="00BB4E63">
        <w:rPr>
          <w:rFonts w:ascii="Times New Roman" w:hAnsi="Times New Roman" w:cs="Times New Roman"/>
          <w:sz w:val="22"/>
          <w:szCs w:val="22"/>
        </w:rPr>
        <w:t xml:space="preserve">with </w:t>
      </w:r>
      <w:r w:rsidRPr="00180E62">
        <w:rPr>
          <w:rFonts w:ascii="Times New Roman" w:hAnsi="Times New Roman" w:cs="Times New Roman"/>
          <w:sz w:val="22"/>
          <w:szCs w:val="22"/>
        </w:rPr>
        <w:t xml:space="preserve">0.8 Snellen </w:t>
      </w:r>
      <w:r w:rsidR="00BB4E63">
        <w:rPr>
          <w:rFonts w:ascii="Times New Roman" w:hAnsi="Times New Roman" w:cs="Times New Roman"/>
          <w:sz w:val="22"/>
          <w:szCs w:val="22"/>
        </w:rPr>
        <w:t>in</w:t>
      </w:r>
      <w:r w:rsidR="00BB4E6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treated group compared to 0.9 for the control group. </w:t>
      </w:r>
      <w:r w:rsidR="00BB4E63">
        <w:rPr>
          <w:rFonts w:ascii="Times New Roman" w:hAnsi="Times New Roman" w:cs="Times New Roman"/>
          <w:sz w:val="22"/>
          <w:szCs w:val="22"/>
        </w:rPr>
        <w:t xml:space="preserve">Finally, </w:t>
      </w:r>
      <w:r w:rsidRPr="00180E62">
        <w:rPr>
          <w:rFonts w:ascii="Times New Roman" w:hAnsi="Times New Roman" w:cs="Times New Roman"/>
          <w:sz w:val="22"/>
          <w:szCs w:val="22"/>
        </w:rPr>
        <w:t>Bahadorani and co</w:t>
      </w:r>
      <w:r w:rsidR="00BB4E63">
        <w:rPr>
          <w:rFonts w:ascii="Times New Roman" w:hAnsi="Times New Roman" w:cs="Times New Roman"/>
          <w:sz w:val="22"/>
          <w:szCs w:val="22"/>
        </w:rPr>
        <w:t>lleagues performed</w:t>
      </w:r>
      <w:r w:rsidRPr="00180E62">
        <w:rPr>
          <w:rFonts w:ascii="Times New Roman" w:hAnsi="Times New Roman" w:cs="Times New Roman"/>
          <w:sz w:val="22"/>
          <w:szCs w:val="22"/>
        </w:rPr>
        <w:t xml:space="preserve"> a retrospective review of 27 patients with CSC, in which 14 patients were treated with topical NSAIDs and 13 </w:t>
      </w:r>
      <w:r w:rsidR="00BB4E63">
        <w:rPr>
          <w:rFonts w:ascii="Times New Roman" w:hAnsi="Times New Roman" w:cs="Times New Roman"/>
          <w:sz w:val="22"/>
          <w:szCs w:val="22"/>
        </w:rPr>
        <w:t>patients were</w:t>
      </w:r>
      <w:r w:rsidR="00BB4E6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untreated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&lt;EndNote&gt;&lt;Cite&gt;&lt;Author&gt;Bahadorani&lt;/Author&gt;&lt;Year&gt;2019&lt;/Year&gt;&lt;RecNum&gt;3476&lt;/RecNum&gt;&lt;DisplayText&gt;(Bahadorani et al., 2019)&lt;/DisplayText&gt;&lt;record&gt;&lt;rec-number&gt;3476&lt;/rec-number&gt;&lt;foreign-keys&gt;&lt;key app="EN" db-id="09f2swzwc092zmearrrxxd2zzzrprae9rxvd" timestamp="1646234065"&gt;3476&lt;/key&gt;&lt;/foreign-keys&gt;&lt;ref-type name="Journal Article"&gt;17&lt;/ref-type&gt;&lt;contributors&gt;&lt;authors&gt;&lt;author&gt;Bahadorani, S.&lt;/author&gt;&lt;author&gt;Maclean, K.&lt;/author&gt;&lt;author&gt;Wannamaker, K.&lt;/author&gt;&lt;author&gt;Chu, E. R.&lt;/author&gt;&lt;author&gt;Gresores, N.&lt;/author&gt;&lt;author&gt;Sohn, J. H.&lt;/author&gt;&lt;author&gt;Diaz-Rohena, R.&lt;/author&gt;&lt;author&gt;Singer, M. A.&lt;/author&gt;&lt;/authors&gt;&lt;/contributors&gt;&lt;auth-address&gt;Department of Ophthalmology, University of Texas Health Science Center at San Antonio, San Antonio, TX, USA.&amp;#xD;Medical Center Ophthalmology Associates, San Antonio, TX, USA.&lt;/auth-address&gt;&lt;titles&gt;&lt;title&gt;Treatment of central serous chorioretinopathy with topical NSAIDs&lt;/title&gt;&lt;secondary-title&gt;Clin Ophthalmol&lt;/secondary-title&gt;&lt;/titles&gt;&lt;periodical&gt;&lt;full-title&gt;Clin Ophthalmol&lt;/full-title&gt;&lt;abbr-1&gt;Clinical ophthalmology (Auckland, N.Z.)&lt;/abbr-1&gt;&lt;/periodical&gt;&lt;pages&gt;1543-1548&lt;/pages&gt;&lt;volume&gt;13&lt;/volume&gt;&lt;edition&gt;20190815&lt;/edition&gt;&lt;keywords&gt;&lt;keyword&gt;Csc&lt;/keyword&gt;&lt;keyword&gt;Cscr&lt;/keyword&gt;&lt;keyword&gt;NSAIDs&lt;/keyword&gt;&lt;keyword&gt;Srf&lt;/keyword&gt;&lt;keyword&gt;bromfenac&lt;/keyword&gt;&lt;keyword&gt;central serous chorioretinopathy&lt;/keyword&gt;&lt;keyword&gt;nepafenac&lt;/keyword&gt;&lt;keyword&gt;subretinal fluid&lt;/keyword&gt;&lt;/keywords&gt;&lt;dates&gt;&lt;year&gt;2019&lt;/year&gt;&lt;/dates&gt;&lt;isbn&gt;1177-5467 (Print)&amp;#xD;1177-5467&lt;/isbn&gt;&lt;accession-num&gt;31616132&lt;/accession-num&gt;&lt;urls&gt;&lt;/urls&gt;&lt;custom1&gt;Dr Roberto Diaz­-Rohena reports personal fees from Allergan, outside the submitted work. The authors report no other conflicts of interest in this work.&lt;/custom1&gt;&lt;custom2&gt;PMC6699520&lt;/custom2&gt;&lt;electronic-resource-num&gt;10.2147/opth.S202047&lt;/electronic-resource-num&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(Bahadorani et al., 2019)</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The </w:t>
      </w:r>
      <w:r w:rsidR="00BB4E63">
        <w:rPr>
          <w:rFonts w:ascii="Times New Roman" w:hAnsi="Times New Roman" w:cs="Times New Roman"/>
          <w:sz w:val="22"/>
          <w:szCs w:val="22"/>
        </w:rPr>
        <w:t xml:space="preserve">authors found that 64.3% </w:t>
      </w:r>
      <w:r w:rsidRPr="00180E62">
        <w:rPr>
          <w:rFonts w:ascii="Times New Roman" w:hAnsi="Times New Roman" w:cs="Times New Roman"/>
          <w:sz w:val="22"/>
          <w:szCs w:val="22"/>
        </w:rPr>
        <w:t xml:space="preserve">percentage of </w:t>
      </w:r>
      <w:r w:rsidR="00BB4E63">
        <w:rPr>
          <w:rFonts w:ascii="Times New Roman" w:hAnsi="Times New Roman" w:cs="Times New Roman"/>
          <w:sz w:val="22"/>
          <w:szCs w:val="22"/>
        </w:rPr>
        <w:t xml:space="preserve">treated </w:t>
      </w:r>
      <w:r w:rsidRPr="00180E62">
        <w:rPr>
          <w:rFonts w:ascii="Times New Roman" w:hAnsi="Times New Roman" w:cs="Times New Roman"/>
          <w:sz w:val="22"/>
          <w:szCs w:val="22"/>
        </w:rPr>
        <w:t xml:space="preserve">patients experienced </w:t>
      </w:r>
      <w:r w:rsidR="00BB4E63">
        <w:rPr>
          <w:rFonts w:ascii="Times New Roman" w:hAnsi="Times New Roman" w:cs="Times New Roman"/>
          <w:sz w:val="22"/>
          <w:szCs w:val="22"/>
        </w:rPr>
        <w:t xml:space="preserve">a </w:t>
      </w:r>
      <w:r w:rsidRPr="00180E62">
        <w:rPr>
          <w:rFonts w:ascii="Times New Roman" w:hAnsi="Times New Roman" w:cs="Times New Roman"/>
          <w:sz w:val="22"/>
          <w:szCs w:val="22"/>
        </w:rPr>
        <w:t xml:space="preserve">reduction of </w:t>
      </w:r>
      <w:r w:rsidR="00665F0E" w:rsidRPr="00180E62">
        <w:rPr>
          <w:rFonts w:ascii="Times New Roman" w:hAnsi="Times New Roman" w:cs="Times New Roman"/>
          <w:sz w:val="22"/>
          <w:szCs w:val="22"/>
        </w:rPr>
        <w:t>SRF</w:t>
      </w:r>
      <w:r w:rsidRPr="00180E62">
        <w:rPr>
          <w:rFonts w:ascii="Times New Roman" w:hAnsi="Times New Roman" w:cs="Times New Roman"/>
          <w:sz w:val="22"/>
          <w:szCs w:val="22"/>
        </w:rPr>
        <w:t xml:space="preserve"> volume</w:t>
      </w:r>
      <w:r w:rsidR="00BB4E63">
        <w:rPr>
          <w:rFonts w:ascii="Times New Roman" w:hAnsi="Times New Roman" w:cs="Times New Roman"/>
          <w:sz w:val="22"/>
          <w:szCs w:val="22"/>
        </w:rPr>
        <w:t>, compared to only</w:t>
      </w:r>
      <w:r w:rsidRPr="00180E62">
        <w:rPr>
          <w:rFonts w:ascii="Times New Roman" w:hAnsi="Times New Roman" w:cs="Times New Roman"/>
          <w:sz w:val="22"/>
          <w:szCs w:val="22"/>
        </w:rPr>
        <w:t xml:space="preserve"> 11.1% </w:t>
      </w:r>
      <w:r w:rsidR="00BB4E63">
        <w:rPr>
          <w:rFonts w:ascii="Times New Roman" w:hAnsi="Times New Roman" w:cs="Times New Roman"/>
          <w:sz w:val="22"/>
          <w:szCs w:val="22"/>
        </w:rPr>
        <w:t>of untreated patients</w:t>
      </w:r>
      <w:r w:rsidRPr="00180E62">
        <w:rPr>
          <w:rFonts w:ascii="Times New Roman" w:hAnsi="Times New Roman" w:cs="Times New Roman"/>
          <w:sz w:val="22"/>
          <w:szCs w:val="22"/>
        </w:rPr>
        <w:t xml:space="preserve"> (</w:t>
      </w:r>
      <w:r w:rsidRPr="00D043C7">
        <w:rPr>
          <w:rFonts w:ascii="Times New Roman" w:hAnsi="Times New Roman" w:cs="Times New Roman"/>
          <w:i/>
          <w:iCs/>
          <w:sz w:val="22"/>
          <w:szCs w:val="22"/>
        </w:rPr>
        <w:t>p</w:t>
      </w:r>
      <w:r w:rsidRPr="00180E62">
        <w:rPr>
          <w:rFonts w:ascii="Times New Roman" w:hAnsi="Times New Roman" w:cs="Times New Roman"/>
          <w:sz w:val="22"/>
          <w:szCs w:val="22"/>
        </w:rPr>
        <w:t>&lt;0.02</w:t>
      </w:r>
      <w:r w:rsidR="00416528" w:rsidRPr="00180E62">
        <w:rPr>
          <w:rFonts w:ascii="Times New Roman" w:hAnsi="Times New Roman" w:cs="Times New Roman"/>
          <w:sz w:val="22"/>
          <w:szCs w:val="22"/>
        </w:rPr>
        <w:t>)</w:t>
      </w:r>
      <w:r w:rsidRPr="00180E62">
        <w:rPr>
          <w:rFonts w:ascii="Times New Roman" w:hAnsi="Times New Roman" w:cs="Times New Roman"/>
          <w:sz w:val="22"/>
          <w:szCs w:val="22"/>
        </w:rPr>
        <w:t>.</w:t>
      </w:r>
      <w:r w:rsidR="005266BF" w:rsidRPr="00180E62">
        <w:rPr>
          <w:rFonts w:ascii="Times New Roman" w:hAnsi="Times New Roman" w:cs="Times New Roman"/>
          <w:sz w:val="22"/>
          <w:szCs w:val="22"/>
        </w:rPr>
        <w:t xml:space="preserve"> </w:t>
      </w:r>
      <w:r w:rsidR="00BB4E63">
        <w:rPr>
          <w:rFonts w:ascii="Times New Roman" w:hAnsi="Times New Roman" w:cs="Times New Roman"/>
          <w:sz w:val="22"/>
          <w:szCs w:val="22"/>
        </w:rPr>
        <w:t>Moreover, 50% of the treated patients achieved c</w:t>
      </w:r>
      <w:r w:rsidR="005266BF" w:rsidRPr="00180E62">
        <w:rPr>
          <w:rFonts w:ascii="Times New Roman" w:hAnsi="Times New Roman" w:cs="Times New Roman"/>
          <w:sz w:val="22"/>
          <w:szCs w:val="22"/>
        </w:rPr>
        <w:t>omplete SRF resolution</w:t>
      </w:r>
      <w:r w:rsidR="00BB4E63">
        <w:rPr>
          <w:rFonts w:ascii="Times New Roman" w:hAnsi="Times New Roman" w:cs="Times New Roman"/>
          <w:sz w:val="22"/>
          <w:szCs w:val="22"/>
        </w:rPr>
        <w:t xml:space="preserve"> compared to only</w:t>
      </w:r>
      <w:r w:rsidR="005266BF" w:rsidRPr="00180E62">
        <w:rPr>
          <w:rFonts w:ascii="Times New Roman" w:hAnsi="Times New Roman" w:cs="Times New Roman"/>
          <w:sz w:val="22"/>
          <w:szCs w:val="22"/>
        </w:rPr>
        <w:t xml:space="preserve"> 15% of </w:t>
      </w:r>
      <w:r w:rsidR="00BB4E63">
        <w:rPr>
          <w:rFonts w:ascii="Times New Roman" w:hAnsi="Times New Roman" w:cs="Times New Roman"/>
          <w:sz w:val="22"/>
          <w:szCs w:val="22"/>
        </w:rPr>
        <w:t>untreated patients</w:t>
      </w:r>
      <w:r w:rsidR="005266BF" w:rsidRPr="00180E62">
        <w:rPr>
          <w:rFonts w:ascii="Times New Roman" w:hAnsi="Times New Roman" w:cs="Times New Roman"/>
          <w:sz w:val="22"/>
          <w:szCs w:val="22"/>
        </w:rPr>
        <w:t xml:space="preserve">. </w:t>
      </w:r>
      <w:r w:rsidR="00BB4E63">
        <w:rPr>
          <w:rFonts w:ascii="Times New Roman" w:hAnsi="Times New Roman" w:cs="Times New Roman"/>
          <w:sz w:val="22"/>
          <w:szCs w:val="22"/>
        </w:rPr>
        <w:t xml:space="preserve">However, they found </w:t>
      </w:r>
      <w:r w:rsidRPr="00180E62">
        <w:rPr>
          <w:rFonts w:ascii="Times New Roman" w:hAnsi="Times New Roman" w:cs="Times New Roman"/>
          <w:sz w:val="22"/>
          <w:szCs w:val="22"/>
        </w:rPr>
        <w:t>no significan</w:t>
      </w:r>
      <w:r w:rsidR="00665F0E" w:rsidRPr="00180E62">
        <w:rPr>
          <w:rFonts w:ascii="Times New Roman" w:hAnsi="Times New Roman" w:cs="Times New Roman"/>
          <w:sz w:val="22"/>
          <w:szCs w:val="22"/>
        </w:rPr>
        <w:t>t difference</w:t>
      </w:r>
      <w:r w:rsidRPr="00180E62">
        <w:rPr>
          <w:rFonts w:ascii="Times New Roman" w:hAnsi="Times New Roman" w:cs="Times New Roman"/>
          <w:sz w:val="22"/>
          <w:szCs w:val="22"/>
        </w:rPr>
        <w:t xml:space="preserve"> </w:t>
      </w:r>
      <w:r w:rsidR="00BB4E63">
        <w:rPr>
          <w:rFonts w:ascii="Times New Roman" w:hAnsi="Times New Roman" w:cs="Times New Roman"/>
          <w:sz w:val="22"/>
          <w:szCs w:val="22"/>
        </w:rPr>
        <w:t xml:space="preserve">between the two groups with respect to the increase in VA </w:t>
      </w:r>
      <w:r w:rsidRPr="00180E62">
        <w:rPr>
          <w:rFonts w:ascii="Times New Roman" w:hAnsi="Times New Roman" w:cs="Times New Roman"/>
          <w:sz w:val="22"/>
          <w:szCs w:val="22"/>
        </w:rPr>
        <w:t>(</w:t>
      </w:r>
      <w:r w:rsidRPr="00D043C7">
        <w:rPr>
          <w:rFonts w:ascii="Times New Roman" w:hAnsi="Times New Roman" w:cs="Times New Roman"/>
          <w:i/>
          <w:iCs/>
          <w:sz w:val="22"/>
          <w:szCs w:val="22"/>
        </w:rPr>
        <w:t>p</w:t>
      </w:r>
      <w:r w:rsidRPr="00180E62">
        <w:rPr>
          <w:rFonts w:ascii="Times New Roman" w:hAnsi="Times New Roman" w:cs="Times New Roman"/>
          <w:sz w:val="22"/>
          <w:szCs w:val="22"/>
        </w:rPr>
        <w:t xml:space="preserve">=0.067) </w:t>
      </w:r>
    </w:p>
    <w:p w14:paraId="5430CC86" w14:textId="441A8B51" w:rsidR="001F5EC8" w:rsidRPr="00180E62" w:rsidRDefault="001F5EC8" w:rsidP="004A464D">
      <w:pPr>
        <w:autoSpaceDE w:val="0"/>
        <w:autoSpaceDN w:val="0"/>
        <w:adjustRightInd w:val="0"/>
        <w:spacing w:after="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aforementioned studies </w:t>
      </w:r>
      <w:r w:rsidR="00BB4E63">
        <w:rPr>
          <w:rFonts w:ascii="Times New Roman" w:eastAsia="CharisSIL" w:hAnsi="Times New Roman" w:cs="Times New Roman"/>
          <w:sz w:val="22"/>
          <w:szCs w:val="22"/>
        </w:rPr>
        <w:t>were</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relatively </w:t>
      </w:r>
      <w:r w:rsidR="00A828CD" w:rsidRPr="00180E62">
        <w:rPr>
          <w:rFonts w:ascii="Times New Roman" w:eastAsia="CharisSIL" w:hAnsi="Times New Roman" w:cs="Times New Roman"/>
          <w:sz w:val="22"/>
          <w:szCs w:val="22"/>
        </w:rPr>
        <w:t>small and</w:t>
      </w:r>
      <w:r w:rsidRPr="00180E62">
        <w:rPr>
          <w:rFonts w:ascii="Times New Roman" w:eastAsia="CharisSIL" w:hAnsi="Times New Roman" w:cs="Times New Roman"/>
          <w:sz w:val="22"/>
          <w:szCs w:val="22"/>
        </w:rPr>
        <w:t xml:space="preserve"> should </w:t>
      </w:r>
      <w:r w:rsidR="00BB4E63">
        <w:rPr>
          <w:rFonts w:ascii="Times New Roman" w:eastAsia="CharisSIL" w:hAnsi="Times New Roman" w:cs="Times New Roman"/>
          <w:sz w:val="22"/>
          <w:szCs w:val="22"/>
        </w:rPr>
        <w:t xml:space="preserve">therefore </w:t>
      </w:r>
      <w:r w:rsidRPr="00180E62">
        <w:rPr>
          <w:rFonts w:ascii="Times New Roman" w:eastAsia="CharisSIL" w:hAnsi="Times New Roman" w:cs="Times New Roman"/>
          <w:sz w:val="22"/>
          <w:szCs w:val="22"/>
        </w:rPr>
        <w:t xml:space="preserve">be </w:t>
      </w:r>
      <w:r w:rsidR="00BB4E63">
        <w:rPr>
          <w:rFonts w:ascii="Times New Roman" w:eastAsia="CharisSIL" w:hAnsi="Times New Roman" w:cs="Times New Roman"/>
          <w:sz w:val="22"/>
          <w:szCs w:val="22"/>
        </w:rPr>
        <w:t>followed up</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by</w:t>
      </w:r>
      <w:r w:rsidR="00665F0E" w:rsidRPr="00180E62">
        <w:rPr>
          <w:rFonts w:ascii="Times New Roman" w:eastAsia="CharisSIL" w:hAnsi="Times New Roman" w:cs="Times New Roman"/>
          <w:sz w:val="22"/>
          <w:szCs w:val="22"/>
        </w:rPr>
        <w:t xml:space="preserve"> large</w:t>
      </w:r>
      <w:r w:rsidRPr="00180E62">
        <w:rPr>
          <w:rFonts w:ascii="Times New Roman" w:eastAsia="CharisSIL" w:hAnsi="Times New Roman" w:cs="Times New Roman"/>
          <w:sz w:val="22"/>
          <w:szCs w:val="22"/>
        </w:rPr>
        <w:t xml:space="preserve"> </w:t>
      </w:r>
      <w:r w:rsidR="00665F0E" w:rsidRPr="00180E62">
        <w:rPr>
          <w:rFonts w:ascii="Times New Roman" w:eastAsia="CharisSIL" w:hAnsi="Times New Roman" w:cs="Times New Roman"/>
          <w:sz w:val="22"/>
          <w:szCs w:val="22"/>
        </w:rPr>
        <w:t>RCTs</w:t>
      </w:r>
      <w:r w:rsidRPr="00180E62">
        <w:rPr>
          <w:rFonts w:ascii="Times New Roman" w:eastAsia="CharisSIL" w:hAnsi="Times New Roman" w:cs="Times New Roman"/>
          <w:sz w:val="22"/>
          <w:szCs w:val="22"/>
        </w:rPr>
        <w:t xml:space="preserve"> </w:t>
      </w:r>
      <w:r w:rsidR="00BB4E63">
        <w:rPr>
          <w:rFonts w:ascii="Times New Roman" w:eastAsia="CharisSIL" w:hAnsi="Times New Roman" w:cs="Times New Roman"/>
          <w:sz w:val="22"/>
          <w:szCs w:val="22"/>
        </w:rPr>
        <w:t>in order to determine whether</w:t>
      </w:r>
      <w:r w:rsidR="00BB4E6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NSAIDs </w:t>
      </w:r>
      <w:r w:rsidR="00BB4E63">
        <w:rPr>
          <w:rFonts w:ascii="Times New Roman" w:eastAsia="CharisSIL" w:hAnsi="Times New Roman" w:cs="Times New Roman"/>
          <w:sz w:val="22"/>
          <w:szCs w:val="22"/>
        </w:rPr>
        <w:t xml:space="preserve">should be pursued </w:t>
      </w:r>
      <w:r w:rsidRPr="00180E62">
        <w:rPr>
          <w:rFonts w:ascii="Times New Roman" w:eastAsia="CharisSIL" w:hAnsi="Times New Roman" w:cs="Times New Roman"/>
          <w:sz w:val="22"/>
          <w:szCs w:val="22"/>
        </w:rPr>
        <w:t xml:space="preserve">as a </w:t>
      </w:r>
      <w:r w:rsidR="00BB4E63">
        <w:rPr>
          <w:rFonts w:ascii="Times New Roman" w:eastAsia="CharisSIL" w:hAnsi="Times New Roman" w:cs="Times New Roman"/>
          <w:sz w:val="22"/>
          <w:szCs w:val="22"/>
        </w:rPr>
        <w:t xml:space="preserve">potential </w:t>
      </w:r>
      <w:r w:rsidRPr="00180E62">
        <w:rPr>
          <w:rFonts w:ascii="Times New Roman" w:eastAsia="CharisSIL" w:hAnsi="Times New Roman" w:cs="Times New Roman"/>
          <w:sz w:val="22"/>
          <w:szCs w:val="22"/>
        </w:rPr>
        <w:t>treatment for CSC.</w:t>
      </w:r>
      <w:r w:rsidR="00815550" w:rsidRPr="00180E62">
        <w:rPr>
          <w:rFonts w:ascii="Times New Roman" w:eastAsia="CharisSIL" w:hAnsi="Times New Roman" w:cs="Times New Roman"/>
          <w:sz w:val="22"/>
          <w:szCs w:val="22"/>
        </w:rPr>
        <w:t xml:space="preserve"> </w:t>
      </w:r>
    </w:p>
    <w:p w14:paraId="0DAE995D" w14:textId="4763B85D" w:rsidR="00052D0E" w:rsidRPr="00180E62" w:rsidRDefault="00052D0E" w:rsidP="004A464D">
      <w:pPr>
        <w:spacing w:line="360" w:lineRule="auto"/>
        <w:rPr>
          <w:rFonts w:ascii="Times New Roman" w:hAnsi="Times New Roman" w:cs="Times New Roman"/>
          <w:sz w:val="22"/>
          <w:szCs w:val="22"/>
        </w:rPr>
      </w:pPr>
    </w:p>
    <w:p w14:paraId="07304546" w14:textId="01C57B36" w:rsidR="008D321C" w:rsidRPr="00180E62" w:rsidRDefault="008D321C" w:rsidP="004A464D">
      <w:pPr>
        <w:pStyle w:val="Heading4"/>
        <w:spacing w:line="360" w:lineRule="auto"/>
        <w:rPr>
          <w:rFonts w:ascii="Times New Roman" w:hAnsi="Times New Roman" w:cs="Times New Roman"/>
          <w:b/>
          <w:bCs/>
        </w:rPr>
      </w:pPr>
      <w:r w:rsidRPr="00180E62">
        <w:rPr>
          <w:rFonts w:ascii="Times New Roman" w:hAnsi="Times New Roman" w:cs="Times New Roman"/>
          <w:b/>
          <w:bCs/>
        </w:rPr>
        <w:t>2.3.</w:t>
      </w:r>
      <w:r w:rsidR="00A23CBC" w:rsidRPr="00180E62">
        <w:rPr>
          <w:rFonts w:ascii="Times New Roman" w:hAnsi="Times New Roman" w:cs="Times New Roman"/>
          <w:b/>
          <w:bCs/>
        </w:rPr>
        <w:t>8</w:t>
      </w:r>
      <w:r w:rsidRPr="00180E62">
        <w:rPr>
          <w:rFonts w:ascii="Times New Roman" w:hAnsi="Times New Roman" w:cs="Times New Roman"/>
          <w:b/>
          <w:bCs/>
        </w:rPr>
        <w:t>.1</w:t>
      </w:r>
      <w:r w:rsidR="003D3045" w:rsidRPr="00180E62">
        <w:rPr>
          <w:rFonts w:ascii="Times New Roman" w:hAnsi="Times New Roman" w:cs="Times New Roman"/>
          <w:b/>
          <w:bCs/>
        </w:rPr>
        <w:t>2</w:t>
      </w:r>
      <w:r w:rsidRPr="00180E62">
        <w:rPr>
          <w:rFonts w:ascii="Times New Roman" w:hAnsi="Times New Roman" w:cs="Times New Roman"/>
          <w:b/>
          <w:bCs/>
        </w:rPr>
        <w:t>. Rifampicin</w:t>
      </w:r>
    </w:p>
    <w:p w14:paraId="29BEAF70" w14:textId="2A1B7DAA" w:rsidR="001F5EC8" w:rsidRPr="00180E62" w:rsidRDefault="001F5EC8" w:rsidP="004A464D">
      <w:pPr>
        <w:autoSpaceDE w:val="0"/>
        <w:autoSpaceDN w:val="0"/>
        <w:adjustRightInd w:val="0"/>
        <w:spacing w:after="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Rifampicin (also known as rifampin) is an antibiotic with anti-oxidative and anti-apoptotic properties. </w:t>
      </w:r>
      <w:r w:rsidR="005752F3" w:rsidRPr="00180E62">
        <w:rPr>
          <w:rFonts w:ascii="Times New Roman" w:eastAsia="CharisSIL" w:hAnsi="Times New Roman" w:cs="Times New Roman"/>
          <w:sz w:val="22"/>
          <w:szCs w:val="22"/>
        </w:rPr>
        <w:t>When taken orally, i</w:t>
      </w:r>
      <w:r w:rsidRPr="00180E62">
        <w:rPr>
          <w:rFonts w:ascii="Times New Roman" w:eastAsia="CharisSIL" w:hAnsi="Times New Roman" w:cs="Times New Roman"/>
          <w:sz w:val="22"/>
          <w:szCs w:val="22"/>
        </w:rPr>
        <w:t xml:space="preserve">t can affect endogenous steroid metabolism by upregulating the cytochrome P450 </w:t>
      </w:r>
      <w:r w:rsidR="002260EF">
        <w:rPr>
          <w:rFonts w:ascii="Times New Roman" w:eastAsia="CharisSIL" w:hAnsi="Times New Roman" w:cs="Times New Roman"/>
          <w:sz w:val="22"/>
          <w:szCs w:val="22"/>
        </w:rPr>
        <w:t xml:space="preserve">enzyme </w:t>
      </w:r>
      <w:r w:rsidRPr="00180E62">
        <w:rPr>
          <w:rFonts w:ascii="Times New Roman" w:eastAsia="CharisSIL" w:hAnsi="Times New Roman" w:cs="Times New Roman"/>
          <w:sz w:val="22"/>
          <w:szCs w:val="22"/>
        </w:rPr>
        <w:t xml:space="preserve">3A4 in the liver </w:t>
      </w:r>
      <w:r w:rsidRPr="00180E62">
        <w:rPr>
          <w:rFonts w:ascii="Times New Roman" w:eastAsia="CharisSIL" w:hAnsi="Times New Roman" w:cs="Times New Roman"/>
          <w:sz w:val="22"/>
          <w:szCs w:val="22"/>
        </w:rPr>
        <w:fldChar w:fldCharType="begin"/>
      </w:r>
      <w:r w:rsidR="000669FC" w:rsidRPr="00180E62">
        <w:rPr>
          <w:rFonts w:ascii="Times New Roman" w:eastAsia="CharisSIL" w:hAnsi="Times New Roman" w:cs="Times New Roman"/>
          <w:sz w:val="22"/>
          <w:szCs w:val="22"/>
        </w:rPr>
        <w:instrText xml:space="preserve"> ADDIN EN.CITE &lt;EndNote&gt;&lt;Cite&gt;&lt;Author&gt;Guengerich&lt;/Author&gt;&lt;Year&gt;1999&lt;/Year&gt;&lt;RecNum&gt;2578&lt;/RecNum&gt;&lt;DisplayText&gt;(Guengerich, 1999)&lt;/DisplayText&gt;&lt;record&gt;&lt;rec-number&gt;2578&lt;/rec-number&gt;&lt;foreign-keys&gt;&lt;key app="EN" db-id="09f2swzwc092zmearrrxxd2zzzrprae9rxvd" timestamp="1646231973"&gt;2578&lt;/key&gt;&lt;/foreign-keys&gt;&lt;ref-type name="Journal Article"&gt;17&lt;/ref-type&gt;&lt;contributors&gt;&lt;authors&gt;&lt;author&gt;Guengerich, F. P.&lt;/author&gt;&lt;/authors&gt;&lt;/contributors&gt;&lt;auth-address&gt;Department of Biochemistry, Vanderbilt University School of Medicine, Nashville, Tennessee 37232, USA. guengerich@toxicology.mc.vanderbilt.edu&lt;/auth-address&gt;&lt;titles&gt;&lt;title&gt;Cytochrome P-450 3A4: regulation and role in drug metabolism&lt;/title&gt;&lt;secondary-title&gt;Annu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toxicology&lt;/abbr-1&gt;&lt;/alt-periodical&gt;&lt;pages&gt;1-17&lt;/pages&gt;&lt;volume&gt;39&lt;/volume&gt;&lt;edition&gt;1999/05/20&lt;/edition&gt;&lt;keywords&gt;&lt;keyword&gt;Animals&lt;/keyword&gt;&lt;keyword&gt;Cytochrome P-450 CYP3A&lt;/keyword&gt;&lt;keyword&gt;Cytochrome P-450 Enzyme System/genetics/*metabolism&lt;/keyword&gt;&lt;keyword&gt;Gene Expression Regulation, Enzymologic&lt;/keyword&gt;&lt;keyword&gt;Humans&lt;/keyword&gt;&lt;keyword&gt;Mixed Function Oxygenases/genetics/*metabolism&lt;/keyword&gt;&lt;keyword&gt;Pharmaceutical Preparations/*metabolism&lt;/keyword&gt;&lt;/keywords&gt;&lt;dates&gt;&lt;year&gt;1999&lt;/year&gt;&lt;/dates&gt;&lt;isbn&gt;0362-1642 (Print)&amp;#xD;0362-1642&lt;/isbn&gt;&lt;accession-num&gt;10331074&lt;/accession-num&gt;&lt;urls&gt;&lt;related-urls&gt;&lt;url&gt;https://www.annualreviews.org/doi/pdf/10.1146/annurev.pharmtox.39.1.1&lt;/url&gt;&lt;/related-urls&gt;&lt;/urls&gt;&lt;electronic-resource-num&gt;10.1146/annurev.pharmtox.39.1.1&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(Guengerich, 1999)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Several studies </w:t>
      </w:r>
      <w:r w:rsidR="002260EF">
        <w:rPr>
          <w:rFonts w:ascii="Times New Roman" w:eastAsia="CharisSIL" w:hAnsi="Times New Roman" w:cs="Times New Roman"/>
          <w:sz w:val="22"/>
          <w:szCs w:val="22"/>
        </w:rPr>
        <w:t xml:space="preserve">investigated </w:t>
      </w:r>
      <w:r w:rsidRPr="00180E62">
        <w:rPr>
          <w:rFonts w:ascii="Times New Roman" w:eastAsia="CharisSIL" w:hAnsi="Times New Roman" w:cs="Times New Roman"/>
          <w:sz w:val="22"/>
          <w:szCs w:val="22"/>
        </w:rPr>
        <w:t>rifampicin</w:t>
      </w:r>
      <w:r w:rsidR="002260EF">
        <w:rPr>
          <w:rFonts w:ascii="Times New Roman" w:eastAsia="CharisSIL" w:hAnsi="Times New Roman" w:cs="Times New Roman"/>
          <w:sz w:val="22"/>
          <w:szCs w:val="22"/>
        </w:rPr>
        <w:t xml:space="preserve"> for use in CSC</w:t>
      </w:r>
      <w:r w:rsidRPr="00180E62">
        <w:rPr>
          <w:rFonts w:ascii="Times New Roman" w:eastAsia="CharisSIL" w:hAnsi="Times New Roman" w:cs="Times New Roman"/>
          <w:sz w:val="22"/>
          <w:szCs w:val="22"/>
        </w:rPr>
        <w:t xml:space="preserve">, although </w:t>
      </w:r>
      <w:r w:rsidR="002260EF">
        <w:rPr>
          <w:rFonts w:ascii="Times New Roman" w:eastAsia="CharisSIL" w:hAnsi="Times New Roman" w:cs="Times New Roman"/>
          <w:sz w:val="22"/>
          <w:szCs w:val="22"/>
        </w:rPr>
        <w:t>none of these w</w:t>
      </w:r>
      <w:r w:rsidR="009C23B5">
        <w:rPr>
          <w:rFonts w:ascii="Times New Roman" w:eastAsia="CharisSIL" w:hAnsi="Times New Roman" w:cs="Times New Roman"/>
          <w:sz w:val="22"/>
          <w:szCs w:val="22"/>
        </w:rPr>
        <w:t>ere</w:t>
      </w:r>
      <w:r w:rsidRPr="00180E62">
        <w:rPr>
          <w:rFonts w:ascii="Times New Roman" w:eastAsia="CharisSIL" w:hAnsi="Times New Roman" w:cs="Times New Roman"/>
          <w:sz w:val="22"/>
          <w:szCs w:val="22"/>
        </w:rPr>
        <w:t xml:space="preserve"> randomized</w:t>
      </w:r>
      <w:r w:rsidR="008C5B71"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placebo-controlled clinical trials. First, a prospective single-arm study </w:t>
      </w:r>
      <w:r w:rsidR="00084B59">
        <w:rPr>
          <w:rFonts w:ascii="Times New Roman" w:eastAsia="CharisSIL" w:hAnsi="Times New Roman" w:cs="Times New Roman"/>
          <w:sz w:val="22"/>
          <w:szCs w:val="22"/>
        </w:rPr>
        <w:t xml:space="preserve">found that </w:t>
      </w:r>
      <w:r w:rsidRPr="00180E62">
        <w:rPr>
          <w:rFonts w:ascii="Times New Roman" w:eastAsia="CharisSIL" w:hAnsi="Times New Roman" w:cs="Times New Roman"/>
          <w:sz w:val="22"/>
          <w:szCs w:val="22"/>
        </w:rPr>
        <w:t xml:space="preserve">rifampicin (300 mg twice daily for 3 months) </w:t>
      </w:r>
      <w:r w:rsidR="00084B59">
        <w:rPr>
          <w:rFonts w:ascii="Times New Roman" w:eastAsia="CharisSIL" w:hAnsi="Times New Roman" w:cs="Times New Roman"/>
          <w:sz w:val="22"/>
          <w:szCs w:val="22"/>
        </w:rPr>
        <w:t>caused</w:t>
      </w:r>
      <w:r w:rsidRPr="00180E62">
        <w:rPr>
          <w:rFonts w:ascii="Times New Roman" w:eastAsia="CharisSIL" w:hAnsi="Times New Roman" w:cs="Times New Roman"/>
          <w:sz w:val="22"/>
          <w:szCs w:val="22"/>
        </w:rPr>
        <w:t xml:space="preserve"> SRF resol</w:t>
      </w:r>
      <w:r w:rsidR="00084B59">
        <w:rPr>
          <w:rFonts w:ascii="Times New Roman" w:eastAsia="CharisSIL" w:hAnsi="Times New Roman" w:cs="Times New Roman"/>
          <w:sz w:val="22"/>
          <w:szCs w:val="22"/>
        </w:rPr>
        <w:t>ution</w:t>
      </w:r>
      <w:r w:rsidRPr="00180E62">
        <w:rPr>
          <w:rFonts w:ascii="Times New Roman" w:eastAsia="CharisSIL" w:hAnsi="Times New Roman" w:cs="Times New Roman"/>
          <w:sz w:val="22"/>
          <w:szCs w:val="22"/>
        </w:rPr>
        <w:t xml:space="preserve"> in 4 out of 14 eyes (29%) </w:t>
      </w:r>
      <w:r w:rsidR="00084B59">
        <w:rPr>
          <w:rFonts w:ascii="Times New Roman" w:eastAsia="CharisSIL" w:hAnsi="Times New Roman" w:cs="Times New Roman"/>
          <w:sz w:val="22"/>
          <w:szCs w:val="22"/>
        </w:rPr>
        <w:t>in</w:t>
      </w:r>
      <w:r w:rsidR="00084B59"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00084B59">
        <w:rPr>
          <w:rFonts w:ascii="Times New Roman" w:eastAsia="CharisSIL" w:hAnsi="Times New Roman" w:cs="Times New Roman"/>
          <w:sz w:val="22"/>
          <w:szCs w:val="22"/>
        </w:rPr>
        <w:t xml:space="preserve">after </w:t>
      </w:r>
      <w:r w:rsidRPr="00180E62">
        <w:rPr>
          <w:rFonts w:ascii="Times New Roman" w:eastAsia="CharisSIL" w:hAnsi="Times New Roman" w:cs="Times New Roman"/>
          <w:sz w:val="22"/>
          <w:szCs w:val="22"/>
        </w:rPr>
        <w:t xml:space="preserve">6 months; treatment was discontinued in </w:t>
      </w:r>
      <w:r w:rsidR="00084B59">
        <w:rPr>
          <w:rFonts w:ascii="Times New Roman" w:eastAsia="CharisSIL" w:hAnsi="Times New Roman" w:cs="Times New Roman"/>
          <w:sz w:val="22"/>
          <w:szCs w:val="22"/>
        </w:rPr>
        <w:t>two</w:t>
      </w:r>
      <w:r w:rsidRPr="00180E62">
        <w:rPr>
          <w:rFonts w:ascii="Times New Roman" w:eastAsia="CharisSIL" w:hAnsi="Times New Roman" w:cs="Times New Roman"/>
          <w:sz w:val="22"/>
          <w:szCs w:val="22"/>
        </w:rPr>
        <w:t xml:space="preserve"> patients due to adverse events </w:t>
      </w:r>
      <w:r w:rsidRPr="00180E62">
        <w:rPr>
          <w:rFonts w:ascii="Times New Roman" w:eastAsia="CharisSIL" w:hAnsi="Times New Roman" w:cs="Times New Roman"/>
          <w:sz w:val="22"/>
          <w:szCs w:val="22"/>
        </w:rPr>
        <w:fldChar w:fldCharType="begin">
          <w:fldData xml:space="preserve">PEVuZE5vdGU+PENpdGU+PEF1dGhvcj5TaHVsbWFuPC9BdXRob3I+PFllYXI+MjAxNjwvWWVhcj48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bnRlbGxlIE9waHRoYWxtb2xvZ2llPC9hYmJyLTE+PC9hbHQtcGVyaW9kaWNhbD48cGFnZXM+MTUt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PEVuZE5vdGU+PENpdGU+PEF1dGhvcj5TaHVsbWFuPC9BdXRob3I+PFllYXI+MjAxNjwvWWVhcj48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(Shulman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A subsequent</w:t>
      </w:r>
      <w:r w:rsidRPr="00180E62">
        <w:rPr>
          <w:rFonts w:ascii="Times New Roman" w:eastAsia="CharisSIL" w:hAnsi="Times New Roman" w:cs="Times New Roman"/>
          <w:sz w:val="22"/>
          <w:szCs w:val="22"/>
        </w:rPr>
        <w:t xml:space="preserve"> retrospective study </w:t>
      </w:r>
      <w:r w:rsidR="00084B59">
        <w:rPr>
          <w:rFonts w:ascii="Times New Roman" w:eastAsia="CharisSIL" w:hAnsi="Times New Roman" w:cs="Times New Roman"/>
          <w:sz w:val="22"/>
          <w:szCs w:val="22"/>
        </w:rPr>
        <w:t>of patients with</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cCSC </w:t>
      </w:r>
      <w:r w:rsidR="00084B59">
        <w:rPr>
          <w:rFonts w:ascii="Times New Roman" w:eastAsia="CharisSIL" w:hAnsi="Times New Roman" w:cs="Times New Roman"/>
          <w:sz w:val="22"/>
          <w:szCs w:val="22"/>
        </w:rPr>
        <w:t>who were</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treated with rifampicin </w:t>
      </w:r>
      <w:r w:rsidR="00084B59">
        <w:rPr>
          <w:rFonts w:ascii="Times New Roman" w:eastAsia="CharisSIL" w:hAnsi="Times New Roman" w:cs="Times New Roman"/>
          <w:sz w:val="22"/>
          <w:szCs w:val="22"/>
        </w:rPr>
        <w:t>found</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that all 4 </w:t>
      </w:r>
      <w:r w:rsidR="00084B59">
        <w:rPr>
          <w:rFonts w:ascii="Times New Roman" w:eastAsia="CharisSIL" w:hAnsi="Times New Roman" w:cs="Times New Roman"/>
          <w:sz w:val="22"/>
          <w:szCs w:val="22"/>
        </w:rPr>
        <w:t xml:space="preserve">out of 9 </w:t>
      </w:r>
      <w:r w:rsidRPr="00180E62">
        <w:rPr>
          <w:rFonts w:ascii="Times New Roman" w:eastAsia="CharisSIL" w:hAnsi="Times New Roman" w:cs="Times New Roman"/>
          <w:sz w:val="22"/>
          <w:szCs w:val="22"/>
        </w:rPr>
        <w:t xml:space="preserve">eyes with focal leakage on FA (44%) had complete </w:t>
      </w:r>
      <w:r w:rsidR="008C5B71" w:rsidRPr="00180E62">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 xml:space="preserve">resolution after a follow-up of 3 months; in contrast, 4 out of 5 eyes with diffuse leakage on FA </w:t>
      </w:r>
      <w:r w:rsidR="00084B59">
        <w:rPr>
          <w:rFonts w:ascii="Times New Roman" w:eastAsia="CharisSIL" w:hAnsi="Times New Roman" w:cs="Times New Roman"/>
          <w:sz w:val="22"/>
          <w:szCs w:val="22"/>
        </w:rPr>
        <w:t xml:space="preserve">(80%) </w:t>
      </w:r>
      <w:r w:rsidRPr="00180E62">
        <w:rPr>
          <w:rFonts w:ascii="Times New Roman" w:eastAsia="CharisSIL" w:hAnsi="Times New Roman" w:cs="Times New Roman"/>
          <w:sz w:val="22"/>
          <w:szCs w:val="22"/>
        </w:rPr>
        <w:t xml:space="preserve">had persistent SRF </w:t>
      </w:r>
      <w:r w:rsidRPr="00180E62">
        <w:rPr>
          <w:rFonts w:ascii="Times New Roman" w:eastAsia="CharisSIL" w:hAnsi="Times New Roman" w:cs="Times New Roman"/>
          <w:sz w:val="22"/>
          <w:szCs w:val="22"/>
        </w:rPr>
        <w:fldChar w:fldCharType="begin"/>
      </w:r>
      <w:r w:rsidR="002A1C49" w:rsidRPr="00180E62">
        <w:rPr>
          <w:rFonts w:ascii="Times New Roman" w:eastAsia="CharisSIL" w:hAnsi="Times New Roman" w:cs="Times New Roman"/>
          <w:sz w:val="22"/>
          <w:szCs w:val="22"/>
        </w:rPr>
        <w:instrText xml:space="preserve"> ADDIN EN.CITE &lt;EndNote&gt;&lt;Cite&gt;&lt;Author&gt;Venkatesh&lt;/Author&gt;&lt;Year&gt;2018&lt;/Year&gt;&lt;RecNum&gt;2606&lt;/RecNum&gt;&lt;DisplayText&gt;(Venkatesh et al., 2018b)&lt;/DisplayText&gt;&lt;record&gt;&lt;rec-number&gt;2606&lt;/rec-number&gt;&lt;foreign-keys&gt;&lt;key app="EN" db-id="09f2swzwc092zmearrrxxd2zzzrprae9rxvd" timestamp="1646231975"&gt;2606&lt;/key&gt;&lt;/foreign-keys&gt;&lt;ref-type name="Journal Article"&gt;17&lt;/ref-type&gt;&lt;contributors&gt;&lt;authors&gt;&lt;author&gt;Venkatesh, R.&lt;/author&gt;&lt;author&gt;Agarwal, M.&lt;/author&gt;&lt;author&gt;Kantha, M.&lt;/author&gt;&lt;/authors&gt;&lt;/contributors&gt;&lt;auth-address&gt;Dr. Shroff&amp;apos;s Charity Eye Hospital, New Delhi, India.&lt;/auth-address&gt;&lt;titles&gt;&lt;title&gt;Efficacy of oral rifampicin in chronic central serous chorioretinopathy&lt;/title&gt;&lt;secondary-title&gt;Ther Adv Ophthalmol&lt;/secondary-title&gt;&lt;alt-title&gt;Therapeutic advances in ophthalmology&lt;/alt-title&gt;&lt;/titles&gt;&lt;periodical&gt;&lt;full-title&gt;Ther Adv Ophthalmol&lt;/full-title&gt;&lt;abbr-1&gt;Therapeutic advances in ophthalmology&lt;/abbr-1&gt;&lt;/periodical&gt;&lt;alt-periodical&gt;&lt;full-title&gt;Ther Adv Ophthalmol&lt;/full-title&gt;&lt;abbr-1&gt;Therapeutic advances in ophthalmology&lt;/abbr-1&gt;&lt;/alt-periodical&gt;&lt;pages&gt;2515841418807130&lt;/pages&gt;&lt;volume&gt;10&lt;/volume&gt;&lt;edition&gt;2018/10/24&lt;/edition&gt;&lt;keywords&gt;&lt;keyword&gt;antitubercular&lt;/keyword&gt;&lt;keyword&gt;central serous chorioretinopathy&lt;/keyword&gt;&lt;keyword&gt;chronic&lt;/keyword&gt;&lt;keyword&gt;rifampicin&lt;/keyword&gt;&lt;keyword&gt;subretinal fluid&lt;/keyword&gt;&lt;keyword&gt;interest with respect to the research, authorship, and/or publication of this&lt;/keyword&gt;&lt;keyword&gt;article.&lt;/keyword&gt;&lt;/keywords&gt;&lt;dates&gt;&lt;year&gt;2018&lt;/year&gt;&lt;pub-dates&gt;&lt;date&gt;Jan-Dec&lt;/date&gt;&lt;/pub-dates&gt;&lt;/dates&gt;&lt;isbn&gt;2515-8414&lt;/isbn&gt;&lt;accession-num&gt;30349901&lt;/accession-num&gt;&lt;urls&gt;&lt;related-urls&gt;&lt;url&gt;https://www.ncbi.nlm.nih.gov/pmc/articles/PMC6195004/pdf/10.1177_2515841418807130.pdf&lt;/url&gt;&lt;/related-urls&gt;&lt;/urls&gt;&lt;custom2&gt;PMC6195004&lt;/custom2&gt;&lt;electronic-resource-num&gt;10.1177/2515841418807130&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002A1C49" w:rsidRPr="00180E62">
        <w:rPr>
          <w:rFonts w:ascii="Times New Roman" w:eastAsia="CharisSIL" w:hAnsi="Times New Roman" w:cs="Times New Roman"/>
          <w:noProof/>
          <w:sz w:val="22"/>
          <w:szCs w:val="22"/>
        </w:rPr>
        <w:t>(Venkatesh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 xml:space="preserve">In addition, </w:t>
      </w:r>
      <w:r w:rsidRPr="00180E62">
        <w:rPr>
          <w:rFonts w:ascii="Times New Roman" w:eastAsia="CharisSIL" w:hAnsi="Times New Roman" w:cs="Times New Roman"/>
          <w:sz w:val="22"/>
          <w:szCs w:val="22"/>
        </w:rPr>
        <w:t xml:space="preserve">Khan et al. performed an observational clinical study </w:t>
      </w:r>
      <w:r w:rsidR="00084B59">
        <w:rPr>
          <w:rFonts w:ascii="Times New Roman" w:eastAsia="CharisSIL" w:hAnsi="Times New Roman" w:cs="Times New Roman"/>
          <w:sz w:val="22"/>
          <w:szCs w:val="22"/>
        </w:rPr>
        <w:t>that</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included 38 eyes in 31 </w:t>
      </w:r>
      <w:r w:rsidR="00084B59">
        <w:rPr>
          <w:rFonts w:ascii="Times New Roman" w:eastAsia="CharisSIL" w:hAnsi="Times New Roman" w:cs="Times New Roman"/>
          <w:sz w:val="22"/>
          <w:szCs w:val="22"/>
        </w:rPr>
        <w:t xml:space="preserve">patients with </w:t>
      </w:r>
      <w:r w:rsidR="008947DA" w:rsidRPr="00180E62">
        <w:rPr>
          <w:rFonts w:ascii="Times New Roman" w:eastAsia="CharisSIL" w:hAnsi="Times New Roman" w:cs="Times New Roman"/>
          <w:sz w:val="22"/>
          <w:szCs w:val="22"/>
        </w:rPr>
        <w:t>u</w:t>
      </w:r>
      <w:r w:rsidR="00D20F3B" w:rsidRPr="00180E62">
        <w:rPr>
          <w:rFonts w:ascii="Times New Roman" w:eastAsia="CharisSIL" w:hAnsi="Times New Roman" w:cs="Times New Roman"/>
          <w:sz w:val="22"/>
          <w:szCs w:val="22"/>
        </w:rPr>
        <w:t>nspecified</w:t>
      </w:r>
      <w:r w:rsidRPr="00180E62">
        <w:rPr>
          <w:rFonts w:ascii="Times New Roman" w:eastAsia="CharisSIL" w:hAnsi="Times New Roman" w:cs="Times New Roman"/>
          <w:sz w:val="22"/>
          <w:szCs w:val="22"/>
        </w:rPr>
        <w:t xml:space="preserve"> CSC </w:t>
      </w:r>
      <w:r w:rsidR="00084B59">
        <w:rPr>
          <w:rFonts w:ascii="Times New Roman" w:eastAsia="CharisSIL" w:hAnsi="Times New Roman" w:cs="Times New Roman"/>
          <w:sz w:val="22"/>
          <w:szCs w:val="22"/>
        </w:rPr>
        <w:t>and found</w:t>
      </w:r>
      <w:r w:rsidRPr="00180E62">
        <w:rPr>
          <w:rFonts w:ascii="Times New Roman" w:eastAsia="CharisSIL" w:hAnsi="Times New Roman" w:cs="Times New Roman"/>
          <w:sz w:val="22"/>
          <w:szCs w:val="22"/>
        </w:rPr>
        <w:t xml:space="preserve"> that </w:t>
      </w:r>
      <w:r w:rsidR="00084B59">
        <w:rPr>
          <w:rFonts w:ascii="Times New Roman" w:eastAsia="CharisSIL" w:hAnsi="Times New Roman" w:cs="Times New Roman"/>
          <w:sz w:val="22"/>
          <w:szCs w:val="22"/>
        </w:rPr>
        <w:t xml:space="preserve">patients taking </w:t>
      </w:r>
      <w:r w:rsidRPr="00180E62">
        <w:rPr>
          <w:rFonts w:ascii="Times New Roman" w:eastAsia="CharisSIL" w:hAnsi="Times New Roman" w:cs="Times New Roman"/>
          <w:sz w:val="22"/>
          <w:szCs w:val="22"/>
        </w:rPr>
        <w:t xml:space="preserve">rifampin (300 mg once daily for 3 months) </w:t>
      </w:r>
      <w:r w:rsidR="00084B59">
        <w:rPr>
          <w:rFonts w:ascii="Times New Roman" w:eastAsia="CharisSIL" w:hAnsi="Times New Roman" w:cs="Times New Roman"/>
          <w:sz w:val="22"/>
          <w:szCs w:val="22"/>
        </w:rPr>
        <w:t>had</w:t>
      </w:r>
      <w:r w:rsidRPr="00180E62">
        <w:rPr>
          <w:rFonts w:ascii="Times New Roman" w:eastAsia="CharisSIL" w:hAnsi="Times New Roman" w:cs="Times New Roman"/>
          <w:sz w:val="22"/>
          <w:szCs w:val="22"/>
        </w:rPr>
        <w:t xml:space="preserve"> an improvement in mean BCVA from 0.56 </w:t>
      </w:r>
      <w:r w:rsidR="00084B59">
        <w:rPr>
          <w:rFonts w:ascii="Times New Roman" w:eastAsia="CharisSIL" w:hAnsi="Times New Roman" w:cs="Times New Roman"/>
          <w:sz w:val="22"/>
          <w:szCs w:val="22"/>
        </w:rPr>
        <w:t xml:space="preserve">at baseline </w:t>
      </w:r>
      <w:r w:rsidRPr="00180E62">
        <w:rPr>
          <w:rFonts w:ascii="Times New Roman" w:eastAsia="CharisSIL" w:hAnsi="Times New Roman" w:cs="Times New Roman"/>
          <w:sz w:val="22"/>
          <w:szCs w:val="22"/>
        </w:rPr>
        <w:t xml:space="preserve">to 0.47 </w:t>
      </w:r>
      <w:r w:rsidR="00A828CD" w:rsidRPr="00180E62">
        <w:rPr>
          <w:rFonts w:ascii="Times New Roman" w:eastAsia="CharisSIL" w:hAnsi="Times New Roman" w:cs="Times New Roman"/>
          <w:sz w:val="22"/>
          <w:szCs w:val="22"/>
        </w:rPr>
        <w:t>L</w:t>
      </w:r>
      <w:r w:rsidRPr="00180E62">
        <w:rPr>
          <w:rFonts w:ascii="Times New Roman" w:eastAsia="CharisSIL" w:hAnsi="Times New Roman" w:cs="Times New Roman"/>
          <w:sz w:val="22"/>
          <w:szCs w:val="22"/>
        </w:rPr>
        <w:t xml:space="preserve">ogMAR </w:t>
      </w:r>
      <w:r w:rsidR="00084B59">
        <w:rPr>
          <w:rFonts w:ascii="Times New Roman" w:eastAsia="CharisSIL" w:hAnsi="Times New Roman" w:cs="Times New Roman"/>
          <w:sz w:val="22"/>
          <w:szCs w:val="22"/>
        </w:rPr>
        <w:t>measured</w:t>
      </w:r>
      <w:r w:rsidRPr="00180E62">
        <w:rPr>
          <w:rFonts w:ascii="Times New Roman" w:eastAsia="CharisSIL" w:hAnsi="Times New Roman" w:cs="Times New Roman"/>
          <w:sz w:val="22"/>
          <w:szCs w:val="22"/>
        </w:rPr>
        <w:t xml:space="preserve"> 4 weeks after treatment </w:t>
      </w:r>
      <w:r w:rsidR="00084B59">
        <w:rPr>
          <w:rFonts w:ascii="Times New Roman" w:eastAsia="CharisSIL" w:hAnsi="Times New Roman" w:cs="Times New Roman"/>
          <w:sz w:val="22"/>
          <w:szCs w:val="22"/>
        </w:rPr>
        <w:t xml:space="preserve">(i.e., 4 months after baseline) </w:t>
      </w:r>
      <w:r w:rsidRPr="00180E62">
        <w:rPr>
          <w:rFonts w:ascii="Times New Roman" w:eastAsia="CharisSIL" w:hAnsi="Times New Roman" w:cs="Times New Roman"/>
          <w:sz w:val="22"/>
          <w:szCs w:val="22"/>
        </w:rPr>
        <w:fldChar w:fldCharType="begin">
          <w:fldData xml:space="preserve">PEVuZE5vdGU+PENpdGU+PEF1dGhvcj5LaGFuPC9BdXRob3I+PFllYXI+MjAxNjwvWWVhcj48UmVj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 </w:instrText>
      </w:r>
      <w:r w:rsidR="000669FC" w:rsidRPr="00180E62">
        <w:rPr>
          <w:rFonts w:ascii="Times New Roman" w:eastAsia="CharisSIL" w:hAnsi="Times New Roman" w:cs="Times New Roman"/>
          <w:sz w:val="22"/>
          <w:szCs w:val="22"/>
        </w:rPr>
        <w:fldChar w:fldCharType="begin">
          <w:fldData xml:space="preserve">PEVuZE5vdGU+PENpdGU+PEF1dGhvcj5LaGFuPC9BdXRob3I+PFllYXI+MjAxNjwvWWVhcj48UmVj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</w:fldData>
        </w:fldChar>
      </w:r>
      <w:r w:rsidR="000669FC" w:rsidRPr="00180E62">
        <w:rPr>
          <w:rFonts w:ascii="Times New Roman" w:eastAsia="CharisSIL" w:hAnsi="Times New Roman" w:cs="Times New Roman"/>
          <w:sz w:val="22"/>
          <w:szCs w:val="22"/>
        </w:rPr>
        <w:instrText xml:space="preserve"> ADDIN EN.CITE.DATA </w:instrText>
      </w:r>
      <w:r w:rsidR="000669FC" w:rsidRPr="00180E62">
        <w:rPr>
          <w:rFonts w:ascii="Times New Roman" w:eastAsia="CharisSIL" w:hAnsi="Times New Roman" w:cs="Times New Roman"/>
          <w:sz w:val="22"/>
          <w:szCs w:val="22"/>
        </w:rPr>
      </w:r>
      <w:r w:rsidR="000669F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000669FC" w:rsidRPr="00180E62">
        <w:rPr>
          <w:rFonts w:ascii="Times New Roman" w:eastAsia="CharisSIL" w:hAnsi="Times New Roman" w:cs="Times New Roman"/>
          <w:noProof/>
          <w:sz w:val="22"/>
          <w:szCs w:val="22"/>
        </w:rPr>
        <w:t>(Khan et al., 2016)</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Lastly, a </w:t>
      </w:r>
      <w:r w:rsidR="00603DB2" w:rsidRPr="00180E62">
        <w:rPr>
          <w:rFonts w:ascii="Times New Roman" w:eastAsia="CharisSIL" w:hAnsi="Times New Roman" w:cs="Times New Roman"/>
          <w:sz w:val="22"/>
          <w:szCs w:val="22"/>
        </w:rPr>
        <w:t>RCT</w:t>
      </w:r>
      <w:r w:rsidRPr="00180E62">
        <w:rPr>
          <w:rFonts w:ascii="Times New Roman" w:eastAsia="CharisSIL" w:hAnsi="Times New Roman" w:cs="Times New Roman"/>
          <w:sz w:val="22"/>
          <w:szCs w:val="22"/>
        </w:rPr>
        <w:t xml:space="preserve"> performed by Loya et al. compared </w:t>
      </w:r>
      <w:r w:rsidR="00084B59">
        <w:rPr>
          <w:rFonts w:ascii="Times New Roman" w:eastAsia="CharisSIL" w:hAnsi="Times New Roman" w:cs="Times New Roman"/>
          <w:sz w:val="22"/>
          <w:szCs w:val="22"/>
        </w:rPr>
        <w:t>two</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dos</w:t>
      </w:r>
      <w:r w:rsidR="00084B59">
        <w:rPr>
          <w:rFonts w:ascii="Times New Roman" w:eastAsia="CharisSIL" w:hAnsi="Times New Roman" w:cs="Times New Roman"/>
          <w:sz w:val="22"/>
          <w:szCs w:val="22"/>
        </w:rPr>
        <w:t>ing regimens</w:t>
      </w:r>
      <w:r w:rsidRPr="00180E62">
        <w:rPr>
          <w:rFonts w:ascii="Times New Roman" w:eastAsia="CharisSIL" w:hAnsi="Times New Roman" w:cs="Times New Roman"/>
          <w:sz w:val="22"/>
          <w:szCs w:val="22"/>
        </w:rPr>
        <w:t xml:space="preserve"> of rifampicin (600 mg once daily for 1 month vs</w:t>
      </w:r>
      <w:r w:rsidR="00FE2A5D" w:rsidRPr="00180E62">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300 mg once daily for 3 months)</w:t>
      </w:r>
      <w:r w:rsidR="007952B7" w:rsidRPr="00180E62">
        <w:rPr>
          <w:rFonts w:ascii="Times New Roman" w:eastAsia="CharisSIL" w:hAnsi="Times New Roman" w:cs="Times New Roman"/>
          <w:sz w:val="22"/>
          <w:szCs w:val="22"/>
        </w:rPr>
        <w:t xml:space="preserve"> in </w:t>
      </w:r>
      <w:r w:rsidR="00084B59">
        <w:rPr>
          <w:rFonts w:ascii="Times New Roman" w:eastAsia="CharisSIL" w:hAnsi="Times New Roman" w:cs="Times New Roman"/>
          <w:sz w:val="22"/>
          <w:szCs w:val="22"/>
        </w:rPr>
        <w:t xml:space="preserve">a total of </w:t>
      </w:r>
      <w:r w:rsidR="007952B7" w:rsidRPr="00180E62">
        <w:rPr>
          <w:rFonts w:ascii="Times New Roman" w:eastAsia="CharisSIL" w:hAnsi="Times New Roman" w:cs="Times New Roman"/>
          <w:sz w:val="22"/>
          <w:szCs w:val="22"/>
        </w:rPr>
        <w:t xml:space="preserve">91 eyes </w:t>
      </w:r>
      <w:r w:rsidR="00084B59">
        <w:rPr>
          <w:rFonts w:ascii="Times New Roman" w:eastAsia="CharisSIL" w:hAnsi="Times New Roman" w:cs="Times New Roman"/>
          <w:sz w:val="22"/>
          <w:szCs w:val="22"/>
        </w:rPr>
        <w:t>in</w:t>
      </w:r>
      <w:r w:rsidR="007952B7" w:rsidRPr="00180E62">
        <w:rPr>
          <w:rFonts w:ascii="Times New Roman" w:eastAsia="CharisSIL" w:hAnsi="Times New Roman" w:cs="Times New Roman"/>
          <w:sz w:val="22"/>
          <w:szCs w:val="22"/>
        </w:rPr>
        <w:t xml:space="preserve"> 80 patients</w:t>
      </w:r>
      <w:r w:rsidR="00DB1D21">
        <w:rPr>
          <w:rFonts w:ascii="Times New Roman" w:eastAsia="CharisSIL" w:hAnsi="Times New Roman" w:cs="Times New Roman"/>
          <w:sz w:val="22"/>
          <w:szCs w:val="22"/>
        </w:rPr>
        <w:t xml:space="preserve"> </w:t>
      </w:r>
      <w:r w:rsidR="00DB1D21">
        <w:rPr>
          <w:rFonts w:ascii="Times New Roman" w:eastAsia="CharisSIL" w:hAnsi="Times New Roman" w:cs="Times New Roman"/>
          <w:sz w:val="22"/>
          <w:szCs w:val="22"/>
        </w:rPr>
        <w:fldChar w:fldCharType="begin">
          <w:fldData xml:space="preserve">PEVuZE5vdGU+PENpdGU+PEF1dGhvcj5Mb3lhPC9BdXRob3I+PFllYXI+MjAxOTwvWWVhcj48UmVj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=
</w:fldData>
        </w:fldChar>
      </w:r>
      <w:r w:rsidR="00DB1D21">
        <w:rPr>
          <w:rFonts w:ascii="Times New Roman" w:eastAsia="CharisSIL" w:hAnsi="Times New Roman" w:cs="Times New Roman"/>
          <w:sz w:val="22"/>
          <w:szCs w:val="22"/>
        </w:rPr>
        <w:instrText xml:space="preserve"> ADDIN EN.CITE </w:instrText>
      </w:r>
      <w:r w:rsidR="00DB1D21">
        <w:rPr>
          <w:rFonts w:ascii="Times New Roman" w:eastAsia="CharisSIL" w:hAnsi="Times New Roman" w:cs="Times New Roman"/>
          <w:sz w:val="22"/>
          <w:szCs w:val="22"/>
        </w:rPr>
        <w:fldChar w:fldCharType="begin">
          <w:fldData xml:space="preserve">PEVuZE5vdGU+PENpdGU+PEF1dGhvcj5Mb3lhPC9BdXRob3I+PFllYXI+MjAxOTwvWWVhcj48UmVj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=
</w:fldData>
        </w:fldChar>
      </w:r>
      <w:r w:rsidR="00DB1D21">
        <w:rPr>
          <w:rFonts w:ascii="Times New Roman" w:eastAsia="CharisSIL" w:hAnsi="Times New Roman" w:cs="Times New Roman"/>
          <w:sz w:val="22"/>
          <w:szCs w:val="22"/>
        </w:rPr>
        <w:instrText xml:space="preserve"> ADDIN EN.CITE.DATA </w:instrText>
      </w:r>
      <w:r w:rsidR="00DB1D21">
        <w:rPr>
          <w:rFonts w:ascii="Times New Roman" w:eastAsia="CharisSIL" w:hAnsi="Times New Roman" w:cs="Times New Roman"/>
          <w:sz w:val="22"/>
          <w:szCs w:val="22"/>
        </w:rPr>
      </w:r>
      <w:r w:rsidR="00DB1D21">
        <w:rPr>
          <w:rFonts w:ascii="Times New Roman" w:eastAsia="CharisSIL" w:hAnsi="Times New Roman" w:cs="Times New Roman"/>
          <w:sz w:val="22"/>
          <w:szCs w:val="22"/>
        </w:rPr>
        <w:fldChar w:fldCharType="end"/>
      </w:r>
      <w:r w:rsidR="00DB1D21">
        <w:rPr>
          <w:rFonts w:ascii="Times New Roman" w:eastAsia="CharisSIL" w:hAnsi="Times New Roman" w:cs="Times New Roman"/>
          <w:sz w:val="22"/>
          <w:szCs w:val="22"/>
        </w:rPr>
      </w:r>
      <w:r w:rsidR="00DB1D21">
        <w:rPr>
          <w:rFonts w:ascii="Times New Roman" w:eastAsia="CharisSIL" w:hAnsi="Times New Roman" w:cs="Times New Roman"/>
          <w:sz w:val="22"/>
          <w:szCs w:val="22"/>
        </w:rPr>
        <w:fldChar w:fldCharType="separate"/>
      </w:r>
      <w:r w:rsidR="00DB1D21">
        <w:rPr>
          <w:rFonts w:ascii="Times New Roman" w:eastAsia="CharisSIL" w:hAnsi="Times New Roman" w:cs="Times New Roman"/>
          <w:noProof/>
          <w:sz w:val="22"/>
          <w:szCs w:val="22"/>
        </w:rPr>
        <w:t>(Loya et al., 2019)</w:t>
      </w:r>
      <w:r w:rsidR="00DB1D21">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One</w:t>
      </w:r>
      <w:r w:rsidRPr="00180E62">
        <w:rPr>
          <w:rFonts w:ascii="Times New Roman" w:eastAsia="CharisSIL" w:hAnsi="Times New Roman" w:cs="Times New Roman"/>
          <w:sz w:val="22"/>
          <w:szCs w:val="22"/>
        </w:rPr>
        <w:t xml:space="preserve"> month after the start of treatment, the </w:t>
      </w:r>
      <w:r w:rsidR="00084B59">
        <w:rPr>
          <w:rFonts w:ascii="Times New Roman" w:eastAsia="CharisSIL" w:hAnsi="Times New Roman" w:cs="Times New Roman"/>
          <w:sz w:val="22"/>
          <w:szCs w:val="22"/>
        </w:rPr>
        <w:t xml:space="preserve">patients who received 300 mg </w:t>
      </w:r>
      <w:r w:rsidR="00084B59" w:rsidRPr="00180E62">
        <w:rPr>
          <w:rFonts w:ascii="Times New Roman" w:eastAsia="CharisSIL" w:hAnsi="Times New Roman" w:cs="Times New Roman"/>
          <w:sz w:val="22"/>
          <w:szCs w:val="22"/>
        </w:rPr>
        <w:t xml:space="preserve">rifampicin </w:t>
      </w:r>
      <w:r w:rsidR="00084B59">
        <w:rPr>
          <w:rFonts w:ascii="Times New Roman" w:eastAsia="CharisSIL" w:hAnsi="Times New Roman" w:cs="Times New Roman"/>
          <w:sz w:val="22"/>
          <w:szCs w:val="22"/>
        </w:rPr>
        <w:t xml:space="preserve">had a larger improvement in </w:t>
      </w:r>
      <w:r w:rsidRPr="00180E62">
        <w:rPr>
          <w:rFonts w:ascii="Times New Roman" w:eastAsia="CharisSIL" w:hAnsi="Times New Roman" w:cs="Times New Roman"/>
          <w:sz w:val="22"/>
          <w:szCs w:val="22"/>
        </w:rPr>
        <w:t xml:space="preserve">VA </w:t>
      </w:r>
      <w:r w:rsidR="00084B59">
        <w:rPr>
          <w:rFonts w:ascii="Times New Roman" w:eastAsia="CharisSIL" w:hAnsi="Times New Roman" w:cs="Times New Roman"/>
          <w:sz w:val="22"/>
          <w:szCs w:val="22"/>
        </w:rPr>
        <w:t>compared to the patients who received 600 mg</w:t>
      </w:r>
      <w:r w:rsidRPr="00180E62">
        <w:rPr>
          <w:rFonts w:ascii="Times New Roman" w:eastAsia="CharisSIL" w:hAnsi="Times New Roman" w:cs="Times New Roman"/>
          <w:sz w:val="22"/>
          <w:szCs w:val="22"/>
        </w:rPr>
        <w:t>, although this difference was no</w:t>
      </w:r>
      <w:r w:rsidR="00084B59">
        <w:rPr>
          <w:rFonts w:ascii="Times New Roman" w:eastAsia="CharisSIL" w:hAnsi="Times New Roman" w:cs="Times New Roman"/>
          <w:sz w:val="22"/>
          <w:szCs w:val="22"/>
        </w:rPr>
        <w:t xml:space="preserve"> longer present</w:t>
      </w:r>
      <w:r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after</w:t>
      </w:r>
      <w:r w:rsidRPr="00180E62">
        <w:rPr>
          <w:rFonts w:ascii="Times New Roman" w:eastAsia="CharisSIL" w:hAnsi="Times New Roman" w:cs="Times New Roman"/>
          <w:sz w:val="22"/>
          <w:szCs w:val="22"/>
        </w:rPr>
        <w:t xml:space="preserve"> 3 months.</w:t>
      </w:r>
      <w:r w:rsidR="003516FB" w:rsidRPr="00180E62">
        <w:rPr>
          <w:rFonts w:ascii="Times New Roman" w:eastAsia="CharisSIL" w:hAnsi="Times New Roman" w:cs="Times New Roman"/>
          <w:sz w:val="22"/>
          <w:szCs w:val="22"/>
        </w:rPr>
        <w:t xml:space="preserve"> F</w:t>
      </w:r>
      <w:r w:rsidRPr="00180E62">
        <w:rPr>
          <w:rFonts w:ascii="Times New Roman" w:eastAsia="CharisSIL" w:hAnsi="Times New Roman" w:cs="Times New Roman"/>
          <w:sz w:val="22"/>
          <w:szCs w:val="22"/>
        </w:rPr>
        <w:t xml:space="preserve">urther research </w:t>
      </w:r>
      <w:r w:rsidR="00084B59">
        <w:rPr>
          <w:rFonts w:ascii="Times New Roman" w:eastAsia="CharisSIL" w:hAnsi="Times New Roman" w:cs="Times New Roman"/>
          <w:sz w:val="22"/>
          <w:szCs w:val="22"/>
        </w:rPr>
        <w:t xml:space="preserve">regarding the </w:t>
      </w:r>
      <w:r w:rsidR="00084B59">
        <w:rPr>
          <w:rFonts w:ascii="Times New Roman" w:eastAsia="CharisSIL" w:hAnsi="Times New Roman" w:cs="Times New Roman"/>
          <w:sz w:val="22"/>
          <w:szCs w:val="22"/>
        </w:rPr>
        <w:lastRenderedPageBreak/>
        <w:t>feasibility of</w:t>
      </w:r>
      <w:r w:rsidR="00084B59" w:rsidRPr="00180E62">
        <w:rPr>
          <w:rFonts w:ascii="Times New Roman" w:eastAsia="CharisSIL" w:hAnsi="Times New Roman" w:cs="Times New Roman"/>
          <w:sz w:val="22"/>
          <w:szCs w:val="22"/>
        </w:rPr>
        <w:t xml:space="preserve"> </w:t>
      </w:r>
      <w:r w:rsidR="00084B59">
        <w:rPr>
          <w:rFonts w:ascii="Times New Roman" w:eastAsia="CharisSIL" w:hAnsi="Times New Roman" w:cs="Times New Roman"/>
          <w:sz w:val="22"/>
          <w:szCs w:val="22"/>
        </w:rPr>
        <w:t xml:space="preserve">using </w:t>
      </w:r>
      <w:r w:rsidRPr="00180E62">
        <w:rPr>
          <w:rFonts w:ascii="Times New Roman" w:eastAsia="CharisSIL" w:hAnsi="Times New Roman" w:cs="Times New Roman"/>
          <w:sz w:val="22"/>
          <w:szCs w:val="22"/>
        </w:rPr>
        <w:t xml:space="preserve">rifampicin </w:t>
      </w:r>
      <w:r w:rsidR="00084B59">
        <w:rPr>
          <w:rFonts w:ascii="Times New Roman" w:eastAsia="CharisSIL" w:hAnsi="Times New Roman" w:cs="Times New Roman"/>
          <w:sz w:val="22"/>
          <w:szCs w:val="22"/>
        </w:rPr>
        <w:t xml:space="preserve">to treat CSC </w:t>
      </w:r>
      <w:r w:rsidRPr="00180E62">
        <w:rPr>
          <w:rFonts w:ascii="Times New Roman" w:eastAsia="CharisSIL" w:hAnsi="Times New Roman" w:cs="Times New Roman"/>
          <w:sz w:val="22"/>
          <w:szCs w:val="22"/>
        </w:rPr>
        <w:t>has low priority</w:t>
      </w:r>
      <w:r w:rsidR="00084B59">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given the side effects and modest </w:t>
      </w:r>
      <w:r w:rsidR="00084B59">
        <w:rPr>
          <w:rFonts w:ascii="Times New Roman" w:eastAsia="CharisSIL" w:hAnsi="Times New Roman" w:cs="Times New Roman"/>
          <w:sz w:val="22"/>
          <w:szCs w:val="22"/>
        </w:rPr>
        <w:t>putative</w:t>
      </w:r>
      <w:r w:rsidR="00084B59"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response in </w:t>
      </w:r>
      <w:r w:rsidR="00084B59">
        <w:rPr>
          <w:rFonts w:ascii="Times New Roman" w:eastAsia="CharisSIL" w:hAnsi="Times New Roman" w:cs="Times New Roman"/>
          <w:sz w:val="22"/>
          <w:szCs w:val="22"/>
        </w:rPr>
        <w:t>these patients</w:t>
      </w:r>
      <w:r w:rsidRPr="00180E62">
        <w:rPr>
          <w:rFonts w:ascii="Times New Roman" w:eastAsia="CharisSIL" w:hAnsi="Times New Roman" w:cs="Times New Roman"/>
          <w:sz w:val="22"/>
          <w:szCs w:val="22"/>
        </w:rPr>
        <w:t xml:space="preserve">. </w:t>
      </w:r>
    </w:p>
    <w:p w14:paraId="1E42214E" w14:textId="77777777" w:rsidR="003811FB" w:rsidRPr="00180E62" w:rsidRDefault="003811FB" w:rsidP="004A464D">
      <w:pPr>
        <w:autoSpaceDE w:val="0"/>
        <w:autoSpaceDN w:val="0"/>
        <w:adjustRightInd w:val="0"/>
        <w:spacing w:after="0" w:line="360" w:lineRule="auto"/>
        <w:rPr>
          <w:rFonts w:ascii="Times New Roman" w:hAnsi="Times New Roman" w:cs="Times New Roman"/>
          <w:b/>
          <w:bCs/>
          <w:sz w:val="22"/>
          <w:szCs w:val="22"/>
        </w:rPr>
      </w:pPr>
    </w:p>
    <w:p w14:paraId="00C68CA5" w14:textId="51BE40ED" w:rsidR="00D323A2" w:rsidRPr="00180E62" w:rsidRDefault="00814C52" w:rsidP="004A464D">
      <w:pPr>
        <w:pStyle w:val="Heading3"/>
        <w:spacing w:line="360" w:lineRule="auto"/>
        <w:rPr>
          <w:rFonts w:ascii="Times New Roman" w:hAnsi="Times New Roman" w:cs="Times New Roman"/>
          <w:b/>
          <w:bCs/>
          <w:color w:val="auto"/>
          <w:sz w:val="22"/>
          <w:szCs w:val="22"/>
        </w:rPr>
      </w:pPr>
      <w:bookmarkStart w:id="119" w:name="_Toc99919950"/>
      <w:bookmarkStart w:id="120" w:name="_Toc99919985"/>
      <w:bookmarkStart w:id="121" w:name="_Toc99955131"/>
      <w:bookmarkStart w:id="122" w:name="_Toc125573940"/>
      <w:r w:rsidRPr="00180E62">
        <w:rPr>
          <w:rFonts w:ascii="Times New Roman" w:hAnsi="Times New Roman" w:cs="Times New Roman"/>
          <w:b/>
          <w:bCs/>
          <w:color w:val="auto"/>
          <w:sz w:val="22"/>
          <w:szCs w:val="22"/>
        </w:rPr>
        <w:t>2.3.</w:t>
      </w:r>
      <w:r w:rsidR="00A23CBC" w:rsidRPr="00180E62">
        <w:rPr>
          <w:rFonts w:ascii="Times New Roman" w:hAnsi="Times New Roman" w:cs="Times New Roman"/>
          <w:b/>
          <w:bCs/>
          <w:color w:val="auto"/>
          <w:sz w:val="22"/>
          <w:szCs w:val="22"/>
        </w:rPr>
        <w:t>9</w:t>
      </w:r>
      <w:r w:rsidRPr="00180E62">
        <w:rPr>
          <w:rFonts w:ascii="Times New Roman" w:hAnsi="Times New Roman" w:cs="Times New Roman"/>
          <w:b/>
          <w:bCs/>
          <w:color w:val="auto"/>
          <w:sz w:val="22"/>
          <w:szCs w:val="22"/>
        </w:rPr>
        <w:t xml:space="preserve">. </w:t>
      </w:r>
      <w:r w:rsidR="00D323A2" w:rsidRPr="00180E62">
        <w:rPr>
          <w:rFonts w:ascii="Times New Roman" w:hAnsi="Times New Roman" w:cs="Times New Roman"/>
          <w:b/>
          <w:bCs/>
          <w:color w:val="auto"/>
          <w:sz w:val="22"/>
          <w:szCs w:val="22"/>
        </w:rPr>
        <w:t>Other t</w:t>
      </w:r>
      <w:r w:rsidR="003E511C" w:rsidRPr="00180E62">
        <w:rPr>
          <w:rFonts w:ascii="Times New Roman" w:hAnsi="Times New Roman" w:cs="Times New Roman"/>
          <w:b/>
          <w:bCs/>
          <w:color w:val="auto"/>
          <w:sz w:val="22"/>
          <w:szCs w:val="22"/>
        </w:rPr>
        <w:t>reatment modalities</w:t>
      </w:r>
      <w:bookmarkEnd w:id="119"/>
      <w:bookmarkEnd w:id="120"/>
      <w:bookmarkEnd w:id="121"/>
      <w:bookmarkEnd w:id="122"/>
    </w:p>
    <w:p w14:paraId="2EF0C411" w14:textId="41778259" w:rsidR="001F5EC8" w:rsidRPr="00180E62" w:rsidRDefault="001F5EC8" w:rsidP="004A464D">
      <w:pPr>
        <w:spacing w:line="360" w:lineRule="auto"/>
        <w:rPr>
          <w:rFonts w:ascii="Times New Roman" w:hAnsi="Times New Roman" w:cs="Times New Roman"/>
          <w:b/>
          <w:bCs/>
          <w:sz w:val="22"/>
          <w:szCs w:val="22"/>
        </w:rPr>
      </w:pPr>
      <w:r w:rsidRPr="00180E62">
        <w:rPr>
          <w:rFonts w:ascii="Times New Roman" w:hAnsi="Times New Roman" w:cs="Times New Roman"/>
          <w:sz w:val="22"/>
          <w:szCs w:val="22"/>
        </w:rPr>
        <w:t xml:space="preserve">In addition to the extensive list of treatment modalities </w:t>
      </w:r>
      <w:r w:rsidR="00FE73CC" w:rsidRPr="00180E62">
        <w:rPr>
          <w:rFonts w:ascii="Times New Roman" w:hAnsi="Times New Roman" w:cs="Times New Roman"/>
          <w:sz w:val="22"/>
          <w:szCs w:val="22"/>
        </w:rPr>
        <w:t xml:space="preserve">tested </w:t>
      </w:r>
      <w:r w:rsidRPr="00180E62">
        <w:rPr>
          <w:rFonts w:ascii="Times New Roman" w:hAnsi="Times New Roman" w:cs="Times New Roman"/>
          <w:sz w:val="22"/>
          <w:szCs w:val="22"/>
        </w:rPr>
        <w:t xml:space="preserve">for CSC, several </w:t>
      </w:r>
      <w:r w:rsidR="00923F45">
        <w:rPr>
          <w:rFonts w:ascii="Times New Roman" w:hAnsi="Times New Roman" w:cs="Times New Roman"/>
          <w:sz w:val="22"/>
          <w:szCs w:val="22"/>
        </w:rPr>
        <w:t xml:space="preserve">relatively </w:t>
      </w:r>
      <w:r w:rsidRPr="00180E62">
        <w:rPr>
          <w:rFonts w:ascii="Times New Roman" w:hAnsi="Times New Roman" w:cs="Times New Roman"/>
          <w:sz w:val="22"/>
          <w:szCs w:val="22"/>
        </w:rPr>
        <w:t xml:space="preserve">small studies have </w:t>
      </w:r>
      <w:r w:rsidR="00923F45">
        <w:rPr>
          <w:rFonts w:ascii="Times New Roman" w:hAnsi="Times New Roman" w:cs="Times New Roman"/>
          <w:sz w:val="22"/>
          <w:szCs w:val="22"/>
        </w:rPr>
        <w:t>investigated</w:t>
      </w:r>
      <w:r w:rsidR="00923F45" w:rsidRPr="00180E62">
        <w:rPr>
          <w:rFonts w:ascii="Times New Roman" w:hAnsi="Times New Roman" w:cs="Times New Roman"/>
          <w:sz w:val="22"/>
          <w:szCs w:val="22"/>
        </w:rPr>
        <w:t xml:space="preserve"> </w:t>
      </w:r>
      <w:r w:rsidR="00FE73CC" w:rsidRPr="00180E62">
        <w:rPr>
          <w:rFonts w:ascii="Times New Roman" w:hAnsi="Times New Roman" w:cs="Times New Roman"/>
          <w:sz w:val="22"/>
          <w:szCs w:val="22"/>
        </w:rPr>
        <w:t>other</w:t>
      </w:r>
      <w:r w:rsidR="00923F45">
        <w:rPr>
          <w:rFonts w:ascii="Times New Roman" w:hAnsi="Times New Roman" w:cs="Times New Roman"/>
          <w:sz w:val="22"/>
          <w:szCs w:val="22"/>
        </w:rPr>
        <w:t>,</w:t>
      </w:r>
      <w:r w:rsidR="00FE73CC"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non-conventional treatments such as wearing an eye patch </w:t>
      </w:r>
      <w:r w:rsidRPr="00180E62">
        <w:rPr>
          <w:rFonts w:ascii="Times New Roman" w:hAnsi="Times New Roman" w:cs="Times New Roman"/>
          <w:sz w:val="22"/>
          <w:szCs w:val="22"/>
        </w:rPr>
        <w:fldChar w:fldCharType="begin">
          <w:fldData xml:space="preserve">PEVuZE5vdGU+PENpdGU+PEF1dGhvcj5FYXJsPC9BdXRob3I+PFllYXI+MjAxNDwvWWVhcj48UmVj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PEVuZE5vdGU+PENpdGU+PEF1dGhvcj5FYXJsPC9BdXRob3I+PFllYXI+MjAxNDwvWWVhcj48UmVj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(Earl et al., 2014; Zhao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sub</w:t>
      </w:r>
      <w:r w:rsidR="00923F45">
        <w:rPr>
          <w:rFonts w:ascii="Times New Roman" w:hAnsi="Times New Roman" w:cs="Times New Roman"/>
          <w:sz w:val="22"/>
          <w:szCs w:val="22"/>
        </w:rPr>
        <w:t>-</w:t>
      </w:r>
      <w:r w:rsidRPr="00180E62">
        <w:rPr>
          <w:rFonts w:ascii="Times New Roman" w:hAnsi="Times New Roman" w:cs="Times New Roman"/>
          <w:sz w:val="22"/>
          <w:szCs w:val="22"/>
        </w:rPr>
        <w:t xml:space="preserve">tenon injection of platelet-rich plasma with retinal electromagnetic stimulation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&lt;EndNote&gt;&lt;Cite&gt;&lt;Author&gt;Arslan&lt;/Author&gt;&lt;Year&gt;2020&lt;/Year&gt;&lt;RecNum&gt;3478&lt;/RecNum&gt;&lt;DisplayText&gt;(Arslan and Özmert, 2020)&lt;/DisplayText&gt;&lt;record&gt;&lt;rec-number&gt;3478&lt;/rec-number&gt;&lt;foreign-keys&gt;&lt;key app="EN" db-id="09f2swzwc092zmearrrxxd2zzzrprae9rxvd" timestamp="1646234065"&gt;3478&lt;/key&gt;&lt;/foreign-keys&gt;&lt;ref-type name="Journal Article"&gt;17&lt;/ref-type&gt;&lt;contributors&gt;&lt;authors&gt;&lt;author&gt;Arslan, U.&lt;/author&gt;&lt;author&gt;Özmert, E.&lt;/author&gt;&lt;/authors&gt;&lt;/contributors&gt;&lt;auth-address&gt;Ankara University Technopolis, Ankara, Turkey.&amp;#xD;Ankara University Faculty of Medicine Department of Ophthalmology, Ankara, Turkey.&lt;/auth-address&gt;&lt;titles&gt;&lt;title&gt;Treatment of resistant chronic central serous chorioretinopathy via platelet-rich plasma with electromagnetic stimulation&lt;/title&gt;&lt;secondary-title&gt;Regen Med&lt;/secondary-title&gt;&lt;/titles&gt;&lt;periodical&gt;&lt;full-title&gt;Regen Med&lt;/full-title&gt;&lt;/periodical&gt;&lt;pages&gt;2001-2014&lt;/pages&gt;&lt;volume&gt;15&lt;/volume&gt;&lt;number&gt;8&lt;/number&gt;&lt;edition&gt;20201027&lt;/edition&gt;&lt;keywords&gt;&lt;keyword&gt;*Central Serous Chorioretinopathy/therapy&lt;/keyword&gt;&lt;keyword&gt;Electromagnetic Phenomena&lt;/keyword&gt;&lt;keyword&gt;Humans&lt;/keyword&gt;&lt;keyword&gt;*Platelet-Rich Plasma&lt;/keyword&gt;&lt;keyword&gt;Prospective Studies&lt;/keyword&gt;&lt;keyword&gt;Retrospective Studies&lt;/keyword&gt;&lt;keyword&gt;Visual Acuity&lt;/keyword&gt;&lt;keyword&gt;*central serous chorioretinopathy&lt;/keyword&gt;&lt;keyword&gt;*electromagnetic stimulation&lt;/keyword&gt;&lt;keyword&gt;*growth factors&lt;/keyword&gt;&lt;keyword&gt;*iontophoresis&lt;/keyword&gt;&lt;keyword&gt;*magnovision&lt;/keyword&gt;&lt;/keywords&gt;&lt;dates&gt;&lt;year&gt;2020&lt;/year&gt;&lt;pub-dates&gt;&lt;date&gt;Aug&lt;/date&gt;&lt;/pub-dates&gt;&lt;/dates&gt;&lt;isbn&gt;1746-0751&lt;/isbn&gt;&lt;accession-num&gt;33107400&lt;/accession-num&gt;&lt;urls&gt;&lt;/urls&gt;&lt;electronic-resource-num&gt;10.2217/rme-2020-0056&lt;/electronic-resource-num&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(Arslan and Özmert,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 xml:space="preserve">the </w:t>
      </w:r>
      <w:r w:rsidR="00923F45" w:rsidRPr="00923F45">
        <w:rPr>
          <w:rFonts w:ascii="Times New Roman" w:hAnsi="Times New Roman" w:cs="Times New Roman"/>
          <w:sz w:val="22"/>
          <w:szCs w:val="22"/>
        </w:rPr>
        <w:t>anti</w:t>
      </w:r>
      <w:r w:rsidR="00923F45">
        <w:rPr>
          <w:rFonts w:ascii="Times New Roman" w:hAnsi="Times New Roman" w:cs="Times New Roman"/>
          <w:sz w:val="22"/>
          <w:szCs w:val="22"/>
        </w:rPr>
        <w:t>-</w:t>
      </w:r>
      <w:r w:rsidR="00923F45" w:rsidRPr="00923F45">
        <w:rPr>
          <w:rFonts w:ascii="Times New Roman" w:hAnsi="Times New Roman" w:cs="Times New Roman"/>
          <w:sz w:val="22"/>
          <w:szCs w:val="22"/>
        </w:rPr>
        <w:t xml:space="preserve">lipemic </w:t>
      </w:r>
      <w:r w:rsidR="00923F45">
        <w:rPr>
          <w:rFonts w:ascii="Times New Roman" w:hAnsi="Times New Roman" w:cs="Times New Roman"/>
          <w:sz w:val="22"/>
          <w:szCs w:val="22"/>
        </w:rPr>
        <w:t xml:space="preserve">drug </w:t>
      </w:r>
      <w:r w:rsidR="005A0A94" w:rsidRPr="00180E62">
        <w:rPr>
          <w:rFonts w:ascii="Times New Roman" w:hAnsi="Times New Roman" w:cs="Times New Roman"/>
          <w:sz w:val="22"/>
          <w:szCs w:val="22"/>
        </w:rPr>
        <w:t xml:space="preserve">fenofibrate </w:t>
      </w:r>
      <w:r w:rsidR="00BD37AD" w:rsidRPr="00180E62">
        <w:rPr>
          <w:rFonts w:ascii="Times New Roman" w:hAnsi="Times New Roman" w:cs="Times New Roman"/>
          <w:sz w:val="22"/>
          <w:szCs w:val="22"/>
        </w:rPr>
        <w:fldChar w:fldCharType="begin">
          <w:fldData xml:space="preserve">PEVuZE5vdGU+PENpdGU+PEF1dGhvcj5DaGFpPC9BdXRob3I+PFllYXI+MjAxNjwvWWVhcj48UmVj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</w:fldData>
        </w:fldChar>
      </w:r>
      <w:r w:rsidR="00BD37AD" w:rsidRPr="00180E62">
        <w:rPr>
          <w:rFonts w:ascii="Times New Roman" w:hAnsi="Times New Roman" w:cs="Times New Roman"/>
          <w:sz w:val="22"/>
          <w:szCs w:val="22"/>
        </w:rPr>
        <w:instrText xml:space="preserve"> ADDIN EN.CITE </w:instrText>
      </w:r>
      <w:r w:rsidR="00BD37AD" w:rsidRPr="00180E62">
        <w:rPr>
          <w:rFonts w:ascii="Times New Roman" w:hAnsi="Times New Roman" w:cs="Times New Roman"/>
          <w:sz w:val="22"/>
          <w:szCs w:val="22"/>
        </w:rPr>
        <w:fldChar w:fldCharType="begin">
          <w:fldData xml:space="preserve">PEVuZE5vdGU+PENpdGU+PEF1dGhvcj5DaGFpPC9BdXRob3I+PFllYXI+MjAxNjwvWWVhcj48UmVj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</w:fldData>
        </w:fldChar>
      </w:r>
      <w:r w:rsidR="00BD37AD" w:rsidRPr="00180E62">
        <w:rPr>
          <w:rFonts w:ascii="Times New Roman" w:hAnsi="Times New Roman" w:cs="Times New Roman"/>
          <w:sz w:val="22"/>
          <w:szCs w:val="22"/>
        </w:rPr>
        <w:instrText xml:space="preserve"> ADDIN EN.CITE.DATA </w:instrText>
      </w:r>
      <w:r w:rsidR="00BD37AD" w:rsidRPr="00180E62">
        <w:rPr>
          <w:rFonts w:ascii="Times New Roman" w:hAnsi="Times New Roman" w:cs="Times New Roman"/>
          <w:sz w:val="22"/>
          <w:szCs w:val="22"/>
        </w:rPr>
      </w:r>
      <w:r w:rsidR="00BD37AD" w:rsidRPr="00180E62">
        <w:rPr>
          <w:rFonts w:ascii="Times New Roman" w:hAnsi="Times New Roman" w:cs="Times New Roman"/>
          <w:sz w:val="22"/>
          <w:szCs w:val="22"/>
        </w:rPr>
        <w:fldChar w:fldCharType="end"/>
      </w:r>
      <w:r w:rsidR="00BD37AD" w:rsidRPr="00180E62">
        <w:rPr>
          <w:rFonts w:ascii="Times New Roman" w:hAnsi="Times New Roman" w:cs="Times New Roman"/>
          <w:sz w:val="22"/>
          <w:szCs w:val="22"/>
        </w:rPr>
      </w:r>
      <w:r w:rsidR="00BD37AD" w:rsidRPr="00180E62">
        <w:rPr>
          <w:rFonts w:ascii="Times New Roman" w:hAnsi="Times New Roman" w:cs="Times New Roman"/>
          <w:sz w:val="22"/>
          <w:szCs w:val="22"/>
        </w:rPr>
        <w:fldChar w:fldCharType="separate"/>
      </w:r>
      <w:r w:rsidR="00BD37AD" w:rsidRPr="00180E62">
        <w:rPr>
          <w:rFonts w:ascii="Times New Roman" w:hAnsi="Times New Roman" w:cs="Times New Roman"/>
          <w:noProof/>
          <w:sz w:val="22"/>
          <w:szCs w:val="22"/>
        </w:rPr>
        <w:t>(Chai et al., 2016)</w:t>
      </w:r>
      <w:r w:rsidR="00BD37AD" w:rsidRPr="00180E62">
        <w:rPr>
          <w:rFonts w:ascii="Times New Roman" w:hAnsi="Times New Roman" w:cs="Times New Roman"/>
          <w:sz w:val="22"/>
          <w:szCs w:val="22"/>
        </w:rPr>
        <w:fldChar w:fldCharType="end"/>
      </w:r>
      <w:r w:rsidR="005A0A9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intravitreal injections of </w:t>
      </w:r>
      <w:r w:rsidR="00923F45">
        <w:rPr>
          <w:rFonts w:ascii="Times New Roman" w:hAnsi="Times New Roman" w:cs="Times New Roman"/>
          <w:sz w:val="22"/>
          <w:szCs w:val="22"/>
        </w:rPr>
        <w:t xml:space="preserve">the </w:t>
      </w:r>
      <w:r w:rsidR="00923F45" w:rsidRPr="00923F45">
        <w:rPr>
          <w:rFonts w:ascii="Times New Roman" w:hAnsi="Times New Roman" w:cs="Times New Roman"/>
          <w:sz w:val="22"/>
          <w:szCs w:val="22"/>
        </w:rPr>
        <w:t xml:space="preserve">antioxidant </w:t>
      </w:r>
      <w:r w:rsidRPr="00180E62">
        <w:rPr>
          <w:rFonts w:ascii="Times New Roman" w:hAnsi="Times New Roman" w:cs="Times New Roman"/>
          <w:sz w:val="22"/>
          <w:szCs w:val="22"/>
        </w:rPr>
        <w:t xml:space="preserve">dobesilate </w:t>
      </w:r>
      <w:r w:rsidRPr="00180E62">
        <w:rPr>
          <w:rFonts w:ascii="Times New Roman" w:hAnsi="Times New Roman" w:cs="Times New Roman"/>
          <w:sz w:val="22"/>
          <w:szCs w:val="22"/>
        </w:rPr>
        <w:fldChar w:fldCharType="begin">
          <w:fldData xml:space="preserve">PEVuZE5vdGU+PENpdGU+PEF1dGhvcj5DdWV2YXM8L0F1dGhvcj48WWVhcj4yMDEyPC9ZZWFyPjxS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=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PEVuZE5vdGU+PENpdGU+PEF1dGhvcj5DdWV2YXM8L0F1dGhvcj48WWVhcj4yMDEyPC9ZZWFyPjxS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=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(Cuevas et al., 2012)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3A09BA" w:rsidRPr="00180E62">
        <w:rPr>
          <w:rFonts w:ascii="Times New Roman" w:hAnsi="Times New Roman" w:cs="Times New Roman"/>
          <w:sz w:val="22"/>
          <w:szCs w:val="22"/>
        </w:rPr>
        <w:t xml:space="preserve"> brachytherapy </w:t>
      </w:r>
      <w:r w:rsidR="003A09BA" w:rsidRPr="00180E62">
        <w:rPr>
          <w:rFonts w:ascii="Times New Roman" w:hAnsi="Times New Roman" w:cs="Times New Roman"/>
          <w:sz w:val="22"/>
          <w:szCs w:val="22"/>
        </w:rPr>
        <w:fldChar w:fldCharType="begin"/>
      </w:r>
      <w:r w:rsidR="003A09BA" w:rsidRPr="00180E62">
        <w:rPr>
          <w:rFonts w:ascii="Times New Roman" w:hAnsi="Times New Roman" w:cs="Times New Roman"/>
          <w:sz w:val="22"/>
          <w:szCs w:val="22"/>
        </w:rPr>
        <w:instrText xml:space="preserve"> ADDIN EN.CITE &lt;EndNote&gt;&lt;Cite&gt;&lt;Author&gt;Arora&lt;/Author&gt;&lt;Year&gt;2022&lt;/Year&gt;&lt;RecNum&gt;3799&lt;/RecNum&gt;&lt;DisplayText&gt;(Arora et al., 2022)&lt;/DisplayText&gt;&lt;record&gt;&lt;rec-number&gt;3799&lt;/rec-number&gt;&lt;foreign-keys&gt;&lt;key app="EN" db-id="09f2swzwc092zmearrrxxd2zzzrprae9rxvd" timestamp="1687891054"&gt;3799&lt;/key&gt;&lt;/foreign-keys&gt;&lt;ref-type name="Journal Article"&gt;17&lt;/ref-type&gt;&lt;contributors&gt;&lt;authors&gt;&lt;author&gt;Arora, S.&lt;/author&gt;&lt;author&gt;Stea, B. D.&lt;/author&gt;&lt;author&gt;Hamilton, R. J.&lt;/author&gt;&lt;author&gt;Chhablani, J.&lt;/author&gt;&lt;/authors&gt;&lt;/contributors&gt;&lt;auth-address&gt;Bahamas Vision Center and Princess Margaret Hospital, Nassau, NP, Bahamas.&amp;#xD;Department of Radiation Oncology, University of Arizona, Tucson, AZ, 85719, USA.&amp;#xD;UPMC Eye Center, University of Pittsburgh, Pittsburgh, USA. jay.chhablani@gmail.com.&lt;/auth-address&gt;&lt;titles&gt;&lt;title&gt;Brachytherapy for Central Serous Chorioretinopathy&lt;/title&gt;&lt;secondary-title&gt;Ophthalmol Ther&lt;/secondary-title&gt;&lt;/titles&gt;&lt;periodical&gt;&lt;full-title&gt;Ophthalmol Ther&lt;/full-title&gt;&lt;abbr-1&gt;Ophthalmology and therapy&lt;/abbr-1&gt;&lt;/periodical&gt;&lt;pages&gt;1611-1616&lt;/pages&gt;&lt;volume&gt;11&lt;/volume&gt;&lt;number&gt;5&lt;/number&gt;&lt;edition&gt;2022/07/07&lt;/edition&gt;&lt;keywords&gt;&lt;keyword&gt;Brachytherapy&lt;/keyword&gt;&lt;keyword&gt;Brachytherapy source&lt;/keyword&gt;&lt;keyword&gt;Central serous chorioretinopathy&lt;/keyword&gt;&lt;keyword&gt;Low dose radiation&lt;/keyword&gt;&lt;keyword&gt;Radionuclide&lt;/keyword&gt;&lt;/keywords&gt;&lt;dates&gt;&lt;year&gt;2022&lt;/year&gt;&lt;pub-dates&gt;&lt;date&gt;Oct&lt;/date&gt;&lt;/pub-dates&gt;&lt;/dates&gt;&lt;isbn&gt;2193-8245 (Print)&amp;#xD;2193-6528 (Electronic)&lt;/isbn&gt;&lt;accession-num&gt;35793036&lt;/accession-num&gt;&lt;urls&gt;&lt;related-urls&gt;&lt;url&gt;https://www.ncbi.nlm.nih.gov/pubmed/35793036&lt;/url&gt;&lt;/related-urls&gt;&lt;/urls&gt;&lt;custom2&gt;PMC9437158&lt;/custom2&gt;&lt;electronic-resource-num&gt;10.1007/s40123-022-00543-6&lt;/electronic-resource-num&gt;&lt;/record&gt;&lt;/Cite&gt;&lt;/EndNote&gt;</w:instrText>
      </w:r>
      <w:r w:rsidR="003A09BA" w:rsidRPr="00180E62">
        <w:rPr>
          <w:rFonts w:ascii="Times New Roman" w:hAnsi="Times New Roman" w:cs="Times New Roman"/>
          <w:sz w:val="22"/>
          <w:szCs w:val="22"/>
        </w:rPr>
        <w:fldChar w:fldCharType="separate"/>
      </w:r>
      <w:r w:rsidR="003A09BA" w:rsidRPr="00180E62">
        <w:rPr>
          <w:rFonts w:ascii="Times New Roman" w:hAnsi="Times New Roman" w:cs="Times New Roman"/>
          <w:noProof/>
          <w:sz w:val="22"/>
          <w:szCs w:val="22"/>
        </w:rPr>
        <w:t>(Arora et al., 2022)</w:t>
      </w:r>
      <w:r w:rsidR="003A09BA" w:rsidRPr="00180E62">
        <w:rPr>
          <w:rFonts w:ascii="Times New Roman" w:hAnsi="Times New Roman" w:cs="Times New Roman"/>
          <w:sz w:val="22"/>
          <w:szCs w:val="22"/>
        </w:rPr>
        <w:fldChar w:fldCharType="end"/>
      </w:r>
      <w:r w:rsidR="003A09BA" w:rsidRPr="00180E62">
        <w:rPr>
          <w:rFonts w:ascii="Times New Roman" w:hAnsi="Times New Roman" w:cs="Times New Roman"/>
          <w:sz w:val="22"/>
          <w:szCs w:val="22"/>
        </w:rPr>
        <w:t>,</w:t>
      </w:r>
      <w:r w:rsidRPr="00180E62">
        <w:rPr>
          <w:rFonts w:ascii="Times New Roman" w:hAnsi="Times New Roman" w:cs="Times New Roman"/>
          <w:sz w:val="22"/>
          <w:szCs w:val="22"/>
        </w:rPr>
        <w:t xml:space="preserve"> and acupuncture </w:t>
      </w:r>
      <w:r w:rsidRPr="00180E62">
        <w:rPr>
          <w:rFonts w:ascii="Times New Roman" w:hAnsi="Times New Roman" w:cs="Times New Roman"/>
          <w:sz w:val="22"/>
          <w:szCs w:val="22"/>
        </w:rPr>
        <w:fldChar w:fldCharType="begin"/>
      </w:r>
      <w:r w:rsidR="000669FC" w:rsidRPr="00180E62">
        <w:rPr>
          <w:rFonts w:ascii="Times New Roman" w:hAnsi="Times New Roman" w:cs="Times New Roman"/>
          <w:sz w:val="22"/>
          <w:szCs w:val="22"/>
        </w:rPr>
        <w:instrText xml:space="preserve"> ADDIN EN.CITE &lt;EndNote&gt;&lt;Cite&gt;&lt;Author&gt;Lu&lt;/Author&gt;&lt;Year&gt;1987&lt;/Year&gt;&lt;RecNum&gt;2589&lt;/RecNum&gt;&lt;DisplayText&gt;(Lu and Friberg, 1987)&lt;/DisplayText&gt;&lt;record&gt;&lt;rec-number&gt;2589&lt;/rec-number&gt;&lt;foreign-keys&gt;&lt;key app="EN" db-id="09f2swzwc092zmearrrxxd2zzzrprae9rxvd" timestamp="1646231974"&gt;2589&lt;/key&gt;&lt;/foreign-keys&gt;&lt;ref-type name="Journal Article"&gt;17&lt;/ref-type&gt;&lt;contributors&gt;&lt;authors&gt;&lt;author&gt;Lu, J. G.&lt;/author&gt;&lt;author&gt;Friberg, T. R.&lt;/author&gt;&lt;/authors&gt;&lt;/contributors&gt;&lt;auth-address&gt;Department of Ophthalmology of the First Affiliated Hospital, Zhe-Jiang Medical University, Hang-Zhou, China.&lt;/auth-address&gt;&lt;titles&gt;&lt;title&gt;Idiopathic central serous retinopathy in China: a report of 600 cases (624 eyes) treated by acupuncture&lt;/title&gt;&lt;secondary-title&gt;Ophthalmic Surg&lt;/secondary-title&gt;&lt;alt-title&gt;Ophthalmic surgery&lt;/alt-title&gt;&lt;/titles&gt;&lt;periodical&gt;&lt;full-title&gt;Ophthalmic Surg&lt;/full-title&gt;&lt;abbr-1&gt;Ophthalmic surgery&lt;/abbr-1&gt;&lt;/periodical&gt;&lt;alt-periodical&gt;&lt;full-title&gt;Ophthalmic Surg&lt;/full-title&gt;&lt;abbr-1&gt;Ophthalmic surgery&lt;/abbr-1&gt;&lt;/alt-periodical&gt;&lt;pages&gt;608-11&lt;/pages&gt;&lt;volume&gt;18&lt;/volume&gt;&lt;number&gt;8&lt;/number&gt;&lt;edition&gt;1987/08/01&lt;/edition&gt;&lt;keywords&gt;&lt;keyword&gt;*Acupuncture Therapy&lt;/keyword&gt;&lt;keyword&gt;China&lt;/keyword&gt;&lt;keyword&gt;Humans&lt;/keyword&gt;&lt;keyword&gt;Recurrence&lt;/keyword&gt;&lt;keyword&gt;Retinal Diseases/*therapy&lt;/keyword&gt;&lt;keyword&gt;Retrospective Studies&lt;/keyword&gt;&lt;/keywords&gt;&lt;dates&gt;&lt;year&gt;1987&lt;/year&gt;&lt;pub-dates&gt;&lt;date&gt;Aug&lt;/date&gt;&lt;/pub-dates&gt;&lt;/dates&gt;&lt;isbn&gt;0022-023X (Print)&amp;#xD;0022-023x&lt;/isbn&gt;&lt;accession-num&gt;3658317&lt;/accession-num&gt;&lt;urls&gt;&lt;/urls&gt;&lt;remote-database-provider&gt;NLM&lt;/remote-database-provider&gt;&lt;language&gt;eng&lt;/language&gt;&lt;/record&gt;&lt;/Cite&gt;&lt;/EndNote&gt;</w:instrText>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(Lu and Friberg, 1987)</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M</w:t>
      </w:r>
      <w:r w:rsidRPr="00180E62">
        <w:rPr>
          <w:rFonts w:ascii="Times New Roman" w:hAnsi="Times New Roman" w:cs="Times New Roman"/>
          <w:sz w:val="22"/>
          <w:szCs w:val="22"/>
        </w:rPr>
        <w:t xml:space="preserve">editation has also been </w:t>
      </w:r>
      <w:r w:rsidR="00923F45">
        <w:rPr>
          <w:rFonts w:ascii="Times New Roman" w:hAnsi="Times New Roman" w:cs="Times New Roman"/>
          <w:sz w:val="22"/>
          <w:szCs w:val="22"/>
        </w:rPr>
        <w:t>proposed</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as a therapy for CSC, as stress has been </w:t>
      </w:r>
      <w:r w:rsidR="00923F45">
        <w:rPr>
          <w:rFonts w:ascii="Times New Roman" w:hAnsi="Times New Roman" w:cs="Times New Roman"/>
          <w:sz w:val="22"/>
          <w:szCs w:val="22"/>
        </w:rPr>
        <w:t>reported</w:t>
      </w:r>
      <w:r w:rsidR="00923F45" w:rsidRPr="00180E62">
        <w:rPr>
          <w:rFonts w:ascii="Times New Roman" w:hAnsi="Times New Roman" w:cs="Times New Roman"/>
          <w:sz w:val="22"/>
          <w:szCs w:val="22"/>
        </w:rPr>
        <w:t xml:space="preserve"> </w:t>
      </w:r>
      <w:r w:rsidR="00BA0147" w:rsidRPr="00180E62">
        <w:rPr>
          <w:rFonts w:ascii="Times New Roman" w:hAnsi="Times New Roman" w:cs="Times New Roman"/>
          <w:sz w:val="22"/>
          <w:szCs w:val="22"/>
        </w:rPr>
        <w:t>as</w:t>
      </w:r>
      <w:r w:rsidRPr="00180E62">
        <w:rPr>
          <w:rFonts w:ascii="Times New Roman" w:hAnsi="Times New Roman" w:cs="Times New Roman"/>
          <w:sz w:val="22"/>
          <w:szCs w:val="22"/>
        </w:rPr>
        <w:t xml:space="preserve"> a risk factor for CSC in several studies </w:t>
      </w:r>
      <w:r w:rsidRPr="00180E62">
        <w:rPr>
          <w:rFonts w:ascii="Times New Roman" w:hAnsi="Times New Roman" w:cs="Times New Roman"/>
          <w:sz w:val="22"/>
          <w:szCs w:val="22"/>
        </w:rPr>
        <w:fldChar w:fldCharType="begin">
          <w:fldData xml:space="preserve">PEVuZE5vdGU+PENpdGU+PEF1dGhvcj5MYWhvdXNlbjwvQXV0aG9yPjxZZWFyPjIwMTY8L1llYXI+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==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PEVuZE5vdGU+PENpdGU+PEF1dGhvcj5MYWhvdXNlbjwvQXV0aG9yPjxZZWFyPjIwMTY8L1llYXI+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==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(Gelber and Schatz, 1987; Lahousen et al., 2016)</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 xml:space="preserve">Recently, </w:t>
      </w:r>
      <w:r w:rsidRPr="00180E62">
        <w:rPr>
          <w:rFonts w:ascii="Times New Roman" w:hAnsi="Times New Roman" w:cs="Times New Roman"/>
          <w:sz w:val="22"/>
          <w:szCs w:val="22"/>
        </w:rPr>
        <w:t xml:space="preserve">Nongrem et al. conducted a small pilot study </w:t>
      </w:r>
      <w:r w:rsidR="00923F45">
        <w:rPr>
          <w:rFonts w:ascii="Times New Roman" w:hAnsi="Times New Roman" w:cs="Times New Roman"/>
          <w:sz w:val="22"/>
          <w:szCs w:val="22"/>
        </w:rPr>
        <w:t>in which</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40 patients diagnosed with acute </w:t>
      </w:r>
      <w:r w:rsidR="00923F45">
        <w:rPr>
          <w:rFonts w:ascii="Times New Roman" w:hAnsi="Times New Roman" w:cs="Times New Roman"/>
          <w:sz w:val="22"/>
          <w:szCs w:val="22"/>
        </w:rPr>
        <w:t>or</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non-resolving CSC were randomly assigned to either </w:t>
      </w:r>
      <w:r w:rsidR="00923F45">
        <w:rPr>
          <w:rFonts w:ascii="Times New Roman" w:hAnsi="Times New Roman" w:cs="Times New Roman"/>
          <w:sz w:val="22"/>
          <w:szCs w:val="22"/>
        </w:rPr>
        <w:t xml:space="preserve">practice </w:t>
      </w:r>
      <w:r w:rsidRPr="00180E62">
        <w:rPr>
          <w:rFonts w:ascii="Times New Roman" w:hAnsi="Times New Roman" w:cs="Times New Roman"/>
          <w:sz w:val="22"/>
          <w:szCs w:val="22"/>
        </w:rPr>
        <w:t xml:space="preserve">meditation </w:t>
      </w:r>
      <w:r w:rsidR="00A828CD" w:rsidRPr="00180E62">
        <w:rPr>
          <w:rFonts w:ascii="Times New Roman" w:hAnsi="Times New Roman" w:cs="Times New Roman"/>
          <w:sz w:val="22"/>
          <w:szCs w:val="22"/>
        </w:rPr>
        <w:t>or</w:t>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 xml:space="preserve">receive </w:t>
      </w:r>
      <w:r w:rsidRPr="00180E62">
        <w:rPr>
          <w:rFonts w:ascii="Times New Roman" w:hAnsi="Times New Roman" w:cs="Times New Roman"/>
          <w:sz w:val="22"/>
          <w:szCs w:val="22"/>
        </w:rPr>
        <w:t xml:space="preserve">routine care </w:t>
      </w:r>
      <w:r w:rsidRPr="00180E62">
        <w:rPr>
          <w:rFonts w:ascii="Times New Roman"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0669FC" w:rsidRPr="00180E62">
        <w:rPr>
          <w:rFonts w:ascii="Times New Roman" w:hAnsi="Times New Roman" w:cs="Times New Roman"/>
          <w:sz w:val="22"/>
          <w:szCs w:val="22"/>
        </w:rPr>
        <w:instrText xml:space="preserve"> ADDIN EN.CITE </w:instrText>
      </w:r>
      <w:r w:rsidR="000669FC" w:rsidRPr="00180E62">
        <w:rPr>
          <w:rFonts w:ascii="Times New Roman"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0669FC" w:rsidRPr="00180E62">
        <w:rPr>
          <w:rFonts w:ascii="Times New Roman" w:hAnsi="Times New Roman" w:cs="Times New Roman"/>
          <w:sz w:val="22"/>
          <w:szCs w:val="22"/>
        </w:rPr>
        <w:instrText xml:space="preserve"> ADDIN EN.CITE.DATA </w:instrText>
      </w:r>
      <w:r w:rsidR="000669FC" w:rsidRPr="00180E62">
        <w:rPr>
          <w:rFonts w:ascii="Times New Roman" w:hAnsi="Times New Roman" w:cs="Times New Roman"/>
          <w:sz w:val="22"/>
          <w:szCs w:val="22"/>
        </w:rPr>
      </w:r>
      <w:r w:rsidR="000669FC"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0669FC" w:rsidRPr="00180E62">
        <w:rPr>
          <w:rFonts w:ascii="Times New Roman" w:hAnsi="Times New Roman" w:cs="Times New Roman"/>
          <w:noProof/>
          <w:sz w:val="22"/>
          <w:szCs w:val="22"/>
        </w:rPr>
        <w:t>(Nongrem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Interestingly, t</w:t>
      </w:r>
      <w:r w:rsidRPr="00180E62">
        <w:rPr>
          <w:rFonts w:ascii="Times New Roman" w:hAnsi="Times New Roman" w:cs="Times New Roman"/>
          <w:sz w:val="22"/>
          <w:szCs w:val="22"/>
        </w:rPr>
        <w:t xml:space="preserve">he </w:t>
      </w:r>
      <w:r w:rsidR="00923F45">
        <w:rPr>
          <w:rFonts w:ascii="Times New Roman" w:hAnsi="Times New Roman" w:cs="Times New Roman"/>
          <w:sz w:val="22"/>
          <w:szCs w:val="22"/>
        </w:rPr>
        <w:t xml:space="preserve">mean </w:t>
      </w:r>
      <w:r w:rsidRPr="00180E62">
        <w:rPr>
          <w:rFonts w:ascii="Times New Roman" w:hAnsi="Times New Roman" w:cs="Times New Roman"/>
          <w:sz w:val="22"/>
          <w:szCs w:val="22"/>
        </w:rPr>
        <w:t xml:space="preserve">time to </w:t>
      </w:r>
      <w:r w:rsidR="00923F45">
        <w:rPr>
          <w:rFonts w:ascii="Times New Roman" w:hAnsi="Times New Roman" w:cs="Times New Roman"/>
          <w:sz w:val="22"/>
          <w:szCs w:val="22"/>
        </w:rPr>
        <w:t xml:space="preserve">achieve </w:t>
      </w:r>
      <w:r w:rsidR="00361630" w:rsidRPr="00180E62">
        <w:rPr>
          <w:rFonts w:ascii="Times New Roman" w:hAnsi="Times New Roman" w:cs="Times New Roman"/>
          <w:sz w:val="22"/>
          <w:szCs w:val="22"/>
        </w:rPr>
        <w:t>complete SRF resolution</w:t>
      </w:r>
      <w:r w:rsidRPr="00180E62">
        <w:rPr>
          <w:rFonts w:ascii="Times New Roman" w:hAnsi="Times New Roman" w:cs="Times New Roman"/>
          <w:sz w:val="22"/>
          <w:szCs w:val="22"/>
        </w:rPr>
        <w:t xml:space="preserve"> was 9.4 ± 4.2 weeks in the meditation group</w:t>
      </w:r>
      <w:r w:rsidR="00923F45">
        <w:rPr>
          <w:rFonts w:ascii="Times New Roman" w:hAnsi="Times New Roman" w:cs="Times New Roman"/>
          <w:sz w:val="22"/>
          <w:szCs w:val="22"/>
        </w:rPr>
        <w:t xml:space="preserve">, significantly shorter than </w:t>
      </w:r>
      <w:r w:rsidRPr="00180E62">
        <w:rPr>
          <w:rFonts w:ascii="Times New Roman" w:hAnsi="Times New Roman" w:cs="Times New Roman"/>
          <w:sz w:val="22"/>
          <w:szCs w:val="22"/>
        </w:rPr>
        <w:t>in the non</w:t>
      </w:r>
      <w:r w:rsidR="008C5B71" w:rsidRPr="00180E62">
        <w:rPr>
          <w:rFonts w:ascii="Times New Roman" w:hAnsi="Times New Roman" w:cs="Times New Roman"/>
          <w:sz w:val="22"/>
          <w:szCs w:val="22"/>
        </w:rPr>
        <w:t>-</w:t>
      </w:r>
      <w:r w:rsidR="00923F45">
        <w:rPr>
          <w:rFonts w:ascii="Times New Roman" w:hAnsi="Times New Roman" w:cs="Times New Roman"/>
          <w:sz w:val="22"/>
          <w:szCs w:val="22"/>
        </w:rPr>
        <w:t>routine care</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group (</w:t>
      </w:r>
      <w:r w:rsidR="00923F45" w:rsidRPr="00180E62">
        <w:rPr>
          <w:rFonts w:ascii="Times New Roman" w:hAnsi="Times New Roman" w:cs="Times New Roman"/>
          <w:sz w:val="22"/>
          <w:szCs w:val="22"/>
        </w:rPr>
        <w:t>19.5 ± 2.</w:t>
      </w:r>
      <w:r w:rsidR="00EC16D2">
        <w:rPr>
          <w:rFonts w:ascii="Times New Roman" w:hAnsi="Times New Roman" w:cs="Times New Roman"/>
          <w:sz w:val="22"/>
          <w:szCs w:val="22"/>
        </w:rPr>
        <w:t>8</w:t>
      </w:r>
      <w:r w:rsidR="00923F45" w:rsidRPr="00180E62">
        <w:rPr>
          <w:rFonts w:ascii="Times New Roman" w:hAnsi="Times New Roman" w:cs="Times New Roman"/>
          <w:sz w:val="22"/>
          <w:szCs w:val="22"/>
        </w:rPr>
        <w:t xml:space="preserve"> weeks</w:t>
      </w:r>
      <w:r w:rsidR="00923F45">
        <w:rPr>
          <w:rFonts w:ascii="Times New Roman" w:hAnsi="Times New Roman" w:cs="Times New Roman"/>
          <w:sz w:val="22"/>
          <w:szCs w:val="22"/>
        </w:rPr>
        <w:t>,</w:t>
      </w:r>
      <w:r w:rsidR="00923F45" w:rsidRPr="00180E62">
        <w:rPr>
          <w:rFonts w:ascii="Times New Roman" w:hAnsi="Times New Roman" w:cs="Times New Roman"/>
          <w:sz w:val="22"/>
          <w:szCs w:val="22"/>
        </w:rPr>
        <w:t xml:space="preserve"> </w:t>
      </w:r>
      <w:r w:rsidR="00923F45" w:rsidRPr="00F85F89">
        <w:rPr>
          <w:rFonts w:ascii="Times New Roman" w:hAnsi="Times New Roman" w:cs="Times New Roman"/>
          <w:i/>
          <w:iCs/>
          <w:sz w:val="22"/>
          <w:szCs w:val="22"/>
        </w:rPr>
        <w:t>p</w:t>
      </w:r>
      <w:r w:rsidRPr="00180E62">
        <w:rPr>
          <w:rFonts w:ascii="Times New Roman" w:hAnsi="Times New Roman" w:cs="Times New Roman"/>
          <w:sz w:val="22"/>
          <w:szCs w:val="22"/>
        </w:rPr>
        <w:t xml:space="preserve">&lt;0.001). At 4 months, CSC </w:t>
      </w:r>
      <w:r w:rsidR="00923F45">
        <w:rPr>
          <w:rFonts w:ascii="Times New Roman" w:hAnsi="Times New Roman" w:cs="Times New Roman"/>
          <w:sz w:val="22"/>
          <w:szCs w:val="22"/>
        </w:rPr>
        <w:t>remained</w:t>
      </w:r>
      <w:r w:rsidRPr="00180E62">
        <w:rPr>
          <w:rFonts w:ascii="Times New Roman" w:hAnsi="Times New Roman" w:cs="Times New Roman"/>
          <w:sz w:val="22"/>
          <w:szCs w:val="22"/>
        </w:rPr>
        <w:t xml:space="preserve"> in 60% of patients </w:t>
      </w:r>
      <w:r w:rsidR="00923F45">
        <w:rPr>
          <w:rFonts w:ascii="Times New Roman" w:hAnsi="Times New Roman" w:cs="Times New Roman"/>
          <w:sz w:val="22"/>
          <w:szCs w:val="22"/>
        </w:rPr>
        <w:t xml:space="preserve">in the </w:t>
      </w:r>
      <w:r w:rsidRPr="00180E62">
        <w:rPr>
          <w:rFonts w:ascii="Times New Roman" w:hAnsi="Times New Roman" w:cs="Times New Roman"/>
          <w:sz w:val="22"/>
          <w:szCs w:val="22"/>
        </w:rPr>
        <w:t xml:space="preserve">routine care </w:t>
      </w:r>
      <w:r w:rsidR="00923F45">
        <w:rPr>
          <w:rFonts w:ascii="Times New Roman" w:hAnsi="Times New Roman" w:cs="Times New Roman"/>
          <w:sz w:val="22"/>
          <w:szCs w:val="22"/>
        </w:rPr>
        <w:t xml:space="preserve">group, </w:t>
      </w:r>
      <w:r w:rsidRPr="00180E62">
        <w:rPr>
          <w:rFonts w:ascii="Times New Roman" w:hAnsi="Times New Roman" w:cs="Times New Roman"/>
          <w:sz w:val="22"/>
          <w:szCs w:val="22"/>
        </w:rPr>
        <w:t xml:space="preserve">compared </w:t>
      </w:r>
      <w:r w:rsidR="00923F45">
        <w:rPr>
          <w:rFonts w:ascii="Times New Roman" w:hAnsi="Times New Roman" w:cs="Times New Roman"/>
          <w:sz w:val="22"/>
          <w:szCs w:val="22"/>
        </w:rPr>
        <w:t>to only</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8% </w:t>
      </w:r>
      <w:r w:rsidR="00923F45">
        <w:rPr>
          <w:rFonts w:ascii="Times New Roman" w:hAnsi="Times New Roman" w:cs="Times New Roman"/>
          <w:sz w:val="22"/>
          <w:szCs w:val="22"/>
        </w:rPr>
        <w:t xml:space="preserve">of patients in the </w:t>
      </w:r>
      <w:r w:rsidRPr="00180E62">
        <w:rPr>
          <w:rFonts w:ascii="Times New Roman" w:hAnsi="Times New Roman" w:cs="Times New Roman"/>
          <w:sz w:val="22"/>
          <w:szCs w:val="22"/>
        </w:rPr>
        <w:t xml:space="preserve">meditation </w:t>
      </w:r>
      <w:r w:rsidR="00923F45">
        <w:rPr>
          <w:rFonts w:ascii="Times New Roman" w:hAnsi="Times New Roman" w:cs="Times New Roman"/>
          <w:sz w:val="22"/>
          <w:szCs w:val="22"/>
        </w:rPr>
        <w:t>group</w:t>
      </w:r>
      <w:r w:rsidRPr="00180E62">
        <w:rPr>
          <w:rFonts w:ascii="Times New Roman" w:hAnsi="Times New Roman" w:cs="Times New Roman"/>
          <w:sz w:val="22"/>
          <w:szCs w:val="22"/>
        </w:rPr>
        <w:t xml:space="preserve">. In addition, </w:t>
      </w:r>
      <w:r w:rsidR="00923F45">
        <w:rPr>
          <w:rFonts w:ascii="Times New Roman" w:hAnsi="Times New Roman" w:cs="Times New Roman"/>
          <w:sz w:val="22"/>
          <w:szCs w:val="22"/>
        </w:rPr>
        <w:t xml:space="preserve">that patients in the medication group had </w:t>
      </w:r>
      <w:r w:rsidRPr="00180E62">
        <w:rPr>
          <w:rFonts w:ascii="Times New Roman" w:hAnsi="Times New Roman" w:cs="Times New Roman"/>
          <w:sz w:val="22"/>
          <w:szCs w:val="22"/>
        </w:rPr>
        <w:t>significant improvement</w:t>
      </w:r>
      <w:r w:rsidR="00923F45">
        <w:rPr>
          <w:rFonts w:ascii="Times New Roman" w:hAnsi="Times New Roman" w:cs="Times New Roman"/>
          <w:sz w:val="22"/>
          <w:szCs w:val="22"/>
        </w:rPr>
        <w:t>s</w:t>
      </w:r>
      <w:r w:rsidRPr="00180E62">
        <w:rPr>
          <w:rFonts w:ascii="Times New Roman" w:hAnsi="Times New Roman" w:cs="Times New Roman"/>
          <w:sz w:val="22"/>
          <w:szCs w:val="22"/>
        </w:rPr>
        <w:t xml:space="preserve"> in </w:t>
      </w:r>
      <w:r w:rsidR="00923F45">
        <w:rPr>
          <w:rFonts w:ascii="Times New Roman" w:hAnsi="Times New Roman" w:cs="Times New Roman"/>
          <w:sz w:val="22"/>
          <w:szCs w:val="22"/>
        </w:rPr>
        <w:t xml:space="preserve">both </w:t>
      </w:r>
      <w:r w:rsidRPr="00180E62">
        <w:rPr>
          <w:rFonts w:ascii="Times New Roman" w:hAnsi="Times New Roman" w:cs="Times New Roman"/>
          <w:sz w:val="22"/>
          <w:szCs w:val="22"/>
        </w:rPr>
        <w:t>systolic and diastolic blood pressures</w:t>
      </w:r>
      <w:r w:rsidR="00923F45" w:rsidRPr="00180E62">
        <w:rPr>
          <w:rFonts w:ascii="Times New Roman" w:hAnsi="Times New Roman" w:cs="Times New Roman"/>
          <w:sz w:val="22"/>
          <w:szCs w:val="22"/>
        </w:rPr>
        <w:t xml:space="preserve"> </w:t>
      </w:r>
      <w:r w:rsidR="00923F45" w:rsidRPr="00180E62">
        <w:rPr>
          <w:rFonts w:ascii="Times New Roman"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923F45" w:rsidRPr="00180E62">
        <w:rPr>
          <w:rFonts w:ascii="Times New Roman" w:hAnsi="Times New Roman" w:cs="Times New Roman"/>
          <w:sz w:val="22"/>
          <w:szCs w:val="22"/>
        </w:rPr>
        <w:instrText xml:space="preserve"> ADDIN EN.CITE </w:instrText>
      </w:r>
      <w:r w:rsidR="00923F45" w:rsidRPr="00180E62">
        <w:rPr>
          <w:rFonts w:ascii="Times New Roman" w:hAnsi="Times New Roman" w:cs="Times New Roman"/>
          <w:sz w:val="22"/>
          <w:szCs w:val="22"/>
        </w:rPr>
        <w:fldChar w:fldCharType="begin">
          <w:fldData xml:space="preserve">PEVuZE5vdGU+PENpdGU+PEF1dGhvcj5Ob25ncmVtPC9BdXRob3I+PFllYXI+MjAyMTwvWWVhcj48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</w:fldData>
        </w:fldChar>
      </w:r>
      <w:r w:rsidR="00923F45" w:rsidRPr="00180E62">
        <w:rPr>
          <w:rFonts w:ascii="Times New Roman" w:hAnsi="Times New Roman" w:cs="Times New Roman"/>
          <w:sz w:val="22"/>
          <w:szCs w:val="22"/>
        </w:rPr>
        <w:instrText xml:space="preserve"> ADDIN EN.CITE.DATA </w:instrText>
      </w:r>
      <w:r w:rsidR="00923F45" w:rsidRPr="00180E62">
        <w:rPr>
          <w:rFonts w:ascii="Times New Roman" w:hAnsi="Times New Roman" w:cs="Times New Roman"/>
          <w:sz w:val="22"/>
          <w:szCs w:val="22"/>
        </w:rPr>
      </w:r>
      <w:r w:rsidR="00923F45" w:rsidRPr="00180E62">
        <w:rPr>
          <w:rFonts w:ascii="Times New Roman" w:hAnsi="Times New Roman" w:cs="Times New Roman"/>
          <w:sz w:val="22"/>
          <w:szCs w:val="22"/>
        </w:rPr>
        <w:fldChar w:fldCharType="end"/>
      </w:r>
      <w:r w:rsidR="00923F45" w:rsidRPr="00180E62">
        <w:rPr>
          <w:rFonts w:ascii="Times New Roman" w:hAnsi="Times New Roman" w:cs="Times New Roman"/>
          <w:sz w:val="22"/>
          <w:szCs w:val="22"/>
        </w:rPr>
      </w:r>
      <w:r w:rsidR="00923F45" w:rsidRPr="00180E62">
        <w:rPr>
          <w:rFonts w:ascii="Times New Roman" w:hAnsi="Times New Roman" w:cs="Times New Roman"/>
          <w:sz w:val="22"/>
          <w:szCs w:val="22"/>
        </w:rPr>
        <w:fldChar w:fldCharType="separate"/>
      </w:r>
      <w:r w:rsidR="00923F45" w:rsidRPr="00180E62">
        <w:rPr>
          <w:rFonts w:ascii="Times New Roman" w:hAnsi="Times New Roman" w:cs="Times New Roman"/>
          <w:noProof/>
          <w:sz w:val="22"/>
          <w:szCs w:val="22"/>
        </w:rPr>
        <w:t>(Nongrem et al., 2021)</w:t>
      </w:r>
      <w:r w:rsidR="00923F45"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Despite these promising preliminary results, a</w:t>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caveat</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of this study </w:t>
      </w:r>
      <w:r w:rsidR="00923F45">
        <w:rPr>
          <w:rFonts w:ascii="Times New Roman" w:hAnsi="Times New Roman" w:cs="Times New Roman"/>
          <w:sz w:val="22"/>
          <w:szCs w:val="22"/>
        </w:rPr>
        <w:t>wa</w:t>
      </w:r>
      <w:r w:rsidRPr="00180E62">
        <w:rPr>
          <w:rFonts w:ascii="Times New Roman" w:hAnsi="Times New Roman" w:cs="Times New Roman"/>
          <w:sz w:val="22"/>
          <w:szCs w:val="22"/>
        </w:rPr>
        <w:t xml:space="preserve">s that a relatively large </w:t>
      </w:r>
      <w:r w:rsidR="00923F45">
        <w:rPr>
          <w:rFonts w:ascii="Times New Roman" w:hAnsi="Times New Roman" w:cs="Times New Roman"/>
          <w:sz w:val="22"/>
          <w:szCs w:val="22"/>
        </w:rPr>
        <w:t>number of patients</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(8</w:t>
      </w:r>
      <w:r w:rsidR="00923F45">
        <w:rPr>
          <w:rFonts w:ascii="Times New Roman" w:hAnsi="Times New Roman" w:cs="Times New Roman"/>
          <w:sz w:val="22"/>
          <w:szCs w:val="22"/>
        </w:rPr>
        <w:t xml:space="preserve"> out of </w:t>
      </w:r>
      <w:r w:rsidRPr="00180E62">
        <w:rPr>
          <w:rFonts w:ascii="Times New Roman" w:hAnsi="Times New Roman" w:cs="Times New Roman"/>
          <w:sz w:val="22"/>
          <w:szCs w:val="22"/>
        </w:rPr>
        <w:t xml:space="preserve">20) </w:t>
      </w:r>
      <w:r w:rsidR="00923F45">
        <w:rPr>
          <w:rFonts w:ascii="Times New Roman" w:hAnsi="Times New Roman" w:cs="Times New Roman"/>
          <w:sz w:val="22"/>
          <w:szCs w:val="22"/>
        </w:rPr>
        <w:t>in</w:t>
      </w:r>
      <w:r w:rsidR="00923F45"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meditation group failed to complete the required training and </w:t>
      </w:r>
      <w:r w:rsidR="00923F45">
        <w:rPr>
          <w:rFonts w:ascii="Times New Roman" w:hAnsi="Times New Roman" w:cs="Times New Roman"/>
          <w:sz w:val="22"/>
          <w:szCs w:val="22"/>
        </w:rPr>
        <w:t>were therefore</w:t>
      </w:r>
      <w:r w:rsidR="008C5B71" w:rsidRPr="00180E62">
        <w:rPr>
          <w:rFonts w:ascii="Times New Roman" w:hAnsi="Times New Roman" w:cs="Times New Roman"/>
          <w:sz w:val="22"/>
          <w:szCs w:val="22"/>
        </w:rPr>
        <w:t xml:space="preserve"> </w:t>
      </w:r>
      <w:r w:rsidRPr="00180E62">
        <w:rPr>
          <w:rFonts w:ascii="Times New Roman" w:hAnsi="Times New Roman" w:cs="Times New Roman"/>
          <w:sz w:val="22"/>
          <w:szCs w:val="22"/>
        </w:rPr>
        <w:t>excluded</w:t>
      </w:r>
      <w:r w:rsidR="00923F45">
        <w:rPr>
          <w:rFonts w:ascii="Times New Roman" w:hAnsi="Times New Roman" w:cs="Times New Roman"/>
          <w:sz w:val="22"/>
          <w:szCs w:val="22"/>
        </w:rPr>
        <w:t xml:space="preserve"> from the analysis</w:t>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Nevertheless, a</w:t>
      </w:r>
      <w:r w:rsidRPr="00180E62">
        <w:rPr>
          <w:rFonts w:ascii="Times New Roman" w:hAnsi="Times New Roman" w:cs="Times New Roman"/>
          <w:sz w:val="22"/>
          <w:szCs w:val="22"/>
        </w:rPr>
        <w:t xml:space="preserve"> large prospective </w:t>
      </w:r>
      <w:r w:rsidR="00603DB2" w:rsidRPr="00180E62">
        <w:rPr>
          <w:rFonts w:ascii="Times New Roman" w:hAnsi="Times New Roman" w:cs="Times New Roman"/>
          <w:sz w:val="22"/>
          <w:szCs w:val="22"/>
        </w:rPr>
        <w:t>RCT</w:t>
      </w:r>
      <w:r w:rsidRPr="00180E62">
        <w:rPr>
          <w:rFonts w:ascii="Times New Roman" w:hAnsi="Times New Roman" w:cs="Times New Roman"/>
          <w:sz w:val="22"/>
          <w:szCs w:val="22"/>
        </w:rPr>
        <w:t xml:space="preserve"> </w:t>
      </w:r>
      <w:r w:rsidR="00923F45">
        <w:rPr>
          <w:rFonts w:ascii="Times New Roman" w:hAnsi="Times New Roman" w:cs="Times New Roman"/>
          <w:sz w:val="22"/>
          <w:szCs w:val="22"/>
        </w:rPr>
        <w:t>involving</w:t>
      </w:r>
      <w:r w:rsidRPr="00180E62">
        <w:rPr>
          <w:rFonts w:ascii="Times New Roman" w:hAnsi="Times New Roman" w:cs="Times New Roman"/>
          <w:sz w:val="22"/>
          <w:szCs w:val="22"/>
        </w:rPr>
        <w:t xml:space="preserve"> participants </w:t>
      </w:r>
      <w:r w:rsidR="00923F45">
        <w:rPr>
          <w:rFonts w:ascii="Times New Roman" w:hAnsi="Times New Roman" w:cs="Times New Roman"/>
          <w:sz w:val="22"/>
          <w:szCs w:val="22"/>
        </w:rPr>
        <w:t xml:space="preserve">who are </w:t>
      </w:r>
      <w:r w:rsidRPr="00180E62">
        <w:rPr>
          <w:rFonts w:ascii="Times New Roman" w:hAnsi="Times New Roman" w:cs="Times New Roman"/>
          <w:sz w:val="22"/>
          <w:szCs w:val="22"/>
        </w:rPr>
        <w:t xml:space="preserve">motivated </w:t>
      </w:r>
      <w:r w:rsidR="00923F45">
        <w:rPr>
          <w:rFonts w:ascii="Times New Roman" w:hAnsi="Times New Roman" w:cs="Times New Roman"/>
          <w:sz w:val="22"/>
          <w:szCs w:val="22"/>
        </w:rPr>
        <w:t>to complete the</w:t>
      </w:r>
      <w:r w:rsidRPr="00180E62">
        <w:rPr>
          <w:rFonts w:ascii="Times New Roman" w:hAnsi="Times New Roman" w:cs="Times New Roman"/>
          <w:sz w:val="22"/>
          <w:szCs w:val="22"/>
        </w:rPr>
        <w:t xml:space="preserve"> meditation training should be conducted </w:t>
      </w:r>
      <w:r w:rsidR="00923F45">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w:t>
      </w:r>
      <w:r w:rsidR="00923F45">
        <w:rPr>
          <w:rFonts w:ascii="Times New Roman" w:hAnsi="Times New Roman" w:cs="Times New Roman"/>
          <w:sz w:val="22"/>
          <w:szCs w:val="22"/>
        </w:rPr>
        <w:t>test whether or not meditation can benefit patients with CSC</w:t>
      </w:r>
      <w:r w:rsidRPr="00180E62">
        <w:rPr>
          <w:rFonts w:ascii="Times New Roman" w:hAnsi="Times New Roman" w:cs="Times New Roman"/>
          <w:sz w:val="22"/>
          <w:szCs w:val="22"/>
        </w:rPr>
        <w:t>.</w:t>
      </w:r>
    </w:p>
    <w:p w14:paraId="7146FAD8" w14:textId="77777777" w:rsidR="00A932BC" w:rsidRPr="00180E62" w:rsidRDefault="008D321C" w:rsidP="00A932BC">
      <w:pPr>
        <w:pStyle w:val="Heading1"/>
        <w:spacing w:line="360" w:lineRule="auto"/>
        <w:rPr>
          <w:rFonts w:ascii="Times New Roman" w:hAnsi="Times New Roman" w:cs="Times New Roman"/>
          <w:b/>
          <w:bCs/>
          <w:color w:val="auto"/>
          <w:sz w:val="22"/>
          <w:szCs w:val="22"/>
        </w:rPr>
      </w:pPr>
      <w:r w:rsidRPr="00180E62">
        <w:rPr>
          <w:rFonts w:ascii="Times New Roman" w:hAnsi="Times New Roman" w:cs="Times New Roman"/>
          <w:color w:val="auto"/>
          <w:sz w:val="22"/>
          <w:szCs w:val="22"/>
        </w:rPr>
        <w:br w:type="page"/>
      </w:r>
      <w:bookmarkStart w:id="123" w:name="_Toc99919951"/>
      <w:bookmarkStart w:id="124" w:name="_Toc99919986"/>
      <w:bookmarkStart w:id="125" w:name="_Toc99955132"/>
      <w:bookmarkStart w:id="126" w:name="_Toc125573941"/>
      <w:bookmarkStart w:id="127" w:name="_Hlk122303282"/>
      <w:bookmarkStart w:id="128" w:name="_Toc99955141"/>
      <w:r w:rsidR="00A932BC" w:rsidRPr="00180E62">
        <w:rPr>
          <w:rFonts w:ascii="Times New Roman" w:hAnsi="Times New Roman" w:cs="Times New Roman"/>
          <w:b/>
          <w:bCs/>
          <w:color w:val="auto"/>
          <w:sz w:val="22"/>
          <w:szCs w:val="22"/>
        </w:rPr>
        <w:lastRenderedPageBreak/>
        <w:t>3. Evidence-based treatment strategies for CSC</w:t>
      </w:r>
      <w:bookmarkEnd w:id="123"/>
      <w:bookmarkEnd w:id="124"/>
      <w:bookmarkEnd w:id="125"/>
      <w:bookmarkEnd w:id="126"/>
    </w:p>
    <w:bookmarkEnd w:id="127"/>
    <w:p w14:paraId="4B123444" w14:textId="20D06095" w:rsidR="00A932BC" w:rsidRPr="00180E62" w:rsidRDefault="008E4E75" w:rsidP="00A932BC">
      <w:pPr>
        <w:spacing w:line="360" w:lineRule="auto"/>
        <w:rPr>
          <w:rFonts w:ascii="Times New Roman" w:hAnsi="Times New Roman" w:cs="Times New Roman"/>
          <w:sz w:val="22"/>
          <w:szCs w:val="22"/>
        </w:rPr>
      </w:pPr>
      <w:r>
        <w:rPr>
          <w:rFonts w:ascii="Times New Roman" w:hAnsi="Times New Roman" w:cs="Times New Roman"/>
          <w:sz w:val="22"/>
          <w:szCs w:val="22"/>
        </w:rPr>
        <w:t>Here, we</w:t>
      </w:r>
      <w:r w:rsidR="00A932BC" w:rsidRPr="00180E62">
        <w:rPr>
          <w:rFonts w:ascii="Times New Roman" w:hAnsi="Times New Roman" w:cs="Times New Roman"/>
          <w:sz w:val="22"/>
          <w:szCs w:val="22"/>
        </w:rPr>
        <w:t xml:space="preserve"> summarize the treatment strategies for </w:t>
      </w:r>
      <w:r>
        <w:rPr>
          <w:rFonts w:ascii="Times New Roman" w:hAnsi="Times New Roman" w:cs="Times New Roman"/>
          <w:sz w:val="22"/>
          <w:szCs w:val="22"/>
        </w:rPr>
        <w:t xml:space="preserve">CSC </w:t>
      </w:r>
      <w:r w:rsidR="00A932BC" w:rsidRPr="00180E62">
        <w:rPr>
          <w:rFonts w:ascii="Times New Roman" w:hAnsi="Times New Roman" w:cs="Times New Roman"/>
          <w:sz w:val="22"/>
          <w:szCs w:val="22"/>
        </w:rPr>
        <w:t xml:space="preserve">subtypes based on the currently available evidence. </w:t>
      </w:r>
      <w:r w:rsidR="000E2091" w:rsidRPr="00180E62">
        <w:rPr>
          <w:rFonts w:ascii="Times New Roman" w:hAnsi="Times New Roman" w:cs="Times New Roman"/>
          <w:sz w:val="22"/>
          <w:szCs w:val="22"/>
        </w:rPr>
        <w:t>T</w:t>
      </w:r>
      <w:r w:rsidR="00A932BC" w:rsidRPr="00180E62">
        <w:rPr>
          <w:rFonts w:ascii="Times New Roman" w:hAnsi="Times New Roman" w:cs="Times New Roman"/>
          <w:sz w:val="22"/>
          <w:szCs w:val="22"/>
        </w:rPr>
        <w:t xml:space="preserve">he treatment of CSC should be based </w:t>
      </w:r>
      <w:r w:rsidR="004472FB">
        <w:rPr>
          <w:rFonts w:ascii="Times New Roman" w:hAnsi="Times New Roman" w:cs="Times New Roman"/>
          <w:sz w:val="22"/>
          <w:szCs w:val="22"/>
        </w:rPr>
        <w:t xml:space="preserve">primarily </w:t>
      </w:r>
      <w:r w:rsidR="00A932BC" w:rsidRPr="00180E62">
        <w:rPr>
          <w:rFonts w:ascii="Times New Roman" w:hAnsi="Times New Roman" w:cs="Times New Roman"/>
          <w:sz w:val="22"/>
          <w:szCs w:val="22"/>
        </w:rPr>
        <w:t xml:space="preserve">on </w:t>
      </w:r>
      <w:r w:rsidR="005D1A90" w:rsidRPr="00180E62">
        <w:rPr>
          <w:rFonts w:ascii="Times New Roman" w:hAnsi="Times New Roman" w:cs="Times New Roman"/>
          <w:sz w:val="22"/>
          <w:szCs w:val="22"/>
        </w:rPr>
        <w:t xml:space="preserve">conclusive </w:t>
      </w:r>
      <w:r w:rsidR="00A932BC" w:rsidRPr="00180E62">
        <w:rPr>
          <w:rFonts w:ascii="Times New Roman" w:hAnsi="Times New Roman" w:cs="Times New Roman"/>
          <w:sz w:val="22"/>
          <w:szCs w:val="22"/>
        </w:rPr>
        <w:t xml:space="preserve">evidence </w:t>
      </w:r>
      <w:r w:rsidR="004472FB">
        <w:rPr>
          <w:rFonts w:ascii="Times New Roman" w:hAnsi="Times New Roman" w:cs="Times New Roman"/>
          <w:sz w:val="22"/>
          <w:szCs w:val="22"/>
        </w:rPr>
        <w:t xml:space="preserve">obtained </w:t>
      </w:r>
      <w:r w:rsidR="00A932BC" w:rsidRPr="00180E62">
        <w:rPr>
          <w:rFonts w:ascii="Times New Roman" w:hAnsi="Times New Roman" w:cs="Times New Roman"/>
          <w:sz w:val="22"/>
          <w:szCs w:val="22"/>
        </w:rPr>
        <w:t xml:space="preserve">from </w:t>
      </w:r>
      <w:r w:rsidR="005D1A90" w:rsidRPr="00180E62">
        <w:rPr>
          <w:rFonts w:ascii="Times New Roman" w:hAnsi="Times New Roman" w:cs="Times New Roman"/>
          <w:sz w:val="22"/>
          <w:szCs w:val="22"/>
        </w:rPr>
        <w:t xml:space="preserve">large </w:t>
      </w:r>
      <w:r w:rsidR="00A932BC" w:rsidRPr="00180E62">
        <w:rPr>
          <w:rFonts w:ascii="Times New Roman" w:hAnsi="Times New Roman" w:cs="Times New Roman"/>
          <w:sz w:val="22"/>
          <w:szCs w:val="22"/>
        </w:rPr>
        <w:t>RCTs</w:t>
      </w:r>
      <w:r w:rsidR="005D1A90" w:rsidRPr="00180E62">
        <w:rPr>
          <w:rFonts w:ascii="Times New Roman" w:hAnsi="Times New Roman" w:cs="Times New Roman"/>
          <w:sz w:val="22"/>
          <w:szCs w:val="22"/>
        </w:rPr>
        <w:t xml:space="preserve"> with long-term </w:t>
      </w:r>
      <w:r w:rsidR="004472FB">
        <w:rPr>
          <w:rFonts w:ascii="Times New Roman" w:hAnsi="Times New Roman" w:cs="Times New Roman"/>
          <w:sz w:val="22"/>
          <w:szCs w:val="22"/>
        </w:rPr>
        <w:t>follow-up</w:t>
      </w:r>
      <w:r w:rsidR="005D1A90" w:rsidRPr="00180E62">
        <w:rPr>
          <w:rFonts w:ascii="Times New Roman" w:hAnsi="Times New Roman" w:cs="Times New Roman"/>
          <w:sz w:val="22"/>
          <w:szCs w:val="22"/>
        </w:rPr>
        <w:t>. The</w:t>
      </w:r>
      <w:r w:rsidR="00A932BC" w:rsidRPr="00180E62">
        <w:rPr>
          <w:rFonts w:ascii="Times New Roman" w:hAnsi="Times New Roman" w:cs="Times New Roman"/>
          <w:sz w:val="22"/>
          <w:szCs w:val="22"/>
        </w:rPr>
        <w:t xml:space="preserve"> variable clinical presentation and natural course</w:t>
      </w:r>
      <w:r w:rsidR="005D1A90" w:rsidRPr="00180E62">
        <w:rPr>
          <w:rFonts w:ascii="Times New Roman" w:hAnsi="Times New Roman" w:cs="Times New Roman"/>
          <w:sz w:val="22"/>
          <w:szCs w:val="22"/>
        </w:rPr>
        <w:t xml:space="preserve"> of CSC</w:t>
      </w:r>
      <w:r w:rsidR="00A932BC" w:rsidRPr="00180E62">
        <w:rPr>
          <w:rFonts w:ascii="Times New Roman" w:hAnsi="Times New Roman" w:cs="Times New Roman"/>
          <w:sz w:val="22"/>
          <w:szCs w:val="22"/>
        </w:rPr>
        <w:t xml:space="preserve">, waxing and waning SRF, and </w:t>
      </w:r>
      <w:r w:rsidR="004472FB">
        <w:rPr>
          <w:rFonts w:ascii="Times New Roman" w:hAnsi="Times New Roman" w:cs="Times New Roman"/>
          <w:sz w:val="22"/>
          <w:szCs w:val="22"/>
        </w:rPr>
        <w:t xml:space="preserve">the </w:t>
      </w:r>
      <w:r w:rsidR="00A932BC" w:rsidRPr="00180E62">
        <w:rPr>
          <w:rFonts w:ascii="Times New Roman" w:hAnsi="Times New Roman" w:cs="Times New Roman"/>
          <w:sz w:val="22"/>
          <w:szCs w:val="22"/>
        </w:rPr>
        <w:t>spontaneous resolution of SRF</w:t>
      </w:r>
      <w:r w:rsidR="005D1A90"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which is common in aCSC and </w:t>
      </w:r>
      <w:r w:rsidR="004472FB">
        <w:rPr>
          <w:rFonts w:ascii="Times New Roman" w:hAnsi="Times New Roman" w:cs="Times New Roman"/>
          <w:sz w:val="22"/>
          <w:szCs w:val="22"/>
        </w:rPr>
        <w:t>can</w:t>
      </w:r>
      <w:r w:rsidR="004472FB"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also occur in up to 30% of cCSC cases</w:t>
      </w:r>
      <w:r w:rsidR="005D1A90" w:rsidRPr="00180E62">
        <w:rPr>
          <w:rFonts w:ascii="Times New Roman" w:hAnsi="Times New Roman" w:cs="Times New Roman"/>
          <w:sz w:val="22"/>
          <w:szCs w:val="22"/>
        </w:rPr>
        <w:t>) underscore the importance of high-level evidence-based treatment</w:t>
      </w:r>
      <w:r w:rsidR="00E80703" w:rsidRPr="00180E62">
        <w:rPr>
          <w:rFonts w:ascii="Times New Roman" w:hAnsi="Times New Roman" w:cs="Times New Roman"/>
          <w:sz w:val="22"/>
          <w:szCs w:val="22"/>
        </w:rPr>
        <w:t xml:space="preserve"> </w:t>
      </w:r>
      <w:r w:rsidR="00E80703"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IFJpanNzZW4gZXQgYWwuLCAyMDIwYTsgdmFuIFJpanNzZW4gZXQgYWwuLCAyMDE5Yik8L0Rpc3Bs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</w:fldData>
        </w:fldChar>
      </w:r>
      <w:r w:rsidR="00E80703" w:rsidRPr="00180E62">
        <w:rPr>
          <w:rFonts w:ascii="Times New Roman" w:hAnsi="Times New Roman" w:cs="Times New Roman"/>
          <w:sz w:val="22"/>
          <w:szCs w:val="22"/>
        </w:rPr>
        <w:instrText xml:space="preserve"> ADDIN EN.CITE </w:instrText>
      </w:r>
      <w:r w:rsidR="00E80703"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IFJpanNzZW4gZXQgYWwuLCAyMDIwYTsgdmFuIFJpanNzZW4gZXQgYWwuLCAyMDE5Yik8L0Rpc3Bs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</w:fldData>
        </w:fldChar>
      </w:r>
      <w:r w:rsidR="00E80703" w:rsidRPr="00180E62">
        <w:rPr>
          <w:rFonts w:ascii="Times New Roman" w:hAnsi="Times New Roman" w:cs="Times New Roman"/>
          <w:sz w:val="22"/>
          <w:szCs w:val="22"/>
        </w:rPr>
        <w:instrText xml:space="preserve"> ADDIN EN.CITE.DATA </w:instrText>
      </w:r>
      <w:r w:rsidR="00E80703" w:rsidRPr="00180E62">
        <w:rPr>
          <w:rFonts w:ascii="Times New Roman" w:hAnsi="Times New Roman" w:cs="Times New Roman"/>
          <w:sz w:val="22"/>
          <w:szCs w:val="22"/>
        </w:rPr>
      </w:r>
      <w:r w:rsidR="00E80703" w:rsidRPr="00180E62">
        <w:rPr>
          <w:rFonts w:ascii="Times New Roman" w:hAnsi="Times New Roman" w:cs="Times New Roman"/>
          <w:sz w:val="22"/>
          <w:szCs w:val="22"/>
        </w:rPr>
        <w:fldChar w:fldCharType="end"/>
      </w:r>
      <w:r w:rsidR="00E80703" w:rsidRPr="00180E62">
        <w:rPr>
          <w:rFonts w:ascii="Times New Roman" w:hAnsi="Times New Roman" w:cs="Times New Roman"/>
          <w:sz w:val="22"/>
          <w:szCs w:val="22"/>
        </w:rPr>
      </w:r>
      <w:r w:rsidR="00E80703" w:rsidRPr="00180E62">
        <w:rPr>
          <w:rFonts w:ascii="Times New Roman" w:hAnsi="Times New Roman" w:cs="Times New Roman"/>
          <w:sz w:val="22"/>
          <w:szCs w:val="22"/>
        </w:rPr>
        <w:fldChar w:fldCharType="separate"/>
      </w:r>
      <w:r w:rsidR="00E80703" w:rsidRPr="00180E62">
        <w:rPr>
          <w:rFonts w:ascii="Times New Roman" w:hAnsi="Times New Roman" w:cs="Times New Roman"/>
          <w:noProof/>
          <w:sz w:val="22"/>
          <w:szCs w:val="22"/>
        </w:rPr>
        <w:t>(Lotery et al., 2020; van Rijssen et al., 2020a; van Rijssen et al., 2019b)</w:t>
      </w:r>
      <w:r w:rsidR="00E80703"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Th</w:t>
      </w:r>
      <w:r w:rsidR="005D1A90" w:rsidRPr="00180E62">
        <w:rPr>
          <w:rFonts w:ascii="Times New Roman" w:hAnsi="Times New Roman" w:cs="Times New Roman"/>
          <w:sz w:val="22"/>
          <w:szCs w:val="22"/>
        </w:rPr>
        <w:t xml:space="preserve">ese </w:t>
      </w:r>
      <w:r w:rsidR="00A0517B">
        <w:rPr>
          <w:rFonts w:ascii="Times New Roman" w:hAnsi="Times New Roman" w:cs="Times New Roman"/>
          <w:sz w:val="22"/>
          <w:szCs w:val="22"/>
        </w:rPr>
        <w:t xml:space="preserve">clinical </w:t>
      </w:r>
      <w:r w:rsidR="005D1A90" w:rsidRPr="00180E62">
        <w:rPr>
          <w:rFonts w:ascii="Times New Roman" w:hAnsi="Times New Roman" w:cs="Times New Roman"/>
          <w:sz w:val="22"/>
          <w:szCs w:val="22"/>
        </w:rPr>
        <w:t>features also</w:t>
      </w:r>
      <w:r w:rsidR="00A932BC" w:rsidRPr="00180E62">
        <w:rPr>
          <w:rFonts w:ascii="Times New Roman" w:hAnsi="Times New Roman" w:cs="Times New Roman"/>
          <w:sz w:val="22"/>
          <w:szCs w:val="22"/>
        </w:rPr>
        <w:t xml:space="preserve"> make the interpretation of evidence </w:t>
      </w:r>
      <w:r w:rsidR="00A0517B">
        <w:rPr>
          <w:rFonts w:ascii="Times New Roman" w:hAnsi="Times New Roman" w:cs="Times New Roman"/>
          <w:sz w:val="22"/>
          <w:szCs w:val="22"/>
        </w:rPr>
        <w:t xml:space="preserve">obtained </w:t>
      </w:r>
      <w:r w:rsidR="00A932BC" w:rsidRPr="00180E62">
        <w:rPr>
          <w:rFonts w:ascii="Times New Roman" w:hAnsi="Times New Roman" w:cs="Times New Roman"/>
          <w:sz w:val="22"/>
          <w:szCs w:val="22"/>
        </w:rPr>
        <w:t xml:space="preserve">from retrospective </w:t>
      </w:r>
      <w:r w:rsidR="005D1A90" w:rsidRPr="00180E62">
        <w:rPr>
          <w:rFonts w:ascii="Times New Roman" w:hAnsi="Times New Roman" w:cs="Times New Roman"/>
          <w:sz w:val="22"/>
          <w:szCs w:val="22"/>
        </w:rPr>
        <w:t>and</w:t>
      </w:r>
      <w:r w:rsidR="00A0517B">
        <w:rPr>
          <w:rFonts w:ascii="Times New Roman" w:hAnsi="Times New Roman" w:cs="Times New Roman"/>
          <w:sz w:val="22"/>
          <w:szCs w:val="22"/>
        </w:rPr>
        <w:t>/or</w:t>
      </w:r>
      <w:r w:rsidR="005D1A90" w:rsidRPr="00180E62">
        <w:rPr>
          <w:rFonts w:ascii="Times New Roman" w:hAnsi="Times New Roman" w:cs="Times New Roman"/>
          <w:sz w:val="22"/>
          <w:szCs w:val="22"/>
        </w:rPr>
        <w:t xml:space="preserve"> small </w:t>
      </w:r>
      <w:r w:rsidR="00A932BC" w:rsidRPr="00180E62">
        <w:rPr>
          <w:rFonts w:ascii="Times New Roman" w:hAnsi="Times New Roman" w:cs="Times New Roman"/>
          <w:sz w:val="22"/>
          <w:szCs w:val="22"/>
        </w:rPr>
        <w:t xml:space="preserve">studies </w:t>
      </w:r>
      <w:r w:rsidR="00A0517B">
        <w:rPr>
          <w:rFonts w:ascii="Times New Roman" w:hAnsi="Times New Roman" w:cs="Times New Roman"/>
          <w:sz w:val="22"/>
          <w:szCs w:val="22"/>
        </w:rPr>
        <w:t>regarding</w:t>
      </w:r>
      <w:r w:rsidR="00A932BC" w:rsidRPr="00180E62">
        <w:rPr>
          <w:rFonts w:ascii="Times New Roman" w:hAnsi="Times New Roman" w:cs="Times New Roman"/>
          <w:sz w:val="22"/>
          <w:szCs w:val="22"/>
        </w:rPr>
        <w:t xml:space="preserve"> CSC treatment challenging and often unreliable. </w:t>
      </w:r>
      <w:r w:rsidR="00307B87">
        <w:rPr>
          <w:rFonts w:ascii="Times New Roman" w:hAnsi="Times New Roman" w:cs="Times New Roman"/>
          <w:sz w:val="22"/>
          <w:szCs w:val="22"/>
        </w:rPr>
        <w:t>The ability to accurately i</w:t>
      </w:r>
      <w:r w:rsidR="00A932BC" w:rsidRPr="00180E62">
        <w:rPr>
          <w:rFonts w:ascii="Times New Roman" w:hAnsi="Times New Roman" w:cs="Times New Roman"/>
          <w:sz w:val="22"/>
          <w:szCs w:val="22"/>
        </w:rPr>
        <w:t xml:space="preserve">nterpret evidence </w:t>
      </w:r>
      <w:r w:rsidR="00307B87">
        <w:rPr>
          <w:rFonts w:ascii="Times New Roman" w:hAnsi="Times New Roman" w:cs="Times New Roman"/>
          <w:sz w:val="22"/>
          <w:szCs w:val="22"/>
        </w:rPr>
        <w:t>regarding</w:t>
      </w:r>
      <w:r w:rsidR="00A932BC" w:rsidRPr="00180E62">
        <w:rPr>
          <w:rFonts w:ascii="Times New Roman" w:hAnsi="Times New Roman" w:cs="Times New Roman"/>
          <w:sz w:val="22"/>
          <w:szCs w:val="22"/>
        </w:rPr>
        <w:t xml:space="preserve"> treatment efficacy in CSC is further complicated because CSC has been </w:t>
      </w:r>
      <w:r w:rsidR="00307B87">
        <w:rPr>
          <w:rFonts w:ascii="Times New Roman" w:hAnsi="Times New Roman" w:cs="Times New Roman"/>
          <w:sz w:val="22"/>
          <w:szCs w:val="22"/>
        </w:rPr>
        <w:t>traditionally classified</w:t>
      </w:r>
      <w:r w:rsidR="00A932BC" w:rsidRPr="00180E62">
        <w:rPr>
          <w:rFonts w:ascii="Times New Roman" w:hAnsi="Times New Roman" w:cs="Times New Roman"/>
          <w:sz w:val="22"/>
          <w:szCs w:val="22"/>
        </w:rPr>
        <w:t xml:space="preserve"> </w:t>
      </w:r>
      <w:r w:rsidR="00307B87">
        <w:rPr>
          <w:rFonts w:ascii="Times New Roman" w:hAnsi="Times New Roman" w:cs="Times New Roman"/>
          <w:sz w:val="22"/>
          <w:szCs w:val="22"/>
        </w:rPr>
        <w:t>as</w:t>
      </w:r>
      <w:r w:rsidR="00A932BC" w:rsidRPr="00180E62">
        <w:rPr>
          <w:rFonts w:ascii="Times New Roman" w:hAnsi="Times New Roman" w:cs="Times New Roman"/>
          <w:sz w:val="22"/>
          <w:szCs w:val="22"/>
        </w:rPr>
        <w:t xml:space="preserve"> either aCSC or cCSC, </w:t>
      </w:r>
      <w:r w:rsidR="00307B87">
        <w:rPr>
          <w:rFonts w:ascii="Times New Roman" w:hAnsi="Times New Roman" w:cs="Times New Roman"/>
          <w:sz w:val="22"/>
          <w:szCs w:val="22"/>
        </w:rPr>
        <w:t xml:space="preserve">with the distinction based largely </w:t>
      </w:r>
      <w:r w:rsidR="00A932BC" w:rsidRPr="00180E62">
        <w:rPr>
          <w:rFonts w:ascii="Times New Roman" w:hAnsi="Times New Roman" w:cs="Times New Roman"/>
          <w:sz w:val="22"/>
          <w:szCs w:val="22"/>
        </w:rPr>
        <w:t xml:space="preserve">on the duration of symptoms, </w:t>
      </w:r>
      <w:r w:rsidR="00307B87">
        <w:rPr>
          <w:rFonts w:ascii="Times New Roman" w:hAnsi="Times New Roman" w:cs="Times New Roman"/>
          <w:sz w:val="22"/>
          <w:szCs w:val="22"/>
        </w:rPr>
        <w:t>as well as</w:t>
      </w:r>
      <w:r w:rsidR="00A932BC" w:rsidRPr="00180E62">
        <w:rPr>
          <w:rFonts w:ascii="Times New Roman" w:hAnsi="Times New Roman" w:cs="Times New Roman"/>
          <w:sz w:val="22"/>
          <w:szCs w:val="22"/>
        </w:rPr>
        <w:t xml:space="preserve"> the presence or absence of more extensive atrophic RPE changes. To date, the lack of a validated classification system has complicated stud</w:t>
      </w:r>
      <w:r w:rsidR="00307B87">
        <w:rPr>
          <w:rFonts w:ascii="Times New Roman" w:hAnsi="Times New Roman" w:cs="Times New Roman"/>
          <w:sz w:val="22"/>
          <w:szCs w:val="22"/>
        </w:rPr>
        <w:t>ies regarding</w:t>
      </w:r>
      <w:r w:rsidR="00A932BC" w:rsidRPr="00180E62">
        <w:rPr>
          <w:rFonts w:ascii="Times New Roman" w:hAnsi="Times New Roman" w:cs="Times New Roman"/>
          <w:sz w:val="22"/>
          <w:szCs w:val="22"/>
        </w:rPr>
        <w:t xml:space="preserve"> the natural disease progression, </w:t>
      </w:r>
      <w:r w:rsidR="00307B87">
        <w:rPr>
          <w:rFonts w:ascii="Times New Roman" w:hAnsi="Times New Roman" w:cs="Times New Roman"/>
          <w:sz w:val="22"/>
          <w:szCs w:val="22"/>
        </w:rPr>
        <w:t xml:space="preserve">the </w:t>
      </w:r>
      <w:r w:rsidR="00A932BC" w:rsidRPr="00180E62">
        <w:rPr>
          <w:rFonts w:ascii="Times New Roman" w:hAnsi="Times New Roman" w:cs="Times New Roman"/>
          <w:sz w:val="22"/>
          <w:szCs w:val="22"/>
        </w:rPr>
        <w:t xml:space="preserve">preferred treatment, </w:t>
      </w:r>
      <w:r w:rsidR="00307B87">
        <w:rPr>
          <w:rFonts w:ascii="Times New Roman" w:hAnsi="Times New Roman" w:cs="Times New Roman"/>
          <w:sz w:val="22"/>
          <w:szCs w:val="22"/>
        </w:rPr>
        <w:t xml:space="preserve">the </w:t>
      </w:r>
      <w:r w:rsidR="00A932BC" w:rsidRPr="00180E62">
        <w:rPr>
          <w:rFonts w:ascii="Times New Roman" w:hAnsi="Times New Roman" w:cs="Times New Roman"/>
          <w:sz w:val="22"/>
          <w:szCs w:val="22"/>
        </w:rPr>
        <w:t xml:space="preserve">spontaneous </w:t>
      </w:r>
      <w:r w:rsidR="00307B87">
        <w:rPr>
          <w:rFonts w:ascii="Times New Roman" w:hAnsi="Times New Roman" w:cs="Times New Roman"/>
          <w:sz w:val="22"/>
          <w:szCs w:val="22"/>
        </w:rPr>
        <w:t xml:space="preserve">resolution of </w:t>
      </w:r>
      <w:r w:rsidR="00A932BC" w:rsidRPr="00180E62">
        <w:rPr>
          <w:rFonts w:ascii="Times New Roman" w:hAnsi="Times New Roman" w:cs="Times New Roman"/>
          <w:sz w:val="22"/>
          <w:szCs w:val="22"/>
        </w:rPr>
        <w:t xml:space="preserve">SRF, and the clinical course of </w:t>
      </w:r>
      <w:r w:rsidR="00307B87">
        <w:rPr>
          <w:rFonts w:ascii="Times New Roman" w:hAnsi="Times New Roman" w:cs="Times New Roman"/>
          <w:sz w:val="22"/>
          <w:szCs w:val="22"/>
        </w:rPr>
        <w:t>CSC</w:t>
      </w:r>
      <w:r w:rsidR="00A932BC" w:rsidRPr="00180E62">
        <w:rPr>
          <w:rFonts w:ascii="Times New Roman" w:hAnsi="Times New Roman" w:cs="Times New Roman"/>
          <w:sz w:val="22"/>
          <w:szCs w:val="22"/>
        </w:rPr>
        <w:t xml:space="preserve"> among disease subtypes, </w:t>
      </w:r>
      <w:r w:rsidR="00307B87">
        <w:rPr>
          <w:rFonts w:ascii="Times New Roman" w:hAnsi="Times New Roman" w:cs="Times New Roman"/>
          <w:sz w:val="22"/>
          <w:szCs w:val="22"/>
        </w:rPr>
        <w:t xml:space="preserve">all of </w:t>
      </w:r>
      <w:r w:rsidR="00A932BC" w:rsidRPr="00180E62">
        <w:rPr>
          <w:rFonts w:ascii="Times New Roman" w:hAnsi="Times New Roman" w:cs="Times New Roman"/>
          <w:sz w:val="22"/>
          <w:szCs w:val="22"/>
        </w:rPr>
        <w:t xml:space="preserve">which be important for </w:t>
      </w:r>
      <w:r w:rsidR="00307B87">
        <w:rPr>
          <w:rFonts w:ascii="Times New Roman" w:hAnsi="Times New Roman" w:cs="Times New Roman"/>
          <w:sz w:val="22"/>
          <w:szCs w:val="22"/>
        </w:rPr>
        <w:t xml:space="preserve">determining a </w:t>
      </w:r>
      <w:r w:rsidR="00A932BC" w:rsidRPr="00180E62">
        <w:rPr>
          <w:rFonts w:ascii="Times New Roman" w:hAnsi="Times New Roman" w:cs="Times New Roman"/>
          <w:sz w:val="22"/>
          <w:szCs w:val="22"/>
        </w:rPr>
        <w:t>prognos</w:t>
      </w:r>
      <w:r w:rsidR="00307B87">
        <w:rPr>
          <w:rFonts w:ascii="Times New Roman" w:hAnsi="Times New Roman" w:cs="Times New Roman"/>
          <w:sz w:val="22"/>
          <w:szCs w:val="22"/>
        </w:rPr>
        <w:t>is</w:t>
      </w:r>
      <w:r w:rsidR="00A932BC" w:rsidRPr="00180E62">
        <w:rPr>
          <w:rFonts w:ascii="Times New Roman" w:hAnsi="Times New Roman" w:cs="Times New Roman"/>
          <w:sz w:val="22"/>
          <w:szCs w:val="22"/>
        </w:rPr>
        <w:t xml:space="preserve"> and in the design </w:t>
      </w:r>
      <w:r w:rsidR="00307B87">
        <w:rPr>
          <w:rFonts w:ascii="Times New Roman" w:hAnsi="Times New Roman" w:cs="Times New Roman"/>
          <w:sz w:val="22"/>
          <w:szCs w:val="22"/>
        </w:rPr>
        <w:t xml:space="preserve">of </w:t>
      </w:r>
      <w:r w:rsidR="00A932BC" w:rsidRPr="00180E62">
        <w:rPr>
          <w:rFonts w:ascii="Times New Roman" w:hAnsi="Times New Roman" w:cs="Times New Roman"/>
          <w:sz w:val="22"/>
          <w:szCs w:val="22"/>
        </w:rPr>
        <w:t xml:space="preserve">and outcomes </w:t>
      </w:r>
      <w:r w:rsidR="00307B87">
        <w:rPr>
          <w:rFonts w:ascii="Times New Roman" w:hAnsi="Times New Roman" w:cs="Times New Roman"/>
          <w:sz w:val="22"/>
          <w:szCs w:val="22"/>
        </w:rPr>
        <w:t>in</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interventional trials</w:t>
      </w:r>
      <w:r w:rsidR="00B70165" w:rsidRPr="00180E62">
        <w:rPr>
          <w:rFonts w:ascii="Times New Roman" w:hAnsi="Times New Roman" w:cs="Times New Roman"/>
          <w:sz w:val="22"/>
          <w:szCs w:val="22"/>
        </w:rPr>
        <w:t xml:space="preserve"> </w:t>
      </w:r>
      <w:r w:rsidR="00BE0988"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UmVjTnVtPjIxODk8L1JlY051bT48RGlzcGxheVRleHQ+KERhcnVpY2ggZXQgYWwuLCAyMDE1OyBG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Z2VzPjI1LTMyPC9wYWdlcz48dm9sdW1lPjIyPC92b2x1bWU+PG51bWJlcj4xPC9udW1iZXI+PGVk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UmVjTnVtPjIxODk8L1JlY051bT48RGlzcGxheVRleHQ+KERhcnVpY2ggZXQgYWwuLCAyMDE1OyBG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(Daruich et al., 2015; Feenstra et al., 2022a; Mohabati et al., 2018c; Otsuka et al., 2002)</w:t>
      </w:r>
      <w:r w:rsidR="00BE0988"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Recently, a novel classification system </w:t>
      </w:r>
      <w:r w:rsidR="00307B87">
        <w:rPr>
          <w:rFonts w:ascii="Times New Roman" w:hAnsi="Times New Roman" w:cs="Times New Roman"/>
          <w:sz w:val="22"/>
          <w:szCs w:val="22"/>
        </w:rPr>
        <w:t>was</w:t>
      </w:r>
      <w:r w:rsidR="00A932BC" w:rsidRPr="00180E62">
        <w:rPr>
          <w:rFonts w:ascii="Times New Roman" w:hAnsi="Times New Roman" w:cs="Times New Roman"/>
          <w:sz w:val="22"/>
          <w:szCs w:val="22"/>
        </w:rPr>
        <w:t xml:space="preserve"> proposed in which CSC </w:t>
      </w:r>
      <w:r w:rsidR="00307B87">
        <w:rPr>
          <w:rFonts w:ascii="Times New Roman" w:hAnsi="Times New Roman" w:cs="Times New Roman"/>
          <w:sz w:val="22"/>
          <w:szCs w:val="22"/>
        </w:rPr>
        <w:t>can be</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divided into more extensive subgroups such as simple</w:t>
      </w:r>
      <w:r w:rsidR="00307B87">
        <w:rPr>
          <w:rFonts w:ascii="Times New Roman" w:hAnsi="Times New Roman" w:cs="Times New Roman"/>
          <w:sz w:val="22"/>
          <w:szCs w:val="22"/>
        </w:rPr>
        <w:t xml:space="preserve"> CSC</w:t>
      </w:r>
      <w:r w:rsidR="00A932BC" w:rsidRPr="00180E62">
        <w:rPr>
          <w:rFonts w:ascii="Times New Roman" w:hAnsi="Times New Roman" w:cs="Times New Roman"/>
          <w:sz w:val="22"/>
          <w:szCs w:val="22"/>
        </w:rPr>
        <w:t>, complex</w:t>
      </w:r>
      <w:r w:rsidR="00307B87">
        <w:rPr>
          <w:rFonts w:ascii="Times New Roman" w:hAnsi="Times New Roman" w:cs="Times New Roman"/>
          <w:sz w:val="22"/>
          <w:szCs w:val="22"/>
        </w:rPr>
        <w:t xml:space="preserve"> CSC,</w:t>
      </w:r>
      <w:r w:rsidR="00A932BC" w:rsidRPr="00180E62">
        <w:rPr>
          <w:rFonts w:ascii="Times New Roman" w:hAnsi="Times New Roman" w:cs="Times New Roman"/>
          <w:sz w:val="22"/>
          <w:szCs w:val="22"/>
        </w:rPr>
        <w:t xml:space="preserve"> and atypical CSC </w:t>
      </w:r>
      <w:r w:rsidR="00A932BC" w:rsidRPr="00180E62">
        <w:rPr>
          <w:rFonts w:ascii="Times New Roman" w:hAnsi="Times New Roman" w:cs="Times New Roman"/>
          <w:sz w:val="22"/>
          <w:szCs w:val="22"/>
        </w:rPr>
        <w:fldChar w:fldCharType="begin"/>
      </w:r>
      <w:r w:rsidR="00A932BC" w:rsidRPr="00180E62">
        <w:rPr>
          <w:rFonts w:ascii="Times New Roman" w:hAnsi="Times New Roman" w:cs="Times New Roman"/>
          <w:sz w:val="22"/>
          <w:szCs w:val="22"/>
        </w:rPr>
        <w:instrText xml:space="preserve"> ADDIN EN.CITE &lt;EndNote&gt;&lt;Cite&gt;&lt;Author&gt;Chhablani&lt;/Author&gt;&lt;Year&gt;2020&lt;/Year&gt;&lt;RecNum&gt;3684&lt;/RecNum&gt;&lt;DisplayText&gt;(Chhablani et al., 2020)&lt;/DisplayText&gt;&lt;record&gt;&lt;rec-number&gt;3684&lt;/rec-number&gt;&lt;foreign-keys&gt;&lt;key app="EN" db-id="09f2swzwc092zmearrrxxd2zzzrprae9rxvd" timestamp="1670593678"&gt;3684&lt;/key&gt;&lt;/foreign-keys&gt;&lt;ref-type name="Journal Article"&gt;17&lt;/ref-type&gt;&lt;contributors&gt;&lt;authors&gt;&lt;author&gt;Chhablani, J.&lt;/author&gt;&lt;author&gt;Cohen, F. B.&lt;/author&gt;&lt;author&gt;Central Serous Chorioretinopathy International, Group&lt;/author&gt;&lt;/authors&gt;&lt;/contributors&gt;&lt;auth-address&gt;UPMC Eye Center, University of Pittsburgh, Pittsburgh, Pennsylvania.&amp;#xD;Ophtalmopole, Cochin Hospital, University of Paris, France.&lt;/auth-address&gt;&lt;titles&gt;&lt;title&gt;Multimodal Imaging-Based Central Serous Chorioretinopathy Classification&lt;/title&gt;&lt;secondary-title&gt;Ophthalmol Retina&lt;/secondary-title&gt;&lt;/titles&gt;&lt;periodical&gt;&lt;full-title&gt;Ophthalmol Retina&lt;/full-title&gt;&lt;abbr-1&gt;Ophthalmology. Retina&lt;/abbr-1&gt;&lt;/periodical&gt;&lt;pages&gt;1043-1046&lt;/pages&gt;&lt;volume&gt;4&lt;/volume&gt;&lt;number&gt;11&lt;/number&gt;&lt;keywords&gt;&lt;keyword&gt;Central Serous Chorioretinopathy/*diagnosis&lt;/keyword&gt;&lt;keyword&gt;Fluorescein Angiography/*methods&lt;/keyword&gt;&lt;keyword&gt;Fundus Oculi&lt;/keyword&gt;&lt;keyword&gt;Humans&lt;/keyword&gt;&lt;keyword&gt;*Multimodal Imaging&lt;/keyword&gt;&lt;keyword&gt;Tomography, Optical Coherence/*methods&lt;/keyword&gt;&lt;/keywords&gt;&lt;dates&gt;&lt;year&gt;2020&lt;/year&gt;&lt;pub-dates&gt;&lt;date&gt;Nov&lt;/date&gt;&lt;/pub-dates&gt;&lt;/dates&gt;&lt;isbn&gt;2468-6530 (Electronic)&amp;#xD;2468-6530 (Linking)&lt;/isbn&gt;&lt;accession-num&gt;33131671&lt;/accession-num&gt;&lt;urls&gt;&lt;related-urls&gt;&lt;url&gt;https://www.ncbi.nlm.nih.gov/pubmed/33131671&lt;/url&gt;&lt;/related-urls&gt;&lt;/urls&gt;&lt;electronic-resource-num&gt;10.1016/j.oret.2020.07.026&lt;/electronic-resource-num&gt;&lt;/record&gt;&lt;/Cite&gt;&lt;/EndNote&gt;</w:instrText>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(Chhablani et al., 2020)</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This recent classification system also </w:t>
      </w:r>
      <w:r w:rsidR="005D1A90" w:rsidRPr="00180E62">
        <w:rPr>
          <w:rFonts w:ascii="Times New Roman" w:hAnsi="Times New Roman" w:cs="Times New Roman"/>
          <w:sz w:val="22"/>
          <w:szCs w:val="22"/>
        </w:rPr>
        <w:t xml:space="preserve">accounts for </w:t>
      </w:r>
      <w:r w:rsidR="00A932BC" w:rsidRPr="00180E62">
        <w:rPr>
          <w:rFonts w:ascii="Times New Roman" w:hAnsi="Times New Roman" w:cs="Times New Roman"/>
          <w:sz w:val="22"/>
          <w:szCs w:val="22"/>
        </w:rPr>
        <w:t xml:space="preserve">complications such as </w:t>
      </w:r>
      <w:r w:rsidR="000E3739" w:rsidRPr="00180E62">
        <w:rPr>
          <w:rFonts w:ascii="Times New Roman" w:hAnsi="Times New Roman" w:cs="Times New Roman"/>
          <w:sz w:val="22"/>
          <w:szCs w:val="22"/>
        </w:rPr>
        <w:t xml:space="preserve">persistent SRF, </w:t>
      </w:r>
      <w:r w:rsidR="00A932BC" w:rsidRPr="00180E62">
        <w:rPr>
          <w:rFonts w:ascii="Times New Roman" w:hAnsi="Times New Roman" w:cs="Times New Roman"/>
          <w:sz w:val="22"/>
          <w:szCs w:val="22"/>
        </w:rPr>
        <w:t xml:space="preserve">outer retinal atrophy, intraretinal fluid, and </w:t>
      </w:r>
      <w:r w:rsidR="00307B87">
        <w:rPr>
          <w:rFonts w:ascii="Times New Roman" w:hAnsi="Times New Roman" w:cs="Times New Roman"/>
          <w:sz w:val="22"/>
          <w:szCs w:val="22"/>
        </w:rPr>
        <w:t xml:space="preserve">the </w:t>
      </w:r>
      <w:r w:rsidR="00A932BC" w:rsidRPr="00180E62">
        <w:rPr>
          <w:rFonts w:ascii="Times New Roman" w:hAnsi="Times New Roman" w:cs="Times New Roman"/>
          <w:sz w:val="22"/>
          <w:szCs w:val="22"/>
        </w:rPr>
        <w:t xml:space="preserve">presence or absence 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sidR="00307B87">
        <w:rPr>
          <w:rFonts w:ascii="Times New Roman" w:hAnsi="Times New Roman" w:cs="Times New Roman"/>
          <w:sz w:val="22"/>
          <w:szCs w:val="22"/>
        </w:rPr>
        <w:t>If validated, f</w:t>
      </w:r>
      <w:r w:rsidR="00A932BC" w:rsidRPr="00180E62">
        <w:rPr>
          <w:rFonts w:ascii="Times New Roman" w:hAnsi="Times New Roman" w:cs="Times New Roman"/>
          <w:sz w:val="22"/>
          <w:szCs w:val="22"/>
        </w:rPr>
        <w:t xml:space="preserve">uture RCTs </w:t>
      </w:r>
      <w:r w:rsidR="00307B87">
        <w:rPr>
          <w:rFonts w:ascii="Times New Roman" w:hAnsi="Times New Roman" w:cs="Times New Roman"/>
          <w:sz w:val="22"/>
          <w:szCs w:val="22"/>
        </w:rPr>
        <w:t>should</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consider </w:t>
      </w:r>
      <w:r w:rsidR="00307B87">
        <w:rPr>
          <w:rFonts w:ascii="Times New Roman" w:hAnsi="Times New Roman" w:cs="Times New Roman"/>
          <w:sz w:val="22"/>
          <w:szCs w:val="22"/>
        </w:rPr>
        <w:t xml:space="preserve">using </w:t>
      </w:r>
      <w:r w:rsidR="00A932BC" w:rsidRPr="00180E62">
        <w:rPr>
          <w:rFonts w:ascii="Times New Roman" w:hAnsi="Times New Roman" w:cs="Times New Roman"/>
          <w:sz w:val="22"/>
          <w:szCs w:val="22"/>
        </w:rPr>
        <w:t xml:space="preserve">this classification, </w:t>
      </w:r>
      <w:r w:rsidR="00307B87">
        <w:rPr>
          <w:rFonts w:ascii="Times New Roman" w:hAnsi="Times New Roman" w:cs="Times New Roman"/>
          <w:sz w:val="22"/>
          <w:szCs w:val="22"/>
        </w:rPr>
        <w:t>and it should be</w:t>
      </w:r>
      <w:r w:rsidR="00A932BC" w:rsidRPr="00180E62">
        <w:rPr>
          <w:rFonts w:ascii="Times New Roman" w:hAnsi="Times New Roman" w:cs="Times New Roman"/>
          <w:sz w:val="22"/>
          <w:szCs w:val="22"/>
        </w:rPr>
        <w:t xml:space="preserve"> use</w:t>
      </w:r>
      <w:r w:rsidR="00307B87">
        <w:rPr>
          <w:rFonts w:ascii="Times New Roman" w:hAnsi="Times New Roman" w:cs="Times New Roman"/>
          <w:sz w:val="22"/>
          <w:szCs w:val="22"/>
        </w:rPr>
        <w:t>s</w:t>
      </w:r>
      <w:r w:rsidR="00A932BC" w:rsidRPr="00180E62">
        <w:rPr>
          <w:rFonts w:ascii="Times New Roman" w:hAnsi="Times New Roman" w:cs="Times New Roman"/>
          <w:sz w:val="22"/>
          <w:szCs w:val="22"/>
        </w:rPr>
        <w:t xml:space="preserve"> in clinical practice, </w:t>
      </w:r>
      <w:r w:rsidR="00307B87">
        <w:rPr>
          <w:rFonts w:ascii="Times New Roman" w:hAnsi="Times New Roman" w:cs="Times New Roman"/>
          <w:sz w:val="22"/>
          <w:szCs w:val="22"/>
        </w:rPr>
        <w:t>providing</w:t>
      </w:r>
      <w:r w:rsidR="00A932BC" w:rsidRPr="00180E62">
        <w:rPr>
          <w:rFonts w:ascii="Times New Roman" w:hAnsi="Times New Roman" w:cs="Times New Roman"/>
          <w:sz w:val="22"/>
          <w:szCs w:val="22"/>
        </w:rPr>
        <w:t xml:space="preserve"> detailed insight</w:t>
      </w:r>
      <w:r w:rsidR="00307B87">
        <w:rPr>
          <w:rFonts w:ascii="Times New Roman" w:hAnsi="Times New Roman" w:cs="Times New Roman"/>
          <w:sz w:val="22"/>
          <w:szCs w:val="22"/>
        </w:rPr>
        <w:t>s</w:t>
      </w:r>
      <w:r w:rsidR="00A932BC" w:rsidRPr="00180E62">
        <w:rPr>
          <w:rFonts w:ascii="Times New Roman" w:hAnsi="Times New Roman" w:cs="Times New Roman"/>
          <w:sz w:val="22"/>
          <w:szCs w:val="22"/>
        </w:rPr>
        <w:t xml:space="preserve"> into </w:t>
      </w:r>
      <w:r w:rsidR="00307B87">
        <w:rPr>
          <w:rFonts w:ascii="Times New Roman" w:hAnsi="Times New Roman" w:cs="Times New Roman"/>
          <w:sz w:val="22"/>
          <w:szCs w:val="22"/>
        </w:rPr>
        <w:t xml:space="preserve">the </w:t>
      </w:r>
      <w:r w:rsidR="00A932BC" w:rsidRPr="00180E62">
        <w:rPr>
          <w:rFonts w:ascii="Times New Roman" w:hAnsi="Times New Roman" w:cs="Times New Roman"/>
          <w:sz w:val="22"/>
          <w:szCs w:val="22"/>
        </w:rPr>
        <w:t xml:space="preserve">treatment outcomes </w:t>
      </w:r>
      <w:r w:rsidR="00307B87">
        <w:rPr>
          <w:rFonts w:ascii="Times New Roman" w:hAnsi="Times New Roman" w:cs="Times New Roman"/>
          <w:sz w:val="22"/>
          <w:szCs w:val="22"/>
        </w:rPr>
        <w:t>achieved for</w:t>
      </w:r>
      <w:r w:rsidR="00A932BC" w:rsidRPr="00180E62">
        <w:rPr>
          <w:rFonts w:ascii="Times New Roman" w:hAnsi="Times New Roman" w:cs="Times New Roman"/>
          <w:sz w:val="22"/>
          <w:szCs w:val="22"/>
        </w:rPr>
        <w:t xml:space="preserve"> </w:t>
      </w:r>
      <w:r w:rsidR="00307B87">
        <w:rPr>
          <w:rFonts w:ascii="Times New Roman" w:hAnsi="Times New Roman" w:cs="Times New Roman"/>
          <w:sz w:val="22"/>
          <w:szCs w:val="22"/>
        </w:rPr>
        <w:t>specific</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clinical subtypes. This may be challenging</w:t>
      </w:r>
      <w:r w:rsidR="00307B87">
        <w:rPr>
          <w:rFonts w:ascii="Times New Roman" w:hAnsi="Times New Roman" w:cs="Times New Roman"/>
          <w:sz w:val="22"/>
          <w:szCs w:val="22"/>
        </w:rPr>
        <w:t xml:space="preserve"> to realize, however</w:t>
      </w:r>
      <w:r w:rsidR="00A932BC" w:rsidRPr="00180E62">
        <w:rPr>
          <w:rFonts w:ascii="Times New Roman" w:hAnsi="Times New Roman" w:cs="Times New Roman"/>
          <w:sz w:val="22"/>
          <w:szCs w:val="22"/>
        </w:rPr>
        <w:t xml:space="preserve">, </w:t>
      </w:r>
      <w:r w:rsidR="00307B87">
        <w:rPr>
          <w:rFonts w:ascii="Times New Roman" w:hAnsi="Times New Roman" w:cs="Times New Roman"/>
          <w:sz w:val="22"/>
          <w:szCs w:val="22"/>
        </w:rPr>
        <w:t>as</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CSC is relatively rare and studies </w:t>
      </w:r>
      <w:r w:rsidR="00307B87">
        <w:rPr>
          <w:rFonts w:ascii="Times New Roman" w:hAnsi="Times New Roman" w:cs="Times New Roman"/>
          <w:sz w:val="22"/>
          <w:szCs w:val="22"/>
        </w:rPr>
        <w:t>to date regarding</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the treatment of CSC have all been investigator-initiated, with </w:t>
      </w:r>
      <w:r w:rsidR="00307B87">
        <w:rPr>
          <w:rFonts w:ascii="Times New Roman" w:hAnsi="Times New Roman" w:cs="Times New Roman"/>
          <w:sz w:val="22"/>
          <w:szCs w:val="22"/>
        </w:rPr>
        <w:t>the</w:t>
      </w:r>
      <w:r w:rsidR="00307B87"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inherent challenges</w:t>
      </w:r>
      <w:r w:rsidR="00307B87">
        <w:rPr>
          <w:rFonts w:ascii="Times New Roman" w:hAnsi="Times New Roman" w:cs="Times New Roman"/>
          <w:sz w:val="22"/>
          <w:szCs w:val="22"/>
        </w:rPr>
        <w:t xml:space="preserve"> associated with such studies</w:t>
      </w:r>
      <w:r w:rsidR="00A932BC" w:rsidRPr="00180E62">
        <w:rPr>
          <w:rFonts w:ascii="Times New Roman" w:hAnsi="Times New Roman" w:cs="Times New Roman"/>
          <w:sz w:val="22"/>
          <w:szCs w:val="22"/>
        </w:rPr>
        <w:t xml:space="preserve">. It has </w:t>
      </w:r>
      <w:r w:rsidR="000150BC">
        <w:rPr>
          <w:rFonts w:ascii="Times New Roman" w:hAnsi="Times New Roman" w:cs="Times New Roman"/>
          <w:sz w:val="22"/>
          <w:szCs w:val="22"/>
        </w:rPr>
        <w:t xml:space="preserve">also </w:t>
      </w:r>
      <w:r w:rsidR="00A932BC" w:rsidRPr="00180E62">
        <w:rPr>
          <w:rFonts w:ascii="Times New Roman" w:hAnsi="Times New Roman" w:cs="Times New Roman"/>
          <w:sz w:val="22"/>
          <w:szCs w:val="22"/>
        </w:rPr>
        <w:t xml:space="preserve">been suggested that each CSC subgroup may </w:t>
      </w:r>
      <w:r w:rsidR="00CF44AA" w:rsidRPr="00180E62">
        <w:rPr>
          <w:rFonts w:ascii="Times New Roman" w:hAnsi="Times New Roman" w:cs="Times New Roman"/>
          <w:sz w:val="22"/>
          <w:szCs w:val="22"/>
        </w:rPr>
        <w:t xml:space="preserve">require </w:t>
      </w:r>
      <w:r w:rsidR="000150BC">
        <w:rPr>
          <w:rFonts w:ascii="Times New Roman" w:hAnsi="Times New Roman" w:cs="Times New Roman"/>
          <w:sz w:val="22"/>
          <w:szCs w:val="22"/>
        </w:rPr>
        <w:t>a specific</w:t>
      </w:r>
      <w:r w:rsidR="00A932BC" w:rsidRPr="00180E62">
        <w:rPr>
          <w:rFonts w:ascii="Times New Roman" w:hAnsi="Times New Roman" w:cs="Times New Roman"/>
          <w:sz w:val="22"/>
          <w:szCs w:val="22"/>
        </w:rPr>
        <w:t xml:space="preserve"> treatment </w:t>
      </w:r>
      <w:r w:rsidR="000150BC">
        <w:rPr>
          <w:rFonts w:ascii="Times New Roman" w:hAnsi="Times New Roman" w:cs="Times New Roman"/>
          <w:sz w:val="22"/>
          <w:szCs w:val="22"/>
        </w:rPr>
        <w:t xml:space="preserve">strategy </w:t>
      </w:r>
      <w:r w:rsidR="00A932BC"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UmVjTnVtPjIxODk8L1JlY051bT48RGlzcGxheVRleHQ+KERhcnVpY2ggZXQgYWwuLCAyMDE1KTwv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(Daruich et al., 2015)</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although the superiority of</w:t>
      </w:r>
      <w:r w:rsidR="000150BC">
        <w:rPr>
          <w:rFonts w:ascii="Times New Roman" w:hAnsi="Times New Roman" w:cs="Times New Roman"/>
          <w:sz w:val="22"/>
          <w:szCs w:val="22"/>
        </w:rPr>
        <w:t xml:space="preserve"> one treatment over another</w:t>
      </w:r>
      <w:r w:rsidR="00A932BC" w:rsidRPr="00180E62">
        <w:rPr>
          <w:rFonts w:ascii="Times New Roman" w:hAnsi="Times New Roman" w:cs="Times New Roman"/>
          <w:sz w:val="22"/>
          <w:szCs w:val="22"/>
        </w:rPr>
        <w:t xml:space="preserve"> </w:t>
      </w:r>
      <w:r w:rsidR="000150BC">
        <w:rPr>
          <w:rFonts w:ascii="Times New Roman" w:hAnsi="Times New Roman" w:cs="Times New Roman"/>
          <w:sz w:val="22"/>
          <w:szCs w:val="22"/>
        </w:rPr>
        <w:t>(</w:t>
      </w:r>
      <w:r w:rsidR="00A932BC" w:rsidRPr="00180E62">
        <w:rPr>
          <w:rFonts w:ascii="Times New Roman" w:hAnsi="Times New Roman" w:cs="Times New Roman"/>
          <w:sz w:val="22"/>
          <w:szCs w:val="22"/>
        </w:rPr>
        <w:t>for example</w:t>
      </w:r>
      <w:r w:rsidR="00CF44AA" w:rsidRPr="00180E62">
        <w:rPr>
          <w:rFonts w:ascii="Times New Roman" w:hAnsi="Times New Roman" w:cs="Times New Roman"/>
          <w:sz w:val="22"/>
          <w:szCs w:val="22"/>
        </w:rPr>
        <w:t>,</w:t>
      </w:r>
      <w:r w:rsidR="00A932BC" w:rsidRPr="00180E62">
        <w:rPr>
          <w:rFonts w:ascii="Times New Roman" w:hAnsi="Times New Roman" w:cs="Times New Roman"/>
          <w:sz w:val="22"/>
          <w:szCs w:val="22"/>
        </w:rPr>
        <w:t xml:space="preserve"> half-dose PDT over HSML</w:t>
      </w:r>
      <w:r w:rsidR="000150BC">
        <w:rPr>
          <w:rFonts w:ascii="Times New Roman" w:hAnsi="Times New Roman" w:cs="Times New Roman"/>
          <w:sz w:val="22"/>
          <w:szCs w:val="22"/>
        </w:rPr>
        <w:t>)</w:t>
      </w:r>
      <w:r w:rsidR="00A932BC" w:rsidRPr="00180E62">
        <w:rPr>
          <w:rFonts w:ascii="Times New Roman" w:hAnsi="Times New Roman" w:cs="Times New Roman"/>
          <w:sz w:val="22"/>
          <w:szCs w:val="22"/>
        </w:rPr>
        <w:t xml:space="preserve"> has been shown in both </w:t>
      </w:r>
      <w:r w:rsidR="000150BC">
        <w:rPr>
          <w:rFonts w:ascii="Times New Roman" w:hAnsi="Times New Roman" w:cs="Times New Roman"/>
          <w:sz w:val="22"/>
          <w:szCs w:val="22"/>
        </w:rPr>
        <w:t xml:space="preserve">the </w:t>
      </w:r>
      <w:r w:rsidR="00A932BC" w:rsidRPr="00180E62">
        <w:rPr>
          <w:rFonts w:ascii="Times New Roman" w:hAnsi="Times New Roman" w:cs="Times New Roman"/>
          <w:sz w:val="22"/>
          <w:szCs w:val="22"/>
        </w:rPr>
        <w:t xml:space="preserve">focal and diffuse </w:t>
      </w:r>
      <w:r w:rsidR="000150BC" w:rsidRPr="00180E62">
        <w:rPr>
          <w:rFonts w:ascii="Times New Roman" w:hAnsi="Times New Roman" w:cs="Times New Roman"/>
          <w:sz w:val="22"/>
          <w:szCs w:val="22"/>
        </w:rPr>
        <w:t xml:space="preserve">phenotypes </w:t>
      </w:r>
      <w:r w:rsidR="000150BC">
        <w:rPr>
          <w:rFonts w:ascii="Times New Roman" w:hAnsi="Times New Roman" w:cs="Times New Roman"/>
          <w:sz w:val="22"/>
          <w:szCs w:val="22"/>
        </w:rPr>
        <w:t xml:space="preserve">of </w:t>
      </w:r>
      <w:r w:rsidR="00A932BC" w:rsidRPr="00180E62">
        <w:rPr>
          <w:rFonts w:ascii="Times New Roman" w:hAnsi="Times New Roman" w:cs="Times New Roman"/>
          <w:sz w:val="22"/>
          <w:szCs w:val="22"/>
        </w:rPr>
        <w:t xml:space="preserve">cCSC </w:t>
      </w:r>
      <w:r w:rsidR="00E37543" w:rsidRPr="00180E62">
        <w:rPr>
          <w:rFonts w:ascii="Times New Roman"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E37543" w:rsidRPr="00180E62">
        <w:rPr>
          <w:rFonts w:ascii="Times New Roman" w:hAnsi="Times New Roman" w:cs="Times New Roman"/>
          <w:sz w:val="22"/>
          <w:szCs w:val="22"/>
        </w:rPr>
        <w:instrText xml:space="preserve"> ADDIN EN.CITE </w:instrText>
      </w:r>
      <w:r w:rsidR="00E37543" w:rsidRPr="00180E62">
        <w:rPr>
          <w:rFonts w:ascii="Times New Roman" w:hAnsi="Times New Roman" w:cs="Times New Roman"/>
          <w:sz w:val="22"/>
          <w:szCs w:val="22"/>
        </w:rPr>
        <w:fldChar w:fldCharType="begin">
          <w:fldData xml:space="preserve">PEVuZE5vdGU+PENpdGU+PEF1dGhvcj52YW4gUmlqc3NlbjwvQXV0aG9yPjxZZWFyPjIwMTk8L1ll
YXI+PFJlY051bT4zMjEwPC9SZWNOdW0+PERpc3BsYXlUZXh0Pih2YW4gUmlqc3NlbiBldCBhbC4s
IDIwMTlhKTwvRGlzcGxheVRleHQ+PHJlY29yZD48cmVjLW51bWJlcj4zMjEwPC9yZWMtbnVtYmVy
Pjxmb3JlaWduLWtleXM+PGtleSBhcHA9IkVOIiBkYi1pZD0iMDlmMnN3endjMDkyem1lYXJycnh4
ZDJ6enpycHJhZTlyeHZkIiB0aW1lc3RhbXA9IjE2NDYyMzQwNjUiPjMyMTA8L2tleT48L2ZvcmVp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b3I+PGF1dGhvcj5CcmV1a2luaywgTS4gQi48L2F1dGhvcj48YXV0aG9yPkJsYW5jby1HYXJhdml0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==
</w:fldData>
        </w:fldChar>
      </w:r>
      <w:r w:rsidR="00E37543" w:rsidRPr="00180E62">
        <w:rPr>
          <w:rFonts w:ascii="Times New Roman" w:hAnsi="Times New Roman" w:cs="Times New Roman"/>
          <w:sz w:val="22"/>
          <w:szCs w:val="22"/>
        </w:rPr>
        <w:instrText xml:space="preserve"> ADDIN EN.CITE.DATA </w:instrText>
      </w:r>
      <w:r w:rsidR="00E37543" w:rsidRPr="00180E62">
        <w:rPr>
          <w:rFonts w:ascii="Times New Roman" w:hAnsi="Times New Roman" w:cs="Times New Roman"/>
          <w:sz w:val="22"/>
          <w:szCs w:val="22"/>
        </w:rPr>
      </w:r>
      <w:r w:rsidR="00E37543" w:rsidRPr="00180E62">
        <w:rPr>
          <w:rFonts w:ascii="Times New Roman" w:hAnsi="Times New Roman" w:cs="Times New Roman"/>
          <w:sz w:val="22"/>
          <w:szCs w:val="22"/>
        </w:rPr>
        <w:fldChar w:fldCharType="end"/>
      </w:r>
      <w:r w:rsidR="00E37543" w:rsidRPr="00180E62">
        <w:rPr>
          <w:rFonts w:ascii="Times New Roman" w:hAnsi="Times New Roman" w:cs="Times New Roman"/>
          <w:sz w:val="22"/>
          <w:szCs w:val="22"/>
        </w:rPr>
      </w:r>
      <w:r w:rsidR="00E37543" w:rsidRPr="00180E62">
        <w:rPr>
          <w:rFonts w:ascii="Times New Roman" w:hAnsi="Times New Roman" w:cs="Times New Roman"/>
          <w:sz w:val="22"/>
          <w:szCs w:val="22"/>
        </w:rPr>
        <w:fldChar w:fldCharType="separate"/>
      </w:r>
      <w:r w:rsidR="00E37543" w:rsidRPr="00180E62">
        <w:rPr>
          <w:rFonts w:ascii="Times New Roman" w:hAnsi="Times New Roman" w:cs="Times New Roman"/>
          <w:noProof/>
          <w:sz w:val="22"/>
          <w:szCs w:val="22"/>
        </w:rPr>
        <w:t>(van Rijssen et al., 2019a)</w:t>
      </w:r>
      <w:r w:rsidR="00E37543"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Given that CSC </w:t>
      </w:r>
      <w:r w:rsidR="000150BC">
        <w:rPr>
          <w:rFonts w:ascii="Times New Roman" w:hAnsi="Times New Roman" w:cs="Times New Roman"/>
          <w:sz w:val="22"/>
          <w:szCs w:val="22"/>
        </w:rPr>
        <w:t>typically</w:t>
      </w:r>
      <w:r w:rsidR="000150B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presents at </w:t>
      </w:r>
      <w:r w:rsidR="00695B48" w:rsidRPr="00180E62">
        <w:rPr>
          <w:rFonts w:ascii="Times New Roman" w:hAnsi="Times New Roman" w:cs="Times New Roman"/>
          <w:sz w:val="22"/>
          <w:szCs w:val="22"/>
        </w:rPr>
        <w:t>a relatively young</w:t>
      </w:r>
      <w:r w:rsidR="00A932BC" w:rsidRPr="00180E62">
        <w:rPr>
          <w:rFonts w:ascii="Times New Roman" w:hAnsi="Times New Roman" w:cs="Times New Roman"/>
          <w:sz w:val="22"/>
          <w:szCs w:val="22"/>
        </w:rPr>
        <w:t xml:space="preserve"> age and has a </w:t>
      </w:r>
      <w:r w:rsidR="000150BC">
        <w:rPr>
          <w:rFonts w:ascii="Times New Roman" w:hAnsi="Times New Roman" w:cs="Times New Roman"/>
          <w:sz w:val="22"/>
          <w:szCs w:val="22"/>
        </w:rPr>
        <w:t>relatively</w:t>
      </w:r>
      <w:r w:rsidR="000150B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benign course, </w:t>
      </w:r>
      <w:r w:rsidR="00CF44AA" w:rsidRPr="00180E62">
        <w:rPr>
          <w:rFonts w:ascii="Times New Roman" w:hAnsi="Times New Roman" w:cs="Times New Roman"/>
          <w:sz w:val="22"/>
          <w:szCs w:val="22"/>
        </w:rPr>
        <w:t xml:space="preserve">safety remains the </w:t>
      </w:r>
      <w:r w:rsidR="000150BC">
        <w:rPr>
          <w:rFonts w:ascii="Times New Roman" w:hAnsi="Times New Roman" w:cs="Times New Roman"/>
          <w:sz w:val="22"/>
          <w:szCs w:val="22"/>
        </w:rPr>
        <w:t xml:space="preserve">top </w:t>
      </w:r>
      <w:r w:rsidR="00CF44AA" w:rsidRPr="00180E62">
        <w:rPr>
          <w:rFonts w:ascii="Times New Roman" w:hAnsi="Times New Roman" w:cs="Times New Roman"/>
          <w:sz w:val="22"/>
          <w:szCs w:val="22"/>
        </w:rPr>
        <w:t xml:space="preserve">priority </w:t>
      </w:r>
      <w:r w:rsidR="00A932BC" w:rsidRPr="00180E62">
        <w:rPr>
          <w:rFonts w:ascii="Times New Roman" w:hAnsi="Times New Roman" w:cs="Times New Roman"/>
          <w:sz w:val="22"/>
          <w:szCs w:val="22"/>
        </w:rPr>
        <w:t xml:space="preserve">when developing new treatment strategies for this chorioretinal disease </w:t>
      </w:r>
      <w:r w:rsidR="00A932BC"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UmVjTnVtPjIxODk8L1JlY051bT48RGlzcGxheVRleHQ+KERhcnVpY2ggZXQgYWwuLCAyMDE1OyBN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PEVuZE5vdGU+PENpdGU+PEF1dGhvcj5EYXJ1aWNoPC9BdXRob3I+PFllYXI+MjAxNTwvWWVhcj48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(Daruich et al., 2015; Mohabati et al., 2020b; Otsuka et al., 2002)</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146C0207" w14:textId="77777777" w:rsidR="00A932BC" w:rsidRPr="00180E62" w:rsidRDefault="00A932BC" w:rsidP="00A932BC">
      <w:pPr>
        <w:autoSpaceDE w:val="0"/>
        <w:autoSpaceDN w:val="0"/>
        <w:adjustRightInd w:val="0"/>
        <w:spacing w:after="0" w:line="360" w:lineRule="auto"/>
        <w:rPr>
          <w:rFonts w:ascii="Times New Roman" w:hAnsi="Times New Roman" w:cs="Times New Roman"/>
          <w:sz w:val="22"/>
          <w:szCs w:val="22"/>
        </w:rPr>
      </w:pPr>
    </w:p>
    <w:p w14:paraId="0E967A8C" w14:textId="77777777" w:rsidR="00A932BC" w:rsidRPr="00180E62" w:rsidRDefault="00A932BC" w:rsidP="00A932BC">
      <w:pPr>
        <w:pStyle w:val="Heading2"/>
        <w:spacing w:line="360" w:lineRule="auto"/>
        <w:rPr>
          <w:rFonts w:ascii="Times New Roman" w:hAnsi="Times New Roman" w:cs="Times New Roman"/>
          <w:b/>
          <w:bCs/>
          <w:color w:val="auto"/>
          <w:sz w:val="22"/>
          <w:szCs w:val="22"/>
        </w:rPr>
      </w:pPr>
      <w:bookmarkStart w:id="129" w:name="_Toc99919952"/>
      <w:bookmarkStart w:id="130" w:name="_Toc99919987"/>
      <w:bookmarkStart w:id="131" w:name="_Toc99955133"/>
      <w:bookmarkStart w:id="132" w:name="_Toc125573942"/>
      <w:r w:rsidRPr="00180E62">
        <w:rPr>
          <w:rFonts w:ascii="Times New Roman" w:hAnsi="Times New Roman" w:cs="Times New Roman"/>
          <w:b/>
          <w:bCs/>
          <w:color w:val="auto"/>
          <w:sz w:val="22"/>
          <w:szCs w:val="22"/>
        </w:rPr>
        <w:t>3.1 Acute CSC</w:t>
      </w:r>
      <w:bookmarkEnd w:id="129"/>
      <w:bookmarkEnd w:id="130"/>
      <w:bookmarkEnd w:id="131"/>
      <w:bookmarkEnd w:id="132"/>
    </w:p>
    <w:p w14:paraId="3DE80295" w14:textId="7515FC35" w:rsidR="00A932BC" w:rsidRPr="00180E62" w:rsidRDefault="00A932BC" w:rsidP="00557CF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A flowchart summarizing the decision</w:t>
      </w:r>
      <w:r w:rsidR="00F90F3C">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making </w:t>
      </w:r>
      <w:r w:rsidR="00F90F3C">
        <w:rPr>
          <w:rFonts w:ascii="Times New Roman" w:eastAsia="CharisSIL" w:hAnsi="Times New Roman" w:cs="Times New Roman"/>
          <w:sz w:val="22"/>
          <w:szCs w:val="22"/>
        </w:rPr>
        <w:t xml:space="preserve">process </w:t>
      </w:r>
      <w:r w:rsidRPr="00180E62">
        <w:rPr>
          <w:rFonts w:ascii="Times New Roman" w:eastAsia="CharisSIL" w:hAnsi="Times New Roman" w:cs="Times New Roman"/>
          <w:sz w:val="22"/>
          <w:szCs w:val="22"/>
        </w:rPr>
        <w:t xml:space="preserve">in </w:t>
      </w:r>
      <w:r w:rsidR="00F90F3C">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treatment of aCSC is </w:t>
      </w:r>
      <w:r w:rsidR="00F90F3C">
        <w:rPr>
          <w:rFonts w:ascii="Times New Roman" w:eastAsia="CharisSIL" w:hAnsi="Times New Roman" w:cs="Times New Roman"/>
          <w:sz w:val="22"/>
          <w:szCs w:val="22"/>
        </w:rPr>
        <w:t>shown</w:t>
      </w:r>
      <w:r w:rsidR="00F90F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in Fig. </w:t>
      </w:r>
      <w:r w:rsidR="00EC4126">
        <w:rPr>
          <w:rFonts w:ascii="Times New Roman" w:eastAsia="CharisSIL" w:hAnsi="Times New Roman" w:cs="Times New Roman"/>
          <w:sz w:val="22"/>
          <w:szCs w:val="22"/>
        </w:rPr>
        <w:t>7</w:t>
      </w:r>
      <w:r w:rsidRPr="00180E62">
        <w:rPr>
          <w:rFonts w:ascii="Times New Roman" w:eastAsia="CharisSIL" w:hAnsi="Times New Roman" w:cs="Times New Roman"/>
          <w:sz w:val="22"/>
          <w:szCs w:val="22"/>
        </w:rPr>
        <w:t xml:space="preserve">. </w:t>
      </w:r>
      <w:r w:rsidR="00F90F3C">
        <w:rPr>
          <w:rFonts w:ascii="Times New Roman" w:eastAsia="CharisSIL" w:hAnsi="Times New Roman" w:cs="Times New Roman"/>
          <w:sz w:val="22"/>
          <w:szCs w:val="22"/>
        </w:rPr>
        <w:t>With</w:t>
      </w:r>
      <w:r w:rsidR="00F90F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aCSC</w:t>
      </w:r>
      <w:r w:rsidR="00F90F3C">
        <w:rPr>
          <w:rFonts w:ascii="Times New Roman" w:eastAsia="CharisSIL" w:hAnsi="Times New Roman" w:cs="Times New Roman"/>
          <w:sz w:val="22"/>
          <w:szCs w:val="22"/>
        </w:rPr>
        <w:t>—particularly</w:t>
      </w:r>
      <w:r w:rsidR="00F90F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in patients with a single focal leak and minimal (</w:t>
      </w:r>
      <w:r w:rsidR="00F90F3C">
        <w:rPr>
          <w:rFonts w:ascii="Times New Roman" w:eastAsia="CharisSIL" w:hAnsi="Times New Roman" w:cs="Times New Roman"/>
          <w:sz w:val="22"/>
          <w:szCs w:val="22"/>
        </w:rPr>
        <w:t>i.e., smaller</w:t>
      </w:r>
      <w:r w:rsidR="00F90F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than 1</w:t>
      </w:r>
      <w:r w:rsidR="00F90F3C">
        <w:rPr>
          <w:rFonts w:ascii="Times New Roman" w:eastAsia="CharisSIL" w:hAnsi="Times New Roman" w:cs="Times New Roman"/>
          <w:sz w:val="22"/>
          <w:szCs w:val="22"/>
        </w:rPr>
        <w:t>-</w:t>
      </w:r>
      <w:r w:rsidRPr="00180E62">
        <w:rPr>
          <w:rFonts w:ascii="Times New Roman" w:eastAsia="CharisSIL" w:hAnsi="Times New Roman" w:cs="Times New Roman"/>
          <w:sz w:val="22"/>
          <w:szCs w:val="22"/>
        </w:rPr>
        <w:t>disc diameter) atrophic RPE changes</w:t>
      </w:r>
      <w:r w:rsidR="00F90F3C">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observation is the most </w:t>
      </w:r>
      <w:r w:rsidR="00F90F3C">
        <w:rPr>
          <w:rFonts w:ascii="Times New Roman" w:eastAsia="CharisSIL" w:hAnsi="Times New Roman" w:cs="Times New Roman"/>
          <w:sz w:val="22"/>
          <w:szCs w:val="22"/>
        </w:rPr>
        <w:t xml:space="preserve">commonly </w:t>
      </w:r>
      <w:r w:rsidRPr="00180E62">
        <w:rPr>
          <w:rFonts w:ascii="Times New Roman" w:eastAsia="CharisSIL" w:hAnsi="Times New Roman" w:cs="Times New Roman"/>
          <w:sz w:val="22"/>
          <w:szCs w:val="22"/>
        </w:rPr>
        <w:t xml:space="preserve">used and recommended strategy during the first 4 months, </w:t>
      </w:r>
      <w:r w:rsidR="00F90F3C">
        <w:rPr>
          <w:rFonts w:ascii="Times New Roman" w:eastAsia="CharisSIL" w:hAnsi="Times New Roman" w:cs="Times New Roman"/>
          <w:sz w:val="22"/>
          <w:szCs w:val="22"/>
        </w:rPr>
        <w:t>given the</w:t>
      </w:r>
      <w:r w:rsidRPr="00180E62">
        <w:rPr>
          <w:rFonts w:ascii="Times New Roman" w:eastAsia="CharisSIL" w:hAnsi="Times New Roman" w:cs="Times New Roman"/>
          <w:sz w:val="22"/>
          <w:szCs w:val="22"/>
        </w:rPr>
        <w:t xml:space="preserve"> high rate of spontaneous SRF resolution </w:t>
      </w:r>
      <w:r w:rsidR="00F90F3C">
        <w:rPr>
          <w:rFonts w:ascii="Times New Roman" w:eastAsia="CharisSIL" w:hAnsi="Times New Roman" w:cs="Times New Roman"/>
          <w:sz w:val="22"/>
          <w:szCs w:val="22"/>
        </w:rPr>
        <w:t>during</w:t>
      </w:r>
      <w:r w:rsidR="00F90F3C"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this time frame </w:t>
      </w:r>
      <w:r w:rsidRPr="00180E62">
        <w:rPr>
          <w:rFonts w:ascii="Times New Roman" w:eastAsia="CharisSIL" w:hAnsi="Times New Roman" w:cs="Times New Roman"/>
          <w:sz w:val="22"/>
          <w:szCs w:val="22"/>
        </w:rPr>
        <w:lastRenderedPageBreak/>
        <w:fldChar w:fldCharType="begin">
          <w:fldData xml:space="preserve">PEVuZE5vdGU+PENpdGU+PEF1dGhvcj5LbGVpbjwvQXV0aG9yPjxZZWFyPjE5NzQ8L1llYXI+PFJl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PEVuZE5vdGU+PENpdGU+PEF1dGhvcj5LbGVpbjwvQXV0aG9yPjxZZWFyPjE5NzQ8L1llYXI+PFJl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(Klein et al., 1974; Yannuzzi, 2010)</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However, </w:t>
      </w:r>
      <w:r w:rsidR="00CF44AA" w:rsidRPr="00180E62">
        <w:rPr>
          <w:rFonts w:ascii="Times New Roman" w:eastAsia="CharisSIL" w:hAnsi="Times New Roman" w:cs="Times New Roman"/>
          <w:sz w:val="22"/>
          <w:szCs w:val="22"/>
        </w:rPr>
        <w:t xml:space="preserve">for </w:t>
      </w:r>
      <w:r w:rsidRPr="00180E62">
        <w:rPr>
          <w:rFonts w:ascii="Times New Roman" w:eastAsia="CharisSIL" w:hAnsi="Times New Roman" w:cs="Times New Roman"/>
          <w:sz w:val="22"/>
          <w:szCs w:val="22"/>
        </w:rPr>
        <w:t xml:space="preserve">patients who require rapid SRF resolution and </w:t>
      </w:r>
      <w:r w:rsidR="00F121AF">
        <w:rPr>
          <w:rFonts w:ascii="Times New Roman" w:eastAsia="CharisSIL" w:hAnsi="Times New Roman" w:cs="Times New Roman"/>
          <w:sz w:val="22"/>
          <w:szCs w:val="22"/>
        </w:rPr>
        <w:t xml:space="preserve">restoring of </w:t>
      </w:r>
      <w:r w:rsidRPr="00180E62">
        <w:rPr>
          <w:rFonts w:ascii="Times New Roman" w:eastAsia="CharisSIL" w:hAnsi="Times New Roman" w:cs="Times New Roman"/>
          <w:sz w:val="22"/>
          <w:szCs w:val="22"/>
        </w:rPr>
        <w:t xml:space="preserve">visual </w:t>
      </w:r>
      <w:r w:rsidR="00F121AF">
        <w:rPr>
          <w:rFonts w:ascii="Times New Roman" w:eastAsia="CharisSIL" w:hAnsi="Times New Roman" w:cs="Times New Roman"/>
          <w:sz w:val="22"/>
          <w:szCs w:val="22"/>
        </w:rPr>
        <w:t xml:space="preserve">function—for example, </w:t>
      </w:r>
      <w:r w:rsidR="00C86D92" w:rsidRPr="00180E62">
        <w:rPr>
          <w:rFonts w:ascii="Times New Roman" w:eastAsia="CharisSIL" w:hAnsi="Times New Roman" w:cs="Times New Roman"/>
          <w:sz w:val="22"/>
          <w:szCs w:val="22"/>
        </w:rPr>
        <w:t>for</w:t>
      </w:r>
      <w:r w:rsidRPr="00180E62">
        <w:rPr>
          <w:rFonts w:ascii="Times New Roman" w:eastAsia="CharisSIL" w:hAnsi="Times New Roman" w:cs="Times New Roman"/>
          <w:sz w:val="22"/>
          <w:szCs w:val="22"/>
        </w:rPr>
        <w:t xml:space="preserve"> professional </w:t>
      </w:r>
      <w:r w:rsidR="00F121AF">
        <w:rPr>
          <w:rFonts w:ascii="Times New Roman" w:eastAsia="CharisSIL" w:hAnsi="Times New Roman" w:cs="Times New Roman"/>
          <w:sz w:val="22"/>
          <w:szCs w:val="22"/>
        </w:rPr>
        <w:t>reasons—</w:t>
      </w:r>
      <w:r w:rsidRPr="00180E62">
        <w:rPr>
          <w:rFonts w:ascii="Times New Roman" w:eastAsia="CharisSIL" w:hAnsi="Times New Roman" w:cs="Times New Roman"/>
          <w:sz w:val="22"/>
          <w:szCs w:val="22"/>
        </w:rPr>
        <w:t xml:space="preserve"> treatment can be </w:t>
      </w:r>
      <w:r w:rsidR="00F121AF">
        <w:rPr>
          <w:rFonts w:ascii="Times New Roman" w:eastAsia="CharisSIL" w:hAnsi="Times New Roman" w:cs="Times New Roman"/>
          <w:sz w:val="22"/>
          <w:szCs w:val="22"/>
        </w:rPr>
        <w:t>performed</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soon after presentation. Despite the high </w:t>
      </w:r>
      <w:r w:rsidR="00F121AF">
        <w:rPr>
          <w:rFonts w:ascii="Times New Roman" w:eastAsia="CharisSIL" w:hAnsi="Times New Roman" w:cs="Times New Roman"/>
          <w:sz w:val="22"/>
          <w:szCs w:val="22"/>
        </w:rPr>
        <w:t>likelihood</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of spontaneous SRF resolution in aCSC, retinal damage may still </w:t>
      </w:r>
      <w:r w:rsidR="00F121AF">
        <w:rPr>
          <w:rFonts w:ascii="Times New Roman" w:eastAsia="CharisSIL" w:hAnsi="Times New Roman" w:cs="Times New Roman"/>
          <w:sz w:val="22"/>
          <w:szCs w:val="22"/>
        </w:rPr>
        <w:t>occur</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in the early stages and </w:t>
      </w:r>
      <w:r w:rsidR="00F121AF">
        <w:rPr>
          <w:rFonts w:ascii="Times New Roman" w:eastAsia="CharisSIL" w:hAnsi="Times New Roman" w:cs="Times New Roman"/>
          <w:sz w:val="22"/>
          <w:szCs w:val="22"/>
        </w:rPr>
        <w:t>can</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progress if </w:t>
      </w:r>
      <w:r w:rsidR="00F121AF">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SRF </w:t>
      </w:r>
      <w:r w:rsidR="00F121AF">
        <w:rPr>
          <w:rFonts w:ascii="Times New Roman" w:eastAsia="CharisSIL" w:hAnsi="Times New Roman" w:cs="Times New Roman"/>
          <w:sz w:val="22"/>
          <w:szCs w:val="22"/>
        </w:rPr>
        <w:t xml:space="preserve">does </w:t>
      </w:r>
      <w:r w:rsidRPr="00180E62">
        <w:rPr>
          <w:rFonts w:ascii="Times New Roman" w:eastAsia="CharisSIL" w:hAnsi="Times New Roman" w:cs="Times New Roman"/>
          <w:sz w:val="22"/>
          <w:szCs w:val="22"/>
        </w:rPr>
        <w:t xml:space="preserve">not </w:t>
      </w:r>
      <w:r w:rsidR="00F121AF">
        <w:rPr>
          <w:rFonts w:ascii="Times New Roman" w:eastAsia="CharisSIL" w:hAnsi="Times New Roman" w:cs="Times New Roman"/>
          <w:sz w:val="22"/>
          <w:szCs w:val="22"/>
        </w:rPr>
        <w:t>resolve</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PEVuZE5vdGU+PENpdGU+PEF1dGhvcj5IYXRhPC9BdXRob3I+PFllYXI+MjAxMzwvWWVhcj48UmVj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PEVuZE5vdGU+PENpdGU+PEF1dGhvcj5IYXRhPC9BdXRob3I+PFllYXI+MjAxMzwvWWVhcj48UmVj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(Hata et al., 2013)</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F121AF">
        <w:rPr>
          <w:rFonts w:ascii="Times New Roman" w:eastAsia="CharisSIL" w:hAnsi="Times New Roman" w:cs="Times New Roman"/>
          <w:sz w:val="22"/>
          <w:szCs w:val="22"/>
        </w:rPr>
        <w:t xml:space="preserve">Moreover, </w:t>
      </w:r>
      <w:r w:rsidRPr="00180E62">
        <w:rPr>
          <w:rFonts w:ascii="Times New Roman" w:eastAsia="CharisSIL" w:hAnsi="Times New Roman" w:cs="Times New Roman"/>
          <w:sz w:val="22"/>
          <w:szCs w:val="22"/>
        </w:rPr>
        <w:t xml:space="preserve">SRF </w:t>
      </w:r>
      <w:r w:rsidR="00F121AF">
        <w:rPr>
          <w:rFonts w:ascii="Times New Roman" w:eastAsia="CharisSIL" w:hAnsi="Times New Roman" w:cs="Times New Roman"/>
          <w:sz w:val="22"/>
          <w:szCs w:val="22"/>
        </w:rPr>
        <w:t>can</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be so shallow that it </w:t>
      </w:r>
      <w:r w:rsidR="00F121AF">
        <w:rPr>
          <w:rFonts w:ascii="Times New Roman" w:eastAsia="CharisSIL" w:hAnsi="Times New Roman" w:cs="Times New Roman"/>
          <w:sz w:val="22"/>
          <w:szCs w:val="22"/>
        </w:rPr>
        <w:t>cannot be</w:t>
      </w:r>
      <w:r w:rsidR="00CF44AA" w:rsidRPr="00180E62">
        <w:rPr>
          <w:rFonts w:ascii="Times New Roman" w:eastAsia="CharisSIL" w:hAnsi="Times New Roman" w:cs="Times New Roman"/>
          <w:sz w:val="22"/>
          <w:szCs w:val="22"/>
        </w:rPr>
        <w:t xml:space="preserve"> detect</w:t>
      </w:r>
      <w:r w:rsidR="00F121AF">
        <w:rPr>
          <w:rFonts w:ascii="Times New Roman" w:eastAsia="CharisSIL" w:hAnsi="Times New Roman" w:cs="Times New Roman"/>
          <w:sz w:val="22"/>
          <w:szCs w:val="22"/>
        </w:rPr>
        <w:t>ed</w:t>
      </w:r>
      <w:r w:rsidR="00CF44AA"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on slit-lamp biomicropscopy </w:t>
      </w:r>
      <w:r w:rsidRPr="00180E62">
        <w:rPr>
          <w:rFonts w:ascii="Times New Roman" w:eastAsia="CharisSIL" w:hAnsi="Times New Roman" w:cs="Times New Roman"/>
          <w:sz w:val="22"/>
          <w:szCs w:val="22"/>
        </w:rPr>
        <w:fldChar w:fldCharType="begin">
          <w:fldData xml:space="preserve">PEVuZE5vdGU+PENpdGU+PEF1dGhvcj5XYW5nPC9BdXRob3I+PFllYXI+MTk5OTwvWWVhcj48UmVj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PEVuZE5vdGU+PENpdGU+PEF1dGhvcj5XYW5nPC9BdXRob3I+PFllYXI+MTk5OTwvWWVhcj48UmVj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(Wang et al., 1999)</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and OCT </w:t>
      </w:r>
      <w:r w:rsidR="00F121AF">
        <w:rPr>
          <w:rFonts w:ascii="Times New Roman" w:eastAsia="CharisSIL" w:hAnsi="Times New Roman" w:cs="Times New Roman"/>
          <w:sz w:val="22"/>
          <w:szCs w:val="22"/>
        </w:rPr>
        <w:t xml:space="preserve">imaging </w:t>
      </w:r>
      <w:r w:rsidRPr="00180E62">
        <w:rPr>
          <w:rFonts w:ascii="Times New Roman" w:eastAsia="CharisSIL" w:hAnsi="Times New Roman" w:cs="Times New Roman"/>
          <w:sz w:val="22"/>
          <w:szCs w:val="22"/>
        </w:rPr>
        <w:t xml:space="preserve">is therefore </w:t>
      </w:r>
      <w:r w:rsidR="00F121AF">
        <w:rPr>
          <w:rFonts w:ascii="Times New Roman" w:eastAsia="CharisSIL" w:hAnsi="Times New Roman" w:cs="Times New Roman"/>
          <w:sz w:val="22"/>
          <w:szCs w:val="22"/>
        </w:rPr>
        <w:t>critical</w:t>
      </w:r>
      <w:r w:rsidR="00F121AF" w:rsidRPr="00180E62">
        <w:rPr>
          <w:rFonts w:ascii="Times New Roman" w:eastAsia="CharisSIL" w:hAnsi="Times New Roman" w:cs="Times New Roman"/>
          <w:sz w:val="22"/>
          <w:szCs w:val="22"/>
        </w:rPr>
        <w:t xml:space="preserve"> </w:t>
      </w:r>
      <w:r w:rsidR="00F121AF">
        <w:rPr>
          <w:rFonts w:ascii="Times New Roman" w:eastAsia="CharisSIL" w:hAnsi="Times New Roman" w:cs="Times New Roman"/>
          <w:sz w:val="22"/>
          <w:szCs w:val="22"/>
        </w:rPr>
        <w:t>for</w:t>
      </w:r>
      <w:r w:rsidRPr="00180E62">
        <w:rPr>
          <w:rFonts w:ascii="Times New Roman" w:eastAsia="CharisSIL" w:hAnsi="Times New Roman" w:cs="Times New Roman"/>
          <w:sz w:val="22"/>
          <w:szCs w:val="22"/>
        </w:rPr>
        <w:t xml:space="preserve"> diagnosi</w:t>
      </w:r>
      <w:r w:rsidR="00F121AF">
        <w:rPr>
          <w:rFonts w:ascii="Times New Roman" w:eastAsia="CharisSIL" w:hAnsi="Times New Roman" w:cs="Times New Roman"/>
          <w:sz w:val="22"/>
          <w:szCs w:val="22"/>
        </w:rPr>
        <w:t>ng</w:t>
      </w:r>
      <w:r w:rsidRPr="00180E62">
        <w:rPr>
          <w:rFonts w:ascii="Times New Roman" w:eastAsia="CharisSIL" w:hAnsi="Times New Roman" w:cs="Times New Roman"/>
          <w:sz w:val="22"/>
          <w:szCs w:val="22"/>
        </w:rPr>
        <w:t xml:space="preserve"> and </w:t>
      </w:r>
      <w:r w:rsidR="00CF44AA" w:rsidRPr="00180E62">
        <w:rPr>
          <w:rFonts w:ascii="Times New Roman" w:eastAsia="CharisSIL" w:hAnsi="Times New Roman" w:cs="Times New Roman"/>
          <w:sz w:val="22"/>
          <w:szCs w:val="22"/>
        </w:rPr>
        <w:t>monitoring</w:t>
      </w:r>
      <w:r w:rsidRPr="00180E62">
        <w:rPr>
          <w:rFonts w:ascii="Times New Roman" w:eastAsia="CharisSIL" w:hAnsi="Times New Roman" w:cs="Times New Roman"/>
          <w:sz w:val="22"/>
          <w:szCs w:val="22"/>
        </w:rPr>
        <w:t xml:space="preserve"> CSC. Importantly, residual SRF </w:t>
      </w:r>
      <w:r w:rsidR="00F121AF">
        <w:rPr>
          <w:rFonts w:ascii="Times New Roman" w:eastAsia="CharisSIL" w:hAnsi="Times New Roman" w:cs="Times New Roman"/>
          <w:sz w:val="22"/>
          <w:szCs w:val="22"/>
        </w:rPr>
        <w:t>can</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still cause photoreceptor and</w:t>
      </w:r>
      <w:r w:rsidR="00F121AF">
        <w:rPr>
          <w:rFonts w:ascii="Times New Roman" w:eastAsia="CharisSIL" w:hAnsi="Times New Roman" w:cs="Times New Roman"/>
          <w:sz w:val="22"/>
          <w:szCs w:val="22"/>
        </w:rPr>
        <w:t>/or</w:t>
      </w:r>
      <w:r w:rsidRPr="00180E62">
        <w:rPr>
          <w:rFonts w:ascii="Times New Roman" w:eastAsia="CharisSIL" w:hAnsi="Times New Roman" w:cs="Times New Roman"/>
          <w:sz w:val="22"/>
          <w:szCs w:val="22"/>
        </w:rPr>
        <w:t xml:space="preserve"> RPE atrophy, </w:t>
      </w:r>
      <w:r w:rsidR="00F121AF">
        <w:rPr>
          <w:rFonts w:ascii="Times New Roman" w:eastAsia="CharisSIL" w:hAnsi="Times New Roman" w:cs="Times New Roman"/>
          <w:sz w:val="22"/>
          <w:szCs w:val="22"/>
        </w:rPr>
        <w:t>as well as</w:t>
      </w:r>
      <w:r w:rsidR="00F121AF" w:rsidRPr="00180E62">
        <w:rPr>
          <w:rFonts w:ascii="Times New Roman" w:eastAsia="CharisSIL" w:hAnsi="Times New Roman" w:cs="Times New Roman"/>
          <w:sz w:val="22"/>
          <w:szCs w:val="22"/>
        </w:rPr>
        <w:t xml:space="preserve"> </w:t>
      </w:r>
      <w:r w:rsidR="00F121AF">
        <w:rPr>
          <w:rFonts w:ascii="Times New Roman" w:eastAsia="CharisSIL" w:hAnsi="Times New Roman" w:cs="Times New Roman"/>
          <w:sz w:val="22"/>
          <w:szCs w:val="22"/>
        </w:rPr>
        <w:t xml:space="preserve">subsequent </w:t>
      </w:r>
      <w:r w:rsidRPr="00180E62">
        <w:rPr>
          <w:rFonts w:ascii="Times New Roman" w:eastAsia="CharisSIL" w:hAnsi="Times New Roman" w:cs="Times New Roman"/>
          <w:sz w:val="22"/>
          <w:szCs w:val="22"/>
        </w:rPr>
        <w:t xml:space="preserve">vision loss over a period of years </w:t>
      </w:r>
      <w:r w:rsidRPr="00180E62">
        <w:rPr>
          <w:rFonts w:ascii="Times New Roman" w:eastAsia="CharisSIL" w:hAnsi="Times New Roman" w:cs="Times New Roman"/>
          <w:sz w:val="22"/>
          <w:szCs w:val="22"/>
        </w:rPr>
        <w:fldChar w:fldCharType="begin">
          <w:fldData xml:space="preserve">PEVuZE5vdGU+PENpdGU+PEF1dGhvcj5XYW5nPC9BdXRob3I+PFllYXI+MjAwMjwvWWVhcj48UmVj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PEVuZE5vdGU+PENpdGU+PEF1dGhvcj5XYW5nPC9BdXRob3I+PFllYXI+MjAwMjwvWWVhcj48UmVj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(Wang et al., 2002)</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13A6B71F" w14:textId="3CB48252" w:rsidR="00A932BC" w:rsidRPr="00180E62" w:rsidRDefault="00A932BC" w:rsidP="00557CF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T</w:t>
      </w:r>
      <w:r w:rsidR="00F121AF">
        <w:rPr>
          <w:rFonts w:ascii="Times New Roman" w:eastAsia="CharisSIL" w:hAnsi="Times New Roman" w:cs="Times New Roman"/>
          <w:sz w:val="22"/>
          <w:szCs w:val="22"/>
        </w:rPr>
        <w:t>he t</w:t>
      </w:r>
      <w:r w:rsidRPr="00180E62">
        <w:rPr>
          <w:rFonts w:ascii="Times New Roman" w:eastAsia="CharisSIL" w:hAnsi="Times New Roman" w:cs="Times New Roman"/>
          <w:sz w:val="22"/>
          <w:szCs w:val="22"/>
        </w:rPr>
        <w:t xml:space="preserve">reatment for aCSC should focus on restoring visual function and </w:t>
      </w:r>
      <w:r w:rsidR="00F121AF">
        <w:rPr>
          <w:rFonts w:ascii="Times New Roman" w:eastAsia="CharisSIL" w:hAnsi="Times New Roman" w:cs="Times New Roman"/>
          <w:sz w:val="22"/>
          <w:szCs w:val="22"/>
        </w:rPr>
        <w:t>improving</w:t>
      </w:r>
      <w:r w:rsidR="00F121A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visual prognosis by achieving complete SRF resolution, </w:t>
      </w:r>
      <w:r w:rsidR="00F121AF">
        <w:rPr>
          <w:rFonts w:ascii="Times New Roman" w:eastAsia="CharisSIL" w:hAnsi="Times New Roman" w:cs="Times New Roman"/>
          <w:sz w:val="22"/>
          <w:szCs w:val="22"/>
        </w:rPr>
        <w:t>as well as preventing</w:t>
      </w:r>
      <w:r w:rsidRPr="00180E62">
        <w:rPr>
          <w:rFonts w:ascii="Times New Roman" w:eastAsia="CharisSIL" w:hAnsi="Times New Roman" w:cs="Times New Roman"/>
          <w:sz w:val="22"/>
          <w:szCs w:val="22"/>
        </w:rPr>
        <w:t xml:space="preserve"> </w:t>
      </w:r>
      <w:r w:rsidR="00F121AF">
        <w:rPr>
          <w:rFonts w:ascii="Times New Roman" w:eastAsia="CharisSIL" w:hAnsi="Times New Roman" w:cs="Times New Roman"/>
          <w:sz w:val="22"/>
          <w:szCs w:val="22"/>
        </w:rPr>
        <w:t xml:space="preserve">SRF </w:t>
      </w:r>
      <w:r w:rsidRPr="00180E62">
        <w:rPr>
          <w:rFonts w:ascii="Times New Roman" w:eastAsia="CharisSIL" w:hAnsi="Times New Roman" w:cs="Times New Roman"/>
          <w:sz w:val="22"/>
          <w:szCs w:val="22"/>
        </w:rPr>
        <w:t xml:space="preserve">recurrence and progression to cCSC </w:t>
      </w:r>
      <w:r w:rsidR="00E37543" w:rsidRPr="00180E62">
        <w:rPr>
          <w:rFonts w:ascii="Times New Roman" w:eastAsia="CharisSIL" w:hAnsi="Times New Roman" w:cs="Times New Roman"/>
          <w:sz w:val="22"/>
          <w:szCs w:val="22"/>
        </w:rPr>
        <w:fldChar w:fldCharType="begin"/>
      </w:r>
      <w:r w:rsidR="00E37543" w:rsidRPr="00180E62">
        <w:rPr>
          <w:rFonts w:ascii="Times New Roman" w:eastAsia="CharisSIL" w:hAnsi="Times New Roman" w:cs="Times New Roman"/>
          <w:sz w:val="22"/>
          <w:szCs w:val="22"/>
        </w:rPr>
        <w:instrText xml:space="preserve"> ADDIN EN.CITE &lt;EndNote&gt;&lt;Cite&gt;&lt;Author&gt;Mohabati&lt;/Author&gt;&lt;Year&gt;2020&lt;/Year&gt;&lt;RecNum&gt;3421&lt;/RecNum&gt;&lt;DisplayText&gt;(Mohabati et al., 2020a)&lt;/DisplayText&gt;&lt;record&gt;&lt;rec-number&gt;3421&lt;/rec-number&gt;&lt;foreign-keys&gt;&lt;key app="EN" db-id="09f2swzwc092zmearrrxxd2zzzrprae9rxvd" timestamp="1646234065"&gt;3421&lt;/key&gt;&lt;/foreign-keys&gt;&lt;ref-type name="Journal Article"&gt;17&lt;/ref-type&gt;&lt;contributors&gt;&lt;authors&gt;&lt;author&gt;Mohabati, D.&lt;/author&gt;&lt;author&gt;Boon, C. J. F.&lt;/author&gt;&lt;author&gt;Yzer, S.&lt;/author&gt;&lt;/authors&gt;&lt;/contributors&gt;&lt;auth-address&gt;Department of Ophthalmology, Leiden University Medical Center, Leiden, the Netherlands.&amp;#xD;Department of Ophthalmology, Rotterdam Ophthalmic Institute, Rotterdam, the Netherlands.&amp;#xD;Department of Ophthalmology, Academic Medical Center, University of Amsterdam, Amsterdam, the Netherlands.&amp;#xD;Department of Ophthalmology, Rotterdam Eye Hospital, Rotterdam, the Netherlands.&lt;/auth-address&gt;&lt;titles&gt;&lt;title&gt;Risk of Recurrence and Transition to Chronic Disease in Acute Central Serous Chorioretinopathy&lt;/title&gt;&lt;secondary-title&gt;Clin Ophthalmol&lt;/secondary-title&gt;&lt;/titles&gt;&lt;periodical&gt;&lt;full-title&gt;Clin Ophthalmol&lt;/full-title&gt;&lt;abbr-1&gt;Clinical ophthalmology (Auckland, N.Z.)&lt;/abbr-1&gt;&lt;/periodical&gt;&lt;pages&gt;1165-1175&lt;/pages&gt;&lt;volume&gt;14&lt;/volume&gt;&lt;edition&gt;20200429&lt;/edition&gt;&lt;keywords&gt;&lt;keyword&gt;acute central serous chorioretinopathy&lt;/keyword&gt;&lt;keyword&gt;chronic CSC&lt;/keyword&gt;&lt;keyword&gt;photodynamic treatment&lt;/keyword&gt;&lt;keyword&gt;recurrent CSC&lt;/keyword&gt;&lt;/keywords&gt;&lt;dates&gt;&lt;year&gt;2020&lt;/year&gt;&lt;/dates&gt;&lt;isbn&gt;1177-5467 (Print)&amp;#xD;1177-5467&lt;/isbn&gt;&lt;accession-num&gt;32425502&lt;/accession-num&gt;&lt;urls&gt;&lt;/urls&gt;&lt;custom1&gt;The authors report no conflicts of interest in this work. An abstract version of these results was presented at the 2018 annual meeting of the Association for Research in Vision and Ophthalmology.&lt;/custom1&gt;&lt;custom2&gt;PMC7196815&lt;/custom2&gt;&lt;electronic-resource-num&gt;10.2147/opth.S242926&lt;/electronic-resource-num&gt;&lt;remote-database-provider&gt;NLM&lt;/remote-database-provider&gt;&lt;language&gt;eng&lt;/language&gt;&lt;/record&gt;&lt;/Cite&gt;&lt;/EndNote&gt;</w:instrText>
      </w:r>
      <w:r w:rsidR="00E37543" w:rsidRPr="00180E62">
        <w:rPr>
          <w:rFonts w:ascii="Times New Roman" w:eastAsia="CharisSIL" w:hAnsi="Times New Roman" w:cs="Times New Roman"/>
          <w:sz w:val="22"/>
          <w:szCs w:val="22"/>
        </w:rPr>
        <w:fldChar w:fldCharType="separate"/>
      </w:r>
      <w:r w:rsidR="00E37543" w:rsidRPr="00180E62">
        <w:rPr>
          <w:rFonts w:ascii="Times New Roman" w:eastAsia="CharisSIL" w:hAnsi="Times New Roman" w:cs="Times New Roman"/>
          <w:noProof/>
          <w:sz w:val="22"/>
          <w:szCs w:val="22"/>
        </w:rPr>
        <w:t>(Mohabati et al., 2020a)</w:t>
      </w:r>
      <w:r w:rsidR="00E3754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0F786BFB" w14:textId="0E707A60" w:rsidR="00A932BC" w:rsidRPr="00180E62" w:rsidRDefault="00A932BC" w:rsidP="00557CF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In specific cases </w:t>
      </w:r>
      <w:r w:rsidR="005167BE">
        <w:rPr>
          <w:rFonts w:ascii="Times New Roman" w:eastAsia="CharisSIL" w:hAnsi="Times New Roman" w:cs="Times New Roman"/>
          <w:sz w:val="22"/>
          <w:szCs w:val="22"/>
        </w:rPr>
        <w:t>in which</w:t>
      </w:r>
      <w:r w:rsidR="005167B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 focal leak on FA is located </w:t>
      </w:r>
      <w:r w:rsidR="00C012D5">
        <w:rPr>
          <w:rFonts w:ascii="Times New Roman" w:eastAsia="CharisSIL" w:hAnsi="Times New Roman" w:cs="Times New Roman"/>
          <w:sz w:val="22"/>
          <w:szCs w:val="22"/>
        </w:rPr>
        <w:t xml:space="preserve">at </w:t>
      </w:r>
      <w:r w:rsidRPr="00180E62">
        <w:rPr>
          <w:rFonts w:ascii="Times New Roman" w:eastAsia="CharisSIL" w:hAnsi="Times New Roman" w:cs="Times New Roman"/>
          <w:sz w:val="22"/>
          <w:szCs w:val="22"/>
        </w:rPr>
        <w:t xml:space="preserve">a relatively safe distance from the fovea, argon laser photocoagulation </w:t>
      </w:r>
      <w:r w:rsidR="005167BE">
        <w:rPr>
          <w:rFonts w:ascii="Times New Roman" w:eastAsia="CharisSIL" w:hAnsi="Times New Roman" w:cs="Times New Roman"/>
          <w:sz w:val="22"/>
          <w:szCs w:val="22"/>
        </w:rPr>
        <w:t>can</w:t>
      </w:r>
      <w:r w:rsidR="005167B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be used to achieve complete SRF resolution</w:t>
      </w:r>
      <w:r w:rsidR="00F52535"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fldData xml:space="preserve">PEVuZE5vdGU+PENpdGU+PEF1dGhvcj5MZWF2ZXI8L0F1dGhvcj48WWVhcj4xOTc5PC9ZZWFyPjxS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ZiBpbnRlcmVzdC48L2N1c3RvbTE+PGN1c3RvbTI+UE1DODMyMjY1MzwvY3VzdG9tMj48ZWxlY3Ry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</w:fldData>
        </w:fldChar>
      </w:r>
      <w:r w:rsidR="001443FA" w:rsidRPr="00180E62">
        <w:rPr>
          <w:rFonts w:ascii="Times New Roman" w:eastAsia="CharisSIL" w:hAnsi="Times New Roman" w:cs="Times New Roman"/>
          <w:sz w:val="22"/>
          <w:szCs w:val="22"/>
        </w:rPr>
        <w:instrText xml:space="preserve"> ADDIN EN.CITE </w:instrText>
      </w:r>
      <w:r w:rsidR="001443FA" w:rsidRPr="00180E62">
        <w:rPr>
          <w:rFonts w:ascii="Times New Roman" w:eastAsia="CharisSIL" w:hAnsi="Times New Roman" w:cs="Times New Roman"/>
          <w:sz w:val="22"/>
          <w:szCs w:val="22"/>
        </w:rPr>
        <w:fldChar w:fldCharType="begin">
          <w:fldData xml:space="preserve">PEVuZE5vdGU+PENpdGU+PEF1dGhvcj5MZWF2ZXI8L0F1dGhvcj48WWVhcj4xOTc5PC9ZZWFyPjxS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ZiBpbnRlcmVzdC48L2N1c3RvbTE+PGN1c3RvbTI+UE1DODMyMjY1MzwvY3VzdG9tMj48ZWxlY3Ry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</w:fldData>
        </w:fldChar>
      </w:r>
      <w:r w:rsidR="001443FA" w:rsidRPr="00180E62">
        <w:rPr>
          <w:rFonts w:ascii="Times New Roman" w:eastAsia="CharisSIL" w:hAnsi="Times New Roman" w:cs="Times New Roman"/>
          <w:sz w:val="22"/>
          <w:szCs w:val="22"/>
        </w:rPr>
        <w:instrText xml:space="preserve"> ADDIN EN.CITE.DATA </w:instrText>
      </w:r>
      <w:r w:rsidR="001443FA" w:rsidRPr="00180E62">
        <w:rPr>
          <w:rFonts w:ascii="Times New Roman" w:eastAsia="CharisSIL" w:hAnsi="Times New Roman" w:cs="Times New Roman"/>
          <w:sz w:val="22"/>
          <w:szCs w:val="22"/>
        </w:rPr>
      </w:r>
      <w:r w:rsidR="001443FA"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1443FA" w:rsidRPr="00180E62">
        <w:rPr>
          <w:rFonts w:ascii="Times New Roman" w:eastAsia="CharisSIL" w:hAnsi="Times New Roman" w:cs="Times New Roman"/>
          <w:noProof/>
          <w:sz w:val="22"/>
          <w:szCs w:val="22"/>
        </w:rPr>
        <w:t>(Chhablani et al., 2014; Leaver and Williams, 1979; Sun et al., 2020; van Dijk et al., 2022b; Zhou et al., 2021)</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However, underlying choroidal abnormalities in aCSC </w:t>
      </w:r>
      <w:r w:rsidR="005167BE">
        <w:rPr>
          <w:rFonts w:ascii="Times New Roman" w:eastAsia="CharisSIL" w:hAnsi="Times New Roman" w:cs="Times New Roman"/>
          <w:sz w:val="22"/>
          <w:szCs w:val="22"/>
        </w:rPr>
        <w:t>should</w:t>
      </w:r>
      <w:r w:rsidR="005167BE"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not</w:t>
      </w:r>
      <w:r w:rsidR="00C012D5">
        <w:rPr>
          <w:rFonts w:ascii="Times New Roman" w:eastAsia="CharisSIL" w:hAnsi="Times New Roman" w:cs="Times New Roman"/>
          <w:sz w:val="22"/>
          <w:szCs w:val="22"/>
        </w:rPr>
        <w:t xml:space="preserve"> be</w:t>
      </w:r>
      <w:r w:rsidRPr="00180E62">
        <w:rPr>
          <w:rFonts w:ascii="Times New Roman" w:eastAsia="CharisSIL" w:hAnsi="Times New Roman" w:cs="Times New Roman"/>
          <w:sz w:val="22"/>
          <w:szCs w:val="22"/>
        </w:rPr>
        <w:t xml:space="preserve"> </w:t>
      </w:r>
      <w:r w:rsidR="005167BE">
        <w:rPr>
          <w:rFonts w:ascii="Times New Roman" w:eastAsia="CharisSIL" w:hAnsi="Times New Roman" w:cs="Times New Roman"/>
          <w:sz w:val="22"/>
          <w:szCs w:val="22"/>
        </w:rPr>
        <w:t>treated using</w:t>
      </w:r>
      <w:r w:rsidR="005167BE" w:rsidRPr="00180E62">
        <w:rPr>
          <w:rFonts w:ascii="Times New Roman" w:eastAsia="CharisSIL" w:hAnsi="Times New Roman" w:cs="Times New Roman"/>
          <w:sz w:val="22"/>
          <w:szCs w:val="22"/>
        </w:rPr>
        <w:t xml:space="preserve"> </w:t>
      </w:r>
      <w:r w:rsidR="00695B48" w:rsidRPr="00180E62">
        <w:rPr>
          <w:rFonts w:ascii="Times New Roman" w:eastAsia="CharisSIL" w:hAnsi="Times New Roman" w:cs="Times New Roman"/>
          <w:sz w:val="22"/>
          <w:szCs w:val="22"/>
        </w:rPr>
        <w:t xml:space="preserve">thermal </w:t>
      </w:r>
      <w:r w:rsidRPr="00180E62">
        <w:rPr>
          <w:rFonts w:ascii="Times New Roman" w:eastAsia="CharisSIL" w:hAnsi="Times New Roman" w:cs="Times New Roman"/>
          <w:sz w:val="22"/>
          <w:szCs w:val="22"/>
        </w:rPr>
        <w:t xml:space="preserve">laser photocoagulation. Furthermore, </w:t>
      </w:r>
      <w:r w:rsidR="005167BE">
        <w:rPr>
          <w:rFonts w:ascii="Times New Roman" w:eastAsia="CharisSIL" w:hAnsi="Times New Roman" w:cs="Times New Roman"/>
          <w:sz w:val="22"/>
          <w:szCs w:val="22"/>
        </w:rPr>
        <w:t>this treatment modality can have</w:t>
      </w:r>
      <w:r w:rsidRPr="00180E62">
        <w:rPr>
          <w:rFonts w:ascii="Times New Roman" w:eastAsia="CharisSIL" w:hAnsi="Times New Roman" w:cs="Times New Roman"/>
          <w:sz w:val="22"/>
          <w:szCs w:val="22"/>
        </w:rPr>
        <w:t xml:space="preserve"> risks such as development of a symptomatic paracentral scotoma, </w:t>
      </w:r>
      <w:r w:rsidR="00DF0AB2" w:rsidRPr="00180E62">
        <w:rPr>
          <w:rFonts w:ascii="Times New Roman" w:eastAsia="CharisSIL" w:hAnsi="Times New Roman" w:cs="Times New Roman"/>
          <w:sz w:val="22"/>
          <w:szCs w:val="22"/>
        </w:rPr>
        <w:t>MNV</w:t>
      </w:r>
      <w:r w:rsidRPr="00180E62">
        <w:rPr>
          <w:rFonts w:ascii="Times New Roman" w:eastAsia="CharisSIL" w:hAnsi="Times New Roman" w:cs="Times New Roman"/>
          <w:sz w:val="22"/>
          <w:szCs w:val="22"/>
        </w:rPr>
        <w:t xml:space="preserve">, and/or </w:t>
      </w:r>
      <w:r w:rsidR="005167BE">
        <w:rPr>
          <w:rFonts w:ascii="Times New Roman" w:eastAsia="CharisSIL" w:hAnsi="Times New Roman" w:cs="Times New Roman"/>
          <w:sz w:val="22"/>
          <w:szCs w:val="22"/>
        </w:rPr>
        <w:t xml:space="preserve">formation of a </w:t>
      </w:r>
      <w:r w:rsidRPr="00180E62">
        <w:rPr>
          <w:rFonts w:ascii="Times New Roman" w:eastAsia="CharisSIL" w:hAnsi="Times New Roman" w:cs="Times New Roman"/>
          <w:sz w:val="22"/>
          <w:szCs w:val="22"/>
        </w:rPr>
        <w:t>chorioretinal adhesion with secondary intraretinal cystoid fluid.</w:t>
      </w:r>
    </w:p>
    <w:p w14:paraId="58E05526" w14:textId="2FFEB85C" w:rsidR="00A932BC" w:rsidRPr="00180E62" w:rsidRDefault="00913BEB" w:rsidP="00557CF7">
      <w:pPr>
        <w:autoSpaceDE w:val="0"/>
        <w:autoSpaceDN w:val="0"/>
        <w:adjustRightInd w:val="0"/>
        <w:spacing w:line="360" w:lineRule="auto"/>
        <w:rPr>
          <w:rFonts w:ascii="Times New Roman" w:eastAsia="CharisSIL" w:hAnsi="Times New Roman" w:cs="Times New Roman"/>
          <w:sz w:val="22"/>
          <w:szCs w:val="22"/>
        </w:rPr>
      </w:pPr>
      <w:r>
        <w:rPr>
          <w:rFonts w:ascii="Times New Roman" w:eastAsia="CharisSIL" w:hAnsi="Times New Roman" w:cs="Times New Roman"/>
          <w:sz w:val="22"/>
          <w:szCs w:val="22"/>
        </w:rPr>
        <w:t>Several studies have shown that h</w:t>
      </w:r>
      <w:r w:rsidR="00A932BC" w:rsidRPr="00180E62">
        <w:rPr>
          <w:rFonts w:ascii="Times New Roman" w:eastAsia="CharisSIL" w:hAnsi="Times New Roman" w:cs="Times New Roman"/>
          <w:sz w:val="22"/>
          <w:szCs w:val="22"/>
        </w:rPr>
        <w:t xml:space="preserve">alf-dose PDT </w:t>
      </w:r>
      <w:r>
        <w:rPr>
          <w:rFonts w:ascii="Times New Roman" w:eastAsia="CharisSIL" w:hAnsi="Times New Roman" w:cs="Times New Roman"/>
          <w:sz w:val="22"/>
          <w:szCs w:val="22"/>
        </w:rPr>
        <w:t>is</w:t>
      </w:r>
      <w:r w:rsidR="00A932BC" w:rsidRPr="00180E62">
        <w:rPr>
          <w:rFonts w:ascii="Times New Roman" w:eastAsia="CharisSIL" w:hAnsi="Times New Roman" w:cs="Times New Roman"/>
          <w:sz w:val="22"/>
          <w:szCs w:val="22"/>
        </w:rPr>
        <w:t xml:space="preserve"> a </w:t>
      </w:r>
      <w:r>
        <w:rPr>
          <w:rFonts w:ascii="Times New Roman" w:eastAsia="CharisSIL" w:hAnsi="Times New Roman" w:cs="Times New Roman"/>
          <w:sz w:val="22"/>
          <w:szCs w:val="22"/>
        </w:rPr>
        <w:t>good</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treatment option for aCSC, </w:t>
      </w:r>
      <w:r>
        <w:rPr>
          <w:rFonts w:ascii="Times New Roman" w:eastAsia="CharisSIL" w:hAnsi="Times New Roman" w:cs="Times New Roman"/>
          <w:sz w:val="22"/>
          <w:szCs w:val="22"/>
        </w:rPr>
        <w:t xml:space="preserve">with </w:t>
      </w:r>
      <w:r w:rsidR="00A932BC" w:rsidRPr="00180E62">
        <w:rPr>
          <w:rFonts w:ascii="Times New Roman" w:eastAsia="CharisSIL" w:hAnsi="Times New Roman" w:cs="Times New Roman"/>
          <w:sz w:val="22"/>
          <w:szCs w:val="22"/>
        </w:rPr>
        <w:t xml:space="preserve">a </w:t>
      </w:r>
      <w:r>
        <w:rPr>
          <w:rFonts w:ascii="Times New Roman" w:eastAsia="CharisSIL" w:hAnsi="Times New Roman" w:cs="Times New Roman"/>
          <w:sz w:val="22"/>
          <w:szCs w:val="22"/>
        </w:rPr>
        <w:t>shorter time</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to achieve </w:t>
      </w:r>
      <w:r w:rsidR="00A932BC" w:rsidRPr="00180E62">
        <w:rPr>
          <w:rFonts w:ascii="Times New Roman" w:eastAsia="CharisSIL" w:hAnsi="Times New Roman" w:cs="Times New Roman"/>
          <w:sz w:val="22"/>
          <w:szCs w:val="22"/>
        </w:rPr>
        <w:t xml:space="preserve">SRF resolution and </w:t>
      </w:r>
      <w:r>
        <w:rPr>
          <w:rFonts w:ascii="Times New Roman" w:eastAsia="CharisSIL" w:hAnsi="Times New Roman" w:cs="Times New Roman"/>
          <w:sz w:val="22"/>
          <w:szCs w:val="22"/>
        </w:rPr>
        <w:t xml:space="preserve">a </w:t>
      </w:r>
      <w:r w:rsidR="00A932BC" w:rsidRPr="00180E62">
        <w:rPr>
          <w:rFonts w:ascii="Times New Roman" w:eastAsia="CharisSIL" w:hAnsi="Times New Roman" w:cs="Times New Roman"/>
          <w:sz w:val="22"/>
          <w:szCs w:val="22"/>
        </w:rPr>
        <w:t xml:space="preserve">more rapid recovery of retinal sensitivity compared to placebo </w:t>
      </w:r>
      <w:r w:rsidR="00A932BC"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bT4yMzc4PC9SZWNOdW0+PERpc3BsYXlUZXh0PihDaGFuIGV0IGFsLiwgMjAwODsgTHUgZXQgYWwu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ZT5PcGh0aGFsbW9sb2d5PC9mdWxsLXRpdGxlPjwvYWx0LXBlcmlvZGljYWw+PHBhZ2VzPjIwODgt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bC10aXRsZT48L2FsdC1wZXJpb2RpY2FsPjxwYWdlcz4xNzU2LTY1PC9wYWdlcz48dm9sdW1lPjEx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=
</w:fldData>
        </w:fldChar>
      </w:r>
      <w:r w:rsidR="00A932BC" w:rsidRPr="00180E62">
        <w:rPr>
          <w:rFonts w:ascii="Times New Roman" w:eastAsia="CharisSIL" w:hAnsi="Times New Roman" w:cs="Times New Roman"/>
          <w:sz w:val="22"/>
          <w:szCs w:val="22"/>
        </w:rPr>
        <w:instrText xml:space="preserve"> ADDIN EN.CITE </w:instrText>
      </w:r>
      <w:r w:rsidR="00A932BC"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bT4yMzc4PC9SZWNOdW0+PERpc3BsYXlUZXh0PihDaGFuIGV0IGFsLiwgMjAwODsgTHUgZXQgYWwu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ZT5PcGh0aGFsbW9sb2d5PC9mdWxsLXRpdGxlPjwvYWx0LXBlcmlvZGljYWw+PHBhZ2VzPjIwODgt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=
</w:fldData>
        </w:fldChar>
      </w:r>
      <w:r w:rsidR="00A932BC" w:rsidRPr="00180E62">
        <w:rPr>
          <w:rFonts w:ascii="Times New Roman" w:eastAsia="CharisSIL" w:hAnsi="Times New Roman" w:cs="Times New Roman"/>
          <w:sz w:val="22"/>
          <w:szCs w:val="22"/>
        </w:rPr>
        <w:instrText xml:space="preserve"> ADDIN EN.CITE.DATA </w:instrText>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separate"/>
      </w:r>
      <w:r w:rsidR="00A932BC" w:rsidRPr="00180E62">
        <w:rPr>
          <w:rFonts w:ascii="Times New Roman" w:eastAsia="CharisSIL" w:hAnsi="Times New Roman" w:cs="Times New Roman"/>
          <w:noProof/>
          <w:sz w:val="22"/>
          <w:szCs w:val="22"/>
        </w:rPr>
        <w:t>(Chan et al., 2008; Lu et al., 2016; Ober et al., 2005; Tsai and Hsieh, 2014)</w:t>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In a</w:t>
      </w:r>
      <w:r w:rsidR="00A932BC" w:rsidRPr="00180E62">
        <w:rPr>
          <w:rFonts w:ascii="Times New Roman" w:eastAsia="CharisSIL" w:hAnsi="Times New Roman" w:cs="Times New Roman"/>
          <w:sz w:val="22"/>
          <w:szCs w:val="22"/>
        </w:rPr>
        <w:t xml:space="preserve">ddition, retrospective studies have shown that the risk of recurrence of SRF leakage in aCSC is </w:t>
      </w:r>
      <w:r>
        <w:rPr>
          <w:rFonts w:ascii="Times New Roman" w:eastAsia="CharisSIL" w:hAnsi="Times New Roman" w:cs="Times New Roman"/>
          <w:sz w:val="22"/>
          <w:szCs w:val="22"/>
        </w:rPr>
        <w:t>lower</w:t>
      </w:r>
      <w:r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following</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PDT </w:t>
      </w:r>
      <w:r w:rsidR="00A932BC"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bT4yMzc4PC9SZWNOdW0+PERpc3BsYXlUZXh0PihMdSBldCBhbC4sIDIwMTY7IE1vaGFiYXRpIGV0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==
</w:fldData>
        </w:fldChar>
      </w:r>
      <w:r w:rsidR="006A2D26" w:rsidRPr="00180E62">
        <w:rPr>
          <w:rFonts w:ascii="Times New Roman" w:eastAsia="CharisSIL" w:hAnsi="Times New Roman" w:cs="Times New Roman"/>
          <w:sz w:val="22"/>
          <w:szCs w:val="22"/>
        </w:rPr>
        <w:instrText xml:space="preserve"> ADDIN EN.CITE </w:instrText>
      </w:r>
      <w:r w:rsidR="006A2D26" w:rsidRPr="00180E62">
        <w:rPr>
          <w:rFonts w:ascii="Times New Roman" w:eastAsia="CharisSIL" w:hAnsi="Times New Roman" w:cs="Times New Roman"/>
          <w:sz w:val="22"/>
          <w:szCs w:val="22"/>
        </w:rPr>
        <w:fldChar w:fldCharType="begin">
          <w:fldData xml:space="preserve">PEVuZE5vdGU+PENpdGU+PEF1dGhvcj5MdTwvQXV0aG9yPjxZZWFyPjIwMTY8L1llYXI+PFJlY051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==
</w:fldData>
        </w:fldChar>
      </w:r>
      <w:r w:rsidR="006A2D26" w:rsidRPr="00180E62">
        <w:rPr>
          <w:rFonts w:ascii="Times New Roman" w:eastAsia="CharisSIL" w:hAnsi="Times New Roman" w:cs="Times New Roman"/>
          <w:sz w:val="22"/>
          <w:szCs w:val="22"/>
        </w:rPr>
        <w:instrText xml:space="preserve"> ADDIN EN.CITE.DATA </w:instrText>
      </w:r>
      <w:r w:rsidR="006A2D26" w:rsidRPr="00180E62">
        <w:rPr>
          <w:rFonts w:ascii="Times New Roman" w:eastAsia="CharisSIL" w:hAnsi="Times New Roman" w:cs="Times New Roman"/>
          <w:sz w:val="22"/>
          <w:szCs w:val="22"/>
        </w:rPr>
      </w:r>
      <w:r w:rsidR="006A2D26"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separate"/>
      </w:r>
      <w:r w:rsidR="006A2D26" w:rsidRPr="00180E62">
        <w:rPr>
          <w:rFonts w:ascii="Times New Roman" w:eastAsia="CharisSIL" w:hAnsi="Times New Roman" w:cs="Times New Roman"/>
          <w:noProof/>
          <w:sz w:val="22"/>
          <w:szCs w:val="22"/>
        </w:rPr>
        <w:t>(Lu et al., 2016; Mohabati et al., 2020a; Nicholson et al., 2013; Ober et al., 2005)</w:t>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On the other hand</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opting for </w:t>
      </w:r>
      <w:r w:rsidR="00A932BC" w:rsidRPr="00180E62">
        <w:rPr>
          <w:rFonts w:ascii="Times New Roman" w:eastAsia="CharisSIL" w:hAnsi="Times New Roman" w:cs="Times New Roman"/>
          <w:sz w:val="22"/>
          <w:szCs w:val="22"/>
        </w:rPr>
        <w:t xml:space="preserve">a short observation period of a few months does not </w:t>
      </w:r>
      <w:r>
        <w:rPr>
          <w:rFonts w:ascii="Times New Roman" w:eastAsia="CharisSIL" w:hAnsi="Times New Roman" w:cs="Times New Roman"/>
          <w:sz w:val="22"/>
          <w:szCs w:val="22"/>
        </w:rPr>
        <w:t>appear</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to </w:t>
      </w:r>
      <w:r>
        <w:rPr>
          <w:rFonts w:ascii="Times New Roman" w:eastAsia="CharisSIL" w:hAnsi="Times New Roman" w:cs="Times New Roman"/>
          <w:sz w:val="22"/>
          <w:szCs w:val="22"/>
        </w:rPr>
        <w:t>affect</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longer-term outcome in aCSC </w:t>
      </w:r>
      <w:r w:rsidR="00A932BC"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dW0+MjcxMjwvUmVjTnVtPjxEaXNwbGF5VGV4dD4oS2ltIGV0IGFsLiwgMjAxNDsgTWlzc290dGVu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b3JkPlRvbW9ncmFwaHksIE9wdGljYWwgQ29oZXJlbmNlPC9rZXl3b3JkPjxrZXl3b3JkPlRyZWF0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</w:fldData>
        </w:fldChar>
      </w:r>
      <w:r w:rsidR="00A932BC" w:rsidRPr="00180E62">
        <w:rPr>
          <w:rFonts w:ascii="Times New Roman" w:eastAsia="CharisSIL" w:hAnsi="Times New Roman" w:cs="Times New Roman"/>
          <w:sz w:val="22"/>
          <w:szCs w:val="22"/>
        </w:rPr>
        <w:instrText xml:space="preserve"> ADDIN EN.CITE </w:instrText>
      </w:r>
      <w:r w:rsidR="00A932BC" w:rsidRPr="00180E62">
        <w:rPr>
          <w:rFonts w:ascii="Times New Roman" w:eastAsia="CharisSIL" w:hAnsi="Times New Roman" w:cs="Times New Roman"/>
          <w:sz w:val="22"/>
          <w:szCs w:val="22"/>
        </w:rPr>
        <w:fldChar w:fldCharType="begin">
          <w:fldData xml:space="preserve">PEVuZE5vdGU+PENpdGU+PEF1dGhvcj5LaW08L0F1dGhvcj48WWVhcj4yMDE0PC9ZZWFyPjxSZWNO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</w:fldData>
        </w:fldChar>
      </w:r>
      <w:r w:rsidR="00A932BC" w:rsidRPr="00180E62">
        <w:rPr>
          <w:rFonts w:ascii="Times New Roman" w:eastAsia="CharisSIL" w:hAnsi="Times New Roman" w:cs="Times New Roman"/>
          <w:sz w:val="22"/>
          <w:szCs w:val="22"/>
        </w:rPr>
        <w:instrText xml:space="preserve"> ADDIN EN.CITE.DATA </w:instrText>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r>
      <w:r w:rsidR="00A932BC" w:rsidRPr="00180E62">
        <w:rPr>
          <w:rFonts w:ascii="Times New Roman" w:eastAsia="CharisSIL" w:hAnsi="Times New Roman" w:cs="Times New Roman"/>
          <w:sz w:val="22"/>
          <w:szCs w:val="22"/>
        </w:rPr>
        <w:fldChar w:fldCharType="separate"/>
      </w:r>
      <w:r w:rsidR="00A932BC" w:rsidRPr="00180E62">
        <w:rPr>
          <w:rFonts w:ascii="Times New Roman" w:eastAsia="CharisSIL" w:hAnsi="Times New Roman" w:cs="Times New Roman"/>
          <w:noProof/>
          <w:sz w:val="22"/>
          <w:szCs w:val="22"/>
        </w:rPr>
        <w:t>(Kim et al., 2014; Missotten et al., 2021)</w:t>
      </w:r>
      <w:r w:rsidR="00A932BC"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 xml:space="preserve">. Based on the available evidence, </w:t>
      </w:r>
      <w:r>
        <w:rPr>
          <w:rFonts w:ascii="Times New Roman" w:eastAsia="CharisSIL" w:hAnsi="Times New Roman" w:cs="Times New Roman"/>
          <w:sz w:val="22"/>
          <w:szCs w:val="22"/>
        </w:rPr>
        <w:t xml:space="preserve">performing </w:t>
      </w:r>
      <w:r w:rsidR="00A932BC" w:rsidRPr="00180E62">
        <w:rPr>
          <w:rFonts w:ascii="Times New Roman" w:eastAsia="CharisSIL" w:hAnsi="Times New Roman" w:cs="Times New Roman"/>
          <w:sz w:val="22"/>
          <w:szCs w:val="22"/>
        </w:rPr>
        <w:t xml:space="preserve">half-dose PDT within 4 months of presentation may be the treatment of choice in patients with recurrent active aCSC, patients with bilateral aCSC, and </w:t>
      </w:r>
      <w:r>
        <w:rPr>
          <w:rFonts w:ascii="Times New Roman" w:eastAsia="CharisSIL" w:hAnsi="Times New Roman" w:cs="Times New Roman"/>
          <w:sz w:val="22"/>
          <w:szCs w:val="22"/>
        </w:rPr>
        <w:t xml:space="preserve">patients with </w:t>
      </w:r>
      <w:r w:rsidR="00A932BC" w:rsidRPr="00180E62">
        <w:rPr>
          <w:rFonts w:ascii="Times New Roman" w:eastAsia="CharisSIL" w:hAnsi="Times New Roman" w:cs="Times New Roman"/>
          <w:sz w:val="22"/>
          <w:szCs w:val="22"/>
        </w:rPr>
        <w:t xml:space="preserve">aCSC who rely on their vision for professional reasons. </w:t>
      </w:r>
      <w:r>
        <w:rPr>
          <w:rFonts w:ascii="Times New Roman" w:eastAsia="CharisSIL" w:hAnsi="Times New Roman" w:cs="Times New Roman"/>
          <w:sz w:val="22"/>
          <w:szCs w:val="22"/>
        </w:rPr>
        <w:t xml:space="preserve">In addition, </w:t>
      </w:r>
      <w:r w:rsidR="00A932BC" w:rsidRPr="00180E62">
        <w:rPr>
          <w:rFonts w:ascii="Times New Roman" w:eastAsia="CharisSIL" w:hAnsi="Times New Roman" w:cs="Times New Roman"/>
          <w:sz w:val="22"/>
          <w:szCs w:val="22"/>
        </w:rPr>
        <w:t xml:space="preserve">ICGA-guided half-dose PDT may be the </w:t>
      </w:r>
      <w:r>
        <w:rPr>
          <w:rFonts w:ascii="Times New Roman" w:eastAsia="CharisSIL" w:hAnsi="Times New Roman" w:cs="Times New Roman"/>
          <w:sz w:val="22"/>
          <w:szCs w:val="22"/>
        </w:rPr>
        <w:t>method</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of choice in aCSC</w:t>
      </w:r>
      <w:r>
        <w:rPr>
          <w:rFonts w:ascii="Times New Roman" w:eastAsia="CharisSIL" w:hAnsi="Times New Roman" w:cs="Times New Roman"/>
          <w:sz w:val="22"/>
          <w:szCs w:val="22"/>
        </w:rPr>
        <w:t>,</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as</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this</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method can</w:t>
      </w:r>
      <w:r w:rsidR="00A932BC" w:rsidRPr="00180E62">
        <w:rPr>
          <w:rFonts w:ascii="Times New Roman" w:eastAsia="CharisSIL" w:hAnsi="Times New Roman" w:cs="Times New Roman"/>
          <w:sz w:val="22"/>
          <w:szCs w:val="22"/>
        </w:rPr>
        <w:t xml:space="preserve"> optimally treat </w:t>
      </w:r>
      <w:r>
        <w:rPr>
          <w:rFonts w:ascii="Times New Roman" w:eastAsia="CharisSIL" w:hAnsi="Times New Roman" w:cs="Times New Roman"/>
          <w:sz w:val="22"/>
          <w:szCs w:val="22"/>
        </w:rPr>
        <w:t xml:space="preserve">the </w:t>
      </w:r>
      <w:r w:rsidR="00A932BC" w:rsidRPr="00180E62">
        <w:rPr>
          <w:rFonts w:ascii="Times New Roman" w:eastAsia="CharisSIL" w:hAnsi="Times New Roman" w:cs="Times New Roman"/>
          <w:sz w:val="22"/>
          <w:szCs w:val="22"/>
        </w:rPr>
        <w:t xml:space="preserve">underlying choroidal abnormalities. </w:t>
      </w:r>
      <w:r>
        <w:rPr>
          <w:rFonts w:ascii="Times New Roman" w:eastAsia="CharisSIL" w:hAnsi="Times New Roman" w:cs="Times New Roman"/>
          <w:sz w:val="22"/>
          <w:szCs w:val="22"/>
        </w:rPr>
        <w:t>With respect to the PDT settings, h</w:t>
      </w:r>
      <w:r w:rsidR="00A932BC" w:rsidRPr="00180E62">
        <w:rPr>
          <w:rFonts w:ascii="Times New Roman" w:eastAsia="CharisSIL" w:hAnsi="Times New Roman" w:cs="Times New Roman"/>
          <w:sz w:val="22"/>
          <w:szCs w:val="22"/>
        </w:rPr>
        <w:t xml:space="preserve">alf-dose PDT may be preferred over half-fluence </w:t>
      </w:r>
      <w:r>
        <w:rPr>
          <w:rFonts w:ascii="Times New Roman" w:eastAsia="CharisSIL" w:hAnsi="Times New Roman" w:cs="Times New Roman"/>
          <w:sz w:val="22"/>
          <w:szCs w:val="22"/>
        </w:rPr>
        <w:t>PDT and</w:t>
      </w:r>
      <w:r w:rsidR="00A932BC" w:rsidRPr="00180E62">
        <w:rPr>
          <w:rFonts w:ascii="Times New Roman" w:eastAsia="CharisSIL" w:hAnsi="Times New Roman" w:cs="Times New Roman"/>
          <w:sz w:val="22"/>
          <w:szCs w:val="22"/>
        </w:rPr>
        <w:t xml:space="preserve"> half-time PDT, </w:t>
      </w:r>
      <w:r>
        <w:rPr>
          <w:rFonts w:ascii="Times New Roman" w:eastAsia="CharisSIL" w:hAnsi="Times New Roman" w:cs="Times New Roman"/>
          <w:sz w:val="22"/>
          <w:szCs w:val="22"/>
        </w:rPr>
        <w:t>as</w:t>
      </w:r>
      <w:r w:rsidR="00A932BC" w:rsidRPr="00180E62">
        <w:rPr>
          <w:rFonts w:ascii="Times New Roman" w:eastAsia="CharisSIL" w:hAnsi="Times New Roman" w:cs="Times New Roman"/>
          <w:sz w:val="22"/>
          <w:szCs w:val="22"/>
        </w:rPr>
        <w:t xml:space="preserve"> large RCTs </w:t>
      </w:r>
      <w:r>
        <w:rPr>
          <w:rFonts w:ascii="Times New Roman" w:eastAsia="CharisSIL" w:hAnsi="Times New Roman" w:cs="Times New Roman"/>
          <w:sz w:val="22"/>
          <w:szCs w:val="22"/>
        </w:rPr>
        <w:t xml:space="preserve">have shown that half-dose is highly efficacious </w:t>
      </w:r>
      <w:r w:rsidR="00A932BC" w:rsidRPr="00180E62">
        <w:rPr>
          <w:rFonts w:ascii="Times New Roman" w:eastAsia="CharisSIL" w:hAnsi="Times New Roman" w:cs="Times New Roman"/>
          <w:sz w:val="22"/>
          <w:szCs w:val="22"/>
        </w:rPr>
        <w:t xml:space="preserve">in cCSC, </w:t>
      </w:r>
      <w:r>
        <w:rPr>
          <w:rFonts w:ascii="Times New Roman" w:eastAsia="CharisSIL" w:hAnsi="Times New Roman" w:cs="Times New Roman"/>
          <w:sz w:val="22"/>
          <w:szCs w:val="22"/>
        </w:rPr>
        <w:t>and</w:t>
      </w:r>
      <w:r w:rsidR="00A932BC" w:rsidRPr="00180E62">
        <w:rPr>
          <w:rFonts w:ascii="Times New Roman" w:eastAsia="CharisSIL" w:hAnsi="Times New Roman" w:cs="Times New Roman"/>
          <w:sz w:val="22"/>
          <w:szCs w:val="22"/>
        </w:rPr>
        <w:t xml:space="preserve"> using half the </w:t>
      </w:r>
      <w:r>
        <w:rPr>
          <w:rFonts w:ascii="Times New Roman" w:eastAsia="CharisSIL" w:hAnsi="Times New Roman" w:cs="Times New Roman"/>
          <w:sz w:val="22"/>
          <w:szCs w:val="22"/>
        </w:rPr>
        <w:t xml:space="preserve">standard </w:t>
      </w:r>
      <w:r w:rsidR="00A932BC" w:rsidRPr="00180E62">
        <w:rPr>
          <w:rFonts w:ascii="Times New Roman" w:eastAsia="CharisSIL" w:hAnsi="Times New Roman" w:cs="Times New Roman"/>
          <w:sz w:val="22"/>
          <w:szCs w:val="22"/>
        </w:rPr>
        <w:t xml:space="preserve">dose </w:t>
      </w:r>
      <w:r>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minimize </w:t>
      </w:r>
      <w:r>
        <w:rPr>
          <w:rFonts w:ascii="Times New Roman" w:eastAsia="CharisSIL" w:hAnsi="Times New Roman" w:cs="Times New Roman"/>
          <w:sz w:val="22"/>
          <w:szCs w:val="22"/>
        </w:rPr>
        <w:t xml:space="preserve">both </w:t>
      </w:r>
      <w:r w:rsidR="00A932BC" w:rsidRPr="00180E62">
        <w:rPr>
          <w:rFonts w:ascii="Times New Roman" w:eastAsia="CharisSIL" w:hAnsi="Times New Roman" w:cs="Times New Roman"/>
          <w:sz w:val="22"/>
          <w:szCs w:val="22"/>
        </w:rPr>
        <w:t>local and systemic side effects (</w:t>
      </w:r>
      <w:r>
        <w:rPr>
          <w:rFonts w:ascii="Times New Roman" w:eastAsia="CharisSIL" w:hAnsi="Times New Roman" w:cs="Times New Roman"/>
          <w:sz w:val="22"/>
          <w:szCs w:val="22"/>
        </w:rPr>
        <w:t>even though</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these </w:t>
      </w:r>
      <w:r>
        <w:rPr>
          <w:rFonts w:ascii="Times New Roman" w:eastAsia="CharisSIL" w:hAnsi="Times New Roman" w:cs="Times New Roman"/>
          <w:sz w:val="22"/>
          <w:szCs w:val="22"/>
        </w:rPr>
        <w:t>side effects are relatively</w:t>
      </w:r>
      <w:r w:rsidR="00A932BC" w:rsidRPr="00180E62">
        <w:rPr>
          <w:rFonts w:ascii="Times New Roman" w:eastAsia="CharisSIL" w:hAnsi="Times New Roman" w:cs="Times New Roman"/>
          <w:sz w:val="22"/>
          <w:szCs w:val="22"/>
        </w:rPr>
        <w:t xml:space="preserve"> rare with all PDT </w:t>
      </w:r>
      <w:r w:rsidR="00645317">
        <w:rPr>
          <w:rFonts w:ascii="Times New Roman" w:eastAsia="CharisSIL" w:hAnsi="Times New Roman" w:cs="Times New Roman"/>
          <w:sz w:val="22"/>
          <w:szCs w:val="22"/>
        </w:rPr>
        <w:t>protocols</w:t>
      </w:r>
      <w:r w:rsidR="00A932BC" w:rsidRPr="00180E62">
        <w:rPr>
          <w:rFonts w:ascii="Times New Roman" w:eastAsia="CharisSIL" w:hAnsi="Times New Roman" w:cs="Times New Roman"/>
          <w:sz w:val="22"/>
          <w:szCs w:val="22"/>
        </w:rPr>
        <w:t>)</w:t>
      </w:r>
      <w:r w:rsidR="00CA4016" w:rsidRPr="00180E62">
        <w:rPr>
          <w:rFonts w:ascii="Times New Roman" w:eastAsia="CharisSIL" w:hAnsi="Times New Roman" w:cs="Times New Roman"/>
          <w:sz w:val="22"/>
          <w:szCs w:val="22"/>
        </w:rPr>
        <w:t xml:space="preserve"> </w:t>
      </w:r>
      <w:r w:rsidR="00E37543"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YXI+PFJlY051bT4zMjIxPC9SZWNOdW0+PERpc3BsYXlUZXh0PihGZWVuc3RyYSBldCBhbC4sIDIw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b3Rvc2Vuc2l0aXppbmcgQWdlbnRzL3RoZXJhcGV1dGljIHVzZTwva2V5d29yZD48a2V5d29yZD4q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Pk9waHRoYWxtb2xvZ3k8L2Z1bGwtdGl0bGU+PC9hbHQtcGVyaW9kaWNhbD48cGFnZXM+MTU0Ny0x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</w:fldData>
        </w:fldChar>
      </w:r>
      <w:r w:rsidR="00E37543" w:rsidRPr="00180E62">
        <w:rPr>
          <w:rFonts w:ascii="Times New Roman" w:eastAsia="CharisSIL" w:hAnsi="Times New Roman" w:cs="Times New Roman"/>
          <w:sz w:val="22"/>
          <w:szCs w:val="22"/>
        </w:rPr>
        <w:instrText xml:space="preserve"> ADDIN EN.CITE </w:instrText>
      </w:r>
      <w:r w:rsidR="00E37543" w:rsidRPr="00180E62">
        <w:rPr>
          <w:rFonts w:ascii="Times New Roman" w:eastAsia="CharisSIL" w:hAnsi="Times New Roman" w:cs="Times New Roman"/>
          <w:sz w:val="22"/>
          <w:szCs w:val="22"/>
        </w:rPr>
        <w:fldChar w:fldCharType="begin">
          <w:fldData xml:space="preserve">PEVuZE5vdGU+PENpdGU+PEF1dGhvcj52YW4gUmlqc3NlbjwvQXV0aG9yPjxZZWFyPjIwMjI8L1ll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b3Rvc2Vuc2l0aXppbmcgQWdlbnRzL3RoZXJhcGV1dGljIHVzZTwva2V5d29yZD48a2V5d29yZD4q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</w:fldData>
        </w:fldChar>
      </w:r>
      <w:r w:rsidR="00E37543" w:rsidRPr="00180E62">
        <w:rPr>
          <w:rFonts w:ascii="Times New Roman" w:eastAsia="CharisSIL" w:hAnsi="Times New Roman" w:cs="Times New Roman"/>
          <w:sz w:val="22"/>
          <w:szCs w:val="22"/>
        </w:rPr>
        <w:instrText xml:space="preserve"> ADDIN EN.CITE.DATA </w:instrText>
      </w:r>
      <w:r w:rsidR="00E37543" w:rsidRPr="00180E62">
        <w:rPr>
          <w:rFonts w:ascii="Times New Roman" w:eastAsia="CharisSIL" w:hAnsi="Times New Roman" w:cs="Times New Roman"/>
          <w:sz w:val="22"/>
          <w:szCs w:val="22"/>
        </w:rPr>
      </w:r>
      <w:r w:rsidR="00E37543" w:rsidRPr="00180E62">
        <w:rPr>
          <w:rFonts w:ascii="Times New Roman" w:eastAsia="CharisSIL" w:hAnsi="Times New Roman" w:cs="Times New Roman"/>
          <w:sz w:val="22"/>
          <w:szCs w:val="22"/>
        </w:rPr>
        <w:fldChar w:fldCharType="end"/>
      </w:r>
      <w:r w:rsidR="00E37543" w:rsidRPr="00180E62">
        <w:rPr>
          <w:rFonts w:ascii="Times New Roman" w:eastAsia="CharisSIL" w:hAnsi="Times New Roman" w:cs="Times New Roman"/>
          <w:sz w:val="22"/>
          <w:szCs w:val="22"/>
        </w:rPr>
      </w:r>
      <w:r w:rsidR="00E37543" w:rsidRPr="00180E62">
        <w:rPr>
          <w:rFonts w:ascii="Times New Roman" w:eastAsia="CharisSIL" w:hAnsi="Times New Roman" w:cs="Times New Roman"/>
          <w:sz w:val="22"/>
          <w:szCs w:val="22"/>
        </w:rPr>
        <w:fldChar w:fldCharType="separate"/>
      </w:r>
      <w:r w:rsidR="00E37543" w:rsidRPr="00180E62">
        <w:rPr>
          <w:rFonts w:ascii="Times New Roman" w:eastAsia="CharisSIL" w:hAnsi="Times New Roman" w:cs="Times New Roman"/>
          <w:noProof/>
          <w:sz w:val="22"/>
          <w:szCs w:val="22"/>
        </w:rPr>
        <w:t>(Feenstra et al., 2023; van Dijk et al., 2018b; van Rijssen et al., 2022)</w:t>
      </w:r>
      <w:r w:rsidR="00E37543"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 xml:space="preserve">. In addition, </w:t>
      </w:r>
      <w:r>
        <w:rPr>
          <w:rFonts w:ascii="Times New Roman" w:eastAsia="CharisSIL" w:hAnsi="Times New Roman" w:cs="Times New Roman"/>
          <w:sz w:val="22"/>
          <w:szCs w:val="22"/>
        </w:rPr>
        <w:t xml:space="preserve">because each treatment uses </w:t>
      </w:r>
      <w:r w:rsidR="00A932BC" w:rsidRPr="00180E62">
        <w:rPr>
          <w:rFonts w:ascii="Times New Roman" w:eastAsia="CharisSIL" w:hAnsi="Times New Roman" w:cs="Times New Roman"/>
          <w:sz w:val="22"/>
          <w:szCs w:val="22"/>
        </w:rPr>
        <w:t xml:space="preserve">half the </w:t>
      </w:r>
      <w:r>
        <w:rPr>
          <w:rFonts w:ascii="Times New Roman" w:eastAsia="CharisSIL" w:hAnsi="Times New Roman" w:cs="Times New Roman"/>
          <w:sz w:val="22"/>
          <w:szCs w:val="22"/>
        </w:rPr>
        <w:t xml:space="preserve">standard </w:t>
      </w:r>
      <w:r w:rsidR="00A932BC" w:rsidRPr="00180E62">
        <w:rPr>
          <w:rFonts w:ascii="Times New Roman" w:eastAsia="CharisSIL" w:hAnsi="Times New Roman" w:cs="Times New Roman"/>
          <w:sz w:val="22"/>
          <w:szCs w:val="22"/>
        </w:rPr>
        <w:t>dose of verteporfin</w:t>
      </w:r>
      <w:r>
        <w:rPr>
          <w:rFonts w:ascii="Times New Roman" w:eastAsia="CharisSIL" w:hAnsi="Times New Roman" w:cs="Times New Roman"/>
          <w:sz w:val="22"/>
          <w:szCs w:val="22"/>
        </w:rPr>
        <w:t>,</w:t>
      </w:r>
      <w:r w:rsidR="00A932BC" w:rsidRPr="00180E62">
        <w:rPr>
          <w:rFonts w:ascii="Times New Roman" w:eastAsia="CharisSIL" w:hAnsi="Times New Roman" w:cs="Times New Roman"/>
          <w:sz w:val="22"/>
          <w:szCs w:val="22"/>
        </w:rPr>
        <w:t xml:space="preserve"> a single vial of verteporfin </w:t>
      </w:r>
      <w:r>
        <w:rPr>
          <w:rFonts w:ascii="Times New Roman" w:eastAsia="CharisSIL" w:hAnsi="Times New Roman" w:cs="Times New Roman"/>
          <w:sz w:val="22"/>
          <w:szCs w:val="22"/>
        </w:rPr>
        <w:t xml:space="preserve">can be used to treat </w:t>
      </w:r>
      <w:r w:rsidR="00A932BC" w:rsidRPr="00180E62">
        <w:rPr>
          <w:rFonts w:ascii="Times New Roman" w:eastAsia="CharisSIL" w:hAnsi="Times New Roman" w:cs="Times New Roman"/>
          <w:sz w:val="22"/>
          <w:szCs w:val="22"/>
        </w:rPr>
        <w:t>two patients, reducing cost</w:t>
      </w:r>
      <w:r w:rsidR="00645317">
        <w:rPr>
          <w:rFonts w:ascii="Times New Roman" w:eastAsia="CharisSIL" w:hAnsi="Times New Roman" w:cs="Times New Roman"/>
          <w:sz w:val="22"/>
          <w:szCs w:val="22"/>
        </w:rPr>
        <w:t>s</w:t>
      </w:r>
      <w:r>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and increasing </w:t>
      </w:r>
      <w:r>
        <w:rPr>
          <w:rFonts w:ascii="Times New Roman" w:eastAsia="CharisSIL" w:hAnsi="Times New Roman" w:cs="Times New Roman"/>
          <w:sz w:val="22"/>
          <w:szCs w:val="22"/>
        </w:rPr>
        <w:t>the</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availability </w:t>
      </w:r>
      <w:r>
        <w:rPr>
          <w:rFonts w:ascii="Times New Roman" w:eastAsia="CharisSIL" w:hAnsi="Times New Roman" w:cs="Times New Roman"/>
          <w:sz w:val="22"/>
          <w:szCs w:val="22"/>
        </w:rPr>
        <w:t xml:space="preserve">of </w:t>
      </w:r>
      <w:r w:rsidRPr="00180E62">
        <w:rPr>
          <w:rFonts w:ascii="Times New Roman" w:eastAsia="CharisSIL" w:hAnsi="Times New Roman" w:cs="Times New Roman"/>
          <w:sz w:val="22"/>
          <w:szCs w:val="22"/>
        </w:rPr>
        <w:t xml:space="preserve">verteporfin </w:t>
      </w:r>
      <w:r w:rsidR="00A932BC" w:rsidRPr="00180E62">
        <w:rPr>
          <w:rFonts w:ascii="Times New Roman" w:eastAsia="CharisSIL" w:hAnsi="Times New Roman" w:cs="Times New Roman"/>
          <w:sz w:val="22"/>
          <w:szCs w:val="22"/>
        </w:rPr>
        <w:t xml:space="preserve">in times of scarcity </w:t>
      </w:r>
      <w:r w:rsidR="00E37543" w:rsidRPr="00180E62">
        <w:rPr>
          <w:rFonts w:ascii="Times New Roman" w:eastAsia="CharisSIL"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E37543" w:rsidRPr="00180E62">
        <w:rPr>
          <w:rFonts w:ascii="Times New Roman" w:eastAsia="CharisSIL" w:hAnsi="Times New Roman" w:cs="Times New Roman"/>
          <w:sz w:val="22"/>
          <w:szCs w:val="22"/>
        </w:rPr>
        <w:instrText xml:space="preserve"> ADDIN EN.CITE </w:instrText>
      </w:r>
      <w:r w:rsidR="00E37543" w:rsidRPr="00180E62">
        <w:rPr>
          <w:rFonts w:ascii="Times New Roman" w:eastAsia="CharisSIL"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E37543" w:rsidRPr="00180E62">
        <w:rPr>
          <w:rFonts w:ascii="Times New Roman" w:eastAsia="CharisSIL" w:hAnsi="Times New Roman" w:cs="Times New Roman"/>
          <w:sz w:val="22"/>
          <w:szCs w:val="22"/>
        </w:rPr>
        <w:instrText xml:space="preserve"> ADDIN EN.CITE.DATA </w:instrText>
      </w:r>
      <w:r w:rsidR="00E37543" w:rsidRPr="00180E62">
        <w:rPr>
          <w:rFonts w:ascii="Times New Roman" w:eastAsia="CharisSIL" w:hAnsi="Times New Roman" w:cs="Times New Roman"/>
          <w:sz w:val="22"/>
          <w:szCs w:val="22"/>
        </w:rPr>
      </w:r>
      <w:r w:rsidR="00E37543" w:rsidRPr="00180E62">
        <w:rPr>
          <w:rFonts w:ascii="Times New Roman" w:eastAsia="CharisSIL" w:hAnsi="Times New Roman" w:cs="Times New Roman"/>
          <w:sz w:val="22"/>
          <w:szCs w:val="22"/>
        </w:rPr>
        <w:fldChar w:fldCharType="end"/>
      </w:r>
      <w:r w:rsidR="00E37543" w:rsidRPr="00180E62">
        <w:rPr>
          <w:rFonts w:ascii="Times New Roman" w:eastAsia="CharisSIL" w:hAnsi="Times New Roman" w:cs="Times New Roman"/>
          <w:sz w:val="22"/>
          <w:szCs w:val="22"/>
        </w:rPr>
      </w:r>
      <w:r w:rsidR="00E37543" w:rsidRPr="00180E62">
        <w:rPr>
          <w:rFonts w:ascii="Times New Roman" w:eastAsia="CharisSIL" w:hAnsi="Times New Roman" w:cs="Times New Roman"/>
          <w:sz w:val="22"/>
          <w:szCs w:val="22"/>
        </w:rPr>
        <w:fldChar w:fldCharType="separate"/>
      </w:r>
      <w:r w:rsidR="00E37543" w:rsidRPr="00180E62">
        <w:rPr>
          <w:rFonts w:ascii="Times New Roman" w:eastAsia="CharisSIL" w:hAnsi="Times New Roman" w:cs="Times New Roman"/>
          <w:noProof/>
          <w:sz w:val="22"/>
          <w:szCs w:val="22"/>
        </w:rPr>
        <w:t>(Sirks et al., 2022)</w:t>
      </w:r>
      <w:r w:rsidR="00E37543"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w:t>
      </w:r>
    </w:p>
    <w:p w14:paraId="312F6C0C" w14:textId="77777777" w:rsidR="00A932BC" w:rsidRPr="00180E62" w:rsidRDefault="00A932BC" w:rsidP="00557CF7">
      <w:pPr>
        <w:spacing w:line="360" w:lineRule="auto"/>
        <w:rPr>
          <w:rFonts w:ascii="Times New Roman" w:hAnsi="Times New Roman" w:cs="Times New Roman"/>
          <w:sz w:val="22"/>
          <w:szCs w:val="22"/>
        </w:rPr>
      </w:pPr>
    </w:p>
    <w:p w14:paraId="0350C8A7" w14:textId="77777777" w:rsidR="00A932BC" w:rsidRPr="00180E62" w:rsidRDefault="00A932BC" w:rsidP="00557CF7">
      <w:pPr>
        <w:pStyle w:val="Heading2"/>
        <w:spacing w:after="120" w:line="360" w:lineRule="auto"/>
        <w:rPr>
          <w:rFonts w:ascii="Times New Roman" w:hAnsi="Times New Roman" w:cs="Times New Roman"/>
          <w:b/>
          <w:bCs/>
          <w:color w:val="auto"/>
          <w:sz w:val="22"/>
          <w:szCs w:val="22"/>
        </w:rPr>
      </w:pPr>
      <w:bookmarkStart w:id="133" w:name="_Toc99919953"/>
      <w:bookmarkStart w:id="134" w:name="_Toc99919988"/>
      <w:bookmarkStart w:id="135" w:name="_Toc99955134"/>
      <w:bookmarkStart w:id="136" w:name="_Toc125573943"/>
      <w:bookmarkStart w:id="137" w:name="_Hlk122303296"/>
      <w:r w:rsidRPr="00180E62">
        <w:rPr>
          <w:rFonts w:ascii="Times New Roman" w:hAnsi="Times New Roman" w:cs="Times New Roman"/>
          <w:b/>
          <w:bCs/>
          <w:color w:val="auto"/>
          <w:sz w:val="22"/>
          <w:szCs w:val="22"/>
        </w:rPr>
        <w:t>3.2 Chronic CSC</w:t>
      </w:r>
      <w:bookmarkEnd w:id="133"/>
      <w:bookmarkEnd w:id="134"/>
      <w:bookmarkEnd w:id="135"/>
      <w:bookmarkEnd w:id="136"/>
    </w:p>
    <w:bookmarkEnd w:id="137"/>
    <w:p w14:paraId="4D2E5C4C" w14:textId="6779736A" w:rsidR="00A932BC" w:rsidRPr="00180E62" w:rsidRDefault="00A932BC" w:rsidP="00557CF7">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w:t>
      </w:r>
      <w:r w:rsidR="00556E94">
        <w:rPr>
          <w:rFonts w:ascii="Times New Roman" w:hAnsi="Times New Roman" w:cs="Times New Roman"/>
          <w:sz w:val="22"/>
          <w:szCs w:val="22"/>
        </w:rPr>
        <w:t>goal when</w:t>
      </w:r>
      <w:r w:rsidRPr="00180E62">
        <w:rPr>
          <w:rFonts w:ascii="Times New Roman" w:hAnsi="Times New Roman" w:cs="Times New Roman"/>
          <w:sz w:val="22"/>
          <w:szCs w:val="22"/>
        </w:rPr>
        <w:t xml:space="preserve"> treat</w:t>
      </w:r>
      <w:r w:rsidR="00556E94">
        <w:rPr>
          <w:rFonts w:ascii="Times New Roman" w:hAnsi="Times New Roman" w:cs="Times New Roman"/>
          <w:sz w:val="22"/>
          <w:szCs w:val="22"/>
        </w:rPr>
        <w:t>ing</w:t>
      </w:r>
      <w:r w:rsidRPr="00180E62">
        <w:rPr>
          <w:rFonts w:ascii="Times New Roman" w:hAnsi="Times New Roman" w:cs="Times New Roman"/>
          <w:sz w:val="22"/>
          <w:szCs w:val="22"/>
        </w:rPr>
        <w:t xml:space="preserve"> cCSC is to reverse </w:t>
      </w:r>
      <w:r w:rsidR="00556E94">
        <w:rPr>
          <w:rFonts w:ascii="Times New Roman" w:hAnsi="Times New Roman" w:cs="Times New Roman"/>
          <w:sz w:val="22"/>
          <w:szCs w:val="22"/>
        </w:rPr>
        <w:t xml:space="preserve">the </w:t>
      </w:r>
      <w:r w:rsidRPr="00180E62">
        <w:rPr>
          <w:rFonts w:ascii="Times New Roman" w:hAnsi="Times New Roman" w:cs="Times New Roman"/>
          <w:sz w:val="22"/>
          <w:szCs w:val="22"/>
        </w:rPr>
        <w:t xml:space="preserve">photoreceptor and RPE dysfunction, and </w:t>
      </w:r>
      <w:r w:rsidR="00C012D5">
        <w:rPr>
          <w:rFonts w:ascii="Times New Roman" w:hAnsi="Times New Roman" w:cs="Times New Roman"/>
          <w:sz w:val="22"/>
          <w:szCs w:val="22"/>
        </w:rPr>
        <w:t xml:space="preserve">to </w:t>
      </w:r>
      <w:r w:rsidR="00556E94">
        <w:rPr>
          <w:rFonts w:ascii="Times New Roman" w:hAnsi="Times New Roman" w:cs="Times New Roman"/>
          <w:sz w:val="22"/>
          <w:szCs w:val="22"/>
        </w:rPr>
        <w:t>stop</w:t>
      </w:r>
      <w:r w:rsidR="00556E9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or </w:t>
      </w:r>
      <w:r w:rsidR="00556E94">
        <w:rPr>
          <w:rFonts w:ascii="Times New Roman" w:hAnsi="Times New Roman" w:cs="Times New Roman"/>
          <w:sz w:val="22"/>
          <w:szCs w:val="22"/>
        </w:rPr>
        <w:t xml:space="preserve">even </w:t>
      </w:r>
      <w:r w:rsidRPr="00180E62">
        <w:rPr>
          <w:rFonts w:ascii="Times New Roman" w:hAnsi="Times New Roman" w:cs="Times New Roman"/>
          <w:sz w:val="22"/>
          <w:szCs w:val="22"/>
        </w:rPr>
        <w:t xml:space="preserve">prevent irreversible progressive photoreceptor damage caused by persistent SRF, as this </w:t>
      </w:r>
      <w:r w:rsidR="00556E94">
        <w:rPr>
          <w:rFonts w:ascii="Times New Roman" w:hAnsi="Times New Roman" w:cs="Times New Roman"/>
          <w:sz w:val="22"/>
          <w:szCs w:val="22"/>
        </w:rPr>
        <w:t>can</w:t>
      </w:r>
      <w:r w:rsidR="00556E9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lead to irreversible vision loss and </w:t>
      </w:r>
      <w:r w:rsidR="00556E94">
        <w:rPr>
          <w:rFonts w:ascii="Times New Roman" w:hAnsi="Times New Roman" w:cs="Times New Roman"/>
          <w:sz w:val="22"/>
          <w:szCs w:val="22"/>
        </w:rPr>
        <w:t>reduced</w:t>
      </w:r>
      <w:r w:rsidR="00556E94" w:rsidRPr="00180E62">
        <w:rPr>
          <w:rFonts w:ascii="Times New Roman" w:hAnsi="Times New Roman" w:cs="Times New Roman"/>
          <w:sz w:val="22"/>
          <w:szCs w:val="22"/>
        </w:rPr>
        <w:t xml:space="preserve"> </w:t>
      </w:r>
      <w:r w:rsidRPr="00180E62">
        <w:rPr>
          <w:rFonts w:ascii="Times New Roman" w:hAnsi="Times New Roman" w:cs="Times New Roman"/>
          <w:sz w:val="22"/>
          <w:szCs w:val="22"/>
        </w:rPr>
        <w:t>vision-related quality of life</w:t>
      </w:r>
      <w:r w:rsidR="005A0B18" w:rsidRPr="00180E62">
        <w:rPr>
          <w:rFonts w:ascii="Times New Roman" w:hAnsi="Times New Roman" w:cs="Times New Roman"/>
          <w:sz w:val="22"/>
          <w:szCs w:val="22"/>
        </w:rPr>
        <w:t xml:space="preserve"> </w:t>
      </w:r>
      <w:r w:rsidR="00E37543" w:rsidRPr="00180E62">
        <w:rPr>
          <w:rFonts w:ascii="Times New Roman" w:hAnsi="Times New Roman" w:cs="Times New Roman"/>
          <w:sz w:val="22"/>
          <w:szCs w:val="22"/>
        </w:rPr>
        <w:fldChar w:fldCharType="begin">
          <w:fldData xml:space="preserve">PEVuZE5vdGU+PENpdGU+PEF1dGhvcj5CcmV1a2luazwvQXV0aG9yPjxZZWFyPjIwMTc8L1llYXI+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IGEgcG90ZW50aWFsIGNvbmZsaWN0IG9mIGludGVyZXN0LjwvY3VzdG9tMT48Y3VzdG9tMj5QTUM4
Nzk1MzcwPC9jdXN0b20yPjxlbGVjdHJvbmljLXJlc291cmNlLW51bT4xMC4zMzg5L2ZtZWQuMjAy
MS44MjQyMzk8L2VsZWN0cm9uaWMtcmVzb3VyY2UtbnVtPjxyZW1vdGUtZGF0YWJhc2UtcHJvdmlk
ZXI+TkxNPC9yZW1vdGUtZGF0YWJhc2UtcHJvdmlkZXI+PHJlc2VhcmNoLW5vdGVzPk5pZXQgaW4g
dGFiZWwsIGVjaHRlciB3ZWwgaW50ZXJlc3NhbnQgdGUgYmVub2VtZW4hIFJldHJvc3BlY3RpZXZl
IHN0dWRpZSB3YWFyYmlqIHplIG5hYXIgT05MIGtpamtlbiBtZXQgU1JGIGR1dXIuIFplIGtpamtl
biB2ZXJkZXIgb29rIG5hYXIgZWVuIGdyb2VwIHB0IGRpZSBnZWVuIFNSRiBtZWVyIGhhZCBuYSBQ
RFQgYmVoYW5kZWxpbmc8L3Jlc2VhcmNoLW5vdGVzPjxsYW5ndWFnZT5lbmc8L2xhbmd1YWdlPjwv
cmVjb3JkPjwvQ2l0ZT48L0VuZE5vdGU+AG==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PEVuZE5vdGU+PENpdGU+PEF1dGhvcj5CcmV1a2luazwvQXV0aG9yPjxZZWFyPjIwMTc8L1llYXI+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00E37543" w:rsidRPr="00180E62">
        <w:rPr>
          <w:rFonts w:ascii="Times New Roman" w:hAnsi="Times New Roman" w:cs="Times New Roman"/>
          <w:sz w:val="22"/>
          <w:szCs w:val="22"/>
        </w:rPr>
      </w:r>
      <w:r w:rsidR="00E37543"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(Breukink et al., 2017a; Deng et al., 2021; Mohabati et al., 2020a; Mrejen et al., 2019; Nicholson et al., 2013)</w:t>
      </w:r>
      <w:r w:rsidR="00E37543"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556E94">
        <w:rPr>
          <w:rFonts w:ascii="Times New Roman" w:hAnsi="Times New Roman" w:cs="Times New Roman"/>
          <w:sz w:val="22"/>
          <w:szCs w:val="22"/>
        </w:rPr>
        <w:t>Currently,</w:t>
      </w:r>
      <w:r w:rsidRPr="00180E62">
        <w:rPr>
          <w:rFonts w:ascii="Times New Roman" w:hAnsi="Times New Roman" w:cs="Times New Roman"/>
          <w:sz w:val="22"/>
          <w:szCs w:val="22"/>
        </w:rPr>
        <w:t xml:space="preserve"> PDT, argon laser photocoagulation, eplerenone, and HSML</w:t>
      </w:r>
      <w:r w:rsidR="00556E94">
        <w:rPr>
          <w:rFonts w:ascii="Times New Roman" w:hAnsi="Times New Roman" w:cs="Times New Roman"/>
          <w:sz w:val="22"/>
          <w:szCs w:val="22"/>
        </w:rPr>
        <w:t xml:space="preserve"> are the most commonly used treatments for cCSC</w:t>
      </w:r>
      <w:r w:rsidRPr="00180E62">
        <w:rPr>
          <w:rFonts w:ascii="Times New Roman" w:hAnsi="Times New Roman" w:cs="Times New Roman"/>
          <w:sz w:val="22"/>
          <w:szCs w:val="22"/>
        </w:rPr>
        <w:t xml:space="preserve">. A flowchart </w:t>
      </w:r>
      <w:r w:rsidR="00556E94">
        <w:rPr>
          <w:rFonts w:ascii="Times New Roman" w:hAnsi="Times New Roman" w:cs="Times New Roman"/>
          <w:sz w:val="22"/>
          <w:szCs w:val="22"/>
        </w:rPr>
        <w:t xml:space="preserve">depicting the </w:t>
      </w:r>
      <w:r w:rsidRPr="00180E62">
        <w:rPr>
          <w:rFonts w:ascii="Times New Roman" w:hAnsi="Times New Roman" w:cs="Times New Roman"/>
          <w:sz w:val="22"/>
          <w:szCs w:val="22"/>
        </w:rPr>
        <w:t>decision</w:t>
      </w:r>
      <w:r w:rsidR="00556E94">
        <w:rPr>
          <w:rFonts w:ascii="Times New Roman" w:hAnsi="Times New Roman" w:cs="Times New Roman"/>
          <w:sz w:val="22"/>
          <w:szCs w:val="22"/>
        </w:rPr>
        <w:t>-</w:t>
      </w:r>
      <w:r w:rsidRPr="00180E62">
        <w:rPr>
          <w:rFonts w:ascii="Times New Roman" w:hAnsi="Times New Roman" w:cs="Times New Roman"/>
          <w:sz w:val="22"/>
          <w:szCs w:val="22"/>
        </w:rPr>
        <w:t xml:space="preserve">making </w:t>
      </w:r>
      <w:r w:rsidR="00556E94">
        <w:rPr>
          <w:rFonts w:ascii="Times New Roman" w:hAnsi="Times New Roman" w:cs="Times New Roman"/>
          <w:sz w:val="22"/>
          <w:szCs w:val="22"/>
        </w:rPr>
        <w:t>process for</w:t>
      </w:r>
      <w:r w:rsidRPr="00180E62">
        <w:rPr>
          <w:rFonts w:ascii="Times New Roman" w:hAnsi="Times New Roman" w:cs="Times New Roman"/>
          <w:sz w:val="22"/>
          <w:szCs w:val="22"/>
        </w:rPr>
        <w:t xml:space="preserve"> treat</w:t>
      </w:r>
      <w:r w:rsidR="00556E94">
        <w:rPr>
          <w:rFonts w:ascii="Times New Roman" w:hAnsi="Times New Roman" w:cs="Times New Roman"/>
          <w:sz w:val="22"/>
          <w:szCs w:val="22"/>
        </w:rPr>
        <w:t>ing</w:t>
      </w:r>
      <w:r w:rsidRPr="00180E62">
        <w:rPr>
          <w:rFonts w:ascii="Times New Roman" w:hAnsi="Times New Roman" w:cs="Times New Roman"/>
          <w:sz w:val="22"/>
          <w:szCs w:val="22"/>
        </w:rPr>
        <w:t xml:space="preserve"> cCSC is shown in Fig. </w:t>
      </w:r>
      <w:r w:rsidR="00EC4126">
        <w:rPr>
          <w:rFonts w:ascii="Times New Roman" w:hAnsi="Times New Roman" w:cs="Times New Roman"/>
          <w:sz w:val="22"/>
          <w:szCs w:val="22"/>
        </w:rPr>
        <w:t>8</w:t>
      </w:r>
      <w:r w:rsidRPr="00180E62">
        <w:rPr>
          <w:rFonts w:ascii="Times New Roman" w:hAnsi="Times New Roman" w:cs="Times New Roman"/>
          <w:sz w:val="22"/>
          <w:szCs w:val="22"/>
        </w:rPr>
        <w:t>.</w:t>
      </w:r>
    </w:p>
    <w:p w14:paraId="0697C135" w14:textId="0654B9EC" w:rsidR="00A932BC" w:rsidRPr="00180E62" w:rsidRDefault="00155ED0" w:rsidP="00557CF7">
      <w:pPr>
        <w:spacing w:line="360" w:lineRule="auto"/>
        <w:rPr>
          <w:rFonts w:ascii="Times New Roman" w:hAnsi="Times New Roman" w:cs="Times New Roman"/>
          <w:sz w:val="22"/>
          <w:szCs w:val="22"/>
        </w:rPr>
      </w:pPr>
      <w:r>
        <w:rPr>
          <w:rFonts w:ascii="Times New Roman" w:hAnsi="Times New Roman" w:cs="Times New Roman"/>
          <w:sz w:val="22"/>
          <w:szCs w:val="22"/>
        </w:rPr>
        <w:t xml:space="preserve">Two large RCTs and </w:t>
      </w:r>
      <w:r w:rsidRPr="00180E62">
        <w:rPr>
          <w:rFonts w:ascii="Times New Roman" w:hAnsi="Times New Roman" w:cs="Times New Roman"/>
          <w:sz w:val="22"/>
          <w:szCs w:val="22"/>
        </w:rPr>
        <w:t xml:space="preserve">numerous large retrospective studies </w:t>
      </w:r>
      <w:r>
        <w:rPr>
          <w:rFonts w:ascii="Times New Roman" w:hAnsi="Times New Roman" w:cs="Times New Roman"/>
          <w:sz w:val="22"/>
          <w:szCs w:val="22"/>
        </w:rPr>
        <w:t>investigated the use of h</w:t>
      </w:r>
      <w:r w:rsidR="00A932BC" w:rsidRPr="00180E62">
        <w:rPr>
          <w:rFonts w:ascii="Times New Roman" w:hAnsi="Times New Roman" w:cs="Times New Roman"/>
          <w:sz w:val="22"/>
          <w:szCs w:val="22"/>
        </w:rPr>
        <w:t xml:space="preserve">alf-dose PDT </w:t>
      </w:r>
      <w:r>
        <w:rPr>
          <w:rFonts w:ascii="Times New Roman" w:hAnsi="Times New Roman" w:cs="Times New Roman"/>
          <w:sz w:val="22"/>
          <w:szCs w:val="22"/>
        </w:rPr>
        <w:t>in</w:t>
      </w:r>
      <w:r w:rsidR="00A932BC" w:rsidRPr="00180E62">
        <w:rPr>
          <w:rFonts w:ascii="Times New Roman" w:hAnsi="Times New Roman" w:cs="Times New Roman"/>
          <w:sz w:val="22"/>
          <w:szCs w:val="22"/>
        </w:rPr>
        <w:t xml:space="preserve"> cCSC, showing that </w:t>
      </w:r>
      <w:r w:rsidR="001424F0" w:rsidRPr="00180E62">
        <w:rPr>
          <w:rFonts w:ascii="Times New Roman" w:hAnsi="Times New Roman" w:cs="Times New Roman"/>
          <w:sz w:val="22"/>
          <w:szCs w:val="22"/>
        </w:rPr>
        <w:t>21</w:t>
      </w:r>
      <w:r w:rsidR="00A932BC" w:rsidRPr="00180E62">
        <w:rPr>
          <w:rFonts w:ascii="Times New Roman" w:hAnsi="Times New Roman" w:cs="Times New Roman"/>
          <w:sz w:val="22"/>
          <w:szCs w:val="22"/>
        </w:rPr>
        <w:t xml:space="preserve">-100% of patients with cCSC achieve complete SRF resolution </w:t>
      </w:r>
      <w:r>
        <w:rPr>
          <w:rFonts w:ascii="Times New Roman" w:hAnsi="Times New Roman" w:cs="Times New Roman"/>
          <w:sz w:val="22"/>
          <w:szCs w:val="22"/>
        </w:rPr>
        <w:t>following</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PDT </w:t>
      </w:r>
      <w:r w:rsidR="00A932BC" w:rsidRPr="00180E62">
        <w:rPr>
          <w:rFonts w:ascii="Times New Roman" w:hAnsi="Times New Roman" w:cs="Times New Roman"/>
          <w:sz w:val="22"/>
          <w:szCs w:val="22"/>
        </w:rPr>
        <w:fldChar w:fldCharType="begin">
          <w:fldData xml:space="preserve">PEVuZE5vdGU+PENpdGU+PEF1dGhvcj5TY2hvbHo8L0F1dGhvcj48WWVhcj4yMDE2PC9ZZWFyPjxS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MTA3MC03PC9wYWdlcz48dm9sdW1lPjk5PC92b2x1bWU+PG51bWJlcj44PC9udW1iZXI+PGVkaXRp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</w:fldData>
        </w:fldChar>
      </w:r>
      <w:r w:rsidR="00EA20A7" w:rsidRPr="00180E62">
        <w:rPr>
          <w:rFonts w:ascii="Times New Roman" w:hAnsi="Times New Roman" w:cs="Times New Roman"/>
          <w:sz w:val="22"/>
          <w:szCs w:val="22"/>
        </w:rPr>
        <w:instrText xml:space="preserve"> ADDIN EN.CITE </w:instrText>
      </w:r>
      <w:r w:rsidR="00EA20A7" w:rsidRPr="00180E62">
        <w:rPr>
          <w:rFonts w:ascii="Times New Roman" w:hAnsi="Times New Roman" w:cs="Times New Roman"/>
          <w:sz w:val="22"/>
          <w:szCs w:val="22"/>
        </w:rPr>
        <w:fldChar w:fldCharType="begin">
          <w:fldData xml:space="preserve">PEVuZE5vdGU+PENpdGU+PEF1dGhvcj5TY2hvbHo8L0F1dGhvcj48WWVhcj4yMDE2PC9ZZWFyPjxS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</w:fldData>
        </w:fldChar>
      </w:r>
      <w:r w:rsidR="00EA20A7" w:rsidRPr="00180E62">
        <w:rPr>
          <w:rFonts w:ascii="Times New Roman" w:hAnsi="Times New Roman" w:cs="Times New Roman"/>
          <w:sz w:val="22"/>
          <w:szCs w:val="22"/>
        </w:rPr>
        <w:instrText xml:space="preserve"> ADDIN EN.CITE.DATA </w:instrText>
      </w:r>
      <w:r w:rsidR="00EA20A7" w:rsidRPr="00180E62">
        <w:rPr>
          <w:rFonts w:ascii="Times New Roman" w:hAnsi="Times New Roman" w:cs="Times New Roman"/>
          <w:sz w:val="22"/>
          <w:szCs w:val="22"/>
        </w:rPr>
      </w:r>
      <w:r w:rsidR="00EA20A7"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1424F0" w:rsidRPr="00180E62">
        <w:rPr>
          <w:rFonts w:ascii="Times New Roman" w:hAnsi="Times New Roman" w:cs="Times New Roman"/>
          <w:noProof/>
          <w:sz w:val="22"/>
          <w:szCs w:val="22"/>
        </w:rPr>
        <w:t>(Lai et al., 2016; Nicolo et al., 2012; Scholz et al., 2016; Stewart, 2006; Tseng and Chen, 2015)</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In addition, t</w:t>
      </w:r>
      <w:r w:rsidR="00A932BC" w:rsidRPr="00180E62">
        <w:rPr>
          <w:rFonts w:ascii="Times New Roman" w:hAnsi="Times New Roman" w:cs="Times New Roman"/>
          <w:sz w:val="22"/>
          <w:szCs w:val="22"/>
        </w:rPr>
        <w:t xml:space="preserve">he PLACE trial </w:t>
      </w:r>
      <w:r>
        <w:rPr>
          <w:rFonts w:ascii="Times New Roman" w:hAnsi="Times New Roman" w:cs="Times New Roman"/>
          <w:sz w:val="22"/>
          <w:szCs w:val="22"/>
        </w:rPr>
        <w:t>found</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that half-dose PDT </w:t>
      </w:r>
      <w:r>
        <w:rPr>
          <w:rFonts w:ascii="Times New Roman" w:hAnsi="Times New Roman" w:cs="Times New Roman"/>
          <w:sz w:val="22"/>
          <w:szCs w:val="22"/>
        </w:rPr>
        <w:t>led to</w:t>
      </w:r>
      <w:r w:rsidR="00A932BC" w:rsidRPr="00180E62">
        <w:rPr>
          <w:rFonts w:ascii="Times New Roman" w:hAnsi="Times New Roman" w:cs="Times New Roman"/>
          <w:sz w:val="22"/>
          <w:szCs w:val="22"/>
        </w:rPr>
        <w:t xml:space="preserve"> complete SRF resolution and functional improvement in significantly more patients compared to HSML </w:t>
      </w:r>
      <w:r w:rsidR="00A932BC"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(van Dijk et al., 2018b)</w:t>
      </w:r>
      <w:r w:rsidR="00A932BC" w:rsidRPr="00180E62">
        <w:rPr>
          <w:rFonts w:ascii="Times New Roman" w:hAnsi="Times New Roman" w:cs="Times New Roman"/>
          <w:sz w:val="22"/>
          <w:szCs w:val="22"/>
        </w:rPr>
        <w:fldChar w:fldCharType="end"/>
      </w:r>
      <w:r>
        <w:rPr>
          <w:rFonts w:ascii="Times New Roman" w:hAnsi="Times New Roman" w:cs="Times New Roman"/>
          <w:sz w:val="22"/>
          <w:szCs w:val="22"/>
        </w:rPr>
        <w:t>, while</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t</w:t>
      </w:r>
      <w:r w:rsidR="00A932BC" w:rsidRPr="00180E62">
        <w:rPr>
          <w:rFonts w:ascii="Times New Roman" w:hAnsi="Times New Roman" w:cs="Times New Roman"/>
          <w:sz w:val="22"/>
          <w:szCs w:val="22"/>
        </w:rPr>
        <w:t xml:space="preserve">he SPECTRA trial </w:t>
      </w:r>
      <w:r>
        <w:rPr>
          <w:rFonts w:ascii="Times New Roman" w:hAnsi="Times New Roman" w:cs="Times New Roman"/>
          <w:sz w:val="22"/>
          <w:szCs w:val="22"/>
        </w:rPr>
        <w:t>found</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that half-dose PDT led to complete SRF resolution and functional improvement </w:t>
      </w:r>
      <w:r>
        <w:rPr>
          <w:rFonts w:ascii="Times New Roman" w:hAnsi="Times New Roman" w:cs="Times New Roman"/>
          <w:sz w:val="22"/>
          <w:szCs w:val="22"/>
        </w:rPr>
        <w:t xml:space="preserve">in </w:t>
      </w:r>
      <w:r w:rsidR="00A932BC" w:rsidRPr="00180E62">
        <w:rPr>
          <w:rFonts w:ascii="Times New Roman" w:hAnsi="Times New Roman" w:cs="Times New Roman"/>
          <w:sz w:val="22"/>
          <w:szCs w:val="22"/>
        </w:rPr>
        <w:t xml:space="preserve">significantly more patients </w:t>
      </w:r>
      <w:r>
        <w:rPr>
          <w:rFonts w:ascii="Times New Roman" w:hAnsi="Times New Roman" w:cs="Times New Roman"/>
          <w:sz w:val="22"/>
          <w:szCs w:val="22"/>
        </w:rPr>
        <w:t xml:space="preserve">compared to </w:t>
      </w:r>
      <w:r w:rsidR="00A932BC" w:rsidRPr="00180E62">
        <w:rPr>
          <w:rFonts w:ascii="Times New Roman" w:hAnsi="Times New Roman" w:cs="Times New Roman"/>
          <w:sz w:val="22"/>
          <w:szCs w:val="22"/>
        </w:rPr>
        <w:t>treat</w:t>
      </w:r>
      <w:r>
        <w:rPr>
          <w:rFonts w:ascii="Times New Roman" w:hAnsi="Times New Roman" w:cs="Times New Roman"/>
          <w:sz w:val="22"/>
          <w:szCs w:val="22"/>
        </w:rPr>
        <w:t xml:space="preserve">ment </w:t>
      </w:r>
      <w:r w:rsidR="00A932BC" w:rsidRPr="00180E62">
        <w:rPr>
          <w:rFonts w:ascii="Times New Roman" w:hAnsi="Times New Roman" w:cs="Times New Roman"/>
          <w:sz w:val="22"/>
          <w:szCs w:val="22"/>
        </w:rPr>
        <w:t xml:space="preserve">with the </w:t>
      </w:r>
      <w:r w:rsidR="004D5B76" w:rsidRPr="00180E62">
        <w:rPr>
          <w:rFonts w:ascii="Times New Roman" w:hAnsi="Times New Roman" w:cs="Times New Roman"/>
          <w:sz w:val="22"/>
          <w:szCs w:val="22"/>
        </w:rPr>
        <w:t>MR antagonist</w:t>
      </w:r>
      <w:r w:rsidR="00A932BC" w:rsidRPr="00180E62">
        <w:rPr>
          <w:rFonts w:ascii="Times New Roman" w:hAnsi="Times New Roman" w:cs="Times New Roman"/>
          <w:sz w:val="22"/>
          <w:szCs w:val="22"/>
        </w:rPr>
        <w:t xml:space="preserve"> eplerenone </w:t>
      </w:r>
      <w:r w:rsidR="00A932BC" w:rsidRPr="00180E62">
        <w:rPr>
          <w:rFonts w:ascii="Times New Roman"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PEVuZE5vdGU+PENpdGU+PEF1dGhvcj52YW4gUmlqc3NlbjwvQXV0aG9yPjxZZWFyPjIwMjI8L1ll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(van Rijssen et al., 2022)</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Importantly, PDT does not </w:t>
      </w:r>
      <w:r>
        <w:rPr>
          <w:rFonts w:ascii="Times New Roman" w:hAnsi="Times New Roman" w:cs="Times New Roman"/>
          <w:sz w:val="22"/>
          <w:szCs w:val="22"/>
        </w:rPr>
        <w:t>cause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permanent damage to the choriocapillaris </w:t>
      </w:r>
      <w:r w:rsidR="00A932BC" w:rsidRPr="00180E62">
        <w:rPr>
          <w:rFonts w:ascii="Times New Roman" w:hAnsi="Times New Roman" w:cs="Times New Roman"/>
          <w:sz w:val="22"/>
          <w:szCs w:val="22"/>
        </w:rPr>
        <w:fldChar w:fldCharType="begin"/>
      </w:r>
      <w:r w:rsidR="00A932BC" w:rsidRPr="00180E62">
        <w:rPr>
          <w:rFonts w:ascii="Times New Roman" w:hAnsi="Times New Roman" w:cs="Times New Roman"/>
          <w:sz w:val="22"/>
          <w:szCs w:val="22"/>
        </w:rPr>
        <w:instrText xml:space="preserve"> ADDIN EN.CITE &lt;EndNote&gt;&lt;Cite&gt;&lt;Author&gt;Rabiolo&lt;/Author&gt;&lt;Year&gt;2018&lt;/Year&gt;&lt;RecNum&gt;2450&lt;/RecNum&gt;&lt;DisplayText&gt;(Rabiolo et al., 2018)&lt;/DisplayText&gt;&lt;record&gt;&lt;rec-number&gt;2450&lt;/rec-number&gt;&lt;foreign-keys&gt;&lt;key app="EN" db-id="09f2swzwc092zmearrrxxd2zzzrprae9rxvd" timestamp="1646231814"&gt;2450&lt;/key&gt;&lt;/foreign-keys&gt;&lt;ref-type name="Journal Article"&gt;17&lt;/ref-type&gt;&lt;contributors&gt;&lt;authors&gt;&lt;author&gt;Rabiolo, A.&lt;/author&gt;&lt;author&gt;Zucchiatti, I.&lt;/author&gt;&lt;author&gt;Marchese, A.&lt;/author&gt;&lt;author&gt;Baldin, G.&lt;/author&gt;&lt;author&gt;Sacconi, R.&lt;/author&gt;&lt;author&gt;Montorio, D.&lt;/author&gt;&lt;author&gt;Cicinelli, M. V.&lt;/author&gt;&lt;author&gt;Querques, L.&lt;/author&gt;&lt;author&gt;Bandello, F.&lt;/author&gt;&lt;author&gt;Querques, G.&lt;/author&gt;&lt;/authors&gt;&lt;/contributors&gt;&lt;auth-address&gt;Department of Ophthalmology, University Vita-Salute, IRCCS San Raffaele, Milan, Italy.&amp;#xD;Eye Clinic, Department of Neurological and Movement Sciences, University of Verona, Verona, Italy.&amp;#xD;Eye Clinic, Department of Neurosciences, Reproductive Sciences and Dentistry, University of Naples Federico II, Naples, Italy.&amp;#xD;G. B. Bietti Foundation-IRCCS, Rome, Italy.&lt;/auth-address&gt;&lt;titles&gt;&lt;title&gt;Multimodal retinal imaging in central serous chorioretinopathy treated with oral eplerenone or photodynamic therapy&lt;/title&gt;&lt;secondary-title&gt;Eye (Lond)&lt;/secondary-title&gt;&lt;alt-title&gt;Eye (London, England)&lt;/alt-title&gt;&lt;/titles&gt;&lt;periodical&gt;&lt;full-title&gt;Eye (Lond)&lt;/full-title&gt;&lt;abbr-1&gt;Eye (London, England)&lt;/abbr-1&gt;&lt;/periodical&gt;&lt;alt-periodical&gt;&lt;full-title&gt;Eye (Lond)&lt;/full-title&gt;&lt;abbr-1&gt;Eye (London, England)&lt;/abbr-1&gt;&lt;/alt-periodical&gt;&lt;pages&gt;55-66&lt;/pages&gt;&lt;volume&gt;32&lt;/volume&gt;&lt;number&gt;1&lt;/number&gt;&lt;edition&gt;2017/12/22&lt;/edition&gt;&lt;dates&gt;&lt;year&gt;2018&lt;/year&gt;&lt;pub-dates&gt;&lt;date&gt;Jan&lt;/date&gt;&lt;/pub-dates&gt;&lt;/dates&gt;&lt;isbn&gt;0950-222x&lt;/isbn&gt;&lt;accession-num&gt;29265111&lt;/accession-num&gt;&lt;urls&gt;&lt;related-urls&gt;&lt;url&gt;https://www.nature.com/articles/eye2017290.pdf&lt;/url&gt;&lt;/related-urls&gt;&lt;/urls&gt;&lt;custom2&gt;PMC5770728&lt;/custom2&gt;&lt;electronic-resource-num&gt;10.1038/eye.2017.290&lt;/electronic-resource-num&gt;&lt;remote-database-provider&gt;NLM&lt;/remote-database-provider&gt;&lt;language&gt;eng&lt;/language&gt;&lt;/record&gt;&lt;/Cite&gt;&lt;/EndNote&gt;</w:instrText>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(Rabiolo et al., 2018)</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and has an excellent short-term and long-term safety profile</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even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when including the fovea in the treatment spot</w:t>
      </w:r>
      <w:r w:rsidR="00854745" w:rsidRPr="00180E62">
        <w:rPr>
          <w:rFonts w:ascii="Times New Roman" w:hAnsi="Times New Roman" w:cs="Times New Roman"/>
          <w:sz w:val="22"/>
          <w:szCs w:val="22"/>
        </w:rPr>
        <w:t xml:space="preserve"> </w:t>
      </w:r>
      <w:r w:rsidR="000C6B2E" w:rsidRPr="00180E62">
        <w:rPr>
          <w:rFonts w:ascii="Times New Roman" w:hAnsi="Times New Roman" w:cs="Times New Roman"/>
          <w:sz w:val="22"/>
          <w:szCs w:val="22"/>
        </w:rPr>
        <w:fldChar w:fldCharType="begin">
          <w:fldData xml:space="preserve">PEVuZE5vdGU+PENpdGU+PEF1dGhvcj5GZWVuc3RyYTwvQXV0aG9yPjxZZWFyPjIwMjM8L1llYXI+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cmlvZGljYWw+PHBhZ2VzPjMwOS0xNTwvcGFnZXM+PHZvbHVtZT4zMzwvdm9sdW1lPjxudW1iZXI+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</w:fldData>
        </w:fldChar>
      </w:r>
      <w:r w:rsidR="00293F02">
        <w:rPr>
          <w:rFonts w:ascii="Times New Roman" w:hAnsi="Times New Roman" w:cs="Times New Roman"/>
          <w:sz w:val="22"/>
          <w:szCs w:val="22"/>
        </w:rPr>
        <w:instrText xml:space="preserve"> ADDIN EN.CITE </w:instrText>
      </w:r>
      <w:r w:rsidR="00293F02">
        <w:rPr>
          <w:rFonts w:ascii="Times New Roman" w:hAnsi="Times New Roman" w:cs="Times New Roman"/>
          <w:sz w:val="22"/>
          <w:szCs w:val="22"/>
        </w:rPr>
        <w:fldChar w:fldCharType="begin">
          <w:fldData xml:space="preserve">PEVuZE5vdGU+PENpdGU+PEF1dGhvcj5GZWVuc3RyYTwvQXV0aG9yPjxZZWFyPjIwMjM8L1llYXI+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cmlvZGljYWw+PHBhZ2VzPjMwOS0xNTwvcGFnZXM+PHZvbHVtZT4zMzwvdm9sdW1lPjxudW1iZXI+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</w:fldData>
        </w:fldChar>
      </w:r>
      <w:r w:rsidR="00293F02">
        <w:rPr>
          <w:rFonts w:ascii="Times New Roman" w:hAnsi="Times New Roman" w:cs="Times New Roman"/>
          <w:sz w:val="22"/>
          <w:szCs w:val="22"/>
        </w:rPr>
        <w:instrText xml:space="preserve"> ADDIN EN.CITE.DATA </w:instrText>
      </w:r>
      <w:r w:rsidR="00293F02">
        <w:rPr>
          <w:rFonts w:ascii="Times New Roman" w:hAnsi="Times New Roman" w:cs="Times New Roman"/>
          <w:sz w:val="22"/>
          <w:szCs w:val="22"/>
        </w:rPr>
      </w:r>
      <w:r w:rsidR="00293F02">
        <w:rPr>
          <w:rFonts w:ascii="Times New Roman" w:hAnsi="Times New Roman" w:cs="Times New Roman"/>
          <w:sz w:val="22"/>
          <w:szCs w:val="22"/>
        </w:rPr>
        <w:fldChar w:fldCharType="end"/>
      </w:r>
      <w:r w:rsidR="000C6B2E" w:rsidRPr="00180E62">
        <w:rPr>
          <w:rFonts w:ascii="Times New Roman" w:hAnsi="Times New Roman" w:cs="Times New Roman"/>
          <w:sz w:val="22"/>
          <w:szCs w:val="22"/>
        </w:rPr>
      </w:r>
      <w:r w:rsidR="000C6B2E" w:rsidRPr="00180E62">
        <w:rPr>
          <w:rFonts w:ascii="Times New Roman" w:hAnsi="Times New Roman" w:cs="Times New Roman"/>
          <w:sz w:val="22"/>
          <w:szCs w:val="22"/>
        </w:rPr>
        <w:fldChar w:fldCharType="separate"/>
      </w:r>
      <w:r w:rsidR="00293F02">
        <w:rPr>
          <w:rFonts w:ascii="Times New Roman" w:hAnsi="Times New Roman" w:cs="Times New Roman"/>
          <w:noProof/>
          <w:sz w:val="22"/>
          <w:szCs w:val="22"/>
        </w:rPr>
        <w:t>(Feenstra et al., 2023; Silva et al., 2013; van Rijssen et al., 2021b)</w:t>
      </w:r>
      <w:r w:rsidR="000C6B2E" w:rsidRPr="00180E62">
        <w:rPr>
          <w:rFonts w:ascii="Times New Roman" w:hAnsi="Times New Roman" w:cs="Times New Roman"/>
          <w:sz w:val="22"/>
          <w:szCs w:val="22"/>
        </w:rPr>
        <w:fldChar w:fldCharType="end"/>
      </w:r>
      <w:r w:rsidR="005D39A5" w:rsidRPr="00180E62">
        <w:rPr>
          <w:rFonts w:ascii="Times New Roman" w:hAnsi="Times New Roman" w:cs="Times New Roman"/>
          <w:sz w:val="22"/>
          <w:szCs w:val="22"/>
        </w:rPr>
        <w:t>.</w:t>
      </w:r>
    </w:p>
    <w:p w14:paraId="06DBC076" w14:textId="6839630C" w:rsidR="00A932BC" w:rsidRPr="00180E62" w:rsidRDefault="00A932BC" w:rsidP="00557CF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In some cases,</w:t>
      </w:r>
      <w:r w:rsidR="008722C9" w:rsidRPr="00180E62">
        <w:rPr>
          <w:rFonts w:ascii="Times New Roman" w:eastAsia="CharisSIL" w:hAnsi="Times New Roman" w:cs="Times New Roman"/>
          <w:sz w:val="22"/>
          <w:szCs w:val="22"/>
        </w:rPr>
        <w:t xml:space="preserve"> or </w:t>
      </w:r>
      <w:r w:rsidR="00155ED0">
        <w:rPr>
          <w:rFonts w:ascii="Times New Roman" w:eastAsia="CharisSIL" w:hAnsi="Times New Roman" w:cs="Times New Roman"/>
          <w:sz w:val="22"/>
          <w:szCs w:val="22"/>
        </w:rPr>
        <w:t>if</w:t>
      </w:r>
      <w:r w:rsidR="00155ED0" w:rsidRPr="00180E62">
        <w:rPr>
          <w:rFonts w:ascii="Times New Roman" w:eastAsia="CharisSIL" w:hAnsi="Times New Roman" w:cs="Times New Roman"/>
          <w:sz w:val="22"/>
          <w:szCs w:val="22"/>
        </w:rPr>
        <w:t xml:space="preserve"> </w:t>
      </w:r>
      <w:r w:rsidR="008722C9" w:rsidRPr="00180E62">
        <w:rPr>
          <w:rFonts w:ascii="Times New Roman" w:eastAsia="CharisSIL" w:hAnsi="Times New Roman" w:cs="Times New Roman"/>
          <w:sz w:val="22"/>
          <w:szCs w:val="22"/>
        </w:rPr>
        <w:t>PDT is not available,</w:t>
      </w:r>
      <w:r w:rsidRPr="00180E62">
        <w:rPr>
          <w:rFonts w:ascii="Times New Roman" w:eastAsia="CharisSIL" w:hAnsi="Times New Roman" w:cs="Times New Roman"/>
          <w:sz w:val="22"/>
          <w:szCs w:val="22"/>
        </w:rPr>
        <w:t xml:space="preserve"> </w:t>
      </w:r>
      <w:r w:rsidR="00155ED0" w:rsidRPr="00180E62">
        <w:rPr>
          <w:rFonts w:ascii="Times New Roman" w:eastAsia="CharisSIL" w:hAnsi="Times New Roman" w:cs="Times New Roman"/>
          <w:sz w:val="22"/>
          <w:szCs w:val="22"/>
        </w:rPr>
        <w:t>laser photocoagulation can be considered</w:t>
      </w:r>
      <w:r w:rsidR="00155ED0">
        <w:rPr>
          <w:rFonts w:ascii="Times New Roman" w:eastAsia="CharisSIL" w:hAnsi="Times New Roman" w:cs="Times New Roman"/>
          <w:sz w:val="22"/>
          <w:szCs w:val="22"/>
        </w:rPr>
        <w:t>—particularly</w:t>
      </w:r>
      <w:r w:rsidR="00155ED0" w:rsidRPr="00180E62">
        <w:rPr>
          <w:rFonts w:ascii="Times New Roman" w:eastAsia="CharisSIL" w:hAnsi="Times New Roman" w:cs="Times New Roman"/>
          <w:sz w:val="22"/>
          <w:szCs w:val="22"/>
        </w:rPr>
        <w:t xml:space="preserve"> </w:t>
      </w:r>
      <w:r w:rsidR="005E33AF">
        <w:rPr>
          <w:rFonts w:ascii="Times New Roman" w:eastAsia="CharisSIL" w:hAnsi="Times New Roman" w:cs="Times New Roman"/>
          <w:sz w:val="22"/>
          <w:szCs w:val="22"/>
        </w:rPr>
        <w:t>i</w:t>
      </w:r>
      <w:r w:rsidR="00155ED0">
        <w:rPr>
          <w:rFonts w:ascii="Times New Roman" w:eastAsia="CharisSIL" w:hAnsi="Times New Roman" w:cs="Times New Roman"/>
          <w:sz w:val="22"/>
          <w:szCs w:val="22"/>
        </w:rPr>
        <w:t>f</w:t>
      </w:r>
      <w:r w:rsidRPr="00180E62">
        <w:rPr>
          <w:rFonts w:ascii="Times New Roman" w:eastAsia="CharisSIL" w:hAnsi="Times New Roman" w:cs="Times New Roman"/>
          <w:sz w:val="22"/>
          <w:szCs w:val="22"/>
        </w:rPr>
        <w:t xml:space="preserve"> </w:t>
      </w:r>
      <w:r w:rsidR="00155ED0">
        <w:rPr>
          <w:rFonts w:ascii="Times New Roman" w:eastAsia="CharisSIL" w:hAnsi="Times New Roman" w:cs="Times New Roman"/>
          <w:sz w:val="22"/>
          <w:szCs w:val="22"/>
        </w:rPr>
        <w:t>the</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focal leak on FA is located at a relatively safe distance from the central macula</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and may lead to rapid</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complete SRF resolution</w:t>
      </w:r>
      <w:r w:rsidR="00155ED0">
        <w:rPr>
          <w:rFonts w:ascii="Times New Roman" w:eastAsia="CharisSIL" w:hAnsi="Times New Roman" w:cs="Times New Roman"/>
          <w:sz w:val="22"/>
          <w:szCs w:val="22"/>
        </w:rPr>
        <w:t>, at least over</w:t>
      </w:r>
      <w:r w:rsidRPr="00180E62">
        <w:rPr>
          <w:rFonts w:ascii="Times New Roman" w:eastAsia="CharisSIL" w:hAnsi="Times New Roman" w:cs="Times New Roman"/>
          <w:sz w:val="22"/>
          <w:szCs w:val="22"/>
        </w:rPr>
        <w:t xml:space="preserve"> the short</w:t>
      </w:r>
      <w:r w:rsidR="00155ED0">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term</w:t>
      </w:r>
      <w:r w:rsidR="00F52535"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r>
      <w:r w:rsidR="00BE0988" w:rsidRPr="00180E62">
        <w:rPr>
          <w:rFonts w:ascii="Times New Roman" w:eastAsia="CharisSIL" w:hAnsi="Times New Roman" w:cs="Times New Roman"/>
          <w:sz w:val="22"/>
          <w:szCs w:val="22"/>
        </w:rPr>
        <w:instrText xml:space="preserve"> ADDIN EN.CITE &lt;EndNote&gt;&lt;Cite&gt;&lt;Author&gt;Leaver&lt;/Author&gt;&lt;Year&gt;1979&lt;/Year&gt;&lt;RecNum&gt;2830&lt;/RecNum&gt;&lt;DisplayText&gt;(Leaver and Williams, 1979)&lt;/DisplayText&gt;&lt;record&gt;&lt;rec-number&gt;2830&lt;/rec-number&gt;&lt;foreign-keys&gt;&lt;key app="EN" db-id="09f2swzwc092zmearrrxxd2zzzrprae9rxvd" timestamp="1646232797"&gt;2830&lt;/key&gt;&lt;/foreign-keys&gt;&lt;ref-type name="Journal Article"&gt;17&lt;/ref-type&gt;&lt;contributors&gt;&lt;authors&gt;&lt;author&gt;Leaver, P.&lt;/author&gt;&lt;author&gt;Williams, C.&lt;/author&gt;&lt;/authors&gt;&lt;/contributors&gt;&lt;titles&gt;&lt;title&gt;Argon laser photocoagulation in the treatment of central serous retinopathy&lt;/title&gt;&lt;secondary-title&gt;Br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674-7&lt;/pages&gt;&lt;volume&gt;63&lt;/volume&gt;&lt;number&gt;10&lt;/number&gt;&lt;edition&gt;1979/10/01&lt;/edition&gt;&lt;keywords&gt;&lt;keyword&gt;Adult&lt;/keyword&gt;&lt;keyword&gt;Argon&lt;/keyword&gt;&lt;keyword&gt;Color Perception&lt;/keyword&gt;&lt;keyword&gt;Female&lt;/keyword&gt;&lt;keyword&gt;Fluorescein Angiography&lt;/keyword&gt;&lt;keyword&gt;Humans&lt;/keyword&gt;&lt;keyword&gt;*Laser Therapy&lt;/keyword&gt;&lt;keyword&gt;*Lasers&lt;/keyword&gt;&lt;keyword&gt;Male&lt;/keyword&gt;&lt;keyword&gt;Middle Aged&lt;/keyword&gt;&lt;keyword&gt;Prospective Studies&lt;/keyword&gt;&lt;keyword&gt;Random Allocation&lt;/keyword&gt;&lt;keyword&gt;Retinal Detachment/physiopathology/*surgery&lt;/keyword&gt;&lt;keyword&gt;Visual Acuity&lt;/keyword&gt;&lt;/keywords&gt;&lt;dates&gt;&lt;year&gt;1979&lt;/year&gt;&lt;pub-dates&gt;&lt;date&gt;Oct&lt;/date&gt;&lt;/pub-dates&gt;&lt;/dates&gt;&lt;isbn&gt;0007-1161 (Print)&amp;#xD;0007-1161&lt;/isbn&gt;&lt;accession-num&gt;574397&lt;/accession-num&gt;&lt;urls&gt;&lt;related-urls&gt;&lt;url&gt;https://bjo.bmj.com/content/bjophthalmol/63/10/674.full.pdf&lt;/url&gt;&lt;/related-urls&gt;&lt;/urls&gt;&lt;custom2&gt;PMC1043589&lt;/custom2&gt;&lt;remote-database-provider&gt;NLM&lt;/remote-database-provider&gt;&lt;language&gt;eng&lt;/language&gt;&lt;/record&gt;&lt;/Cite&gt;&lt;/EndNote&gt;</w:instrText>
      </w:r>
      <w:r w:rsidR="00BE0988"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(Leaver and Williams, 1979)</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 </w:t>
      </w:r>
      <w:r w:rsidR="00155ED0">
        <w:rPr>
          <w:rFonts w:ascii="Times New Roman" w:eastAsia="CharisSIL" w:hAnsi="Times New Roman" w:cs="Times New Roman"/>
          <w:sz w:val="22"/>
          <w:szCs w:val="22"/>
        </w:rPr>
        <w:t xml:space="preserve">recent </w:t>
      </w:r>
      <w:r w:rsidRPr="00180E62">
        <w:rPr>
          <w:rFonts w:ascii="Times New Roman" w:eastAsia="CharisSIL" w:hAnsi="Times New Roman" w:cs="Times New Roman"/>
          <w:sz w:val="22"/>
          <w:szCs w:val="22"/>
        </w:rPr>
        <w:t>meta-analysis by Van Dijk and colleagues found a significant</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high odds ratio for </w:t>
      </w:r>
      <w:r w:rsidR="00155ED0">
        <w:rPr>
          <w:rFonts w:ascii="Times New Roman" w:eastAsia="CharisSIL" w:hAnsi="Times New Roman" w:cs="Times New Roman"/>
          <w:sz w:val="22"/>
          <w:szCs w:val="22"/>
        </w:rPr>
        <w:t xml:space="preserve">short-term </w:t>
      </w:r>
      <w:r w:rsidRPr="00180E62">
        <w:rPr>
          <w:rFonts w:ascii="Times New Roman" w:eastAsia="CharisSIL" w:hAnsi="Times New Roman" w:cs="Times New Roman"/>
          <w:sz w:val="22"/>
          <w:szCs w:val="22"/>
        </w:rPr>
        <w:t xml:space="preserve">complete SRF resolution </w:t>
      </w:r>
      <w:r w:rsidR="00155ED0">
        <w:rPr>
          <w:rFonts w:ascii="Times New Roman" w:eastAsia="CharisSIL" w:hAnsi="Times New Roman" w:cs="Times New Roman"/>
          <w:sz w:val="22"/>
          <w:szCs w:val="22"/>
        </w:rPr>
        <w:t>when</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using conventional laser </w:t>
      </w:r>
      <w:r w:rsidR="00155ED0"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293F02">
        <w:rPr>
          <w:rFonts w:ascii="Times New Roman" w:eastAsia="CharisSIL" w:hAnsi="Times New Roman" w:cs="Times New Roman"/>
          <w:sz w:val="22"/>
          <w:szCs w:val="22"/>
        </w:rPr>
        <w:instrText xml:space="preserve"> ADDIN EN.CITE </w:instrText>
      </w:r>
      <w:r w:rsidR="00293F0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293F02">
        <w:rPr>
          <w:rFonts w:ascii="Times New Roman" w:eastAsia="CharisSIL" w:hAnsi="Times New Roman" w:cs="Times New Roman"/>
          <w:sz w:val="22"/>
          <w:szCs w:val="22"/>
        </w:rPr>
        <w:instrText xml:space="preserve"> ADDIN EN.CITE.DATA </w:instrText>
      </w:r>
      <w:r w:rsidR="00293F02">
        <w:rPr>
          <w:rFonts w:ascii="Times New Roman" w:eastAsia="CharisSIL" w:hAnsi="Times New Roman" w:cs="Times New Roman"/>
          <w:sz w:val="22"/>
          <w:szCs w:val="22"/>
        </w:rPr>
      </w:r>
      <w:r w:rsidR="00293F02">
        <w:rPr>
          <w:rFonts w:ascii="Times New Roman" w:eastAsia="CharisSIL" w:hAnsi="Times New Roman" w:cs="Times New Roman"/>
          <w:sz w:val="22"/>
          <w:szCs w:val="22"/>
        </w:rPr>
        <w:fldChar w:fldCharType="end"/>
      </w:r>
      <w:r w:rsidR="00155ED0" w:rsidRPr="00180E62">
        <w:rPr>
          <w:rFonts w:ascii="Times New Roman" w:eastAsia="CharisSIL" w:hAnsi="Times New Roman" w:cs="Times New Roman"/>
          <w:sz w:val="22"/>
          <w:szCs w:val="22"/>
        </w:rPr>
      </w:r>
      <w:r w:rsidR="00155ED0" w:rsidRPr="00180E62">
        <w:rPr>
          <w:rFonts w:ascii="Times New Roman" w:eastAsia="CharisSIL" w:hAnsi="Times New Roman" w:cs="Times New Roman"/>
          <w:sz w:val="22"/>
          <w:szCs w:val="22"/>
        </w:rPr>
        <w:fldChar w:fldCharType="separate"/>
      </w:r>
      <w:r w:rsidR="00293F02">
        <w:rPr>
          <w:rFonts w:ascii="Times New Roman" w:eastAsia="CharisSIL" w:hAnsi="Times New Roman" w:cs="Times New Roman"/>
          <w:noProof/>
          <w:sz w:val="22"/>
          <w:szCs w:val="22"/>
        </w:rPr>
        <w:t>(van Dijk et al., 2022b)</w:t>
      </w:r>
      <w:r w:rsidR="00155ED0"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which is </w:t>
      </w:r>
      <w:r w:rsidR="00155ED0">
        <w:rPr>
          <w:rFonts w:ascii="Times New Roman" w:eastAsia="CharisSIL" w:hAnsi="Times New Roman" w:cs="Times New Roman"/>
          <w:sz w:val="22"/>
          <w:szCs w:val="22"/>
        </w:rPr>
        <w:t>consistent</w:t>
      </w:r>
      <w:r w:rsidRPr="00180E62">
        <w:rPr>
          <w:rFonts w:ascii="Times New Roman" w:eastAsia="CharisSIL" w:hAnsi="Times New Roman" w:cs="Times New Roman"/>
          <w:sz w:val="22"/>
          <w:szCs w:val="22"/>
        </w:rPr>
        <w:t xml:space="preserve"> with retrospective cohort studies</w:t>
      </w:r>
      <w:r w:rsidR="00E607B0" w:rsidRPr="00180E62">
        <w:rPr>
          <w:rFonts w:ascii="Times New Roman" w:eastAsia="CharisSIL" w:hAnsi="Times New Roman" w:cs="Times New Roman"/>
          <w:sz w:val="22"/>
          <w:szCs w:val="22"/>
        </w:rPr>
        <w:t xml:space="preserve"> </w:t>
      </w:r>
      <w:r w:rsidR="00E37543" w:rsidRPr="00180E62">
        <w:rPr>
          <w:rFonts w:ascii="Times New Roman" w:eastAsia="CharisSIL" w:hAnsi="Times New Roman" w:cs="Times New Roman"/>
          <w:sz w:val="22"/>
          <w:szCs w:val="22"/>
        </w:rPr>
        <w:fldChar w:fldCharType="begin">
          <w:fldData xml:space="preserve">PEVuZE5vdGU+PENpdGU+PEF1dGhvcj5DaGhhYmxhbmk8L0F1dGhvcj48WWVhcj4yMDE0PC9ZZWFy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Z2VzPjE1NDMtNzwvcGFnZXM+PHZvbHVtZT44PC92b2x1bWU+PGVkaXRpb24+MjAxNC8wOC8zMDwv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</w:fldData>
        </w:fldChar>
      </w:r>
      <w:r w:rsidR="00293F02">
        <w:rPr>
          <w:rFonts w:ascii="Times New Roman" w:eastAsia="CharisSIL" w:hAnsi="Times New Roman" w:cs="Times New Roman"/>
          <w:sz w:val="22"/>
          <w:szCs w:val="22"/>
        </w:rPr>
        <w:instrText xml:space="preserve"> ADDIN EN.CITE </w:instrText>
      </w:r>
      <w:r w:rsidR="00293F02">
        <w:rPr>
          <w:rFonts w:ascii="Times New Roman" w:eastAsia="CharisSIL" w:hAnsi="Times New Roman" w:cs="Times New Roman"/>
          <w:sz w:val="22"/>
          <w:szCs w:val="22"/>
        </w:rPr>
        <w:fldChar w:fldCharType="begin">
          <w:fldData xml:space="preserve">PEVuZE5vdGU+PENpdGU+PEF1dGhvcj5DaGhhYmxhbmk8L0F1dGhvcj48WWVhcj4yMDE0PC9ZZWFy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</w:fldData>
        </w:fldChar>
      </w:r>
      <w:r w:rsidR="00293F02">
        <w:rPr>
          <w:rFonts w:ascii="Times New Roman" w:eastAsia="CharisSIL" w:hAnsi="Times New Roman" w:cs="Times New Roman"/>
          <w:sz w:val="22"/>
          <w:szCs w:val="22"/>
        </w:rPr>
        <w:instrText xml:space="preserve"> ADDIN EN.CITE.DATA </w:instrText>
      </w:r>
      <w:r w:rsidR="00293F02">
        <w:rPr>
          <w:rFonts w:ascii="Times New Roman" w:eastAsia="CharisSIL" w:hAnsi="Times New Roman" w:cs="Times New Roman"/>
          <w:sz w:val="22"/>
          <w:szCs w:val="22"/>
        </w:rPr>
      </w:r>
      <w:r w:rsidR="00293F02">
        <w:rPr>
          <w:rFonts w:ascii="Times New Roman" w:eastAsia="CharisSIL" w:hAnsi="Times New Roman" w:cs="Times New Roman"/>
          <w:sz w:val="22"/>
          <w:szCs w:val="22"/>
        </w:rPr>
        <w:fldChar w:fldCharType="end"/>
      </w:r>
      <w:r w:rsidR="00E37543" w:rsidRPr="00180E62">
        <w:rPr>
          <w:rFonts w:ascii="Times New Roman" w:eastAsia="CharisSIL" w:hAnsi="Times New Roman" w:cs="Times New Roman"/>
          <w:sz w:val="22"/>
          <w:szCs w:val="22"/>
        </w:rPr>
      </w:r>
      <w:r w:rsidR="00E37543" w:rsidRPr="00180E62">
        <w:rPr>
          <w:rFonts w:ascii="Times New Roman" w:eastAsia="CharisSIL" w:hAnsi="Times New Roman" w:cs="Times New Roman"/>
          <w:sz w:val="22"/>
          <w:szCs w:val="22"/>
        </w:rPr>
        <w:fldChar w:fldCharType="separate"/>
      </w:r>
      <w:r w:rsidR="00293F02">
        <w:rPr>
          <w:rFonts w:ascii="Times New Roman" w:eastAsia="CharisSIL" w:hAnsi="Times New Roman" w:cs="Times New Roman"/>
          <w:noProof/>
          <w:sz w:val="22"/>
          <w:szCs w:val="22"/>
        </w:rPr>
        <w:t>(Chhablani et al., 2014; Zhou et al., 2022a)</w:t>
      </w:r>
      <w:r w:rsidR="00E37543"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However, </w:t>
      </w:r>
      <w:r w:rsidR="00155ED0">
        <w:rPr>
          <w:rFonts w:ascii="Times New Roman" w:eastAsia="CharisSIL" w:hAnsi="Times New Roman" w:cs="Times New Roman"/>
          <w:sz w:val="22"/>
          <w:szCs w:val="22"/>
        </w:rPr>
        <w:t>unlike</w:t>
      </w:r>
      <w:r w:rsidRPr="00180E62">
        <w:rPr>
          <w:rFonts w:ascii="Times New Roman" w:eastAsia="CharisSIL" w:hAnsi="Times New Roman" w:cs="Times New Roman"/>
          <w:sz w:val="22"/>
          <w:szCs w:val="22"/>
        </w:rPr>
        <w:t xml:space="preserve"> PDT</w:t>
      </w:r>
      <w:r w:rsidR="005E33AF">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argon laser photocoagulation does not </w:t>
      </w:r>
      <w:r w:rsidR="00155ED0">
        <w:rPr>
          <w:rFonts w:ascii="Times New Roman" w:eastAsia="CharisSIL" w:hAnsi="Times New Roman" w:cs="Times New Roman"/>
          <w:sz w:val="22"/>
          <w:szCs w:val="22"/>
        </w:rPr>
        <w:t>target</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the underlying choroidal leakage and dysfunction, and </w:t>
      </w:r>
      <w:r w:rsidR="00155ED0">
        <w:rPr>
          <w:rFonts w:ascii="Times New Roman" w:eastAsia="CharisSIL" w:hAnsi="Times New Roman" w:cs="Times New Roman"/>
          <w:sz w:val="22"/>
          <w:szCs w:val="22"/>
        </w:rPr>
        <w:t xml:space="preserve">it </w:t>
      </w:r>
      <w:r w:rsidRPr="00180E62">
        <w:rPr>
          <w:rFonts w:ascii="Times New Roman" w:eastAsia="CharisSIL" w:hAnsi="Times New Roman" w:cs="Times New Roman"/>
          <w:sz w:val="22"/>
          <w:szCs w:val="22"/>
        </w:rPr>
        <w:t xml:space="preserve">carries risks such as </w:t>
      </w:r>
      <w:r w:rsidR="00155ED0">
        <w:rPr>
          <w:rFonts w:ascii="Times New Roman" w:eastAsia="CharisSIL" w:hAnsi="Times New Roman" w:cs="Times New Roman"/>
          <w:sz w:val="22"/>
          <w:szCs w:val="22"/>
        </w:rPr>
        <w:t>causing</w:t>
      </w:r>
      <w:r w:rsidRPr="00180E62">
        <w:rPr>
          <w:rFonts w:ascii="Times New Roman" w:eastAsia="CharisSIL" w:hAnsi="Times New Roman" w:cs="Times New Roman"/>
          <w:sz w:val="22"/>
          <w:szCs w:val="22"/>
        </w:rPr>
        <w:t xml:space="preserve"> a symptomatic paracentral scotoma, </w:t>
      </w:r>
      <w:r w:rsidR="00DF0AB2" w:rsidRPr="00180E62">
        <w:rPr>
          <w:rFonts w:ascii="Times New Roman" w:eastAsia="CharisSIL" w:hAnsi="Times New Roman" w:cs="Times New Roman"/>
          <w:sz w:val="22"/>
          <w:szCs w:val="22"/>
        </w:rPr>
        <w:t>MNV</w:t>
      </w:r>
      <w:r w:rsidRPr="00180E62">
        <w:rPr>
          <w:rFonts w:ascii="Times New Roman" w:eastAsia="CharisSIL" w:hAnsi="Times New Roman" w:cs="Times New Roman"/>
          <w:sz w:val="22"/>
          <w:szCs w:val="22"/>
        </w:rPr>
        <w:t>, and/or chorioretinal adhesion</w:t>
      </w:r>
      <w:r w:rsidR="00155ED0">
        <w:rPr>
          <w:rFonts w:ascii="Times New Roman" w:eastAsia="CharisSIL" w:hAnsi="Times New Roman" w:cs="Times New Roman"/>
          <w:sz w:val="22"/>
          <w:szCs w:val="22"/>
        </w:rPr>
        <w:t>s</w:t>
      </w:r>
      <w:r w:rsidRPr="00180E62">
        <w:rPr>
          <w:rFonts w:ascii="Times New Roman" w:eastAsia="CharisSIL" w:hAnsi="Times New Roman" w:cs="Times New Roman"/>
          <w:sz w:val="22"/>
          <w:szCs w:val="22"/>
        </w:rPr>
        <w:t xml:space="preserve"> with secondary intraretinal cystoid fluid. In addition, </w:t>
      </w:r>
      <w:r w:rsidR="00155ED0">
        <w:rPr>
          <w:rFonts w:ascii="Times New Roman" w:eastAsia="CharisSIL" w:hAnsi="Times New Roman" w:cs="Times New Roman"/>
          <w:sz w:val="22"/>
          <w:szCs w:val="22"/>
        </w:rPr>
        <w:t xml:space="preserve">although </w:t>
      </w:r>
      <w:r w:rsidRPr="00180E62">
        <w:rPr>
          <w:rFonts w:ascii="Times New Roman" w:eastAsia="CharisSIL" w:hAnsi="Times New Roman" w:cs="Times New Roman"/>
          <w:sz w:val="22"/>
          <w:szCs w:val="22"/>
        </w:rPr>
        <w:t xml:space="preserve">only a minority of cCSC cases have </w:t>
      </w:r>
      <w:r w:rsidR="00155ED0">
        <w:rPr>
          <w:rFonts w:ascii="Times New Roman" w:eastAsia="CharisSIL" w:hAnsi="Times New Roman" w:cs="Times New Roman"/>
          <w:sz w:val="22"/>
          <w:szCs w:val="22"/>
        </w:rPr>
        <w:t>leakage points that are exclusively</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extrafoveal</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155ED0">
        <w:rPr>
          <w:rFonts w:ascii="Times New Roman" w:eastAsia="CharisSIL" w:hAnsi="Times New Roman" w:cs="Times New Roman"/>
          <w:sz w:val="22"/>
          <w:szCs w:val="22"/>
        </w:rPr>
        <w:t>a</w:t>
      </w:r>
      <w:r w:rsidRPr="00180E62">
        <w:rPr>
          <w:rFonts w:ascii="Times New Roman" w:eastAsia="CharisSIL" w:hAnsi="Times New Roman" w:cs="Times New Roman"/>
          <w:sz w:val="22"/>
          <w:szCs w:val="22"/>
        </w:rPr>
        <w:t xml:space="preserve">rgon laser photocoagulation may be </w:t>
      </w:r>
      <w:r w:rsidR="00155ED0">
        <w:rPr>
          <w:rFonts w:ascii="Times New Roman" w:eastAsia="CharisSIL" w:hAnsi="Times New Roman" w:cs="Times New Roman"/>
          <w:sz w:val="22"/>
          <w:szCs w:val="22"/>
        </w:rPr>
        <w:t xml:space="preserve">a viable option </w:t>
      </w:r>
      <w:r w:rsidRPr="00180E62">
        <w:rPr>
          <w:rFonts w:ascii="Times New Roman" w:eastAsia="CharisSIL" w:hAnsi="Times New Roman" w:cs="Times New Roman"/>
          <w:sz w:val="22"/>
          <w:szCs w:val="22"/>
        </w:rPr>
        <w:t xml:space="preserve">in these cases, when access to PDT may be limited, and when costs related to treatment may be a factor in </w:t>
      </w:r>
      <w:r w:rsidR="00155ED0">
        <w:rPr>
          <w:rFonts w:ascii="Times New Roman" w:eastAsia="CharisSIL" w:hAnsi="Times New Roman" w:cs="Times New Roman"/>
          <w:sz w:val="22"/>
          <w:szCs w:val="22"/>
        </w:rPr>
        <w:t xml:space="preserve">guiding the </w:t>
      </w:r>
      <w:r w:rsidRPr="00180E62">
        <w:rPr>
          <w:rFonts w:ascii="Times New Roman" w:eastAsia="CharisSIL" w:hAnsi="Times New Roman" w:cs="Times New Roman"/>
          <w:sz w:val="22"/>
          <w:szCs w:val="22"/>
        </w:rPr>
        <w:t>treatment decision</w:t>
      </w:r>
      <w:r w:rsidR="00301B37"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BE0988" w:rsidRPr="00180E62">
        <w:rPr>
          <w:rFonts w:ascii="Times New Roman" w:eastAsia="CharisSIL" w:hAnsi="Times New Roman" w:cs="Times New Roman"/>
          <w:sz w:val="22"/>
          <w:szCs w:val="22"/>
        </w:rPr>
        <w:instrText xml:space="preserve"> ADDIN EN.CITE </w:instrText>
      </w:r>
      <w:r w:rsidR="00BE0988"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00BE0988" w:rsidRPr="00180E62">
        <w:rPr>
          <w:rFonts w:ascii="Times New Roman" w:eastAsia="CharisSIL" w:hAnsi="Times New Roman" w:cs="Times New Roman"/>
          <w:sz w:val="22"/>
          <w:szCs w:val="22"/>
        </w:rPr>
        <w:instrText xml:space="preserve"> ADDIN EN.CITE.DATA </w:instrText>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end"/>
      </w:r>
      <w:r w:rsidR="00BE0988" w:rsidRPr="00180E62">
        <w:rPr>
          <w:rFonts w:ascii="Times New Roman" w:eastAsia="CharisSIL" w:hAnsi="Times New Roman" w:cs="Times New Roman"/>
          <w:sz w:val="22"/>
          <w:szCs w:val="22"/>
        </w:rPr>
      </w:r>
      <w:r w:rsidR="00BE0988"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(van Dijk et al., 2022b)</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However, </w:t>
      </w:r>
      <w:r w:rsidR="00155ED0">
        <w:rPr>
          <w:rFonts w:ascii="Times New Roman" w:eastAsia="CharisSIL" w:hAnsi="Times New Roman" w:cs="Times New Roman"/>
          <w:sz w:val="22"/>
          <w:szCs w:val="22"/>
        </w:rPr>
        <w:t xml:space="preserve">and again unlike </w:t>
      </w:r>
      <w:r w:rsidRPr="00180E62">
        <w:rPr>
          <w:rFonts w:ascii="Times New Roman" w:eastAsia="CharisSIL" w:hAnsi="Times New Roman" w:cs="Times New Roman"/>
          <w:sz w:val="22"/>
          <w:szCs w:val="22"/>
        </w:rPr>
        <w:t>PDT</w:t>
      </w:r>
      <w:r w:rsidR="005E33AF">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 </w:t>
      </w:r>
      <w:r w:rsidR="00155ED0">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long-term outcome following argon laser photocoagulation </w:t>
      </w:r>
      <w:r w:rsidR="00155ED0">
        <w:rPr>
          <w:rFonts w:ascii="Times New Roman" w:eastAsia="CharisSIL" w:hAnsi="Times New Roman" w:cs="Times New Roman"/>
          <w:sz w:val="22"/>
          <w:szCs w:val="22"/>
        </w:rPr>
        <w:t xml:space="preserve">is </w:t>
      </w:r>
      <w:r w:rsidRPr="00180E62">
        <w:rPr>
          <w:rFonts w:ascii="Times New Roman" w:eastAsia="CharisSIL" w:hAnsi="Times New Roman" w:cs="Times New Roman"/>
          <w:sz w:val="22"/>
          <w:szCs w:val="22"/>
        </w:rPr>
        <w:t xml:space="preserve">not superior to </w:t>
      </w:r>
      <w:r w:rsidR="00155ED0">
        <w:rPr>
          <w:rFonts w:ascii="Times New Roman" w:eastAsia="CharisSIL" w:hAnsi="Times New Roman" w:cs="Times New Roman"/>
          <w:sz w:val="22"/>
          <w:szCs w:val="22"/>
        </w:rPr>
        <w:t xml:space="preserve">untreated </w:t>
      </w:r>
      <w:r w:rsidR="00CF44AA" w:rsidRPr="00180E62">
        <w:rPr>
          <w:rFonts w:ascii="Times New Roman" w:eastAsia="CharisSIL" w:hAnsi="Times New Roman" w:cs="Times New Roman"/>
          <w:sz w:val="22"/>
          <w:szCs w:val="22"/>
        </w:rPr>
        <w:t>controls</w:t>
      </w:r>
      <w:r w:rsidRPr="00180E62">
        <w:rPr>
          <w:rFonts w:ascii="Times New Roman" w:eastAsia="CharisSIL" w:hAnsi="Times New Roman" w:cs="Times New Roman"/>
          <w:sz w:val="22"/>
          <w:szCs w:val="22"/>
        </w:rPr>
        <w:t xml:space="preserve">, and only a limited number of studies have been conducted </w:t>
      </w:r>
      <w:r w:rsidR="00155ED0">
        <w:rPr>
          <w:rFonts w:ascii="Times New Roman" w:eastAsia="CharisSIL" w:hAnsi="Times New Roman" w:cs="Times New Roman"/>
          <w:sz w:val="22"/>
          <w:szCs w:val="22"/>
        </w:rPr>
        <w:t>to investigate</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this </w:t>
      </w:r>
      <w:r w:rsidR="00155ED0">
        <w:rPr>
          <w:rFonts w:ascii="Times New Roman" w:eastAsia="CharisSIL" w:hAnsi="Times New Roman" w:cs="Times New Roman"/>
          <w:sz w:val="22"/>
          <w:szCs w:val="22"/>
        </w:rPr>
        <w:t>issue</w:t>
      </w:r>
      <w:r w:rsidR="00155ED0" w:rsidRPr="00180E62">
        <w:rPr>
          <w:rFonts w:ascii="Times New Roman" w:eastAsia="CharisSIL" w:hAnsi="Times New Roman" w:cs="Times New Roman"/>
          <w:sz w:val="22"/>
          <w:szCs w:val="22"/>
        </w:rPr>
        <w:t xml:space="preserve"> </w:t>
      </w:r>
      <w:r w:rsidR="00BE0988" w:rsidRPr="00180E62">
        <w:rPr>
          <w:rFonts w:ascii="Times New Roman" w:eastAsia="CharisSIL" w:hAnsi="Times New Roman" w:cs="Times New Roman"/>
          <w:sz w:val="22"/>
          <w:szCs w:val="22"/>
        </w:rPr>
        <w:fldChar w:fldCharType="begin"/>
      </w:r>
      <w:r w:rsidR="00BE0988" w:rsidRPr="00180E62">
        <w:rPr>
          <w:rFonts w:ascii="Times New Roman" w:eastAsia="CharisSIL" w:hAnsi="Times New Roman" w:cs="Times New Roman"/>
          <w:sz w:val="22"/>
          <w:szCs w:val="22"/>
        </w:rPr>
        <w:instrText xml:space="preserve"> ADDIN EN.CITE &lt;EndNote&gt;&lt;Cite&gt;&lt;Author&gt;Gilbert&lt;/Author&gt;&lt;Year&gt;1984&lt;/Year&gt;&lt;RecNum&gt;2246&lt;/RecNum&gt;&lt;DisplayText&gt;(Gilbert et al., 1984)&lt;/DisplayText&gt;&lt;record&gt;&lt;rec-number&gt;2246&lt;/rec-number&gt;&lt;foreign-keys&gt;&lt;key app="EN" db-id="09f2swzwc092zmearrrxxd2zzzrprae9rxvd" timestamp="1646230732"&gt;2246&lt;/key&gt;&lt;/foreign-keys&gt;&lt;ref-type name="Journal Article"&gt;17&lt;/ref-type&gt;&lt;contributors&gt;&lt;authors&gt;&lt;author&gt;Gilbert, C. M.&lt;/author&gt;&lt;author&gt;Owens, S. L.&lt;/author&gt;&lt;author&gt;Smith, P. D.&lt;/author&gt;&lt;author&gt;Fine, S. L.&lt;/author&gt;&lt;/authors&gt;&lt;/contributors&gt;&lt;titles&gt;&lt;title&gt;Long-term follow-up of central serous chorioretinopathy&lt;/title&gt;&lt;secondary-title&gt;Br J Ophthalmol&lt;/secondary-title&gt;&lt;alt-title&gt;The British journal of ophthalmology&lt;/alt-title&gt;&lt;/titles&gt;&lt;periodical&gt;&lt;full-title&gt;Br J Ophthalmol&lt;/full-title&gt;&lt;abbr-1&gt;The British journal of ophthalmology&lt;/abbr-1&gt;&lt;/periodical&gt;&lt;alt-periodical&gt;&lt;full-title&gt;Br J Ophthalmol&lt;/full-title&gt;&lt;abbr-1&gt;The British journal of ophthalmology&lt;/abbr-1&gt;&lt;/alt-periodical&gt;&lt;pages&gt;815-20&lt;/pages&gt;&lt;volume&gt;68&lt;/volume&gt;&lt;number&gt;11&lt;/number&gt;&lt;edition&gt;1984/11/01&lt;/edition&gt;&lt;keywords&gt;&lt;keyword&gt;Adult&lt;/keyword&gt;&lt;keyword&gt;Aged&lt;/keyword&gt;&lt;keyword&gt;*Choroid&lt;/keyword&gt;&lt;keyword&gt;Female&lt;/keyword&gt;&lt;keyword&gt;Fluorescein Angiography&lt;/keyword&gt;&lt;keyword&gt;Follow-Up Studies&lt;/keyword&gt;&lt;keyword&gt;Humans&lt;/keyword&gt;&lt;keyword&gt;Laser Therapy&lt;/keyword&gt;&lt;keyword&gt;Male&lt;/keyword&gt;&lt;keyword&gt;Middle Aged&lt;/keyword&gt;&lt;keyword&gt;Pigment Epithelium of Eye/surgery&lt;/keyword&gt;&lt;keyword&gt;Recurrence&lt;/keyword&gt;&lt;keyword&gt;Retinal Diseases/diagnosis/*surgery&lt;/keyword&gt;&lt;keyword&gt;Time Factors&lt;/keyword&gt;&lt;keyword&gt;Uveal Diseases/diagnosis/surgery&lt;/keyword&gt;&lt;/keywords&gt;&lt;dates&gt;&lt;year&gt;1984&lt;/year&gt;&lt;pub-dates&gt;&lt;date&gt;Nov&lt;/date&gt;&lt;/pub-dates&gt;&lt;/dates&gt;&lt;isbn&gt;0007-1161 (Print)&amp;#xD;0007-1161&lt;/isbn&gt;&lt;accession-num&gt;6541945&lt;/accession-num&gt;&lt;urls&gt;&lt;related-urls&gt;&lt;url&gt;&lt;style face="underline" font="default" size="100%"&gt;https://bjo.bmj.com/content/bjophthalmol/68/11/815.full.pdf&lt;/style&gt;&lt;/url&gt;&lt;/related-urls&gt;&lt;/urls&gt;&lt;custom2&gt;PMC1040477&lt;/custom2&gt;&lt;remote-database-provider&gt;NLM&lt;/remote-database-provider&gt;&lt;language&gt;eng&lt;/language&gt;&lt;/record&gt;&lt;/Cite&gt;&lt;/EndNote&gt;</w:instrText>
      </w:r>
      <w:r w:rsidR="00BE0988" w:rsidRPr="00180E62">
        <w:rPr>
          <w:rFonts w:ascii="Times New Roman" w:eastAsia="CharisSIL" w:hAnsi="Times New Roman" w:cs="Times New Roman"/>
          <w:sz w:val="22"/>
          <w:szCs w:val="22"/>
        </w:rPr>
        <w:fldChar w:fldCharType="separate"/>
      </w:r>
      <w:r w:rsidR="00BE0988" w:rsidRPr="00180E62">
        <w:rPr>
          <w:rFonts w:ascii="Times New Roman" w:eastAsia="CharisSIL" w:hAnsi="Times New Roman" w:cs="Times New Roman"/>
          <w:noProof/>
          <w:sz w:val="22"/>
          <w:szCs w:val="22"/>
        </w:rPr>
        <w:t>(Gilbert et al., 1984)</w:t>
      </w:r>
      <w:r w:rsidR="00BE0988"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w:t>
      </w:r>
    </w:p>
    <w:p w14:paraId="553EAF8E" w14:textId="0D416938" w:rsidR="00A932BC" w:rsidRPr="00180E62" w:rsidRDefault="00A932BC" w:rsidP="00557CF7">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PLACE trial </w:t>
      </w:r>
      <w:r w:rsidR="00155ED0">
        <w:rPr>
          <w:rFonts w:ascii="Times New Roman" w:eastAsia="CharisSIL" w:hAnsi="Times New Roman" w:cs="Times New Roman"/>
          <w:sz w:val="22"/>
          <w:szCs w:val="22"/>
        </w:rPr>
        <w:t>found</w:t>
      </w:r>
      <w:r w:rsidRPr="00180E62">
        <w:rPr>
          <w:rFonts w:ascii="Times New Roman" w:eastAsia="CharisSIL" w:hAnsi="Times New Roman" w:cs="Times New Roman"/>
          <w:sz w:val="22"/>
          <w:szCs w:val="22"/>
        </w:rPr>
        <w:t xml:space="preserve"> that ICGA-guided half-dose PDT was superior to ICGA-guided 810</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nm HSML in cCSC in terms of complete SRF resolution both short-term (</w:t>
      </w:r>
      <w:r w:rsidR="00155ED0">
        <w:rPr>
          <w:rFonts w:ascii="Times New Roman" w:eastAsia="CharisSIL" w:hAnsi="Times New Roman" w:cs="Times New Roman"/>
          <w:sz w:val="22"/>
          <w:szCs w:val="22"/>
        </w:rPr>
        <w:t xml:space="preserve">i.e., </w:t>
      </w:r>
      <w:r w:rsidRPr="00180E62">
        <w:rPr>
          <w:rFonts w:ascii="Times New Roman" w:eastAsia="CharisSIL" w:hAnsi="Times New Roman" w:cs="Times New Roman"/>
          <w:sz w:val="22"/>
          <w:szCs w:val="22"/>
        </w:rPr>
        <w:t>6</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8 weeks post-treatment), </w:t>
      </w:r>
      <w:r w:rsidR="00155ED0">
        <w:rPr>
          <w:rFonts w:ascii="Times New Roman" w:eastAsia="CharisSIL" w:hAnsi="Times New Roman" w:cs="Times New Roman"/>
          <w:sz w:val="22"/>
          <w:szCs w:val="22"/>
        </w:rPr>
        <w:t>with</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51% versus 14% of patients, respectively, and long-term (</w:t>
      </w:r>
      <w:r w:rsidR="00155ED0">
        <w:rPr>
          <w:rFonts w:ascii="Times New Roman" w:eastAsia="CharisSIL" w:hAnsi="Times New Roman" w:cs="Times New Roman"/>
          <w:sz w:val="22"/>
          <w:szCs w:val="22"/>
        </w:rPr>
        <w:t xml:space="preserve">i.e., </w:t>
      </w:r>
      <w:r w:rsidRPr="00180E62">
        <w:rPr>
          <w:rFonts w:ascii="Times New Roman" w:eastAsia="CharisSIL" w:hAnsi="Times New Roman" w:cs="Times New Roman"/>
          <w:sz w:val="22"/>
          <w:szCs w:val="22"/>
        </w:rPr>
        <w:t>7</w:t>
      </w:r>
      <w:r w:rsidR="00155ED0">
        <w:rPr>
          <w:rFonts w:ascii="Times New Roman" w:eastAsia="CharisSIL" w:hAnsi="Times New Roman" w:cs="Times New Roman"/>
          <w:sz w:val="22"/>
          <w:szCs w:val="22"/>
        </w:rPr>
        <w:t>-</w:t>
      </w:r>
      <w:r w:rsidRPr="00180E62">
        <w:rPr>
          <w:rFonts w:ascii="Times New Roman" w:eastAsia="CharisSIL" w:hAnsi="Times New Roman" w:cs="Times New Roman"/>
          <w:sz w:val="22"/>
          <w:szCs w:val="22"/>
        </w:rPr>
        <w:t xml:space="preserve">8 months post-treatment), </w:t>
      </w:r>
      <w:r w:rsidR="00155ED0">
        <w:rPr>
          <w:rFonts w:ascii="Times New Roman" w:eastAsia="CharisSIL" w:hAnsi="Times New Roman" w:cs="Times New Roman"/>
          <w:sz w:val="22"/>
          <w:szCs w:val="22"/>
        </w:rPr>
        <w:t>with</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lastRenderedPageBreak/>
        <w:t>67% versus 29% of patients</w:t>
      </w:r>
      <w:r w:rsidR="00155ED0">
        <w:rPr>
          <w:rFonts w:ascii="Times New Roman" w:eastAsia="CharisSIL" w:hAnsi="Times New Roman" w:cs="Times New Roman"/>
          <w:sz w:val="22"/>
          <w:szCs w:val="22"/>
        </w:rPr>
        <w:t>, respectively</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(van Dijk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addition, </w:t>
      </w:r>
      <w:r w:rsidR="00155ED0">
        <w:rPr>
          <w:rFonts w:ascii="Times New Roman" w:eastAsia="CharisSIL" w:hAnsi="Times New Roman" w:cs="Times New Roman"/>
          <w:sz w:val="22"/>
          <w:szCs w:val="22"/>
        </w:rPr>
        <w:t xml:space="preserve">the increase in </w:t>
      </w:r>
      <w:r w:rsidRPr="00180E62">
        <w:rPr>
          <w:rFonts w:ascii="Times New Roman" w:eastAsia="CharisSIL" w:hAnsi="Times New Roman" w:cs="Times New Roman"/>
          <w:sz w:val="22"/>
          <w:szCs w:val="22"/>
        </w:rPr>
        <w:t xml:space="preserve">both BCVA and retinal sensitivity on microperimetry </w:t>
      </w:r>
      <w:r w:rsidR="00155ED0">
        <w:rPr>
          <w:rFonts w:ascii="Times New Roman" w:eastAsia="CharisSIL" w:hAnsi="Times New Roman" w:cs="Times New Roman"/>
          <w:sz w:val="22"/>
          <w:szCs w:val="22"/>
        </w:rPr>
        <w:t>was</w:t>
      </w:r>
      <w:r w:rsidR="00155ED0"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significantly </w:t>
      </w:r>
      <w:r w:rsidR="00155ED0">
        <w:rPr>
          <w:rFonts w:ascii="Times New Roman" w:eastAsia="CharisSIL" w:hAnsi="Times New Roman" w:cs="Times New Roman"/>
          <w:sz w:val="22"/>
          <w:szCs w:val="22"/>
        </w:rPr>
        <w:t xml:space="preserve">larger </w:t>
      </w:r>
      <w:r w:rsidRPr="00180E62">
        <w:rPr>
          <w:rFonts w:ascii="Times New Roman" w:eastAsia="CharisSIL" w:hAnsi="Times New Roman" w:cs="Times New Roman"/>
          <w:sz w:val="22"/>
          <w:szCs w:val="22"/>
        </w:rPr>
        <w:t xml:space="preserve">in the half-dose PDT group compared to the HSML group </w: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PFJlY051bT4yNTM1PC9SZWNOdW0+PERpc3BsYXlUZXh0Pih2YW4gRGlqayBldCBhbC4sIDIwMThi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(van Dijk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A long-term follow up study </w:t>
      </w:r>
      <w:r w:rsidR="00752C57">
        <w:rPr>
          <w:rFonts w:ascii="Times New Roman" w:eastAsia="CharisSIL" w:hAnsi="Times New Roman" w:cs="Times New Roman"/>
          <w:sz w:val="22"/>
          <w:szCs w:val="22"/>
        </w:rPr>
        <w:t>found</w:t>
      </w:r>
      <w:r w:rsidR="00752C5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that 20 months after treatment, </w:t>
      </w:r>
      <w:r w:rsidR="00752C57">
        <w:rPr>
          <w:rFonts w:ascii="Times New Roman" w:eastAsia="CharisSIL" w:hAnsi="Times New Roman" w:cs="Times New Roman"/>
          <w:sz w:val="22"/>
          <w:szCs w:val="22"/>
        </w:rPr>
        <w:t xml:space="preserve">patients with </w:t>
      </w:r>
      <w:r w:rsidRPr="00180E62">
        <w:rPr>
          <w:rFonts w:ascii="Times New Roman" w:eastAsia="CharisSIL" w:hAnsi="Times New Roman" w:cs="Times New Roman"/>
          <w:sz w:val="22"/>
          <w:szCs w:val="22"/>
        </w:rPr>
        <w:t xml:space="preserve">cCSC </w:t>
      </w:r>
      <w:r w:rsidR="00752C57">
        <w:rPr>
          <w:rFonts w:ascii="Times New Roman" w:eastAsia="CharisSIL" w:hAnsi="Times New Roman" w:cs="Times New Roman"/>
          <w:sz w:val="22"/>
          <w:szCs w:val="22"/>
        </w:rPr>
        <w:t>who were</w:t>
      </w:r>
      <w:r w:rsidR="00752C57"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successfully treated with half-dose PDT </w:t>
      </w:r>
      <w:r w:rsidR="00752C57">
        <w:rPr>
          <w:rFonts w:ascii="Times New Roman" w:eastAsia="CharisSIL" w:hAnsi="Times New Roman" w:cs="Times New Roman"/>
          <w:sz w:val="22"/>
          <w:szCs w:val="22"/>
        </w:rPr>
        <w:t>were</w:t>
      </w:r>
      <w:r w:rsidRPr="00180E62">
        <w:rPr>
          <w:rFonts w:ascii="Times New Roman" w:eastAsia="CharisSIL" w:hAnsi="Times New Roman" w:cs="Times New Roman"/>
          <w:sz w:val="22"/>
          <w:szCs w:val="22"/>
        </w:rPr>
        <w:t xml:space="preserve"> less likely to have </w:t>
      </w:r>
      <w:r w:rsidR="00752C57">
        <w:rPr>
          <w:rFonts w:ascii="Times New Roman" w:eastAsia="CharisSIL" w:hAnsi="Times New Roman" w:cs="Times New Roman"/>
          <w:sz w:val="22"/>
          <w:szCs w:val="22"/>
        </w:rPr>
        <w:t xml:space="preserve">a </w:t>
      </w:r>
      <w:r w:rsidRPr="00180E62">
        <w:rPr>
          <w:rFonts w:ascii="Times New Roman" w:eastAsia="CharisSIL" w:hAnsi="Times New Roman" w:cs="Times New Roman"/>
          <w:sz w:val="22"/>
          <w:szCs w:val="22"/>
        </w:rPr>
        <w:t xml:space="preserve">recurrence of SRF compared </w:t>
      </w:r>
      <w:r w:rsidR="00752C57">
        <w:rPr>
          <w:rFonts w:ascii="Times New Roman" w:eastAsia="CharisSIL" w:hAnsi="Times New Roman" w:cs="Times New Roman"/>
          <w:sz w:val="22"/>
          <w:szCs w:val="22"/>
        </w:rPr>
        <w:t>to</w:t>
      </w:r>
      <w:r w:rsidR="00752C57" w:rsidRPr="00180E62">
        <w:rPr>
          <w:rFonts w:ascii="Times New Roman" w:eastAsia="CharisSIL" w:hAnsi="Times New Roman" w:cs="Times New Roman"/>
          <w:sz w:val="22"/>
          <w:szCs w:val="22"/>
        </w:rPr>
        <w:t xml:space="preserve"> </w:t>
      </w:r>
      <w:r w:rsidR="00752C57">
        <w:rPr>
          <w:rFonts w:ascii="Times New Roman" w:eastAsia="CharisSIL" w:hAnsi="Times New Roman" w:cs="Times New Roman"/>
          <w:sz w:val="22"/>
          <w:szCs w:val="22"/>
        </w:rPr>
        <w:t>patients</w:t>
      </w:r>
      <w:r w:rsidR="00752C57" w:rsidRPr="00180E62">
        <w:rPr>
          <w:rFonts w:ascii="Times New Roman" w:eastAsia="CharisSIL" w:hAnsi="Times New Roman" w:cs="Times New Roman"/>
          <w:sz w:val="22"/>
          <w:szCs w:val="22"/>
        </w:rPr>
        <w:t xml:space="preserve"> </w:t>
      </w:r>
      <w:r w:rsidR="00752C57">
        <w:rPr>
          <w:rFonts w:ascii="Times New Roman" w:eastAsia="CharisSIL" w:hAnsi="Times New Roman" w:cs="Times New Roman"/>
          <w:sz w:val="22"/>
          <w:szCs w:val="22"/>
        </w:rPr>
        <w:t xml:space="preserve">who were </w:t>
      </w:r>
      <w:r w:rsidRPr="00180E62">
        <w:rPr>
          <w:rFonts w:ascii="Times New Roman" w:eastAsia="CharisSIL" w:hAnsi="Times New Roman" w:cs="Times New Roman"/>
          <w:sz w:val="22"/>
          <w:szCs w:val="22"/>
        </w:rPr>
        <w:t xml:space="preserve">successfully treated with HSML </w:t>
      </w:r>
      <w:r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PEVuZE5vdGU+PENpdGU+PEF1dGhvcj52YW4gUmlqc3NlbjwvQXV0aG9yPjxZZWFyPjIwMjE8L1ll
YXI+PFJlY051bT4zMjU0PC9SZWNOdW0+PERpc3BsYXlUZXh0Pih2YW4gUmlqc3NlbiBldCBhbC4s
IDIwMjFiKTwvRGlzcGxheVRleHQ+PHJlY29yZD48cmVjLW51bWJlcj4zMjU0PC9yZWMtbnVtYmVy
Pjxmb3JlaWduLWtleXM+PGtleSBhcHA9IkVOIiBkYi1pZD0iMDlmMnN3endjMDkyem1lYXJycnh4
ZDJ6enpycHJhZTlyeHZkIiB0aW1lc3RhbXA9IjE2NDYyMzQwNjUiPjMyNTQ8L2tleT48L2ZvcmVp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LjwvYXV0aG9yPjxhdXRob3I+S2V1bmVuLCBKLiBFLiBFLjwvYXV0aG9yPjxhdXRob3I+TWFjTGFy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(van Rijssen et al., 2021b)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752C57">
        <w:rPr>
          <w:rFonts w:ascii="Times New Roman" w:eastAsia="CharisSIL" w:hAnsi="Times New Roman" w:cs="Times New Roman"/>
          <w:sz w:val="22"/>
          <w:szCs w:val="22"/>
        </w:rPr>
        <w:t>Moreover, patients with c</w:t>
      </w:r>
      <w:r w:rsidRPr="00180E62">
        <w:rPr>
          <w:rFonts w:ascii="Times New Roman" w:eastAsia="CharisSIL" w:hAnsi="Times New Roman" w:cs="Times New Roman"/>
          <w:sz w:val="22"/>
          <w:szCs w:val="22"/>
        </w:rPr>
        <w:t xml:space="preserve">CSC with a focal leakage spot on FA </w:t>
      </w:r>
      <w:r w:rsidR="00752C57">
        <w:rPr>
          <w:rFonts w:ascii="Times New Roman" w:eastAsia="CharisSIL" w:hAnsi="Times New Roman" w:cs="Times New Roman"/>
          <w:sz w:val="22"/>
          <w:szCs w:val="22"/>
        </w:rPr>
        <w:t>appear</w:t>
      </w:r>
      <w:r w:rsidRPr="00180E62">
        <w:rPr>
          <w:rFonts w:ascii="Times New Roman" w:eastAsia="CharisSIL" w:hAnsi="Times New Roman" w:cs="Times New Roman"/>
          <w:sz w:val="22"/>
          <w:szCs w:val="22"/>
        </w:rPr>
        <w:t xml:space="preserve"> to have a more favorable outcome than patients with diffuse leakage after HSML treatment </w:t>
      </w:r>
      <w:r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PEVuZE5vdGU+PENpdGU+PEF1dGhvcj5DaGVuPC9BdXRob3I+PFllYXI+MjAwODwvWWVhcj48UmVj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(Chen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522AE3">
        <w:rPr>
          <w:rFonts w:ascii="Times New Roman" w:eastAsia="CharisSIL" w:hAnsi="Times New Roman" w:cs="Times New Roman"/>
          <w:sz w:val="22"/>
          <w:szCs w:val="22"/>
        </w:rPr>
        <w:t>Analyzing t</w:t>
      </w:r>
      <w:r w:rsidRPr="00180E62">
        <w:rPr>
          <w:rFonts w:ascii="Times New Roman" w:eastAsia="CharisSIL" w:hAnsi="Times New Roman" w:cs="Times New Roman"/>
          <w:sz w:val="22"/>
          <w:szCs w:val="22"/>
        </w:rPr>
        <w:t xml:space="preserve">he </w:t>
      </w:r>
      <w:r w:rsidR="00522AE3">
        <w:rPr>
          <w:rFonts w:ascii="Times New Roman" w:eastAsia="CharisSIL" w:hAnsi="Times New Roman" w:cs="Times New Roman"/>
          <w:sz w:val="22"/>
          <w:szCs w:val="22"/>
        </w:rPr>
        <w:t xml:space="preserve">effects of </w:t>
      </w:r>
      <w:r w:rsidRPr="00180E62">
        <w:rPr>
          <w:rFonts w:ascii="Times New Roman" w:eastAsia="CharisSIL" w:hAnsi="Times New Roman" w:cs="Times New Roman"/>
          <w:sz w:val="22"/>
          <w:szCs w:val="22"/>
        </w:rPr>
        <w:t>treat</w:t>
      </w:r>
      <w:r w:rsidR="00522AE3">
        <w:rPr>
          <w:rFonts w:ascii="Times New Roman" w:eastAsia="CharisSIL" w:hAnsi="Times New Roman" w:cs="Times New Roman"/>
          <w:sz w:val="22"/>
          <w:szCs w:val="22"/>
        </w:rPr>
        <w:t>ing</w:t>
      </w:r>
      <w:r w:rsidRPr="00180E62">
        <w:rPr>
          <w:rFonts w:ascii="Times New Roman" w:eastAsia="CharisSIL" w:hAnsi="Times New Roman" w:cs="Times New Roman"/>
          <w:sz w:val="22"/>
          <w:szCs w:val="22"/>
        </w:rPr>
        <w:t xml:space="preserve"> cCSC with HSML is also complicated by the wide range of treatment regimens, laser settings, and wavelengths </w:t>
      </w:r>
      <w:r w:rsidR="00522AE3">
        <w:rPr>
          <w:rFonts w:ascii="Times New Roman" w:eastAsia="CharisSIL" w:hAnsi="Times New Roman" w:cs="Times New Roman"/>
          <w:sz w:val="22"/>
          <w:szCs w:val="22"/>
        </w:rPr>
        <w:t>used in various studies</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&lt;EndNote&gt;&lt;Cite&gt;&lt;Author&gt;Wood&lt;/Author&gt;&lt;Year&gt;2017&lt;/Year&gt;&lt;RecNum&gt;2536&lt;/RecNum&gt;&lt;DisplayText&gt;(Wood et al., 2017)&lt;/DisplayText&gt;&lt;record&gt;&lt;rec-number&gt;2536&lt;/rec-number&gt;&lt;foreign-keys&gt;&lt;key app="EN" db-id="09f2swzwc092zmearrrxxd2zzzrprae9rxvd" timestamp="1646231916"&gt;2536&lt;/key&gt;&lt;/foreign-keys&gt;&lt;ref-type name="Journal Article"&gt;17&lt;/ref-type&gt;&lt;contributors&gt;&lt;authors&gt;&lt;author&gt;Wood, E. H.&lt;/author&gt;&lt;author&gt;Karth, P. A.&lt;/author&gt;&lt;author&gt;Sanislo, S. R.&lt;/author&gt;&lt;author&gt;Moshfeghi, D. M.&lt;/author&gt;&lt;author&gt;Palanker, D. V.&lt;/author&gt;&lt;/authors&gt;&lt;/contributors&gt;&lt;auth-address&gt;Department of Ophthalmology, Byers Eye Institute, Stanford University School of Medicine, Palo Alto, California.&lt;/auth-address&gt;&lt;titles&gt;&lt;title&gt;Nondamaging laser therapy for treatment of central serous chorioretinopathy: What is the evidence?&lt;/title&gt;&lt;secondary-title&gt;Retina&lt;/secondary-title&gt;&lt;alt-title&gt;Retina (Philadelphia, Pa.)&lt;/alt-title&gt;&lt;/titles&gt;&lt;periodical&gt;&lt;full-title&gt;Retina&lt;/full-title&gt;&lt;abbr-1&gt;Retina (Philadelphia, Pa.)&lt;/abbr-1&gt;&lt;/periodical&gt;&lt;alt-periodical&gt;&lt;full-title&gt;Retina&lt;/full-title&gt;&lt;abbr-1&gt;Retina (Philadelphia, Pa.)&lt;/abbr-1&gt;&lt;/alt-periodical&gt;&lt;pages&gt;1021-1033&lt;/pages&gt;&lt;volume&gt;37&lt;/volume&gt;&lt;number&gt;6&lt;/number&gt;&lt;edition&gt;2016/11/15&lt;/edition&gt;&lt;keywords&gt;&lt;keyword&gt;Central Serous Chorioretinopathy/*surgery&lt;/keyword&gt;&lt;keyword&gt;Humans&lt;/keyword&gt;&lt;keyword&gt;Laser Therapy/*methods&lt;/keyword&gt;&lt;keyword&gt;Lasers, Semiconductor/*therapeutic use&lt;/keyword&gt;&lt;keyword&gt;*Visual Acuity&lt;/keyword&gt;&lt;/keywords&gt;&lt;dates&gt;&lt;year&gt;2017&lt;/year&gt;&lt;pub-dates&gt;&lt;date&gt;Jun&lt;/date&gt;&lt;/pub-dates&gt;&lt;/dates&gt;&lt;isbn&gt;1539-2864 (Electronic)&amp;#xD;0275-004X (Linking)&lt;/isbn&gt;&lt;accession-num&gt;27841848&lt;/accession-num&gt;&lt;urls&gt;&lt;related-urls&gt;&lt;url&gt;&lt;style face="underline" font="default" size="100%"&gt;https://www.ncbi.nlm.nih.gov/pubmed/27841848&lt;/style&gt;&lt;/url&gt;&lt;/related-urls&gt;&lt;/urls&gt;&lt;electronic-resource-num&gt;10.1097/IAE.0000000000001386&lt;/electronic-resource-num&gt;&lt;remote-database-provider&gt;NLM&lt;/remote-database-provider&gt;&lt;language&gt;eng&lt;/language&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(Wood et al., 2017)</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50E16818" w14:textId="430C09C9" w:rsidR="00A932BC" w:rsidRPr="00180E62" w:rsidRDefault="00A932BC" w:rsidP="00557CF7">
      <w:pPr>
        <w:autoSpaceDE w:val="0"/>
        <w:autoSpaceDN w:val="0"/>
        <w:adjustRightInd w:val="0"/>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Treat</w:t>
      </w:r>
      <w:r w:rsidR="00325FEF">
        <w:rPr>
          <w:rFonts w:ascii="Times New Roman" w:eastAsia="CharisSIL" w:hAnsi="Times New Roman" w:cs="Times New Roman"/>
          <w:sz w:val="22"/>
          <w:szCs w:val="22"/>
        </w:rPr>
        <w:t>ing cCSC</w:t>
      </w:r>
      <w:r w:rsidRPr="00180E62">
        <w:rPr>
          <w:rFonts w:ascii="Times New Roman" w:eastAsia="CharisSIL" w:hAnsi="Times New Roman" w:cs="Times New Roman"/>
          <w:sz w:val="22"/>
          <w:szCs w:val="22"/>
        </w:rPr>
        <w:t xml:space="preserve"> with MR antagonists has been </w:t>
      </w:r>
      <w:r w:rsidR="00325FEF">
        <w:rPr>
          <w:rFonts w:ascii="Times New Roman" w:eastAsia="CharisSIL" w:hAnsi="Times New Roman" w:cs="Times New Roman"/>
          <w:sz w:val="22"/>
          <w:szCs w:val="22"/>
        </w:rPr>
        <w:t>shown</w:t>
      </w:r>
      <w:r w:rsidR="00325FE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to induce complete SRF resolution in </w:t>
      </w:r>
      <w:r w:rsidR="00600BF8" w:rsidRPr="00180E62">
        <w:rPr>
          <w:rFonts w:ascii="Times New Roman" w:eastAsia="CharisSIL" w:hAnsi="Times New Roman" w:cs="Times New Roman"/>
          <w:sz w:val="22"/>
          <w:szCs w:val="22"/>
        </w:rPr>
        <w:t>31-67</w:t>
      </w:r>
      <w:r w:rsidRPr="00180E62">
        <w:rPr>
          <w:rFonts w:ascii="Times New Roman" w:eastAsia="CharisSIL" w:hAnsi="Times New Roman" w:cs="Times New Roman"/>
          <w:sz w:val="22"/>
          <w:szCs w:val="22"/>
        </w:rPr>
        <w:t xml:space="preserve">% of patients </w:t>
      </w:r>
      <w:r w:rsidR="00325FEF">
        <w:rPr>
          <w:rFonts w:ascii="Times New Roman" w:eastAsia="CharisSIL" w:hAnsi="Times New Roman" w:cs="Times New Roman"/>
          <w:sz w:val="22"/>
          <w:szCs w:val="22"/>
        </w:rPr>
        <w:t>based on</w:t>
      </w:r>
      <w:r w:rsidR="00325FEF" w:rsidRPr="00180E62">
        <w:rPr>
          <w:rFonts w:ascii="Times New Roman" w:eastAsia="CharisSIL" w:hAnsi="Times New Roman" w:cs="Times New Roman"/>
          <w:sz w:val="22"/>
          <w:szCs w:val="22"/>
        </w:rPr>
        <w:t xml:space="preserve"> </w:t>
      </w:r>
      <w:r w:rsidR="0008512B" w:rsidRPr="00180E62">
        <w:rPr>
          <w:rFonts w:ascii="Times New Roman" w:eastAsia="CharisSIL" w:hAnsi="Times New Roman" w:cs="Times New Roman"/>
          <w:sz w:val="22"/>
          <w:szCs w:val="22"/>
        </w:rPr>
        <w:t>a few large (</w:t>
      </w:r>
      <w:r w:rsidR="00325FEF">
        <w:rPr>
          <w:rFonts w:ascii="Times New Roman" w:eastAsia="CharisSIL" w:hAnsi="Times New Roman" w:cs="Times New Roman"/>
          <w:sz w:val="22"/>
          <w:szCs w:val="22"/>
        </w:rPr>
        <w:t>i.e., &gt;</w:t>
      </w:r>
      <w:r w:rsidR="0008512B" w:rsidRPr="00180E62">
        <w:rPr>
          <w:rFonts w:ascii="Times New Roman" w:eastAsia="CharisSIL" w:hAnsi="Times New Roman" w:cs="Times New Roman"/>
          <w:sz w:val="22"/>
          <w:szCs w:val="22"/>
        </w:rPr>
        <w:t xml:space="preserve">50 patients), </w:t>
      </w:r>
      <w:r w:rsidRPr="00180E62">
        <w:rPr>
          <w:rFonts w:ascii="Times New Roman" w:eastAsia="CharisSIL" w:hAnsi="Times New Roman" w:cs="Times New Roman"/>
          <w:sz w:val="22"/>
          <w:szCs w:val="22"/>
        </w:rPr>
        <w:t xml:space="preserve">non-randomized retrospective studies, with eplerenone having similar </w:t>
      </w:r>
      <w:r w:rsidR="00325FEF">
        <w:rPr>
          <w:rFonts w:ascii="Times New Roman" w:eastAsia="CharisSIL" w:hAnsi="Times New Roman" w:cs="Times New Roman"/>
          <w:sz w:val="22"/>
          <w:szCs w:val="22"/>
        </w:rPr>
        <w:t>efficacy</w:t>
      </w:r>
      <w:r w:rsidR="00325FE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as spironolactone but a </w:t>
      </w:r>
      <w:r w:rsidR="00325FEF">
        <w:rPr>
          <w:rFonts w:ascii="Times New Roman" w:eastAsia="CharisSIL" w:hAnsi="Times New Roman" w:cs="Times New Roman"/>
          <w:sz w:val="22"/>
          <w:szCs w:val="22"/>
        </w:rPr>
        <w:t>better</w:t>
      </w:r>
      <w:r w:rsidR="00325FEF"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safety profile</w:t>
      </w:r>
      <w:r w:rsidR="00DF1E5B" w:rsidRPr="00180E62">
        <w:rPr>
          <w:rFonts w:ascii="Times New Roman" w:eastAsia="CharisSIL" w:hAnsi="Times New Roman" w:cs="Times New Roman"/>
          <w:sz w:val="22"/>
          <w:szCs w:val="22"/>
        </w:rPr>
        <w:t xml:space="preserve"> </w:t>
      </w:r>
      <w:r w:rsidR="00311B3C" w:rsidRPr="00180E62">
        <w:rPr>
          <w:rFonts w:ascii="Times New Roman" w:eastAsia="CharisSIL" w:hAnsi="Times New Roman" w:cs="Times New Roman"/>
          <w:sz w:val="22"/>
          <w:szCs w:val="22"/>
        </w:rPr>
        <w:fldChar w:fldCharType="begin">
          <w:fldData xml:space="preserve">PEVuZE5vdGU+PENpdGU+PEF1dGhvcj5QZXRrb3ZzZWs8L0F1dGhvcj48WWVhcj4yMDE5PC9ZZWFy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c2ggam91cm5hbCBvZiBvcGh0aGFsbW9sb2d5PC9hYmJyLTE+PC9hbHQtcGVyaW9kaWNhbD48ZWRp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</w:fldData>
        </w:fldChar>
      </w:r>
      <w:r w:rsidR="00600BF8" w:rsidRPr="00180E62">
        <w:rPr>
          <w:rFonts w:ascii="Times New Roman" w:eastAsia="CharisSIL" w:hAnsi="Times New Roman" w:cs="Times New Roman"/>
          <w:sz w:val="22"/>
          <w:szCs w:val="22"/>
        </w:rPr>
        <w:instrText xml:space="preserve"> ADDIN EN.CITE </w:instrText>
      </w:r>
      <w:r w:rsidR="00600BF8" w:rsidRPr="00180E62">
        <w:rPr>
          <w:rFonts w:ascii="Times New Roman" w:eastAsia="CharisSIL" w:hAnsi="Times New Roman" w:cs="Times New Roman"/>
          <w:sz w:val="22"/>
          <w:szCs w:val="22"/>
        </w:rPr>
        <w:fldChar w:fldCharType="begin">
          <w:fldData xml:space="preserve">PEVuZE5vdGU+PENpdGU+PEF1dGhvcj5QZXRrb3ZzZWs8L0F1dGhvcj48WWVhcj4yMDE5PC9ZZWFy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</w:fldData>
        </w:fldChar>
      </w:r>
      <w:r w:rsidR="00600BF8" w:rsidRPr="00180E62">
        <w:rPr>
          <w:rFonts w:ascii="Times New Roman" w:eastAsia="CharisSIL" w:hAnsi="Times New Roman" w:cs="Times New Roman"/>
          <w:sz w:val="22"/>
          <w:szCs w:val="22"/>
        </w:rPr>
        <w:instrText xml:space="preserve"> ADDIN EN.CITE.DATA </w:instrText>
      </w:r>
      <w:r w:rsidR="00600BF8" w:rsidRPr="00180E62">
        <w:rPr>
          <w:rFonts w:ascii="Times New Roman" w:eastAsia="CharisSIL" w:hAnsi="Times New Roman" w:cs="Times New Roman"/>
          <w:sz w:val="22"/>
          <w:szCs w:val="22"/>
        </w:rPr>
      </w:r>
      <w:r w:rsidR="00600BF8" w:rsidRPr="00180E62">
        <w:rPr>
          <w:rFonts w:ascii="Times New Roman" w:eastAsia="CharisSIL" w:hAnsi="Times New Roman" w:cs="Times New Roman"/>
          <w:sz w:val="22"/>
          <w:szCs w:val="22"/>
        </w:rPr>
        <w:fldChar w:fldCharType="end"/>
      </w:r>
      <w:r w:rsidR="00311B3C" w:rsidRPr="00180E62">
        <w:rPr>
          <w:rFonts w:ascii="Times New Roman" w:eastAsia="CharisSIL" w:hAnsi="Times New Roman" w:cs="Times New Roman"/>
          <w:sz w:val="22"/>
          <w:szCs w:val="22"/>
        </w:rPr>
      </w:r>
      <w:r w:rsidR="00311B3C" w:rsidRPr="00180E62">
        <w:rPr>
          <w:rFonts w:ascii="Times New Roman" w:eastAsia="CharisSIL" w:hAnsi="Times New Roman" w:cs="Times New Roman"/>
          <w:sz w:val="22"/>
          <w:szCs w:val="22"/>
        </w:rPr>
        <w:fldChar w:fldCharType="separate"/>
      </w:r>
      <w:r w:rsidR="00600BF8" w:rsidRPr="00180E62">
        <w:rPr>
          <w:rFonts w:ascii="Times New Roman" w:eastAsia="CharisSIL" w:hAnsi="Times New Roman" w:cs="Times New Roman"/>
          <w:noProof/>
          <w:sz w:val="22"/>
          <w:szCs w:val="22"/>
        </w:rPr>
        <w:t>(Chai et al., 2016; Daruich et al., 2016; Petkovsek et al., 2019)</w:t>
      </w:r>
      <w:r w:rsidR="00311B3C"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r w:rsidR="00325FEF">
        <w:rPr>
          <w:rFonts w:ascii="Times New Roman" w:eastAsia="CharisSIL" w:hAnsi="Times New Roman" w:cs="Times New Roman"/>
          <w:sz w:val="22"/>
          <w:szCs w:val="22"/>
        </w:rPr>
        <w:t>On the other hand</w:t>
      </w:r>
      <w:r w:rsidRPr="00180E62">
        <w:rPr>
          <w:rFonts w:ascii="Times New Roman" w:eastAsia="CharisSIL" w:hAnsi="Times New Roman" w:cs="Times New Roman"/>
          <w:sz w:val="22"/>
          <w:szCs w:val="22"/>
        </w:rPr>
        <w:t xml:space="preserve">, </w:t>
      </w:r>
      <w:r w:rsidR="00325FEF">
        <w:rPr>
          <w:rFonts w:ascii="Times New Roman" w:eastAsia="CharisSIL" w:hAnsi="Times New Roman" w:cs="Times New Roman"/>
          <w:sz w:val="22"/>
          <w:szCs w:val="22"/>
        </w:rPr>
        <w:t>two</w:t>
      </w:r>
      <w:r w:rsidRPr="00180E62">
        <w:rPr>
          <w:rFonts w:ascii="Times New Roman" w:eastAsia="CharisSIL" w:hAnsi="Times New Roman" w:cs="Times New Roman"/>
          <w:sz w:val="22"/>
          <w:szCs w:val="22"/>
        </w:rPr>
        <w:t xml:space="preserve"> large RCTs (</w:t>
      </w:r>
      <w:r w:rsidR="00325FEF">
        <w:rPr>
          <w:rFonts w:ascii="Times New Roman" w:eastAsia="CharisSIL" w:hAnsi="Times New Roman" w:cs="Times New Roman"/>
          <w:sz w:val="22"/>
          <w:szCs w:val="22"/>
        </w:rPr>
        <w:t xml:space="preserve">namely, the </w:t>
      </w:r>
      <w:r w:rsidRPr="00180E62">
        <w:rPr>
          <w:rFonts w:ascii="Times New Roman" w:eastAsia="CharisSIL" w:hAnsi="Times New Roman" w:cs="Times New Roman"/>
          <w:sz w:val="22"/>
          <w:szCs w:val="22"/>
        </w:rPr>
        <w:t xml:space="preserve">SPECTRA and VICI trials) </w:t>
      </w:r>
      <w:r w:rsidR="00325FEF">
        <w:rPr>
          <w:rFonts w:ascii="Times New Roman" w:hAnsi="Times New Roman" w:cs="Times New Roman"/>
          <w:sz w:val="22"/>
          <w:szCs w:val="22"/>
        </w:rPr>
        <w:t>found relatively</w:t>
      </w:r>
      <w:r w:rsidRPr="00180E62">
        <w:rPr>
          <w:rFonts w:ascii="Times New Roman" w:hAnsi="Times New Roman" w:cs="Times New Roman"/>
          <w:sz w:val="22"/>
          <w:szCs w:val="22"/>
        </w:rPr>
        <w:t xml:space="preserve"> </w:t>
      </w:r>
      <w:r w:rsidR="00325FEF">
        <w:rPr>
          <w:rFonts w:ascii="Times New Roman" w:hAnsi="Times New Roman" w:cs="Times New Roman"/>
          <w:sz w:val="22"/>
          <w:szCs w:val="22"/>
        </w:rPr>
        <w:t>low</w:t>
      </w:r>
      <w:r w:rsidR="00325FEF" w:rsidRPr="00180E62">
        <w:rPr>
          <w:rFonts w:ascii="Times New Roman" w:hAnsi="Times New Roman" w:cs="Times New Roman"/>
          <w:sz w:val="22"/>
          <w:szCs w:val="22"/>
        </w:rPr>
        <w:t xml:space="preserve"> </w:t>
      </w:r>
      <w:r w:rsidRPr="00180E62">
        <w:rPr>
          <w:rFonts w:ascii="Times New Roman" w:hAnsi="Times New Roman" w:cs="Times New Roman"/>
          <w:sz w:val="22"/>
          <w:szCs w:val="22"/>
        </w:rPr>
        <w:t>efficacy of eplerenone compared to placebo</w:t>
      </w:r>
      <w:r w:rsidR="00EB707A" w:rsidRPr="00180E62">
        <w:rPr>
          <w:rFonts w:ascii="Times New Roman" w:hAnsi="Times New Roman" w:cs="Times New Roman"/>
          <w:sz w:val="22"/>
          <w:szCs w:val="22"/>
        </w:rPr>
        <w:t xml:space="preserve"> </w:t>
      </w:r>
      <w:r w:rsidR="00E37543"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1E0388" w:rsidRPr="00180E62">
        <w:rPr>
          <w:rFonts w:ascii="Times New Roman" w:hAnsi="Times New Roman" w:cs="Times New Roman"/>
          <w:sz w:val="22"/>
          <w:szCs w:val="22"/>
        </w:rPr>
        <w:instrText xml:space="preserve"> ADDIN EN.CITE </w:instrText>
      </w:r>
      <w:r w:rsidR="001E0388"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ZWNOdW0+MjQ0NDwvUmVjTnVtPjxEaXNwbGF5VGV4dD4oTG90ZXJ5IGV0IGFsLiwgMjAyMCk8L0Rp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=
</w:fldData>
        </w:fldChar>
      </w:r>
      <w:r w:rsidR="001E0388" w:rsidRPr="00180E62">
        <w:rPr>
          <w:rFonts w:ascii="Times New Roman" w:hAnsi="Times New Roman" w:cs="Times New Roman"/>
          <w:sz w:val="22"/>
          <w:szCs w:val="22"/>
        </w:rPr>
        <w:instrText xml:space="preserve"> ADDIN EN.CITE.DATA </w:instrText>
      </w:r>
      <w:r w:rsidR="001E0388" w:rsidRPr="00180E62">
        <w:rPr>
          <w:rFonts w:ascii="Times New Roman" w:hAnsi="Times New Roman" w:cs="Times New Roman"/>
          <w:sz w:val="22"/>
          <w:szCs w:val="22"/>
        </w:rPr>
      </w:r>
      <w:r w:rsidR="001E0388" w:rsidRPr="00180E62">
        <w:rPr>
          <w:rFonts w:ascii="Times New Roman" w:hAnsi="Times New Roman" w:cs="Times New Roman"/>
          <w:sz w:val="22"/>
          <w:szCs w:val="22"/>
        </w:rPr>
        <w:fldChar w:fldCharType="end"/>
      </w:r>
      <w:r w:rsidR="00E37543" w:rsidRPr="00180E62">
        <w:rPr>
          <w:rFonts w:ascii="Times New Roman" w:hAnsi="Times New Roman" w:cs="Times New Roman"/>
          <w:sz w:val="22"/>
          <w:szCs w:val="22"/>
        </w:rPr>
      </w:r>
      <w:r w:rsidR="00E37543" w:rsidRPr="00180E62">
        <w:rPr>
          <w:rFonts w:ascii="Times New Roman" w:hAnsi="Times New Roman" w:cs="Times New Roman"/>
          <w:sz w:val="22"/>
          <w:szCs w:val="22"/>
        </w:rPr>
        <w:fldChar w:fldCharType="separate"/>
      </w:r>
      <w:r w:rsidR="001E0388" w:rsidRPr="00180E62">
        <w:rPr>
          <w:rFonts w:ascii="Times New Roman" w:hAnsi="Times New Roman" w:cs="Times New Roman"/>
          <w:noProof/>
          <w:sz w:val="22"/>
          <w:szCs w:val="22"/>
        </w:rPr>
        <w:t>(Lotery et al., 2020)</w:t>
      </w:r>
      <w:r w:rsidR="00E37543" w:rsidRPr="00180E62">
        <w:rPr>
          <w:rFonts w:ascii="Times New Roman" w:hAnsi="Times New Roman" w:cs="Times New Roman"/>
          <w:sz w:val="22"/>
          <w:szCs w:val="22"/>
        </w:rPr>
        <w:fldChar w:fldCharType="end"/>
      </w:r>
      <w:r w:rsidR="00325FEF">
        <w:rPr>
          <w:rFonts w:ascii="Times New Roman" w:hAnsi="Times New Roman" w:cs="Times New Roman"/>
          <w:sz w:val="22"/>
          <w:szCs w:val="22"/>
        </w:rPr>
        <w:t xml:space="preserve">; moreover </w:t>
      </w:r>
      <w:r w:rsidR="00325FEF" w:rsidRPr="00180E62">
        <w:rPr>
          <w:rFonts w:ascii="Times New Roman" w:hAnsi="Times New Roman" w:cs="Times New Roman"/>
          <w:sz w:val="22"/>
          <w:szCs w:val="22"/>
        </w:rPr>
        <w:t xml:space="preserve">eplerenone </w:t>
      </w:r>
      <w:r w:rsidR="00325FEF">
        <w:rPr>
          <w:rFonts w:ascii="Times New Roman" w:hAnsi="Times New Roman" w:cs="Times New Roman"/>
          <w:sz w:val="22"/>
          <w:szCs w:val="22"/>
        </w:rPr>
        <w:t>was similar to</w:t>
      </w:r>
      <w:r w:rsidRPr="00180E62">
        <w:rPr>
          <w:rFonts w:ascii="Times New Roman" w:hAnsi="Times New Roman" w:cs="Times New Roman"/>
          <w:sz w:val="22"/>
          <w:szCs w:val="22"/>
        </w:rPr>
        <w:t xml:space="preserve"> half-dose PDT, with only </w:t>
      </w:r>
      <w:r w:rsidR="00990255" w:rsidRPr="00180E62">
        <w:rPr>
          <w:rFonts w:ascii="Times New Roman" w:hAnsi="Times New Roman" w:cs="Times New Roman"/>
          <w:sz w:val="22"/>
          <w:szCs w:val="22"/>
        </w:rPr>
        <w:t>16</w:t>
      </w:r>
      <w:r w:rsidRPr="00180E62">
        <w:rPr>
          <w:rFonts w:ascii="Times New Roman" w:hAnsi="Times New Roman" w:cs="Times New Roman"/>
          <w:sz w:val="22"/>
          <w:szCs w:val="22"/>
        </w:rPr>
        <w:t>%</w:t>
      </w:r>
      <w:r w:rsidR="00990255" w:rsidRPr="00180E62">
        <w:rPr>
          <w:rFonts w:ascii="Times New Roman" w:hAnsi="Times New Roman" w:cs="Times New Roman"/>
          <w:sz w:val="22"/>
          <w:szCs w:val="22"/>
        </w:rPr>
        <w:t xml:space="preserve"> and 17%</w:t>
      </w:r>
      <w:r w:rsidRPr="00180E62">
        <w:rPr>
          <w:rFonts w:ascii="Times New Roman" w:hAnsi="Times New Roman" w:cs="Times New Roman"/>
          <w:sz w:val="22"/>
          <w:szCs w:val="22"/>
        </w:rPr>
        <w:t xml:space="preserve"> eplerenone-treated patients achieving complete SRF resolution on OCT after </w:t>
      </w:r>
      <w:r w:rsidR="00990255" w:rsidRPr="00180E62">
        <w:rPr>
          <w:rFonts w:ascii="Times New Roman" w:hAnsi="Times New Roman" w:cs="Times New Roman"/>
          <w:sz w:val="22"/>
          <w:szCs w:val="22"/>
        </w:rPr>
        <w:t>1</w:t>
      </w:r>
      <w:r w:rsidR="00325FEF">
        <w:rPr>
          <w:rFonts w:ascii="Times New Roman" w:hAnsi="Times New Roman" w:cs="Times New Roman"/>
          <w:sz w:val="22"/>
          <w:szCs w:val="22"/>
        </w:rPr>
        <w:t>5</w:t>
      </w:r>
      <w:r w:rsidR="00990255" w:rsidRPr="00180E62">
        <w:rPr>
          <w:rFonts w:ascii="Times New Roman" w:hAnsi="Times New Roman" w:cs="Times New Roman"/>
          <w:sz w:val="22"/>
          <w:szCs w:val="22"/>
        </w:rPr>
        <w:t xml:space="preserve"> months </w:t>
      </w:r>
      <w:r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IFJpanNzZW4gZXQgYWwuLCAyMDIyKTwvRGlzcGxheVRleHQ+PHJlY29yZD48cmVjLW51bWJlcj4y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PEVuZE5vdGU+PENpdGU+PEF1dGhvcj5Mb3Rlcnk8L0F1dGhvcj48WWVhcj4yMDIwPC9ZZWFyPjxS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(Lotery et al., 2020; van Rijssen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325FEF">
        <w:rPr>
          <w:rFonts w:ascii="Times New Roman" w:hAnsi="Times New Roman" w:cs="Times New Roman"/>
          <w:sz w:val="22"/>
          <w:szCs w:val="22"/>
        </w:rPr>
        <w:t>Thus</w:t>
      </w:r>
      <w:r w:rsidRPr="00180E62">
        <w:rPr>
          <w:rFonts w:ascii="Times New Roman" w:hAnsi="Times New Roman" w:cs="Times New Roman"/>
          <w:sz w:val="22"/>
          <w:szCs w:val="22"/>
        </w:rPr>
        <w:t xml:space="preserve">, the evidence </w:t>
      </w:r>
      <w:r w:rsidR="00325FEF">
        <w:rPr>
          <w:rFonts w:ascii="Times New Roman" w:hAnsi="Times New Roman" w:cs="Times New Roman"/>
          <w:sz w:val="22"/>
          <w:szCs w:val="22"/>
        </w:rPr>
        <w:t xml:space="preserve">currently available </w:t>
      </w:r>
      <w:r w:rsidRPr="00180E62">
        <w:rPr>
          <w:rFonts w:ascii="Times New Roman" w:hAnsi="Times New Roman" w:cs="Times New Roman"/>
          <w:sz w:val="22"/>
          <w:szCs w:val="22"/>
        </w:rPr>
        <w:t xml:space="preserve">from large RCTs </w:t>
      </w:r>
      <w:r w:rsidR="00325FEF">
        <w:rPr>
          <w:rFonts w:ascii="Times New Roman" w:hAnsi="Times New Roman" w:cs="Times New Roman"/>
          <w:sz w:val="22"/>
          <w:szCs w:val="22"/>
        </w:rPr>
        <w:t xml:space="preserve">do not support the notion </w:t>
      </w:r>
      <w:r w:rsidRPr="00180E62">
        <w:rPr>
          <w:rFonts w:ascii="Times New Roman" w:hAnsi="Times New Roman" w:cs="Times New Roman"/>
          <w:sz w:val="22"/>
          <w:szCs w:val="22"/>
        </w:rPr>
        <w:t xml:space="preserve">that </w:t>
      </w:r>
      <w:r w:rsidR="00325FEF">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t>
      </w:r>
      <w:r w:rsidR="00325FEF">
        <w:rPr>
          <w:rFonts w:ascii="Times New Roman" w:hAnsi="Times New Roman" w:cs="Times New Roman"/>
          <w:sz w:val="22"/>
          <w:szCs w:val="22"/>
        </w:rPr>
        <w:t>can</w:t>
      </w:r>
      <w:r w:rsidRPr="00180E62">
        <w:rPr>
          <w:rFonts w:ascii="Times New Roman" w:hAnsi="Times New Roman" w:cs="Times New Roman"/>
          <w:sz w:val="22"/>
          <w:szCs w:val="22"/>
        </w:rPr>
        <w:t xml:space="preserve"> benefit from treatment with MR antagonists.</w:t>
      </w:r>
    </w:p>
    <w:p w14:paraId="627720E1" w14:textId="303870C6" w:rsidR="00A932BC" w:rsidRPr="00180E62" w:rsidRDefault="00645317" w:rsidP="00557CF7">
      <w:pPr>
        <w:autoSpaceDE w:val="0"/>
        <w:autoSpaceDN w:val="0"/>
        <w:adjustRightInd w:val="0"/>
        <w:spacing w:line="360" w:lineRule="auto"/>
        <w:rPr>
          <w:rFonts w:ascii="Times New Roman" w:eastAsia="CharisSIL" w:hAnsi="Times New Roman" w:cs="Times New Roman"/>
          <w:sz w:val="22"/>
          <w:szCs w:val="22"/>
        </w:rPr>
      </w:pPr>
      <w:r>
        <w:rPr>
          <w:rFonts w:ascii="Times New Roman" w:hAnsi="Times New Roman" w:cs="Times New Roman"/>
          <w:sz w:val="22"/>
          <w:szCs w:val="22"/>
        </w:rPr>
        <w:t>In summary</w:t>
      </w:r>
      <w:r w:rsidR="00A932BC" w:rsidRPr="00180E62">
        <w:rPr>
          <w:rFonts w:ascii="Times New Roman" w:hAnsi="Times New Roman" w:cs="Times New Roman"/>
          <w:sz w:val="22"/>
          <w:szCs w:val="22"/>
        </w:rPr>
        <w:t>, based on the currently available data</w:t>
      </w:r>
      <w:r w:rsidR="005E33AF">
        <w:rPr>
          <w:rFonts w:ascii="Times New Roman" w:hAnsi="Times New Roman" w:cs="Times New Roman"/>
          <w:sz w:val="22"/>
          <w:szCs w:val="22"/>
        </w:rPr>
        <w:t>,</w:t>
      </w:r>
      <w:r w:rsidR="00A932BC" w:rsidRPr="00180E62">
        <w:rPr>
          <w:rFonts w:ascii="Times New Roman" w:hAnsi="Times New Roman" w:cs="Times New Roman"/>
          <w:sz w:val="22"/>
          <w:szCs w:val="22"/>
        </w:rPr>
        <w:t xml:space="preserve"> half-dose (or half-fluence) PDT </w:t>
      </w:r>
      <w:r>
        <w:rPr>
          <w:rFonts w:ascii="Times New Roman" w:hAnsi="Times New Roman" w:cs="Times New Roman"/>
          <w:sz w:val="22"/>
          <w:szCs w:val="22"/>
        </w:rPr>
        <w:t>appears</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to be the safest and most effective treatment for cCSC</w:t>
      </w:r>
      <w:r>
        <w:rPr>
          <w:rFonts w:ascii="Times New Roman" w:hAnsi="Times New Roman" w:cs="Times New Roman"/>
          <w:sz w:val="22"/>
          <w:szCs w:val="22"/>
        </w:rPr>
        <w:t>;</w:t>
      </w:r>
      <w:r w:rsidR="0007086E" w:rsidRPr="00180E62">
        <w:rPr>
          <w:rFonts w:ascii="Times New Roman" w:hAnsi="Times New Roman" w:cs="Times New Roman"/>
          <w:sz w:val="22"/>
          <w:szCs w:val="22"/>
        </w:rPr>
        <w:t xml:space="preserve"> however</w:t>
      </w:r>
      <w:r>
        <w:rPr>
          <w:rFonts w:ascii="Times New Roman" w:hAnsi="Times New Roman" w:cs="Times New Roman"/>
          <w:sz w:val="22"/>
          <w:szCs w:val="22"/>
        </w:rPr>
        <w:t>, PDT is</w:t>
      </w:r>
      <w:r w:rsidR="0007086E" w:rsidRPr="00180E62">
        <w:rPr>
          <w:rFonts w:ascii="Times New Roman" w:hAnsi="Times New Roman" w:cs="Times New Roman"/>
          <w:sz w:val="22"/>
          <w:szCs w:val="22"/>
        </w:rPr>
        <w:t xml:space="preserve"> not available in all countries</w:t>
      </w:r>
      <w:r w:rsidR="00A932BC" w:rsidRPr="00180E62">
        <w:rPr>
          <w:rFonts w:ascii="Times New Roman" w:hAnsi="Times New Roman" w:cs="Times New Roman"/>
          <w:sz w:val="22"/>
          <w:szCs w:val="22"/>
        </w:rPr>
        <w:t>. It should be noted, that while half-dose PDT with verteporfin is the most effective treatment option</w:t>
      </w:r>
      <w:r>
        <w:rPr>
          <w:rFonts w:ascii="Times New Roman" w:hAnsi="Times New Roman" w:cs="Times New Roman"/>
          <w:sz w:val="22"/>
          <w:szCs w:val="22"/>
        </w:rPr>
        <w:t xml:space="preserve"> available</w:t>
      </w:r>
      <w:r w:rsidR="00A932BC" w:rsidRPr="00180E62">
        <w:rPr>
          <w:rFonts w:ascii="Times New Roman" w:hAnsi="Times New Roman" w:cs="Times New Roman"/>
          <w:sz w:val="22"/>
          <w:szCs w:val="22"/>
        </w:rPr>
        <w:t xml:space="preserve">, it is more expensive </w:t>
      </w:r>
      <w:r>
        <w:rPr>
          <w:rFonts w:ascii="Times New Roman" w:hAnsi="Times New Roman" w:cs="Times New Roman"/>
          <w:sz w:val="22"/>
          <w:szCs w:val="22"/>
        </w:rPr>
        <w:t>than</w:t>
      </w:r>
      <w:r w:rsidR="00A932BC" w:rsidRPr="00180E62">
        <w:rPr>
          <w:rFonts w:ascii="Times New Roman" w:hAnsi="Times New Roman" w:cs="Times New Roman"/>
          <w:sz w:val="22"/>
          <w:szCs w:val="22"/>
        </w:rPr>
        <w:t xml:space="preserve"> other treatments and requires a specific laser</w:t>
      </w:r>
      <w:r w:rsidR="009B5C5C" w:rsidRPr="00180E62">
        <w:rPr>
          <w:rFonts w:ascii="Times New Roman" w:hAnsi="Times New Roman" w:cs="Times New Roman"/>
          <w:sz w:val="22"/>
          <w:szCs w:val="22"/>
        </w:rPr>
        <w:t xml:space="preserve"> device</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 xml:space="preserve">Moreover, the results obtained from large RCTs indicate that </w:t>
      </w:r>
      <w:r>
        <w:rPr>
          <w:rFonts w:ascii="Times New Roman" w:eastAsia="CharisSIL" w:hAnsi="Times New Roman" w:cs="Times New Roman"/>
          <w:sz w:val="22"/>
          <w:szCs w:val="22"/>
        </w:rPr>
        <w:t>h</w:t>
      </w:r>
      <w:r w:rsidR="00A932BC" w:rsidRPr="00180E62">
        <w:rPr>
          <w:rFonts w:ascii="Times New Roman" w:eastAsia="CharisSIL" w:hAnsi="Times New Roman" w:cs="Times New Roman"/>
          <w:sz w:val="22"/>
          <w:szCs w:val="22"/>
        </w:rPr>
        <w:t xml:space="preserve">alf-dose PDT may be </w:t>
      </w:r>
      <w:r>
        <w:rPr>
          <w:rFonts w:ascii="Times New Roman" w:eastAsia="CharisSIL" w:hAnsi="Times New Roman" w:cs="Times New Roman"/>
          <w:sz w:val="22"/>
          <w:szCs w:val="22"/>
        </w:rPr>
        <w:t xml:space="preserve">the </w:t>
      </w:r>
      <w:r w:rsidR="00A932BC" w:rsidRPr="00180E62">
        <w:rPr>
          <w:rFonts w:ascii="Times New Roman" w:eastAsia="CharisSIL" w:hAnsi="Times New Roman" w:cs="Times New Roman"/>
          <w:sz w:val="22"/>
          <w:szCs w:val="22"/>
        </w:rPr>
        <w:t xml:space="preserve">preferred PDT treatment strategy in cCSC, </w:t>
      </w:r>
      <w:r>
        <w:rPr>
          <w:rFonts w:ascii="Times New Roman" w:eastAsia="CharisSIL" w:hAnsi="Times New Roman" w:cs="Times New Roman"/>
          <w:sz w:val="22"/>
          <w:szCs w:val="22"/>
        </w:rPr>
        <w:t>as</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delivering</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half </w:t>
      </w:r>
      <w:r w:rsidR="00CF44AA" w:rsidRPr="00180E62">
        <w:rPr>
          <w:rFonts w:ascii="Times New Roman" w:eastAsia="CharisSIL" w:hAnsi="Times New Roman" w:cs="Times New Roman"/>
          <w:sz w:val="22"/>
          <w:szCs w:val="22"/>
        </w:rPr>
        <w:t xml:space="preserve">of </w:t>
      </w:r>
      <w:r w:rsidR="00A932BC" w:rsidRPr="00180E62">
        <w:rPr>
          <w:rFonts w:ascii="Times New Roman" w:eastAsia="CharisSIL" w:hAnsi="Times New Roman" w:cs="Times New Roman"/>
          <w:sz w:val="22"/>
          <w:szCs w:val="22"/>
        </w:rPr>
        <w:t xml:space="preserve">the dose can minimize the risk of local and systemic side effects, although this risk is </w:t>
      </w:r>
      <w:r>
        <w:rPr>
          <w:rFonts w:ascii="Times New Roman" w:eastAsia="CharisSIL" w:hAnsi="Times New Roman" w:cs="Times New Roman"/>
          <w:sz w:val="22"/>
          <w:szCs w:val="22"/>
        </w:rPr>
        <w:t xml:space="preserve">admittedly </w:t>
      </w:r>
      <w:r w:rsidR="00A932BC" w:rsidRPr="00180E62">
        <w:rPr>
          <w:rFonts w:ascii="Times New Roman" w:eastAsia="CharisSIL" w:hAnsi="Times New Roman" w:cs="Times New Roman"/>
          <w:sz w:val="22"/>
          <w:szCs w:val="22"/>
        </w:rPr>
        <w:t xml:space="preserve">small </w:t>
      </w:r>
      <w:r>
        <w:rPr>
          <w:rFonts w:ascii="Times New Roman" w:eastAsia="CharisSIL" w:hAnsi="Times New Roman" w:cs="Times New Roman"/>
          <w:sz w:val="22"/>
          <w:szCs w:val="22"/>
        </w:rPr>
        <w:t xml:space="preserve">regardless of the </w:t>
      </w:r>
      <w:r w:rsidR="00A932BC" w:rsidRPr="00180E62">
        <w:rPr>
          <w:rFonts w:ascii="Times New Roman" w:eastAsia="CharisSIL" w:hAnsi="Times New Roman" w:cs="Times New Roman"/>
          <w:sz w:val="22"/>
          <w:szCs w:val="22"/>
        </w:rPr>
        <w:t xml:space="preserve">PDT </w:t>
      </w:r>
      <w:r>
        <w:rPr>
          <w:rFonts w:ascii="Times New Roman" w:eastAsia="CharisSIL" w:hAnsi="Times New Roman" w:cs="Times New Roman"/>
          <w:sz w:val="22"/>
          <w:szCs w:val="22"/>
        </w:rPr>
        <w:t>protocols</w:t>
      </w:r>
      <w:r w:rsidRPr="00180E62">
        <w:rPr>
          <w:rFonts w:ascii="Times New Roman" w:eastAsia="CharisSIL" w:hAnsi="Times New Roman" w:cs="Times New Roman"/>
          <w:sz w:val="22"/>
          <w:szCs w:val="22"/>
        </w:rPr>
        <w:t xml:space="preserve"> </w:t>
      </w:r>
      <w:r w:rsidR="002B1559"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PFJlY051bT4yNTM1PC9SZWNOdW0+PERpc3BsYXlUZXh0PihDaGFuIGV0IGFsLiwgMjAwODsgRmVl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LXBlcmlvZGljYWw+PHBhZ2VzPjE1NDctMTU1NTwvcGFnZXM+PHZvbHVtZT4xMjU8L3ZvbHVtZT48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cGh0aGFsbW9sb2dpZTwvYWJici0xPjwvcGVyaW9kaWNhbD48YWx0LXBlcmlvZGljYWw+PGZ1bGwt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ZCBleHBlcmltZW50ZWxsZSBPcGh0aGFsbW9sb2dpZTwvYWJici0xPjwvYWx0LXBlcmlvZGljYWw+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</w:fldData>
        </w:fldChar>
      </w:r>
      <w:r w:rsidR="004228EE" w:rsidRPr="00180E62">
        <w:rPr>
          <w:rFonts w:ascii="Times New Roman" w:eastAsia="CharisSIL" w:hAnsi="Times New Roman" w:cs="Times New Roman"/>
          <w:sz w:val="22"/>
          <w:szCs w:val="22"/>
        </w:rPr>
        <w:instrText xml:space="preserve"> ADDIN EN.CITE </w:instrText>
      </w:r>
      <w:r w:rsidR="004228EE" w:rsidRPr="00180E62">
        <w:rPr>
          <w:rFonts w:ascii="Times New Roman" w:eastAsia="CharisSIL" w:hAnsi="Times New Roman" w:cs="Times New Roman"/>
          <w:sz w:val="22"/>
          <w:szCs w:val="22"/>
        </w:rPr>
        <w:fldChar w:fldCharType="begin">
          <w:fldData xml:space="preserve">PEVuZE5vdGU+PENpdGU+PEF1dGhvcj52YW4gRGlqazwvQXV0aG9yPjxZZWFyPjIwMTg8L1llYXI+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ZCBleHBlcmltZW50ZWxsZSBPcGh0aGFsbW9sb2dpZTwvYWJici0xPjwvYWx0LXBlcmlvZGljYWw+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</w:fldData>
        </w:fldChar>
      </w:r>
      <w:r w:rsidR="004228EE" w:rsidRPr="00180E62">
        <w:rPr>
          <w:rFonts w:ascii="Times New Roman" w:eastAsia="CharisSIL" w:hAnsi="Times New Roman" w:cs="Times New Roman"/>
          <w:sz w:val="22"/>
          <w:szCs w:val="22"/>
        </w:rPr>
        <w:instrText xml:space="preserve"> ADDIN EN.CITE.DATA </w:instrText>
      </w:r>
      <w:r w:rsidR="004228EE" w:rsidRPr="00180E62">
        <w:rPr>
          <w:rFonts w:ascii="Times New Roman" w:eastAsia="CharisSIL" w:hAnsi="Times New Roman" w:cs="Times New Roman"/>
          <w:sz w:val="22"/>
          <w:szCs w:val="22"/>
        </w:rPr>
      </w:r>
      <w:r w:rsidR="004228EE" w:rsidRPr="00180E62">
        <w:rPr>
          <w:rFonts w:ascii="Times New Roman" w:eastAsia="CharisSIL" w:hAnsi="Times New Roman" w:cs="Times New Roman"/>
          <w:sz w:val="22"/>
          <w:szCs w:val="22"/>
        </w:rPr>
        <w:fldChar w:fldCharType="end"/>
      </w:r>
      <w:r w:rsidR="002B1559" w:rsidRPr="00180E62">
        <w:rPr>
          <w:rFonts w:ascii="Times New Roman" w:eastAsia="CharisSIL" w:hAnsi="Times New Roman" w:cs="Times New Roman"/>
          <w:sz w:val="22"/>
          <w:szCs w:val="22"/>
        </w:rPr>
      </w:r>
      <w:r w:rsidR="002B1559" w:rsidRPr="00180E62">
        <w:rPr>
          <w:rFonts w:ascii="Times New Roman" w:eastAsia="CharisSIL" w:hAnsi="Times New Roman" w:cs="Times New Roman"/>
          <w:sz w:val="22"/>
          <w:szCs w:val="22"/>
        </w:rPr>
        <w:fldChar w:fldCharType="separate"/>
      </w:r>
      <w:r w:rsidR="004228EE" w:rsidRPr="00180E62">
        <w:rPr>
          <w:rFonts w:ascii="Times New Roman" w:eastAsia="CharisSIL" w:hAnsi="Times New Roman" w:cs="Times New Roman"/>
          <w:noProof/>
          <w:sz w:val="22"/>
          <w:szCs w:val="22"/>
        </w:rPr>
        <w:t>(Chan et al., 2008; Feenstra et al., 2023; Park et al., 2021; van Dijk et al., 2018b; van Rijssen et al., 2022; Vasconcelos et al., 2013)</w:t>
      </w:r>
      <w:r w:rsidR="002B1559" w:rsidRPr="00180E62">
        <w:rPr>
          <w:rFonts w:ascii="Times New Roman" w:eastAsia="CharisSIL" w:hAnsi="Times New Roman" w:cs="Times New Roman"/>
          <w:sz w:val="22"/>
          <w:szCs w:val="22"/>
        </w:rPr>
        <w:fldChar w:fldCharType="end"/>
      </w:r>
      <w:r w:rsidR="004228EE"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In addition, </w:t>
      </w:r>
      <w:r>
        <w:rPr>
          <w:rFonts w:ascii="Times New Roman" w:eastAsia="CharisSIL" w:hAnsi="Times New Roman" w:cs="Times New Roman"/>
          <w:sz w:val="22"/>
          <w:szCs w:val="22"/>
        </w:rPr>
        <w:t xml:space="preserve">as mentioned above </w:t>
      </w:r>
      <w:r w:rsidR="00A932BC" w:rsidRPr="00180E62">
        <w:rPr>
          <w:rFonts w:ascii="Times New Roman" w:eastAsia="CharisSIL" w:hAnsi="Times New Roman" w:cs="Times New Roman"/>
          <w:sz w:val="22"/>
          <w:szCs w:val="22"/>
        </w:rPr>
        <w:t xml:space="preserve">using half the dose of verteporfin </w:t>
      </w:r>
      <w:r>
        <w:rPr>
          <w:rFonts w:ascii="Times New Roman" w:eastAsia="CharisSIL" w:hAnsi="Times New Roman" w:cs="Times New Roman"/>
          <w:sz w:val="22"/>
          <w:szCs w:val="22"/>
        </w:rPr>
        <w:t>can</w:t>
      </w:r>
      <w:r w:rsidRPr="00180E62">
        <w:rPr>
          <w:rFonts w:ascii="Times New Roman" w:eastAsia="CharisSIL" w:hAnsi="Times New Roman" w:cs="Times New Roman"/>
          <w:sz w:val="22"/>
          <w:szCs w:val="22"/>
        </w:rPr>
        <w:t xml:space="preserve"> </w:t>
      </w:r>
      <w:r w:rsidR="00A932BC" w:rsidRPr="00180E62">
        <w:rPr>
          <w:rFonts w:ascii="Times New Roman" w:eastAsia="CharisSIL" w:hAnsi="Times New Roman" w:cs="Times New Roman"/>
          <w:sz w:val="22"/>
          <w:szCs w:val="22"/>
        </w:rPr>
        <w:t xml:space="preserve">allow </w:t>
      </w:r>
      <w:r>
        <w:rPr>
          <w:rFonts w:ascii="Times New Roman" w:eastAsia="CharisSIL" w:hAnsi="Times New Roman" w:cs="Times New Roman"/>
          <w:sz w:val="22"/>
          <w:szCs w:val="22"/>
        </w:rPr>
        <w:t xml:space="preserve">the practitioner to treat </w:t>
      </w:r>
      <w:r w:rsidR="00A932BC" w:rsidRPr="00180E62">
        <w:rPr>
          <w:rFonts w:ascii="Times New Roman" w:eastAsia="CharisSIL" w:hAnsi="Times New Roman" w:cs="Times New Roman"/>
          <w:sz w:val="22"/>
          <w:szCs w:val="22"/>
        </w:rPr>
        <w:t>two patients</w:t>
      </w:r>
      <w:r>
        <w:rPr>
          <w:rFonts w:ascii="Times New Roman" w:eastAsia="CharisSIL" w:hAnsi="Times New Roman" w:cs="Times New Roman"/>
          <w:sz w:val="22"/>
          <w:szCs w:val="22"/>
        </w:rPr>
        <w:t xml:space="preserve"> using one vial</w:t>
      </w:r>
      <w:r w:rsidR="00A932BC" w:rsidRPr="00180E62">
        <w:rPr>
          <w:rFonts w:ascii="Times New Roman" w:eastAsia="CharisSIL" w:hAnsi="Times New Roman" w:cs="Times New Roman"/>
          <w:sz w:val="22"/>
          <w:szCs w:val="22"/>
        </w:rPr>
        <w:t xml:space="preserve">, reducing cost and increasing </w:t>
      </w:r>
      <w:r>
        <w:rPr>
          <w:rFonts w:ascii="Times New Roman" w:eastAsia="CharisSIL" w:hAnsi="Times New Roman" w:cs="Times New Roman"/>
          <w:sz w:val="22"/>
          <w:szCs w:val="22"/>
        </w:rPr>
        <w:t xml:space="preserve">the </w:t>
      </w:r>
      <w:r w:rsidR="00A932BC" w:rsidRPr="00180E62">
        <w:rPr>
          <w:rFonts w:ascii="Times New Roman" w:eastAsia="CharisSIL" w:hAnsi="Times New Roman" w:cs="Times New Roman"/>
          <w:sz w:val="22"/>
          <w:szCs w:val="22"/>
        </w:rPr>
        <w:t xml:space="preserve">availability </w:t>
      </w:r>
      <w:r>
        <w:rPr>
          <w:rFonts w:ascii="Times New Roman" w:eastAsia="CharisSIL" w:hAnsi="Times New Roman" w:cs="Times New Roman"/>
          <w:sz w:val="22"/>
          <w:szCs w:val="22"/>
        </w:rPr>
        <w:t xml:space="preserve">of </w:t>
      </w:r>
      <w:r w:rsidRPr="00180E62">
        <w:rPr>
          <w:rFonts w:ascii="Times New Roman" w:eastAsia="CharisSIL" w:hAnsi="Times New Roman" w:cs="Times New Roman"/>
          <w:sz w:val="22"/>
          <w:szCs w:val="22"/>
        </w:rPr>
        <w:t xml:space="preserve">verteporfin </w:t>
      </w:r>
      <w:r w:rsidR="009C44FD" w:rsidRPr="00180E62">
        <w:rPr>
          <w:rFonts w:ascii="Times New Roman" w:eastAsia="CharisSIL"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9C44FD" w:rsidRPr="00180E62">
        <w:rPr>
          <w:rFonts w:ascii="Times New Roman" w:eastAsia="CharisSIL" w:hAnsi="Times New Roman" w:cs="Times New Roman"/>
          <w:sz w:val="22"/>
          <w:szCs w:val="22"/>
        </w:rPr>
        <w:instrText xml:space="preserve"> ADDIN EN.CITE </w:instrText>
      </w:r>
      <w:r w:rsidR="009C44FD" w:rsidRPr="00180E62">
        <w:rPr>
          <w:rFonts w:ascii="Times New Roman" w:eastAsia="CharisSIL"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9C44FD" w:rsidRPr="00180E62">
        <w:rPr>
          <w:rFonts w:ascii="Times New Roman" w:eastAsia="CharisSIL" w:hAnsi="Times New Roman" w:cs="Times New Roman"/>
          <w:sz w:val="22"/>
          <w:szCs w:val="22"/>
        </w:rPr>
        <w:instrText xml:space="preserve"> ADDIN EN.CITE.DATA </w:instrText>
      </w:r>
      <w:r w:rsidR="009C44FD" w:rsidRPr="00180E62">
        <w:rPr>
          <w:rFonts w:ascii="Times New Roman" w:eastAsia="CharisSIL" w:hAnsi="Times New Roman" w:cs="Times New Roman"/>
          <w:sz w:val="22"/>
          <w:szCs w:val="22"/>
        </w:rPr>
      </w:r>
      <w:r w:rsidR="009C44FD" w:rsidRPr="00180E62">
        <w:rPr>
          <w:rFonts w:ascii="Times New Roman" w:eastAsia="CharisSIL" w:hAnsi="Times New Roman" w:cs="Times New Roman"/>
          <w:sz w:val="22"/>
          <w:szCs w:val="22"/>
        </w:rPr>
        <w:fldChar w:fldCharType="end"/>
      </w:r>
      <w:r w:rsidR="009C44FD" w:rsidRPr="00180E62">
        <w:rPr>
          <w:rFonts w:ascii="Times New Roman" w:eastAsia="CharisSIL" w:hAnsi="Times New Roman" w:cs="Times New Roman"/>
          <w:sz w:val="22"/>
          <w:szCs w:val="22"/>
        </w:rPr>
      </w:r>
      <w:r w:rsidR="009C44FD" w:rsidRPr="00180E62">
        <w:rPr>
          <w:rFonts w:ascii="Times New Roman" w:eastAsia="CharisSIL" w:hAnsi="Times New Roman" w:cs="Times New Roman"/>
          <w:sz w:val="22"/>
          <w:szCs w:val="22"/>
        </w:rPr>
        <w:fldChar w:fldCharType="separate"/>
      </w:r>
      <w:r w:rsidR="009C44FD" w:rsidRPr="00180E62">
        <w:rPr>
          <w:rFonts w:ascii="Times New Roman" w:eastAsia="CharisSIL" w:hAnsi="Times New Roman" w:cs="Times New Roman"/>
          <w:noProof/>
          <w:sz w:val="22"/>
          <w:szCs w:val="22"/>
        </w:rPr>
        <w:t>(Sirks et al., 2022)</w:t>
      </w:r>
      <w:r w:rsidR="009C44FD" w:rsidRPr="00180E62">
        <w:rPr>
          <w:rFonts w:ascii="Times New Roman" w:eastAsia="CharisSIL" w:hAnsi="Times New Roman" w:cs="Times New Roman"/>
          <w:sz w:val="22"/>
          <w:szCs w:val="22"/>
        </w:rPr>
        <w:fldChar w:fldCharType="end"/>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Both </w:t>
      </w:r>
      <w:r>
        <w:rPr>
          <w:rFonts w:ascii="Times New Roman" w:hAnsi="Times New Roman" w:cs="Times New Roman"/>
          <w:sz w:val="22"/>
          <w:szCs w:val="22"/>
        </w:rPr>
        <w:t>r</w:t>
      </w:r>
      <w:r w:rsidR="00A932BC" w:rsidRPr="00180E62">
        <w:rPr>
          <w:rFonts w:ascii="Times New Roman" w:hAnsi="Times New Roman" w:cs="Times New Roman"/>
          <w:sz w:val="22"/>
          <w:szCs w:val="22"/>
          <w:shd w:val="clear" w:color="auto" w:fill="FFFFFF"/>
        </w:rPr>
        <w:t>ecurren</w:t>
      </w:r>
      <w:r>
        <w:rPr>
          <w:rFonts w:ascii="Times New Roman" w:hAnsi="Times New Roman" w:cs="Times New Roman"/>
          <w:sz w:val="22"/>
          <w:szCs w:val="22"/>
          <w:shd w:val="clear" w:color="auto" w:fill="FFFFFF"/>
        </w:rPr>
        <w:t>t SRF</w:t>
      </w:r>
      <w:r w:rsidR="00A932BC" w:rsidRPr="00180E62">
        <w:rPr>
          <w:rFonts w:ascii="Times New Roman" w:hAnsi="Times New Roman" w:cs="Times New Roman"/>
          <w:sz w:val="22"/>
          <w:szCs w:val="22"/>
          <w:shd w:val="clear" w:color="auto" w:fill="FFFFFF"/>
        </w:rPr>
        <w:t xml:space="preserve"> and persisten</w:t>
      </w:r>
      <w:r>
        <w:rPr>
          <w:rFonts w:ascii="Times New Roman" w:hAnsi="Times New Roman" w:cs="Times New Roman"/>
          <w:sz w:val="22"/>
          <w:szCs w:val="22"/>
          <w:shd w:val="clear" w:color="auto" w:fill="FFFFFF"/>
        </w:rPr>
        <w:t>t</w:t>
      </w:r>
      <w:r w:rsidR="00A932BC" w:rsidRPr="00180E62">
        <w:rPr>
          <w:rFonts w:ascii="Times New Roman" w:hAnsi="Times New Roman" w:cs="Times New Roman"/>
          <w:sz w:val="22"/>
          <w:szCs w:val="22"/>
          <w:shd w:val="clear" w:color="auto" w:fill="FFFFFF"/>
        </w:rPr>
        <w:t xml:space="preserve"> SRF </w:t>
      </w:r>
      <w:r>
        <w:rPr>
          <w:rFonts w:ascii="Times New Roman" w:hAnsi="Times New Roman" w:cs="Times New Roman"/>
          <w:sz w:val="22"/>
          <w:szCs w:val="22"/>
          <w:shd w:val="clear" w:color="auto" w:fill="FFFFFF"/>
        </w:rPr>
        <w:t>following</w:t>
      </w:r>
      <w:r w:rsidRPr="00180E62">
        <w:rPr>
          <w:rFonts w:ascii="Times New Roman" w:hAnsi="Times New Roman" w:cs="Times New Roman"/>
          <w:sz w:val="22"/>
          <w:szCs w:val="22"/>
          <w:shd w:val="clear" w:color="auto" w:fill="FFFFFF"/>
        </w:rPr>
        <w:t xml:space="preserve"> </w:t>
      </w:r>
      <w:r w:rsidR="00A932BC" w:rsidRPr="00180E62">
        <w:rPr>
          <w:rFonts w:ascii="Times New Roman" w:hAnsi="Times New Roman" w:cs="Times New Roman"/>
          <w:sz w:val="22"/>
          <w:szCs w:val="22"/>
          <w:shd w:val="clear" w:color="auto" w:fill="FFFFFF"/>
        </w:rPr>
        <w:t xml:space="preserve">PDT have been associated with male gender, diffuse leakage on FA, absence of </w:t>
      </w:r>
      <w:r w:rsidR="004228EE" w:rsidRPr="00180E62">
        <w:rPr>
          <w:rFonts w:ascii="Times New Roman" w:hAnsi="Times New Roman" w:cs="Times New Roman"/>
          <w:sz w:val="22"/>
          <w:szCs w:val="22"/>
          <w:shd w:val="clear" w:color="auto" w:fill="FFFFFF"/>
        </w:rPr>
        <w:t xml:space="preserve">an </w:t>
      </w:r>
      <w:r w:rsidR="00A932BC" w:rsidRPr="00180E62">
        <w:rPr>
          <w:rFonts w:ascii="Times New Roman" w:hAnsi="Times New Roman" w:cs="Times New Roman"/>
          <w:sz w:val="22"/>
          <w:szCs w:val="22"/>
          <w:shd w:val="clear" w:color="auto" w:fill="FFFFFF"/>
        </w:rPr>
        <w:t>intense</w:t>
      </w:r>
      <w:r w:rsidR="004228EE" w:rsidRPr="00180E62">
        <w:rPr>
          <w:rFonts w:ascii="Times New Roman" w:hAnsi="Times New Roman" w:cs="Times New Roman"/>
          <w:sz w:val="22"/>
          <w:szCs w:val="22"/>
          <w:shd w:val="clear" w:color="auto" w:fill="FFFFFF"/>
        </w:rPr>
        <w:t xml:space="preserve"> </w:t>
      </w:r>
      <w:r w:rsidR="00A932BC" w:rsidRPr="00180E62">
        <w:rPr>
          <w:rFonts w:ascii="Times New Roman" w:hAnsi="Times New Roman" w:cs="Times New Roman"/>
          <w:sz w:val="22"/>
          <w:szCs w:val="22"/>
          <w:shd w:val="clear" w:color="auto" w:fill="FFFFFF"/>
        </w:rPr>
        <w:t>hyperfluorescen</w:t>
      </w:r>
      <w:r w:rsidR="004228EE" w:rsidRPr="00180E62">
        <w:rPr>
          <w:rFonts w:ascii="Times New Roman" w:hAnsi="Times New Roman" w:cs="Times New Roman"/>
          <w:sz w:val="22"/>
          <w:szCs w:val="22"/>
          <w:shd w:val="clear" w:color="auto" w:fill="FFFFFF"/>
        </w:rPr>
        <w:t>t area</w:t>
      </w:r>
      <w:r w:rsidR="00A932BC" w:rsidRPr="00180E62">
        <w:rPr>
          <w:rFonts w:ascii="Times New Roman" w:hAnsi="Times New Roman" w:cs="Times New Roman"/>
          <w:sz w:val="22"/>
          <w:szCs w:val="22"/>
          <w:shd w:val="clear" w:color="auto" w:fill="FFFFFF"/>
        </w:rPr>
        <w:t xml:space="preserve"> on ICGA, higher age, and lower </w:t>
      </w:r>
      <w:r>
        <w:rPr>
          <w:rFonts w:ascii="Times New Roman" w:hAnsi="Times New Roman" w:cs="Times New Roman"/>
          <w:sz w:val="22"/>
          <w:szCs w:val="22"/>
          <w:shd w:val="clear" w:color="auto" w:fill="FFFFFF"/>
        </w:rPr>
        <w:t>baseline</w:t>
      </w:r>
      <w:r w:rsidR="00A932BC" w:rsidRPr="00180E62">
        <w:rPr>
          <w:rFonts w:ascii="Times New Roman" w:hAnsi="Times New Roman" w:cs="Times New Roman"/>
          <w:sz w:val="22"/>
          <w:szCs w:val="22"/>
          <w:shd w:val="clear" w:color="auto" w:fill="FFFFFF"/>
        </w:rPr>
        <w:t xml:space="preserve"> BCVA </w:t>
      </w:r>
      <w:r w:rsidR="00A932BC" w:rsidRPr="00180E62">
        <w:rPr>
          <w:rFonts w:ascii="Times New Roman" w:hAnsi="Times New Roman" w:cs="Times New Roman"/>
          <w:sz w:val="22"/>
          <w:szCs w:val="22"/>
          <w:shd w:val="clear" w:color="auto" w:fill="FFFFFF"/>
        </w:rPr>
        <w:fldChar w:fldCharType="begin">
          <w:fldData xml:space="preserve">PEVuZE5vdGU+PENpdGU+PEF1dGhvcj52YW4gUmlqc3NlbjwvQXV0aG9yPjxZZWFyPjIwMTg8L1ll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PC9hYmJyLTE+PC9wZXJpb2RpY2FsPjxhbHQtcGVyaW9kaWNhbD48ZnVsbC10aXRsZT5HcmFlZmVz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bGxlIE9waHRoYWxtb2xvZ2llPC9hYmJyLTE+PC9hbHQtcGVyaW9kaWNhbD48cGFnZXM+MTM5NS0x
NDAyPC9wYWdlcz48dm9sdW1lPjI1Njwvdm9sdW1lPjxudW1iZXI+ODwvbnVtYmVyPjxlZGl0aW9u
PjIwMTgvMDUvMDg8L2VkaXRpb24+PGtleXdvcmRzPjxrZXl3b3JkPkFkdWx0PC9rZXl3b3JkPjxr
ZXl3b3JkPkFnZWQ8L2tleXdvcmQ+PGtleXdvcmQ+Q2VudHJhbCBTZXJvdXMgQ2hvcmlvcmV0aW5v
cGF0aHkvZGlhZ25vc2lzLypkcnVnIHRoZXJhcHkvcGh5c2lvcGF0aG9sb2d5PC9rZXl3b3JkPjxr
ZXl3b3JkPkNocm9uaWMgRGlzZWFzZTwva2V5d29yZD48a2V5d29yZD5GZW1hbGU8L2tleXdvcmQ+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ZSBBZ2VkPC9rZXl3b3JkPjxrZXl3b3JkPk9wdGljIERpc2svKnBhdGhvbG9neTwva2V5d29yZD48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</w:fldData>
        </w:fldChar>
      </w:r>
      <w:r w:rsidR="00A932BC" w:rsidRPr="00180E62">
        <w:rPr>
          <w:rFonts w:ascii="Times New Roman" w:hAnsi="Times New Roman" w:cs="Times New Roman"/>
          <w:sz w:val="22"/>
          <w:szCs w:val="22"/>
          <w:shd w:val="clear" w:color="auto" w:fill="FFFFFF"/>
        </w:rPr>
        <w:instrText xml:space="preserve"> ADDIN EN.CITE </w:instrText>
      </w:r>
      <w:r w:rsidR="00A932BC" w:rsidRPr="00180E62">
        <w:rPr>
          <w:rFonts w:ascii="Times New Roman" w:hAnsi="Times New Roman" w:cs="Times New Roman"/>
          <w:sz w:val="22"/>
          <w:szCs w:val="22"/>
          <w:shd w:val="clear" w:color="auto" w:fill="FFFFFF"/>
        </w:rPr>
        <w:fldChar w:fldCharType="begin">
          <w:fldData xml:space="preserve">PEVuZE5vdGU+PENpdGU+PEF1dGhvcj52YW4gUmlqc3NlbjwvQXV0aG9yPjxZZWFyPjIwMTg8L1ll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</w:fldData>
        </w:fldChar>
      </w:r>
      <w:r w:rsidR="00A932BC" w:rsidRPr="00180E62">
        <w:rPr>
          <w:rFonts w:ascii="Times New Roman" w:hAnsi="Times New Roman" w:cs="Times New Roman"/>
          <w:sz w:val="22"/>
          <w:szCs w:val="22"/>
          <w:shd w:val="clear" w:color="auto" w:fill="FFFFFF"/>
        </w:rPr>
        <w:instrText xml:space="preserve"> ADDIN EN.CITE.DATA </w:instrText>
      </w:r>
      <w:r w:rsidR="00A932BC" w:rsidRPr="00180E62">
        <w:rPr>
          <w:rFonts w:ascii="Times New Roman" w:hAnsi="Times New Roman" w:cs="Times New Roman"/>
          <w:sz w:val="22"/>
          <w:szCs w:val="22"/>
          <w:shd w:val="clear" w:color="auto" w:fill="FFFFFF"/>
        </w:rPr>
      </w:r>
      <w:r w:rsidR="00A932BC" w:rsidRPr="00180E62">
        <w:rPr>
          <w:rFonts w:ascii="Times New Roman" w:hAnsi="Times New Roman" w:cs="Times New Roman"/>
          <w:sz w:val="22"/>
          <w:szCs w:val="22"/>
          <w:shd w:val="clear" w:color="auto" w:fill="FFFFFF"/>
        </w:rPr>
        <w:fldChar w:fldCharType="end"/>
      </w:r>
      <w:r w:rsidR="00A932BC" w:rsidRPr="00180E62">
        <w:rPr>
          <w:rFonts w:ascii="Times New Roman" w:hAnsi="Times New Roman" w:cs="Times New Roman"/>
          <w:sz w:val="22"/>
          <w:szCs w:val="22"/>
          <w:shd w:val="clear" w:color="auto" w:fill="FFFFFF"/>
        </w:rPr>
      </w:r>
      <w:r w:rsidR="00A932BC" w:rsidRPr="00180E62">
        <w:rPr>
          <w:rFonts w:ascii="Times New Roman" w:hAnsi="Times New Roman" w:cs="Times New Roman"/>
          <w:sz w:val="22"/>
          <w:szCs w:val="22"/>
          <w:shd w:val="clear" w:color="auto" w:fill="FFFFFF"/>
        </w:rPr>
        <w:fldChar w:fldCharType="separate"/>
      </w:r>
      <w:r w:rsidR="00A932BC" w:rsidRPr="00180E62">
        <w:rPr>
          <w:rFonts w:ascii="Times New Roman" w:hAnsi="Times New Roman" w:cs="Times New Roman"/>
          <w:noProof/>
          <w:sz w:val="22"/>
          <w:szCs w:val="22"/>
          <w:shd w:val="clear" w:color="auto" w:fill="FFFFFF"/>
        </w:rPr>
        <w:t>(van Dijk and Boon, 2021; van Rijssen et al., 2018b)</w:t>
      </w:r>
      <w:r w:rsidR="00A932BC" w:rsidRPr="00180E62">
        <w:rPr>
          <w:rFonts w:ascii="Times New Roman" w:hAnsi="Times New Roman" w:cs="Times New Roman"/>
          <w:sz w:val="22"/>
          <w:szCs w:val="22"/>
          <w:shd w:val="clear" w:color="auto" w:fill="FFFFFF"/>
        </w:rPr>
        <w:fldChar w:fldCharType="end"/>
      </w:r>
      <w:r w:rsidR="00A932BC" w:rsidRPr="00180E62">
        <w:rPr>
          <w:rFonts w:ascii="Times New Roman" w:hAnsi="Times New Roman" w:cs="Times New Roman"/>
          <w:sz w:val="22"/>
          <w:szCs w:val="22"/>
          <w:shd w:val="clear" w:color="auto" w:fill="FFFFFF"/>
        </w:rPr>
        <w:t>.</w:t>
      </w:r>
      <w:r w:rsidR="00A932BC" w:rsidRPr="00180E62">
        <w:rPr>
          <w:rFonts w:ascii="Times New Roman" w:hAnsi="Times New Roman" w:cs="Times New Roman"/>
          <w:sz w:val="22"/>
          <w:szCs w:val="22"/>
        </w:rPr>
        <w:t xml:space="preserve"> In addition, </w:t>
      </w:r>
      <w:r>
        <w:rPr>
          <w:rFonts w:ascii="Times New Roman" w:hAnsi="Times New Roman" w:cs="Times New Roman"/>
          <w:sz w:val="22"/>
          <w:szCs w:val="22"/>
        </w:rPr>
        <w:t xml:space="preserve">although </w:t>
      </w:r>
      <w:r w:rsidR="00A932BC" w:rsidRPr="00180E62">
        <w:rPr>
          <w:rFonts w:ascii="Times New Roman" w:hAnsi="Times New Roman" w:cs="Times New Roman"/>
          <w:sz w:val="22"/>
          <w:szCs w:val="22"/>
        </w:rPr>
        <w:t xml:space="preserve">patients with pre-existing fovea-involving atrophy </w:t>
      </w:r>
      <w:r>
        <w:rPr>
          <w:rFonts w:ascii="Times New Roman" w:hAnsi="Times New Roman" w:cs="Times New Roman"/>
          <w:sz w:val="22"/>
          <w:szCs w:val="22"/>
        </w:rPr>
        <w:t>can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achieve SRF resolution </w:t>
      </w:r>
      <w:r>
        <w:rPr>
          <w:rFonts w:ascii="Times New Roman" w:hAnsi="Times New Roman" w:cs="Times New Roman"/>
          <w:sz w:val="22"/>
          <w:szCs w:val="22"/>
        </w:rPr>
        <w:t>following</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PDT, </w:t>
      </w:r>
      <w:r>
        <w:rPr>
          <w:rFonts w:ascii="Times New Roman" w:hAnsi="Times New Roman" w:cs="Times New Roman"/>
          <w:sz w:val="22"/>
          <w:szCs w:val="22"/>
        </w:rPr>
        <w:t>they</w:t>
      </w:r>
      <w:r w:rsidRPr="00180E62">
        <w:rPr>
          <w:rFonts w:ascii="Times New Roman" w:hAnsi="Times New Roman" w:cs="Times New Roman"/>
          <w:sz w:val="22"/>
          <w:szCs w:val="22"/>
        </w:rPr>
        <w:t xml:space="preserve"> </w:t>
      </w:r>
      <w:r>
        <w:rPr>
          <w:rFonts w:ascii="Times New Roman" w:hAnsi="Times New Roman" w:cs="Times New Roman"/>
          <w:sz w:val="22"/>
          <w:szCs w:val="22"/>
        </w:rPr>
        <w:t xml:space="preserve">are not likely to </w:t>
      </w:r>
      <w:r w:rsidR="00A932BC" w:rsidRPr="00180E62">
        <w:rPr>
          <w:rFonts w:ascii="Times New Roman" w:hAnsi="Times New Roman" w:cs="Times New Roman"/>
          <w:sz w:val="22"/>
          <w:szCs w:val="22"/>
        </w:rPr>
        <w:t xml:space="preserve">benefit in terms of </w:t>
      </w:r>
      <w:r>
        <w:rPr>
          <w:rFonts w:ascii="Times New Roman" w:hAnsi="Times New Roman" w:cs="Times New Roman"/>
          <w:sz w:val="22"/>
          <w:szCs w:val="22"/>
        </w:rPr>
        <w:t xml:space="preserve">improved visual </w:t>
      </w:r>
      <w:r w:rsidR="00A932BC" w:rsidRPr="00180E62">
        <w:rPr>
          <w:rFonts w:ascii="Times New Roman" w:hAnsi="Times New Roman" w:cs="Times New Roman"/>
          <w:sz w:val="22"/>
          <w:szCs w:val="22"/>
        </w:rPr>
        <w:t>function</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however</w:t>
      </w:r>
      <w:r w:rsidR="00A932BC" w:rsidRPr="00180E62">
        <w:rPr>
          <w:rFonts w:ascii="Times New Roman" w:hAnsi="Times New Roman" w:cs="Times New Roman"/>
          <w:sz w:val="22"/>
          <w:szCs w:val="22"/>
        </w:rPr>
        <w:t xml:space="preserve">, achieving complete SRF resolution </w:t>
      </w:r>
      <w:r>
        <w:rPr>
          <w:rFonts w:ascii="Times New Roman" w:hAnsi="Times New Roman" w:cs="Times New Roman"/>
          <w:sz w:val="22"/>
          <w:szCs w:val="22"/>
        </w:rPr>
        <w:t>can still</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prevent</w:t>
      </w:r>
      <w:r w:rsidR="000F60D5">
        <w:rPr>
          <w:rFonts w:ascii="Times New Roman" w:hAnsi="Times New Roman" w:cs="Times New Roman"/>
          <w:sz w:val="22"/>
          <w:szCs w:val="22"/>
        </w:rPr>
        <w:t xml:space="preserve"> these</w:t>
      </w:r>
      <w:r w:rsidR="00A932BC" w:rsidRPr="00180E62">
        <w:rPr>
          <w:rFonts w:ascii="Times New Roman" w:hAnsi="Times New Roman" w:cs="Times New Roman"/>
          <w:sz w:val="22"/>
          <w:szCs w:val="22"/>
        </w:rPr>
        <w:t xml:space="preserve"> patients from </w:t>
      </w:r>
      <w:r>
        <w:rPr>
          <w:rFonts w:ascii="Times New Roman" w:hAnsi="Times New Roman" w:cs="Times New Roman"/>
          <w:sz w:val="22"/>
          <w:szCs w:val="22"/>
        </w:rPr>
        <w:t xml:space="preserve">experiencing a </w:t>
      </w:r>
      <w:r w:rsidR="00A932BC" w:rsidRPr="00180E62">
        <w:rPr>
          <w:rFonts w:ascii="Times New Roman" w:hAnsi="Times New Roman" w:cs="Times New Roman"/>
          <w:sz w:val="22"/>
          <w:szCs w:val="22"/>
        </w:rPr>
        <w:t xml:space="preserve">further </w:t>
      </w:r>
      <w:r>
        <w:rPr>
          <w:rFonts w:ascii="Times New Roman" w:hAnsi="Times New Roman" w:cs="Times New Roman"/>
          <w:sz w:val="22"/>
          <w:szCs w:val="22"/>
        </w:rPr>
        <w:lastRenderedPageBreak/>
        <w:t>decline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in BCVA </w:t>
      </w:r>
      <w:r w:rsidR="00A932BC" w:rsidRPr="00180E62">
        <w:rPr>
          <w:rFonts w:ascii="Times New Roman" w:hAnsi="Times New Roman" w:cs="Times New Roman"/>
          <w:sz w:val="22"/>
          <w:szCs w:val="22"/>
        </w:rPr>
        <w:fldChar w:fldCharType="begin">
          <w:fldData xml:space="preserve">PEVuZE5vdGU+PENpdGU+PEF1dGhvcj52YW4gUmlqc3NlbjwvQXV0aG9yPjxZZWFyPjIwMjE8L1ll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PEVuZE5vdGU+PENpdGU+PEF1dGhvcj52YW4gUmlqc3NlbjwvQXV0aG9yPjxZZWFyPjIwMjE8L1ll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(van Rijssen et al., 2021c)</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Notably</w:t>
      </w:r>
      <w:r w:rsidR="00A932BC" w:rsidRPr="00180E62">
        <w:rPr>
          <w:rFonts w:ascii="Times New Roman" w:hAnsi="Times New Roman" w:cs="Times New Roman"/>
          <w:sz w:val="22"/>
          <w:szCs w:val="22"/>
        </w:rPr>
        <w:t xml:space="preserve">, PDT may also be considered in </w:t>
      </w:r>
      <w:r>
        <w:rPr>
          <w:rFonts w:ascii="Times New Roman" w:hAnsi="Times New Roman" w:cs="Times New Roman"/>
          <w:sz w:val="22"/>
          <w:szCs w:val="22"/>
        </w:rPr>
        <w:t xml:space="preserve">patients with </w:t>
      </w:r>
      <w:r w:rsidR="00A932BC" w:rsidRPr="00180E62">
        <w:rPr>
          <w:rFonts w:ascii="Times New Roman" w:hAnsi="Times New Roman" w:cs="Times New Roman"/>
          <w:sz w:val="22"/>
          <w:szCs w:val="22"/>
        </w:rPr>
        <w:t xml:space="preserve">symptomatic cCSC </w:t>
      </w:r>
      <w:r>
        <w:rPr>
          <w:rFonts w:ascii="Times New Roman" w:hAnsi="Times New Roman" w:cs="Times New Roman"/>
          <w:sz w:val="22"/>
          <w:szCs w:val="22"/>
        </w:rPr>
        <w:t>who present</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with extrafoveal SRF </w:t>
      </w:r>
      <w:r w:rsidR="00A932BC" w:rsidRPr="00180E62">
        <w:rPr>
          <w:rFonts w:ascii="Times New Roman" w:hAnsi="Times New Roman" w:cs="Times New Roman"/>
          <w:sz w:val="22"/>
          <w:szCs w:val="22"/>
        </w:rPr>
        <w:fldChar w:fldCharType="begin">
          <w:fldData xml:space="preserve">PEVuZE5vdGU+PENpdGU+PEF1dGhvcj52YW4gRGlqazwvQXV0aG9yPjxZZWFyPjIwMTc8L1llYXI+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YWxtb2xvZ2llPC9hYmJyLTE+PC9hbHQtcGVyaW9kaWNhbD48cGFnZXM+MjAyOS0yMDM1PC9wYWdl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PEVuZE5vdGU+PENpdGU+PEF1dGhvcj52YW4gRGlqazwvQXV0aG9yPjxZZWFyPjIwMTc8L1llYXI+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(van Dijk et al., 2017a)</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0F354B0E" w14:textId="3D3543BB" w:rsidR="00A932BC" w:rsidRPr="00180E62" w:rsidRDefault="00101A22" w:rsidP="00557CF7">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In situations in which</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half-dose PDT is too costly or </w:t>
      </w:r>
      <w:r>
        <w:rPr>
          <w:rFonts w:ascii="Times New Roman" w:hAnsi="Times New Roman" w:cs="Times New Roman"/>
          <w:sz w:val="22"/>
          <w:szCs w:val="22"/>
        </w:rPr>
        <w:t xml:space="preserve">is </w:t>
      </w:r>
      <w:r w:rsidR="00A932BC" w:rsidRPr="00180E62">
        <w:rPr>
          <w:rFonts w:ascii="Times New Roman" w:hAnsi="Times New Roman" w:cs="Times New Roman"/>
          <w:sz w:val="22"/>
          <w:szCs w:val="22"/>
        </w:rPr>
        <w:t>unavailable</w:t>
      </w:r>
      <w:r>
        <w:rPr>
          <w:rFonts w:ascii="Times New Roman" w:hAnsi="Times New Roman" w:cs="Times New Roman"/>
          <w:sz w:val="22"/>
          <w:szCs w:val="22"/>
        </w:rPr>
        <w:t>—for example, during the recent</w:t>
      </w:r>
      <w:r w:rsidR="00A932BC" w:rsidRPr="00180E62">
        <w:rPr>
          <w:rFonts w:ascii="Times New Roman" w:hAnsi="Times New Roman" w:cs="Times New Roman"/>
          <w:sz w:val="22"/>
          <w:szCs w:val="22"/>
        </w:rPr>
        <w:t xml:space="preserve"> period in which verteporfin </w:t>
      </w:r>
      <w:r>
        <w:rPr>
          <w:rFonts w:ascii="Times New Roman" w:hAnsi="Times New Roman" w:cs="Times New Roman"/>
          <w:sz w:val="22"/>
          <w:szCs w:val="22"/>
        </w:rPr>
        <w:t>was in short supply—</w:t>
      </w:r>
      <w:r w:rsidR="00A932BC" w:rsidRPr="00180E62">
        <w:rPr>
          <w:rFonts w:ascii="Times New Roman" w:hAnsi="Times New Roman" w:cs="Times New Roman"/>
          <w:sz w:val="22"/>
          <w:szCs w:val="22"/>
        </w:rPr>
        <w:t xml:space="preserve">other treatment options </w:t>
      </w:r>
      <w:r>
        <w:rPr>
          <w:rFonts w:ascii="Times New Roman" w:hAnsi="Times New Roman" w:cs="Times New Roman"/>
          <w:sz w:val="22"/>
          <w:szCs w:val="22"/>
        </w:rPr>
        <w:t>can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be considered </w:t>
      </w:r>
      <w:r w:rsidR="00A932BC"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(Sirks et al., 2022)</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 xml:space="preserve">The choice of treatment </w:t>
      </w:r>
      <w:r w:rsidR="00A932BC" w:rsidRPr="00180E62">
        <w:rPr>
          <w:rFonts w:ascii="Times New Roman" w:hAnsi="Times New Roman" w:cs="Times New Roman"/>
          <w:sz w:val="22"/>
          <w:szCs w:val="22"/>
        </w:rPr>
        <w:t xml:space="preserve">should be evaluated </w:t>
      </w:r>
      <w:r>
        <w:rPr>
          <w:rFonts w:ascii="Times New Roman" w:hAnsi="Times New Roman" w:cs="Times New Roman"/>
          <w:sz w:val="22"/>
          <w:szCs w:val="22"/>
        </w:rPr>
        <w:t>on a case-by-case basis</w:t>
      </w:r>
      <w:r w:rsidR="00A932BC" w:rsidRPr="00180E62">
        <w:rPr>
          <w:rFonts w:ascii="Times New Roman" w:hAnsi="Times New Roman" w:cs="Times New Roman"/>
          <w:sz w:val="22"/>
          <w:szCs w:val="22"/>
        </w:rPr>
        <w:t xml:space="preserve">, as </w:t>
      </w:r>
      <w:r>
        <w:rPr>
          <w:rFonts w:ascii="Times New Roman" w:hAnsi="Times New Roman" w:cs="Times New Roman"/>
          <w:sz w:val="22"/>
          <w:szCs w:val="22"/>
        </w:rPr>
        <w:t>compelling</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evidence </w:t>
      </w:r>
      <w:r>
        <w:rPr>
          <w:rFonts w:ascii="Times New Roman" w:hAnsi="Times New Roman" w:cs="Times New Roman"/>
          <w:sz w:val="22"/>
          <w:szCs w:val="22"/>
        </w:rPr>
        <w:t>supporting the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efficacy </w:t>
      </w:r>
      <w:r>
        <w:rPr>
          <w:rFonts w:ascii="Times New Roman" w:hAnsi="Times New Roman" w:cs="Times New Roman"/>
          <w:sz w:val="22"/>
          <w:szCs w:val="22"/>
        </w:rPr>
        <w:t>of</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treatments </w:t>
      </w:r>
      <w:r>
        <w:rPr>
          <w:rFonts w:ascii="Times New Roman" w:hAnsi="Times New Roman" w:cs="Times New Roman"/>
          <w:sz w:val="22"/>
          <w:szCs w:val="22"/>
        </w:rPr>
        <w:t xml:space="preserve">other than PDT </w:t>
      </w:r>
      <w:r w:rsidR="00A932BC" w:rsidRPr="00180E62">
        <w:rPr>
          <w:rFonts w:ascii="Times New Roman" w:hAnsi="Times New Roman" w:cs="Times New Roman"/>
          <w:sz w:val="22"/>
          <w:szCs w:val="22"/>
        </w:rPr>
        <w:t>is currently lacking</w:t>
      </w:r>
      <w:r>
        <w:rPr>
          <w:rFonts w:ascii="Times New Roman" w:hAnsi="Times New Roman" w:cs="Times New Roman"/>
          <w:sz w:val="22"/>
          <w:szCs w:val="22"/>
        </w:rPr>
        <w:t>; however</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these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treatment </w:t>
      </w:r>
      <w:r>
        <w:rPr>
          <w:rFonts w:ascii="Times New Roman" w:hAnsi="Times New Roman" w:cs="Times New Roman"/>
          <w:sz w:val="22"/>
          <w:szCs w:val="22"/>
        </w:rPr>
        <w:t xml:space="preserve">options </w:t>
      </w:r>
      <w:r w:rsidR="00A932BC" w:rsidRPr="00180E62">
        <w:rPr>
          <w:rFonts w:ascii="Times New Roman" w:hAnsi="Times New Roman" w:cs="Times New Roman"/>
          <w:sz w:val="22"/>
          <w:szCs w:val="22"/>
        </w:rPr>
        <w:t xml:space="preserve">may include argon laser photocoagulation </w:t>
      </w:r>
      <w:r>
        <w:rPr>
          <w:rFonts w:ascii="Times New Roman" w:hAnsi="Times New Roman" w:cs="Times New Roman"/>
          <w:sz w:val="22"/>
          <w:szCs w:val="22"/>
        </w:rPr>
        <w:t>in cases with</w:t>
      </w:r>
      <w:r w:rsidR="00A932BC" w:rsidRPr="00180E62">
        <w:rPr>
          <w:rFonts w:ascii="Times New Roman" w:hAnsi="Times New Roman" w:cs="Times New Roman"/>
          <w:sz w:val="22"/>
          <w:szCs w:val="22"/>
        </w:rPr>
        <w:t xml:space="preserve"> an extramacular focal leakage point on FA. </w:t>
      </w:r>
      <w:r>
        <w:rPr>
          <w:rFonts w:ascii="Times New Roman" w:hAnsi="Times New Roman" w:cs="Times New Roman"/>
          <w:sz w:val="22"/>
          <w:szCs w:val="22"/>
        </w:rPr>
        <w:t xml:space="preserve">In some </w:t>
      </w:r>
      <w:r w:rsidR="008313A5">
        <w:rPr>
          <w:rFonts w:ascii="Times New Roman" w:hAnsi="Times New Roman" w:cs="Times New Roman"/>
          <w:sz w:val="22"/>
          <w:szCs w:val="22"/>
        </w:rPr>
        <w:t xml:space="preserve">cCSC </w:t>
      </w:r>
      <w:r>
        <w:rPr>
          <w:rFonts w:ascii="Times New Roman" w:hAnsi="Times New Roman" w:cs="Times New Roman"/>
          <w:sz w:val="22"/>
          <w:szCs w:val="22"/>
        </w:rPr>
        <w:t>cases, no treatment might be the best option, as o</w:t>
      </w:r>
      <w:r w:rsidR="00A932BC" w:rsidRPr="00180E62">
        <w:rPr>
          <w:rFonts w:ascii="Times New Roman" w:hAnsi="Times New Roman" w:cs="Times New Roman"/>
          <w:sz w:val="22"/>
          <w:szCs w:val="22"/>
        </w:rPr>
        <w:t xml:space="preserve">ne </w:t>
      </w:r>
      <w:r>
        <w:rPr>
          <w:rFonts w:ascii="Times New Roman" w:hAnsi="Times New Roman" w:cs="Times New Roman"/>
          <w:sz w:val="22"/>
          <w:szCs w:val="22"/>
        </w:rPr>
        <w:t xml:space="preserve">recent </w:t>
      </w:r>
      <w:r w:rsidR="00A932BC" w:rsidRPr="00180E62">
        <w:rPr>
          <w:rFonts w:ascii="Times New Roman" w:hAnsi="Times New Roman" w:cs="Times New Roman"/>
          <w:sz w:val="22"/>
          <w:szCs w:val="22"/>
        </w:rPr>
        <w:t xml:space="preserve">study suggested that a specific shape of the SRF </w:t>
      </w:r>
      <w:r>
        <w:rPr>
          <w:rFonts w:ascii="Times New Roman" w:hAnsi="Times New Roman" w:cs="Times New Roman"/>
          <w:sz w:val="22"/>
          <w:szCs w:val="22"/>
        </w:rPr>
        <w:t>in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the foveal scan on OCT</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the </w:t>
      </w:r>
      <w:r>
        <w:rPr>
          <w:rFonts w:ascii="Times New Roman" w:hAnsi="Times New Roman" w:cs="Times New Roman"/>
          <w:sz w:val="22"/>
          <w:szCs w:val="22"/>
        </w:rPr>
        <w:t>so-called</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w:t>
      </w:r>
      <w:r w:rsidR="00A932BC" w:rsidRPr="00180E62">
        <w:rPr>
          <w:rFonts w:ascii="Times New Roman" w:hAnsi="Times New Roman" w:cs="Times New Roman"/>
          <w:sz w:val="22"/>
          <w:szCs w:val="22"/>
        </w:rPr>
        <w:t>Fuji sign</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and </w:t>
      </w:r>
      <w:r>
        <w:rPr>
          <w:rFonts w:ascii="Times New Roman" w:hAnsi="Times New Roman" w:cs="Times New Roman"/>
          <w:sz w:val="22"/>
          <w:szCs w:val="22"/>
        </w:rPr>
        <w:t>fewer</w:t>
      </w:r>
      <w:r w:rsidR="00A932BC" w:rsidRPr="00180E62">
        <w:rPr>
          <w:rFonts w:ascii="Times New Roman" w:hAnsi="Times New Roman" w:cs="Times New Roman"/>
          <w:sz w:val="22"/>
          <w:szCs w:val="22"/>
        </w:rPr>
        <w:t xml:space="preserve"> leakage points on FA are associated with a higher </w:t>
      </w:r>
      <w:r>
        <w:rPr>
          <w:rFonts w:ascii="Times New Roman" w:hAnsi="Times New Roman" w:cs="Times New Roman"/>
          <w:sz w:val="22"/>
          <w:szCs w:val="22"/>
        </w:rPr>
        <w:t>likelihood</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of </w:t>
      </w:r>
      <w:r>
        <w:rPr>
          <w:rFonts w:ascii="Times New Roman" w:hAnsi="Times New Roman" w:cs="Times New Roman"/>
          <w:sz w:val="22"/>
          <w:szCs w:val="22"/>
        </w:rPr>
        <w:t xml:space="preserve">achieving </w:t>
      </w:r>
      <w:r w:rsidR="00A932BC" w:rsidRPr="00180E62">
        <w:rPr>
          <w:rFonts w:ascii="Times New Roman" w:hAnsi="Times New Roman" w:cs="Times New Roman"/>
          <w:sz w:val="22"/>
          <w:szCs w:val="22"/>
        </w:rPr>
        <w:t xml:space="preserve">spontaneous SRF resolution in </w:t>
      </w:r>
      <w:r>
        <w:rPr>
          <w:rFonts w:ascii="Times New Roman" w:hAnsi="Times New Roman" w:cs="Times New Roman"/>
          <w:sz w:val="22"/>
          <w:szCs w:val="22"/>
        </w:rPr>
        <w:t xml:space="preserve">these patients </w:t>
      </w:r>
      <w:r w:rsidR="00A932BC"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(Feenstra et al., 2022a)</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0A8D2078" w14:textId="77777777" w:rsidR="00A932BC" w:rsidRPr="00180E62" w:rsidRDefault="00A932BC" w:rsidP="00A932BC">
      <w:pPr>
        <w:spacing w:line="360" w:lineRule="auto"/>
        <w:rPr>
          <w:rFonts w:ascii="Times New Roman" w:hAnsi="Times New Roman" w:cs="Times New Roman"/>
          <w:b/>
          <w:bCs/>
          <w:sz w:val="22"/>
          <w:szCs w:val="22"/>
        </w:rPr>
      </w:pPr>
    </w:p>
    <w:p w14:paraId="632360E7" w14:textId="11C434D5" w:rsidR="00A932BC" w:rsidRPr="00180E62" w:rsidRDefault="00A932BC" w:rsidP="00A932BC">
      <w:pPr>
        <w:pStyle w:val="Heading3"/>
        <w:spacing w:line="360" w:lineRule="auto"/>
        <w:rPr>
          <w:rFonts w:ascii="Times New Roman" w:hAnsi="Times New Roman" w:cs="Times New Roman"/>
          <w:b/>
          <w:bCs/>
          <w:color w:val="auto"/>
          <w:sz w:val="22"/>
          <w:szCs w:val="22"/>
        </w:rPr>
      </w:pPr>
      <w:bookmarkStart w:id="138" w:name="_Toc99919954"/>
      <w:bookmarkStart w:id="139" w:name="_Toc99919989"/>
      <w:bookmarkStart w:id="140" w:name="_Toc99955135"/>
      <w:bookmarkStart w:id="141" w:name="_Toc125573944"/>
      <w:r w:rsidRPr="00180E62">
        <w:rPr>
          <w:rFonts w:ascii="Times New Roman" w:hAnsi="Times New Roman" w:cs="Times New Roman"/>
          <w:b/>
          <w:bCs/>
          <w:color w:val="auto"/>
          <w:sz w:val="22"/>
          <w:szCs w:val="22"/>
        </w:rPr>
        <w:t xml:space="preserve">3.2.1 Chronic CSC complicated by </w:t>
      </w:r>
      <w:r w:rsidR="00DF0AB2" w:rsidRPr="00180E62">
        <w:rPr>
          <w:rFonts w:ascii="Times New Roman" w:hAnsi="Times New Roman" w:cs="Times New Roman"/>
          <w:b/>
          <w:bCs/>
          <w:color w:val="auto"/>
          <w:sz w:val="22"/>
          <w:szCs w:val="22"/>
        </w:rPr>
        <w:t>macular</w:t>
      </w:r>
      <w:r w:rsidRPr="00180E62">
        <w:rPr>
          <w:rFonts w:ascii="Times New Roman" w:hAnsi="Times New Roman" w:cs="Times New Roman"/>
          <w:b/>
          <w:bCs/>
          <w:color w:val="auto"/>
          <w:sz w:val="22"/>
          <w:szCs w:val="22"/>
        </w:rPr>
        <w:t xml:space="preserve"> neovascularization</w:t>
      </w:r>
      <w:bookmarkEnd w:id="138"/>
      <w:bookmarkEnd w:id="139"/>
      <w:bookmarkEnd w:id="140"/>
      <w:bookmarkEnd w:id="141"/>
    </w:p>
    <w:p w14:paraId="5F49586E" w14:textId="3EC09CE6" w:rsidR="00A932BC" w:rsidRPr="00180E62" w:rsidRDefault="006A4487" w:rsidP="00A932BC">
      <w:pPr>
        <w:spacing w:line="360" w:lineRule="auto"/>
        <w:rPr>
          <w:rFonts w:ascii="Times New Roman" w:hAnsi="Times New Roman" w:cs="Times New Roman"/>
          <w:sz w:val="22"/>
          <w:szCs w:val="22"/>
        </w:rPr>
      </w:pPr>
      <w:bookmarkStart w:id="142" w:name="_Toc99919955"/>
      <w:bookmarkStart w:id="143" w:name="_Toc99919990"/>
      <w:bookmarkStart w:id="144" w:name="_Toc99955136"/>
      <w:r>
        <w:rPr>
          <w:rFonts w:ascii="Times New Roman" w:hAnsi="Times New Roman" w:cs="Times New Roman"/>
          <w:sz w:val="22"/>
          <w:szCs w:val="22"/>
        </w:rPr>
        <w:t>M</w:t>
      </w:r>
      <w:r w:rsidR="00A932BC" w:rsidRPr="00180E62">
        <w:rPr>
          <w:rFonts w:ascii="Times New Roman" w:hAnsi="Times New Roman" w:cs="Times New Roman"/>
          <w:sz w:val="22"/>
          <w:szCs w:val="22"/>
        </w:rPr>
        <w:t xml:space="preserve">acular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is</w:t>
      </w:r>
      <w:r w:rsidR="00A932BC" w:rsidRPr="00180E62">
        <w:rPr>
          <w:rFonts w:ascii="Times New Roman" w:hAnsi="Times New Roman" w:cs="Times New Roman"/>
          <w:sz w:val="22"/>
          <w:szCs w:val="22"/>
        </w:rPr>
        <w:t xml:space="preserve"> a relatively common complication in prolonged </w:t>
      </w:r>
      <w:r>
        <w:rPr>
          <w:rFonts w:ascii="Times New Roman" w:hAnsi="Times New Roman" w:cs="Times New Roman"/>
          <w:sz w:val="22"/>
          <w:szCs w:val="22"/>
        </w:rPr>
        <w:t>cases of</w:t>
      </w:r>
      <w:r w:rsidR="00A932BC" w:rsidRPr="00180E62">
        <w:rPr>
          <w:rFonts w:ascii="Times New Roman" w:hAnsi="Times New Roman" w:cs="Times New Roman"/>
          <w:sz w:val="22"/>
          <w:szCs w:val="22"/>
        </w:rPr>
        <w:t xml:space="preserve"> CSC, and </w:t>
      </w:r>
      <w:r>
        <w:rPr>
          <w:rFonts w:ascii="Times New Roman" w:hAnsi="Times New Roman" w:cs="Times New Roman"/>
          <w:sz w:val="22"/>
          <w:szCs w:val="22"/>
        </w:rPr>
        <w:t xml:space="preserve">is more prevalent </w:t>
      </w:r>
      <w:r w:rsidR="00A932BC" w:rsidRPr="00180E62">
        <w:rPr>
          <w:rFonts w:ascii="Times New Roman" w:hAnsi="Times New Roman" w:cs="Times New Roman"/>
          <w:sz w:val="22"/>
          <w:szCs w:val="22"/>
        </w:rPr>
        <w:t xml:space="preserve">in patients with severe cCSC </w:t>
      </w:r>
      <w:r w:rsidR="00A932BC" w:rsidRPr="00180E62">
        <w:rPr>
          <w:rFonts w:ascii="Times New Roman" w:hAnsi="Times New Roman" w:cs="Times New Roman"/>
          <w:sz w:val="22"/>
          <w:szCs w:val="22"/>
        </w:rPr>
        <w:fldChar w:fldCharType="begin">
          <w:fldData xml:space="preserve">PEVuZE5vdGU+PENpdGU+PEF1dGhvcj5QZWlyZXR0aTwvQXV0aG9yPjxZZWFyPjIwMTU8L1llYXI+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PEVuZE5vdGU+PENpdGU+PEF1dGhvcj5QZWlyZXR0aTwvQXV0aG9yPjxZZWFyPjIwMTU8L1llYXI+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(Peiretti et al., 2015)</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Indeed, t</w:t>
      </w:r>
      <w:r w:rsidR="00A932BC" w:rsidRPr="00180E62">
        <w:rPr>
          <w:rFonts w:ascii="Times New Roman" w:hAnsi="Times New Roman" w:cs="Times New Roman"/>
          <w:sz w:val="22"/>
          <w:szCs w:val="22"/>
        </w:rPr>
        <w:t xml:space="preserve">he presence 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has been described in up to 39% of </w:t>
      </w:r>
      <w:r>
        <w:rPr>
          <w:rFonts w:ascii="Times New Roman" w:hAnsi="Times New Roman" w:cs="Times New Roman"/>
          <w:sz w:val="22"/>
          <w:szCs w:val="22"/>
        </w:rPr>
        <w:t xml:space="preserve">patients with </w:t>
      </w:r>
      <w:r w:rsidR="00A932BC" w:rsidRPr="00180E62">
        <w:rPr>
          <w:rFonts w:ascii="Times New Roman" w:hAnsi="Times New Roman" w:cs="Times New Roman"/>
          <w:sz w:val="22"/>
          <w:szCs w:val="22"/>
        </w:rPr>
        <w:t xml:space="preserve">cCSC </w:t>
      </w:r>
      <w:r w:rsidR="00A932BC" w:rsidRPr="00180E62">
        <w:rPr>
          <w:rFonts w:ascii="Times New Roman" w:hAnsi="Times New Roman" w:cs="Times New Roman"/>
          <w:sz w:val="22"/>
          <w:szCs w:val="22"/>
        </w:rPr>
        <w:fldChar w:fldCharType="begin">
          <w:fldData xml:space="preserve">PEVuZE5vdGU+PENpdGU+PEF1dGhvcj5HdW88L0F1dGhvcj48WWVhcj4yMDIxPC9ZZWFyPjxSZWNO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PjxwYWdlcz4xOS0yNDwvcGFnZXM+PHZvbHVtZT4yMjwvdm9sdW1lPjxudW1iZXI+MTwvbnVtYmVy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aGFsbW9sb2d5PC9mdWxsLXRpdGxlPjwvYWx0LXBlcmlvZGljYWw+PHBhZ2VzPjIwNzAtOTsgZGlz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bG1vbG9neTwvYWJici0xPjwvcGVyaW9kaWNhbD48cGFnZXM+MjMzLTIzODwvcGFnZXM+PHZvbHVt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PEVuZE5vdGU+PENpdGU+PEF1dGhvcj5HdW88L0F1dGhvcj48WWVhcj4yMDIxPC9ZZWFyPjxSZWNO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bG1vbG9neTwvYWJici0xPjwvcGVyaW9kaWNhbD48cGFnZXM+MjMzLTIzODwvcGFnZXM+PHZvbHVt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(Fung et al., 2012; Guo et al., 2021a; Liu et al., 2021; Loo et al., 2002; Nicholson et al., 2018; Peiretti et al., 2018; Peiretti et al., 2015; Savastano et al., 2021; Shiragami et al., 2018; Spaide et al., 1996a)</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In CSC</w:t>
      </w:r>
      <w:r>
        <w:rPr>
          <w:rFonts w:ascii="Times New Roman" w:hAnsi="Times New Roman" w:cs="Times New Roman"/>
          <w:sz w:val="22"/>
          <w:szCs w:val="22"/>
        </w:rPr>
        <w:t xml:space="preserve"> cases</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higher</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age, female gender, poor baseline vision, prolonged disease, a wider PED at diagnosis, leakage sites within the fovea on FA, and recurrent disease episodes are risk factors for </w:t>
      </w:r>
      <w:r>
        <w:rPr>
          <w:rFonts w:ascii="Times New Roman" w:hAnsi="Times New Roman" w:cs="Times New Roman"/>
          <w:sz w:val="22"/>
          <w:szCs w:val="22"/>
        </w:rPr>
        <w:t xml:space="preserve">developing </w:t>
      </w:r>
      <w:r w:rsidR="00A932BC" w:rsidRPr="00180E62">
        <w:rPr>
          <w:rFonts w:ascii="Times New Roman" w:hAnsi="Times New Roman" w:cs="Times New Roman"/>
          <w:sz w:val="22"/>
          <w:szCs w:val="22"/>
        </w:rPr>
        <w:t xml:space="preserve">secondary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fldChar w:fldCharType="begin">
          <w:fldData xml:space="preserve">PEVuZE5vdGU+PENpdGU+PEF1dGhvcj5ZZW88L0F1dGhvcj48WWVhcj4yMDIwPC9ZZWFyPjxSZWNO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</w:fldData>
        </w:fldChar>
      </w:r>
      <w:r w:rsidR="00BE0988" w:rsidRPr="00180E62">
        <w:rPr>
          <w:rFonts w:ascii="Times New Roman" w:hAnsi="Times New Roman" w:cs="Times New Roman"/>
          <w:sz w:val="22"/>
          <w:szCs w:val="22"/>
        </w:rPr>
        <w:instrText xml:space="preserve"> ADDIN EN.CITE </w:instrText>
      </w:r>
      <w:r w:rsidR="00BE0988" w:rsidRPr="00180E62">
        <w:rPr>
          <w:rFonts w:ascii="Times New Roman" w:hAnsi="Times New Roman" w:cs="Times New Roman"/>
          <w:sz w:val="22"/>
          <w:szCs w:val="22"/>
        </w:rPr>
        <w:fldChar w:fldCharType="begin">
          <w:fldData xml:space="preserve">PEVuZE5vdGU+PENpdGU+PEF1dGhvcj5ZZW88L0F1dGhvcj48WWVhcj4yMDIwPC9ZZWFyPjxSZWNO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</w:fldData>
        </w:fldChar>
      </w:r>
      <w:r w:rsidR="00BE0988" w:rsidRPr="00180E62">
        <w:rPr>
          <w:rFonts w:ascii="Times New Roman" w:hAnsi="Times New Roman" w:cs="Times New Roman"/>
          <w:sz w:val="22"/>
          <w:szCs w:val="22"/>
        </w:rPr>
        <w:instrText xml:space="preserve"> ADDIN EN.CITE.DATA </w:instrText>
      </w:r>
      <w:r w:rsidR="00BE0988" w:rsidRPr="00180E62">
        <w:rPr>
          <w:rFonts w:ascii="Times New Roman" w:hAnsi="Times New Roman" w:cs="Times New Roman"/>
          <w:sz w:val="22"/>
          <w:szCs w:val="22"/>
        </w:rPr>
      </w:r>
      <w:r w:rsidR="00BE0988"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BE0988" w:rsidRPr="00180E62">
        <w:rPr>
          <w:rFonts w:ascii="Times New Roman" w:hAnsi="Times New Roman" w:cs="Times New Roman"/>
          <w:noProof/>
          <w:sz w:val="22"/>
          <w:szCs w:val="22"/>
        </w:rPr>
        <w:t>(Chhablani et al., 2015; Guo et al., 2021b; Liu et al., 2021; Yeo et al., 2020; Zhou et al., 2022b)</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secondary to cCSC can be identified using </w:t>
      </w:r>
      <w:r>
        <w:rPr>
          <w:rFonts w:ascii="Times New Roman" w:hAnsi="Times New Roman" w:cs="Times New Roman"/>
          <w:sz w:val="22"/>
          <w:szCs w:val="22"/>
        </w:rPr>
        <w:t>various</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conventional multimodal imaging techniques such as OCT, FA, and ICGA. However, </w:t>
      </w:r>
      <w:r>
        <w:rPr>
          <w:rFonts w:ascii="Times New Roman" w:hAnsi="Times New Roman" w:cs="Times New Roman"/>
          <w:sz w:val="22"/>
          <w:szCs w:val="22"/>
        </w:rPr>
        <w:t>even with these techniques MNV can</w:t>
      </w:r>
      <w:r w:rsidR="00A932BC" w:rsidRPr="00180E62">
        <w:rPr>
          <w:rFonts w:ascii="Times New Roman" w:hAnsi="Times New Roman" w:cs="Times New Roman"/>
          <w:sz w:val="22"/>
          <w:szCs w:val="22"/>
        </w:rPr>
        <w:t xml:space="preserve"> be challenging to diagnose, </w:t>
      </w:r>
      <w:r>
        <w:rPr>
          <w:rFonts w:ascii="Times New Roman" w:hAnsi="Times New Roman" w:cs="Times New Roman"/>
          <w:sz w:val="22"/>
          <w:szCs w:val="22"/>
        </w:rPr>
        <w:t>particularly</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in the early stages</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 xml:space="preserve">thus, </w:t>
      </w:r>
      <w:r w:rsidR="00A932BC" w:rsidRPr="00180E62">
        <w:rPr>
          <w:rFonts w:ascii="Times New Roman" w:hAnsi="Times New Roman" w:cs="Times New Roman"/>
          <w:sz w:val="22"/>
          <w:szCs w:val="22"/>
        </w:rPr>
        <w:t xml:space="preserve">OCT-A can </w:t>
      </w:r>
      <w:r>
        <w:rPr>
          <w:rFonts w:ascii="Times New Roman" w:hAnsi="Times New Roman" w:cs="Times New Roman"/>
          <w:sz w:val="22"/>
          <w:szCs w:val="22"/>
        </w:rPr>
        <w:t>have</w:t>
      </w:r>
      <w:r w:rsidR="00A932BC" w:rsidRPr="00180E62">
        <w:rPr>
          <w:rFonts w:ascii="Times New Roman" w:hAnsi="Times New Roman" w:cs="Times New Roman"/>
          <w:sz w:val="22"/>
          <w:szCs w:val="22"/>
        </w:rPr>
        <w:t xml:space="preserve"> add</w:t>
      </w:r>
      <w:r>
        <w:rPr>
          <w:rFonts w:ascii="Times New Roman" w:hAnsi="Times New Roman" w:cs="Times New Roman"/>
          <w:sz w:val="22"/>
          <w:szCs w:val="22"/>
        </w:rPr>
        <w:t>ed</w:t>
      </w:r>
      <w:r w:rsidR="00A932BC" w:rsidRPr="00180E62">
        <w:rPr>
          <w:rFonts w:ascii="Times New Roman" w:hAnsi="Times New Roman" w:cs="Times New Roman"/>
          <w:sz w:val="22"/>
          <w:szCs w:val="22"/>
        </w:rPr>
        <w:t xml:space="preserve"> value </w:t>
      </w:r>
      <w:r>
        <w:rPr>
          <w:rFonts w:ascii="Times New Roman" w:hAnsi="Times New Roman" w:cs="Times New Roman"/>
          <w:sz w:val="22"/>
          <w:szCs w:val="22"/>
        </w:rPr>
        <w:t>when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diagnosing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in CSC </w:t>
      </w:r>
      <w:r w:rsidR="00A932BC" w:rsidRPr="00180E62">
        <w:rPr>
          <w:rFonts w:ascii="Times New Roman" w:hAnsi="Times New Roman" w:cs="Times New Roman"/>
          <w:sz w:val="22"/>
          <w:szCs w:val="22"/>
        </w:rPr>
        <w:fldChar w:fldCharType="begin">
          <w:fldData xml:space="preserve">PEVuZE5vdGU+PENpdGU+PEF1dGhvcj5Cb25pbmkgRmlsaG88L0F1dGhvcj48WWVhcj4yMDE1PC9Z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PEVuZE5vdGU+PENpdGU+PEF1dGhvcj5Cb25pbmkgRmlsaG88L0F1dGhvcj48WWVhcj4yMDE1PC9Z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(Bonini Filho et al., 2015; Hagag et al., 2021; Romdhane and Mantel, 2019)</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1BD25DFD" w14:textId="004B1FBE" w:rsidR="00A932BC" w:rsidRPr="00180E62" w:rsidRDefault="006A4487" w:rsidP="00A932BC">
      <w:pPr>
        <w:autoSpaceDE w:val="0"/>
        <w:autoSpaceDN w:val="0"/>
        <w:adjustRightInd w:val="0"/>
        <w:spacing w:after="0" w:line="360" w:lineRule="auto"/>
        <w:rPr>
          <w:rFonts w:ascii="Times New Roman" w:hAnsi="Times New Roman" w:cs="Times New Roman"/>
          <w:sz w:val="22"/>
          <w:szCs w:val="22"/>
        </w:rPr>
      </w:pPr>
      <w:r>
        <w:rPr>
          <w:rFonts w:ascii="Times New Roman" w:hAnsi="Times New Roman" w:cs="Times New Roman"/>
          <w:sz w:val="22"/>
          <w:szCs w:val="22"/>
        </w:rPr>
        <w:t>S</w:t>
      </w:r>
      <w:r w:rsidR="00A932BC" w:rsidRPr="00180E62">
        <w:rPr>
          <w:rFonts w:ascii="Times New Roman" w:hAnsi="Times New Roman" w:cs="Times New Roman"/>
          <w:sz w:val="22"/>
          <w:szCs w:val="22"/>
        </w:rPr>
        <w:t xml:space="preserve">everal </w:t>
      </w:r>
      <w:r>
        <w:rPr>
          <w:rFonts w:ascii="Times New Roman" w:hAnsi="Times New Roman" w:cs="Times New Roman"/>
          <w:sz w:val="22"/>
          <w:szCs w:val="22"/>
        </w:rPr>
        <w:t>findings</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on multimodal imaging </w:t>
      </w:r>
      <w:r>
        <w:rPr>
          <w:rFonts w:ascii="Times New Roman" w:hAnsi="Times New Roman" w:cs="Times New Roman"/>
          <w:sz w:val="22"/>
          <w:szCs w:val="22"/>
        </w:rPr>
        <w:t xml:space="preserve">can </w:t>
      </w:r>
      <w:r w:rsidR="00A932BC" w:rsidRPr="00180E62">
        <w:rPr>
          <w:rFonts w:ascii="Times New Roman" w:hAnsi="Times New Roman" w:cs="Times New Roman"/>
          <w:sz w:val="22"/>
          <w:szCs w:val="22"/>
        </w:rPr>
        <w:t xml:space="preserve">suggest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in CSC</w:t>
      </w:r>
      <w:r>
        <w:rPr>
          <w:rFonts w:ascii="Times New Roman" w:hAnsi="Times New Roman" w:cs="Times New Roman"/>
          <w:sz w:val="22"/>
          <w:szCs w:val="22"/>
        </w:rPr>
        <w:t xml:space="preserve"> (see Fig. </w:t>
      </w:r>
      <w:r w:rsidR="00E262CF">
        <w:rPr>
          <w:rFonts w:ascii="Times New Roman" w:hAnsi="Times New Roman" w:cs="Times New Roman"/>
          <w:sz w:val="22"/>
          <w:szCs w:val="22"/>
        </w:rPr>
        <w:t>6</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including: </w:t>
      </w:r>
      <w:r>
        <w:rPr>
          <w:rFonts w:ascii="Times New Roman" w:hAnsi="Times New Roman" w:cs="Times New Roman"/>
          <w:i/>
          <w:iCs/>
          <w:sz w:val="22"/>
          <w:szCs w:val="22"/>
        </w:rPr>
        <w:t>i</w:t>
      </w:r>
      <w:r w:rsidR="00A932BC" w:rsidRPr="00180E62">
        <w:rPr>
          <w:rFonts w:ascii="Times New Roman" w:hAnsi="Times New Roman" w:cs="Times New Roman"/>
          <w:sz w:val="22"/>
          <w:szCs w:val="22"/>
        </w:rPr>
        <w:t>) a flat</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irregular PED (FIPED) on OCT, which can be recognized as a </w:t>
      </w:r>
      <w:r>
        <w:rPr>
          <w:rFonts w:ascii="Times New Roman" w:hAnsi="Times New Roman" w:cs="Times New Roman"/>
          <w:sz w:val="22"/>
          <w:szCs w:val="22"/>
        </w:rPr>
        <w:t>“</w:t>
      </w:r>
      <w:r w:rsidR="00A932BC" w:rsidRPr="00180E62">
        <w:rPr>
          <w:rFonts w:ascii="Times New Roman" w:hAnsi="Times New Roman" w:cs="Times New Roman"/>
          <w:sz w:val="22"/>
          <w:szCs w:val="22"/>
        </w:rPr>
        <w:t>double layer sign</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(a recognizable and separated </w:t>
      </w:r>
      <w:r>
        <w:rPr>
          <w:rFonts w:ascii="Times New Roman" w:hAnsi="Times New Roman" w:cs="Times New Roman"/>
          <w:sz w:val="22"/>
          <w:szCs w:val="22"/>
        </w:rPr>
        <w:t xml:space="preserve">line between the </w:t>
      </w:r>
      <w:r w:rsidR="00A932BC" w:rsidRPr="00180E62">
        <w:rPr>
          <w:rFonts w:ascii="Times New Roman" w:hAnsi="Times New Roman" w:cs="Times New Roman"/>
          <w:sz w:val="22"/>
          <w:szCs w:val="22"/>
        </w:rPr>
        <w:t>RPE and Bruch’s membrane line</w:t>
      </w:r>
      <w:r w:rsidR="00900F71" w:rsidRPr="00180E62">
        <w:rPr>
          <w:rFonts w:ascii="Times New Roman" w:hAnsi="Times New Roman" w:cs="Times New Roman"/>
          <w:sz w:val="22"/>
          <w:szCs w:val="22"/>
        </w:rPr>
        <w:t>)</w:t>
      </w:r>
      <w:r w:rsidR="00A932BC" w:rsidRPr="00180E62">
        <w:rPr>
          <w:rFonts w:ascii="Times New Roman" w:hAnsi="Times New Roman" w:cs="Times New Roman"/>
          <w:sz w:val="22"/>
          <w:szCs w:val="22"/>
        </w:rPr>
        <w:t xml:space="preserve"> in combination with mid-</w:t>
      </w:r>
      <w:r w:rsidRPr="00180E62">
        <w:rPr>
          <w:rFonts w:ascii="Times New Roman" w:hAnsi="Times New Roman" w:cs="Times New Roman"/>
          <w:sz w:val="22"/>
          <w:szCs w:val="22"/>
        </w:rPr>
        <w:t>reflective</w:t>
      </w:r>
      <w:r w:rsidR="00A932BC" w:rsidRPr="00180E62">
        <w:rPr>
          <w:rFonts w:ascii="Times New Roman" w:hAnsi="Times New Roman" w:cs="Times New Roman"/>
          <w:sz w:val="22"/>
          <w:szCs w:val="22"/>
        </w:rPr>
        <w:t xml:space="preserve"> to hyperreflective material between RPE and Bruch’s membrane;</w:t>
      </w:r>
      <w:r w:rsidR="009D1FCD">
        <w:rPr>
          <w:rFonts w:ascii="Times New Roman" w:hAnsi="Times New Roman" w:cs="Times New Roman"/>
          <w:sz w:val="22"/>
          <w:szCs w:val="22"/>
        </w:rPr>
        <w:t xml:space="preserve"> </w:t>
      </w:r>
      <w:r>
        <w:rPr>
          <w:rFonts w:ascii="Times New Roman" w:hAnsi="Times New Roman" w:cs="Times New Roman"/>
          <w:i/>
          <w:iCs/>
          <w:sz w:val="22"/>
          <w:szCs w:val="22"/>
        </w:rPr>
        <w:t>ii</w:t>
      </w:r>
      <w:r w:rsidR="00A932BC" w:rsidRPr="00180E62">
        <w:rPr>
          <w:rFonts w:ascii="Times New Roman" w:hAnsi="Times New Roman" w:cs="Times New Roman"/>
          <w:sz w:val="22"/>
          <w:szCs w:val="22"/>
        </w:rPr>
        <w:t>) a well-demarcated hyperfluorescent lesion on ICGA;</w:t>
      </w:r>
      <w:r w:rsidR="00A932BC" w:rsidRPr="00180E62">
        <w:rPr>
          <w:rFonts w:ascii="Times New Roman" w:eastAsia="CharisSIL" w:hAnsi="Times New Roman" w:cs="Times New Roman"/>
          <w:sz w:val="22"/>
          <w:szCs w:val="22"/>
        </w:rPr>
        <w:t xml:space="preserve"> </w:t>
      </w:r>
      <w:r>
        <w:rPr>
          <w:rFonts w:ascii="Times New Roman" w:eastAsia="CharisSIL" w:hAnsi="Times New Roman" w:cs="Times New Roman"/>
          <w:sz w:val="22"/>
          <w:szCs w:val="22"/>
        </w:rPr>
        <w:t xml:space="preserve">and </w:t>
      </w:r>
      <w:r>
        <w:rPr>
          <w:rFonts w:ascii="Times New Roman" w:eastAsia="CharisSIL" w:hAnsi="Times New Roman" w:cs="Times New Roman"/>
          <w:i/>
          <w:iCs/>
          <w:sz w:val="22"/>
          <w:szCs w:val="22"/>
        </w:rPr>
        <w:t>iii</w:t>
      </w:r>
      <w:r w:rsidR="00A932BC" w:rsidRPr="00180E62">
        <w:rPr>
          <w:rFonts w:ascii="Times New Roman" w:eastAsia="CharisSIL" w:hAnsi="Times New Roman" w:cs="Times New Roman"/>
          <w:sz w:val="22"/>
          <w:szCs w:val="22"/>
        </w:rPr>
        <w:t>) diffuse, indistinct leakage of fluorescein and diffuse RPE alterations on FA</w:t>
      </w:r>
      <w:r w:rsidR="00A932B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fldChar w:fldCharType="begin">
          <w:fldData xml:space="preserve">PEVuZE5vdGU+PENpdGU+PEF1dGhvcj5HdW88L0F1dGhvcj48WWVhcj4yMDIxPC9ZZWFyPjxSZWNO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PEVuZE5vdGU+PENpdGU+PEF1dGhvcj5HdW88L0F1dGhvcj48WWVhcj4yMDIxPC9ZZWFyPjxSZWNO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(Guo et al., 2021a)</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Although the presence of a FIPED may indicate the presence 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the</w:t>
      </w:r>
      <w:r w:rsidR="00A932BC" w:rsidRPr="00180E62">
        <w:rPr>
          <w:rFonts w:ascii="Times New Roman" w:hAnsi="Times New Roman" w:cs="Times New Roman"/>
          <w:sz w:val="22"/>
          <w:szCs w:val="22"/>
        </w:rPr>
        <w:t xml:space="preserve"> FIPED </w:t>
      </w:r>
      <w:r>
        <w:rPr>
          <w:rFonts w:ascii="Times New Roman" w:hAnsi="Times New Roman" w:cs="Times New Roman"/>
          <w:sz w:val="22"/>
          <w:szCs w:val="22"/>
        </w:rPr>
        <w:t>can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also be avascular, and OCT-A </w:t>
      </w:r>
      <w:r>
        <w:rPr>
          <w:rFonts w:ascii="Times New Roman" w:hAnsi="Times New Roman" w:cs="Times New Roman"/>
          <w:sz w:val="22"/>
          <w:szCs w:val="22"/>
        </w:rPr>
        <w:t>can</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be helpful </w:t>
      </w:r>
      <w:r>
        <w:rPr>
          <w:rFonts w:ascii="Times New Roman" w:hAnsi="Times New Roman" w:cs="Times New Roman"/>
          <w:sz w:val="22"/>
          <w:szCs w:val="22"/>
        </w:rPr>
        <w:t>for</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differentiating between a vascularized FIPED (corresponding to type 1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and avascular variants </w:t>
      </w:r>
      <w:r w:rsidR="00A932BC" w:rsidRPr="00180E62">
        <w:rPr>
          <w:rFonts w:ascii="Times New Roman" w:hAnsi="Times New Roman" w:cs="Times New Roman"/>
          <w:sz w:val="22"/>
          <w:szCs w:val="22"/>
        </w:rPr>
        <w:fldChar w:fldCharType="begin">
          <w:fldData xml:space="preserve">PEVuZE5vdGU+PENpdGU+PEF1dGhvcj5GYWdoaWhpPC9BdXRob3I+PFllYXI+MjAyMTwvWWVhcj48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==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PEVuZE5vdGU+PENpdGU+PEF1dGhvcj5GYWdoaWhpPC9BdXRob3I+PFllYXI+MjAyMTwvWWVhcj48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==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(Faghihi et al., 2021)</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Compared to an avascular FIPED, a</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 xml:space="preserve">vascular FIPED typically has a </w:t>
      </w:r>
      <w:r w:rsidR="00A932BC" w:rsidRPr="00180E62">
        <w:rPr>
          <w:rFonts w:ascii="Times New Roman" w:hAnsi="Times New Roman" w:cs="Times New Roman"/>
          <w:sz w:val="22"/>
          <w:szCs w:val="22"/>
        </w:rPr>
        <w:t xml:space="preserve">higher SFCT and </w:t>
      </w:r>
      <w:r>
        <w:rPr>
          <w:rFonts w:ascii="Times New Roman" w:hAnsi="Times New Roman" w:cs="Times New Roman"/>
          <w:sz w:val="22"/>
          <w:szCs w:val="22"/>
        </w:rPr>
        <w:t xml:space="preserve">a </w:t>
      </w:r>
      <w:r w:rsidR="00A932BC" w:rsidRPr="00180E62">
        <w:rPr>
          <w:rFonts w:ascii="Times New Roman" w:hAnsi="Times New Roman" w:cs="Times New Roman"/>
          <w:sz w:val="22"/>
          <w:szCs w:val="22"/>
        </w:rPr>
        <w:t xml:space="preserve">lower choroidal vascularity index (defined as </w:t>
      </w:r>
      <w:r w:rsidR="00A932BC" w:rsidRPr="00180E62">
        <w:rPr>
          <w:rFonts w:ascii="Times New Roman" w:hAnsi="Times New Roman" w:cs="Times New Roman"/>
          <w:sz w:val="22"/>
          <w:szCs w:val="22"/>
          <w:shd w:val="clear" w:color="auto" w:fill="FFFFFF"/>
        </w:rPr>
        <w:t xml:space="preserve">the </w:t>
      </w:r>
      <w:r>
        <w:rPr>
          <w:rFonts w:ascii="Times New Roman" w:hAnsi="Times New Roman" w:cs="Times New Roman"/>
          <w:sz w:val="22"/>
          <w:szCs w:val="22"/>
          <w:shd w:val="clear" w:color="auto" w:fill="FFFFFF"/>
        </w:rPr>
        <w:t>percentage</w:t>
      </w:r>
      <w:r w:rsidRPr="00180E62">
        <w:rPr>
          <w:rFonts w:ascii="Times New Roman" w:hAnsi="Times New Roman" w:cs="Times New Roman"/>
          <w:sz w:val="22"/>
          <w:szCs w:val="22"/>
          <w:shd w:val="clear" w:color="auto" w:fill="FFFFFF"/>
        </w:rPr>
        <w:t xml:space="preserve"> </w:t>
      </w:r>
      <w:r w:rsidR="00A932BC" w:rsidRPr="00180E62">
        <w:rPr>
          <w:rFonts w:ascii="Times New Roman" w:hAnsi="Times New Roman" w:cs="Times New Roman"/>
          <w:sz w:val="22"/>
          <w:szCs w:val="22"/>
          <w:shd w:val="clear" w:color="auto" w:fill="FFFFFF"/>
        </w:rPr>
        <w:t xml:space="preserve">of the luminal area </w:t>
      </w:r>
      <w:r>
        <w:rPr>
          <w:rFonts w:ascii="Times New Roman" w:hAnsi="Times New Roman" w:cs="Times New Roman"/>
          <w:sz w:val="22"/>
          <w:szCs w:val="22"/>
          <w:shd w:val="clear" w:color="auto" w:fill="FFFFFF"/>
        </w:rPr>
        <w:t xml:space="preserve">relative </w:t>
      </w:r>
      <w:r w:rsidR="00A932BC" w:rsidRPr="00180E62">
        <w:rPr>
          <w:rFonts w:ascii="Times New Roman" w:hAnsi="Times New Roman" w:cs="Times New Roman"/>
          <w:sz w:val="22"/>
          <w:szCs w:val="22"/>
          <w:shd w:val="clear" w:color="auto" w:fill="FFFFFF"/>
        </w:rPr>
        <w:t xml:space="preserve">to the total </w:t>
      </w:r>
      <w:r w:rsidR="00A932BC" w:rsidRPr="00180E62">
        <w:rPr>
          <w:rFonts w:ascii="Times New Roman" w:hAnsi="Times New Roman" w:cs="Times New Roman"/>
          <w:sz w:val="22"/>
          <w:szCs w:val="22"/>
          <w:shd w:val="clear" w:color="auto" w:fill="FFFFFF"/>
        </w:rPr>
        <w:lastRenderedPageBreak/>
        <w:t>choroidal area)</w:t>
      </w:r>
      <w:r w:rsidR="00A932BC" w:rsidRPr="00180E62">
        <w:rPr>
          <w:rFonts w:ascii="Times New Roman" w:hAnsi="Times New Roman" w:cs="Times New Roman"/>
          <w:sz w:val="22"/>
          <w:szCs w:val="22"/>
        </w:rPr>
        <w:t xml:space="preserve">, which may help differentiate between these </w:t>
      </w:r>
      <w:r>
        <w:rPr>
          <w:rFonts w:ascii="Times New Roman" w:hAnsi="Times New Roman" w:cs="Times New Roman"/>
          <w:sz w:val="22"/>
          <w:szCs w:val="22"/>
        </w:rPr>
        <w:t>two</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variants </w:t>
      </w:r>
      <w:r w:rsidR="00A932BC" w:rsidRPr="00180E62">
        <w:rPr>
          <w:rFonts w:ascii="Times New Roman" w:hAnsi="Times New Roman" w:cs="Times New Roman"/>
          <w:sz w:val="22"/>
          <w:szCs w:val="22"/>
        </w:rPr>
        <w:fldChar w:fldCharType="begin">
          <w:fldData xml:space="preserve">PEVuZE5vdGU+PENpdGU+PEF1dGhvcj5GYWdoaWhpPC9BdXRob3I+PFllYXI+MjAyMTwvWWVhcj48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==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PEVuZE5vdGU+PENpdGU+PEF1dGhvcj5GYWdoaWhpPC9BdXRob3I+PFllYXI+MjAyMTwvWWVhcj48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==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(Faghihi et al., 2021)</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OCT-A </w:t>
      </w:r>
      <w:r>
        <w:rPr>
          <w:rFonts w:ascii="Times New Roman" w:hAnsi="Times New Roman" w:cs="Times New Roman"/>
          <w:sz w:val="22"/>
          <w:szCs w:val="22"/>
        </w:rPr>
        <w:t xml:space="preserve">can also be used to measure </w:t>
      </w:r>
      <w:r w:rsidR="00F314CF" w:rsidRPr="00180E62">
        <w:rPr>
          <w:rFonts w:ascii="Times New Roman" w:hAnsi="Times New Roman" w:cs="Times New Roman"/>
          <w:sz w:val="22"/>
          <w:szCs w:val="22"/>
        </w:rPr>
        <w:t>the</w:t>
      </w:r>
      <w:r w:rsidR="00A932BC" w:rsidRPr="00180E62">
        <w:rPr>
          <w:rFonts w:ascii="Times New Roman" w:hAnsi="Times New Roman" w:cs="Times New Roman"/>
          <w:sz w:val="22"/>
          <w:szCs w:val="22"/>
        </w:rPr>
        <w:t xml:space="preserve"> qualit</w:t>
      </w:r>
      <w:r>
        <w:rPr>
          <w:rFonts w:ascii="Times New Roman" w:hAnsi="Times New Roman" w:cs="Times New Roman"/>
          <w:sz w:val="22"/>
          <w:szCs w:val="22"/>
        </w:rPr>
        <w:t>y</w:t>
      </w:r>
      <w:r w:rsidR="00A932BC" w:rsidRPr="00180E62">
        <w:rPr>
          <w:rFonts w:ascii="Times New Roman" w:hAnsi="Times New Roman" w:cs="Times New Roman"/>
          <w:sz w:val="22"/>
          <w:szCs w:val="22"/>
        </w:rPr>
        <w:t xml:space="preserve"> and quantit</w:t>
      </w:r>
      <w:r>
        <w:rPr>
          <w:rFonts w:ascii="Times New Roman" w:hAnsi="Times New Roman" w:cs="Times New Roman"/>
          <w:sz w:val="22"/>
          <w:szCs w:val="22"/>
        </w:rPr>
        <w:t>y</w:t>
      </w:r>
      <w:r w:rsidR="00A932BC" w:rsidRPr="00180E62">
        <w:rPr>
          <w:rFonts w:ascii="Times New Roman" w:hAnsi="Times New Roman" w:cs="Times New Roman"/>
          <w:sz w:val="22"/>
          <w:szCs w:val="22"/>
        </w:rPr>
        <w:t xml:space="preserve"> </w:t>
      </w:r>
      <w:r w:rsidR="00F314CF" w:rsidRPr="00180E62">
        <w:rPr>
          <w:rFonts w:ascii="Times New Roman" w:hAnsi="Times New Roman" w:cs="Times New Roman"/>
          <w:sz w:val="22"/>
          <w:szCs w:val="22"/>
        </w:rPr>
        <w:t xml:space="preserve">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s in CSC </w:t>
      </w:r>
      <w:r w:rsidR="00A932BC" w:rsidRPr="00180E62">
        <w:rPr>
          <w:rFonts w:ascii="Times New Roman" w:hAnsi="Times New Roman" w:cs="Times New Roman"/>
          <w:sz w:val="22"/>
          <w:szCs w:val="22"/>
        </w:rPr>
        <w:fldChar w:fldCharType="begin">
          <w:fldData xml:space="preserve">PEVuZE5vdGU+PENpdGU+PEF1dGhvcj5HdW88L0F1dGhvcj48WWVhcj4yMDIxPC9ZZWFyPjxSZWNO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PEVuZE5vdGU+PENpdGU+PEF1dGhvcj5HdW88L0F1dGhvcj48WWVhcj4yMDIxPC9ZZWFyPjxSZWNO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(Guo et al., 2021b)</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Because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up to two-thirds of </w:t>
      </w:r>
      <w:r>
        <w:rPr>
          <w:rFonts w:ascii="Times New Roman" w:hAnsi="Times New Roman" w:cs="Times New Roman"/>
          <w:sz w:val="22"/>
          <w:szCs w:val="22"/>
        </w:rPr>
        <w:t xml:space="preserve">patients with </w:t>
      </w:r>
      <w:r w:rsidR="00A932BC" w:rsidRPr="00180E62">
        <w:rPr>
          <w:rFonts w:ascii="Times New Roman" w:hAnsi="Times New Roman" w:cs="Times New Roman"/>
          <w:sz w:val="22"/>
          <w:szCs w:val="22"/>
        </w:rPr>
        <w:t xml:space="preserve">CSC </w:t>
      </w:r>
      <w:r>
        <w:rPr>
          <w:rFonts w:ascii="Times New Roman" w:hAnsi="Times New Roman" w:cs="Times New Roman"/>
          <w:sz w:val="22"/>
          <w:szCs w:val="22"/>
        </w:rPr>
        <w:t>who develop</w:t>
      </w:r>
      <w:r w:rsidRPr="00180E62">
        <w:rPr>
          <w:rFonts w:ascii="Times New Roman" w:hAnsi="Times New Roman" w:cs="Times New Roman"/>
          <w:sz w:val="22"/>
          <w:szCs w:val="22"/>
        </w:rPr>
        <w:t xml:space="preserve">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also</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have a component of polypoidal choroidal vasculopathy (</w:t>
      </w:r>
      <w:r>
        <w:rPr>
          <w:rFonts w:ascii="Times New Roman" w:hAnsi="Times New Roman" w:cs="Times New Roman"/>
          <w:sz w:val="22"/>
          <w:szCs w:val="22"/>
        </w:rPr>
        <w:t xml:space="preserve">i.e., </w:t>
      </w:r>
      <w:r w:rsidR="00A932BC" w:rsidRPr="00180E62">
        <w:rPr>
          <w:rFonts w:ascii="Times New Roman" w:hAnsi="Times New Roman" w:cs="Times New Roman"/>
          <w:sz w:val="22"/>
          <w:szCs w:val="22"/>
        </w:rPr>
        <w:t xml:space="preserve">aneurysmal type 1 neovascularization, </w:t>
      </w:r>
      <w:r>
        <w:rPr>
          <w:rFonts w:ascii="Times New Roman" w:hAnsi="Times New Roman" w:cs="Times New Roman"/>
          <w:sz w:val="22"/>
          <w:szCs w:val="22"/>
        </w:rPr>
        <w:t xml:space="preserve">which is </w:t>
      </w:r>
      <w:r w:rsidR="00A932BC" w:rsidRPr="00180E62">
        <w:rPr>
          <w:rFonts w:ascii="Times New Roman" w:hAnsi="Times New Roman" w:cs="Times New Roman"/>
          <w:sz w:val="22"/>
          <w:szCs w:val="22"/>
        </w:rPr>
        <w:t xml:space="preserve">often seen at the edge of </w:t>
      </w:r>
      <w:r>
        <w:rPr>
          <w:rFonts w:ascii="Times New Roman" w:hAnsi="Times New Roman" w:cs="Times New Roman"/>
          <w:sz w:val="22"/>
          <w:szCs w:val="22"/>
        </w:rPr>
        <w:t>the</w:t>
      </w:r>
      <w:r w:rsidR="00A932BC" w:rsidRPr="00180E62">
        <w:rPr>
          <w:rFonts w:ascii="Times New Roman" w:hAnsi="Times New Roman" w:cs="Times New Roman"/>
          <w:sz w:val="22"/>
          <w:szCs w:val="22"/>
        </w:rPr>
        <w:t xml:space="preserve"> choroidal vascular network), ICGA is a particularly </w:t>
      </w:r>
      <w:r>
        <w:rPr>
          <w:rFonts w:ascii="Times New Roman" w:hAnsi="Times New Roman" w:cs="Times New Roman"/>
          <w:sz w:val="22"/>
          <w:szCs w:val="22"/>
        </w:rPr>
        <w:t>valuable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tool for identifying and localizing these lesions </w:t>
      </w:r>
      <w:r w:rsidR="00A932BC" w:rsidRPr="00180E62">
        <w:rPr>
          <w:rFonts w:ascii="Times New Roman" w:hAnsi="Times New Roman" w:cs="Times New Roman"/>
          <w:sz w:val="22"/>
          <w:szCs w:val="22"/>
        </w:rPr>
        <w:fldChar w:fldCharType="begin">
          <w:fldData xml:space="preserve">PEVuZE5vdGU+PENpdGU+PEF1dGhvcj5QZWlyZXR0aTwvQXV0aG9yPjxZZWFyPjIwMTU8L1llYXI+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PEVuZE5vdGU+PENpdGU+PEF1dGhvcj5QZWlyZXR0aTwvQXV0aG9yPjxZZWFyPjIwMTU8L1llYXI+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(Peiretti et al., 2015; Peiretti et al., 2019)</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Adequate diagnosis and treatment 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s in CSC is important given </w:t>
      </w:r>
      <w:r w:rsidR="00CF44AA" w:rsidRPr="00180E62">
        <w:rPr>
          <w:rFonts w:ascii="Times New Roman" w:hAnsi="Times New Roman" w:cs="Times New Roman"/>
          <w:sz w:val="22"/>
          <w:szCs w:val="22"/>
        </w:rPr>
        <w:t xml:space="preserve">that it changes management and is </w:t>
      </w:r>
      <w:r w:rsidR="00A932BC" w:rsidRPr="00180E62">
        <w:rPr>
          <w:rFonts w:ascii="Times New Roman" w:hAnsi="Times New Roman" w:cs="Times New Roman"/>
          <w:sz w:val="22"/>
          <w:szCs w:val="22"/>
        </w:rPr>
        <w:t xml:space="preserve">associated with a worse visual outcome </w:t>
      </w:r>
      <w:r w:rsidR="00A932BC" w:rsidRPr="00180E62">
        <w:rPr>
          <w:rFonts w:ascii="Times New Roman" w:hAnsi="Times New Roman" w:cs="Times New Roman"/>
          <w:sz w:val="22"/>
          <w:szCs w:val="22"/>
        </w:rPr>
        <w:fldChar w:fldCharType="begin">
          <w:fldData xml:space="preserve">PEVuZE5vdGU+PENpdGU+PEF1dGhvcj5Mb288L0F1dGhvcj48WWVhcj4yMDAyPC9ZZWFyPjxSZWNO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PEVuZE5vdGU+PENpdGU+PEF1dGhvcj5Mb288L0F1dGhvcj48WWVhcj4yMDAyPC9ZZWFyPjxSZWNO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(Loo et al., 2002; Sulzbacher et al., 2019)</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07DBC93F" w14:textId="77777777" w:rsidR="006A4487"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CSC complicated by an active subretinal </w:t>
      </w:r>
      <w:r w:rsidR="00DF0AB2" w:rsidRPr="00180E62">
        <w:rPr>
          <w:rFonts w:ascii="Times New Roman" w:hAnsi="Times New Roman" w:cs="Times New Roman"/>
          <w:sz w:val="22"/>
          <w:szCs w:val="22"/>
        </w:rPr>
        <w:t>MNV</w:t>
      </w:r>
      <w:r w:rsidRPr="00180E62">
        <w:rPr>
          <w:rFonts w:ascii="Times New Roman" w:hAnsi="Times New Roman" w:cs="Times New Roman"/>
          <w:sz w:val="22"/>
          <w:szCs w:val="22"/>
        </w:rPr>
        <w:t xml:space="preserve"> is usually treated with intravitreal anti-VEGF injections, which may be combined with half-dose PDT to treat the associated CSC component.</w:t>
      </w:r>
    </w:p>
    <w:p w14:paraId="61B95708" w14:textId="5D0D7E42" w:rsidR="0014381B"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Previous studies have shown variable </w:t>
      </w:r>
      <w:r w:rsidR="00804CB4">
        <w:rPr>
          <w:rFonts w:ascii="Times New Roman" w:hAnsi="Times New Roman" w:cs="Times New Roman"/>
          <w:sz w:val="22"/>
          <w:szCs w:val="22"/>
        </w:rPr>
        <w:t xml:space="preserve">degrees </w:t>
      </w:r>
      <w:r w:rsidRPr="00180E62">
        <w:rPr>
          <w:rFonts w:ascii="Times New Roman" w:hAnsi="Times New Roman" w:cs="Times New Roman"/>
          <w:sz w:val="22"/>
          <w:szCs w:val="22"/>
        </w:rPr>
        <w:t xml:space="preserve">and incomplete efficacy </w:t>
      </w:r>
      <w:r w:rsidR="00804CB4">
        <w:rPr>
          <w:rFonts w:ascii="Times New Roman" w:hAnsi="Times New Roman" w:cs="Times New Roman"/>
          <w:sz w:val="22"/>
          <w:szCs w:val="22"/>
        </w:rPr>
        <w:t>when</w:t>
      </w:r>
      <w:r w:rsidR="00804CB4" w:rsidRPr="00180E62">
        <w:rPr>
          <w:rFonts w:ascii="Times New Roman" w:hAnsi="Times New Roman" w:cs="Times New Roman"/>
          <w:sz w:val="22"/>
          <w:szCs w:val="22"/>
        </w:rPr>
        <w:t xml:space="preserve"> </w:t>
      </w:r>
      <w:r w:rsidRPr="00180E62">
        <w:rPr>
          <w:rFonts w:ascii="Times New Roman" w:hAnsi="Times New Roman" w:cs="Times New Roman"/>
          <w:sz w:val="22"/>
          <w:szCs w:val="22"/>
        </w:rPr>
        <w:t>treat</w:t>
      </w:r>
      <w:r w:rsidR="00804CB4">
        <w:rPr>
          <w:rFonts w:ascii="Times New Roman" w:hAnsi="Times New Roman" w:cs="Times New Roman"/>
          <w:sz w:val="22"/>
          <w:szCs w:val="22"/>
        </w:rPr>
        <w:t>ing</w:t>
      </w:r>
      <w:r w:rsidRPr="00180E62">
        <w:rPr>
          <w:rFonts w:ascii="Times New Roman" w:hAnsi="Times New Roman" w:cs="Times New Roman"/>
          <w:sz w:val="22"/>
          <w:szCs w:val="22"/>
        </w:rPr>
        <w:t xml:space="preserve"> CSC</w:t>
      </w:r>
      <w:r w:rsidR="006F6425" w:rsidRPr="00180E62">
        <w:rPr>
          <w:rFonts w:ascii="Times New Roman" w:hAnsi="Times New Roman" w:cs="Times New Roman"/>
          <w:sz w:val="22"/>
          <w:szCs w:val="22"/>
        </w:rPr>
        <w:t xml:space="preserve"> complicated by MNV</w:t>
      </w:r>
      <w:r w:rsidRPr="00180E62">
        <w:rPr>
          <w:rFonts w:ascii="Times New Roman" w:hAnsi="Times New Roman" w:cs="Times New Roman"/>
          <w:sz w:val="22"/>
          <w:szCs w:val="22"/>
        </w:rPr>
        <w:t xml:space="preserve"> with anti-VEGF </w:t>
      </w:r>
      <w:r w:rsidR="00804CB4">
        <w:rPr>
          <w:rFonts w:ascii="Times New Roman" w:hAnsi="Times New Roman" w:cs="Times New Roman"/>
          <w:sz w:val="22"/>
          <w:szCs w:val="22"/>
        </w:rPr>
        <w:t>compounds</w:t>
      </w:r>
      <w:r w:rsidRPr="00180E62">
        <w:rPr>
          <w:rFonts w:ascii="Times New Roman" w:hAnsi="Times New Roman" w:cs="Times New Roman"/>
          <w:sz w:val="22"/>
          <w:szCs w:val="22"/>
        </w:rPr>
        <w:t xml:space="preserve">, with complete SRF resolution </w:t>
      </w:r>
      <w:r w:rsidR="00804CB4">
        <w:rPr>
          <w:rFonts w:ascii="Times New Roman" w:hAnsi="Times New Roman" w:cs="Times New Roman"/>
          <w:sz w:val="22"/>
          <w:szCs w:val="22"/>
        </w:rPr>
        <w:t xml:space="preserve">achieved </w:t>
      </w:r>
      <w:r w:rsidRPr="00180E62">
        <w:rPr>
          <w:rFonts w:ascii="Times New Roman" w:hAnsi="Times New Roman" w:cs="Times New Roman"/>
          <w:sz w:val="22"/>
          <w:szCs w:val="22"/>
        </w:rPr>
        <w:t xml:space="preserve">in 43-83% of patients </w:t>
      </w:r>
      <w:r w:rsidRPr="00180E62">
        <w:rPr>
          <w:rFonts w:ascii="Times New Roman" w:hAnsi="Times New Roman" w:cs="Times New Roman"/>
          <w:sz w:val="22"/>
          <w:szCs w:val="22"/>
        </w:rPr>
        <w:fldChar w:fldCharType="begin">
          <w:fldData xml:space="preserve">PEVuZE5vdGU+PENpdGU+PEF1dGhvcj5DaGhhYmxhbmk8L0F1dGhvcj48WWVhcj4yMDE1PC9ZZWFy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YSAoUGhpbGFkZWxwaGlhLCBQYS4pPC9hYmJyLTE+PC9hbHQtcGVyaW9kaWNhbD48cGFnZXM+MjQ4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Y2FsPjxwYWdlcz4xNTI2LTE1MzI8L3BhZ2VzPjx2b2x1bWU+Mzg8L3ZvbHVtZT48bnVtYmVyPjg8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PEVuZE5vdGU+PENpdGU+PEF1dGhvcj5DaGhhYmxhbmk8L0F1dGhvcj48WWVhcj4yMDE1PC9ZZWFy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(Chhablani et al., 2015; Jung et al., 2019a; Lai et al., 2018; Lejoyeux et al., 2021; Peiretti et al., 2018; Romdhane et al., 2020; Schworm et al., 2020; Song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(Table </w:t>
      </w:r>
      <w:r w:rsidR="00D97679" w:rsidRPr="00180E62">
        <w:rPr>
          <w:rFonts w:ascii="Times New Roman" w:hAnsi="Times New Roman" w:cs="Times New Roman"/>
          <w:sz w:val="22"/>
          <w:szCs w:val="22"/>
        </w:rPr>
        <w:t>7</w:t>
      </w:r>
      <w:r w:rsidRPr="00180E62">
        <w:rPr>
          <w:rFonts w:ascii="Times New Roman" w:hAnsi="Times New Roman" w:cs="Times New Roman"/>
          <w:sz w:val="22"/>
          <w:szCs w:val="22"/>
        </w:rPr>
        <w:t xml:space="preserve">). This </w:t>
      </w:r>
      <w:r w:rsidR="00CF44AA" w:rsidRPr="00180E62">
        <w:rPr>
          <w:rFonts w:ascii="Times New Roman" w:hAnsi="Times New Roman" w:cs="Times New Roman"/>
          <w:sz w:val="22"/>
          <w:szCs w:val="22"/>
        </w:rPr>
        <w:t xml:space="preserve">finding </w:t>
      </w:r>
      <w:r w:rsidRPr="00180E62">
        <w:rPr>
          <w:rFonts w:ascii="Times New Roman" w:hAnsi="Times New Roman" w:cs="Times New Roman"/>
          <w:sz w:val="22"/>
          <w:szCs w:val="22"/>
        </w:rPr>
        <w:t xml:space="preserve">may be due to </w:t>
      </w:r>
      <w:r w:rsidR="0014381B">
        <w:rPr>
          <w:rFonts w:ascii="Times New Roman" w:hAnsi="Times New Roman" w:cs="Times New Roman"/>
          <w:sz w:val="22"/>
          <w:szCs w:val="22"/>
        </w:rPr>
        <w:t xml:space="preserve">the </w:t>
      </w:r>
      <w:r w:rsidRPr="00180E62">
        <w:rPr>
          <w:rFonts w:ascii="Times New Roman" w:hAnsi="Times New Roman" w:cs="Times New Roman"/>
          <w:sz w:val="22"/>
          <w:szCs w:val="22"/>
        </w:rPr>
        <w:t>relative</w:t>
      </w:r>
      <w:r w:rsidR="0014381B">
        <w:rPr>
          <w:rFonts w:ascii="Times New Roman" w:hAnsi="Times New Roman" w:cs="Times New Roman"/>
          <w:sz w:val="22"/>
          <w:szCs w:val="22"/>
        </w:rPr>
        <w:t>ly low</w:t>
      </w:r>
      <w:r w:rsidRPr="00180E62">
        <w:rPr>
          <w:rFonts w:ascii="Times New Roman" w:hAnsi="Times New Roman" w:cs="Times New Roman"/>
          <w:sz w:val="22"/>
          <w:szCs w:val="22"/>
        </w:rPr>
        <w:t xml:space="preserve"> </w:t>
      </w:r>
      <w:r w:rsidR="0014381B">
        <w:rPr>
          <w:rFonts w:ascii="Times New Roman" w:hAnsi="Times New Roman" w:cs="Times New Roman"/>
          <w:sz w:val="22"/>
          <w:szCs w:val="22"/>
        </w:rPr>
        <w:t xml:space="preserve">disease </w:t>
      </w:r>
      <w:r w:rsidRPr="00180E62">
        <w:rPr>
          <w:rFonts w:ascii="Times New Roman" w:hAnsi="Times New Roman" w:cs="Times New Roman"/>
          <w:sz w:val="22"/>
          <w:szCs w:val="22"/>
        </w:rPr>
        <w:t xml:space="preserve">activity of </w:t>
      </w:r>
      <w:r w:rsidR="00DF0AB2" w:rsidRPr="00180E62">
        <w:rPr>
          <w:rFonts w:ascii="Times New Roman" w:hAnsi="Times New Roman" w:cs="Times New Roman"/>
          <w:sz w:val="22"/>
          <w:szCs w:val="22"/>
        </w:rPr>
        <w:t>MNV</w:t>
      </w:r>
      <w:r w:rsidRPr="00180E62">
        <w:rPr>
          <w:rFonts w:ascii="Times New Roman" w:hAnsi="Times New Roman" w:cs="Times New Roman"/>
          <w:sz w:val="22"/>
          <w:szCs w:val="22"/>
        </w:rPr>
        <w:t xml:space="preserve">, </w:t>
      </w:r>
      <w:r w:rsidR="0014381B">
        <w:rPr>
          <w:rFonts w:ascii="Times New Roman" w:hAnsi="Times New Roman" w:cs="Times New Roman"/>
          <w:sz w:val="22"/>
          <w:szCs w:val="22"/>
        </w:rPr>
        <w:t>with</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CSC background </w:t>
      </w:r>
      <w:r w:rsidR="0014381B">
        <w:rPr>
          <w:rFonts w:ascii="Times New Roman" w:hAnsi="Times New Roman" w:cs="Times New Roman"/>
          <w:sz w:val="22"/>
          <w:szCs w:val="22"/>
        </w:rPr>
        <w:t>serving as the</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primary cause </w:t>
      </w:r>
      <w:r w:rsidR="0014381B">
        <w:rPr>
          <w:rFonts w:ascii="Times New Roman" w:hAnsi="Times New Roman" w:cs="Times New Roman"/>
          <w:sz w:val="22"/>
          <w:szCs w:val="22"/>
        </w:rPr>
        <w:t xml:space="preserve">of </w:t>
      </w:r>
      <w:r w:rsidR="00050CE6" w:rsidRPr="00180E62">
        <w:rPr>
          <w:rFonts w:ascii="Times New Roman" w:hAnsi="Times New Roman" w:cs="Times New Roman"/>
          <w:sz w:val="22"/>
          <w:szCs w:val="22"/>
        </w:rPr>
        <w:t xml:space="preserve">the </w:t>
      </w:r>
      <w:r w:rsidRPr="00180E62">
        <w:rPr>
          <w:rFonts w:ascii="Times New Roman" w:hAnsi="Times New Roman" w:cs="Times New Roman"/>
          <w:sz w:val="22"/>
          <w:szCs w:val="22"/>
        </w:rPr>
        <w:t>SRF.</w:t>
      </w:r>
      <w:r w:rsidR="006F6425" w:rsidRPr="00180E62">
        <w:rPr>
          <w:rFonts w:ascii="Times New Roman" w:hAnsi="Times New Roman" w:cs="Times New Roman"/>
          <w:sz w:val="22"/>
          <w:szCs w:val="22"/>
        </w:rPr>
        <w:t xml:space="preserve"> The MINERVA study, a</w:t>
      </w:r>
      <w:r w:rsidR="0014381B">
        <w:rPr>
          <w:rFonts w:ascii="Times New Roman" w:hAnsi="Times New Roman" w:cs="Times New Roman"/>
          <w:sz w:val="22"/>
          <w:szCs w:val="22"/>
        </w:rPr>
        <w:t xml:space="preserve"> RCT</w:t>
      </w:r>
      <w:r w:rsidR="006F6425" w:rsidRPr="00180E62">
        <w:rPr>
          <w:rFonts w:ascii="Times New Roman" w:hAnsi="Times New Roman" w:cs="Times New Roman"/>
          <w:sz w:val="22"/>
          <w:szCs w:val="22"/>
        </w:rPr>
        <w:t xml:space="preserve"> in which patients with </w:t>
      </w:r>
      <w:r w:rsidR="00FD1063">
        <w:rPr>
          <w:rFonts w:ascii="Times New Roman" w:hAnsi="Times New Roman" w:cs="Times New Roman"/>
          <w:sz w:val="22"/>
          <w:szCs w:val="22"/>
        </w:rPr>
        <w:t>M</w:t>
      </w:r>
      <w:r w:rsidR="006F6425" w:rsidRPr="00180E62">
        <w:rPr>
          <w:rFonts w:ascii="Times New Roman" w:hAnsi="Times New Roman" w:cs="Times New Roman"/>
          <w:sz w:val="22"/>
          <w:szCs w:val="22"/>
        </w:rPr>
        <w:t xml:space="preserve">NV </w:t>
      </w:r>
      <w:r w:rsidR="0014381B">
        <w:rPr>
          <w:rFonts w:ascii="Times New Roman" w:hAnsi="Times New Roman" w:cs="Times New Roman"/>
          <w:sz w:val="22"/>
          <w:szCs w:val="22"/>
        </w:rPr>
        <w:t xml:space="preserve">secondary </w:t>
      </w:r>
      <w:r w:rsidR="006F6425" w:rsidRPr="00180E62">
        <w:rPr>
          <w:rFonts w:ascii="Times New Roman" w:hAnsi="Times New Roman" w:cs="Times New Roman"/>
          <w:sz w:val="22"/>
          <w:szCs w:val="22"/>
        </w:rPr>
        <w:t xml:space="preserve">to </w:t>
      </w:r>
      <w:r w:rsidR="0014381B">
        <w:rPr>
          <w:rFonts w:ascii="Times New Roman" w:hAnsi="Times New Roman" w:cs="Times New Roman"/>
          <w:sz w:val="22"/>
          <w:szCs w:val="22"/>
        </w:rPr>
        <w:t xml:space="preserve">various </w:t>
      </w:r>
      <w:r w:rsidR="006F6425" w:rsidRPr="00180E62">
        <w:rPr>
          <w:rFonts w:ascii="Times New Roman" w:hAnsi="Times New Roman" w:cs="Times New Roman"/>
          <w:sz w:val="22"/>
          <w:szCs w:val="22"/>
        </w:rPr>
        <w:t>cause</w:t>
      </w:r>
      <w:r w:rsidR="0014381B">
        <w:rPr>
          <w:rFonts w:ascii="Times New Roman" w:hAnsi="Times New Roman" w:cs="Times New Roman"/>
          <w:sz w:val="22"/>
          <w:szCs w:val="22"/>
        </w:rPr>
        <w:t>s</w:t>
      </w:r>
      <w:r w:rsidR="006F6425" w:rsidRPr="00180E62">
        <w:rPr>
          <w:rFonts w:ascii="Times New Roman" w:hAnsi="Times New Roman" w:cs="Times New Roman"/>
          <w:sz w:val="22"/>
          <w:szCs w:val="22"/>
        </w:rPr>
        <w:t xml:space="preserve"> </w:t>
      </w:r>
      <w:r w:rsidR="0014381B">
        <w:rPr>
          <w:rFonts w:ascii="Times New Roman" w:hAnsi="Times New Roman" w:cs="Times New Roman"/>
          <w:sz w:val="22"/>
          <w:szCs w:val="22"/>
        </w:rPr>
        <w:t>(</w:t>
      </w:r>
      <w:r w:rsidR="0014381B" w:rsidRPr="0014381B">
        <w:rPr>
          <w:rFonts w:ascii="Times New Roman" w:hAnsi="Times New Roman" w:cs="Times New Roman"/>
          <w:sz w:val="22"/>
          <w:szCs w:val="22"/>
        </w:rPr>
        <w:t>angioid streak, post</w:t>
      </w:r>
      <w:r w:rsidR="0014381B">
        <w:rPr>
          <w:rFonts w:ascii="Times New Roman" w:hAnsi="Times New Roman" w:cs="Times New Roman"/>
          <w:sz w:val="22"/>
          <w:szCs w:val="22"/>
        </w:rPr>
        <w:t>-</w:t>
      </w:r>
      <w:r w:rsidR="0014381B" w:rsidRPr="0014381B">
        <w:rPr>
          <w:rFonts w:ascii="Times New Roman" w:hAnsi="Times New Roman" w:cs="Times New Roman"/>
          <w:sz w:val="22"/>
          <w:szCs w:val="22"/>
        </w:rPr>
        <w:t>inflammat</w:t>
      </w:r>
      <w:r w:rsidR="0014381B">
        <w:rPr>
          <w:rFonts w:ascii="Times New Roman" w:hAnsi="Times New Roman" w:cs="Times New Roman"/>
          <w:sz w:val="22"/>
          <w:szCs w:val="22"/>
        </w:rPr>
        <w:t>ion</w:t>
      </w:r>
      <w:r w:rsidR="0014381B" w:rsidRPr="0014381B">
        <w:rPr>
          <w:rFonts w:ascii="Times New Roman" w:hAnsi="Times New Roman" w:cs="Times New Roman"/>
          <w:sz w:val="22"/>
          <w:szCs w:val="22"/>
        </w:rPr>
        <w:t xml:space="preserve">, </w:t>
      </w:r>
      <w:r w:rsidR="0014381B">
        <w:rPr>
          <w:rFonts w:ascii="Times New Roman" w:hAnsi="Times New Roman" w:cs="Times New Roman"/>
          <w:sz w:val="22"/>
          <w:szCs w:val="22"/>
        </w:rPr>
        <w:t>CSC</w:t>
      </w:r>
      <w:r w:rsidR="0014381B" w:rsidRPr="0014381B">
        <w:rPr>
          <w:rFonts w:ascii="Times New Roman" w:hAnsi="Times New Roman" w:cs="Times New Roman"/>
          <w:sz w:val="22"/>
          <w:szCs w:val="22"/>
        </w:rPr>
        <w:t xml:space="preserve">, idiopathic, </w:t>
      </w:r>
      <w:r w:rsidR="0014381B">
        <w:rPr>
          <w:rFonts w:ascii="Times New Roman" w:hAnsi="Times New Roman" w:cs="Times New Roman"/>
          <w:sz w:val="22"/>
          <w:szCs w:val="22"/>
        </w:rPr>
        <w:t>or</w:t>
      </w:r>
      <w:r w:rsidR="0014381B" w:rsidRPr="0014381B">
        <w:rPr>
          <w:rFonts w:ascii="Times New Roman" w:hAnsi="Times New Roman" w:cs="Times New Roman"/>
          <w:sz w:val="22"/>
          <w:szCs w:val="22"/>
        </w:rPr>
        <w:t xml:space="preserve"> </w:t>
      </w:r>
      <w:r w:rsidR="0014381B">
        <w:rPr>
          <w:rFonts w:ascii="Times New Roman" w:hAnsi="Times New Roman" w:cs="Times New Roman"/>
          <w:sz w:val="22"/>
          <w:szCs w:val="22"/>
        </w:rPr>
        <w:t xml:space="preserve">other) </w:t>
      </w:r>
      <w:r w:rsidR="006F6425" w:rsidRPr="00180E62">
        <w:rPr>
          <w:rFonts w:ascii="Times New Roman" w:hAnsi="Times New Roman" w:cs="Times New Roman"/>
          <w:sz w:val="22"/>
          <w:szCs w:val="22"/>
        </w:rPr>
        <w:t xml:space="preserve">received either intravitreal injections </w:t>
      </w:r>
      <w:r w:rsidR="0014381B">
        <w:rPr>
          <w:rFonts w:ascii="Times New Roman" w:hAnsi="Times New Roman" w:cs="Times New Roman"/>
          <w:sz w:val="22"/>
          <w:szCs w:val="22"/>
        </w:rPr>
        <w:t xml:space="preserve">of </w:t>
      </w:r>
      <w:r w:rsidR="0014381B" w:rsidRPr="00180E62">
        <w:rPr>
          <w:rFonts w:ascii="Times New Roman" w:hAnsi="Times New Roman" w:cs="Times New Roman"/>
          <w:sz w:val="22"/>
          <w:szCs w:val="22"/>
        </w:rPr>
        <w:t xml:space="preserve">ranibizumab </w:t>
      </w:r>
      <w:r w:rsidR="006F6425" w:rsidRPr="00180E62">
        <w:rPr>
          <w:rFonts w:ascii="Times New Roman" w:hAnsi="Times New Roman" w:cs="Times New Roman"/>
          <w:sz w:val="22"/>
          <w:szCs w:val="22"/>
        </w:rPr>
        <w:t xml:space="preserve">(119 patients) or sham injections (59 patients), </w:t>
      </w:r>
      <w:r w:rsidR="0014381B">
        <w:rPr>
          <w:rFonts w:ascii="Times New Roman" w:hAnsi="Times New Roman" w:cs="Times New Roman"/>
          <w:sz w:val="22"/>
          <w:szCs w:val="22"/>
        </w:rPr>
        <w:t>found</w:t>
      </w:r>
      <w:r w:rsidR="0014381B" w:rsidRPr="00180E62">
        <w:rPr>
          <w:rFonts w:ascii="Times New Roman" w:hAnsi="Times New Roman" w:cs="Times New Roman"/>
          <w:sz w:val="22"/>
          <w:szCs w:val="22"/>
        </w:rPr>
        <w:t xml:space="preserve"> </w:t>
      </w:r>
      <w:r w:rsidR="006F6425" w:rsidRPr="00180E62">
        <w:rPr>
          <w:rFonts w:ascii="Times New Roman" w:hAnsi="Times New Roman" w:cs="Times New Roman"/>
          <w:sz w:val="22"/>
          <w:szCs w:val="22"/>
        </w:rPr>
        <w:t xml:space="preserve">that ranibizumab was less effective </w:t>
      </w:r>
      <w:r w:rsidR="0014381B">
        <w:rPr>
          <w:rFonts w:ascii="Times New Roman" w:hAnsi="Times New Roman" w:cs="Times New Roman"/>
          <w:sz w:val="22"/>
          <w:szCs w:val="22"/>
        </w:rPr>
        <w:t>at</w:t>
      </w:r>
      <w:r w:rsidR="0014381B" w:rsidRPr="00180E62">
        <w:rPr>
          <w:rFonts w:ascii="Times New Roman" w:hAnsi="Times New Roman" w:cs="Times New Roman"/>
          <w:sz w:val="22"/>
          <w:szCs w:val="22"/>
        </w:rPr>
        <w:t xml:space="preserve"> </w:t>
      </w:r>
      <w:r w:rsidR="006F6425" w:rsidRPr="00180E62">
        <w:rPr>
          <w:rFonts w:ascii="Times New Roman" w:hAnsi="Times New Roman" w:cs="Times New Roman"/>
          <w:sz w:val="22"/>
          <w:szCs w:val="22"/>
        </w:rPr>
        <w:t xml:space="preserve">improving BCVA at 12 months </w:t>
      </w:r>
      <w:r w:rsidR="0014381B">
        <w:rPr>
          <w:rFonts w:ascii="Times New Roman" w:hAnsi="Times New Roman" w:cs="Times New Roman"/>
          <w:sz w:val="22"/>
          <w:szCs w:val="22"/>
        </w:rPr>
        <w:t xml:space="preserve">in patients with CSC-associated </w:t>
      </w:r>
      <w:r w:rsidR="00FD1063">
        <w:rPr>
          <w:rFonts w:ascii="Times New Roman" w:hAnsi="Times New Roman" w:cs="Times New Roman"/>
          <w:sz w:val="22"/>
          <w:szCs w:val="22"/>
        </w:rPr>
        <w:t>M</w:t>
      </w:r>
      <w:r w:rsidR="0014381B">
        <w:rPr>
          <w:rFonts w:ascii="Times New Roman" w:hAnsi="Times New Roman" w:cs="Times New Roman"/>
          <w:sz w:val="22"/>
          <w:szCs w:val="22"/>
        </w:rPr>
        <w:t xml:space="preserve">NV </w:t>
      </w:r>
      <w:r w:rsidR="006F6425" w:rsidRPr="00180E62">
        <w:rPr>
          <w:rFonts w:ascii="Times New Roman" w:hAnsi="Times New Roman" w:cs="Times New Roman"/>
          <w:sz w:val="22"/>
          <w:szCs w:val="22"/>
        </w:rPr>
        <w:t xml:space="preserve">compared to other </w:t>
      </w:r>
      <w:r w:rsidR="0014381B">
        <w:rPr>
          <w:rFonts w:ascii="Times New Roman" w:hAnsi="Times New Roman" w:cs="Times New Roman"/>
          <w:sz w:val="22"/>
          <w:szCs w:val="22"/>
        </w:rPr>
        <w:t>causes</w:t>
      </w:r>
      <w:r w:rsidR="00BD37AD" w:rsidRPr="00180E62">
        <w:rPr>
          <w:rFonts w:ascii="Times New Roman" w:hAnsi="Times New Roman" w:cs="Times New Roman"/>
          <w:sz w:val="22"/>
          <w:szCs w:val="22"/>
        </w:rPr>
        <w:t xml:space="preserve"> </w:t>
      </w:r>
      <w:r w:rsidR="00CD6DE1" w:rsidRPr="00180E62">
        <w:rPr>
          <w:rFonts w:ascii="Times New Roman" w:hAnsi="Times New Roman" w:cs="Times New Roman"/>
          <w:sz w:val="22"/>
          <w:szCs w:val="22"/>
        </w:rPr>
        <w:fldChar w:fldCharType="begin">
          <w:fldData xml:space="preserve">PEVuZE5vdGU+PENpdGU+PEF1dGhvcj5MYWk8L0F1dGhvcj48WWVhcj4yMDE4PC9ZZWFyPjxSZWNO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</w:fldData>
        </w:fldChar>
      </w:r>
      <w:r w:rsidR="00CD6DE1" w:rsidRPr="00180E62">
        <w:rPr>
          <w:rFonts w:ascii="Times New Roman" w:hAnsi="Times New Roman" w:cs="Times New Roman"/>
          <w:sz w:val="22"/>
          <w:szCs w:val="22"/>
        </w:rPr>
        <w:instrText xml:space="preserve"> ADDIN EN.CITE </w:instrText>
      </w:r>
      <w:r w:rsidR="00CD6DE1" w:rsidRPr="00180E62">
        <w:rPr>
          <w:rFonts w:ascii="Times New Roman" w:hAnsi="Times New Roman" w:cs="Times New Roman"/>
          <w:sz w:val="22"/>
          <w:szCs w:val="22"/>
        </w:rPr>
        <w:fldChar w:fldCharType="begin">
          <w:fldData xml:space="preserve">PEVuZE5vdGU+PENpdGU+PEF1dGhvcj5MYWk8L0F1dGhvcj48WWVhcj4yMDE4PC9ZZWFyPjxSZWNO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</w:fldData>
        </w:fldChar>
      </w:r>
      <w:r w:rsidR="00CD6DE1" w:rsidRPr="00180E62">
        <w:rPr>
          <w:rFonts w:ascii="Times New Roman" w:hAnsi="Times New Roman" w:cs="Times New Roman"/>
          <w:sz w:val="22"/>
          <w:szCs w:val="22"/>
        </w:rPr>
        <w:instrText xml:space="preserve"> ADDIN EN.CITE.DATA </w:instrText>
      </w:r>
      <w:r w:rsidR="00CD6DE1" w:rsidRPr="00180E62">
        <w:rPr>
          <w:rFonts w:ascii="Times New Roman" w:hAnsi="Times New Roman" w:cs="Times New Roman"/>
          <w:sz w:val="22"/>
          <w:szCs w:val="22"/>
        </w:rPr>
      </w:r>
      <w:r w:rsidR="00CD6DE1" w:rsidRPr="00180E62">
        <w:rPr>
          <w:rFonts w:ascii="Times New Roman" w:hAnsi="Times New Roman" w:cs="Times New Roman"/>
          <w:sz w:val="22"/>
          <w:szCs w:val="22"/>
        </w:rPr>
        <w:fldChar w:fldCharType="end"/>
      </w:r>
      <w:r w:rsidR="00CD6DE1" w:rsidRPr="00180E62">
        <w:rPr>
          <w:rFonts w:ascii="Times New Roman" w:hAnsi="Times New Roman" w:cs="Times New Roman"/>
          <w:sz w:val="22"/>
          <w:szCs w:val="22"/>
        </w:rPr>
      </w:r>
      <w:r w:rsidR="00CD6DE1" w:rsidRPr="00180E62">
        <w:rPr>
          <w:rFonts w:ascii="Times New Roman" w:hAnsi="Times New Roman" w:cs="Times New Roman"/>
          <w:sz w:val="22"/>
          <w:szCs w:val="22"/>
        </w:rPr>
        <w:fldChar w:fldCharType="separate"/>
      </w:r>
      <w:r w:rsidR="00CD6DE1" w:rsidRPr="00180E62">
        <w:rPr>
          <w:rFonts w:ascii="Times New Roman" w:hAnsi="Times New Roman" w:cs="Times New Roman"/>
          <w:noProof/>
          <w:sz w:val="22"/>
          <w:szCs w:val="22"/>
        </w:rPr>
        <w:t>(Lai et al., 2018)</w:t>
      </w:r>
      <w:r w:rsidR="00CD6DE1" w:rsidRPr="00180E62">
        <w:rPr>
          <w:rFonts w:ascii="Times New Roman" w:hAnsi="Times New Roman" w:cs="Times New Roman"/>
          <w:sz w:val="22"/>
          <w:szCs w:val="22"/>
        </w:rPr>
        <w:fldChar w:fldCharType="end"/>
      </w:r>
      <w:r w:rsidR="006F6425" w:rsidRPr="00180E62">
        <w:rPr>
          <w:rFonts w:ascii="Times New Roman" w:hAnsi="Times New Roman" w:cs="Times New Roman"/>
          <w:sz w:val="22"/>
          <w:szCs w:val="22"/>
        </w:rPr>
        <w:t xml:space="preserve">. </w:t>
      </w:r>
      <w:r w:rsidR="0014381B">
        <w:rPr>
          <w:rFonts w:ascii="Times New Roman" w:hAnsi="Times New Roman" w:cs="Times New Roman"/>
          <w:sz w:val="22"/>
          <w:szCs w:val="22"/>
        </w:rPr>
        <w:t xml:space="preserve">In addition, a </w:t>
      </w:r>
      <w:r w:rsidR="0014381B" w:rsidRPr="00180E62">
        <w:rPr>
          <w:rFonts w:ascii="Times New Roman" w:hAnsi="Times New Roman" w:cs="Times New Roman"/>
          <w:sz w:val="22"/>
          <w:szCs w:val="22"/>
        </w:rPr>
        <w:t xml:space="preserve">retrospective study </w:t>
      </w:r>
      <w:r w:rsidR="0014381B">
        <w:rPr>
          <w:rFonts w:ascii="Times New Roman" w:hAnsi="Times New Roman" w:cs="Times New Roman"/>
          <w:sz w:val="22"/>
          <w:szCs w:val="22"/>
        </w:rPr>
        <w:t>of</w:t>
      </w:r>
      <w:r w:rsidR="0014381B" w:rsidRPr="00180E62">
        <w:rPr>
          <w:rFonts w:ascii="Times New Roman" w:hAnsi="Times New Roman" w:cs="Times New Roman"/>
          <w:sz w:val="22"/>
          <w:szCs w:val="22"/>
        </w:rPr>
        <w:t xml:space="preserve"> 21 eyes </w:t>
      </w:r>
      <w:r w:rsidR="0014381B">
        <w:rPr>
          <w:rFonts w:ascii="Times New Roman" w:hAnsi="Times New Roman" w:cs="Times New Roman"/>
          <w:sz w:val="22"/>
          <w:szCs w:val="22"/>
        </w:rPr>
        <w:t>in</w:t>
      </w:r>
      <w:r w:rsidR="0014381B" w:rsidRPr="00180E62">
        <w:rPr>
          <w:rFonts w:ascii="Times New Roman" w:hAnsi="Times New Roman" w:cs="Times New Roman"/>
          <w:sz w:val="22"/>
          <w:szCs w:val="22"/>
        </w:rPr>
        <w:t xml:space="preserve"> 21 </w:t>
      </w:r>
      <w:r w:rsidR="0014381B">
        <w:rPr>
          <w:rFonts w:ascii="Times New Roman" w:hAnsi="Times New Roman" w:cs="Times New Roman"/>
          <w:sz w:val="22"/>
          <w:szCs w:val="22"/>
        </w:rPr>
        <w:t xml:space="preserve">patients with </w:t>
      </w:r>
      <w:r w:rsidR="0014381B" w:rsidRPr="00180E62">
        <w:rPr>
          <w:rFonts w:ascii="Times New Roman" w:hAnsi="Times New Roman" w:cs="Times New Roman"/>
          <w:sz w:val="22"/>
          <w:szCs w:val="22"/>
        </w:rPr>
        <w:t xml:space="preserve">cCSC </w:t>
      </w:r>
      <w:r w:rsidR="0014381B">
        <w:rPr>
          <w:rFonts w:ascii="Times New Roman" w:hAnsi="Times New Roman" w:cs="Times New Roman"/>
          <w:sz w:val="22"/>
          <w:szCs w:val="22"/>
        </w:rPr>
        <w:t>and</w:t>
      </w:r>
      <w:r w:rsidR="0014381B" w:rsidRPr="00180E62">
        <w:rPr>
          <w:rFonts w:ascii="Times New Roman" w:hAnsi="Times New Roman" w:cs="Times New Roman"/>
          <w:sz w:val="22"/>
          <w:szCs w:val="22"/>
        </w:rPr>
        <w:t xml:space="preserve"> MNV </w:t>
      </w:r>
      <w:r w:rsidR="0014381B">
        <w:rPr>
          <w:rFonts w:ascii="Times New Roman" w:hAnsi="Times New Roman" w:cs="Times New Roman"/>
          <w:sz w:val="22"/>
          <w:szCs w:val="22"/>
        </w:rPr>
        <w:t>found that a</w:t>
      </w:r>
      <w:r w:rsidRPr="00180E62">
        <w:rPr>
          <w:rFonts w:ascii="Times New Roman" w:hAnsi="Times New Roman" w:cs="Times New Roman"/>
          <w:sz w:val="22"/>
          <w:szCs w:val="22"/>
        </w:rPr>
        <w:t xml:space="preserve">n extended upload phase of 6 consecutive anti-VEGF injections significantly decreased PED dimensions </w:t>
      </w:r>
      <w:r w:rsidR="0014381B">
        <w:rPr>
          <w:rFonts w:ascii="Times New Roman" w:hAnsi="Times New Roman" w:cs="Times New Roman"/>
          <w:sz w:val="22"/>
          <w:szCs w:val="22"/>
        </w:rPr>
        <w:t>and increased the resorption of</w:t>
      </w:r>
      <w:r w:rsidRPr="00180E62">
        <w:rPr>
          <w:rFonts w:ascii="Times New Roman" w:hAnsi="Times New Roman" w:cs="Times New Roman"/>
          <w:sz w:val="22"/>
          <w:szCs w:val="22"/>
        </w:rPr>
        <w:t xml:space="preserve"> SRF </w:t>
      </w:r>
      <w:r w:rsidRPr="00180E62">
        <w:rPr>
          <w:rFonts w:ascii="Times New Roman" w:hAnsi="Times New Roman" w:cs="Times New Roman"/>
          <w:sz w:val="22"/>
          <w:szCs w:val="22"/>
        </w:rPr>
        <w:fldChar w:fldCharType="begin">
          <w:fldData xml:space="preserve">PEVuZE5vdGU+PENpdGU+PEF1dGhvcj5TY2h3b3JtPC9BdXRob3I+PFllYXI+MjAyMDwvWWVhcj48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aGUgdW5kIGV4cGVyaW1lbnRlbGxlIE9waHRoYWxtb2xvZ2llPC9hYmJyLTE+PC9wZXJpb2RpY2Fs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=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PEVuZE5vdGU+PENpdGU+PEF1dGhvcj5TY2h3b3JtPC9BdXRob3I+PFllYXI+MjAyMDwvWWVhcj48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aGUgdW5kIGV4cGVyaW1lbnRlbGxlIE9waHRoYWxtb2xvZ2llPC9hYmJyLTE+PC9wZXJpb2RpY2Fs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=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(Schworm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14381B">
        <w:rPr>
          <w:rFonts w:ascii="Times New Roman" w:hAnsi="Times New Roman" w:cs="Times New Roman"/>
          <w:sz w:val="22"/>
          <w:szCs w:val="22"/>
        </w:rPr>
        <w:t>Putative</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predictors </w:t>
      </w:r>
      <w:r w:rsidR="0014381B">
        <w:rPr>
          <w:rFonts w:ascii="Times New Roman" w:hAnsi="Times New Roman" w:cs="Times New Roman"/>
          <w:sz w:val="22"/>
          <w:szCs w:val="22"/>
        </w:rPr>
        <w:t>of</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good treatment response to anti-VEGF therapy </w:t>
      </w:r>
      <w:r w:rsidR="0014381B">
        <w:rPr>
          <w:rFonts w:ascii="Times New Roman" w:hAnsi="Times New Roman" w:cs="Times New Roman"/>
          <w:sz w:val="22"/>
          <w:szCs w:val="22"/>
        </w:rPr>
        <w:t xml:space="preserve">have also been identified and </w:t>
      </w:r>
      <w:r w:rsidRPr="00180E62">
        <w:rPr>
          <w:rFonts w:ascii="Times New Roman" w:hAnsi="Times New Roman" w:cs="Times New Roman"/>
          <w:sz w:val="22"/>
          <w:szCs w:val="22"/>
        </w:rPr>
        <w:t xml:space="preserve">include female gender, </w:t>
      </w:r>
      <w:r w:rsidR="0014381B">
        <w:rPr>
          <w:rFonts w:ascii="Times New Roman" w:hAnsi="Times New Roman" w:cs="Times New Roman"/>
          <w:sz w:val="22"/>
          <w:szCs w:val="22"/>
        </w:rPr>
        <w:t>higher</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CRT at baseline, </w:t>
      </w:r>
      <w:r w:rsidR="0014381B">
        <w:rPr>
          <w:rFonts w:ascii="Times New Roman" w:hAnsi="Times New Roman" w:cs="Times New Roman"/>
          <w:sz w:val="22"/>
          <w:szCs w:val="22"/>
        </w:rPr>
        <w:t>a larger</w:t>
      </w:r>
      <w:r w:rsidR="0014381B"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amount of SRF, recent </w:t>
      </w:r>
      <w:r w:rsidR="0014381B">
        <w:rPr>
          <w:rFonts w:ascii="Times New Roman" w:hAnsi="Times New Roman" w:cs="Times New Roman"/>
          <w:sz w:val="22"/>
          <w:szCs w:val="22"/>
        </w:rPr>
        <w:t xml:space="preserve">appearance of </w:t>
      </w:r>
      <w:r w:rsidRPr="00180E62">
        <w:rPr>
          <w:rFonts w:ascii="Times New Roman" w:hAnsi="Times New Roman" w:cs="Times New Roman"/>
          <w:sz w:val="22"/>
          <w:szCs w:val="22"/>
        </w:rPr>
        <w:t xml:space="preserve">SRF, and a large pretreatment size and flow area of </w:t>
      </w:r>
      <w:r w:rsidR="00DF0AB2" w:rsidRPr="00180E62">
        <w:rPr>
          <w:rFonts w:ascii="Times New Roman" w:hAnsi="Times New Roman" w:cs="Times New Roman"/>
          <w:sz w:val="22"/>
          <w:szCs w:val="22"/>
        </w:rPr>
        <w:t>MNV</w:t>
      </w:r>
      <w:r w:rsidRPr="00180E62">
        <w:rPr>
          <w:rFonts w:ascii="Times New Roman" w:hAnsi="Times New Roman" w:cs="Times New Roman"/>
          <w:sz w:val="22"/>
          <w:szCs w:val="22"/>
        </w:rPr>
        <w:t xml:space="preserve"> on OCT-A </w:t>
      </w:r>
      <w:r w:rsidRPr="00180E62">
        <w:rPr>
          <w:rFonts w:ascii="Times New Roman" w:hAnsi="Times New Roman" w:cs="Times New Roman"/>
          <w:sz w:val="22"/>
          <w:szCs w:val="22"/>
        </w:rPr>
        <w:fldChar w:fldCharType="begin">
          <w:fldData xml:space="preserve">PEVuZE5vdGU+PENpdGU+PEF1dGhvcj5Sb21kaGFuZTwvQXV0aG9yPjxZZWFyPjIwMjA8L1llYXI+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bG1vbG9neTwvYWJici0xPjwvcGVyaW9kaWNhbD48cGFnZXM+OTEwLTkxNjwvcGFnZXM+PHZvbHVt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PEVuZE5vdGU+PENpdGU+PEF1dGhvcj5Sb21kaGFuZTwvQXV0aG9yPjxZZWFyPjIwMjA8L1llYXI+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bG1vbG9neTwvYWJici0xPjwvcGVyaW9kaWNhbD48cGFnZXM+OTEwLTkxNjwvcGFnZXM+PHZvbHVt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(Romdhane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706C6735" w14:textId="5D622338" w:rsidR="00A932BC" w:rsidRPr="00180E62" w:rsidRDefault="0014381B" w:rsidP="00A932BC">
      <w:pPr>
        <w:spacing w:line="360" w:lineRule="auto"/>
        <w:rPr>
          <w:rFonts w:ascii="Times New Roman" w:hAnsi="Times New Roman" w:cs="Times New Roman"/>
          <w:sz w:val="22"/>
          <w:szCs w:val="22"/>
        </w:rPr>
      </w:pPr>
      <w:r>
        <w:rPr>
          <w:rFonts w:ascii="Times New Roman" w:hAnsi="Times New Roman" w:cs="Times New Roman"/>
          <w:sz w:val="22"/>
          <w:szCs w:val="22"/>
        </w:rPr>
        <w:t>Guo et al. recently performed a</w:t>
      </w:r>
      <w:r w:rsidR="00A932BC" w:rsidRPr="00180E62">
        <w:rPr>
          <w:rFonts w:ascii="Times New Roman" w:hAnsi="Times New Roman" w:cs="Times New Roman"/>
          <w:sz w:val="22"/>
          <w:szCs w:val="22"/>
        </w:rPr>
        <w:t xml:space="preserve"> retrospective case series </w:t>
      </w:r>
      <w:r>
        <w:rPr>
          <w:rFonts w:ascii="Times New Roman" w:hAnsi="Times New Roman" w:cs="Times New Roman"/>
          <w:sz w:val="22"/>
          <w:szCs w:val="22"/>
        </w:rPr>
        <w:t>of</w:t>
      </w:r>
      <w:r w:rsidR="00A932BC" w:rsidRPr="00180E62">
        <w:rPr>
          <w:rFonts w:ascii="Times New Roman" w:hAnsi="Times New Roman" w:cs="Times New Roman"/>
          <w:sz w:val="22"/>
          <w:szCs w:val="22"/>
        </w:rPr>
        <w:t xml:space="preserve"> 21 eyes with cCSC complicated with type 1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and</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FIPED on OCT</w:t>
      </w:r>
      <w:r>
        <w:rPr>
          <w:rFonts w:ascii="Times New Roman" w:hAnsi="Times New Roman" w:cs="Times New Roman"/>
          <w:sz w:val="22"/>
          <w:szCs w:val="22"/>
        </w:rPr>
        <w:t xml:space="preserve">, and found </w:t>
      </w:r>
      <w:r w:rsidR="00A932BC" w:rsidRPr="00180E62">
        <w:rPr>
          <w:rFonts w:ascii="Times New Roman" w:hAnsi="Times New Roman" w:cs="Times New Roman"/>
          <w:sz w:val="22"/>
          <w:szCs w:val="22"/>
        </w:rPr>
        <w:t xml:space="preserve">that mean </w:t>
      </w:r>
      <w:r w:rsidR="009C3D09">
        <w:rPr>
          <w:rFonts w:ascii="Times New Roman" w:hAnsi="Times New Roman" w:cs="Times New Roman"/>
          <w:sz w:val="22"/>
          <w:szCs w:val="22"/>
        </w:rPr>
        <w:t xml:space="preserve">LogMAR </w:t>
      </w:r>
      <w:r w:rsidR="00A932BC" w:rsidRPr="00180E62">
        <w:rPr>
          <w:rFonts w:ascii="Times New Roman" w:hAnsi="Times New Roman" w:cs="Times New Roman"/>
          <w:sz w:val="22"/>
          <w:szCs w:val="22"/>
        </w:rPr>
        <w:t>BCVA improved from 0.49 at baseline to 0.25 6 months after treatment with half-dose PDT monotherapy</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i</w:t>
      </w:r>
      <w:r w:rsidR="00A932BC" w:rsidRPr="00180E62">
        <w:rPr>
          <w:rFonts w:ascii="Times New Roman" w:hAnsi="Times New Roman" w:cs="Times New Roman"/>
          <w:sz w:val="22"/>
          <w:szCs w:val="22"/>
        </w:rPr>
        <w:t xml:space="preserve">n addition, SRF </w:t>
      </w:r>
      <w:r>
        <w:rPr>
          <w:rFonts w:ascii="Times New Roman" w:hAnsi="Times New Roman" w:cs="Times New Roman"/>
          <w:sz w:val="22"/>
          <w:szCs w:val="22"/>
        </w:rPr>
        <w:t xml:space="preserve">was </w:t>
      </w:r>
      <w:r w:rsidR="00A932BC" w:rsidRPr="00180E62">
        <w:rPr>
          <w:rFonts w:ascii="Times New Roman" w:hAnsi="Times New Roman" w:cs="Times New Roman"/>
          <w:sz w:val="22"/>
          <w:szCs w:val="22"/>
        </w:rPr>
        <w:t xml:space="preserve">resolved in all </w:t>
      </w:r>
      <w:r>
        <w:rPr>
          <w:rFonts w:ascii="Times New Roman" w:hAnsi="Times New Roman" w:cs="Times New Roman"/>
          <w:sz w:val="22"/>
          <w:szCs w:val="22"/>
        </w:rPr>
        <w:t xml:space="preserve">21 </w:t>
      </w:r>
      <w:r w:rsidR="00A932BC" w:rsidRPr="00180E62">
        <w:rPr>
          <w:rFonts w:ascii="Times New Roman" w:hAnsi="Times New Roman" w:cs="Times New Roman"/>
          <w:sz w:val="22"/>
          <w:szCs w:val="22"/>
        </w:rPr>
        <w:t xml:space="preserve">eyes at 6 months </w:t>
      </w:r>
      <w:r w:rsidR="00A932BC" w:rsidRPr="00180E62">
        <w:rPr>
          <w:rFonts w:ascii="Times New Roman" w:hAnsi="Times New Roman" w:cs="Times New Roman"/>
          <w:sz w:val="22"/>
          <w:szCs w:val="22"/>
        </w:rPr>
        <w:fldChar w:fldCharType="begin">
          <w:fldData xml:space="preserve">PEVuZE5vdGU+PENpdGU+PEF1dGhvcj5HdW88L0F1dGhvcj48WWVhcj4yMDIxPC9ZZWFyPjxSZWNO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PEVuZE5vdGU+PENpdGU+PEF1dGhvcj5HdW88L0F1dGhvcj48WWVhcj4yMDIxPC9ZZWFyPjxSZWNO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(Guo et al., 2021b)</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In a</w:t>
      </w:r>
      <w:r w:rsidR="00A268B4" w:rsidRPr="00180E62">
        <w:rPr>
          <w:rFonts w:ascii="Times New Roman" w:hAnsi="Times New Roman" w:cs="Times New Roman"/>
          <w:sz w:val="22"/>
          <w:szCs w:val="22"/>
        </w:rPr>
        <w:t>nother retrospective study</w:t>
      </w:r>
      <w:r>
        <w:rPr>
          <w:rFonts w:ascii="Times New Roman" w:hAnsi="Times New Roman" w:cs="Times New Roman"/>
          <w:sz w:val="22"/>
          <w:szCs w:val="22"/>
        </w:rPr>
        <w:t>,</w:t>
      </w:r>
      <w:r w:rsidR="00A268B4" w:rsidRPr="00180E62">
        <w:rPr>
          <w:rFonts w:ascii="Times New Roman" w:hAnsi="Times New Roman" w:cs="Times New Roman"/>
          <w:sz w:val="22"/>
          <w:szCs w:val="22"/>
        </w:rPr>
        <w:t xml:space="preserve"> Kamimura and colleagues </w:t>
      </w:r>
      <w:r>
        <w:rPr>
          <w:rFonts w:ascii="Times New Roman" w:hAnsi="Times New Roman" w:cs="Times New Roman"/>
          <w:sz w:val="22"/>
          <w:szCs w:val="22"/>
        </w:rPr>
        <w:t>analyzed of</w:t>
      </w:r>
      <w:r w:rsidRPr="00180E62">
        <w:rPr>
          <w:rFonts w:ascii="Times New Roman" w:hAnsi="Times New Roman" w:cs="Times New Roman"/>
          <w:sz w:val="22"/>
          <w:szCs w:val="22"/>
        </w:rPr>
        <w:t xml:space="preserve"> </w:t>
      </w:r>
      <w:r w:rsidR="00A268B4" w:rsidRPr="00180E62">
        <w:rPr>
          <w:rFonts w:ascii="Times New Roman" w:hAnsi="Times New Roman" w:cs="Times New Roman"/>
          <w:sz w:val="22"/>
          <w:szCs w:val="22"/>
        </w:rPr>
        <w:t xml:space="preserve">21 eyes </w:t>
      </w:r>
      <w:r>
        <w:rPr>
          <w:rFonts w:ascii="Times New Roman" w:hAnsi="Times New Roman" w:cs="Times New Roman"/>
          <w:sz w:val="22"/>
          <w:szCs w:val="22"/>
        </w:rPr>
        <w:t>in</w:t>
      </w:r>
      <w:r w:rsidR="00A268B4" w:rsidRPr="00180E62">
        <w:rPr>
          <w:rFonts w:ascii="Times New Roman" w:hAnsi="Times New Roman" w:cs="Times New Roman"/>
          <w:sz w:val="22"/>
          <w:szCs w:val="22"/>
        </w:rPr>
        <w:t xml:space="preserve"> 21 patients with cCSC complicated by MNV and 67 eyes </w:t>
      </w:r>
      <w:r>
        <w:rPr>
          <w:rFonts w:ascii="Times New Roman" w:hAnsi="Times New Roman" w:cs="Times New Roman"/>
          <w:sz w:val="22"/>
          <w:szCs w:val="22"/>
        </w:rPr>
        <w:t>in</w:t>
      </w:r>
      <w:r w:rsidRPr="00180E62">
        <w:rPr>
          <w:rFonts w:ascii="Times New Roman" w:hAnsi="Times New Roman" w:cs="Times New Roman"/>
          <w:sz w:val="22"/>
          <w:szCs w:val="22"/>
        </w:rPr>
        <w:t xml:space="preserve"> </w:t>
      </w:r>
      <w:r w:rsidR="00A268B4" w:rsidRPr="00180E62">
        <w:rPr>
          <w:rFonts w:ascii="Times New Roman" w:hAnsi="Times New Roman" w:cs="Times New Roman"/>
          <w:sz w:val="22"/>
          <w:szCs w:val="22"/>
        </w:rPr>
        <w:t xml:space="preserve">67 </w:t>
      </w:r>
      <w:r>
        <w:rPr>
          <w:rFonts w:ascii="Times New Roman" w:hAnsi="Times New Roman" w:cs="Times New Roman"/>
          <w:sz w:val="22"/>
          <w:szCs w:val="22"/>
        </w:rPr>
        <w:t xml:space="preserve">patients with </w:t>
      </w:r>
      <w:r w:rsidR="00A268B4" w:rsidRPr="00180E62">
        <w:rPr>
          <w:rFonts w:ascii="Times New Roman" w:hAnsi="Times New Roman" w:cs="Times New Roman"/>
          <w:sz w:val="22"/>
          <w:szCs w:val="22"/>
        </w:rPr>
        <w:t>cCSC without MNV</w:t>
      </w:r>
      <w:r w:rsidR="00340C0A" w:rsidRPr="00180E62">
        <w:rPr>
          <w:rFonts w:ascii="Times New Roman" w:hAnsi="Times New Roman" w:cs="Times New Roman"/>
          <w:sz w:val="22"/>
          <w:szCs w:val="22"/>
        </w:rPr>
        <w:t xml:space="preserve">, </w:t>
      </w:r>
      <w:r>
        <w:rPr>
          <w:rFonts w:ascii="Times New Roman" w:hAnsi="Times New Roman" w:cs="Times New Roman"/>
          <w:sz w:val="22"/>
          <w:szCs w:val="22"/>
        </w:rPr>
        <w:t xml:space="preserve">all of </w:t>
      </w:r>
      <w:r w:rsidR="00A268B4" w:rsidRPr="00180E62">
        <w:rPr>
          <w:rFonts w:ascii="Times New Roman" w:hAnsi="Times New Roman" w:cs="Times New Roman"/>
          <w:sz w:val="22"/>
          <w:szCs w:val="22"/>
        </w:rPr>
        <w:t>who</w:t>
      </w:r>
      <w:r>
        <w:rPr>
          <w:rFonts w:ascii="Times New Roman" w:hAnsi="Times New Roman" w:cs="Times New Roman"/>
          <w:sz w:val="22"/>
          <w:szCs w:val="22"/>
        </w:rPr>
        <w:t>m</w:t>
      </w:r>
      <w:r w:rsidR="00A268B4" w:rsidRPr="00180E62">
        <w:rPr>
          <w:rFonts w:ascii="Times New Roman" w:hAnsi="Times New Roman" w:cs="Times New Roman"/>
          <w:sz w:val="22"/>
          <w:szCs w:val="22"/>
        </w:rPr>
        <w:t xml:space="preserve"> were treated with half-time PDT</w:t>
      </w:r>
      <w:r w:rsidR="00AA5219">
        <w:rPr>
          <w:rFonts w:ascii="Times New Roman" w:hAnsi="Times New Roman" w:cs="Times New Roman"/>
          <w:sz w:val="22"/>
          <w:szCs w:val="22"/>
        </w:rPr>
        <w:t xml:space="preserve"> </w:t>
      </w:r>
      <w:r w:rsidR="00AA5219">
        <w:rPr>
          <w:rFonts w:ascii="Times New Roman" w:hAnsi="Times New Roman" w:cs="Times New Roman"/>
          <w:sz w:val="22"/>
          <w:szCs w:val="22"/>
        </w:rPr>
        <w:fldChar w:fldCharType="begin">
          <w:fldData xml:space="preserve">PEVuZE5vdGU+PENpdGU+PEF1dGhvcj5LYW1pbXVyYTwvQXV0aG9yPjxZZWFyPjIwMjM8L1llYXI+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</w:fldData>
        </w:fldChar>
      </w:r>
      <w:r w:rsidR="00AA5219">
        <w:rPr>
          <w:rFonts w:ascii="Times New Roman" w:hAnsi="Times New Roman" w:cs="Times New Roman"/>
          <w:sz w:val="22"/>
          <w:szCs w:val="22"/>
        </w:rPr>
        <w:instrText xml:space="preserve"> ADDIN EN.CITE </w:instrText>
      </w:r>
      <w:r w:rsidR="00AA5219">
        <w:rPr>
          <w:rFonts w:ascii="Times New Roman" w:hAnsi="Times New Roman" w:cs="Times New Roman"/>
          <w:sz w:val="22"/>
          <w:szCs w:val="22"/>
        </w:rPr>
        <w:fldChar w:fldCharType="begin">
          <w:fldData xml:space="preserve">PEVuZE5vdGU+PENpdGU+PEF1dGhvcj5LYW1pbXVyYTwvQXV0aG9yPjxZZWFyPjIwMjM8L1llYXI+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</w:fldData>
        </w:fldChar>
      </w:r>
      <w:r w:rsidR="00AA5219">
        <w:rPr>
          <w:rFonts w:ascii="Times New Roman" w:hAnsi="Times New Roman" w:cs="Times New Roman"/>
          <w:sz w:val="22"/>
          <w:szCs w:val="22"/>
        </w:rPr>
        <w:instrText xml:space="preserve"> ADDIN EN.CITE.DATA </w:instrText>
      </w:r>
      <w:r w:rsidR="00AA5219">
        <w:rPr>
          <w:rFonts w:ascii="Times New Roman" w:hAnsi="Times New Roman" w:cs="Times New Roman"/>
          <w:sz w:val="22"/>
          <w:szCs w:val="22"/>
        </w:rPr>
      </w:r>
      <w:r w:rsidR="00AA5219">
        <w:rPr>
          <w:rFonts w:ascii="Times New Roman" w:hAnsi="Times New Roman" w:cs="Times New Roman"/>
          <w:sz w:val="22"/>
          <w:szCs w:val="22"/>
        </w:rPr>
        <w:fldChar w:fldCharType="end"/>
      </w:r>
      <w:r w:rsidR="00AA5219">
        <w:rPr>
          <w:rFonts w:ascii="Times New Roman" w:hAnsi="Times New Roman" w:cs="Times New Roman"/>
          <w:sz w:val="22"/>
          <w:szCs w:val="22"/>
        </w:rPr>
      </w:r>
      <w:r w:rsidR="00AA5219">
        <w:rPr>
          <w:rFonts w:ascii="Times New Roman" w:hAnsi="Times New Roman" w:cs="Times New Roman"/>
          <w:sz w:val="22"/>
          <w:szCs w:val="22"/>
        </w:rPr>
        <w:fldChar w:fldCharType="separate"/>
      </w:r>
      <w:r w:rsidR="00AA5219">
        <w:rPr>
          <w:rFonts w:ascii="Times New Roman" w:hAnsi="Times New Roman" w:cs="Times New Roman"/>
          <w:noProof/>
          <w:sz w:val="22"/>
          <w:szCs w:val="22"/>
        </w:rPr>
        <w:t>(Kamimura et al., 2023)</w:t>
      </w:r>
      <w:r w:rsidR="00AA5219">
        <w:rPr>
          <w:rFonts w:ascii="Times New Roman" w:hAnsi="Times New Roman" w:cs="Times New Roman"/>
          <w:sz w:val="22"/>
          <w:szCs w:val="22"/>
        </w:rPr>
        <w:fldChar w:fldCharType="end"/>
      </w:r>
      <w:r w:rsidR="00A268B4" w:rsidRPr="00180E62">
        <w:rPr>
          <w:rFonts w:ascii="Times New Roman" w:hAnsi="Times New Roman" w:cs="Times New Roman"/>
          <w:sz w:val="22"/>
          <w:szCs w:val="22"/>
        </w:rPr>
        <w:t xml:space="preserve">. </w:t>
      </w:r>
      <w:r>
        <w:rPr>
          <w:rFonts w:ascii="Times New Roman" w:hAnsi="Times New Roman" w:cs="Times New Roman"/>
          <w:sz w:val="22"/>
          <w:szCs w:val="22"/>
        </w:rPr>
        <w:t xml:space="preserve">The authors found that </w:t>
      </w:r>
      <w:r w:rsidR="00A268B4" w:rsidRPr="00180E62">
        <w:rPr>
          <w:rFonts w:ascii="Times New Roman" w:hAnsi="Times New Roman" w:cs="Times New Roman"/>
          <w:sz w:val="22"/>
          <w:szCs w:val="22"/>
        </w:rPr>
        <w:t>24 months after treatment, complete SRF resolution</w:t>
      </w:r>
      <w:r w:rsidR="00340C0A" w:rsidRPr="00180E62">
        <w:rPr>
          <w:rFonts w:ascii="Times New Roman" w:hAnsi="Times New Roman" w:cs="Times New Roman"/>
          <w:sz w:val="22"/>
          <w:szCs w:val="22"/>
        </w:rPr>
        <w:t xml:space="preserve"> was </w:t>
      </w:r>
      <w:r>
        <w:rPr>
          <w:rFonts w:ascii="Times New Roman" w:hAnsi="Times New Roman" w:cs="Times New Roman"/>
          <w:sz w:val="22"/>
          <w:szCs w:val="22"/>
        </w:rPr>
        <w:t>achieved</w:t>
      </w:r>
      <w:r w:rsidRPr="00180E62">
        <w:rPr>
          <w:rFonts w:ascii="Times New Roman" w:hAnsi="Times New Roman" w:cs="Times New Roman"/>
          <w:sz w:val="22"/>
          <w:szCs w:val="22"/>
        </w:rPr>
        <w:t xml:space="preserve"> </w:t>
      </w:r>
      <w:r w:rsidR="00340C0A" w:rsidRPr="00180E62">
        <w:rPr>
          <w:rFonts w:ascii="Times New Roman" w:hAnsi="Times New Roman" w:cs="Times New Roman"/>
          <w:sz w:val="22"/>
          <w:szCs w:val="22"/>
        </w:rPr>
        <w:t>in 76% of patients with MNV at baseline</w:t>
      </w:r>
      <w:r>
        <w:rPr>
          <w:rFonts w:ascii="Times New Roman" w:hAnsi="Times New Roman" w:cs="Times New Roman"/>
          <w:sz w:val="22"/>
          <w:szCs w:val="22"/>
        </w:rPr>
        <w:t>, compared to</w:t>
      </w:r>
      <w:r w:rsidR="00340C0A" w:rsidRPr="00180E62">
        <w:rPr>
          <w:rFonts w:ascii="Times New Roman" w:hAnsi="Times New Roman" w:cs="Times New Roman"/>
          <w:sz w:val="22"/>
          <w:szCs w:val="22"/>
        </w:rPr>
        <w:t xml:space="preserve"> 91% </w:t>
      </w:r>
      <w:r>
        <w:rPr>
          <w:rFonts w:ascii="Times New Roman" w:hAnsi="Times New Roman" w:cs="Times New Roman"/>
          <w:sz w:val="22"/>
          <w:szCs w:val="22"/>
        </w:rPr>
        <w:t xml:space="preserve">of patients </w:t>
      </w:r>
      <w:r w:rsidR="00340C0A" w:rsidRPr="00180E62">
        <w:rPr>
          <w:rFonts w:ascii="Times New Roman" w:hAnsi="Times New Roman" w:cs="Times New Roman"/>
          <w:sz w:val="22"/>
          <w:szCs w:val="22"/>
        </w:rPr>
        <w:t>without</w:t>
      </w:r>
      <w:r>
        <w:rPr>
          <w:rFonts w:ascii="Times New Roman" w:hAnsi="Times New Roman" w:cs="Times New Roman"/>
          <w:sz w:val="22"/>
          <w:szCs w:val="22"/>
        </w:rPr>
        <w:t xml:space="preserve"> MNV; moreover,</w:t>
      </w:r>
      <w:r w:rsidR="00340C0A" w:rsidRPr="00180E62">
        <w:rPr>
          <w:rFonts w:ascii="Times New Roman" w:hAnsi="Times New Roman" w:cs="Times New Roman"/>
          <w:sz w:val="22"/>
          <w:szCs w:val="22"/>
        </w:rPr>
        <w:t xml:space="preserve"> </w:t>
      </w:r>
      <w:r>
        <w:rPr>
          <w:rFonts w:ascii="Times New Roman" w:hAnsi="Times New Roman" w:cs="Times New Roman"/>
          <w:sz w:val="22"/>
          <w:szCs w:val="22"/>
        </w:rPr>
        <w:t>r</w:t>
      </w:r>
      <w:r w:rsidR="00340C0A" w:rsidRPr="00180E62">
        <w:rPr>
          <w:rFonts w:ascii="Times New Roman" w:hAnsi="Times New Roman" w:cs="Times New Roman"/>
          <w:sz w:val="22"/>
          <w:szCs w:val="22"/>
        </w:rPr>
        <w:t xml:space="preserve">ecurrent and persistent SRF </w:t>
      </w:r>
      <w:r>
        <w:rPr>
          <w:rFonts w:ascii="Times New Roman" w:hAnsi="Times New Roman" w:cs="Times New Roman"/>
          <w:sz w:val="22"/>
          <w:szCs w:val="22"/>
        </w:rPr>
        <w:t>were</w:t>
      </w:r>
      <w:r w:rsidRPr="00180E62">
        <w:rPr>
          <w:rFonts w:ascii="Times New Roman" w:hAnsi="Times New Roman" w:cs="Times New Roman"/>
          <w:sz w:val="22"/>
          <w:szCs w:val="22"/>
        </w:rPr>
        <w:t xml:space="preserve"> </w:t>
      </w:r>
      <w:r w:rsidR="00340C0A" w:rsidRPr="00180E62">
        <w:rPr>
          <w:rFonts w:ascii="Times New Roman" w:hAnsi="Times New Roman" w:cs="Times New Roman"/>
          <w:sz w:val="22"/>
          <w:szCs w:val="22"/>
        </w:rPr>
        <w:t xml:space="preserve">significantly more </w:t>
      </w:r>
      <w:r>
        <w:rPr>
          <w:rFonts w:ascii="Times New Roman" w:hAnsi="Times New Roman" w:cs="Times New Roman"/>
          <w:sz w:val="22"/>
          <w:szCs w:val="22"/>
        </w:rPr>
        <w:t>prevalent among the</w:t>
      </w:r>
      <w:r w:rsidRPr="00180E62">
        <w:rPr>
          <w:rFonts w:ascii="Times New Roman" w:hAnsi="Times New Roman" w:cs="Times New Roman"/>
          <w:sz w:val="22"/>
          <w:szCs w:val="22"/>
        </w:rPr>
        <w:t xml:space="preserve"> </w:t>
      </w:r>
      <w:r w:rsidR="00340C0A" w:rsidRPr="00180E62">
        <w:rPr>
          <w:rFonts w:ascii="Times New Roman" w:hAnsi="Times New Roman" w:cs="Times New Roman"/>
          <w:sz w:val="22"/>
          <w:szCs w:val="22"/>
        </w:rPr>
        <w:t xml:space="preserve">patients with MNV compared to </w:t>
      </w:r>
      <w:r>
        <w:rPr>
          <w:rFonts w:ascii="Times New Roman" w:hAnsi="Times New Roman" w:cs="Times New Roman"/>
          <w:sz w:val="22"/>
          <w:szCs w:val="22"/>
        </w:rPr>
        <w:t xml:space="preserve">patients </w:t>
      </w:r>
      <w:r w:rsidR="00340C0A" w:rsidRPr="00180E62">
        <w:rPr>
          <w:rFonts w:ascii="Times New Roman" w:hAnsi="Times New Roman" w:cs="Times New Roman"/>
          <w:sz w:val="22"/>
          <w:szCs w:val="22"/>
        </w:rPr>
        <w:t xml:space="preserve">without </w:t>
      </w:r>
      <w:r>
        <w:rPr>
          <w:rFonts w:ascii="Times New Roman" w:hAnsi="Times New Roman" w:cs="Times New Roman"/>
          <w:sz w:val="22"/>
          <w:szCs w:val="22"/>
        </w:rPr>
        <w:t xml:space="preserve">MNV </w:t>
      </w:r>
      <w:r w:rsidR="00340C0A" w:rsidRPr="00180E62">
        <w:rPr>
          <w:rFonts w:ascii="Times New Roman" w:hAnsi="Times New Roman" w:cs="Times New Roman"/>
          <w:sz w:val="22"/>
          <w:szCs w:val="22"/>
        </w:rPr>
        <w:t>(54% vs</w:t>
      </w:r>
      <w:r>
        <w:rPr>
          <w:rFonts w:ascii="Times New Roman" w:hAnsi="Times New Roman" w:cs="Times New Roman"/>
          <w:sz w:val="22"/>
          <w:szCs w:val="22"/>
        </w:rPr>
        <w:t>,</w:t>
      </w:r>
      <w:r w:rsidR="00340C0A" w:rsidRPr="00180E62">
        <w:rPr>
          <w:rFonts w:ascii="Times New Roman" w:hAnsi="Times New Roman" w:cs="Times New Roman"/>
          <w:sz w:val="22"/>
          <w:szCs w:val="22"/>
        </w:rPr>
        <w:t xml:space="preserve"> 22%</w:t>
      </w:r>
      <w:r>
        <w:rPr>
          <w:rFonts w:ascii="Times New Roman" w:hAnsi="Times New Roman" w:cs="Times New Roman"/>
          <w:sz w:val="22"/>
          <w:szCs w:val="22"/>
        </w:rPr>
        <w:t>, respectively</w:t>
      </w:r>
      <w:r w:rsidR="00340C0A" w:rsidRPr="00180E62">
        <w:rPr>
          <w:rFonts w:ascii="Times New Roman" w:hAnsi="Times New Roman" w:cs="Times New Roman"/>
          <w:sz w:val="22"/>
          <w:szCs w:val="22"/>
        </w:rPr>
        <w:t xml:space="preserve">, </w:t>
      </w:r>
      <w:r w:rsidR="00340C0A" w:rsidRPr="00A00A95">
        <w:rPr>
          <w:rFonts w:ascii="Times New Roman" w:hAnsi="Times New Roman" w:cs="Times New Roman"/>
          <w:i/>
          <w:iCs/>
          <w:sz w:val="22"/>
          <w:szCs w:val="22"/>
        </w:rPr>
        <w:t>p</w:t>
      </w:r>
      <w:r w:rsidR="00340C0A" w:rsidRPr="00180E62">
        <w:rPr>
          <w:rFonts w:ascii="Times New Roman" w:hAnsi="Times New Roman" w:cs="Times New Roman"/>
          <w:sz w:val="22"/>
          <w:szCs w:val="22"/>
        </w:rPr>
        <w:t>=0.013).</w:t>
      </w:r>
      <w:r w:rsidR="00A268B4" w:rsidRPr="00180E62">
        <w:rPr>
          <w:rFonts w:ascii="Times New Roman" w:hAnsi="Times New Roman" w:cs="Times New Roman"/>
          <w:sz w:val="22"/>
          <w:szCs w:val="22"/>
        </w:rPr>
        <w:t xml:space="preserve"> </w:t>
      </w:r>
      <w:r>
        <w:rPr>
          <w:rFonts w:ascii="Times New Roman" w:hAnsi="Times New Roman" w:cs="Times New Roman"/>
          <w:sz w:val="22"/>
          <w:szCs w:val="22"/>
        </w:rPr>
        <w:t xml:space="preserve">A previous study by </w:t>
      </w:r>
      <w:r w:rsidRPr="0014381B">
        <w:rPr>
          <w:rFonts w:ascii="Times New Roman" w:hAnsi="Times New Roman" w:cs="Times New Roman"/>
          <w:sz w:val="22"/>
          <w:szCs w:val="22"/>
        </w:rPr>
        <w:t>Peiretti et al.</w:t>
      </w:r>
      <w:r>
        <w:rPr>
          <w:rFonts w:ascii="Times New Roman" w:hAnsi="Times New Roman" w:cs="Times New Roman"/>
          <w:sz w:val="22"/>
          <w:szCs w:val="22"/>
        </w:rPr>
        <w:t xml:space="preserve"> found that </w:t>
      </w:r>
      <w:r>
        <w:rPr>
          <w:rFonts w:ascii="Times New Roman" w:hAnsi="Times New Roman" w:cs="Times New Roman"/>
          <w:sz w:val="22"/>
          <w:szCs w:val="22"/>
        </w:rPr>
        <w:lastRenderedPageBreak/>
        <w:t xml:space="preserve">combination therapy using both </w:t>
      </w:r>
      <w:r w:rsidR="00A932BC" w:rsidRPr="00180E62">
        <w:rPr>
          <w:rFonts w:ascii="Times New Roman" w:hAnsi="Times New Roman" w:cs="Times New Roman"/>
          <w:sz w:val="22"/>
          <w:szCs w:val="22"/>
        </w:rPr>
        <w:t xml:space="preserve">PDT and intravitreal anti-VEGF injections may be a </w:t>
      </w:r>
      <w:r>
        <w:rPr>
          <w:rFonts w:ascii="Times New Roman" w:hAnsi="Times New Roman" w:cs="Times New Roman"/>
          <w:sz w:val="22"/>
          <w:szCs w:val="22"/>
        </w:rPr>
        <w:t>viable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treatment option </w:t>
      </w:r>
      <w:r>
        <w:rPr>
          <w:rFonts w:ascii="Times New Roman" w:hAnsi="Times New Roman" w:cs="Times New Roman"/>
          <w:sz w:val="22"/>
          <w:szCs w:val="22"/>
        </w:rPr>
        <w:t>for</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CSC complicated by type 1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particularly</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in cases </w:t>
      </w:r>
      <w:r>
        <w:rPr>
          <w:rFonts w:ascii="Times New Roman" w:hAnsi="Times New Roman" w:cs="Times New Roman"/>
          <w:sz w:val="22"/>
          <w:szCs w:val="22"/>
        </w:rPr>
        <w:t xml:space="preserve">that present </w:t>
      </w:r>
      <w:r w:rsidR="00A932BC" w:rsidRPr="00180E62">
        <w:rPr>
          <w:rFonts w:ascii="Times New Roman" w:hAnsi="Times New Roman" w:cs="Times New Roman"/>
          <w:sz w:val="22"/>
          <w:szCs w:val="22"/>
        </w:rPr>
        <w:t>with an associated PCV component</w:t>
      </w:r>
      <w:r w:rsidR="00032C2E" w:rsidRPr="00180E62">
        <w:rPr>
          <w:rFonts w:ascii="Times New Roman" w:hAnsi="Times New Roman" w:cs="Times New Roman"/>
          <w:sz w:val="22"/>
          <w:szCs w:val="22"/>
        </w:rPr>
        <w:t xml:space="preserve"> </w:t>
      </w:r>
      <w:r w:rsidR="00032C2E" w:rsidRPr="00180E62">
        <w:rPr>
          <w:rFonts w:ascii="Times New Roman" w:hAnsi="Times New Roman" w:cs="Times New Roman"/>
          <w:sz w:val="22"/>
          <w:szCs w:val="22"/>
        </w:rPr>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00032C2E" w:rsidRPr="00180E62">
        <w:rPr>
          <w:rFonts w:ascii="Times New Roman" w:hAnsi="Times New Roman" w:cs="Times New Roman"/>
          <w:sz w:val="22"/>
          <w:szCs w:val="22"/>
        </w:rPr>
        <w:instrText xml:space="preserve"> ADDIN EN.CITE </w:instrText>
      </w:r>
      <w:r w:rsidR="00032C2E" w:rsidRPr="00180E62">
        <w:rPr>
          <w:rFonts w:ascii="Times New Roman" w:hAnsi="Times New Roman" w:cs="Times New Roman"/>
          <w:sz w:val="22"/>
          <w:szCs w:val="22"/>
        </w:rPr>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00032C2E" w:rsidRPr="00180E62">
        <w:rPr>
          <w:rFonts w:ascii="Times New Roman" w:hAnsi="Times New Roman" w:cs="Times New Roman"/>
          <w:sz w:val="22"/>
          <w:szCs w:val="22"/>
        </w:rPr>
        <w:instrText xml:space="preserve"> ADDIN EN.CITE.DATA </w:instrText>
      </w:r>
      <w:r w:rsidR="00032C2E" w:rsidRPr="00180E62">
        <w:rPr>
          <w:rFonts w:ascii="Times New Roman" w:hAnsi="Times New Roman" w:cs="Times New Roman"/>
          <w:sz w:val="22"/>
          <w:szCs w:val="22"/>
        </w:rPr>
      </w:r>
      <w:r w:rsidR="00032C2E" w:rsidRPr="00180E62">
        <w:rPr>
          <w:rFonts w:ascii="Times New Roman" w:hAnsi="Times New Roman" w:cs="Times New Roman"/>
          <w:sz w:val="22"/>
          <w:szCs w:val="22"/>
        </w:rPr>
        <w:fldChar w:fldCharType="end"/>
      </w:r>
      <w:r w:rsidR="00032C2E" w:rsidRPr="00180E62">
        <w:rPr>
          <w:rFonts w:ascii="Times New Roman" w:hAnsi="Times New Roman" w:cs="Times New Roman"/>
          <w:sz w:val="22"/>
          <w:szCs w:val="22"/>
        </w:rPr>
      </w:r>
      <w:r w:rsidR="00032C2E" w:rsidRPr="00180E62">
        <w:rPr>
          <w:rFonts w:ascii="Times New Roman" w:hAnsi="Times New Roman" w:cs="Times New Roman"/>
          <w:sz w:val="22"/>
          <w:szCs w:val="22"/>
        </w:rPr>
        <w:fldChar w:fldCharType="separate"/>
      </w:r>
      <w:r w:rsidR="00032C2E" w:rsidRPr="00180E62">
        <w:rPr>
          <w:rFonts w:ascii="Times New Roman" w:hAnsi="Times New Roman" w:cs="Times New Roman"/>
          <w:noProof/>
          <w:sz w:val="22"/>
          <w:szCs w:val="22"/>
        </w:rPr>
        <w:t>(Peiretti et al., 2018)</w:t>
      </w:r>
      <w:r w:rsidR="00032C2E"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r w:rsidR="006F16C3" w:rsidRPr="00180E62">
        <w:rPr>
          <w:rFonts w:ascii="Times New Roman" w:hAnsi="Times New Roman" w:cs="Times New Roman"/>
          <w:sz w:val="22"/>
          <w:szCs w:val="22"/>
        </w:rPr>
        <w:t xml:space="preserve">However, additional treatment </w:t>
      </w:r>
      <w:r>
        <w:rPr>
          <w:rFonts w:ascii="Times New Roman" w:hAnsi="Times New Roman" w:cs="Times New Roman"/>
          <w:sz w:val="22"/>
          <w:szCs w:val="22"/>
        </w:rPr>
        <w:t>during follow-up may</w:t>
      </w:r>
      <w:r w:rsidRPr="00180E62">
        <w:rPr>
          <w:rFonts w:ascii="Times New Roman" w:hAnsi="Times New Roman" w:cs="Times New Roman"/>
          <w:sz w:val="22"/>
          <w:szCs w:val="22"/>
        </w:rPr>
        <w:t xml:space="preserve"> </w:t>
      </w:r>
      <w:r w:rsidR="006F16C3" w:rsidRPr="00180E62">
        <w:rPr>
          <w:rFonts w:ascii="Times New Roman" w:hAnsi="Times New Roman" w:cs="Times New Roman"/>
          <w:sz w:val="22"/>
          <w:szCs w:val="22"/>
        </w:rPr>
        <w:t xml:space="preserve">be required in eyes with </w:t>
      </w:r>
      <w:r w:rsidR="000F60D5">
        <w:rPr>
          <w:rFonts w:ascii="Times New Roman" w:hAnsi="Times New Roman" w:cs="Times New Roman"/>
          <w:sz w:val="22"/>
          <w:szCs w:val="22"/>
        </w:rPr>
        <w:t>M</w:t>
      </w:r>
      <w:r w:rsidR="006F16C3" w:rsidRPr="00180E62">
        <w:rPr>
          <w:rFonts w:ascii="Times New Roman" w:hAnsi="Times New Roman" w:cs="Times New Roman"/>
          <w:sz w:val="22"/>
          <w:szCs w:val="22"/>
        </w:rPr>
        <w:t xml:space="preserve">NV </w:t>
      </w:r>
      <w:r w:rsidR="00CD6DE1" w:rsidRPr="00180E62">
        <w:rPr>
          <w:rFonts w:ascii="Times New Roman" w:hAnsi="Times New Roman" w:cs="Times New Roman"/>
          <w:sz w:val="22"/>
          <w:szCs w:val="22"/>
        </w:rPr>
        <w:fldChar w:fldCharType="begin">
          <w:fldData xml:space="preserve">PEVuZE5vdGU+PENpdGU+PEF1dGhvcj5LYW1pbXVyYTwvQXV0aG9yPjxZZWFyPjIwMjM8L1llYXI+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</w:fldData>
        </w:fldChar>
      </w:r>
      <w:r w:rsidR="00CD6DE1" w:rsidRPr="00180E62">
        <w:rPr>
          <w:rFonts w:ascii="Times New Roman" w:hAnsi="Times New Roman" w:cs="Times New Roman"/>
          <w:sz w:val="22"/>
          <w:szCs w:val="22"/>
        </w:rPr>
        <w:instrText xml:space="preserve"> ADDIN EN.CITE </w:instrText>
      </w:r>
      <w:r w:rsidR="00CD6DE1" w:rsidRPr="00180E62">
        <w:rPr>
          <w:rFonts w:ascii="Times New Roman" w:hAnsi="Times New Roman" w:cs="Times New Roman"/>
          <w:sz w:val="22"/>
          <w:szCs w:val="22"/>
        </w:rPr>
        <w:fldChar w:fldCharType="begin">
          <w:fldData xml:space="preserve">PEVuZE5vdGU+PENpdGU+PEF1dGhvcj5LYW1pbXVyYTwvQXV0aG9yPjxZZWFyPjIwMjM8L1llYXI+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</w:fldData>
        </w:fldChar>
      </w:r>
      <w:r w:rsidR="00CD6DE1" w:rsidRPr="00180E62">
        <w:rPr>
          <w:rFonts w:ascii="Times New Roman" w:hAnsi="Times New Roman" w:cs="Times New Roman"/>
          <w:sz w:val="22"/>
          <w:szCs w:val="22"/>
        </w:rPr>
        <w:instrText xml:space="preserve"> ADDIN EN.CITE.DATA </w:instrText>
      </w:r>
      <w:r w:rsidR="00CD6DE1" w:rsidRPr="00180E62">
        <w:rPr>
          <w:rFonts w:ascii="Times New Roman" w:hAnsi="Times New Roman" w:cs="Times New Roman"/>
          <w:sz w:val="22"/>
          <w:szCs w:val="22"/>
        </w:rPr>
      </w:r>
      <w:r w:rsidR="00CD6DE1" w:rsidRPr="00180E62">
        <w:rPr>
          <w:rFonts w:ascii="Times New Roman" w:hAnsi="Times New Roman" w:cs="Times New Roman"/>
          <w:sz w:val="22"/>
          <w:szCs w:val="22"/>
        </w:rPr>
        <w:fldChar w:fldCharType="end"/>
      </w:r>
      <w:r w:rsidR="00CD6DE1" w:rsidRPr="00180E62">
        <w:rPr>
          <w:rFonts w:ascii="Times New Roman" w:hAnsi="Times New Roman" w:cs="Times New Roman"/>
          <w:sz w:val="22"/>
          <w:szCs w:val="22"/>
        </w:rPr>
      </w:r>
      <w:r w:rsidR="00CD6DE1" w:rsidRPr="00180E62">
        <w:rPr>
          <w:rFonts w:ascii="Times New Roman" w:hAnsi="Times New Roman" w:cs="Times New Roman"/>
          <w:sz w:val="22"/>
          <w:szCs w:val="22"/>
        </w:rPr>
        <w:fldChar w:fldCharType="separate"/>
      </w:r>
      <w:r w:rsidR="00CD6DE1" w:rsidRPr="00180E62">
        <w:rPr>
          <w:rFonts w:ascii="Times New Roman" w:hAnsi="Times New Roman" w:cs="Times New Roman"/>
          <w:noProof/>
          <w:sz w:val="22"/>
          <w:szCs w:val="22"/>
        </w:rPr>
        <w:t>(Kamimura et al., 2023)</w:t>
      </w:r>
      <w:r w:rsidR="00CD6DE1" w:rsidRPr="00180E62">
        <w:rPr>
          <w:rFonts w:ascii="Times New Roman" w:hAnsi="Times New Roman" w:cs="Times New Roman"/>
          <w:sz w:val="22"/>
          <w:szCs w:val="22"/>
        </w:rPr>
        <w:fldChar w:fldCharType="end"/>
      </w:r>
      <w:r w:rsidR="006F16C3"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Interestingly, </w:t>
      </w:r>
      <w:r w:rsidRPr="0014381B">
        <w:rPr>
          <w:rFonts w:ascii="Times New Roman" w:hAnsi="Times New Roman" w:cs="Times New Roman"/>
          <w:sz w:val="22"/>
          <w:szCs w:val="22"/>
        </w:rPr>
        <w:t xml:space="preserve">Mandadi </w:t>
      </w:r>
      <w:r>
        <w:rPr>
          <w:rFonts w:ascii="Times New Roman" w:hAnsi="Times New Roman" w:cs="Times New Roman"/>
          <w:sz w:val="22"/>
          <w:szCs w:val="22"/>
        </w:rPr>
        <w:t xml:space="preserve">and colleagues found that in </w:t>
      </w:r>
      <w:r w:rsidR="00A932BC" w:rsidRPr="00180E62">
        <w:rPr>
          <w:rFonts w:ascii="Times New Roman" w:hAnsi="Times New Roman" w:cs="Times New Roman"/>
          <w:sz w:val="22"/>
          <w:szCs w:val="22"/>
        </w:rPr>
        <w:t xml:space="preserve">up to 23% </w:t>
      </w:r>
      <w:r>
        <w:rPr>
          <w:rFonts w:ascii="Times New Roman" w:hAnsi="Times New Roman" w:cs="Times New Roman"/>
          <w:sz w:val="22"/>
          <w:szCs w:val="22"/>
        </w:rPr>
        <w:t>patients with</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cCSC with evidence of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in the affected eye</w:t>
      </w:r>
      <w:r>
        <w:rPr>
          <w:rFonts w:ascii="Times New Roman" w:hAnsi="Times New Roman" w:cs="Times New Roman"/>
          <w:sz w:val="22"/>
          <w:szCs w:val="22"/>
        </w:rPr>
        <w:t>, the fellow eye</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had</w:t>
      </w:r>
      <w:r w:rsidR="00A932BC" w:rsidRPr="00180E62">
        <w:rPr>
          <w:rFonts w:ascii="Times New Roman" w:hAnsi="Times New Roman" w:cs="Times New Roman"/>
          <w:sz w:val="22"/>
          <w:szCs w:val="22"/>
        </w:rPr>
        <w:t xml:space="preserve"> a vascular network </w:t>
      </w:r>
      <w:r>
        <w:rPr>
          <w:rFonts w:ascii="Times New Roman" w:hAnsi="Times New Roman" w:cs="Times New Roman"/>
          <w:sz w:val="22"/>
          <w:szCs w:val="22"/>
        </w:rPr>
        <w:t xml:space="preserve">visible </w:t>
      </w:r>
      <w:r w:rsidR="00A932BC" w:rsidRPr="00180E62">
        <w:rPr>
          <w:rFonts w:ascii="Times New Roman" w:hAnsi="Times New Roman" w:cs="Times New Roman"/>
          <w:sz w:val="22"/>
          <w:szCs w:val="22"/>
        </w:rPr>
        <w:t xml:space="preserve">on OCT-A </w:t>
      </w:r>
      <w:r>
        <w:rPr>
          <w:rFonts w:ascii="Times New Roman" w:hAnsi="Times New Roman" w:cs="Times New Roman"/>
          <w:sz w:val="22"/>
          <w:szCs w:val="22"/>
        </w:rPr>
        <w:t>that</w:t>
      </w:r>
      <w:r w:rsidRPr="00180E62">
        <w:rPr>
          <w:rFonts w:ascii="Times New Roman" w:hAnsi="Times New Roman" w:cs="Times New Roman"/>
          <w:sz w:val="22"/>
          <w:szCs w:val="22"/>
        </w:rPr>
        <w:t xml:space="preserve"> </w:t>
      </w:r>
      <w:r>
        <w:rPr>
          <w:rFonts w:ascii="Times New Roman" w:hAnsi="Times New Roman" w:cs="Times New Roman"/>
          <w:sz w:val="22"/>
          <w:szCs w:val="22"/>
        </w:rPr>
        <w:t>could</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not </w:t>
      </w:r>
      <w:r>
        <w:rPr>
          <w:rFonts w:ascii="Times New Roman" w:hAnsi="Times New Roman" w:cs="Times New Roman"/>
          <w:sz w:val="22"/>
          <w:szCs w:val="22"/>
        </w:rPr>
        <w:t xml:space="preserve">be </w:t>
      </w:r>
      <w:r w:rsidR="00A932BC" w:rsidRPr="00180E62">
        <w:rPr>
          <w:rFonts w:ascii="Times New Roman" w:hAnsi="Times New Roman" w:cs="Times New Roman"/>
          <w:sz w:val="22"/>
          <w:szCs w:val="22"/>
        </w:rPr>
        <w:t xml:space="preserve">detected </w:t>
      </w:r>
      <w:r>
        <w:rPr>
          <w:rFonts w:ascii="Times New Roman" w:hAnsi="Times New Roman" w:cs="Times New Roman"/>
          <w:sz w:val="22"/>
          <w:szCs w:val="22"/>
        </w:rPr>
        <w:t>using</w:t>
      </w:r>
      <w:r w:rsidR="00A932BC" w:rsidRPr="00180E62">
        <w:rPr>
          <w:rFonts w:ascii="Times New Roman" w:hAnsi="Times New Roman" w:cs="Times New Roman"/>
          <w:sz w:val="22"/>
          <w:szCs w:val="22"/>
        </w:rPr>
        <w:t xml:space="preserve"> conventional imaging </w:t>
      </w:r>
      <w:r>
        <w:rPr>
          <w:rFonts w:ascii="Times New Roman" w:hAnsi="Times New Roman" w:cs="Times New Roman"/>
          <w:sz w:val="22"/>
          <w:szCs w:val="22"/>
        </w:rPr>
        <w:t xml:space="preserve">modalities, </w:t>
      </w:r>
      <w:r w:rsidR="00A932BC" w:rsidRPr="00180E62">
        <w:rPr>
          <w:rFonts w:ascii="Times New Roman" w:hAnsi="Times New Roman" w:cs="Times New Roman"/>
          <w:sz w:val="22"/>
          <w:szCs w:val="22"/>
        </w:rPr>
        <w:t>including OCT, FA and/or ICGA</w:t>
      </w:r>
      <w:r w:rsidR="00F77308"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fldChar w:fldCharType="begin">
          <w:fldData xml:space="preserve">PEVuZE5vdGU+PENpdGU+PEF1dGhvcj5NYW5kYWRpPC9BdXRob3I+PFllYXI+MjAyMTwvWWVhcj48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=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PEVuZE5vdGU+PENpdGU+PEF1dGhvcj5NYW5kYWRpPC9BdXRob3I+PFllYXI+MjAyMTwvWWVhcj48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=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(Mandadi et al., 2021)</w:t>
      </w:r>
      <w:r w:rsidR="00A932BC" w:rsidRPr="00180E62">
        <w:rPr>
          <w:rFonts w:ascii="Times New Roman" w:hAnsi="Times New Roman" w:cs="Times New Roman"/>
          <w:sz w:val="22"/>
          <w:szCs w:val="22"/>
        </w:rPr>
        <w:fldChar w:fldCharType="end"/>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w:t>
      </w:r>
      <w:r>
        <w:rPr>
          <w:rFonts w:ascii="Times New Roman" w:hAnsi="Times New Roman" w:cs="Times New Roman"/>
          <w:sz w:val="22"/>
          <w:szCs w:val="22"/>
        </w:rPr>
        <w:t>moreover, SRF was present in only one-third o</w:t>
      </w:r>
      <w:r w:rsidR="00F77308" w:rsidRPr="00180E62">
        <w:rPr>
          <w:rFonts w:ascii="Times New Roman" w:hAnsi="Times New Roman" w:cs="Times New Roman"/>
          <w:sz w:val="22"/>
          <w:szCs w:val="22"/>
        </w:rPr>
        <w:t xml:space="preserve">f these fellow eyes with a vascular network on OCT-A. </w:t>
      </w:r>
      <w:r w:rsidR="00A932BC" w:rsidRPr="00180E62">
        <w:rPr>
          <w:rFonts w:ascii="Times New Roman" w:hAnsi="Times New Roman" w:cs="Times New Roman"/>
          <w:sz w:val="22"/>
          <w:szCs w:val="22"/>
        </w:rPr>
        <w:t xml:space="preserve">The </w:t>
      </w:r>
      <w:r>
        <w:rPr>
          <w:rFonts w:ascii="Times New Roman" w:hAnsi="Times New Roman" w:cs="Times New Roman"/>
          <w:sz w:val="22"/>
          <w:szCs w:val="22"/>
        </w:rPr>
        <w:t>precise</w:t>
      </w:r>
      <w:r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relevance of this finding is </w:t>
      </w:r>
      <w:r>
        <w:rPr>
          <w:rFonts w:ascii="Times New Roman" w:hAnsi="Times New Roman" w:cs="Times New Roman"/>
          <w:sz w:val="22"/>
          <w:szCs w:val="22"/>
        </w:rPr>
        <w:t xml:space="preserve">currently </w:t>
      </w:r>
      <w:r w:rsidR="00A932BC" w:rsidRPr="00180E62">
        <w:rPr>
          <w:rFonts w:ascii="Times New Roman" w:hAnsi="Times New Roman" w:cs="Times New Roman"/>
          <w:sz w:val="22"/>
          <w:szCs w:val="22"/>
        </w:rPr>
        <w:t xml:space="preserve">unknown, and more research is needed </w:t>
      </w:r>
      <w:r>
        <w:rPr>
          <w:rFonts w:ascii="Times New Roman" w:hAnsi="Times New Roman" w:cs="Times New Roman"/>
          <w:sz w:val="22"/>
          <w:szCs w:val="22"/>
        </w:rPr>
        <w:t xml:space="preserve">in order to determine </w:t>
      </w:r>
      <w:r w:rsidR="00A932BC" w:rsidRPr="00180E62">
        <w:rPr>
          <w:rFonts w:ascii="Times New Roman" w:hAnsi="Times New Roman" w:cs="Times New Roman"/>
          <w:sz w:val="22"/>
          <w:szCs w:val="22"/>
        </w:rPr>
        <w:t xml:space="preserve">the contribution of this </w:t>
      </w:r>
      <w:r>
        <w:rPr>
          <w:rFonts w:ascii="Times New Roman" w:hAnsi="Times New Roman" w:cs="Times New Roman"/>
          <w:sz w:val="22"/>
          <w:szCs w:val="22"/>
        </w:rPr>
        <w:t>so-called “</w:t>
      </w:r>
      <w:r w:rsidR="00A932BC" w:rsidRPr="00180E62">
        <w:rPr>
          <w:rFonts w:ascii="Times New Roman" w:hAnsi="Times New Roman" w:cs="Times New Roman"/>
          <w:sz w:val="22"/>
          <w:szCs w:val="22"/>
        </w:rPr>
        <w:t xml:space="preserve">silent type 1 </w:t>
      </w:r>
      <w:r w:rsidR="00DF0AB2" w:rsidRPr="00180E62">
        <w:rPr>
          <w:rFonts w:ascii="Times New Roman" w:hAnsi="Times New Roman" w:cs="Times New Roman"/>
          <w:sz w:val="22"/>
          <w:szCs w:val="22"/>
        </w:rPr>
        <w:t>MNV</w:t>
      </w:r>
      <w:r>
        <w:rPr>
          <w:rFonts w:ascii="Times New Roman" w:hAnsi="Times New Roman" w:cs="Times New Roman"/>
          <w:sz w:val="22"/>
          <w:szCs w:val="22"/>
        </w:rPr>
        <w:t>”</w:t>
      </w:r>
      <w:r w:rsidR="00A932BC" w:rsidRPr="00180E62">
        <w:rPr>
          <w:rFonts w:ascii="Times New Roman" w:hAnsi="Times New Roman" w:cs="Times New Roman"/>
          <w:sz w:val="22"/>
          <w:szCs w:val="22"/>
        </w:rPr>
        <w:t xml:space="preserve"> to the development of subretinal leakage and the occurrence of vision loss at follow-up. </w:t>
      </w:r>
    </w:p>
    <w:p w14:paraId="09C05438" w14:textId="77777777" w:rsidR="00A932BC" w:rsidRPr="00180E62" w:rsidRDefault="00A932BC" w:rsidP="00A932BC">
      <w:pPr>
        <w:spacing w:line="360" w:lineRule="auto"/>
        <w:jc w:val="both"/>
        <w:rPr>
          <w:rFonts w:ascii="Times New Roman" w:hAnsi="Times New Roman" w:cs="Times New Roman"/>
          <w:sz w:val="22"/>
          <w:szCs w:val="22"/>
        </w:rPr>
      </w:pPr>
      <w:r w:rsidRPr="00180E62">
        <w:rPr>
          <w:rFonts w:ascii="Times New Roman" w:hAnsi="Times New Roman" w:cs="Times New Roman"/>
          <w:sz w:val="22"/>
          <w:szCs w:val="22"/>
        </w:rPr>
        <w:br w:type="page"/>
      </w:r>
    </w:p>
    <w:p w14:paraId="326B947A" w14:textId="77777777" w:rsidR="00A932BC" w:rsidRPr="00180E62" w:rsidRDefault="00A932BC" w:rsidP="00A932BC">
      <w:pPr>
        <w:autoSpaceDE w:val="0"/>
        <w:autoSpaceDN w:val="0"/>
        <w:adjustRightInd w:val="0"/>
        <w:spacing w:after="0" w:line="360" w:lineRule="auto"/>
        <w:rPr>
          <w:rFonts w:ascii="Times New Roman" w:hAnsi="Times New Roman" w:cs="Times New Roman"/>
          <w:sz w:val="22"/>
          <w:szCs w:val="22"/>
        </w:rPr>
        <w:sectPr w:rsidR="00A932BC" w:rsidRPr="00180E62" w:rsidSect="00B43B1D">
          <w:type w:val="continuous"/>
          <w:pgSz w:w="11906" w:h="16838"/>
          <w:pgMar w:top="1440" w:right="1440" w:bottom="1440" w:left="1440" w:header="708" w:footer="708" w:gutter="0"/>
          <w:lnNumType w:countBy="1" w:restart="continuous"/>
          <w:cols w:space="708"/>
          <w:docGrid w:linePitch="360"/>
        </w:sectPr>
      </w:pPr>
    </w:p>
    <w:p w14:paraId="642BE5A2" w14:textId="4FF06CC1" w:rsidR="00A932BC" w:rsidRPr="00180E62" w:rsidRDefault="00A932BC" w:rsidP="00A932BC">
      <w:pPr>
        <w:spacing w:line="360" w:lineRule="auto"/>
        <w:rPr>
          <w:rFonts w:ascii="Times New Roman" w:hAnsi="Times New Roman" w:cs="Times New Roman"/>
          <w:b/>
          <w:bCs/>
          <w:sz w:val="22"/>
          <w:szCs w:val="22"/>
        </w:rPr>
      </w:pPr>
      <w:r w:rsidRPr="00180E62">
        <w:rPr>
          <w:rFonts w:ascii="Times New Roman" w:hAnsi="Times New Roman" w:cs="Times New Roman"/>
          <w:b/>
          <w:bCs/>
          <w:sz w:val="22"/>
          <w:szCs w:val="22"/>
        </w:rPr>
        <w:lastRenderedPageBreak/>
        <w:t xml:space="preserve">Table </w:t>
      </w:r>
      <w:r w:rsidR="00D97679" w:rsidRPr="00180E62">
        <w:rPr>
          <w:rFonts w:ascii="Times New Roman" w:hAnsi="Times New Roman" w:cs="Times New Roman"/>
          <w:b/>
          <w:bCs/>
          <w:sz w:val="22"/>
          <w:szCs w:val="22"/>
        </w:rPr>
        <w:t>7</w:t>
      </w:r>
      <w:r w:rsidRPr="00180E62">
        <w:rPr>
          <w:rFonts w:ascii="Times New Roman" w:hAnsi="Times New Roman" w:cs="Times New Roman"/>
          <w:b/>
          <w:bCs/>
          <w:sz w:val="22"/>
          <w:szCs w:val="22"/>
        </w:rPr>
        <w:t xml:space="preserve">. </w:t>
      </w:r>
    </w:p>
    <w:p w14:paraId="0315657A" w14:textId="7E054E27"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Overview of studies that assessed intravitreal </w:t>
      </w:r>
      <w:r w:rsidR="009C3D09">
        <w:rPr>
          <w:rFonts w:ascii="Times New Roman" w:hAnsi="Times New Roman" w:cs="Times New Roman"/>
          <w:sz w:val="22"/>
          <w:szCs w:val="22"/>
        </w:rPr>
        <w:t xml:space="preserve">injections of </w:t>
      </w:r>
      <w:r w:rsidRPr="00180E62">
        <w:rPr>
          <w:rFonts w:ascii="Times New Roman" w:hAnsi="Times New Roman" w:cs="Times New Roman"/>
          <w:sz w:val="22"/>
          <w:szCs w:val="22"/>
        </w:rPr>
        <w:t>anti-</w:t>
      </w:r>
      <w:r w:rsidR="009C3D09">
        <w:rPr>
          <w:rFonts w:ascii="Times New Roman" w:hAnsi="Times New Roman" w:cs="Times New Roman"/>
          <w:sz w:val="22"/>
          <w:szCs w:val="22"/>
        </w:rPr>
        <w:t>VEGF</w:t>
      </w:r>
      <w:r w:rsidRPr="00180E62">
        <w:rPr>
          <w:rFonts w:ascii="Times New Roman" w:hAnsi="Times New Roman" w:cs="Times New Roman"/>
          <w:sz w:val="22"/>
          <w:szCs w:val="22"/>
        </w:rPr>
        <w:t xml:space="preserve"> for the treatment of </w:t>
      </w:r>
      <w:r w:rsidR="009C3D09">
        <w:rPr>
          <w:rFonts w:ascii="Times New Roman" w:hAnsi="Times New Roman" w:cs="Times New Roman"/>
          <w:sz w:val="22"/>
          <w:szCs w:val="22"/>
        </w:rPr>
        <w:t>CSC</w:t>
      </w:r>
      <w:r w:rsidRPr="00180E62">
        <w:rPr>
          <w:rFonts w:ascii="Times New Roman" w:hAnsi="Times New Roman" w:cs="Times New Roman"/>
          <w:sz w:val="22"/>
          <w:szCs w:val="22"/>
        </w:rPr>
        <w:t xml:space="preserve"> complicated by </w:t>
      </w:r>
      <w:r w:rsidR="00DF0AB2" w:rsidRPr="00180E62">
        <w:rPr>
          <w:rFonts w:ascii="Times New Roman" w:hAnsi="Times New Roman" w:cs="Times New Roman"/>
          <w:sz w:val="22"/>
          <w:szCs w:val="22"/>
        </w:rPr>
        <w:t>MNV</w:t>
      </w:r>
    </w:p>
    <w:tbl>
      <w:tblPr>
        <w:tblStyle w:val="TableGrid"/>
        <w:tblW w:w="0" w:type="auto"/>
        <w:tblLayout w:type="fixed"/>
        <w:tblLook w:val="04A0" w:firstRow="1" w:lastRow="0" w:firstColumn="1" w:lastColumn="0" w:noHBand="0" w:noVBand="1"/>
      </w:tblPr>
      <w:tblGrid>
        <w:gridCol w:w="1604"/>
        <w:gridCol w:w="1731"/>
        <w:gridCol w:w="1418"/>
        <w:gridCol w:w="729"/>
        <w:gridCol w:w="1888"/>
        <w:gridCol w:w="1364"/>
        <w:gridCol w:w="1326"/>
        <w:gridCol w:w="1445"/>
        <w:gridCol w:w="2443"/>
      </w:tblGrid>
      <w:tr w:rsidR="00A932BC" w:rsidRPr="00180E62" w14:paraId="55C4F873" w14:textId="77777777" w:rsidTr="004B64BC">
        <w:tc>
          <w:tcPr>
            <w:tcW w:w="1604" w:type="dxa"/>
          </w:tcPr>
          <w:p w14:paraId="66E2A2D4"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Study</w:t>
            </w:r>
          </w:p>
        </w:tc>
        <w:tc>
          <w:tcPr>
            <w:tcW w:w="1731" w:type="dxa"/>
          </w:tcPr>
          <w:p w14:paraId="1F8D90FC"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CSC subtype</w:t>
            </w:r>
          </w:p>
        </w:tc>
        <w:tc>
          <w:tcPr>
            <w:tcW w:w="1418" w:type="dxa"/>
          </w:tcPr>
          <w:p w14:paraId="14FFE898"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Study design</w:t>
            </w:r>
          </w:p>
        </w:tc>
        <w:tc>
          <w:tcPr>
            <w:tcW w:w="729" w:type="dxa"/>
          </w:tcPr>
          <w:p w14:paraId="388AC8EA"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Mean age (years)</w:t>
            </w:r>
          </w:p>
        </w:tc>
        <w:tc>
          <w:tcPr>
            <w:tcW w:w="1888" w:type="dxa"/>
          </w:tcPr>
          <w:p w14:paraId="3F4A8D9A"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Drug and treatment strategy</w:t>
            </w:r>
          </w:p>
        </w:tc>
        <w:tc>
          <w:tcPr>
            <w:tcW w:w="1364" w:type="dxa"/>
          </w:tcPr>
          <w:p w14:paraId="2A27298F" w14:textId="35829BAE"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N</w:t>
            </w:r>
            <w:r w:rsidR="00112E3F" w:rsidRPr="00180E62">
              <w:rPr>
                <w:rFonts w:ascii="Times New Roman" w:hAnsi="Times New Roman" w:cs="Times New Roman"/>
                <w:b/>
                <w:bCs/>
                <w:sz w:val="18"/>
                <w:szCs w:val="18"/>
              </w:rPr>
              <w:t>umber of eyes</w:t>
            </w:r>
          </w:p>
        </w:tc>
        <w:tc>
          <w:tcPr>
            <w:tcW w:w="1326" w:type="dxa"/>
          </w:tcPr>
          <w:p w14:paraId="3B7219E8"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Follow-up (months)</w:t>
            </w:r>
          </w:p>
        </w:tc>
        <w:tc>
          <w:tcPr>
            <w:tcW w:w="1445" w:type="dxa"/>
          </w:tcPr>
          <w:p w14:paraId="2358B3A6"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Complete resolution of subretinal fluid (%) at final follow-up</w:t>
            </w:r>
          </w:p>
        </w:tc>
        <w:tc>
          <w:tcPr>
            <w:tcW w:w="2443" w:type="dxa"/>
          </w:tcPr>
          <w:p w14:paraId="1CF09D08" w14:textId="77777777" w:rsidR="00A932BC" w:rsidRPr="00180E62" w:rsidRDefault="00A932BC" w:rsidP="004B64BC">
            <w:pPr>
              <w:rPr>
                <w:rFonts w:ascii="Times New Roman" w:hAnsi="Times New Roman" w:cs="Times New Roman"/>
                <w:b/>
                <w:bCs/>
                <w:sz w:val="18"/>
                <w:szCs w:val="18"/>
              </w:rPr>
            </w:pPr>
            <w:r w:rsidRPr="00180E62">
              <w:rPr>
                <w:rFonts w:ascii="Times New Roman" w:hAnsi="Times New Roman" w:cs="Times New Roman"/>
                <w:b/>
                <w:bCs/>
                <w:sz w:val="18"/>
                <w:szCs w:val="18"/>
              </w:rPr>
              <w:t>Reported parameters and outcomes</w:t>
            </w:r>
          </w:p>
        </w:tc>
      </w:tr>
      <w:tr w:rsidR="00A932BC" w:rsidRPr="00180E62" w14:paraId="76378862" w14:textId="77777777" w:rsidTr="004B64BC">
        <w:tc>
          <w:tcPr>
            <w:tcW w:w="1604" w:type="dxa"/>
          </w:tcPr>
          <w:p w14:paraId="61420507"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PEVuZE5vdGU+PENpdGU+PEF1dGhvcj5DaGhhYmxhbmk8L0F1dGhvcj48WWVhcj4yMDE1PC9ZZWFy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PEVuZE5vdGU+PENpdGU+PEF1dGhvcj5DaGhhYmxhbmk8L0F1dGhvcj48WWVhcj4yMDE1PC9ZZWFy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(Chhablani et al., 2015)</w:t>
            </w:r>
            <w:r w:rsidRPr="00180E62">
              <w:rPr>
                <w:rFonts w:ascii="Times New Roman" w:hAnsi="Times New Roman" w:cs="Times New Roman"/>
                <w:sz w:val="18"/>
                <w:szCs w:val="18"/>
              </w:rPr>
              <w:fldChar w:fldCharType="end"/>
            </w:r>
          </w:p>
        </w:tc>
        <w:tc>
          <w:tcPr>
            <w:tcW w:w="1731" w:type="dxa"/>
          </w:tcPr>
          <w:p w14:paraId="3CC7CE63" w14:textId="55FBA08E"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 xml:space="preserve">cCSC with secondary </w:t>
            </w:r>
            <w:r w:rsidR="00DF0AB2" w:rsidRPr="00180E62">
              <w:rPr>
                <w:rFonts w:ascii="Times New Roman" w:hAnsi="Times New Roman" w:cs="Times New Roman"/>
                <w:sz w:val="18"/>
                <w:szCs w:val="18"/>
              </w:rPr>
              <w:t>MNV</w:t>
            </w:r>
          </w:p>
        </w:tc>
        <w:tc>
          <w:tcPr>
            <w:tcW w:w="1418" w:type="dxa"/>
          </w:tcPr>
          <w:p w14:paraId="58457492"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Retrospective non-comparative study</w:t>
            </w:r>
          </w:p>
        </w:tc>
        <w:tc>
          <w:tcPr>
            <w:tcW w:w="729" w:type="dxa"/>
          </w:tcPr>
          <w:p w14:paraId="7B95DF40"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58</w:t>
            </w:r>
          </w:p>
        </w:tc>
        <w:tc>
          <w:tcPr>
            <w:tcW w:w="1888" w:type="dxa"/>
          </w:tcPr>
          <w:p w14:paraId="3FA28EC4"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Bevacizumab (1.25 mg), ranibizumab (0.5 mg), or aflibercept (2 mg)</w:t>
            </w:r>
          </w:p>
          <w:p w14:paraId="5A4BBA10" w14:textId="49AFFC42"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Mean number of anti-VEGF injections</w:t>
            </w:r>
            <w:r w:rsidR="008273EA">
              <w:rPr>
                <w:rFonts w:ascii="Times New Roman" w:hAnsi="Times New Roman" w:cs="Times New Roman"/>
                <w:sz w:val="18"/>
                <w:szCs w:val="18"/>
              </w:rPr>
              <w:t xml:space="preserve">: </w:t>
            </w:r>
            <w:r w:rsidR="008273EA" w:rsidRPr="00180E62">
              <w:rPr>
                <w:rFonts w:ascii="Times New Roman" w:hAnsi="Times New Roman" w:cs="Times New Roman"/>
                <w:sz w:val="18"/>
                <w:szCs w:val="18"/>
              </w:rPr>
              <w:t>4.45</w:t>
            </w:r>
          </w:p>
        </w:tc>
        <w:tc>
          <w:tcPr>
            <w:tcW w:w="1364" w:type="dxa"/>
          </w:tcPr>
          <w:p w14:paraId="262DCEE2"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46 eyes (43 patients)</w:t>
            </w:r>
          </w:p>
        </w:tc>
        <w:tc>
          <w:tcPr>
            <w:tcW w:w="1326" w:type="dxa"/>
          </w:tcPr>
          <w:p w14:paraId="46666A20"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38</w:t>
            </w:r>
          </w:p>
        </w:tc>
        <w:tc>
          <w:tcPr>
            <w:tcW w:w="1445" w:type="dxa"/>
          </w:tcPr>
          <w:p w14:paraId="6202260A" w14:textId="77777777" w:rsidR="00A932BC" w:rsidRPr="00180E62" w:rsidRDefault="00A932BC" w:rsidP="004B64BC">
            <w:pPr>
              <w:rPr>
                <w:rFonts w:ascii="Times New Roman" w:hAnsi="Times New Roman" w:cs="Times New Roman"/>
                <w:sz w:val="18"/>
                <w:szCs w:val="18"/>
              </w:rPr>
            </w:pPr>
            <w:r w:rsidRPr="00180E62">
              <w:rPr>
                <w:rFonts w:ascii="Times New Roman" w:hAnsi="Times New Roman" w:cs="Times New Roman"/>
                <w:sz w:val="18"/>
                <w:szCs w:val="18"/>
              </w:rPr>
              <w:t>Not mentioned</w:t>
            </w:r>
          </w:p>
        </w:tc>
        <w:tc>
          <w:tcPr>
            <w:tcW w:w="2443" w:type="dxa"/>
          </w:tcPr>
          <w:p w14:paraId="077A345D" w14:textId="2962FD41" w:rsidR="00A932BC" w:rsidRPr="00180E62" w:rsidRDefault="00A932BC" w:rsidP="004B64BC">
            <w:pPr>
              <w:rPr>
                <w:rFonts w:ascii="Times New Roman" w:eastAsia="CharisSIL" w:hAnsi="Times New Roman" w:cs="Times New Roman"/>
                <w:sz w:val="18"/>
                <w:szCs w:val="18"/>
              </w:rPr>
            </w:pPr>
            <w:r w:rsidRPr="00180E62">
              <w:rPr>
                <w:rFonts w:ascii="Times New Roman" w:hAnsi="Times New Roman" w:cs="Times New Roman"/>
                <w:sz w:val="18"/>
                <w:szCs w:val="18"/>
              </w:rPr>
              <w:t>Mean LogMAR BCVA increased from 0.59 to 0.4</w:t>
            </w:r>
            <w:r w:rsidR="005E10C1" w:rsidRPr="00180E62">
              <w:rPr>
                <w:rFonts w:ascii="Times New Roman" w:hAnsi="Times New Roman" w:cs="Times New Roman"/>
                <w:sz w:val="18"/>
                <w:szCs w:val="18"/>
              </w:rPr>
              <w:t>8.</w:t>
            </w:r>
          </w:p>
        </w:tc>
      </w:tr>
      <w:tr w:rsidR="002C2B2E" w:rsidRPr="00180E62" w14:paraId="30CCBB36" w14:textId="77777777" w:rsidTr="004B64BC">
        <w:tc>
          <w:tcPr>
            <w:tcW w:w="1604" w:type="dxa"/>
          </w:tcPr>
          <w:p w14:paraId="00739DA4" w14:textId="035BB20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PEVuZE5vdGU+PENpdGU+PEF1dGhvcj5KdW5nPC9BdXRob3I+PFllYXI+MjAxOTwvWWVhcj48UmVj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PEVuZE5vdGU+PENpdGU+PEF1dGhvcj5KdW5nPC9BdXRob3I+PFllYXI+MjAxOTwvWWVhcj48UmVj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(Jung et al., 2019a)</w:t>
            </w:r>
            <w:r w:rsidRPr="00180E62">
              <w:rPr>
                <w:rFonts w:ascii="Times New Roman" w:hAnsi="Times New Roman" w:cs="Times New Roman"/>
                <w:sz w:val="18"/>
                <w:szCs w:val="18"/>
              </w:rPr>
              <w:fldChar w:fldCharType="end"/>
            </w:r>
          </w:p>
        </w:tc>
        <w:tc>
          <w:tcPr>
            <w:tcW w:w="1731" w:type="dxa"/>
          </w:tcPr>
          <w:p w14:paraId="6E73494F" w14:textId="6FCA6C4B"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Pachychoroid neovasculopathy</w:t>
            </w:r>
          </w:p>
        </w:tc>
        <w:tc>
          <w:tcPr>
            <w:tcW w:w="1418" w:type="dxa"/>
          </w:tcPr>
          <w:p w14:paraId="57D04666" w14:textId="43A975B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729" w:type="dxa"/>
          </w:tcPr>
          <w:p w14:paraId="6C298F3E" w14:textId="571548F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64</w:t>
            </w:r>
          </w:p>
        </w:tc>
        <w:tc>
          <w:tcPr>
            <w:tcW w:w="1888" w:type="dxa"/>
          </w:tcPr>
          <w:p w14:paraId="116935B6" w14:textId="669E008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color w:val="222222"/>
                <w:sz w:val="18"/>
                <w:szCs w:val="18"/>
                <w:shd w:val="clear" w:color="auto" w:fill="FFFFFF"/>
              </w:rPr>
              <w:t>3 monthly injections of ranibizumab (0.5 mg) or aflibercept (2 mg)</w:t>
            </w:r>
          </w:p>
        </w:tc>
        <w:tc>
          <w:tcPr>
            <w:tcW w:w="1364" w:type="dxa"/>
          </w:tcPr>
          <w:p w14:paraId="0C3E4815" w14:textId="56863299"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54 eyes (52 patients)</w:t>
            </w:r>
          </w:p>
        </w:tc>
        <w:tc>
          <w:tcPr>
            <w:tcW w:w="1326" w:type="dxa"/>
          </w:tcPr>
          <w:p w14:paraId="4C60139D" w14:textId="754FFA5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w:t>
            </w:r>
          </w:p>
        </w:tc>
        <w:tc>
          <w:tcPr>
            <w:tcW w:w="1445" w:type="dxa"/>
          </w:tcPr>
          <w:p w14:paraId="18439E85"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83% (aflibercept), 52% (ranibizumab)</w:t>
            </w:r>
          </w:p>
          <w:p w14:paraId="75250FBB" w14:textId="77777777" w:rsidR="002C2B2E" w:rsidRPr="00180E62" w:rsidRDefault="002C2B2E" w:rsidP="002C2B2E">
            <w:pPr>
              <w:rPr>
                <w:rFonts w:ascii="Times New Roman" w:hAnsi="Times New Roman" w:cs="Times New Roman"/>
                <w:sz w:val="18"/>
                <w:szCs w:val="18"/>
              </w:rPr>
            </w:pPr>
          </w:p>
          <w:p w14:paraId="1CDD3A8A" w14:textId="29D97AB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color w:val="222222"/>
                <w:sz w:val="18"/>
                <w:szCs w:val="18"/>
                <w:shd w:val="clear" w:color="auto" w:fill="FFFFFF"/>
              </w:rPr>
              <w:t>Complete SRF resolution was achieved after switching from ranibizumab to aflibercept in 13 of 15 eyes (86.7%)</w:t>
            </w:r>
          </w:p>
        </w:tc>
        <w:tc>
          <w:tcPr>
            <w:tcW w:w="2443" w:type="dxa"/>
          </w:tcPr>
          <w:p w14:paraId="174562AC" w14:textId="77777777" w:rsidR="002C2B2E" w:rsidRPr="00180E62" w:rsidRDefault="002C2B2E" w:rsidP="002C2B2E">
            <w:pPr>
              <w:rPr>
                <w:rFonts w:ascii="Times New Roman" w:hAnsi="Times New Roman" w:cs="Times New Roman"/>
                <w:color w:val="222222"/>
                <w:sz w:val="18"/>
                <w:szCs w:val="18"/>
                <w:shd w:val="clear" w:color="auto" w:fill="FFFFFF"/>
              </w:rPr>
            </w:pPr>
            <w:r w:rsidRPr="00180E62">
              <w:rPr>
                <w:rFonts w:ascii="Times New Roman" w:hAnsi="Times New Roman" w:cs="Times New Roman"/>
                <w:color w:val="222222"/>
                <w:sz w:val="18"/>
                <w:szCs w:val="18"/>
                <w:shd w:val="clear" w:color="auto" w:fill="FFFFFF"/>
              </w:rPr>
              <w:t xml:space="preserve">The mean SFCT decreased significantly more in the aflibercept group than in the ranibizumab group (−35 µm vs. −9 µm). </w:t>
            </w:r>
          </w:p>
          <w:p w14:paraId="6E1B8510" w14:textId="5BE7300F"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color w:val="222222"/>
                <w:sz w:val="18"/>
                <w:szCs w:val="18"/>
                <w:shd w:val="clear" w:color="auto" w:fill="FFFFFF"/>
              </w:rPr>
              <w:t>Mean LogMAR BCVA improved from 0.30 at baseline to 0.19 at 3 months in the aflibercept group and from 0.24 to 0.15 in the observation group.</w:t>
            </w:r>
          </w:p>
        </w:tc>
      </w:tr>
      <w:tr w:rsidR="002C2B2E" w:rsidRPr="00180E62" w14:paraId="43F33C0B" w14:textId="77777777" w:rsidTr="004B64BC">
        <w:tc>
          <w:tcPr>
            <w:tcW w:w="1604" w:type="dxa"/>
          </w:tcPr>
          <w:p w14:paraId="4B780512"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PEVuZE5vdGU+PENpdGU+PEF1dGhvcj5MYWk8L0F1dGhvcj48WWVhcj4yMDE4PC9ZZWFyPjxSZWNO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PEVuZE5vdGU+PENpdGU+PEF1dGhvcj5MYWk8L0F1dGhvcj48WWVhcj4yMDE4PC9ZZWFyPjxSZWNO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(Lai et al., 2018)</w:t>
            </w:r>
            <w:r w:rsidRPr="00180E62">
              <w:rPr>
                <w:rFonts w:ascii="Times New Roman" w:hAnsi="Times New Roman" w:cs="Times New Roman"/>
                <w:sz w:val="18"/>
                <w:szCs w:val="18"/>
              </w:rPr>
              <w:fldChar w:fldCharType="end"/>
            </w:r>
          </w:p>
        </w:tc>
        <w:tc>
          <w:tcPr>
            <w:tcW w:w="1731" w:type="dxa"/>
          </w:tcPr>
          <w:p w14:paraId="56676BEA" w14:textId="314B4480"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Idiopathic MNV, CSC, angioid streaks, post-inflammatory retinochoroidopathy</w:t>
            </w:r>
          </w:p>
        </w:tc>
        <w:tc>
          <w:tcPr>
            <w:tcW w:w="1418" w:type="dxa"/>
          </w:tcPr>
          <w:p w14:paraId="58A3CAD2"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Randomized controlled trial</w:t>
            </w:r>
          </w:p>
        </w:tc>
        <w:tc>
          <w:tcPr>
            <w:tcW w:w="729" w:type="dxa"/>
          </w:tcPr>
          <w:p w14:paraId="1EA8B9D3"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54</w:t>
            </w:r>
          </w:p>
        </w:tc>
        <w:tc>
          <w:tcPr>
            <w:tcW w:w="1888" w:type="dxa"/>
          </w:tcPr>
          <w:p w14:paraId="49ED9DD5"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Ranibizumab (0.5 mg) or placebo</w:t>
            </w:r>
          </w:p>
          <w:p w14:paraId="3BCCC77A" w14:textId="77777777" w:rsidR="002C2B2E" w:rsidRPr="00180E62" w:rsidRDefault="002C2B2E" w:rsidP="002C2B2E">
            <w:pPr>
              <w:rPr>
                <w:rFonts w:ascii="Times New Roman" w:hAnsi="Times New Roman" w:cs="Times New Roman"/>
                <w:sz w:val="18"/>
                <w:szCs w:val="18"/>
              </w:rPr>
            </w:pPr>
          </w:p>
        </w:tc>
        <w:tc>
          <w:tcPr>
            <w:tcW w:w="1364" w:type="dxa"/>
          </w:tcPr>
          <w:p w14:paraId="719CD071" w14:textId="053BD0A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119 eyes (119 patients in ranibizumab group), 59 eyes (59 patients in placebo group)</w:t>
            </w:r>
          </w:p>
        </w:tc>
        <w:tc>
          <w:tcPr>
            <w:tcW w:w="1326" w:type="dxa"/>
          </w:tcPr>
          <w:p w14:paraId="27F57B35"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12</w:t>
            </w:r>
          </w:p>
        </w:tc>
        <w:tc>
          <w:tcPr>
            <w:tcW w:w="1445" w:type="dxa"/>
          </w:tcPr>
          <w:p w14:paraId="0F847959"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67% (ranibizumab), 74% (placebo)</w:t>
            </w:r>
          </w:p>
        </w:tc>
        <w:tc>
          <w:tcPr>
            <w:tcW w:w="2443" w:type="dxa"/>
          </w:tcPr>
          <w:p w14:paraId="682FFDAF" w14:textId="3F931BE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Ranibizumab showed superior efficacy versus placebo at 2 months in terms of BCVA: +9.5 vs. +20.4 letters.</w:t>
            </w:r>
          </w:p>
          <w:p w14:paraId="1423FED0" w14:textId="3784CD09"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t>Mean BCVA change at 12 months was +11.0 letters (ranibizumab) and +9.3 letters (placebo).</w:t>
            </w:r>
          </w:p>
        </w:tc>
      </w:tr>
      <w:tr w:rsidR="002C2B2E" w:rsidRPr="00180E62" w14:paraId="0EB2B693" w14:textId="77777777" w:rsidTr="004B64BC">
        <w:tc>
          <w:tcPr>
            <w:tcW w:w="1604" w:type="dxa"/>
          </w:tcPr>
          <w:p w14:paraId="7ED11F5A" w14:textId="31D08A1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PEVuZE5vdGU+PENpdGU+PEF1dGhvcj5MZWpveWV1eDwvQXV0aG9yPjxZZWFyPjIwMjE8L1llYXI+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PEVuZE5vdGU+PENpdGU+PEF1dGhvcj5MZWpveWV1eDwvQXV0aG9yPjxZZWFyPjIwMjE8L1llYXI+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(Lejoyeux et al., 2021)</w:t>
            </w:r>
            <w:r w:rsidRPr="00180E62">
              <w:rPr>
                <w:rFonts w:ascii="Times New Roman" w:hAnsi="Times New Roman" w:cs="Times New Roman"/>
                <w:sz w:val="18"/>
                <w:szCs w:val="18"/>
              </w:rPr>
              <w:fldChar w:fldCharType="end"/>
            </w:r>
          </w:p>
        </w:tc>
        <w:tc>
          <w:tcPr>
            <w:tcW w:w="1731" w:type="dxa"/>
          </w:tcPr>
          <w:p w14:paraId="37ACC585" w14:textId="284F7D49"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 (90%), recurrent CSC, and aCSC</w:t>
            </w:r>
          </w:p>
        </w:tc>
        <w:tc>
          <w:tcPr>
            <w:tcW w:w="1418" w:type="dxa"/>
          </w:tcPr>
          <w:p w14:paraId="7A2242AC" w14:textId="0C8631F0"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noncomparative study</w:t>
            </w:r>
          </w:p>
        </w:tc>
        <w:tc>
          <w:tcPr>
            <w:tcW w:w="729" w:type="dxa"/>
          </w:tcPr>
          <w:p w14:paraId="0F64CC01" w14:textId="1336848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60</w:t>
            </w:r>
          </w:p>
        </w:tc>
        <w:tc>
          <w:tcPr>
            <w:tcW w:w="1888" w:type="dxa"/>
          </w:tcPr>
          <w:p w14:paraId="2D87F030"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Either ranibizumab (0.5 mg) or aflibercept (2 mg)</w:t>
            </w:r>
          </w:p>
          <w:p w14:paraId="28F2FE3C" w14:textId="200039BA"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Mean number of anti-VEGF injections</w:t>
            </w:r>
            <w:r>
              <w:rPr>
                <w:rFonts w:ascii="Times New Roman" w:hAnsi="Times New Roman" w:cs="Times New Roman"/>
                <w:sz w:val="18"/>
                <w:szCs w:val="18"/>
              </w:rPr>
              <w:t>:</w:t>
            </w:r>
            <w:r w:rsidRPr="00180E62">
              <w:rPr>
                <w:rFonts w:ascii="Times New Roman" w:hAnsi="Times New Roman" w:cs="Times New Roman"/>
                <w:sz w:val="18"/>
                <w:szCs w:val="18"/>
              </w:rPr>
              <w:t xml:space="preserve"> 2.7</w:t>
            </w:r>
          </w:p>
        </w:tc>
        <w:tc>
          <w:tcPr>
            <w:tcW w:w="1364" w:type="dxa"/>
          </w:tcPr>
          <w:p w14:paraId="0D0FFC4C" w14:textId="141E44C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40 eyes (40 patients)</w:t>
            </w:r>
          </w:p>
        </w:tc>
        <w:tc>
          <w:tcPr>
            <w:tcW w:w="1326" w:type="dxa"/>
          </w:tcPr>
          <w:p w14:paraId="394EA170" w14:textId="684219F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w:t>
            </w:r>
          </w:p>
        </w:tc>
        <w:tc>
          <w:tcPr>
            <w:tcW w:w="1445" w:type="dxa"/>
          </w:tcPr>
          <w:p w14:paraId="18941783" w14:textId="4AEA894B"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55%</w:t>
            </w:r>
          </w:p>
        </w:tc>
        <w:tc>
          <w:tcPr>
            <w:tcW w:w="2443" w:type="dxa"/>
          </w:tcPr>
          <w:p w14:paraId="0456BD8F" w14:textId="22A1F26A"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Mean LogMAR BCVA increased from 0.46 to 0.38. SFCT decreased from 367 to 351 μm.</w:t>
            </w:r>
          </w:p>
        </w:tc>
      </w:tr>
      <w:tr w:rsidR="002C2B2E" w:rsidRPr="00180E62" w14:paraId="34AA8E32" w14:textId="77777777" w:rsidTr="004B64BC">
        <w:tc>
          <w:tcPr>
            <w:tcW w:w="1604" w:type="dxa"/>
          </w:tcPr>
          <w:p w14:paraId="65533A9A"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lastRenderedPageBreak/>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PEVuZE5vdGU+PENpdGU+PEF1dGhvcj5QZWlyZXR0aTwvQXV0aG9yPjxZZWFyPjIwMTg8L1llYXI+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=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(Peiretti et al., 2018)</w:t>
            </w:r>
            <w:r w:rsidRPr="00180E62">
              <w:rPr>
                <w:rFonts w:ascii="Times New Roman" w:hAnsi="Times New Roman" w:cs="Times New Roman"/>
                <w:sz w:val="18"/>
                <w:szCs w:val="18"/>
              </w:rPr>
              <w:fldChar w:fldCharType="end"/>
            </w:r>
          </w:p>
        </w:tc>
        <w:tc>
          <w:tcPr>
            <w:tcW w:w="1731" w:type="dxa"/>
          </w:tcPr>
          <w:p w14:paraId="44FC0029" w14:textId="2F8F9EF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 with MNV</w:t>
            </w:r>
          </w:p>
        </w:tc>
        <w:tc>
          <w:tcPr>
            <w:tcW w:w="1418" w:type="dxa"/>
          </w:tcPr>
          <w:p w14:paraId="129EF30C"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comparative study</w:t>
            </w:r>
          </w:p>
        </w:tc>
        <w:tc>
          <w:tcPr>
            <w:tcW w:w="729" w:type="dxa"/>
          </w:tcPr>
          <w:p w14:paraId="76DED824"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59</w:t>
            </w:r>
          </w:p>
        </w:tc>
        <w:tc>
          <w:tcPr>
            <w:tcW w:w="1888" w:type="dxa"/>
          </w:tcPr>
          <w:p w14:paraId="7EC2C564"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Either full-fluence PDT or bevacizumab (1.25 mg), ranibizumab (0.5 mg), or pegaptanib (0.3 mg)</w:t>
            </w:r>
          </w:p>
          <w:p w14:paraId="5E16D38A" w14:textId="4467D2A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Mean number of anti-VEGF injections</w:t>
            </w:r>
            <w:r>
              <w:rPr>
                <w:rFonts w:ascii="Times New Roman" w:hAnsi="Times New Roman" w:cs="Times New Roman"/>
                <w:sz w:val="18"/>
                <w:szCs w:val="18"/>
              </w:rPr>
              <w:t xml:space="preserve">: </w:t>
            </w:r>
            <w:r w:rsidRPr="00180E62">
              <w:rPr>
                <w:rFonts w:ascii="Times New Roman" w:hAnsi="Times New Roman" w:cs="Times New Roman"/>
                <w:sz w:val="18"/>
                <w:szCs w:val="18"/>
              </w:rPr>
              <w:t>3.44</w:t>
            </w:r>
          </w:p>
        </w:tc>
        <w:tc>
          <w:tcPr>
            <w:tcW w:w="1364" w:type="dxa"/>
          </w:tcPr>
          <w:p w14:paraId="2CBE35B8" w14:textId="3A86487C"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16 eyes (16 patients in PDT group), 18 eyes (18 patients in anti-VEGF group)</w:t>
            </w:r>
          </w:p>
        </w:tc>
        <w:tc>
          <w:tcPr>
            <w:tcW w:w="1326" w:type="dxa"/>
          </w:tcPr>
          <w:p w14:paraId="181F8C7E"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12</w:t>
            </w:r>
          </w:p>
        </w:tc>
        <w:tc>
          <w:tcPr>
            <w:tcW w:w="1445" w:type="dxa"/>
          </w:tcPr>
          <w:p w14:paraId="0D5D7D8A"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Not mentioned</w:t>
            </w:r>
          </w:p>
        </w:tc>
        <w:tc>
          <w:tcPr>
            <w:tcW w:w="2443" w:type="dxa"/>
          </w:tcPr>
          <w:p w14:paraId="56A5E0B6" w14:textId="59E1F37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Mean LogMAR BCVA improved from 0.30 at baseline to 0.20 at 12 months, and no significant changes in BCVA were seen between the PDT and the anti-VEGF group.</w:t>
            </w:r>
          </w:p>
        </w:tc>
      </w:tr>
      <w:tr w:rsidR="002C2B2E" w:rsidRPr="00180E62" w14:paraId="5C94917C" w14:textId="77777777" w:rsidTr="004B64BC">
        <w:tc>
          <w:tcPr>
            <w:tcW w:w="1604" w:type="dxa"/>
          </w:tcPr>
          <w:p w14:paraId="18043D11" w14:textId="6E592B3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PEVuZE5vdGU+PENpdGU+PEF1dGhvcj5Sb21kaGFuZTwvQXV0aG9yPjxZZWFyPjIwMjA8L1llYXI+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bG1vbG9neTwvYWJici0xPjwvcGVyaW9kaWNhbD48cGFnZXM+OTEwLTkxNjwvcGFnZXM+PHZvbHVt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PEVuZE5vdGU+PENpdGU+PEF1dGhvcj5Sb21kaGFuZTwvQXV0aG9yPjxZZWFyPjIwMjA8L1llYXI+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(Romdhane et al., 2020)</w:t>
            </w:r>
            <w:r w:rsidRPr="00180E62">
              <w:rPr>
                <w:rFonts w:ascii="Times New Roman" w:hAnsi="Times New Roman" w:cs="Times New Roman"/>
                <w:sz w:val="18"/>
                <w:szCs w:val="18"/>
              </w:rPr>
              <w:fldChar w:fldCharType="end"/>
            </w:r>
          </w:p>
        </w:tc>
        <w:tc>
          <w:tcPr>
            <w:tcW w:w="1731" w:type="dxa"/>
          </w:tcPr>
          <w:p w14:paraId="75A779A9" w14:textId="6DDBC31B"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CSC (all types)</w:t>
            </w:r>
          </w:p>
        </w:tc>
        <w:tc>
          <w:tcPr>
            <w:tcW w:w="1418" w:type="dxa"/>
          </w:tcPr>
          <w:p w14:paraId="34F32E7C" w14:textId="22D8D2D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29" w:type="dxa"/>
          </w:tcPr>
          <w:p w14:paraId="704B246F" w14:textId="731CD7C5"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64</w:t>
            </w:r>
          </w:p>
        </w:tc>
        <w:tc>
          <w:tcPr>
            <w:tcW w:w="1888" w:type="dxa"/>
          </w:tcPr>
          <w:p w14:paraId="348E88B8"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Ranibizumab (0.5 mg) or aflibercept (2 mg) on a monthly as-needed regimen.</w:t>
            </w:r>
          </w:p>
          <w:p w14:paraId="5B1FC0E6"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22 eyes (81%) aflibercept and ranibizumab in 5 eyes (19%)</w:t>
            </w:r>
          </w:p>
          <w:p w14:paraId="0DC1AAEB" w14:textId="200136CA" w:rsidR="002C2B2E" w:rsidRPr="00180E62" w:rsidRDefault="002C2B2E" w:rsidP="002C2B2E">
            <w:pPr>
              <w:rPr>
                <w:rFonts w:ascii="Times New Roman" w:hAnsi="Times New Roman" w:cs="Times New Roman"/>
                <w:color w:val="222222"/>
                <w:sz w:val="18"/>
                <w:szCs w:val="18"/>
                <w:shd w:val="clear" w:color="auto" w:fill="FFFFFF"/>
              </w:rPr>
            </w:pPr>
            <w:r w:rsidRPr="00180E62">
              <w:rPr>
                <w:rFonts w:ascii="Times New Roman" w:hAnsi="Times New Roman" w:cs="Times New Roman"/>
                <w:sz w:val="18"/>
                <w:szCs w:val="18"/>
              </w:rPr>
              <w:t>Mean number of anti-VEGF injections</w:t>
            </w:r>
            <w:r>
              <w:rPr>
                <w:rFonts w:ascii="Times New Roman" w:hAnsi="Times New Roman" w:cs="Times New Roman"/>
                <w:sz w:val="18"/>
                <w:szCs w:val="18"/>
              </w:rPr>
              <w:t>:</w:t>
            </w:r>
            <w:r w:rsidRPr="00180E62">
              <w:rPr>
                <w:rFonts w:ascii="Times New Roman" w:hAnsi="Times New Roman" w:cs="Times New Roman"/>
                <w:sz w:val="18"/>
                <w:szCs w:val="18"/>
              </w:rPr>
              <w:t xml:space="preserve"> 2.8 </w:t>
            </w:r>
          </w:p>
        </w:tc>
        <w:tc>
          <w:tcPr>
            <w:tcW w:w="1364" w:type="dxa"/>
          </w:tcPr>
          <w:p w14:paraId="59C69EC2" w14:textId="42CB8A2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27 eyes (25 patients)</w:t>
            </w:r>
          </w:p>
        </w:tc>
        <w:tc>
          <w:tcPr>
            <w:tcW w:w="1326" w:type="dxa"/>
          </w:tcPr>
          <w:p w14:paraId="33C56AD1" w14:textId="157F659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3.4 (mean)</w:t>
            </w:r>
          </w:p>
        </w:tc>
        <w:tc>
          <w:tcPr>
            <w:tcW w:w="1445" w:type="dxa"/>
          </w:tcPr>
          <w:p w14:paraId="379FB4CF" w14:textId="5368210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45%</w:t>
            </w:r>
          </w:p>
        </w:tc>
        <w:tc>
          <w:tcPr>
            <w:tcW w:w="2443" w:type="dxa"/>
          </w:tcPr>
          <w:p w14:paraId="04E83DB9" w14:textId="5CC7C99B" w:rsidR="002C2B2E" w:rsidRPr="00180E62" w:rsidRDefault="002C2B2E" w:rsidP="002C2B2E">
            <w:pPr>
              <w:rPr>
                <w:rFonts w:ascii="Times New Roman" w:hAnsi="Times New Roman" w:cs="Times New Roman"/>
                <w:color w:val="222222"/>
                <w:sz w:val="18"/>
                <w:szCs w:val="18"/>
                <w:shd w:val="clear" w:color="auto" w:fill="FFFFFF"/>
              </w:rPr>
            </w:pPr>
            <w:r w:rsidRPr="00180E62">
              <w:rPr>
                <w:rFonts w:ascii="Times New Roman" w:eastAsia="CharisSIL" w:hAnsi="Times New Roman" w:cs="Times New Roman"/>
                <w:sz w:val="18"/>
                <w:szCs w:val="18"/>
              </w:rPr>
              <w:t xml:space="preserve">Mean LogMAR BCVA improved from 0.25 at baseline to 0.21 after treatment. </w:t>
            </w:r>
          </w:p>
        </w:tc>
      </w:tr>
      <w:tr w:rsidR="002C2B2E" w:rsidRPr="00180E62" w14:paraId="3390F9C2" w14:textId="77777777" w:rsidTr="004B64BC">
        <w:tc>
          <w:tcPr>
            <w:tcW w:w="1604" w:type="dxa"/>
          </w:tcPr>
          <w:p w14:paraId="0EE08F44" w14:textId="5E1B6F6B"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PEVuZE5vdGU+PENpdGU+PEF1dGhvcj5Sb3k8L0F1dGhvcj48WWVhcj4yMDE3PC9ZZWFyPjxSZWNO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PEVuZE5vdGU+PENpdGU+PEF1dGhvcj5Sb3k8L0F1dGhvcj48WWVhcj4yMDE3PC9ZZWFyPjxSZWNO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==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(Roy et al., 2017)</w:t>
            </w:r>
            <w:r w:rsidRPr="00180E62">
              <w:rPr>
                <w:rFonts w:ascii="Times New Roman" w:hAnsi="Times New Roman" w:cs="Times New Roman"/>
                <w:sz w:val="18"/>
                <w:szCs w:val="18"/>
              </w:rPr>
              <w:fldChar w:fldCharType="end"/>
            </w:r>
          </w:p>
        </w:tc>
        <w:tc>
          <w:tcPr>
            <w:tcW w:w="1731" w:type="dxa"/>
          </w:tcPr>
          <w:p w14:paraId="57E4D05C" w14:textId="5D8E3C8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CSC with MNV</w:t>
            </w:r>
          </w:p>
        </w:tc>
        <w:tc>
          <w:tcPr>
            <w:tcW w:w="1418" w:type="dxa"/>
          </w:tcPr>
          <w:p w14:paraId="001A3D28" w14:textId="34B4ED05"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729" w:type="dxa"/>
          </w:tcPr>
          <w:p w14:paraId="09A8D1F2" w14:textId="1BF5BAD3"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43</w:t>
            </w:r>
          </w:p>
        </w:tc>
        <w:tc>
          <w:tcPr>
            <w:tcW w:w="1888" w:type="dxa"/>
          </w:tcPr>
          <w:p w14:paraId="2C8ADD0D" w14:textId="3D0CFA9B" w:rsidR="002C2B2E" w:rsidRPr="00180E62" w:rsidRDefault="002C2B2E" w:rsidP="002C2B2E">
            <w:pPr>
              <w:rPr>
                <w:rFonts w:ascii="Times New Roman" w:hAnsi="Times New Roman" w:cs="Times New Roman"/>
                <w:color w:val="222222"/>
                <w:sz w:val="18"/>
                <w:szCs w:val="18"/>
                <w:shd w:val="clear" w:color="auto" w:fill="FFFFFF"/>
              </w:rPr>
            </w:pPr>
            <w:r w:rsidRPr="00180E62">
              <w:rPr>
                <w:rFonts w:ascii="Times New Roman" w:hAnsi="Times New Roman" w:cs="Times New Roman"/>
                <w:sz w:val="18"/>
                <w:szCs w:val="18"/>
              </w:rPr>
              <w:t>Either bevacizumab (1.25 mg) or ranibizumab (0.5 mg)</w:t>
            </w:r>
          </w:p>
        </w:tc>
        <w:tc>
          <w:tcPr>
            <w:tcW w:w="1364" w:type="dxa"/>
          </w:tcPr>
          <w:p w14:paraId="664EFD0C" w14:textId="35F6F0D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10 eyes (9 patients)</w:t>
            </w:r>
          </w:p>
        </w:tc>
        <w:tc>
          <w:tcPr>
            <w:tcW w:w="1326" w:type="dxa"/>
          </w:tcPr>
          <w:p w14:paraId="7F4EB54C" w14:textId="5D831EFB"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28 (mean)</w:t>
            </w:r>
          </w:p>
        </w:tc>
        <w:tc>
          <w:tcPr>
            <w:tcW w:w="1445" w:type="dxa"/>
          </w:tcPr>
          <w:p w14:paraId="098E1767" w14:textId="0A48751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60%</w:t>
            </w:r>
          </w:p>
        </w:tc>
        <w:tc>
          <w:tcPr>
            <w:tcW w:w="2443" w:type="dxa"/>
          </w:tcPr>
          <w:p w14:paraId="2B248863" w14:textId="18C03757" w:rsidR="002C2B2E" w:rsidRPr="00180E62" w:rsidRDefault="002C2B2E" w:rsidP="002C2B2E">
            <w:pPr>
              <w:rPr>
                <w:rFonts w:ascii="Times New Roman" w:hAnsi="Times New Roman" w:cs="Times New Roman"/>
                <w:color w:val="222222"/>
                <w:sz w:val="18"/>
                <w:szCs w:val="18"/>
                <w:shd w:val="clear" w:color="auto" w:fill="FFFFFF"/>
              </w:rPr>
            </w:pPr>
            <w:r w:rsidRPr="00180E62">
              <w:rPr>
                <w:rFonts w:ascii="Times New Roman" w:eastAsia="CharisSIL" w:hAnsi="Times New Roman" w:cs="Times New Roman"/>
                <w:sz w:val="18"/>
                <w:szCs w:val="18"/>
              </w:rPr>
              <w:t>Mean LogMAR BCVA improved from 0.62 to 0.47.</w:t>
            </w:r>
          </w:p>
        </w:tc>
      </w:tr>
      <w:tr w:rsidR="002C2B2E" w:rsidRPr="00180E62" w14:paraId="683B90FD" w14:textId="77777777" w:rsidTr="004B64BC">
        <w:tc>
          <w:tcPr>
            <w:tcW w:w="1604" w:type="dxa"/>
          </w:tcPr>
          <w:p w14:paraId="278AE1C6" w14:textId="02E47FFD"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PEVuZE5vdGU+PENpdGU+PEF1dGhvcj5TYWNjb25pPC9BdXRob3I+PFllYXI+MjAxOTwvWWVhcj48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PEVuZE5vdGU+PENpdGU+PEF1dGhvcj5TYWNjb25pPC9BdXRob3I+PFllYXI+MjAxOTwvWWVhcj48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(Sacconi et al., 2019)</w:t>
            </w:r>
            <w:r w:rsidRPr="00180E62">
              <w:rPr>
                <w:rFonts w:ascii="Times New Roman" w:hAnsi="Times New Roman" w:cs="Times New Roman"/>
                <w:sz w:val="18"/>
                <w:szCs w:val="18"/>
              </w:rPr>
              <w:fldChar w:fldCharType="end"/>
            </w:r>
          </w:p>
        </w:tc>
        <w:tc>
          <w:tcPr>
            <w:tcW w:w="1731" w:type="dxa"/>
          </w:tcPr>
          <w:p w14:paraId="16044060" w14:textId="130EABEF"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 complicated by MNV</w:t>
            </w:r>
          </w:p>
        </w:tc>
        <w:tc>
          <w:tcPr>
            <w:tcW w:w="1418" w:type="dxa"/>
          </w:tcPr>
          <w:p w14:paraId="3C265561" w14:textId="34E6AAF2"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29" w:type="dxa"/>
          </w:tcPr>
          <w:p w14:paraId="25A62E0D" w14:textId="1038DC76"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53</w:t>
            </w:r>
          </w:p>
        </w:tc>
        <w:tc>
          <w:tcPr>
            <w:tcW w:w="1888" w:type="dxa"/>
          </w:tcPr>
          <w:p w14:paraId="73416AF5" w14:textId="706E4679"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Either half-fluence PDT or single-dose aflibercept (2.0 mg) injection</w:t>
            </w:r>
          </w:p>
        </w:tc>
        <w:tc>
          <w:tcPr>
            <w:tcW w:w="1364" w:type="dxa"/>
          </w:tcPr>
          <w:p w14:paraId="2FB128B9" w14:textId="51928538"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30 eyes (26 patients)</w:t>
            </w:r>
          </w:p>
        </w:tc>
        <w:tc>
          <w:tcPr>
            <w:tcW w:w="1326" w:type="dxa"/>
          </w:tcPr>
          <w:p w14:paraId="3A741474" w14:textId="3429842D" w:rsidR="002C2B2E" w:rsidRPr="00180E62" w:rsidRDefault="00663E54" w:rsidP="002C2B2E">
            <w:pPr>
              <w:rPr>
                <w:rFonts w:ascii="Times New Roman" w:hAnsi="Times New Roman" w:cs="Times New Roman"/>
                <w:sz w:val="18"/>
                <w:szCs w:val="18"/>
              </w:rPr>
            </w:pPr>
            <w:r>
              <w:rPr>
                <w:rFonts w:ascii="Times New Roman" w:hAnsi="Times New Roman" w:cs="Times New Roman"/>
                <w:sz w:val="18"/>
                <w:szCs w:val="18"/>
              </w:rPr>
              <w:t>1</w:t>
            </w:r>
          </w:p>
        </w:tc>
        <w:tc>
          <w:tcPr>
            <w:tcW w:w="1445" w:type="dxa"/>
          </w:tcPr>
          <w:p w14:paraId="1241786A" w14:textId="5E2DFB80"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Not mentioned</w:t>
            </w:r>
          </w:p>
        </w:tc>
        <w:tc>
          <w:tcPr>
            <w:tcW w:w="2443" w:type="dxa"/>
          </w:tcPr>
          <w:p w14:paraId="74B53EEA" w14:textId="251635FE"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shd w:val="clear" w:color="auto" w:fill="FFFFFF"/>
              </w:rPr>
              <w:t>Mean LogMAR BCVA improved from 0.24 at baseline to 0.18 at 1 month after the treatment in the PDT group, compared to 0.35 and 0.24, respectively in the aflibercept group. The MNV area decreased from 0.586 mm</w:t>
            </w:r>
            <w:r w:rsidRPr="00180E62">
              <w:rPr>
                <w:rFonts w:ascii="Times New Roman" w:hAnsi="Times New Roman" w:cs="Times New Roman"/>
                <w:sz w:val="18"/>
                <w:szCs w:val="18"/>
                <w:shd w:val="clear" w:color="auto" w:fill="FFFFFF"/>
                <w:vertAlign w:val="superscript"/>
              </w:rPr>
              <w:t>2</w:t>
            </w:r>
            <w:r w:rsidRPr="00180E62">
              <w:rPr>
                <w:rFonts w:ascii="Times New Roman" w:hAnsi="Times New Roman" w:cs="Times New Roman"/>
                <w:sz w:val="18"/>
                <w:szCs w:val="18"/>
                <w:shd w:val="clear" w:color="auto" w:fill="FFFFFF"/>
              </w:rPr>
              <w:t> to 0.553 mm</w:t>
            </w:r>
            <w:r w:rsidRPr="00180E62">
              <w:rPr>
                <w:rFonts w:ascii="Times New Roman" w:hAnsi="Times New Roman" w:cs="Times New Roman"/>
                <w:sz w:val="18"/>
                <w:szCs w:val="18"/>
                <w:shd w:val="clear" w:color="auto" w:fill="FFFFFF"/>
                <w:vertAlign w:val="superscript"/>
              </w:rPr>
              <w:t>2</w:t>
            </w:r>
            <w:r w:rsidRPr="00180E62">
              <w:rPr>
                <w:rFonts w:ascii="Times New Roman" w:hAnsi="Times New Roman" w:cs="Times New Roman"/>
                <w:sz w:val="18"/>
                <w:szCs w:val="18"/>
                <w:shd w:val="clear" w:color="auto" w:fill="FFFFFF"/>
              </w:rPr>
              <w:t xml:space="preserve"> in the PDT group, and from 0.767 mm</w:t>
            </w:r>
            <w:r w:rsidRPr="00180E62">
              <w:rPr>
                <w:rFonts w:ascii="Times New Roman" w:hAnsi="Times New Roman" w:cs="Times New Roman"/>
                <w:sz w:val="18"/>
                <w:szCs w:val="18"/>
                <w:shd w:val="clear" w:color="auto" w:fill="FFFFFF"/>
                <w:vertAlign w:val="superscript"/>
              </w:rPr>
              <w:t>2</w:t>
            </w:r>
            <w:r w:rsidRPr="00180E62">
              <w:rPr>
                <w:rFonts w:ascii="Times New Roman" w:hAnsi="Times New Roman" w:cs="Times New Roman"/>
                <w:sz w:val="18"/>
                <w:szCs w:val="18"/>
                <w:shd w:val="clear" w:color="auto" w:fill="FFFFFF"/>
              </w:rPr>
              <w:t> to 0.733 mm</w:t>
            </w:r>
            <w:r w:rsidRPr="00180E62">
              <w:rPr>
                <w:rFonts w:ascii="Times New Roman" w:hAnsi="Times New Roman" w:cs="Times New Roman"/>
                <w:sz w:val="18"/>
                <w:szCs w:val="18"/>
                <w:shd w:val="clear" w:color="auto" w:fill="FFFFFF"/>
                <w:vertAlign w:val="superscript"/>
              </w:rPr>
              <w:t>2</w:t>
            </w:r>
            <w:r w:rsidRPr="00180E62">
              <w:rPr>
                <w:rFonts w:ascii="Times New Roman" w:hAnsi="Times New Roman" w:cs="Times New Roman"/>
                <w:sz w:val="18"/>
                <w:szCs w:val="18"/>
                <w:shd w:val="clear" w:color="auto" w:fill="FFFFFF"/>
              </w:rPr>
              <w:t> in the aflibercept group.</w:t>
            </w:r>
          </w:p>
        </w:tc>
      </w:tr>
      <w:tr w:rsidR="002C2B2E" w:rsidRPr="00180E62" w14:paraId="484D205E" w14:textId="77777777" w:rsidTr="004B64BC">
        <w:tc>
          <w:tcPr>
            <w:tcW w:w="1604" w:type="dxa"/>
          </w:tcPr>
          <w:p w14:paraId="50362F06"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PEVuZE5vdGU+PENpdGU+PEF1dGhvcj5TY2h3b3JtPC9BdXRob3I+PFllYXI+MjAyMDwvWWVhcj48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aGUgdW5kIGV4cGVyaW1lbnRlbGxlIE9waHRoYWxtb2xvZ2llPC9hYmJyLTE+PC9wZXJpb2RpY2Fs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=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PEVuZE5vdGU+PENpdGU+PEF1dGhvcj5TY2h3b3JtPC9BdXRob3I+PFllYXI+MjAyMDwvWWVhcj48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=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(Schworm et al., 2020)</w:t>
            </w:r>
            <w:r w:rsidRPr="00180E62">
              <w:rPr>
                <w:rFonts w:ascii="Times New Roman" w:hAnsi="Times New Roman" w:cs="Times New Roman"/>
                <w:sz w:val="18"/>
                <w:szCs w:val="18"/>
              </w:rPr>
              <w:fldChar w:fldCharType="end"/>
            </w:r>
          </w:p>
        </w:tc>
        <w:tc>
          <w:tcPr>
            <w:tcW w:w="1731" w:type="dxa"/>
          </w:tcPr>
          <w:p w14:paraId="49B6CF59"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w:t>
            </w:r>
          </w:p>
        </w:tc>
        <w:tc>
          <w:tcPr>
            <w:tcW w:w="1418" w:type="dxa"/>
          </w:tcPr>
          <w:p w14:paraId="053D5ED4"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study</w:t>
            </w:r>
          </w:p>
        </w:tc>
        <w:tc>
          <w:tcPr>
            <w:tcW w:w="729" w:type="dxa"/>
          </w:tcPr>
          <w:p w14:paraId="1E6BA829"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65</w:t>
            </w:r>
          </w:p>
        </w:tc>
        <w:tc>
          <w:tcPr>
            <w:tcW w:w="1888" w:type="dxa"/>
          </w:tcPr>
          <w:p w14:paraId="231EE8C4" w14:textId="42D6FF52"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 xml:space="preserve">6 intravitreal injections with ranibizumab (0.5 mg) or aflibercept (2 mg) </w:t>
            </w:r>
            <w:r>
              <w:rPr>
                <w:rFonts w:ascii="Times New Roman" w:hAnsi="Times New Roman" w:cs="Times New Roman"/>
                <w:sz w:val="18"/>
                <w:szCs w:val="18"/>
              </w:rPr>
              <w:t xml:space="preserve">ever </w:t>
            </w:r>
            <w:r w:rsidRPr="00180E62">
              <w:rPr>
                <w:rFonts w:ascii="Times New Roman" w:hAnsi="Times New Roman" w:cs="Times New Roman"/>
                <w:sz w:val="18"/>
                <w:szCs w:val="18"/>
              </w:rPr>
              <w:t>4</w:t>
            </w:r>
            <w:r>
              <w:rPr>
                <w:rFonts w:ascii="Times New Roman" w:hAnsi="Times New Roman" w:cs="Times New Roman"/>
                <w:sz w:val="18"/>
                <w:szCs w:val="18"/>
              </w:rPr>
              <w:t xml:space="preserve"> </w:t>
            </w:r>
            <w:r w:rsidRPr="00180E62">
              <w:rPr>
                <w:rFonts w:ascii="Times New Roman" w:hAnsi="Times New Roman" w:cs="Times New Roman"/>
                <w:sz w:val="18"/>
                <w:szCs w:val="18"/>
              </w:rPr>
              <w:t>week</w:t>
            </w:r>
            <w:r>
              <w:rPr>
                <w:rFonts w:ascii="Times New Roman" w:hAnsi="Times New Roman" w:cs="Times New Roman"/>
                <w:sz w:val="18"/>
                <w:szCs w:val="18"/>
              </w:rPr>
              <w:t>s</w:t>
            </w:r>
          </w:p>
        </w:tc>
        <w:tc>
          <w:tcPr>
            <w:tcW w:w="1364" w:type="dxa"/>
          </w:tcPr>
          <w:p w14:paraId="73D45FB2"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21 eyes (21 patients)</w:t>
            </w:r>
          </w:p>
        </w:tc>
        <w:tc>
          <w:tcPr>
            <w:tcW w:w="1326" w:type="dxa"/>
          </w:tcPr>
          <w:p w14:paraId="35682E38" w14:textId="7777777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6</w:t>
            </w:r>
          </w:p>
        </w:tc>
        <w:tc>
          <w:tcPr>
            <w:tcW w:w="1445" w:type="dxa"/>
          </w:tcPr>
          <w:p w14:paraId="78C1EC3D" w14:textId="474C3057"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43% (ranibizumab group), 71% (aflibercept group)</w:t>
            </w:r>
          </w:p>
        </w:tc>
        <w:tc>
          <w:tcPr>
            <w:tcW w:w="2443" w:type="dxa"/>
          </w:tcPr>
          <w:p w14:paraId="4290CE74" w14:textId="77777777" w:rsidR="002C2B2E" w:rsidRPr="00180E62" w:rsidRDefault="002C2B2E" w:rsidP="002C2B2E">
            <w:pPr>
              <w:rPr>
                <w:rFonts w:ascii="Times New Roman" w:eastAsia="CharisSIL" w:hAnsi="Times New Roman" w:cs="Times New Roman"/>
                <w:sz w:val="18"/>
                <w:szCs w:val="18"/>
              </w:rPr>
            </w:pPr>
            <w:r w:rsidRPr="00180E62">
              <w:rPr>
                <w:rFonts w:ascii="Times New Roman" w:hAnsi="Times New Roman" w:cs="Times New Roman"/>
                <w:sz w:val="18"/>
                <w:szCs w:val="18"/>
              </w:rPr>
              <w:t>Mean LogMAR BCVA improved from 0.65 to 0.49.</w:t>
            </w:r>
          </w:p>
        </w:tc>
      </w:tr>
      <w:tr w:rsidR="002C2B2E" w:rsidRPr="00180E62" w14:paraId="01998D1A" w14:textId="77777777" w:rsidTr="004B64BC">
        <w:tc>
          <w:tcPr>
            <w:tcW w:w="1604" w:type="dxa"/>
          </w:tcPr>
          <w:p w14:paraId="4B0775E4" w14:textId="5C9DF7F4"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Pr="00180E62">
              <w:rPr>
                <w:rFonts w:ascii="Times New Roman" w:hAnsi="Times New Roman" w:cs="Times New Roman"/>
                <w:sz w:val="18"/>
                <w:szCs w:val="18"/>
              </w:rPr>
              <w:instrText xml:space="preserve"> ADDIN EN.CITE </w:instrText>
            </w:r>
            <w:r w:rsidRPr="00180E62">
              <w:rPr>
                <w:rFonts w:ascii="Times New Roman" w:hAnsi="Times New Roman" w:cs="Times New Roman"/>
                <w:sz w:val="18"/>
                <w:szCs w:val="18"/>
              </w:rPr>
              <w:fldChar w:fldCharType="begin">
                <w:fldData xml:space="preserve">PEVuZE5vdGU+PENpdGU+PEF1dGhvcj5Tb25nPC9BdXRob3I+PFllYXI+MjAyMTwvWWVhcj48UmVj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=
</w:fldData>
              </w:fldChar>
            </w:r>
            <w:r w:rsidRPr="00180E62">
              <w:rPr>
                <w:rFonts w:ascii="Times New Roman" w:hAnsi="Times New Roman" w:cs="Times New Roman"/>
                <w:sz w:val="18"/>
                <w:szCs w:val="18"/>
              </w:rPr>
              <w:instrText xml:space="preserve"> ADDIN EN.CITE.DATA </w:instrText>
            </w:r>
            <w:r w:rsidRPr="00180E62">
              <w:rPr>
                <w:rFonts w:ascii="Times New Roman" w:hAnsi="Times New Roman" w:cs="Times New Roman"/>
                <w:sz w:val="18"/>
                <w:szCs w:val="18"/>
              </w:rPr>
            </w:r>
            <w:r w:rsidRPr="00180E62">
              <w:rPr>
                <w:rFonts w:ascii="Times New Roman" w:hAnsi="Times New Roman" w:cs="Times New Roman"/>
                <w:sz w:val="18"/>
                <w:szCs w:val="18"/>
              </w:rPr>
              <w:fldChar w:fldCharType="end"/>
            </w:r>
            <w:r w:rsidRPr="00180E62">
              <w:rPr>
                <w:rFonts w:ascii="Times New Roman" w:hAnsi="Times New Roman" w:cs="Times New Roman"/>
                <w:sz w:val="18"/>
                <w:szCs w:val="18"/>
              </w:rPr>
            </w:r>
            <w:r w:rsidRPr="00180E62">
              <w:rPr>
                <w:rFonts w:ascii="Times New Roman" w:hAnsi="Times New Roman" w:cs="Times New Roman"/>
                <w:sz w:val="18"/>
                <w:szCs w:val="18"/>
              </w:rPr>
              <w:fldChar w:fldCharType="separate"/>
            </w:r>
            <w:r w:rsidRPr="00180E62">
              <w:rPr>
                <w:rFonts w:ascii="Times New Roman" w:hAnsi="Times New Roman" w:cs="Times New Roman"/>
                <w:noProof/>
                <w:sz w:val="18"/>
                <w:szCs w:val="18"/>
              </w:rPr>
              <w:t>(Song et al., 2021)</w:t>
            </w:r>
            <w:r w:rsidRPr="00180E62">
              <w:rPr>
                <w:rFonts w:ascii="Times New Roman" w:hAnsi="Times New Roman" w:cs="Times New Roman"/>
                <w:sz w:val="18"/>
                <w:szCs w:val="18"/>
              </w:rPr>
              <w:fldChar w:fldCharType="end"/>
            </w:r>
          </w:p>
        </w:tc>
        <w:tc>
          <w:tcPr>
            <w:tcW w:w="1731" w:type="dxa"/>
          </w:tcPr>
          <w:p w14:paraId="784293AD" w14:textId="333E296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cCSC patients with and without MNV</w:t>
            </w:r>
          </w:p>
        </w:tc>
        <w:tc>
          <w:tcPr>
            <w:tcW w:w="1418" w:type="dxa"/>
          </w:tcPr>
          <w:p w14:paraId="2D284A9C" w14:textId="72C641A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Retrospective case series</w:t>
            </w:r>
          </w:p>
        </w:tc>
        <w:tc>
          <w:tcPr>
            <w:tcW w:w="729" w:type="dxa"/>
          </w:tcPr>
          <w:p w14:paraId="7DC318C3" w14:textId="3AD0C40F"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51 (with MNV)</w:t>
            </w:r>
          </w:p>
        </w:tc>
        <w:tc>
          <w:tcPr>
            <w:tcW w:w="1888" w:type="dxa"/>
          </w:tcPr>
          <w:p w14:paraId="4099E5BA" w14:textId="75FE55FA"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 intravitreal injection with bevacizumab (1.25 mg)</w:t>
            </w:r>
          </w:p>
        </w:tc>
        <w:tc>
          <w:tcPr>
            <w:tcW w:w="1364" w:type="dxa"/>
          </w:tcPr>
          <w:p w14:paraId="6B0EF832" w14:textId="3935528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31 eyes (31 patient with MNV)</w:t>
            </w:r>
          </w:p>
        </w:tc>
        <w:tc>
          <w:tcPr>
            <w:tcW w:w="1326" w:type="dxa"/>
          </w:tcPr>
          <w:p w14:paraId="38547805" w14:textId="4DACD971"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1</w:t>
            </w:r>
          </w:p>
        </w:tc>
        <w:tc>
          <w:tcPr>
            <w:tcW w:w="1445" w:type="dxa"/>
          </w:tcPr>
          <w:p w14:paraId="1B8D3A5A" w14:textId="7B1EA54E" w:rsidR="002C2B2E" w:rsidRPr="00180E62" w:rsidRDefault="002C2B2E" w:rsidP="002C2B2E">
            <w:pPr>
              <w:rPr>
                <w:rFonts w:ascii="Times New Roman" w:hAnsi="Times New Roman" w:cs="Times New Roman"/>
                <w:sz w:val="18"/>
                <w:szCs w:val="18"/>
              </w:rPr>
            </w:pPr>
            <w:r w:rsidRPr="00180E62">
              <w:rPr>
                <w:rFonts w:ascii="Times New Roman" w:hAnsi="Times New Roman" w:cs="Times New Roman"/>
                <w:sz w:val="18"/>
                <w:szCs w:val="18"/>
              </w:rPr>
              <w:t>Not reported</w:t>
            </w:r>
          </w:p>
        </w:tc>
        <w:tc>
          <w:tcPr>
            <w:tcW w:w="2443" w:type="dxa"/>
          </w:tcPr>
          <w:p w14:paraId="14043CB4" w14:textId="61B898B2" w:rsidR="002C2B2E" w:rsidRPr="00180E62" w:rsidRDefault="002C2B2E" w:rsidP="002C2B2E">
            <w:pPr>
              <w:rPr>
                <w:rFonts w:ascii="Times New Roman" w:hAnsi="Times New Roman" w:cs="Times New Roman"/>
                <w:sz w:val="18"/>
                <w:szCs w:val="18"/>
              </w:rPr>
            </w:pPr>
            <w:r w:rsidRPr="00180E62">
              <w:rPr>
                <w:rFonts w:ascii="Times New Roman" w:eastAsia="CharisSIL" w:hAnsi="Times New Roman" w:cs="Times New Roman"/>
                <w:sz w:val="18"/>
                <w:szCs w:val="18"/>
              </w:rPr>
              <w:t>Mean LogMAR BCVA increased from 0.31 to 0.24.</w:t>
            </w:r>
          </w:p>
        </w:tc>
      </w:tr>
    </w:tbl>
    <w:p w14:paraId="483D9478" w14:textId="5511FA80" w:rsidR="00A932BC" w:rsidRPr="00180E62" w:rsidRDefault="00A932BC" w:rsidP="001B5A75">
      <w:pPr>
        <w:autoSpaceDE w:val="0"/>
        <w:autoSpaceDN w:val="0"/>
        <w:adjustRightInd w:val="0"/>
        <w:spacing w:after="0" w:line="480" w:lineRule="auto"/>
        <w:rPr>
          <w:rFonts w:ascii="Times New Roman" w:eastAsia="CharisSIL" w:hAnsi="Times New Roman" w:cs="Times New Roman"/>
          <w:sz w:val="14"/>
          <w:szCs w:val="14"/>
        </w:rPr>
        <w:sectPr w:rsidR="00A932BC" w:rsidRPr="00180E62" w:rsidSect="00B43B1D">
          <w:type w:val="continuous"/>
          <w:pgSz w:w="16838" w:h="11906" w:orient="landscape"/>
          <w:pgMar w:top="1440" w:right="1440" w:bottom="1440" w:left="1440" w:header="709" w:footer="709" w:gutter="0"/>
          <w:lnNumType w:countBy="1" w:restart="continuous"/>
          <w:cols w:space="708"/>
          <w:docGrid w:linePitch="360"/>
        </w:sectPr>
      </w:pPr>
      <w:r w:rsidRPr="00180E62">
        <w:rPr>
          <w:rFonts w:ascii="Times New Roman" w:eastAsia="CharisSIL" w:hAnsi="Times New Roman" w:cs="Times New Roman"/>
          <w:sz w:val="14"/>
          <w:szCs w:val="14"/>
        </w:rPr>
        <w:t xml:space="preserve">aCSC, acute central serous chorioretinopathy; BCVA, best-corrected visual acuity; cCSC; chronic central serous chorioretinopathy; </w:t>
      </w:r>
      <w:r w:rsidR="00DF0AB2" w:rsidRPr="00180E62">
        <w:rPr>
          <w:rFonts w:ascii="Times New Roman" w:eastAsia="CharisSIL" w:hAnsi="Times New Roman" w:cs="Times New Roman"/>
          <w:sz w:val="14"/>
          <w:szCs w:val="14"/>
        </w:rPr>
        <w:t>MNV</w:t>
      </w:r>
      <w:r w:rsidRPr="00180E62">
        <w:rPr>
          <w:rFonts w:ascii="Times New Roman" w:eastAsia="CharisSIL" w:hAnsi="Times New Roman" w:cs="Times New Roman"/>
          <w:sz w:val="14"/>
          <w:szCs w:val="14"/>
        </w:rPr>
        <w:t xml:space="preserve">, </w:t>
      </w:r>
      <w:r w:rsidR="00DF0AB2" w:rsidRPr="00180E62">
        <w:rPr>
          <w:rFonts w:ascii="Times New Roman" w:eastAsia="CharisSIL" w:hAnsi="Times New Roman" w:cs="Times New Roman"/>
          <w:sz w:val="14"/>
          <w:szCs w:val="14"/>
        </w:rPr>
        <w:t>macular</w:t>
      </w:r>
      <w:r w:rsidRPr="00180E62">
        <w:rPr>
          <w:rFonts w:ascii="Times New Roman" w:eastAsia="CharisSIL" w:hAnsi="Times New Roman" w:cs="Times New Roman"/>
          <w:sz w:val="14"/>
          <w:szCs w:val="14"/>
        </w:rPr>
        <w:t xml:space="preserve"> neovascularization; ETDRS, Early Treatment of Diabetic Retinopathy Study; FA, fluorescein angiography; LogMAR, logarithm of the minimal angle of resolution; OCT, optical coherence tomography; PDT, photodynamic therapy; SFCT, subfoveal choroidal thickness; SRF, subretinal fluid; VEGF, vascular endothelial growth factor. </w:t>
      </w:r>
    </w:p>
    <w:p w14:paraId="7D75A6EB" w14:textId="008E6269" w:rsidR="00A932BC" w:rsidRPr="00180E62" w:rsidRDefault="00A932BC" w:rsidP="00254A2D">
      <w:pPr>
        <w:pStyle w:val="Heading3"/>
        <w:numPr>
          <w:ilvl w:val="2"/>
          <w:numId w:val="1"/>
        </w:numPr>
        <w:spacing w:line="360" w:lineRule="auto"/>
        <w:rPr>
          <w:rFonts w:ascii="Times New Roman" w:hAnsi="Times New Roman" w:cs="Times New Roman"/>
          <w:b/>
          <w:bCs/>
          <w:color w:val="auto"/>
          <w:sz w:val="22"/>
          <w:szCs w:val="22"/>
        </w:rPr>
      </w:pPr>
      <w:bookmarkStart w:id="145" w:name="_Toc125573945"/>
      <w:r w:rsidRPr="00180E62">
        <w:rPr>
          <w:rFonts w:ascii="Times New Roman" w:hAnsi="Times New Roman" w:cs="Times New Roman"/>
          <w:b/>
          <w:bCs/>
          <w:color w:val="auto"/>
          <w:sz w:val="22"/>
          <w:szCs w:val="22"/>
        </w:rPr>
        <w:lastRenderedPageBreak/>
        <w:t>Severe chronic CSC</w:t>
      </w:r>
      <w:bookmarkEnd w:id="142"/>
      <w:bookmarkEnd w:id="143"/>
      <w:bookmarkEnd w:id="144"/>
      <w:bookmarkEnd w:id="145"/>
    </w:p>
    <w:p w14:paraId="6559D575" w14:textId="0588C589" w:rsidR="00F53A3A" w:rsidRPr="00180E62" w:rsidRDefault="008273EA" w:rsidP="00A932BC">
      <w:pPr>
        <w:spacing w:line="360" w:lineRule="auto"/>
        <w:rPr>
          <w:rFonts w:ascii="Times New Roman" w:hAnsi="Times New Roman" w:cs="Times New Roman"/>
          <w:sz w:val="22"/>
          <w:szCs w:val="22"/>
        </w:rPr>
      </w:pPr>
      <w:r>
        <w:rPr>
          <w:rFonts w:ascii="Times New Roman" w:hAnsi="Times New Roman" w:cs="Times New Roman"/>
          <w:sz w:val="22"/>
          <w:szCs w:val="22"/>
        </w:rPr>
        <w:t>S</w:t>
      </w:r>
      <w:r w:rsidRPr="00180E62">
        <w:rPr>
          <w:rFonts w:ascii="Times New Roman" w:hAnsi="Times New Roman" w:cs="Times New Roman"/>
          <w:sz w:val="22"/>
          <w:szCs w:val="22"/>
        </w:rPr>
        <w:t xml:space="preserve">evere cCSC </w:t>
      </w:r>
      <w:r>
        <w:rPr>
          <w:rFonts w:ascii="Times New Roman" w:hAnsi="Times New Roman" w:cs="Times New Roman"/>
          <w:sz w:val="22"/>
          <w:szCs w:val="22"/>
        </w:rPr>
        <w:t>should</w:t>
      </w:r>
      <w:r w:rsidR="00A932BC" w:rsidRPr="00180E62">
        <w:rPr>
          <w:rFonts w:ascii="Times New Roman" w:hAnsi="Times New Roman" w:cs="Times New Roman"/>
          <w:sz w:val="22"/>
          <w:szCs w:val="22"/>
        </w:rPr>
        <w:t xml:space="preserve"> be considered </w:t>
      </w:r>
      <w:r>
        <w:rPr>
          <w:rFonts w:ascii="Times New Roman" w:hAnsi="Times New Roman" w:cs="Times New Roman"/>
          <w:sz w:val="22"/>
          <w:szCs w:val="22"/>
        </w:rPr>
        <w:t>in patients who present with</w:t>
      </w:r>
      <w:r w:rsidR="00A932BC" w:rsidRPr="00180E62">
        <w:rPr>
          <w:rFonts w:ascii="Times New Roman" w:hAnsi="Times New Roman" w:cs="Times New Roman"/>
          <w:sz w:val="22"/>
          <w:szCs w:val="22"/>
        </w:rPr>
        <w:t xml:space="preserve"> at least </w:t>
      </w:r>
      <w:r>
        <w:rPr>
          <w:rFonts w:ascii="Times New Roman" w:hAnsi="Times New Roman" w:cs="Times New Roman"/>
          <w:sz w:val="22"/>
          <w:szCs w:val="22"/>
        </w:rPr>
        <w:t>one</w:t>
      </w:r>
      <w:r w:rsidR="00A932BC" w:rsidRPr="00180E62">
        <w:rPr>
          <w:rFonts w:ascii="Times New Roman" w:hAnsi="Times New Roman" w:cs="Times New Roman"/>
          <w:sz w:val="22"/>
          <w:szCs w:val="22"/>
        </w:rPr>
        <w:t xml:space="preserve"> of the following clinical findings: </w:t>
      </w:r>
      <w:r w:rsidR="00A932BC" w:rsidRPr="00180E62">
        <w:rPr>
          <w:rFonts w:ascii="Times New Roman" w:hAnsi="Times New Roman" w:cs="Times New Roman"/>
          <w:sz w:val="22"/>
          <w:szCs w:val="22"/>
          <w:shd w:val="clear" w:color="auto" w:fill="FFFFFF"/>
        </w:rPr>
        <w:t>a cumulative area of at least 5 optic disc diameters of diffuse atrophic RPE alterations visualized on mid-phase FA</w:t>
      </w:r>
      <w:r w:rsidR="00F314CF" w:rsidRPr="00180E62">
        <w:rPr>
          <w:rFonts w:ascii="Times New Roman" w:hAnsi="Times New Roman" w:cs="Times New Roman"/>
          <w:sz w:val="22"/>
          <w:szCs w:val="22"/>
          <w:shd w:val="clear" w:color="auto" w:fill="FFFFFF"/>
        </w:rPr>
        <w:t>;</w:t>
      </w:r>
      <w:r w:rsidR="00A932BC" w:rsidRPr="00180E62">
        <w:rPr>
          <w:rFonts w:ascii="Times New Roman" w:hAnsi="Times New Roman" w:cs="Times New Roman"/>
          <w:sz w:val="22"/>
          <w:szCs w:val="22"/>
          <w:shd w:val="clear" w:color="auto" w:fill="FFFFFF"/>
        </w:rPr>
        <w:t xml:space="preserve"> at least </w:t>
      </w:r>
      <w:r>
        <w:rPr>
          <w:rFonts w:ascii="Times New Roman" w:hAnsi="Times New Roman" w:cs="Times New Roman"/>
          <w:sz w:val="22"/>
          <w:szCs w:val="22"/>
          <w:shd w:val="clear" w:color="auto" w:fill="FFFFFF"/>
        </w:rPr>
        <w:t>two</w:t>
      </w:r>
      <w:r w:rsidR="00A932BC" w:rsidRPr="00180E62">
        <w:rPr>
          <w:rFonts w:ascii="Times New Roman" w:hAnsi="Times New Roman" w:cs="Times New Roman"/>
          <w:sz w:val="22"/>
          <w:szCs w:val="22"/>
          <w:shd w:val="clear" w:color="auto" w:fill="FFFFFF"/>
        </w:rPr>
        <w:t xml:space="preserve"> leakage points separated by at least 1 disc diameter of non-hyperfluorescent healthy-appearing retina on mid-phase FA</w:t>
      </w:r>
      <w:r w:rsidR="00F314CF" w:rsidRPr="00180E62">
        <w:rPr>
          <w:rFonts w:ascii="Times New Roman" w:hAnsi="Times New Roman" w:cs="Times New Roman"/>
          <w:sz w:val="22"/>
          <w:szCs w:val="22"/>
          <w:shd w:val="clear" w:color="auto" w:fill="FFFFFF"/>
        </w:rPr>
        <w:t>;</w:t>
      </w:r>
      <w:r w:rsidR="00A932BC" w:rsidRPr="00180E62">
        <w:rPr>
          <w:rFonts w:ascii="Times New Roman" w:hAnsi="Times New Roman" w:cs="Times New Roman"/>
          <w:sz w:val="22"/>
          <w:szCs w:val="22"/>
          <w:shd w:val="clear" w:color="auto" w:fill="FFFFFF"/>
        </w:rPr>
        <w:t xml:space="preserve"> an area of diffuse fluorescein leakage of &gt;1 optic disc diameter on mid-phase FA, with </w:t>
      </w:r>
      <w:r>
        <w:rPr>
          <w:rFonts w:ascii="Times New Roman" w:hAnsi="Times New Roman" w:cs="Times New Roman"/>
          <w:sz w:val="22"/>
          <w:szCs w:val="22"/>
          <w:shd w:val="clear" w:color="auto" w:fill="FFFFFF"/>
        </w:rPr>
        <w:t>no</w:t>
      </w:r>
      <w:r w:rsidR="00A932BC" w:rsidRPr="00180E62">
        <w:rPr>
          <w:rFonts w:ascii="Times New Roman" w:hAnsi="Times New Roman" w:cs="Times New Roman"/>
          <w:sz w:val="22"/>
          <w:szCs w:val="22"/>
          <w:shd w:val="clear" w:color="auto" w:fill="FFFFFF"/>
        </w:rPr>
        <w:t xml:space="preserve"> evident </w:t>
      </w:r>
      <w:r>
        <w:rPr>
          <w:rFonts w:ascii="Times New Roman" w:hAnsi="Times New Roman" w:cs="Times New Roman"/>
          <w:sz w:val="22"/>
          <w:szCs w:val="22"/>
          <w:shd w:val="clear" w:color="auto" w:fill="FFFFFF"/>
        </w:rPr>
        <w:t xml:space="preserve">focal </w:t>
      </w:r>
      <w:r w:rsidR="00A932BC" w:rsidRPr="00180E62">
        <w:rPr>
          <w:rFonts w:ascii="Times New Roman" w:hAnsi="Times New Roman" w:cs="Times New Roman"/>
          <w:sz w:val="22"/>
          <w:szCs w:val="22"/>
          <w:shd w:val="clear" w:color="auto" w:fill="FFFFFF"/>
        </w:rPr>
        <w:t>leak</w:t>
      </w:r>
      <w:r>
        <w:rPr>
          <w:rFonts w:ascii="Times New Roman" w:hAnsi="Times New Roman" w:cs="Times New Roman"/>
          <w:sz w:val="22"/>
          <w:szCs w:val="22"/>
          <w:shd w:val="clear" w:color="auto" w:fill="FFFFFF"/>
        </w:rPr>
        <w:t>age</w:t>
      </w:r>
      <w:r w:rsidR="00A932BC" w:rsidRPr="00180E62">
        <w:rPr>
          <w:rFonts w:ascii="Times New Roman" w:hAnsi="Times New Roman" w:cs="Times New Roman"/>
          <w:sz w:val="22"/>
          <w:szCs w:val="22"/>
          <w:shd w:val="clear" w:color="auto" w:fill="FFFFFF"/>
        </w:rPr>
        <w:t xml:space="preserve"> (diffuse leakage)</w:t>
      </w:r>
      <w:r w:rsidR="00F314CF" w:rsidRPr="00180E62">
        <w:rPr>
          <w:rFonts w:ascii="Times New Roman" w:hAnsi="Times New Roman" w:cs="Times New Roman"/>
          <w:sz w:val="22"/>
          <w:szCs w:val="22"/>
          <w:shd w:val="clear" w:color="auto" w:fill="FFFFFF"/>
        </w:rPr>
        <w:t>;</w:t>
      </w:r>
      <w:r w:rsidR="00A932BC" w:rsidRPr="00180E62">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and/</w:t>
      </w:r>
      <w:r w:rsidR="00A932BC" w:rsidRPr="00180E62">
        <w:rPr>
          <w:rFonts w:ascii="Times New Roman" w:hAnsi="Times New Roman" w:cs="Times New Roman"/>
          <w:sz w:val="22"/>
          <w:szCs w:val="22"/>
          <w:shd w:val="clear" w:color="auto" w:fill="FFFFFF"/>
        </w:rPr>
        <w:t xml:space="preserve">or </w:t>
      </w:r>
      <w:r>
        <w:rPr>
          <w:rFonts w:ascii="Times New Roman" w:hAnsi="Times New Roman" w:cs="Times New Roman"/>
          <w:sz w:val="22"/>
          <w:szCs w:val="22"/>
          <w:shd w:val="clear" w:color="auto" w:fill="FFFFFF"/>
        </w:rPr>
        <w:t xml:space="preserve">the </w:t>
      </w:r>
      <w:r w:rsidR="00A932BC" w:rsidRPr="00180E62">
        <w:rPr>
          <w:rFonts w:ascii="Times New Roman" w:hAnsi="Times New Roman" w:cs="Times New Roman"/>
          <w:sz w:val="22"/>
          <w:szCs w:val="22"/>
          <w:shd w:val="clear" w:color="auto" w:fill="FFFFFF"/>
        </w:rPr>
        <w:t xml:space="preserve">presence of </w:t>
      </w:r>
      <w:r w:rsidRPr="00180E62">
        <w:rPr>
          <w:rFonts w:ascii="Times New Roman" w:eastAsia="CharisSIL" w:hAnsi="Times New Roman" w:cs="Times New Roman"/>
          <w:sz w:val="22"/>
          <w:szCs w:val="22"/>
        </w:rPr>
        <w:t>posterior cystoid retinal degeneration (</w:t>
      </w:r>
      <w:r w:rsidR="00A932BC" w:rsidRPr="00180E62">
        <w:rPr>
          <w:rFonts w:ascii="Times New Roman" w:hAnsi="Times New Roman" w:cs="Times New Roman"/>
          <w:sz w:val="22"/>
          <w:szCs w:val="22"/>
          <w:shd w:val="clear" w:color="auto" w:fill="FFFFFF"/>
        </w:rPr>
        <w:t>PCRD</w:t>
      </w:r>
      <w:r>
        <w:rPr>
          <w:rFonts w:ascii="Times New Roman" w:hAnsi="Times New Roman" w:cs="Times New Roman"/>
          <w:sz w:val="22"/>
          <w:szCs w:val="22"/>
          <w:shd w:val="clear" w:color="auto" w:fill="FFFFFF"/>
        </w:rPr>
        <w:t>)</w:t>
      </w:r>
      <w:r w:rsidR="00A932BC" w:rsidRPr="00180E62">
        <w:rPr>
          <w:rFonts w:ascii="Times New Roman" w:hAnsi="Times New Roman" w:cs="Times New Roman"/>
          <w:sz w:val="22"/>
          <w:szCs w:val="22"/>
          <w:shd w:val="clear" w:color="auto" w:fill="FFFFFF"/>
        </w:rPr>
        <w:t xml:space="preserve"> on OCT </w:t>
      </w:r>
      <w:r w:rsidR="00A932BC" w:rsidRPr="00180E62">
        <w:rPr>
          <w:rFonts w:ascii="Times New Roman" w:hAnsi="Times New Roman" w:cs="Times New Roman"/>
          <w:sz w:val="22"/>
          <w:szCs w:val="22"/>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00A932BC" w:rsidRPr="00180E62">
        <w:rPr>
          <w:rFonts w:ascii="Times New Roman" w:hAnsi="Times New Roman" w:cs="Times New Roman"/>
          <w:sz w:val="22"/>
          <w:szCs w:val="22"/>
        </w:rPr>
        <w:instrText xml:space="preserve"> ADDIN EN.CITE </w:instrText>
      </w:r>
      <w:r w:rsidR="00A932BC" w:rsidRPr="00180E62">
        <w:rPr>
          <w:rFonts w:ascii="Times New Roman" w:hAnsi="Times New Roman" w:cs="Times New Roman"/>
          <w:sz w:val="22"/>
          <w:szCs w:val="22"/>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00A932BC" w:rsidRPr="00180E62">
        <w:rPr>
          <w:rFonts w:ascii="Times New Roman" w:hAnsi="Times New Roman" w:cs="Times New Roman"/>
          <w:sz w:val="22"/>
          <w:szCs w:val="22"/>
        </w:rPr>
        <w:instrText xml:space="preserve"> ADDIN EN.CITE.DATA </w:instrText>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r>
      <w:r w:rsidR="00A932BC" w:rsidRPr="00180E62">
        <w:rPr>
          <w:rFonts w:ascii="Times New Roman" w:hAnsi="Times New Roman" w:cs="Times New Roman"/>
          <w:sz w:val="22"/>
          <w:szCs w:val="22"/>
        </w:rPr>
        <w:fldChar w:fldCharType="separate"/>
      </w:r>
      <w:r w:rsidR="00A932BC" w:rsidRPr="00180E62">
        <w:rPr>
          <w:rFonts w:ascii="Times New Roman" w:hAnsi="Times New Roman" w:cs="Times New Roman"/>
          <w:noProof/>
          <w:sz w:val="22"/>
          <w:szCs w:val="22"/>
        </w:rPr>
        <w:t>(Mohabati et al., 2018b)</w:t>
      </w:r>
      <w:r w:rsidR="00A932BC" w:rsidRPr="00180E62">
        <w:rPr>
          <w:rFonts w:ascii="Times New Roman" w:hAnsi="Times New Roman" w:cs="Times New Roman"/>
          <w:sz w:val="22"/>
          <w:szCs w:val="22"/>
        </w:rPr>
        <w:fldChar w:fldCharType="end"/>
      </w:r>
      <w:r w:rsidR="00A932BC" w:rsidRPr="00180E62">
        <w:rPr>
          <w:rFonts w:ascii="Times New Roman" w:hAnsi="Times New Roman" w:cs="Times New Roman"/>
          <w:sz w:val="22"/>
          <w:szCs w:val="22"/>
        </w:rPr>
        <w:t xml:space="preserve">. </w:t>
      </w:r>
    </w:p>
    <w:p w14:paraId="57C46C7F" w14:textId="25024FA5" w:rsidR="00A932BC" w:rsidRPr="00180E62" w:rsidRDefault="00A932BC" w:rsidP="00A932BC">
      <w:pPr>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Treatment should be recommended for patients with cCSC complicated by PCRD, </w:t>
      </w:r>
      <w:r w:rsidR="00252513">
        <w:rPr>
          <w:rFonts w:ascii="Times New Roman" w:hAnsi="Times New Roman" w:cs="Times New Roman"/>
          <w:sz w:val="22"/>
          <w:szCs w:val="22"/>
        </w:rPr>
        <w:t>due to</w:t>
      </w:r>
      <w:r w:rsidRPr="00180E62">
        <w:rPr>
          <w:rFonts w:ascii="Times New Roman" w:hAnsi="Times New Roman" w:cs="Times New Roman"/>
          <w:sz w:val="22"/>
          <w:szCs w:val="22"/>
        </w:rPr>
        <w:t xml:space="preserve"> the likelihood of progressi</w:t>
      </w:r>
      <w:r w:rsidR="00252513">
        <w:rPr>
          <w:rFonts w:ascii="Times New Roman" w:hAnsi="Times New Roman" w:cs="Times New Roman"/>
          <w:sz w:val="22"/>
          <w:szCs w:val="22"/>
        </w:rPr>
        <w:t>ng</w:t>
      </w:r>
      <w:r w:rsidRPr="00180E62">
        <w:rPr>
          <w:rFonts w:ascii="Times New Roman" w:hAnsi="Times New Roman" w:cs="Times New Roman"/>
          <w:sz w:val="22"/>
          <w:szCs w:val="22"/>
        </w:rPr>
        <w:t xml:space="preserve"> to severe vision loss </w:t>
      </w:r>
      <w:r w:rsidRPr="00180E62">
        <w:rPr>
          <w:rFonts w:ascii="Times New Roman" w:hAnsi="Times New Roman" w:cs="Times New Roman"/>
          <w:sz w:val="22"/>
          <w:szCs w:val="22"/>
        </w:rPr>
        <w:fldChar w:fldCharType="begin">
          <w:fldData xml:space="preserve">PEVuZE5vdGU+PENpdGU+PEF1dGhvcj5QaWNjb2xpbm88L0F1dGhvcj48WWVhcj4yMDA4PC9ZZWFy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PEVuZE5vdGU+PENpdGU+PEF1dGhvcj5QaWNjb2xpbm88L0F1dGhvcj48WWVhcj4yMDA4PC9ZZWFy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(Mohabati et al., 2020b; Piccolino et al., 2008)</w:t>
      </w:r>
      <w:r w:rsidRPr="00180E62">
        <w:rPr>
          <w:rFonts w:ascii="Times New Roman" w:hAnsi="Times New Roman" w:cs="Times New Roman"/>
          <w:sz w:val="22"/>
          <w:szCs w:val="22"/>
        </w:rPr>
        <w:fldChar w:fldCharType="end"/>
      </w:r>
      <w:r w:rsidR="00252513">
        <w:rPr>
          <w:rFonts w:ascii="Times New Roman" w:hAnsi="Times New Roman" w:cs="Times New Roman"/>
          <w:sz w:val="22"/>
          <w:szCs w:val="22"/>
        </w:rPr>
        <w:t>;</w:t>
      </w:r>
      <w:r w:rsidRPr="00180E62">
        <w:rPr>
          <w:rFonts w:ascii="Times New Roman" w:hAnsi="Times New Roman" w:cs="Times New Roman"/>
          <w:sz w:val="22"/>
          <w:szCs w:val="22"/>
        </w:rPr>
        <w:t xml:space="preserve"> </w:t>
      </w:r>
      <w:r w:rsidR="00252513">
        <w:rPr>
          <w:rFonts w:ascii="Times New Roman" w:hAnsi="Times New Roman" w:cs="Times New Roman"/>
          <w:sz w:val="22"/>
          <w:szCs w:val="22"/>
        </w:rPr>
        <w:t>u</w:t>
      </w:r>
      <w:r w:rsidRPr="00180E62">
        <w:rPr>
          <w:rFonts w:ascii="Times New Roman" w:hAnsi="Times New Roman" w:cs="Times New Roman"/>
          <w:sz w:val="22"/>
          <w:szCs w:val="22"/>
        </w:rPr>
        <w:t xml:space="preserve">nfortunately, </w:t>
      </w:r>
      <w:r w:rsidR="00252513">
        <w:rPr>
          <w:rFonts w:ascii="Times New Roman" w:hAnsi="Times New Roman" w:cs="Times New Roman"/>
          <w:sz w:val="22"/>
          <w:szCs w:val="22"/>
        </w:rPr>
        <w:t>however, both</w:t>
      </w:r>
      <w:r w:rsidRPr="00180E62">
        <w:rPr>
          <w:rFonts w:ascii="Times New Roman" w:hAnsi="Times New Roman" w:cs="Times New Roman"/>
          <w:sz w:val="22"/>
          <w:szCs w:val="22"/>
        </w:rPr>
        <w:t xml:space="preserve"> half-dose PDT and standard PDT </w:t>
      </w:r>
      <w:r w:rsidR="00252513">
        <w:rPr>
          <w:rFonts w:ascii="Times New Roman" w:hAnsi="Times New Roman" w:cs="Times New Roman"/>
          <w:sz w:val="22"/>
          <w:szCs w:val="22"/>
        </w:rPr>
        <w:t xml:space="preserve">have </w:t>
      </w:r>
      <w:r w:rsidRPr="00180E62">
        <w:rPr>
          <w:rFonts w:ascii="Times New Roman" w:hAnsi="Times New Roman" w:cs="Times New Roman"/>
          <w:sz w:val="22"/>
          <w:szCs w:val="22"/>
        </w:rPr>
        <w:t xml:space="preserve">relatively </w:t>
      </w:r>
      <w:r w:rsidR="00252513">
        <w:rPr>
          <w:rFonts w:ascii="Times New Roman" w:hAnsi="Times New Roman" w:cs="Times New Roman"/>
          <w:sz w:val="22"/>
          <w:szCs w:val="22"/>
        </w:rPr>
        <w:t xml:space="preserve">low efficacy </w:t>
      </w:r>
      <w:r w:rsidRPr="00180E62">
        <w:rPr>
          <w:rFonts w:ascii="Times New Roman" w:hAnsi="Times New Roman" w:cs="Times New Roman"/>
          <w:sz w:val="22"/>
          <w:szCs w:val="22"/>
        </w:rPr>
        <w:t xml:space="preserve">in this patient group </w:t>
      </w:r>
      <w:r w:rsidRPr="00180E62">
        <w:rPr>
          <w:rFonts w:ascii="Times New Roman" w:hAnsi="Times New Roman" w:cs="Times New Roman"/>
          <w:sz w:val="22"/>
          <w:szCs w:val="22"/>
        </w:rPr>
        <w:fldChar w:fldCharType="begin">
          <w:fldData xml:space="preserve">PEVuZE5vdGU+PENpdGU+PEF1dGhvcj5OaWNvbG88L0F1dGhvcj48WWVhcj4yMDEyPC9ZZWFyPjxS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cmlvZGljYWw+PHBhZ2VzPjc1Mi02MzwvcGFnZXM+PHZvbHVtZT4yMzwvdm9sdW1lPjxudW1iZXI+
NjwvbnVtYmVyPjxlZGl0aW9uPjIwMDQvMDEvMDc8L2VkaXRpb24+PGtleXdvcmRzPjxrZXl3b3Jk
PkFnZWQ8L2tleXdvcmQ+PGtleXdvcmQ+Q2hvcm9pZCBEaXNlYXNlcy9kaWFnbm9zaXMvKmRydWcg
dGhlcmFweTwva2V5d29yZD48a2V5d29yZD5DaHJvbmljIERpc2Vhc2U8L2tleXdvcmQ+PGtleXdv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ZW1vdGhlcmFweTwva2V5d29yZD48a2V5d29yZD5QaG90b3NlbnNpdGl6aW5nIEFnZW50cy8qdGhl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=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PEVuZE5vdGU+PENpdGU+PEF1dGhvcj5OaWNvbG88L0F1dGhvcj48WWVhcj4yMDEyPC9ZZWFyPjxS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=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(Cardillo Piccolino et al., 2003; Nicolo et al., 2012)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A study by Mohabati and colleagues</w:t>
      </w:r>
      <w:r w:rsidR="00252513">
        <w:rPr>
          <w:rFonts w:ascii="Times New Roman" w:hAnsi="Times New Roman" w:cs="Times New Roman"/>
          <w:sz w:val="22"/>
          <w:szCs w:val="22"/>
        </w:rPr>
        <w:t xml:space="preserve"> that</w:t>
      </w:r>
      <w:r w:rsidRPr="00180E62">
        <w:rPr>
          <w:rFonts w:ascii="Times New Roman" w:hAnsi="Times New Roman" w:cs="Times New Roman"/>
          <w:sz w:val="22"/>
          <w:szCs w:val="22"/>
        </w:rPr>
        <w:t xml:space="preserve"> included 25 eyes with severe cCSC with PCRD treated with various reduced-setting PDT protocols </w:t>
      </w:r>
      <w:r w:rsidR="00252513">
        <w:rPr>
          <w:rFonts w:ascii="Times New Roman" w:hAnsi="Times New Roman" w:cs="Times New Roman"/>
          <w:sz w:val="22"/>
          <w:szCs w:val="22"/>
        </w:rPr>
        <w:t>found</w:t>
      </w:r>
      <w:r w:rsidR="0025251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that 11 eyes (44%) achieved complete resolution of PCRD, 12 eyes (48%) showed a reduction in PCRD after treatment, and </w:t>
      </w:r>
      <w:r w:rsidR="00252513">
        <w:rPr>
          <w:rFonts w:ascii="Times New Roman" w:hAnsi="Times New Roman" w:cs="Times New Roman"/>
          <w:sz w:val="22"/>
          <w:szCs w:val="22"/>
        </w:rPr>
        <w:t xml:space="preserve">the remaining </w:t>
      </w:r>
      <w:r w:rsidRPr="00180E62">
        <w:rPr>
          <w:rFonts w:ascii="Times New Roman" w:hAnsi="Times New Roman" w:cs="Times New Roman"/>
          <w:sz w:val="22"/>
          <w:szCs w:val="22"/>
        </w:rPr>
        <w:t xml:space="preserve">2 eyes (8%) had no change at </w:t>
      </w:r>
      <w:r w:rsidR="00252513">
        <w:rPr>
          <w:rFonts w:ascii="Times New Roman" w:hAnsi="Times New Roman" w:cs="Times New Roman"/>
          <w:sz w:val="22"/>
          <w:szCs w:val="22"/>
        </w:rPr>
        <w:t xml:space="preserve">the </w:t>
      </w:r>
      <w:r w:rsidRPr="00180E62">
        <w:rPr>
          <w:rFonts w:ascii="Times New Roman" w:hAnsi="Times New Roman" w:cs="Times New Roman"/>
          <w:sz w:val="22"/>
          <w:szCs w:val="22"/>
        </w:rPr>
        <w:t xml:space="preserve">first </w:t>
      </w:r>
      <w:r w:rsidR="00252513">
        <w:rPr>
          <w:rFonts w:ascii="Times New Roman" w:hAnsi="Times New Roman" w:cs="Times New Roman"/>
          <w:sz w:val="22"/>
          <w:szCs w:val="22"/>
        </w:rPr>
        <w:t xml:space="preserve">post-treatment </w:t>
      </w:r>
      <w:r w:rsidRPr="00180E62">
        <w:rPr>
          <w:rFonts w:ascii="Times New Roman" w:hAnsi="Times New Roman" w:cs="Times New Roman"/>
          <w:sz w:val="22"/>
          <w:szCs w:val="22"/>
        </w:rPr>
        <w:t xml:space="preserve">visit </w:t>
      </w:r>
      <w:r w:rsidRPr="00180E62">
        <w:rPr>
          <w:rFonts w:ascii="Times New Roman" w:hAnsi="Times New Roman" w:cs="Times New Roman"/>
          <w:sz w:val="22"/>
          <w:szCs w:val="22"/>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PEVuZE5vdGU+PENpdGU+PEF1dGhvcj5Nb2hhYmF0aTwvQXV0aG9yPjxZZWFyPjIwMTg8L1llYXI+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(Mohabati et al., 2018b)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52513">
        <w:rPr>
          <w:rFonts w:ascii="Times New Roman" w:hAnsi="Times New Roman" w:cs="Times New Roman"/>
          <w:sz w:val="22"/>
          <w:szCs w:val="22"/>
        </w:rPr>
        <w:t xml:space="preserve">In contrast, </w:t>
      </w:r>
      <w:r w:rsidRPr="00180E62">
        <w:rPr>
          <w:rFonts w:ascii="Times New Roman" w:hAnsi="Times New Roman" w:cs="Times New Roman"/>
          <w:sz w:val="22"/>
          <w:szCs w:val="22"/>
        </w:rPr>
        <w:t xml:space="preserve">a </w:t>
      </w:r>
      <w:r w:rsidR="00252513">
        <w:rPr>
          <w:rFonts w:ascii="Times New Roman" w:hAnsi="Times New Roman" w:cs="Times New Roman"/>
          <w:sz w:val="22"/>
          <w:szCs w:val="22"/>
        </w:rPr>
        <w:t xml:space="preserve">previous </w:t>
      </w:r>
      <w:r w:rsidRPr="00180E62">
        <w:rPr>
          <w:rFonts w:ascii="Times New Roman" w:hAnsi="Times New Roman" w:cs="Times New Roman"/>
          <w:sz w:val="22"/>
          <w:szCs w:val="22"/>
        </w:rPr>
        <w:t xml:space="preserve">study by Silva and colleagues </w:t>
      </w:r>
      <w:r w:rsidR="00252513">
        <w:rPr>
          <w:rFonts w:ascii="Times New Roman" w:hAnsi="Times New Roman" w:cs="Times New Roman"/>
          <w:sz w:val="22"/>
          <w:szCs w:val="22"/>
        </w:rPr>
        <w:t>found that</w:t>
      </w:r>
      <w:r w:rsidR="00252513" w:rsidRPr="00180E62">
        <w:rPr>
          <w:rFonts w:ascii="Times New Roman" w:hAnsi="Times New Roman" w:cs="Times New Roman"/>
          <w:sz w:val="22"/>
          <w:szCs w:val="22"/>
        </w:rPr>
        <w:t xml:space="preserve"> </w:t>
      </w:r>
      <w:r w:rsidR="00252513">
        <w:rPr>
          <w:rFonts w:ascii="Times New Roman" w:hAnsi="Times New Roman" w:cs="Times New Roman"/>
          <w:sz w:val="22"/>
          <w:szCs w:val="22"/>
        </w:rPr>
        <w:t>the</w:t>
      </w:r>
      <w:r w:rsidR="0025251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intraretinal fluid </w:t>
      </w:r>
      <w:r w:rsidR="00252513">
        <w:rPr>
          <w:rFonts w:ascii="Times New Roman" w:hAnsi="Times New Roman" w:cs="Times New Roman"/>
          <w:sz w:val="22"/>
          <w:szCs w:val="22"/>
        </w:rPr>
        <w:t xml:space="preserve">was completely </w:t>
      </w:r>
      <w:r w:rsidRPr="00180E62">
        <w:rPr>
          <w:rFonts w:ascii="Times New Roman" w:hAnsi="Times New Roman" w:cs="Times New Roman"/>
          <w:sz w:val="22"/>
          <w:szCs w:val="22"/>
        </w:rPr>
        <w:t>resol</w:t>
      </w:r>
      <w:r w:rsidR="00252513">
        <w:rPr>
          <w:rFonts w:ascii="Times New Roman" w:hAnsi="Times New Roman" w:cs="Times New Roman"/>
          <w:sz w:val="22"/>
          <w:szCs w:val="22"/>
        </w:rPr>
        <w:t>ved</w:t>
      </w:r>
      <w:r w:rsidRPr="00180E62">
        <w:rPr>
          <w:rFonts w:ascii="Times New Roman" w:hAnsi="Times New Roman" w:cs="Times New Roman"/>
          <w:sz w:val="22"/>
          <w:szCs w:val="22"/>
        </w:rPr>
        <w:t xml:space="preserve"> in all 10 patients with cCSC </w:t>
      </w:r>
      <w:r w:rsidR="00252513">
        <w:rPr>
          <w:rFonts w:ascii="Times New Roman" w:hAnsi="Times New Roman" w:cs="Times New Roman"/>
          <w:sz w:val="22"/>
          <w:szCs w:val="22"/>
        </w:rPr>
        <w:t>with</w:t>
      </w:r>
      <w:r w:rsidRPr="00180E62">
        <w:rPr>
          <w:rFonts w:ascii="Times New Roman" w:hAnsi="Times New Roman" w:cs="Times New Roman"/>
          <w:sz w:val="22"/>
          <w:szCs w:val="22"/>
        </w:rPr>
        <w:t xml:space="preserve"> PCRD </w:t>
      </w:r>
      <w:r w:rsidR="00252513">
        <w:rPr>
          <w:rFonts w:ascii="Times New Roman" w:hAnsi="Times New Roman" w:cs="Times New Roman"/>
          <w:sz w:val="22"/>
          <w:szCs w:val="22"/>
        </w:rPr>
        <w:t>following</w:t>
      </w:r>
      <w:r w:rsidR="0025251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treatment with full-setting PDT </w:t>
      </w:r>
      <w:r w:rsidRPr="00180E62">
        <w:rPr>
          <w:rFonts w:ascii="Times New Roman"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PEVuZE5vdGU+PENpdGU+PEF1dGhvcj5TaWx2YTwvQXV0aG9yPjxZZWFyPjIwMTM8L1llYXI+PFJl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(Silva et al., 2013)</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 xml:space="preserve">The relatively poor response to PDT may be explained </w:t>
      </w:r>
      <w:r w:rsidR="00252513">
        <w:rPr>
          <w:rFonts w:ascii="Times New Roman" w:eastAsia="CharisSIL" w:hAnsi="Times New Roman" w:cs="Times New Roman"/>
          <w:sz w:val="22"/>
          <w:szCs w:val="22"/>
        </w:rPr>
        <w:t xml:space="preserve">in part </w:t>
      </w:r>
      <w:r w:rsidRPr="00180E62">
        <w:rPr>
          <w:rFonts w:ascii="Times New Roman" w:eastAsia="CharisSIL" w:hAnsi="Times New Roman" w:cs="Times New Roman"/>
          <w:sz w:val="22"/>
          <w:szCs w:val="22"/>
        </w:rPr>
        <w:t>by the degenerative nature of PCRD in cCSC, in which factors other than persistent SRF and choroidal</w:t>
      </w:r>
      <w:r w:rsidR="00252513">
        <w:rPr>
          <w:rFonts w:ascii="Times New Roman" w:eastAsia="CharisSIL" w:hAnsi="Times New Roman" w:cs="Times New Roman"/>
          <w:sz w:val="22"/>
          <w:szCs w:val="22"/>
        </w:rPr>
        <w:t xml:space="preserve"> and </w:t>
      </w:r>
      <w:r w:rsidRPr="00180E62">
        <w:rPr>
          <w:rFonts w:ascii="Times New Roman" w:eastAsia="CharisSIL" w:hAnsi="Times New Roman" w:cs="Times New Roman"/>
          <w:sz w:val="22"/>
          <w:szCs w:val="22"/>
        </w:rPr>
        <w:t xml:space="preserve">RPE dysfunction become relevant once PCRD </w:t>
      </w:r>
      <w:r w:rsidR="00252513">
        <w:rPr>
          <w:rFonts w:ascii="Times New Roman" w:eastAsia="CharisSIL" w:hAnsi="Times New Roman" w:cs="Times New Roman"/>
          <w:sz w:val="22"/>
          <w:szCs w:val="22"/>
        </w:rPr>
        <w:t>reaches the</w:t>
      </w:r>
      <w:r w:rsidR="0025251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chronic</w:t>
      </w:r>
      <w:r w:rsidR="00252513">
        <w:rPr>
          <w:rFonts w:ascii="Times New Roman" w:eastAsia="CharisSIL" w:hAnsi="Times New Roman" w:cs="Times New Roman"/>
          <w:sz w:val="22"/>
          <w:szCs w:val="22"/>
        </w:rPr>
        <w:t xml:space="preserve"> phase</w:t>
      </w:r>
      <w:r w:rsidRPr="00180E62">
        <w:rPr>
          <w:rFonts w:ascii="Times New Roman" w:eastAsia="CharisSIL" w:hAnsi="Times New Roman" w:cs="Times New Roman"/>
          <w:sz w:val="22"/>
          <w:szCs w:val="22"/>
        </w:rPr>
        <w:t xml:space="preserve">. The </w:t>
      </w:r>
      <w:r w:rsidR="00252513">
        <w:rPr>
          <w:rFonts w:ascii="Times New Roman" w:eastAsia="CharisSIL" w:hAnsi="Times New Roman" w:cs="Times New Roman"/>
          <w:sz w:val="22"/>
          <w:szCs w:val="22"/>
        </w:rPr>
        <w:t>contrasting</w:t>
      </w:r>
      <w:r w:rsidR="0025251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results </w:t>
      </w:r>
      <w:r w:rsidR="00252513">
        <w:rPr>
          <w:rFonts w:ascii="Times New Roman" w:eastAsia="CharisSIL" w:hAnsi="Times New Roman" w:cs="Times New Roman"/>
          <w:sz w:val="22"/>
          <w:szCs w:val="22"/>
        </w:rPr>
        <w:t>obtained using</w:t>
      </w:r>
      <w:r w:rsidR="0025251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PDT for the treatment of cCSC with PCRD may also be due to the concurrent presence of diffuse atrophic RPE alterations, which </w:t>
      </w:r>
      <w:r w:rsidR="00252513">
        <w:rPr>
          <w:rFonts w:ascii="Times New Roman" w:eastAsia="CharisSIL" w:hAnsi="Times New Roman" w:cs="Times New Roman"/>
          <w:sz w:val="22"/>
          <w:szCs w:val="22"/>
        </w:rPr>
        <w:t>can pose a</w:t>
      </w:r>
      <w:r w:rsidR="0025251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challenge </w:t>
      </w:r>
      <w:r w:rsidR="00252513">
        <w:rPr>
          <w:rFonts w:ascii="Times New Roman" w:eastAsia="CharisSIL" w:hAnsi="Times New Roman" w:cs="Times New Roman"/>
          <w:sz w:val="22"/>
          <w:szCs w:val="22"/>
        </w:rPr>
        <w:t xml:space="preserve">when </w:t>
      </w:r>
      <w:r w:rsidRPr="00180E62">
        <w:rPr>
          <w:rFonts w:ascii="Times New Roman" w:eastAsia="CharisSIL" w:hAnsi="Times New Roman" w:cs="Times New Roman"/>
          <w:sz w:val="22"/>
          <w:szCs w:val="22"/>
        </w:rPr>
        <w:t xml:space="preserve">selecting the area for laser treatment. </w:t>
      </w:r>
      <w:r w:rsidR="00252513">
        <w:rPr>
          <w:rFonts w:ascii="Times New Roman" w:eastAsia="CharisSIL" w:hAnsi="Times New Roman" w:cs="Times New Roman"/>
          <w:sz w:val="22"/>
          <w:szCs w:val="22"/>
        </w:rPr>
        <w:t>In addition</w:t>
      </w:r>
      <w:r w:rsidRPr="00180E62">
        <w:rPr>
          <w:rFonts w:ascii="Times New Roman" w:eastAsia="CharisSIL" w:hAnsi="Times New Roman" w:cs="Times New Roman"/>
          <w:sz w:val="22"/>
          <w:szCs w:val="22"/>
        </w:rPr>
        <w:t xml:space="preserve">, intraretinal fluid may be reabsorbed </w:t>
      </w:r>
      <w:r w:rsidR="00252513">
        <w:rPr>
          <w:rFonts w:ascii="Times New Roman" w:eastAsia="CharisSIL" w:hAnsi="Times New Roman" w:cs="Times New Roman"/>
          <w:sz w:val="22"/>
          <w:szCs w:val="22"/>
        </w:rPr>
        <w:t>more slowly</w:t>
      </w:r>
      <w:r w:rsidRPr="00180E62">
        <w:rPr>
          <w:rFonts w:ascii="Times New Roman" w:eastAsia="CharisSIL" w:hAnsi="Times New Roman" w:cs="Times New Roman"/>
          <w:sz w:val="22"/>
          <w:szCs w:val="22"/>
        </w:rPr>
        <w:t xml:space="preserve"> than SRF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MDEwPC9ZZWFyPjxSZWNOdW0+MzcxMTwvUmVjTnVtPjxEaXNwbGF5VGV4dD4oQ2FyZGlsbG8gUGlj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PEVuZE5vdGU+PENpdGU+PEF1dGhvcj5DYXJkaWxsbyBQaWNjb2xpbm88L0F1dGhvcj48WWVhcj4y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(Cardillo Piccolino, 2010; Mohabati et al., 2018b)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location of cystoid intraretinal spaces and chorioretinal adherence has </w:t>
      </w:r>
      <w:r w:rsidR="00252513">
        <w:rPr>
          <w:rFonts w:ascii="Times New Roman" w:eastAsia="CharisSIL" w:hAnsi="Times New Roman" w:cs="Times New Roman"/>
          <w:sz w:val="22"/>
          <w:szCs w:val="22"/>
        </w:rPr>
        <w:t xml:space="preserve">also </w:t>
      </w:r>
      <w:r w:rsidRPr="00180E62">
        <w:rPr>
          <w:rFonts w:ascii="Times New Roman" w:eastAsia="CharisSIL" w:hAnsi="Times New Roman" w:cs="Times New Roman"/>
          <w:sz w:val="22"/>
          <w:szCs w:val="22"/>
        </w:rPr>
        <w:t xml:space="preserve">been linked to sites of subretinal atrophy and fibrosis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Y29saW5vIGV0IGFsLiwgMjAwODsgUGljY29saW5vIGV0IGFsLiwgMjAwOCk8L0Rpc3BsYXlUZXh0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dXRob3I+UGljY29saW5vPC9BdXRob3I+PFllYXI+MjAwODwvWWVhcj48UmVjTnVtPjM2OTY8L1Jl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Y29saW5vIGV0IGFsLiwgMjAwODsgUGljY29saW5vIGV0IGFsLiwgMjAwOCk8L0Rpc3BsYXlUZXh0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dXRob3I+UGljY29saW5vPC9BdXRob3I+PFllYXI+MjAwODwvWWVhcj48UmVjTnVtPjM2OTY8L1Jl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(Cardillo Piccolino et al., 2008; Piccolino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In eyes with severe cCSC, subretinal fibrotic scars </w:t>
      </w:r>
      <w:r w:rsidR="00252513">
        <w:rPr>
          <w:rFonts w:ascii="Times New Roman" w:eastAsia="CharisSIL" w:hAnsi="Times New Roman" w:cs="Times New Roman"/>
          <w:sz w:val="22"/>
          <w:szCs w:val="22"/>
        </w:rPr>
        <w:t>can</w:t>
      </w:r>
      <w:r w:rsidR="00252513" w:rsidRPr="00180E62">
        <w:rPr>
          <w:rFonts w:ascii="Times New Roman" w:eastAsia="CharisSIL" w:hAnsi="Times New Roman" w:cs="Times New Roman"/>
          <w:sz w:val="22"/>
          <w:szCs w:val="22"/>
        </w:rPr>
        <w:t xml:space="preserve"> </w:t>
      </w:r>
      <w:r w:rsidR="00252513">
        <w:rPr>
          <w:rFonts w:ascii="Times New Roman" w:eastAsia="CharisSIL" w:hAnsi="Times New Roman" w:cs="Times New Roman"/>
          <w:sz w:val="22"/>
          <w:szCs w:val="22"/>
        </w:rPr>
        <w:t xml:space="preserve">also </w:t>
      </w:r>
      <w:r w:rsidRPr="00180E62">
        <w:rPr>
          <w:rFonts w:ascii="Times New Roman" w:eastAsia="CharisSIL" w:hAnsi="Times New Roman" w:cs="Times New Roman"/>
          <w:sz w:val="22"/>
          <w:szCs w:val="22"/>
        </w:rPr>
        <w:t xml:space="preserve">develop after the </w:t>
      </w:r>
      <w:r w:rsidR="00252513">
        <w:rPr>
          <w:rFonts w:ascii="Times New Roman" w:eastAsia="CharisSIL" w:hAnsi="Times New Roman" w:cs="Times New Roman"/>
          <w:sz w:val="22"/>
          <w:szCs w:val="22"/>
        </w:rPr>
        <w:t>appearance</w:t>
      </w:r>
      <w:r w:rsidR="00252513"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of subretinal fibrin </w:t>
      </w:r>
      <w:r w:rsidRPr="00180E62">
        <w:rPr>
          <w:rFonts w:ascii="Times New Roman" w:eastAsia="CharisSIL" w:hAnsi="Times New Roman" w:cs="Times New Roman"/>
          <w:sz w:val="22"/>
          <w:szCs w:val="22"/>
        </w:rPr>
        <w:fldChar w:fldCharType="begin"/>
      </w:r>
      <w:r w:rsidRPr="00180E62">
        <w:rPr>
          <w:rFonts w:ascii="Times New Roman" w:eastAsia="CharisSIL" w:hAnsi="Times New Roman" w:cs="Times New Roman"/>
          <w:sz w:val="22"/>
          <w:szCs w:val="22"/>
        </w:rPr>
        <w:instrText xml:space="preserve"> ADDIN EN.CITE &lt;EndNote&gt;&lt;Cite&gt;&lt;Author&gt;Schatz&lt;/Author&gt;&lt;Year&gt;1995&lt;/Year&gt;&lt;RecNum&gt;3713&lt;/RecNum&gt;&lt;DisplayText&gt;(Schatz et al., 1995)&lt;/DisplayText&gt;&lt;record&gt;&lt;rec-number&gt;3713&lt;/rec-number&gt;&lt;foreign-keys&gt;&lt;key app="EN" db-id="09f2swzwc092zmearrrxxd2zzzrprae9rxvd" timestamp="1671836491"&gt;3713&lt;/key&gt;&lt;/foreign-keys&gt;&lt;ref-type name="Journal Article"&gt;17&lt;/ref-type&gt;&lt;contributors&gt;&lt;authors&gt;&lt;author&gt;Schatz, H.&lt;/author&gt;&lt;author&gt;McDonald, H. R.&lt;/author&gt;&lt;author&gt;Johnson, R. N.&lt;/author&gt;&lt;author&gt;Chan, C. K.&lt;/author&gt;&lt;author&gt;Irvine, A. R.&lt;/author&gt;&lt;author&gt;Berger, A. R.&lt;/author&gt;&lt;author&gt;Folk, J. C.&lt;/author&gt;&lt;author&gt;Robertson, D. M.&lt;/author&gt;&lt;/authors&gt;&lt;/contributors&gt;&lt;auth-address&gt;Retina Research Fund, St. Mary&amp;apos;s Medical Center, San Francisco, CA, USA.&lt;/auth-address&gt;&lt;titles&gt;&lt;title&gt;Subretinal fibrosis in central serous chorioretinopathy&lt;/title&gt;&lt;secondary-title&gt;Ophthalmology&lt;/secondary-title&gt;&lt;/titles&gt;&lt;periodical&gt;&lt;full-title&gt;Ophthalmology&lt;/full-title&gt;&lt;/periodical&gt;&lt;pages&gt;1077-88&lt;/pages&gt;&lt;volume&gt;102&lt;/volume&gt;&lt;number&gt;7&lt;/number&gt;&lt;edition&gt;1995/07/01&lt;/edition&gt;&lt;keywords&gt;&lt;keyword&gt;Adult&lt;/keyword&gt;&lt;keyword&gt;Body Fluids&lt;/keyword&gt;&lt;keyword&gt;Choroid Diseases/*complications/pathology&lt;/keyword&gt;&lt;keyword&gt;Exudates and Transudates&lt;/keyword&gt;&lt;keyword&gt;Fibrin&lt;/keyword&gt;&lt;keyword&gt;Fibrosis/etiology&lt;/keyword&gt;&lt;keyword&gt;Fluorescein Angiography&lt;/keyword&gt;&lt;keyword&gt;Fundus Oculi&lt;/keyword&gt;&lt;keyword&gt;Humans&lt;/keyword&gt;&lt;keyword&gt;Male&lt;/keyword&gt;&lt;keyword&gt;Middle Aged&lt;/keyword&gt;&lt;keyword&gt;Retina/*pathology&lt;/keyword&gt;&lt;keyword&gt;Retinal Detachment/etiology/pathology&lt;/keyword&gt;&lt;keyword&gt;Retinal Diseases/*complications/pathology&lt;/keyword&gt;&lt;keyword&gt;Vision Disorders/etiology&lt;/keyword&gt;&lt;keyword&gt;Visual Acuity&lt;/keyword&gt;&lt;/keywords&gt;&lt;dates&gt;&lt;year&gt;1995&lt;/year&gt;&lt;pub-dates&gt;&lt;date&gt;Jul&lt;/date&gt;&lt;/pub-dates&gt;&lt;/dates&gt;&lt;isbn&gt;0161-6420 (Print)&amp;#xD;0161-6420 (Linking)&lt;/isbn&gt;&lt;accession-num&gt;9121756&lt;/accession-num&gt;&lt;urls&gt;&lt;related-urls&gt;&lt;url&gt;https://www.ncbi.nlm.nih.gov/pubmed/9121756&lt;/url&gt;&lt;/related-urls&gt;&lt;/urls&gt;&lt;electronic-resource-num&gt;10.1016/s0161-6420(95)30908-6&lt;/electronic-resource-num&gt;&lt;/record&gt;&lt;/Cite&gt;&lt;/EndNote&gt;</w:instrText>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(Schatz et al., 1995)</w:t>
      </w:r>
      <w:r w:rsidRPr="00180E62">
        <w:rPr>
          <w:rFonts w:ascii="Times New Roman" w:eastAsia="CharisSIL" w:hAnsi="Times New Roman" w:cs="Times New Roman"/>
          <w:sz w:val="22"/>
          <w:szCs w:val="22"/>
        </w:rPr>
        <w:fldChar w:fldCharType="end"/>
      </w:r>
      <w:r w:rsidR="00252513">
        <w:rPr>
          <w:rFonts w:ascii="Times New Roman" w:eastAsia="CharisSIL" w:hAnsi="Times New Roman" w:cs="Times New Roman"/>
          <w:sz w:val="22"/>
          <w:szCs w:val="22"/>
        </w:rPr>
        <w:t>, and these</w:t>
      </w:r>
      <w:r w:rsidRPr="00180E62">
        <w:rPr>
          <w:rFonts w:ascii="Times New Roman" w:eastAsia="CharisSIL" w:hAnsi="Times New Roman" w:cs="Times New Roman"/>
          <w:sz w:val="22"/>
          <w:szCs w:val="22"/>
        </w:rPr>
        <w:t xml:space="preserve"> scars may represent focal areas of chorioretinal adherence and breakdown of the RPE barrier, which provide a direct passage for fluid to diffuse from the choroid into the retina in </w:t>
      </w:r>
      <w:r w:rsidR="001D3643">
        <w:rPr>
          <w:rFonts w:ascii="Times New Roman" w:eastAsia="CharisSIL" w:hAnsi="Times New Roman" w:cs="Times New Roman"/>
          <w:sz w:val="22"/>
          <w:szCs w:val="22"/>
        </w:rPr>
        <w:t xml:space="preserve">the </w:t>
      </w:r>
      <w:r w:rsidRPr="00180E62">
        <w:rPr>
          <w:rFonts w:ascii="Times New Roman" w:eastAsia="CharisSIL" w:hAnsi="Times New Roman" w:cs="Times New Roman"/>
          <w:sz w:val="22"/>
          <w:szCs w:val="22"/>
        </w:rPr>
        <w:t xml:space="preserve">case of choroidal hyperperfusion </w: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Y29saW5vIGV0IGFsLiwgMjAwODsgUGljY29saW5vIGV0IGFsLiwgMjAwOCk8L0Rpc3BsYXlUZXh0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dXRob3I+UGljY29saW5vPC9BdXRob3I+PFllYXI+MjAwODwvWWVhcj48UmVjTnVtPjM2OTY8L1Jl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PEVuZE5vdGU+PENpdGU+PEF1dGhvcj5DYXJkaWxsbyBQaWNjb2xpbm88L0F1dGhvcj48WWVhcj4y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(Cardillo Piccolino et al., 2008; Piccolino et al., 2008)</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w:t>
      </w:r>
    </w:p>
    <w:p w14:paraId="25831702" w14:textId="22DADB32" w:rsidR="00A932BC" w:rsidRPr="00180E62" w:rsidRDefault="00A932BC" w:rsidP="00A932BC">
      <w:pPr>
        <w:autoSpaceDE w:val="0"/>
        <w:autoSpaceDN w:val="0"/>
        <w:adjustRightInd w:val="0"/>
        <w:spacing w:after="0" w:line="360" w:lineRule="auto"/>
        <w:rPr>
          <w:rFonts w:ascii="Times New Roman" w:eastAsia="CharisSIL" w:hAnsi="Times New Roman" w:cs="Times New Roman"/>
          <w:sz w:val="22"/>
          <w:szCs w:val="22"/>
        </w:rPr>
      </w:pPr>
      <w:r w:rsidRPr="00180E62">
        <w:rPr>
          <w:rFonts w:ascii="Times New Roman" w:eastAsia="CharisSIL" w:hAnsi="Times New Roman" w:cs="Times New Roman"/>
          <w:sz w:val="22"/>
          <w:szCs w:val="22"/>
        </w:rPr>
        <w:t xml:space="preserve">The possibility of </w:t>
      </w:r>
      <w:r w:rsidR="00DF0AB2" w:rsidRPr="00180E62">
        <w:rPr>
          <w:rFonts w:ascii="Times New Roman" w:eastAsia="CharisSIL" w:hAnsi="Times New Roman" w:cs="Times New Roman"/>
          <w:sz w:val="22"/>
          <w:szCs w:val="22"/>
        </w:rPr>
        <w:t>MNV</w:t>
      </w:r>
      <w:r w:rsidRPr="00180E62">
        <w:rPr>
          <w:rFonts w:ascii="Times New Roman" w:eastAsia="CharisSIL" w:hAnsi="Times New Roman" w:cs="Times New Roman"/>
          <w:sz w:val="22"/>
          <w:szCs w:val="22"/>
        </w:rPr>
        <w:t xml:space="preserve"> </w:t>
      </w:r>
      <w:r w:rsidR="008C0CC9" w:rsidRPr="00180E62">
        <w:rPr>
          <w:rFonts w:ascii="Times New Roman" w:eastAsia="CharisSIL" w:hAnsi="Times New Roman" w:cs="Times New Roman"/>
          <w:sz w:val="22"/>
          <w:szCs w:val="22"/>
        </w:rPr>
        <w:t xml:space="preserve">in cCSC with intraretinal fluid </w:t>
      </w:r>
      <w:r w:rsidRPr="00180E62">
        <w:rPr>
          <w:rFonts w:ascii="Times New Roman" w:eastAsia="CharisSIL" w:hAnsi="Times New Roman" w:cs="Times New Roman"/>
          <w:sz w:val="22"/>
          <w:szCs w:val="22"/>
        </w:rPr>
        <w:t xml:space="preserve">should be ruled out by performing OCT, OCT-A, FA, and/or ICGA, </w:t>
      </w:r>
      <w:r w:rsidR="008C0CC9">
        <w:rPr>
          <w:rFonts w:ascii="Times New Roman" w:eastAsia="CharisSIL" w:hAnsi="Times New Roman" w:cs="Times New Roman"/>
          <w:sz w:val="22"/>
          <w:szCs w:val="22"/>
        </w:rPr>
        <w:t>as</w:t>
      </w:r>
      <w:r w:rsidR="008C0CC9" w:rsidRPr="00180E62">
        <w:rPr>
          <w:rFonts w:ascii="Times New Roman" w:eastAsia="CharisSIL" w:hAnsi="Times New Roman" w:cs="Times New Roman"/>
          <w:sz w:val="22"/>
          <w:szCs w:val="22"/>
        </w:rPr>
        <w:t xml:space="preserve"> </w:t>
      </w:r>
      <w:r w:rsidR="008C0CC9">
        <w:rPr>
          <w:rFonts w:ascii="Times New Roman" w:eastAsia="CharisSIL" w:hAnsi="Times New Roman" w:cs="Times New Roman"/>
          <w:sz w:val="22"/>
          <w:szCs w:val="22"/>
        </w:rPr>
        <w:t>M</w:t>
      </w:r>
      <w:r w:rsidR="009D1FCD">
        <w:rPr>
          <w:rFonts w:ascii="Times New Roman" w:eastAsia="CharisSIL" w:hAnsi="Times New Roman" w:cs="Times New Roman"/>
          <w:sz w:val="22"/>
          <w:szCs w:val="22"/>
        </w:rPr>
        <w:t>N</w:t>
      </w:r>
      <w:r w:rsidR="008C0CC9">
        <w:rPr>
          <w:rFonts w:ascii="Times New Roman" w:eastAsia="CharisSIL" w:hAnsi="Times New Roman" w:cs="Times New Roman"/>
          <w:sz w:val="22"/>
          <w:szCs w:val="22"/>
        </w:rPr>
        <w:t xml:space="preserve">V can be present in </w:t>
      </w:r>
      <w:r w:rsidRPr="00180E62">
        <w:rPr>
          <w:rFonts w:ascii="Times New Roman" w:eastAsia="CharisSIL" w:hAnsi="Times New Roman" w:cs="Times New Roman"/>
          <w:sz w:val="22"/>
          <w:szCs w:val="22"/>
        </w:rPr>
        <w:t xml:space="preserve">up to 45% of severe cCSC cases </w:t>
      </w:r>
      <w:r w:rsidR="008C0CC9">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should be treated accordingl</w:t>
      </w:r>
      <w:r w:rsidR="00833E1B" w:rsidRPr="00180E62">
        <w:rPr>
          <w:rFonts w:ascii="Times New Roman" w:eastAsia="CharisSIL" w:hAnsi="Times New Roman" w:cs="Times New Roman"/>
          <w:sz w:val="22"/>
          <w:szCs w:val="22"/>
        </w:rPr>
        <w:t xml:space="preserve">y </w:t>
      </w:r>
      <w:r w:rsidRPr="00180E62">
        <w:rPr>
          <w:rFonts w:ascii="Times New Roman" w:eastAsia="CharisSIL" w:hAnsi="Times New Roman" w:cs="Times New Roman"/>
          <w:sz w:val="22"/>
          <w:szCs w:val="22"/>
        </w:rPr>
        <w:fldChar w:fldCharType="begin">
          <w:fldData xml:space="preserve">PEVuZE5vdGU+PENpdGU+PEF1dGhvcj5TYWhvbzwvQXV0aG9yPjxZZWFyPjIwMTk8L1llYXI+PFJl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PEVuZE5vdGU+PENpdGU+PEF1dGhvcj5TYWhvbzwvQXV0aG9yPjxZZWFyPjIwMTk8L1llYXI+PFJl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(Sahoo et al., 2019)</w:t>
      </w:r>
      <w:r w:rsidRPr="00180E62">
        <w:rPr>
          <w:rFonts w:ascii="Times New Roman" w:eastAsia="CharisSIL" w:hAnsi="Times New Roman" w:cs="Times New Roman"/>
          <w:sz w:val="22"/>
          <w:szCs w:val="22"/>
        </w:rPr>
        <w:fldChar w:fldCharType="end"/>
      </w:r>
      <w:r w:rsidR="00991AB6"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t xml:space="preserve">(see </w:t>
      </w:r>
      <w:r w:rsidR="00E406AD" w:rsidRPr="00180E62">
        <w:rPr>
          <w:rFonts w:ascii="Times New Roman" w:eastAsia="CharisSIL" w:hAnsi="Times New Roman" w:cs="Times New Roman"/>
          <w:sz w:val="22"/>
          <w:szCs w:val="22"/>
        </w:rPr>
        <w:t>section</w:t>
      </w:r>
      <w:r w:rsidR="00E12A67" w:rsidRPr="00180E62">
        <w:rPr>
          <w:rFonts w:ascii="Times New Roman" w:eastAsia="CharisSIL" w:hAnsi="Times New Roman" w:cs="Times New Roman"/>
          <w:sz w:val="22"/>
          <w:szCs w:val="22"/>
        </w:rPr>
        <w:t xml:space="preserve"> 3.2.1)</w:t>
      </w:r>
      <w:r w:rsidRPr="00180E62">
        <w:rPr>
          <w:rFonts w:ascii="Times New Roman" w:eastAsia="CharisSIL" w:hAnsi="Times New Roman" w:cs="Times New Roman"/>
          <w:sz w:val="22"/>
          <w:szCs w:val="22"/>
        </w:rPr>
        <w:t xml:space="preserve">. </w:t>
      </w:r>
    </w:p>
    <w:p w14:paraId="31167D85" w14:textId="77777777" w:rsidR="00A932BC" w:rsidRPr="00180E62" w:rsidRDefault="00A932BC" w:rsidP="00A932BC">
      <w:pPr>
        <w:autoSpaceDE w:val="0"/>
        <w:autoSpaceDN w:val="0"/>
        <w:adjustRightInd w:val="0"/>
        <w:spacing w:after="0" w:line="360" w:lineRule="auto"/>
        <w:rPr>
          <w:rFonts w:ascii="Times New Roman" w:hAnsi="Times New Roman" w:cs="Times New Roman"/>
          <w:sz w:val="22"/>
          <w:szCs w:val="22"/>
        </w:rPr>
      </w:pPr>
    </w:p>
    <w:p w14:paraId="46DA3055" w14:textId="4117DB9D" w:rsidR="00A932BC" w:rsidRPr="00180E62" w:rsidRDefault="00A932BC" w:rsidP="00A932BC">
      <w:pPr>
        <w:pStyle w:val="Heading2"/>
        <w:spacing w:line="360" w:lineRule="auto"/>
        <w:rPr>
          <w:rFonts w:ascii="Times New Roman" w:hAnsi="Times New Roman" w:cs="Times New Roman"/>
          <w:b/>
          <w:bCs/>
          <w:color w:val="auto"/>
          <w:sz w:val="22"/>
          <w:szCs w:val="22"/>
        </w:rPr>
      </w:pPr>
      <w:bookmarkStart w:id="146" w:name="_Toc99919956"/>
      <w:bookmarkStart w:id="147" w:name="_Toc99919991"/>
      <w:bookmarkStart w:id="148" w:name="_Toc99955137"/>
      <w:bookmarkStart w:id="149" w:name="_Toc125573946"/>
      <w:r w:rsidRPr="00180E62">
        <w:rPr>
          <w:rFonts w:ascii="Times New Roman" w:hAnsi="Times New Roman" w:cs="Times New Roman"/>
          <w:b/>
          <w:bCs/>
          <w:color w:val="auto"/>
          <w:sz w:val="22"/>
          <w:szCs w:val="22"/>
        </w:rPr>
        <w:t>3.3 Atypical</w:t>
      </w:r>
      <w:r w:rsidR="001A3460" w:rsidRPr="00180E62">
        <w:rPr>
          <w:rFonts w:ascii="Times New Roman" w:hAnsi="Times New Roman" w:cs="Times New Roman"/>
          <w:b/>
          <w:bCs/>
          <w:color w:val="auto"/>
          <w:sz w:val="22"/>
          <w:szCs w:val="22"/>
        </w:rPr>
        <w:t xml:space="preserve"> </w:t>
      </w:r>
      <w:r w:rsidR="00645806">
        <w:rPr>
          <w:rFonts w:ascii="Times New Roman" w:hAnsi="Times New Roman" w:cs="Times New Roman"/>
          <w:b/>
          <w:bCs/>
          <w:color w:val="auto"/>
          <w:sz w:val="22"/>
          <w:szCs w:val="22"/>
        </w:rPr>
        <w:t xml:space="preserve">CSC </w:t>
      </w:r>
      <w:bookmarkEnd w:id="146"/>
      <w:bookmarkEnd w:id="147"/>
      <w:bookmarkEnd w:id="148"/>
      <w:bookmarkEnd w:id="149"/>
    </w:p>
    <w:p w14:paraId="3B7CFEA0" w14:textId="7EBDFCE5"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some cases, it </w:t>
      </w:r>
      <w:r w:rsidR="00645806">
        <w:rPr>
          <w:rFonts w:ascii="Times New Roman" w:hAnsi="Times New Roman" w:cs="Times New Roman"/>
          <w:sz w:val="22"/>
          <w:szCs w:val="22"/>
        </w:rPr>
        <w:t>can</w:t>
      </w:r>
      <w:r w:rsidR="00645806"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be </w:t>
      </w:r>
      <w:r w:rsidR="00645806">
        <w:rPr>
          <w:rFonts w:ascii="Times New Roman" w:hAnsi="Times New Roman" w:cs="Times New Roman"/>
          <w:sz w:val="22"/>
          <w:szCs w:val="22"/>
        </w:rPr>
        <w:t>difficult</w:t>
      </w:r>
      <w:r w:rsidR="00645806"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to classify </w:t>
      </w:r>
      <w:r w:rsidR="00645806">
        <w:rPr>
          <w:rFonts w:ascii="Times New Roman" w:hAnsi="Times New Roman" w:cs="Times New Roman"/>
          <w:sz w:val="22"/>
          <w:szCs w:val="22"/>
        </w:rPr>
        <w:t>CSC</w:t>
      </w:r>
      <w:r w:rsidRPr="00180E62">
        <w:rPr>
          <w:rFonts w:ascii="Times New Roman" w:hAnsi="Times New Roman" w:cs="Times New Roman"/>
          <w:sz w:val="22"/>
          <w:szCs w:val="22"/>
        </w:rPr>
        <w:t xml:space="preserve"> as aCSC, cCSC, or severe cCSC, </w:t>
      </w:r>
      <w:r w:rsidR="00645806">
        <w:rPr>
          <w:rFonts w:ascii="Times New Roman" w:hAnsi="Times New Roman" w:cs="Times New Roman"/>
          <w:sz w:val="22"/>
          <w:szCs w:val="22"/>
        </w:rPr>
        <w:t>particularly given the</w:t>
      </w:r>
      <w:r w:rsidRPr="00180E62">
        <w:rPr>
          <w:rFonts w:ascii="Times New Roman" w:hAnsi="Times New Roman" w:cs="Times New Roman"/>
          <w:sz w:val="22"/>
          <w:szCs w:val="22"/>
        </w:rPr>
        <w:t xml:space="preserve"> wide variability in </w:t>
      </w:r>
      <w:r w:rsidR="00645806">
        <w:rPr>
          <w:rFonts w:ascii="Times New Roman" w:hAnsi="Times New Roman" w:cs="Times New Roman"/>
          <w:sz w:val="22"/>
          <w:szCs w:val="22"/>
        </w:rPr>
        <w:t xml:space="preserve">how </w:t>
      </w:r>
      <w:r w:rsidRPr="00180E62">
        <w:rPr>
          <w:rFonts w:ascii="Times New Roman" w:hAnsi="Times New Roman" w:cs="Times New Roman"/>
          <w:sz w:val="22"/>
          <w:szCs w:val="22"/>
        </w:rPr>
        <w:t xml:space="preserve">these subtypes </w:t>
      </w:r>
      <w:r w:rsidR="00645806">
        <w:rPr>
          <w:rFonts w:ascii="Times New Roman" w:hAnsi="Times New Roman" w:cs="Times New Roman"/>
          <w:sz w:val="22"/>
          <w:szCs w:val="22"/>
        </w:rPr>
        <w:t xml:space="preserve">are defined </w:t>
      </w:r>
      <w:r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PEVuZE5vdGU+PENpdGU+PEF1dGhvcj5TaW5naDwvQXV0aG9yPjxZZWFyPjIwMTk8L1llYXI+PFJl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(Singh et al., 2019)</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DA2498" w:rsidRPr="00DA2498">
        <w:rPr>
          <w:rFonts w:ascii="Times New Roman" w:hAnsi="Times New Roman" w:cs="Times New Roman"/>
          <w:sz w:val="22"/>
          <w:szCs w:val="22"/>
        </w:rPr>
        <w:t xml:space="preserve">Atypical CSC is </w:t>
      </w:r>
      <w:r w:rsidR="00DA2498" w:rsidRPr="00DA2498">
        <w:rPr>
          <w:rFonts w:ascii="Times New Roman" w:hAnsi="Times New Roman" w:cs="Times New Roman"/>
          <w:sz w:val="22"/>
          <w:szCs w:val="22"/>
        </w:rPr>
        <w:lastRenderedPageBreak/>
        <w:t>defined as CSC with atypical features such as the bullous variant with an exudative retinal detachment with shifting fluid, the presence of a RPE tear, or an association with other retinal diseases</w:t>
      </w:r>
      <w:r w:rsidR="00A8217F" w:rsidRPr="00A8217F">
        <w:rPr>
          <w:rFonts w:ascii="Times New Roman" w:hAnsi="Times New Roman" w:cs="Times New Roman"/>
          <w:sz w:val="22"/>
          <w:szCs w:val="22"/>
        </w:rPr>
        <w:t xml:space="preserve">. </w:t>
      </w:r>
      <w:r w:rsidRPr="00180E62">
        <w:rPr>
          <w:rFonts w:ascii="Times New Roman" w:hAnsi="Times New Roman" w:cs="Times New Roman"/>
          <w:sz w:val="22"/>
          <w:szCs w:val="22"/>
        </w:rPr>
        <w:t>In addition, conclusively diagnos</w:t>
      </w:r>
      <w:r w:rsidR="009574A0">
        <w:rPr>
          <w:rFonts w:ascii="Times New Roman" w:hAnsi="Times New Roman" w:cs="Times New Roman"/>
          <w:sz w:val="22"/>
          <w:szCs w:val="22"/>
        </w:rPr>
        <w:t>ing</w:t>
      </w:r>
      <w:r w:rsidRPr="00180E62">
        <w:rPr>
          <w:rFonts w:ascii="Times New Roman" w:hAnsi="Times New Roman" w:cs="Times New Roman"/>
          <w:sz w:val="22"/>
          <w:szCs w:val="22"/>
        </w:rPr>
        <w:t xml:space="preserve"> </w:t>
      </w:r>
      <w:r w:rsidR="009574A0">
        <w:rPr>
          <w:rFonts w:ascii="Times New Roman" w:hAnsi="Times New Roman" w:cs="Times New Roman"/>
          <w:sz w:val="22"/>
          <w:szCs w:val="22"/>
        </w:rPr>
        <w:t xml:space="preserve">an </w:t>
      </w:r>
      <w:r w:rsidRPr="00180E62">
        <w:rPr>
          <w:rFonts w:ascii="Times New Roman" w:hAnsi="Times New Roman" w:cs="Times New Roman"/>
          <w:sz w:val="22"/>
          <w:szCs w:val="22"/>
        </w:rPr>
        <w:t xml:space="preserve">associated </w:t>
      </w:r>
      <w:r w:rsidR="00DF0AB2" w:rsidRPr="00180E62">
        <w:rPr>
          <w:rFonts w:ascii="Times New Roman" w:hAnsi="Times New Roman" w:cs="Times New Roman"/>
          <w:sz w:val="22"/>
          <w:szCs w:val="22"/>
        </w:rPr>
        <w:t>MNV</w:t>
      </w:r>
      <w:r w:rsidRPr="00180E62">
        <w:rPr>
          <w:rFonts w:ascii="Times New Roman" w:hAnsi="Times New Roman" w:cs="Times New Roman"/>
          <w:sz w:val="22"/>
          <w:szCs w:val="22"/>
        </w:rPr>
        <w:t xml:space="preserve"> in CSC</w:t>
      </w:r>
      <w:r w:rsidR="009574A0">
        <w:rPr>
          <w:rFonts w:ascii="Times New Roman" w:hAnsi="Times New Roman" w:cs="Times New Roman"/>
          <w:sz w:val="22"/>
          <w:szCs w:val="22"/>
        </w:rPr>
        <w:t xml:space="preserve"> can be difficult</w:t>
      </w:r>
      <w:r w:rsidRPr="00180E62">
        <w:rPr>
          <w:rFonts w:ascii="Times New Roman" w:hAnsi="Times New Roman" w:cs="Times New Roman"/>
          <w:sz w:val="22"/>
          <w:szCs w:val="22"/>
        </w:rPr>
        <w:t xml:space="preserve">, although </w:t>
      </w:r>
      <w:r w:rsidR="009574A0">
        <w:rPr>
          <w:rFonts w:ascii="Times New Roman" w:hAnsi="Times New Roman" w:cs="Times New Roman"/>
          <w:sz w:val="22"/>
          <w:szCs w:val="22"/>
        </w:rPr>
        <w:t xml:space="preserve">this can be facilitated by </w:t>
      </w:r>
      <w:r w:rsidRPr="00180E62">
        <w:rPr>
          <w:rFonts w:ascii="Times New Roman" w:hAnsi="Times New Roman" w:cs="Times New Roman"/>
          <w:sz w:val="22"/>
          <w:szCs w:val="22"/>
        </w:rPr>
        <w:t xml:space="preserve">the presence of FIPED with underlying mid-to-hyperreflective material (presumed to be neovascular tissue; </w:t>
      </w:r>
      <w:r w:rsidR="009574A0">
        <w:rPr>
          <w:rFonts w:ascii="Times New Roman" w:hAnsi="Times New Roman" w:cs="Times New Roman"/>
          <w:sz w:val="22"/>
          <w:szCs w:val="22"/>
        </w:rPr>
        <w:t xml:space="preserve">see </w:t>
      </w:r>
      <w:r w:rsidRPr="00180E62">
        <w:rPr>
          <w:rFonts w:ascii="Times New Roman" w:hAnsi="Times New Roman" w:cs="Times New Roman"/>
          <w:sz w:val="22"/>
          <w:szCs w:val="22"/>
        </w:rPr>
        <w:t>Fig. 6) and</w:t>
      </w:r>
      <w:r w:rsidR="009574A0">
        <w:rPr>
          <w:rFonts w:ascii="Times New Roman" w:hAnsi="Times New Roman" w:cs="Times New Roman"/>
          <w:sz w:val="22"/>
          <w:szCs w:val="22"/>
        </w:rPr>
        <w:t>/or the</w:t>
      </w:r>
      <w:r w:rsidRPr="00180E62">
        <w:rPr>
          <w:rFonts w:ascii="Times New Roman" w:hAnsi="Times New Roman" w:cs="Times New Roman"/>
          <w:sz w:val="22"/>
          <w:szCs w:val="22"/>
        </w:rPr>
        <w:t xml:space="preserve"> presence of neovascular tissue on OCT-A </w:t>
      </w:r>
      <w:r w:rsidRPr="00180E62">
        <w:rPr>
          <w:rFonts w:ascii="Times New Roman" w:hAnsi="Times New Roman" w:cs="Times New Roman"/>
          <w:sz w:val="22"/>
          <w:szCs w:val="22"/>
        </w:rPr>
        <w:fldChar w:fldCharType="begin">
          <w:fldData xml:space="preserve">PEVuZE5vdGU+PENpdGU+PEF1dGhvcj5IYWdhZzwvQXV0aG9yPjxZZWFyPjIwMjE8L1llYXI+PFJl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PEVuZE5vdGU+PENpdGU+PEF1dGhvcj5IYWdhZzwvQXV0aG9yPjxZZWFyPjIwMjE8L1llYXI+PFJl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(Guo et al., 2021a; Hagag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9574A0">
        <w:rPr>
          <w:rFonts w:ascii="Times New Roman" w:hAnsi="Times New Roman" w:cs="Times New Roman"/>
          <w:sz w:val="22"/>
          <w:szCs w:val="22"/>
        </w:rPr>
        <w:t>I</w:t>
      </w:r>
      <w:r w:rsidRPr="00180E62">
        <w:rPr>
          <w:rFonts w:ascii="Times New Roman" w:hAnsi="Times New Roman" w:cs="Times New Roman"/>
          <w:sz w:val="22"/>
          <w:szCs w:val="22"/>
        </w:rPr>
        <w:t xml:space="preserve">nternational multicenter </w:t>
      </w:r>
      <w:r w:rsidR="009574A0">
        <w:rPr>
          <w:rFonts w:ascii="Times New Roman" w:hAnsi="Times New Roman" w:cs="Times New Roman"/>
          <w:sz w:val="22"/>
          <w:szCs w:val="22"/>
        </w:rPr>
        <w:t xml:space="preserve">groups are currently attempting </w:t>
      </w:r>
      <w:r w:rsidRPr="00180E62">
        <w:rPr>
          <w:rFonts w:ascii="Times New Roman" w:hAnsi="Times New Roman" w:cs="Times New Roman"/>
          <w:sz w:val="22"/>
          <w:szCs w:val="22"/>
        </w:rPr>
        <w:t xml:space="preserve">to </w:t>
      </w:r>
      <w:r w:rsidR="009574A0">
        <w:rPr>
          <w:rFonts w:ascii="Times New Roman" w:hAnsi="Times New Roman" w:cs="Times New Roman"/>
          <w:sz w:val="22"/>
          <w:szCs w:val="22"/>
        </w:rPr>
        <w:t xml:space="preserve">develop </w:t>
      </w:r>
      <w:r w:rsidRPr="00180E62">
        <w:rPr>
          <w:rFonts w:ascii="Times New Roman" w:hAnsi="Times New Roman" w:cs="Times New Roman"/>
          <w:sz w:val="22"/>
          <w:szCs w:val="22"/>
        </w:rPr>
        <w:t>a more comprehensive, uniform</w:t>
      </w:r>
      <w:r w:rsidR="009574A0">
        <w:rPr>
          <w:rFonts w:ascii="Times New Roman" w:hAnsi="Times New Roman" w:cs="Times New Roman"/>
          <w:sz w:val="22"/>
          <w:szCs w:val="22"/>
        </w:rPr>
        <w:t>,</w:t>
      </w:r>
      <w:r w:rsidRPr="00180E62">
        <w:rPr>
          <w:rFonts w:ascii="Times New Roman" w:hAnsi="Times New Roman" w:cs="Times New Roman"/>
          <w:sz w:val="22"/>
          <w:szCs w:val="22"/>
        </w:rPr>
        <w:t xml:space="preserve"> </w:t>
      </w:r>
      <w:r w:rsidR="009574A0">
        <w:rPr>
          <w:rFonts w:ascii="Times New Roman" w:hAnsi="Times New Roman" w:cs="Times New Roman"/>
          <w:sz w:val="22"/>
          <w:szCs w:val="22"/>
        </w:rPr>
        <w:t>and practical</w:t>
      </w:r>
      <w:r w:rsidR="009574A0" w:rsidRPr="00180E62">
        <w:rPr>
          <w:rFonts w:ascii="Times New Roman" w:hAnsi="Times New Roman" w:cs="Times New Roman"/>
          <w:sz w:val="22"/>
          <w:szCs w:val="22"/>
        </w:rPr>
        <w:t xml:space="preserve"> </w:t>
      </w:r>
      <w:r w:rsidRPr="00180E62">
        <w:rPr>
          <w:rFonts w:ascii="Times New Roman" w:hAnsi="Times New Roman" w:cs="Times New Roman"/>
          <w:sz w:val="22"/>
          <w:szCs w:val="22"/>
        </w:rPr>
        <w:t>consensus-based classification, although this is challenging</w:t>
      </w:r>
      <w:r w:rsidR="009574A0">
        <w:rPr>
          <w:rFonts w:ascii="Times New Roman" w:hAnsi="Times New Roman" w:cs="Times New Roman"/>
          <w:sz w:val="22"/>
          <w:szCs w:val="22"/>
        </w:rPr>
        <w:t>, particularly</w:t>
      </w:r>
      <w:r w:rsidRPr="00180E62">
        <w:rPr>
          <w:rFonts w:ascii="Times New Roman" w:hAnsi="Times New Roman" w:cs="Times New Roman"/>
          <w:sz w:val="22"/>
          <w:szCs w:val="22"/>
        </w:rPr>
        <w:t xml:space="preserve"> given the broad and variable phenotypic range of CSC </w:t>
      </w:r>
      <w:r w:rsidRPr="00180E62">
        <w:rPr>
          <w:rFonts w:ascii="Times New Roman" w:hAnsi="Times New Roman" w:cs="Times New Roman"/>
          <w:sz w:val="22"/>
          <w:szCs w:val="22"/>
        </w:rPr>
        <w:fldChar w:fldCharType="begin">
          <w:fldData xml:space="preserve">PEVuZE5vdGU+PENpdGU+PEF1dGhvcj5DaGhhYmxhbmk8L0F1dGhvcj48WWVhcj4yMDIwPC9ZZWFy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ZCBleHBlcmltZW50ZWxsZSBPcGh0aGFsbW9sb2dpZTwvYWJici0xPjwvcGVyaW9kaWNhbD48cGFn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PEVuZE5vdGU+PENpdGU+PEF1dGhvcj5DaGhhYmxhbmk8L0F1dGhvcj48WWVhcj4yMDIwPC9ZZWFy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(Chhablani et al., 2022; Chhablani et al., 2020)</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In cases in which the diagnosis is unclear, it </w:t>
      </w:r>
      <w:r w:rsidR="009574A0">
        <w:rPr>
          <w:rFonts w:ascii="Times New Roman" w:hAnsi="Times New Roman" w:cs="Times New Roman"/>
          <w:sz w:val="22"/>
          <w:szCs w:val="22"/>
        </w:rPr>
        <w:t>can</w:t>
      </w:r>
      <w:r w:rsidR="009574A0"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be difficult to determine the optimal treatment strategy, which </w:t>
      </w:r>
      <w:r w:rsidR="009574A0">
        <w:rPr>
          <w:rFonts w:ascii="Times New Roman" w:hAnsi="Times New Roman" w:cs="Times New Roman"/>
          <w:sz w:val="22"/>
          <w:szCs w:val="22"/>
        </w:rPr>
        <w:t>can</w:t>
      </w:r>
      <w:r w:rsidR="009574A0"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depend </w:t>
      </w:r>
      <w:r w:rsidR="009574A0">
        <w:rPr>
          <w:rFonts w:ascii="Times New Roman" w:hAnsi="Times New Roman" w:cs="Times New Roman"/>
          <w:sz w:val="22"/>
          <w:szCs w:val="22"/>
        </w:rPr>
        <w:t>heavily</w:t>
      </w:r>
      <w:r w:rsidRPr="00180E62">
        <w:rPr>
          <w:rFonts w:ascii="Times New Roman" w:hAnsi="Times New Roman" w:cs="Times New Roman"/>
          <w:sz w:val="22"/>
          <w:szCs w:val="22"/>
        </w:rPr>
        <w:t xml:space="preserve"> on factors</w:t>
      </w:r>
      <w:r w:rsidR="009574A0">
        <w:rPr>
          <w:rFonts w:ascii="Times New Roman" w:hAnsi="Times New Roman" w:cs="Times New Roman"/>
          <w:sz w:val="22"/>
          <w:szCs w:val="22"/>
        </w:rPr>
        <w:t xml:space="preserve"> other than the CSC subtype</w:t>
      </w:r>
      <w:r w:rsidRPr="00180E62">
        <w:rPr>
          <w:rFonts w:ascii="Times New Roman" w:hAnsi="Times New Roman" w:cs="Times New Roman"/>
          <w:sz w:val="22"/>
          <w:szCs w:val="22"/>
        </w:rPr>
        <w:t xml:space="preserve">, </w:t>
      </w:r>
      <w:r w:rsidR="009574A0">
        <w:rPr>
          <w:rFonts w:ascii="Times New Roman" w:hAnsi="Times New Roman" w:cs="Times New Roman"/>
          <w:sz w:val="22"/>
          <w:szCs w:val="22"/>
        </w:rPr>
        <w:t>including</w:t>
      </w:r>
      <w:r w:rsidRPr="00180E62">
        <w:rPr>
          <w:rFonts w:ascii="Times New Roman" w:hAnsi="Times New Roman" w:cs="Times New Roman"/>
          <w:sz w:val="22"/>
          <w:szCs w:val="22"/>
        </w:rPr>
        <w:t xml:space="preserve"> the patient</w:t>
      </w:r>
      <w:r w:rsidR="009574A0">
        <w:rPr>
          <w:rFonts w:ascii="Times New Roman" w:hAnsi="Times New Roman" w:cs="Times New Roman"/>
          <w:sz w:val="22"/>
          <w:szCs w:val="22"/>
        </w:rPr>
        <w:t>’</w:t>
      </w:r>
      <w:r w:rsidRPr="00180E62">
        <w:rPr>
          <w:rFonts w:ascii="Times New Roman" w:hAnsi="Times New Roman" w:cs="Times New Roman"/>
          <w:sz w:val="22"/>
          <w:szCs w:val="22"/>
        </w:rPr>
        <w:t xml:space="preserve">s wishes, age, visual symptoms, </w:t>
      </w:r>
      <w:r w:rsidR="009574A0">
        <w:rPr>
          <w:rFonts w:ascii="Times New Roman" w:hAnsi="Times New Roman" w:cs="Times New Roman"/>
          <w:sz w:val="22"/>
          <w:szCs w:val="22"/>
        </w:rPr>
        <w:t xml:space="preserve">the physician’s </w:t>
      </w:r>
      <w:r w:rsidRPr="00180E62">
        <w:rPr>
          <w:rFonts w:ascii="Times New Roman" w:hAnsi="Times New Roman" w:cs="Times New Roman"/>
          <w:sz w:val="22"/>
          <w:szCs w:val="22"/>
        </w:rPr>
        <w:t xml:space="preserve">preference, disease progression, and </w:t>
      </w:r>
      <w:r w:rsidR="009574A0">
        <w:rPr>
          <w:rFonts w:ascii="Times New Roman" w:hAnsi="Times New Roman" w:cs="Times New Roman"/>
          <w:sz w:val="22"/>
          <w:szCs w:val="22"/>
        </w:rPr>
        <w:t>a variety of</w:t>
      </w:r>
      <w:r w:rsidRPr="00180E62">
        <w:rPr>
          <w:rFonts w:ascii="Times New Roman" w:hAnsi="Times New Roman" w:cs="Times New Roman"/>
          <w:sz w:val="22"/>
          <w:szCs w:val="22"/>
        </w:rPr>
        <w:t xml:space="preserve"> other clinical and non-clinical parameters. </w:t>
      </w:r>
      <w:r w:rsidR="009574A0">
        <w:rPr>
          <w:rFonts w:ascii="Times New Roman" w:hAnsi="Times New Roman" w:cs="Times New Roman"/>
          <w:sz w:val="22"/>
          <w:szCs w:val="22"/>
        </w:rPr>
        <w:t>Thus, t</w:t>
      </w:r>
      <w:r w:rsidR="00050CE6" w:rsidRPr="00180E62">
        <w:rPr>
          <w:rFonts w:ascii="Times New Roman" w:hAnsi="Times New Roman" w:cs="Times New Roman"/>
          <w:sz w:val="22"/>
          <w:szCs w:val="22"/>
        </w:rPr>
        <w:t>he</w:t>
      </w:r>
      <w:r w:rsidRPr="00180E62">
        <w:rPr>
          <w:rFonts w:ascii="Times New Roman" w:hAnsi="Times New Roman" w:cs="Times New Roman"/>
          <w:sz w:val="22"/>
          <w:szCs w:val="22"/>
        </w:rPr>
        <w:t xml:space="preserve"> broad range of differential diagnoses </w:t>
      </w:r>
      <w:r w:rsidR="009574A0">
        <w:rPr>
          <w:rFonts w:ascii="Times New Roman" w:hAnsi="Times New Roman" w:cs="Times New Roman"/>
          <w:sz w:val="22"/>
          <w:szCs w:val="22"/>
        </w:rPr>
        <w:t>for</w:t>
      </w:r>
      <w:r w:rsidR="009574A0"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macular SRF should be </w:t>
      </w:r>
      <w:r w:rsidR="00050CE6" w:rsidRPr="00180E62">
        <w:rPr>
          <w:rFonts w:ascii="Times New Roman" w:hAnsi="Times New Roman" w:cs="Times New Roman"/>
          <w:sz w:val="22"/>
          <w:szCs w:val="22"/>
        </w:rPr>
        <w:t>considered</w:t>
      </w:r>
      <w:r w:rsidRPr="00180E62">
        <w:rPr>
          <w:rFonts w:ascii="Times New Roman" w:hAnsi="Times New Roman" w:cs="Times New Roman"/>
          <w:sz w:val="22"/>
          <w:szCs w:val="22"/>
        </w:rPr>
        <w:t xml:space="preserve"> </w:t>
      </w:r>
      <w:r w:rsidR="004A16A6"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4A16A6" w:rsidRPr="00180E62">
        <w:rPr>
          <w:rFonts w:ascii="Times New Roman" w:hAnsi="Times New Roman" w:cs="Times New Roman"/>
          <w:sz w:val="22"/>
          <w:szCs w:val="22"/>
        </w:rPr>
        <w:instrText xml:space="preserve"> ADDIN EN.CITE </w:instrText>
      </w:r>
      <w:r w:rsidR="004A16A6"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004A16A6" w:rsidRPr="00180E62">
        <w:rPr>
          <w:rFonts w:ascii="Times New Roman" w:hAnsi="Times New Roman" w:cs="Times New Roman"/>
          <w:sz w:val="22"/>
          <w:szCs w:val="22"/>
        </w:rPr>
        <w:instrText xml:space="preserve"> ADDIN EN.CITE.DATA </w:instrText>
      </w:r>
      <w:r w:rsidR="004A16A6" w:rsidRPr="00180E62">
        <w:rPr>
          <w:rFonts w:ascii="Times New Roman" w:hAnsi="Times New Roman" w:cs="Times New Roman"/>
          <w:sz w:val="22"/>
          <w:szCs w:val="22"/>
        </w:rPr>
      </w:r>
      <w:r w:rsidR="004A16A6" w:rsidRPr="00180E62">
        <w:rPr>
          <w:rFonts w:ascii="Times New Roman" w:hAnsi="Times New Roman" w:cs="Times New Roman"/>
          <w:sz w:val="22"/>
          <w:szCs w:val="22"/>
        </w:rPr>
        <w:fldChar w:fldCharType="end"/>
      </w:r>
      <w:r w:rsidR="004A16A6" w:rsidRPr="00180E62">
        <w:rPr>
          <w:rFonts w:ascii="Times New Roman" w:hAnsi="Times New Roman" w:cs="Times New Roman"/>
          <w:sz w:val="22"/>
          <w:szCs w:val="22"/>
        </w:rPr>
      </w:r>
      <w:r w:rsidR="004A16A6" w:rsidRPr="00180E62">
        <w:rPr>
          <w:rFonts w:ascii="Times New Roman" w:hAnsi="Times New Roman" w:cs="Times New Roman"/>
          <w:sz w:val="22"/>
          <w:szCs w:val="22"/>
        </w:rPr>
        <w:fldChar w:fldCharType="separate"/>
      </w:r>
      <w:r w:rsidR="004A16A6" w:rsidRPr="00180E62">
        <w:rPr>
          <w:rFonts w:ascii="Times New Roman" w:hAnsi="Times New Roman" w:cs="Times New Roman"/>
          <w:noProof/>
          <w:sz w:val="22"/>
          <w:szCs w:val="22"/>
        </w:rPr>
        <w:t>(van Dijk and Boon, 2021)</w:t>
      </w:r>
      <w:r w:rsidR="004A16A6"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p>
    <w:p w14:paraId="4541207C" w14:textId="77777777" w:rsidR="00A932BC" w:rsidRPr="00180E62" w:rsidRDefault="00A932BC" w:rsidP="00A932BC">
      <w:pPr>
        <w:autoSpaceDE w:val="0"/>
        <w:autoSpaceDN w:val="0"/>
        <w:adjustRightInd w:val="0"/>
        <w:spacing w:after="0" w:line="360" w:lineRule="auto"/>
        <w:rPr>
          <w:rFonts w:ascii="Times New Roman" w:hAnsi="Times New Roman" w:cs="Times New Roman"/>
          <w:sz w:val="22"/>
          <w:szCs w:val="22"/>
        </w:rPr>
      </w:pPr>
    </w:p>
    <w:p w14:paraId="6E87FF26" w14:textId="4523B311" w:rsidR="00A932BC" w:rsidRPr="00180E62" w:rsidRDefault="00A932BC" w:rsidP="00A932BC">
      <w:pPr>
        <w:pStyle w:val="Heading2"/>
        <w:spacing w:line="360" w:lineRule="auto"/>
        <w:rPr>
          <w:rFonts w:ascii="Times New Roman" w:hAnsi="Times New Roman" w:cs="Times New Roman"/>
          <w:b/>
          <w:bCs/>
          <w:color w:val="auto"/>
          <w:sz w:val="22"/>
          <w:szCs w:val="22"/>
        </w:rPr>
      </w:pPr>
      <w:bookmarkStart w:id="150" w:name="_Toc99919957"/>
      <w:bookmarkStart w:id="151" w:name="_Toc99919992"/>
      <w:bookmarkStart w:id="152" w:name="_Toc99955138"/>
      <w:bookmarkStart w:id="153" w:name="_Toc125573947"/>
      <w:r w:rsidRPr="00180E62">
        <w:rPr>
          <w:rFonts w:ascii="Times New Roman" w:hAnsi="Times New Roman" w:cs="Times New Roman"/>
          <w:b/>
          <w:bCs/>
          <w:color w:val="auto"/>
          <w:sz w:val="22"/>
          <w:szCs w:val="22"/>
        </w:rPr>
        <w:t xml:space="preserve">3.4 What to do in </w:t>
      </w:r>
      <w:r w:rsidR="003D5133">
        <w:rPr>
          <w:rFonts w:ascii="Times New Roman" w:hAnsi="Times New Roman" w:cs="Times New Roman"/>
          <w:b/>
          <w:bCs/>
          <w:color w:val="auto"/>
          <w:sz w:val="22"/>
          <w:szCs w:val="22"/>
        </w:rPr>
        <w:t>the event of persistent</w:t>
      </w:r>
      <w:r w:rsidRPr="00180E62">
        <w:rPr>
          <w:rFonts w:ascii="Times New Roman" w:hAnsi="Times New Roman" w:cs="Times New Roman"/>
          <w:b/>
          <w:bCs/>
          <w:color w:val="auto"/>
          <w:sz w:val="22"/>
          <w:szCs w:val="22"/>
        </w:rPr>
        <w:t xml:space="preserve"> </w:t>
      </w:r>
      <w:r w:rsidR="003D5133">
        <w:rPr>
          <w:rFonts w:ascii="Times New Roman" w:hAnsi="Times New Roman" w:cs="Times New Roman"/>
          <w:b/>
          <w:bCs/>
          <w:color w:val="auto"/>
          <w:sz w:val="22"/>
          <w:szCs w:val="22"/>
        </w:rPr>
        <w:t>SRF</w:t>
      </w:r>
      <w:bookmarkEnd w:id="150"/>
      <w:bookmarkEnd w:id="151"/>
      <w:bookmarkEnd w:id="152"/>
      <w:bookmarkEnd w:id="153"/>
    </w:p>
    <w:p w14:paraId="7254474B" w14:textId="5F4D45C7"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The treatment </w:t>
      </w:r>
      <w:r w:rsidR="006E2E91">
        <w:rPr>
          <w:rFonts w:ascii="Times New Roman" w:hAnsi="Times New Roman" w:cs="Times New Roman"/>
          <w:sz w:val="22"/>
          <w:szCs w:val="22"/>
        </w:rPr>
        <w:t>options for patients with</w:t>
      </w:r>
      <w:r w:rsidRPr="00180E62">
        <w:rPr>
          <w:rFonts w:ascii="Times New Roman" w:hAnsi="Times New Roman" w:cs="Times New Roman"/>
          <w:sz w:val="22"/>
          <w:szCs w:val="22"/>
        </w:rPr>
        <w:t xml:space="preserve"> CSC </w:t>
      </w:r>
      <w:r w:rsidR="006E2E91">
        <w:rPr>
          <w:rFonts w:ascii="Times New Roman" w:hAnsi="Times New Roman" w:cs="Times New Roman"/>
          <w:sz w:val="22"/>
          <w:szCs w:val="22"/>
        </w:rPr>
        <w:t>whose</w:t>
      </w:r>
      <w:r w:rsidR="006E2E91" w:rsidRPr="00180E62">
        <w:rPr>
          <w:rFonts w:ascii="Times New Roman" w:hAnsi="Times New Roman" w:cs="Times New Roman"/>
          <w:sz w:val="22"/>
          <w:szCs w:val="22"/>
        </w:rPr>
        <w:t xml:space="preserve"> </w:t>
      </w:r>
      <w:r w:rsidRPr="00180E62">
        <w:rPr>
          <w:rFonts w:ascii="Times New Roman" w:hAnsi="Times New Roman" w:cs="Times New Roman"/>
          <w:sz w:val="22"/>
          <w:szCs w:val="22"/>
        </w:rPr>
        <w:t>SRF do</w:t>
      </w:r>
      <w:r w:rsidR="006E2E91">
        <w:rPr>
          <w:rFonts w:ascii="Times New Roman" w:hAnsi="Times New Roman" w:cs="Times New Roman"/>
          <w:sz w:val="22"/>
          <w:szCs w:val="22"/>
        </w:rPr>
        <w:t>es</w:t>
      </w:r>
      <w:r w:rsidRPr="00180E62">
        <w:rPr>
          <w:rFonts w:ascii="Times New Roman" w:hAnsi="Times New Roman" w:cs="Times New Roman"/>
          <w:sz w:val="22"/>
          <w:szCs w:val="22"/>
        </w:rPr>
        <w:t xml:space="preserve"> not respond to </w:t>
      </w:r>
      <w:r w:rsidR="006E2E91">
        <w:rPr>
          <w:rFonts w:ascii="Times New Roman" w:hAnsi="Times New Roman" w:cs="Times New Roman"/>
          <w:sz w:val="22"/>
          <w:szCs w:val="22"/>
        </w:rPr>
        <w:t xml:space="preserve">the initial </w:t>
      </w:r>
      <w:r w:rsidRPr="00180E62">
        <w:rPr>
          <w:rFonts w:ascii="Times New Roman" w:hAnsi="Times New Roman" w:cs="Times New Roman"/>
          <w:sz w:val="22"/>
          <w:szCs w:val="22"/>
        </w:rPr>
        <w:t xml:space="preserve">treatment </w:t>
      </w:r>
      <w:r w:rsidR="006E2E91">
        <w:rPr>
          <w:rFonts w:ascii="Times New Roman" w:hAnsi="Times New Roman" w:cs="Times New Roman"/>
          <w:sz w:val="22"/>
          <w:szCs w:val="22"/>
        </w:rPr>
        <w:t>remain poorly understood</w:t>
      </w:r>
      <w:r w:rsidRPr="00180E62">
        <w:rPr>
          <w:rFonts w:ascii="Times New Roman" w:hAnsi="Times New Roman" w:cs="Times New Roman"/>
          <w:sz w:val="22"/>
          <w:szCs w:val="22"/>
        </w:rPr>
        <w:t xml:space="preserve">. However, </w:t>
      </w:r>
      <w:r w:rsidR="006E2E91">
        <w:rPr>
          <w:rFonts w:ascii="Times New Roman" w:hAnsi="Times New Roman" w:cs="Times New Roman"/>
          <w:sz w:val="22"/>
          <w:szCs w:val="22"/>
        </w:rPr>
        <w:t xml:space="preserve">several </w:t>
      </w:r>
      <w:r w:rsidRPr="00180E62">
        <w:rPr>
          <w:rFonts w:ascii="Times New Roman" w:hAnsi="Times New Roman" w:cs="Times New Roman"/>
          <w:sz w:val="22"/>
          <w:szCs w:val="22"/>
        </w:rPr>
        <w:t xml:space="preserve">options </w:t>
      </w:r>
      <w:r w:rsidR="006E2E91">
        <w:rPr>
          <w:rFonts w:ascii="Times New Roman" w:hAnsi="Times New Roman" w:cs="Times New Roman"/>
          <w:sz w:val="22"/>
          <w:szCs w:val="22"/>
        </w:rPr>
        <w:t>should be consider</w:t>
      </w:r>
      <w:r w:rsidR="0006612F">
        <w:rPr>
          <w:rFonts w:ascii="Times New Roman" w:hAnsi="Times New Roman" w:cs="Times New Roman"/>
          <w:sz w:val="22"/>
          <w:szCs w:val="22"/>
        </w:rPr>
        <w:t>ed</w:t>
      </w:r>
      <w:r w:rsidR="006E2E91">
        <w:rPr>
          <w:rFonts w:ascii="Times New Roman" w:hAnsi="Times New Roman" w:cs="Times New Roman"/>
          <w:sz w:val="22"/>
          <w:szCs w:val="22"/>
        </w:rPr>
        <w:t xml:space="preserve">, including </w:t>
      </w:r>
      <w:r w:rsidRPr="00180E62">
        <w:rPr>
          <w:rFonts w:ascii="Times New Roman" w:hAnsi="Times New Roman" w:cs="Times New Roman"/>
          <w:sz w:val="22"/>
          <w:szCs w:val="22"/>
        </w:rPr>
        <w:t>re</w:t>
      </w:r>
      <w:r w:rsidR="006E2E91">
        <w:rPr>
          <w:rFonts w:ascii="Times New Roman" w:hAnsi="Times New Roman" w:cs="Times New Roman"/>
          <w:sz w:val="22"/>
          <w:szCs w:val="22"/>
        </w:rPr>
        <w:t xml:space="preserve">peat </w:t>
      </w:r>
      <w:r w:rsidRPr="00180E62">
        <w:rPr>
          <w:rFonts w:ascii="Times New Roman" w:hAnsi="Times New Roman" w:cs="Times New Roman"/>
          <w:sz w:val="22"/>
          <w:szCs w:val="22"/>
        </w:rPr>
        <w:t xml:space="preserve">treatment, </w:t>
      </w:r>
      <w:r w:rsidR="006E2E91">
        <w:rPr>
          <w:rFonts w:ascii="Times New Roman" w:hAnsi="Times New Roman" w:cs="Times New Roman"/>
          <w:sz w:val="22"/>
          <w:szCs w:val="22"/>
        </w:rPr>
        <w:t>applying a different</w:t>
      </w:r>
      <w:r w:rsidR="006E2E91" w:rsidRPr="00180E62">
        <w:rPr>
          <w:rFonts w:ascii="Times New Roman" w:hAnsi="Times New Roman" w:cs="Times New Roman"/>
          <w:sz w:val="22"/>
          <w:szCs w:val="22"/>
        </w:rPr>
        <w:t xml:space="preserve"> </w:t>
      </w:r>
      <w:r w:rsidRPr="00180E62">
        <w:rPr>
          <w:rFonts w:ascii="Times New Roman" w:hAnsi="Times New Roman" w:cs="Times New Roman"/>
          <w:sz w:val="22"/>
          <w:szCs w:val="22"/>
        </w:rPr>
        <w:t>treatment</w:t>
      </w:r>
      <w:r w:rsidR="006E2E91">
        <w:rPr>
          <w:rFonts w:ascii="Times New Roman" w:hAnsi="Times New Roman" w:cs="Times New Roman"/>
          <w:sz w:val="22"/>
          <w:szCs w:val="22"/>
        </w:rPr>
        <w:t>,</w:t>
      </w:r>
      <w:r w:rsidRPr="00180E62">
        <w:rPr>
          <w:rFonts w:ascii="Times New Roman" w:hAnsi="Times New Roman" w:cs="Times New Roman"/>
          <w:sz w:val="22"/>
          <w:szCs w:val="22"/>
        </w:rPr>
        <w:t xml:space="preserve"> </w:t>
      </w:r>
      <w:r w:rsidR="006E2E91">
        <w:rPr>
          <w:rFonts w:ascii="Times New Roman" w:hAnsi="Times New Roman" w:cs="Times New Roman"/>
          <w:sz w:val="22"/>
          <w:szCs w:val="22"/>
        </w:rPr>
        <w:t>and/</w:t>
      </w:r>
      <w:r w:rsidRPr="00180E62">
        <w:rPr>
          <w:rFonts w:ascii="Times New Roman" w:hAnsi="Times New Roman" w:cs="Times New Roman"/>
          <w:sz w:val="22"/>
          <w:szCs w:val="22"/>
        </w:rPr>
        <w:t>or re-evaluati</w:t>
      </w:r>
      <w:r w:rsidR="006E2E91">
        <w:rPr>
          <w:rFonts w:ascii="Times New Roman" w:hAnsi="Times New Roman" w:cs="Times New Roman"/>
          <w:sz w:val="22"/>
          <w:szCs w:val="22"/>
        </w:rPr>
        <w:t>ng</w:t>
      </w:r>
      <w:r w:rsidRPr="00180E62">
        <w:rPr>
          <w:rFonts w:ascii="Times New Roman" w:hAnsi="Times New Roman" w:cs="Times New Roman"/>
          <w:sz w:val="22"/>
          <w:szCs w:val="22"/>
        </w:rPr>
        <w:t xml:space="preserve"> the </w:t>
      </w:r>
      <w:r w:rsidR="006E2E91">
        <w:rPr>
          <w:rFonts w:ascii="Times New Roman" w:hAnsi="Times New Roman" w:cs="Times New Roman"/>
          <w:sz w:val="22"/>
          <w:szCs w:val="22"/>
        </w:rPr>
        <w:t xml:space="preserve">original diagnosis of </w:t>
      </w:r>
      <w:r w:rsidRPr="00180E62">
        <w:rPr>
          <w:rFonts w:ascii="Times New Roman" w:hAnsi="Times New Roman" w:cs="Times New Roman"/>
          <w:sz w:val="22"/>
          <w:szCs w:val="22"/>
        </w:rPr>
        <w:t xml:space="preserve">CSC. </w:t>
      </w:r>
    </w:p>
    <w:p w14:paraId="263FF711" w14:textId="5934EE05"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w:t>
      </w:r>
      <w:r w:rsidR="0006612F">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CSC </w:t>
      </w:r>
      <w:r w:rsidR="0006612F">
        <w:rPr>
          <w:rFonts w:ascii="Times New Roman" w:hAnsi="Times New Roman" w:cs="Times New Roman"/>
          <w:sz w:val="22"/>
          <w:szCs w:val="22"/>
        </w:rPr>
        <w:t>who have persistent SRF after receiving</w:t>
      </w:r>
      <w:r w:rsidRPr="00180E62">
        <w:rPr>
          <w:rFonts w:ascii="Times New Roman" w:hAnsi="Times New Roman" w:cs="Times New Roman"/>
          <w:sz w:val="22"/>
          <w:szCs w:val="22"/>
        </w:rPr>
        <w:t xml:space="preserve"> </w:t>
      </w:r>
      <w:r w:rsidR="0006612F">
        <w:rPr>
          <w:rFonts w:ascii="Times New Roman" w:hAnsi="Times New Roman" w:cs="Times New Roman"/>
          <w:sz w:val="22"/>
          <w:szCs w:val="22"/>
        </w:rPr>
        <w:t xml:space="preserve">a </w:t>
      </w:r>
      <w:r w:rsidRPr="00180E62">
        <w:rPr>
          <w:rFonts w:ascii="Times New Roman" w:hAnsi="Times New Roman" w:cs="Times New Roman"/>
          <w:sz w:val="22"/>
          <w:szCs w:val="22"/>
        </w:rPr>
        <w:t xml:space="preserve">treatment other than </w:t>
      </w:r>
      <w:r w:rsidR="0006612F">
        <w:rPr>
          <w:rFonts w:ascii="Times New Roman" w:hAnsi="Times New Roman" w:cs="Times New Roman"/>
          <w:sz w:val="22"/>
          <w:szCs w:val="22"/>
        </w:rPr>
        <w:t>reduce</w:t>
      </w:r>
      <w:r w:rsidR="00601B68">
        <w:rPr>
          <w:rFonts w:ascii="Times New Roman" w:hAnsi="Times New Roman" w:cs="Times New Roman"/>
          <w:sz w:val="22"/>
          <w:szCs w:val="22"/>
        </w:rPr>
        <w:t>d</w:t>
      </w:r>
      <w:r w:rsidR="0006612F">
        <w:rPr>
          <w:rFonts w:ascii="Times New Roman" w:hAnsi="Times New Roman" w:cs="Times New Roman"/>
          <w:sz w:val="22"/>
          <w:szCs w:val="22"/>
        </w:rPr>
        <w:t xml:space="preserve">-setting </w:t>
      </w:r>
      <w:r w:rsidRPr="00180E62">
        <w:rPr>
          <w:rFonts w:ascii="Times New Roman" w:hAnsi="Times New Roman" w:cs="Times New Roman"/>
          <w:sz w:val="22"/>
          <w:szCs w:val="22"/>
        </w:rPr>
        <w:t xml:space="preserve">PDT, a </w:t>
      </w:r>
      <w:r w:rsidR="0006612F">
        <w:rPr>
          <w:rFonts w:ascii="Times New Roman" w:hAnsi="Times New Roman" w:cs="Times New Roman"/>
          <w:sz w:val="22"/>
          <w:szCs w:val="22"/>
        </w:rPr>
        <w:t xml:space="preserve">different </w:t>
      </w:r>
      <w:r w:rsidRPr="00180E62">
        <w:rPr>
          <w:rFonts w:ascii="Times New Roman" w:hAnsi="Times New Roman" w:cs="Times New Roman"/>
          <w:sz w:val="22"/>
          <w:szCs w:val="22"/>
        </w:rPr>
        <w:t xml:space="preserve">treatment approach </w:t>
      </w:r>
      <w:r w:rsidR="0006612F">
        <w:rPr>
          <w:rFonts w:ascii="Times New Roman" w:hAnsi="Times New Roman" w:cs="Times New Roman"/>
          <w:sz w:val="22"/>
          <w:szCs w:val="22"/>
        </w:rPr>
        <w:t>can</w:t>
      </w:r>
      <w:r w:rsidR="0006612F"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be </w:t>
      </w:r>
      <w:r w:rsidR="0006612F">
        <w:rPr>
          <w:rFonts w:ascii="Times New Roman" w:hAnsi="Times New Roman" w:cs="Times New Roman"/>
          <w:sz w:val="22"/>
          <w:szCs w:val="22"/>
        </w:rPr>
        <w:t>used</w:t>
      </w:r>
      <w:r w:rsidRPr="00180E62">
        <w:rPr>
          <w:rFonts w:ascii="Times New Roman" w:hAnsi="Times New Roman" w:cs="Times New Roman"/>
          <w:sz w:val="22"/>
          <w:szCs w:val="22"/>
        </w:rPr>
        <w:t xml:space="preserve">. Two randomized controlled crossover trials have shown that half-dose PDT </w:t>
      </w:r>
      <w:r w:rsidR="00601B68">
        <w:rPr>
          <w:rFonts w:ascii="Times New Roman" w:hAnsi="Times New Roman" w:cs="Times New Roman"/>
          <w:sz w:val="22"/>
          <w:szCs w:val="22"/>
        </w:rPr>
        <w:t xml:space="preserve">can </w:t>
      </w:r>
      <w:r w:rsidRPr="00180E62">
        <w:rPr>
          <w:rFonts w:ascii="Times New Roman" w:hAnsi="Times New Roman" w:cs="Times New Roman"/>
          <w:sz w:val="22"/>
          <w:szCs w:val="22"/>
        </w:rPr>
        <w:t xml:space="preserve">still be </w:t>
      </w:r>
      <w:r w:rsidR="00601B68">
        <w:rPr>
          <w:rFonts w:ascii="Times New Roman" w:hAnsi="Times New Roman" w:cs="Times New Roman"/>
          <w:sz w:val="22"/>
          <w:szCs w:val="22"/>
        </w:rPr>
        <w:t>a highly</w:t>
      </w:r>
      <w:r w:rsidRPr="00180E62">
        <w:rPr>
          <w:rFonts w:ascii="Times New Roman" w:hAnsi="Times New Roman" w:cs="Times New Roman"/>
          <w:sz w:val="22"/>
          <w:szCs w:val="22"/>
        </w:rPr>
        <w:t xml:space="preserve"> effective treatment for cCSC despite previous </w:t>
      </w:r>
      <w:r w:rsidR="00601B68">
        <w:rPr>
          <w:rFonts w:ascii="Times New Roman" w:hAnsi="Times New Roman" w:cs="Times New Roman"/>
          <w:sz w:val="22"/>
          <w:szCs w:val="22"/>
        </w:rPr>
        <w:t xml:space="preserve">failed </w:t>
      </w:r>
      <w:r w:rsidRPr="00180E62">
        <w:rPr>
          <w:rFonts w:ascii="Times New Roman" w:hAnsi="Times New Roman" w:cs="Times New Roman"/>
          <w:sz w:val="22"/>
          <w:szCs w:val="22"/>
        </w:rPr>
        <w:t xml:space="preserve">treatments </w:t>
      </w:r>
      <w:r w:rsidR="00601B68">
        <w:rPr>
          <w:rFonts w:ascii="Times New Roman" w:hAnsi="Times New Roman" w:cs="Times New Roman"/>
          <w:sz w:val="22"/>
          <w:szCs w:val="22"/>
        </w:rPr>
        <w:t xml:space="preserve">using other treatment options </w:t>
      </w:r>
      <w:r w:rsidRPr="00180E62">
        <w:rPr>
          <w:rFonts w:ascii="Times New Roman" w:hAnsi="Times New Roman" w:cs="Times New Roman"/>
          <w:sz w:val="22"/>
          <w:szCs w:val="22"/>
        </w:rPr>
        <w:fldChar w:fldCharType="begin">
          <w:fldData xml:space="preserve">PEVuZE5vdGU+PENpdGU+PEF1dGhvcj52YW4gUmlqc3NlbjwvQXV0aG9yPjxZZWFyPjIwMjA8L1ll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PEVuZE5vdGU+PENpdGU+PEF1dGhvcj52YW4gUmlqc3NlbjwvQXV0aG9yPjxZZWFyPjIwMjA8L1ll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(Feenstra et al., 2022c; van Rijssen et al., 2020b)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601B68">
        <w:rPr>
          <w:rFonts w:ascii="Times New Roman" w:hAnsi="Times New Roman" w:cs="Times New Roman"/>
          <w:sz w:val="22"/>
          <w:szCs w:val="22"/>
        </w:rPr>
        <w:t>For example, t</w:t>
      </w:r>
      <w:r w:rsidRPr="00180E62">
        <w:rPr>
          <w:rFonts w:ascii="Times New Roman" w:hAnsi="Times New Roman" w:cs="Times New Roman"/>
          <w:sz w:val="22"/>
          <w:szCs w:val="22"/>
        </w:rPr>
        <w:t xml:space="preserve">he REPLACE trial </w:t>
      </w:r>
      <w:r w:rsidR="00601B68">
        <w:rPr>
          <w:rFonts w:ascii="Times New Roman" w:hAnsi="Times New Roman" w:cs="Times New Roman"/>
          <w:sz w:val="22"/>
          <w:szCs w:val="22"/>
        </w:rPr>
        <w:t>found</w:t>
      </w:r>
      <w:r w:rsidR="00601B68"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that crossover treatment with half-dose PDT after </w:t>
      </w:r>
      <w:r w:rsidR="00601B68">
        <w:rPr>
          <w:rFonts w:ascii="Times New Roman" w:hAnsi="Times New Roman" w:cs="Times New Roman"/>
          <w:sz w:val="22"/>
          <w:szCs w:val="22"/>
        </w:rPr>
        <w:t xml:space="preserve">prior </w:t>
      </w:r>
      <w:r w:rsidRPr="00180E62">
        <w:rPr>
          <w:rFonts w:ascii="Times New Roman" w:hAnsi="Times New Roman" w:cs="Times New Roman"/>
          <w:sz w:val="22"/>
          <w:szCs w:val="22"/>
        </w:rPr>
        <w:t>failure (</w:t>
      </w:r>
      <w:r w:rsidR="00601B68">
        <w:rPr>
          <w:rFonts w:ascii="Times New Roman" w:hAnsi="Times New Roman" w:cs="Times New Roman"/>
          <w:sz w:val="22"/>
          <w:szCs w:val="22"/>
        </w:rPr>
        <w:t xml:space="preserve">defined as </w:t>
      </w:r>
      <w:r w:rsidRPr="00180E62">
        <w:rPr>
          <w:rFonts w:ascii="Times New Roman" w:hAnsi="Times New Roman" w:cs="Times New Roman"/>
          <w:sz w:val="22"/>
          <w:szCs w:val="22"/>
        </w:rPr>
        <w:t>persisten</w:t>
      </w:r>
      <w:r w:rsidR="00601B68">
        <w:rPr>
          <w:rFonts w:ascii="Times New Roman" w:hAnsi="Times New Roman" w:cs="Times New Roman"/>
          <w:sz w:val="22"/>
          <w:szCs w:val="22"/>
        </w:rPr>
        <w:t>t</w:t>
      </w:r>
      <w:r w:rsidRPr="00180E62">
        <w:rPr>
          <w:rFonts w:ascii="Times New Roman" w:hAnsi="Times New Roman" w:cs="Times New Roman"/>
          <w:sz w:val="22"/>
          <w:szCs w:val="22"/>
        </w:rPr>
        <w:t xml:space="preserve"> SRF) of primary treatment with HSML </w:t>
      </w:r>
      <w:r w:rsidR="00601B68">
        <w:rPr>
          <w:rFonts w:ascii="Times New Roman" w:hAnsi="Times New Roman" w:cs="Times New Roman"/>
          <w:sz w:val="22"/>
          <w:szCs w:val="22"/>
        </w:rPr>
        <w:t>led to</w:t>
      </w:r>
      <w:r w:rsidRPr="00180E62">
        <w:rPr>
          <w:rFonts w:ascii="Times New Roman" w:hAnsi="Times New Roman" w:cs="Times New Roman"/>
          <w:sz w:val="22"/>
          <w:szCs w:val="22"/>
        </w:rPr>
        <w:t xml:space="preserve"> complete SRF resolution 1 year after </w:t>
      </w:r>
      <w:r w:rsidR="00601B68">
        <w:rPr>
          <w:rFonts w:ascii="Times New Roman" w:hAnsi="Times New Roman" w:cs="Times New Roman"/>
          <w:sz w:val="22"/>
          <w:szCs w:val="22"/>
        </w:rPr>
        <w:t xml:space="preserve">PDT </w:t>
      </w:r>
      <w:r w:rsidRPr="00180E62">
        <w:rPr>
          <w:rFonts w:ascii="Times New Roman" w:hAnsi="Times New Roman" w:cs="Times New Roman"/>
          <w:sz w:val="22"/>
          <w:szCs w:val="22"/>
        </w:rPr>
        <w:t xml:space="preserve">treatment in 78% of patients </w:t>
      </w:r>
      <w:r w:rsidRPr="00180E62">
        <w:rPr>
          <w:rFonts w:ascii="Times New Roman"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PEVuZE5vdGU+PENpdGU+PEF1dGhvcj52YW4gUmlqc3NlbjwvQXV0aG9yPjxZZWFyPjIwMjA8L1ll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(van Rijssen et al., 2020b)</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D430C5">
        <w:rPr>
          <w:rFonts w:ascii="Times New Roman" w:hAnsi="Times New Roman" w:cs="Times New Roman"/>
          <w:sz w:val="22"/>
          <w:szCs w:val="22"/>
        </w:rPr>
        <w:t>Similarly, t</w:t>
      </w:r>
      <w:r w:rsidRPr="00180E62">
        <w:rPr>
          <w:rFonts w:ascii="Times New Roman" w:hAnsi="Times New Roman" w:cs="Times New Roman"/>
          <w:sz w:val="22"/>
          <w:szCs w:val="22"/>
        </w:rPr>
        <w:t xml:space="preserve">he </w:t>
      </w:r>
      <w:r w:rsidR="00D430C5">
        <w:rPr>
          <w:rFonts w:ascii="Times New Roman" w:hAnsi="Times New Roman" w:cs="Times New Roman"/>
          <w:sz w:val="22"/>
          <w:szCs w:val="22"/>
        </w:rPr>
        <w:t xml:space="preserve">recent </w:t>
      </w:r>
      <w:r w:rsidRPr="00180E62">
        <w:rPr>
          <w:rFonts w:ascii="Times New Roman" w:hAnsi="Times New Roman" w:cs="Times New Roman"/>
          <w:sz w:val="22"/>
          <w:szCs w:val="22"/>
        </w:rPr>
        <w:t xml:space="preserve">SPECS trial </w:t>
      </w:r>
      <w:r w:rsidR="00D430C5">
        <w:rPr>
          <w:rFonts w:ascii="Times New Roman" w:hAnsi="Times New Roman" w:cs="Times New Roman"/>
          <w:sz w:val="22"/>
          <w:szCs w:val="22"/>
        </w:rPr>
        <w:t>found</w:t>
      </w:r>
      <w:r w:rsidRPr="00180E62">
        <w:rPr>
          <w:rFonts w:ascii="Times New Roman" w:hAnsi="Times New Roman" w:cs="Times New Roman"/>
          <w:sz w:val="22"/>
          <w:szCs w:val="22"/>
        </w:rPr>
        <w:t xml:space="preserve"> that crossover treatment with half-dose PDT </w:t>
      </w:r>
      <w:r w:rsidR="00D430C5">
        <w:rPr>
          <w:rFonts w:ascii="Times New Roman" w:hAnsi="Times New Roman" w:cs="Times New Roman"/>
          <w:sz w:val="22"/>
          <w:szCs w:val="22"/>
        </w:rPr>
        <w:t xml:space="preserve">after unsuccessful treatment with </w:t>
      </w:r>
      <w:r w:rsidR="00D430C5" w:rsidRPr="00180E62">
        <w:rPr>
          <w:rFonts w:ascii="Times New Roman" w:hAnsi="Times New Roman" w:cs="Times New Roman"/>
          <w:sz w:val="22"/>
          <w:szCs w:val="22"/>
        </w:rPr>
        <w:t xml:space="preserve">eplerenone </w:t>
      </w:r>
      <w:r w:rsidRPr="00180E62">
        <w:rPr>
          <w:rFonts w:ascii="Times New Roman" w:hAnsi="Times New Roman" w:cs="Times New Roman"/>
          <w:sz w:val="22"/>
          <w:szCs w:val="22"/>
        </w:rPr>
        <w:t>induce</w:t>
      </w:r>
      <w:r w:rsidR="00D430C5">
        <w:rPr>
          <w:rFonts w:ascii="Times New Roman" w:hAnsi="Times New Roman" w:cs="Times New Roman"/>
          <w:sz w:val="22"/>
          <w:szCs w:val="22"/>
        </w:rPr>
        <w:t>d</w:t>
      </w:r>
      <w:r w:rsidRPr="00180E62">
        <w:rPr>
          <w:rFonts w:ascii="Times New Roman" w:hAnsi="Times New Roman" w:cs="Times New Roman"/>
          <w:sz w:val="22"/>
          <w:szCs w:val="22"/>
        </w:rPr>
        <w:t xml:space="preserve"> relatively </w:t>
      </w:r>
      <w:r w:rsidR="00D430C5">
        <w:rPr>
          <w:rFonts w:ascii="Times New Roman" w:hAnsi="Times New Roman" w:cs="Times New Roman"/>
          <w:sz w:val="22"/>
          <w:szCs w:val="22"/>
        </w:rPr>
        <w:t>rapid</w:t>
      </w:r>
      <w:r w:rsidR="00D430C5" w:rsidRPr="00180E62">
        <w:rPr>
          <w:rFonts w:ascii="Times New Roman" w:hAnsi="Times New Roman" w:cs="Times New Roman"/>
          <w:sz w:val="22"/>
          <w:szCs w:val="22"/>
        </w:rPr>
        <w:t xml:space="preserve"> </w:t>
      </w:r>
      <w:r w:rsidRPr="00180E62">
        <w:rPr>
          <w:rFonts w:ascii="Times New Roman" w:hAnsi="Times New Roman" w:cs="Times New Roman"/>
          <w:sz w:val="22"/>
          <w:szCs w:val="22"/>
        </w:rPr>
        <w:t>and complete SRF resolution</w:t>
      </w:r>
      <w:r w:rsidR="00D430C5">
        <w:rPr>
          <w:rFonts w:ascii="Times New Roman" w:hAnsi="Times New Roman" w:cs="Times New Roman"/>
          <w:sz w:val="22"/>
          <w:szCs w:val="22"/>
        </w:rPr>
        <w:t xml:space="preserve"> in 87% of patients at 3 months</w:t>
      </w:r>
      <w:r w:rsidRPr="00180E62">
        <w:rPr>
          <w:rFonts w:ascii="Times New Roman" w:hAnsi="Times New Roman" w:cs="Times New Roman"/>
          <w:sz w:val="22"/>
          <w:szCs w:val="22"/>
        </w:rPr>
        <w:t xml:space="preserve">, along with an improvement in foveal sensitivity on microperimetry </w:t>
      </w:r>
      <w:r w:rsidRPr="00180E62">
        <w:rPr>
          <w:rFonts w:ascii="Times New Roman" w:hAnsi="Times New Roman" w:cs="Times New Roman"/>
          <w:sz w:val="22"/>
          <w:szCs w:val="22"/>
        </w:rPr>
        <w:fldChar w:fldCharType="begin">
          <w:fldData xml:space="preserve">PEVuZE5vdGU+PENpdGU+PEF1dGhvcj5GZWVuc3RyYTwvQXV0aG9yPjxZZWFyPjIwMjI8L1llYXI+
PFJlY051bT4zNjYwPC9SZWNOdW0+PERpc3BsYXlUZXh0PihGZWVuc3RyYSBldCBhbC4sIDIwMjJj
KTwvRGlzcGxheVRleHQ+PHJlY29yZD48cmVjLW51bWJlcj4zNjYwPC9yZWMtbnVtYmVyPjxmb3Jl
aWduLWtleXM+PGtleSBhcHA9IkVOIiBkYi1pZD0iMDlmMnN3endjMDkyem1lYXJycnh4ZDJ6enpy
cHJhZTlyeHZkIiB0aW1lc3RhbXA9IjE2NjU3NTExNjIiPjM2NjA8L2tleT48L2ZvcmVpZ24ta2V5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SC48L2F1dGhvcj48YXV0aG9yPlNjaGxpbmdlbWFubiwgUi4gTy48L2F1dGhvcj48YXV0aG9yPkhv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YW5kcy4mI3hEO0RlcGFydG1lbnQgb2YgQmlvbWVkaWNhbCBEYXRhIFNjaWVuY2VzLCBMZWlkZW4g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b3Rvc2Vuc2l0aXppbmcgQWdlbnRzL3RoZXJhcGV1dGljIHVzZTwva2V5d29yZD48a2V5d29yZD5U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PEVuZE5vdGU+PENpdGU+PEF1dGhvcj5GZWVuc3RyYTwvQXV0aG9yPjxZZWFyPjIwMjI8L1llYXI+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(Feenstra et al., 2022c)</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w:t>
      </w:r>
      <w:r w:rsidR="00BA0348" w:rsidRPr="00180E62">
        <w:rPr>
          <w:rFonts w:ascii="Times New Roman" w:hAnsi="Times New Roman" w:cs="Times New Roman"/>
          <w:sz w:val="22"/>
          <w:szCs w:val="22"/>
        </w:rPr>
        <w:t xml:space="preserve"> </w:t>
      </w:r>
    </w:p>
    <w:p w14:paraId="7EF61386" w14:textId="19E16795"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w:t>
      </w:r>
      <w:r w:rsidR="00227F61">
        <w:rPr>
          <w:rFonts w:ascii="Times New Roman" w:hAnsi="Times New Roman" w:cs="Times New Roman"/>
          <w:sz w:val="22"/>
          <w:szCs w:val="22"/>
        </w:rPr>
        <w:t xml:space="preserve">patients who do not respond </w:t>
      </w:r>
      <w:r w:rsidRPr="00180E62">
        <w:rPr>
          <w:rFonts w:ascii="Times New Roman" w:hAnsi="Times New Roman" w:cs="Times New Roman"/>
          <w:sz w:val="22"/>
          <w:szCs w:val="22"/>
        </w:rPr>
        <w:t xml:space="preserve">to </w:t>
      </w:r>
      <w:r w:rsidR="00227F61">
        <w:rPr>
          <w:rFonts w:ascii="Times New Roman" w:hAnsi="Times New Roman" w:cs="Times New Roman"/>
          <w:sz w:val="22"/>
          <w:szCs w:val="22"/>
        </w:rPr>
        <w:t xml:space="preserve">reduced-setting </w:t>
      </w:r>
      <w:r w:rsidRPr="00180E62">
        <w:rPr>
          <w:rFonts w:ascii="Times New Roman" w:hAnsi="Times New Roman" w:cs="Times New Roman"/>
          <w:sz w:val="22"/>
          <w:szCs w:val="22"/>
        </w:rPr>
        <w:t xml:space="preserve">PDT, the </w:t>
      </w:r>
      <w:r w:rsidR="00227F61">
        <w:rPr>
          <w:rFonts w:ascii="Times New Roman" w:hAnsi="Times New Roman" w:cs="Times New Roman"/>
          <w:sz w:val="22"/>
          <w:szCs w:val="22"/>
        </w:rPr>
        <w:t xml:space="preserve">initial </w:t>
      </w:r>
      <w:r w:rsidRPr="00180E62">
        <w:rPr>
          <w:rFonts w:ascii="Times New Roman" w:hAnsi="Times New Roman" w:cs="Times New Roman"/>
          <w:sz w:val="22"/>
          <w:szCs w:val="22"/>
        </w:rPr>
        <w:t xml:space="preserve">diagnosis of CSC should be re-evaluated </w:t>
      </w:r>
      <w:r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(van Dijk and Boon,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even when </w:t>
      </w:r>
      <w:r w:rsidR="00227F61">
        <w:rPr>
          <w:rFonts w:ascii="Times New Roman" w:hAnsi="Times New Roman" w:cs="Times New Roman"/>
          <w:sz w:val="22"/>
          <w:szCs w:val="22"/>
        </w:rPr>
        <w:t xml:space="preserve">the diagnosis was based on </w:t>
      </w:r>
      <w:r w:rsidRPr="00180E62">
        <w:rPr>
          <w:rFonts w:ascii="Times New Roman" w:hAnsi="Times New Roman" w:cs="Times New Roman"/>
          <w:sz w:val="22"/>
          <w:szCs w:val="22"/>
        </w:rPr>
        <w:t xml:space="preserve">multimodal imaging </w:t>
      </w:r>
      <w:r w:rsidR="00227F61">
        <w:rPr>
          <w:rFonts w:ascii="Times New Roman" w:hAnsi="Times New Roman" w:cs="Times New Roman"/>
          <w:sz w:val="22"/>
          <w:szCs w:val="22"/>
        </w:rPr>
        <w:t xml:space="preserve">that </w:t>
      </w:r>
      <w:r w:rsidRPr="00180E62">
        <w:rPr>
          <w:rFonts w:ascii="Times New Roman" w:hAnsi="Times New Roman" w:cs="Times New Roman"/>
          <w:sz w:val="22"/>
          <w:szCs w:val="22"/>
        </w:rPr>
        <w:t>includ</w:t>
      </w:r>
      <w:r w:rsidR="00227F61">
        <w:rPr>
          <w:rFonts w:ascii="Times New Roman" w:hAnsi="Times New Roman" w:cs="Times New Roman"/>
          <w:sz w:val="22"/>
          <w:szCs w:val="22"/>
        </w:rPr>
        <w:t>ed</w:t>
      </w:r>
      <w:r w:rsidRPr="00180E62">
        <w:rPr>
          <w:rFonts w:ascii="Times New Roman" w:hAnsi="Times New Roman" w:cs="Times New Roman"/>
          <w:sz w:val="22"/>
          <w:szCs w:val="22"/>
        </w:rPr>
        <w:t xml:space="preserve"> FA, ICGA, and OCT-A. </w:t>
      </w:r>
      <w:r w:rsidR="00227F61">
        <w:rPr>
          <w:rFonts w:ascii="Times New Roman" w:hAnsi="Times New Roman" w:cs="Times New Roman"/>
          <w:sz w:val="22"/>
          <w:szCs w:val="22"/>
        </w:rPr>
        <w:t xml:space="preserve">Because </w:t>
      </w:r>
      <w:r w:rsidRPr="00180E62">
        <w:rPr>
          <w:rFonts w:ascii="Times New Roman" w:hAnsi="Times New Roman" w:cs="Times New Roman"/>
          <w:sz w:val="22"/>
          <w:szCs w:val="22"/>
        </w:rPr>
        <w:t xml:space="preserve">CSC </w:t>
      </w:r>
      <w:r w:rsidR="00227F61">
        <w:rPr>
          <w:rFonts w:ascii="Times New Roman" w:hAnsi="Times New Roman" w:cs="Times New Roman"/>
          <w:sz w:val="22"/>
          <w:szCs w:val="22"/>
        </w:rPr>
        <w:t xml:space="preserve">is part of </w:t>
      </w:r>
      <w:r w:rsidR="00050CE6" w:rsidRPr="00180E62">
        <w:rPr>
          <w:rFonts w:ascii="Times New Roman" w:hAnsi="Times New Roman" w:cs="Times New Roman"/>
          <w:sz w:val="22"/>
          <w:szCs w:val="22"/>
        </w:rPr>
        <w:t>a</w:t>
      </w:r>
      <w:r w:rsidRPr="00180E62">
        <w:rPr>
          <w:rFonts w:ascii="Times New Roman" w:hAnsi="Times New Roman" w:cs="Times New Roman"/>
          <w:sz w:val="22"/>
          <w:szCs w:val="22"/>
        </w:rPr>
        <w:t xml:space="preserve"> broad differential diagnosis, establishing the correct diagnosis is often challenging </w:t>
      </w:r>
      <w:r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PEVuZE5vdGU+PENpdGU+PEF1dGhvcj52YW4gRGlqazwvQXV0aG9yPjxZZWFyPjIwMjE8L1llYXI+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(van Dijk and Boon,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27F61">
        <w:rPr>
          <w:rFonts w:ascii="Times New Roman" w:hAnsi="Times New Roman" w:cs="Times New Roman"/>
          <w:sz w:val="22"/>
          <w:szCs w:val="22"/>
        </w:rPr>
        <w:t xml:space="preserve">In addition, </w:t>
      </w:r>
      <w:r w:rsidRPr="00180E62">
        <w:rPr>
          <w:rFonts w:ascii="Times New Roman" w:hAnsi="Times New Roman" w:cs="Times New Roman"/>
          <w:sz w:val="22"/>
          <w:szCs w:val="22"/>
        </w:rPr>
        <w:t xml:space="preserve">CSC </w:t>
      </w:r>
      <w:r w:rsidR="00227F61">
        <w:rPr>
          <w:rFonts w:ascii="Times New Roman" w:hAnsi="Times New Roman" w:cs="Times New Roman"/>
          <w:sz w:val="22"/>
          <w:szCs w:val="22"/>
        </w:rPr>
        <w:t>can</w:t>
      </w:r>
      <w:r w:rsidR="00227F61"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be complicated by the presence of </w:t>
      </w:r>
      <w:r w:rsidR="00DF0AB2" w:rsidRPr="00180E62">
        <w:rPr>
          <w:rFonts w:ascii="Times New Roman" w:hAnsi="Times New Roman" w:cs="Times New Roman"/>
          <w:sz w:val="22"/>
          <w:szCs w:val="22"/>
        </w:rPr>
        <w:t>MNV</w:t>
      </w:r>
      <w:r w:rsidR="00227F61">
        <w:rPr>
          <w:rFonts w:ascii="Times New Roman" w:hAnsi="Times New Roman" w:cs="Times New Roman"/>
          <w:sz w:val="22"/>
          <w:szCs w:val="22"/>
        </w:rPr>
        <w:t>,</w:t>
      </w:r>
      <w:r w:rsidR="00063842" w:rsidRPr="00180E62">
        <w:rPr>
          <w:rFonts w:ascii="Times New Roman" w:hAnsi="Times New Roman" w:cs="Times New Roman"/>
          <w:sz w:val="22"/>
          <w:szCs w:val="22"/>
        </w:rPr>
        <w:t xml:space="preserve"> which can develop during follow-up and</w:t>
      </w:r>
      <w:r w:rsidRPr="00180E62">
        <w:rPr>
          <w:rFonts w:ascii="Times New Roman" w:hAnsi="Times New Roman" w:cs="Times New Roman"/>
          <w:sz w:val="22"/>
          <w:szCs w:val="22"/>
        </w:rPr>
        <w:t xml:space="preserve"> may require treatment with </w:t>
      </w:r>
      <w:r w:rsidR="00227F61" w:rsidRPr="00180E62">
        <w:rPr>
          <w:rFonts w:ascii="Times New Roman" w:hAnsi="Times New Roman" w:cs="Times New Roman"/>
          <w:sz w:val="22"/>
          <w:szCs w:val="22"/>
        </w:rPr>
        <w:t xml:space="preserve">intravitreal </w:t>
      </w:r>
      <w:r w:rsidRPr="00180E62">
        <w:rPr>
          <w:rFonts w:ascii="Times New Roman" w:hAnsi="Times New Roman" w:cs="Times New Roman"/>
          <w:sz w:val="22"/>
          <w:szCs w:val="22"/>
        </w:rPr>
        <w:t xml:space="preserve">anti-VEGF </w:t>
      </w:r>
      <w:r w:rsidR="00227F61">
        <w:rPr>
          <w:rFonts w:ascii="Times New Roman" w:hAnsi="Times New Roman" w:cs="Times New Roman"/>
          <w:sz w:val="22"/>
          <w:szCs w:val="22"/>
        </w:rPr>
        <w:t>injections</w:t>
      </w:r>
      <w:r w:rsidRPr="00180E62">
        <w:rPr>
          <w:rFonts w:ascii="Times New Roman" w:hAnsi="Times New Roman" w:cs="Times New Roman"/>
          <w:sz w:val="22"/>
          <w:szCs w:val="22"/>
        </w:rPr>
        <w:t>, in addition to half-dose PDT.</w:t>
      </w:r>
    </w:p>
    <w:p w14:paraId="67EDF8D8" w14:textId="199DE5D0" w:rsidR="00A932BC" w:rsidRPr="00180E62" w:rsidRDefault="00A932BC"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lastRenderedPageBreak/>
        <w:t xml:space="preserve">When </w:t>
      </w:r>
      <w:r w:rsidR="000250C4">
        <w:rPr>
          <w:rFonts w:ascii="Times New Roman" w:hAnsi="Times New Roman" w:cs="Times New Roman"/>
          <w:sz w:val="22"/>
          <w:szCs w:val="22"/>
        </w:rPr>
        <w:t xml:space="preserve">a </w:t>
      </w:r>
      <w:r w:rsidRPr="00180E62">
        <w:rPr>
          <w:rFonts w:ascii="Times New Roman" w:hAnsi="Times New Roman" w:cs="Times New Roman"/>
          <w:sz w:val="22"/>
          <w:szCs w:val="22"/>
        </w:rPr>
        <w:t xml:space="preserve">repeated </w:t>
      </w:r>
      <w:r w:rsidR="000250C4">
        <w:rPr>
          <w:rFonts w:ascii="Times New Roman" w:hAnsi="Times New Roman" w:cs="Times New Roman"/>
          <w:sz w:val="22"/>
          <w:szCs w:val="22"/>
        </w:rPr>
        <w:t xml:space="preserve">series of </w:t>
      </w:r>
      <w:r w:rsidRPr="00180E62">
        <w:rPr>
          <w:rFonts w:ascii="Times New Roman" w:hAnsi="Times New Roman" w:cs="Times New Roman"/>
          <w:sz w:val="22"/>
          <w:szCs w:val="22"/>
        </w:rPr>
        <w:t xml:space="preserve">multimodal imaging still shows findings that </w:t>
      </w:r>
      <w:r w:rsidR="000F60D5">
        <w:rPr>
          <w:rFonts w:ascii="Times New Roman" w:hAnsi="Times New Roman" w:cs="Times New Roman"/>
          <w:sz w:val="22"/>
          <w:szCs w:val="22"/>
        </w:rPr>
        <w:t xml:space="preserve">are </w:t>
      </w:r>
      <w:r w:rsidRPr="00180E62">
        <w:rPr>
          <w:rFonts w:ascii="Times New Roman" w:hAnsi="Times New Roman" w:cs="Times New Roman"/>
          <w:sz w:val="22"/>
          <w:szCs w:val="22"/>
        </w:rPr>
        <w:t xml:space="preserve">characteristic </w:t>
      </w:r>
      <w:r w:rsidR="000250C4">
        <w:rPr>
          <w:rFonts w:ascii="Times New Roman" w:hAnsi="Times New Roman" w:cs="Times New Roman"/>
          <w:sz w:val="22"/>
          <w:szCs w:val="22"/>
        </w:rPr>
        <w:t>of</w:t>
      </w:r>
      <w:r w:rsidR="000250C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CSC, patients with persistent </w:t>
      </w:r>
      <w:r w:rsidR="00050CE6" w:rsidRPr="00180E62">
        <w:rPr>
          <w:rFonts w:ascii="Times New Roman" w:hAnsi="Times New Roman" w:cs="Times New Roman"/>
          <w:sz w:val="22"/>
          <w:szCs w:val="22"/>
        </w:rPr>
        <w:t xml:space="preserve">or recurrent </w:t>
      </w:r>
      <w:r w:rsidRPr="00180E62">
        <w:rPr>
          <w:rFonts w:ascii="Times New Roman" w:hAnsi="Times New Roman" w:cs="Times New Roman"/>
          <w:sz w:val="22"/>
          <w:szCs w:val="22"/>
        </w:rPr>
        <w:t xml:space="preserve">SRF who </w:t>
      </w:r>
      <w:r w:rsidR="000250C4">
        <w:rPr>
          <w:rFonts w:ascii="Times New Roman" w:hAnsi="Times New Roman" w:cs="Times New Roman"/>
          <w:sz w:val="22"/>
          <w:szCs w:val="22"/>
        </w:rPr>
        <w:t>were</w:t>
      </w:r>
      <w:r w:rsidRPr="00180E62">
        <w:rPr>
          <w:rFonts w:ascii="Times New Roman" w:hAnsi="Times New Roman" w:cs="Times New Roman"/>
          <w:sz w:val="22"/>
          <w:szCs w:val="22"/>
        </w:rPr>
        <w:t xml:space="preserve"> previously treated with </w:t>
      </w:r>
      <w:r w:rsidR="000250C4">
        <w:rPr>
          <w:rFonts w:ascii="Times New Roman" w:hAnsi="Times New Roman" w:cs="Times New Roman"/>
          <w:sz w:val="22"/>
          <w:szCs w:val="22"/>
        </w:rPr>
        <w:t xml:space="preserve">reduced-setting </w:t>
      </w:r>
      <w:r w:rsidRPr="00180E62">
        <w:rPr>
          <w:rFonts w:ascii="Times New Roman" w:hAnsi="Times New Roman" w:cs="Times New Roman"/>
          <w:sz w:val="22"/>
          <w:szCs w:val="22"/>
        </w:rPr>
        <w:t xml:space="preserve">PDT </w:t>
      </w:r>
      <w:r w:rsidR="000250C4">
        <w:rPr>
          <w:rFonts w:ascii="Times New Roman" w:hAnsi="Times New Roman" w:cs="Times New Roman"/>
          <w:sz w:val="22"/>
          <w:szCs w:val="22"/>
        </w:rPr>
        <w:t>can</w:t>
      </w:r>
      <w:r w:rsidRPr="00180E62">
        <w:rPr>
          <w:rFonts w:ascii="Times New Roman" w:hAnsi="Times New Roman" w:cs="Times New Roman"/>
          <w:sz w:val="22"/>
          <w:szCs w:val="22"/>
        </w:rPr>
        <w:t xml:space="preserve"> be re-treated with </w:t>
      </w:r>
      <w:r w:rsidR="000250C4">
        <w:rPr>
          <w:rFonts w:ascii="Times New Roman" w:hAnsi="Times New Roman" w:cs="Times New Roman"/>
          <w:sz w:val="22"/>
          <w:szCs w:val="22"/>
        </w:rPr>
        <w:t xml:space="preserve">reduced-setting </w:t>
      </w:r>
      <w:r w:rsidRPr="00180E62">
        <w:rPr>
          <w:rFonts w:ascii="Times New Roman" w:hAnsi="Times New Roman" w:cs="Times New Roman"/>
          <w:sz w:val="22"/>
          <w:szCs w:val="22"/>
        </w:rPr>
        <w:t xml:space="preserve">PDT, </w:t>
      </w:r>
      <w:r w:rsidR="000250C4">
        <w:rPr>
          <w:rFonts w:ascii="Times New Roman" w:hAnsi="Times New Roman" w:cs="Times New Roman"/>
          <w:sz w:val="22"/>
          <w:szCs w:val="22"/>
        </w:rPr>
        <w:t>particularly</w:t>
      </w:r>
      <w:r w:rsidR="000250C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when </w:t>
      </w:r>
      <w:r w:rsidR="000250C4">
        <w:rPr>
          <w:rFonts w:ascii="Times New Roman" w:hAnsi="Times New Roman" w:cs="Times New Roman"/>
          <w:sz w:val="22"/>
          <w:szCs w:val="22"/>
        </w:rPr>
        <w:t xml:space="preserve">the </w:t>
      </w:r>
      <w:r w:rsidRPr="00180E62">
        <w:rPr>
          <w:rFonts w:ascii="Times New Roman" w:hAnsi="Times New Roman" w:cs="Times New Roman"/>
          <w:sz w:val="22"/>
          <w:szCs w:val="22"/>
        </w:rPr>
        <w:t>FA and</w:t>
      </w:r>
      <w:r w:rsidR="000250C4">
        <w:rPr>
          <w:rFonts w:ascii="Times New Roman" w:hAnsi="Times New Roman" w:cs="Times New Roman"/>
          <w:sz w:val="22"/>
          <w:szCs w:val="22"/>
        </w:rPr>
        <w:t>/or</w:t>
      </w:r>
      <w:r w:rsidRPr="00180E62">
        <w:rPr>
          <w:rFonts w:ascii="Times New Roman" w:hAnsi="Times New Roman" w:cs="Times New Roman"/>
          <w:sz w:val="22"/>
          <w:szCs w:val="22"/>
        </w:rPr>
        <w:t xml:space="preserve"> ICGA </w:t>
      </w:r>
      <w:r w:rsidR="000250C4">
        <w:rPr>
          <w:rFonts w:ascii="Times New Roman" w:hAnsi="Times New Roman" w:cs="Times New Roman"/>
          <w:sz w:val="22"/>
          <w:szCs w:val="22"/>
        </w:rPr>
        <w:t xml:space="preserve">findings </w:t>
      </w:r>
      <w:r w:rsidRPr="00180E62">
        <w:rPr>
          <w:rFonts w:ascii="Times New Roman" w:hAnsi="Times New Roman" w:cs="Times New Roman"/>
          <w:sz w:val="22"/>
          <w:szCs w:val="22"/>
        </w:rPr>
        <w:t>show persistent leakage that may respond to re</w:t>
      </w:r>
      <w:r w:rsidR="000250C4">
        <w:rPr>
          <w:rFonts w:ascii="Times New Roman" w:hAnsi="Times New Roman" w:cs="Times New Roman"/>
          <w:sz w:val="22"/>
          <w:szCs w:val="22"/>
        </w:rPr>
        <w:t>-</w:t>
      </w:r>
      <w:r w:rsidRPr="00180E62">
        <w:rPr>
          <w:rFonts w:ascii="Times New Roman" w:hAnsi="Times New Roman" w:cs="Times New Roman"/>
          <w:sz w:val="22"/>
          <w:szCs w:val="22"/>
        </w:rPr>
        <w:t xml:space="preserve">treatment. </w:t>
      </w:r>
      <w:r w:rsidR="007B386D" w:rsidRPr="00180E62">
        <w:rPr>
          <w:rFonts w:ascii="Times New Roman" w:hAnsi="Times New Roman" w:cs="Times New Roman"/>
          <w:sz w:val="22"/>
          <w:szCs w:val="22"/>
        </w:rPr>
        <w:t xml:space="preserve">Moreover, </w:t>
      </w:r>
      <w:r w:rsidR="000250C4">
        <w:rPr>
          <w:rFonts w:ascii="Times New Roman" w:hAnsi="Times New Roman" w:cs="Times New Roman"/>
          <w:sz w:val="22"/>
          <w:szCs w:val="22"/>
        </w:rPr>
        <w:t xml:space="preserve">the relatively new technique </w:t>
      </w:r>
      <w:r w:rsidR="007B386D" w:rsidRPr="00180E62">
        <w:rPr>
          <w:rFonts w:ascii="Times New Roman" w:hAnsi="Times New Roman" w:cs="Times New Roman"/>
          <w:sz w:val="22"/>
          <w:szCs w:val="22"/>
        </w:rPr>
        <w:t>ultra</w:t>
      </w:r>
      <w:r w:rsidR="000250C4">
        <w:rPr>
          <w:rFonts w:ascii="Times New Roman" w:hAnsi="Times New Roman" w:cs="Times New Roman"/>
          <w:sz w:val="22"/>
          <w:szCs w:val="22"/>
        </w:rPr>
        <w:t>-</w:t>
      </w:r>
      <w:r w:rsidR="007B386D" w:rsidRPr="00180E62">
        <w:rPr>
          <w:rFonts w:ascii="Times New Roman" w:hAnsi="Times New Roman" w:cs="Times New Roman"/>
          <w:sz w:val="22"/>
          <w:szCs w:val="22"/>
        </w:rPr>
        <w:t xml:space="preserve">widefield ICGA may </w:t>
      </w:r>
      <w:r w:rsidR="000250C4">
        <w:rPr>
          <w:rFonts w:ascii="Times New Roman" w:hAnsi="Times New Roman" w:cs="Times New Roman"/>
          <w:sz w:val="22"/>
          <w:szCs w:val="22"/>
        </w:rPr>
        <w:t>reveal</w:t>
      </w:r>
      <w:r w:rsidR="007B386D" w:rsidRPr="00180E62">
        <w:rPr>
          <w:rFonts w:ascii="Times New Roman" w:hAnsi="Times New Roman" w:cs="Times New Roman"/>
          <w:sz w:val="22"/>
          <w:szCs w:val="22"/>
        </w:rPr>
        <w:t xml:space="preserve"> choroidal alterations outside the central 55° area covered by traditional imaging</w:t>
      </w:r>
      <w:r w:rsidR="00F70F49">
        <w:rPr>
          <w:rFonts w:ascii="Times New Roman" w:hAnsi="Times New Roman" w:cs="Times New Roman"/>
          <w:sz w:val="22"/>
          <w:szCs w:val="22"/>
        </w:rPr>
        <w:t xml:space="preserve">, which could have implications for treatment </w:t>
      </w:r>
      <w:r w:rsidR="007B386D" w:rsidRPr="00180E62">
        <w:rPr>
          <w:rFonts w:ascii="Times New Roman" w:hAnsi="Times New Roman" w:cs="Times New Roman"/>
          <w:sz w:val="22"/>
          <w:szCs w:val="22"/>
        </w:rPr>
        <w:t>efficacy.</w:t>
      </w:r>
      <w:r w:rsidRPr="00180E62">
        <w:rPr>
          <w:rFonts w:ascii="Times New Roman" w:hAnsi="Times New Roman" w:cs="Times New Roman"/>
          <w:b/>
          <w:bCs/>
          <w:sz w:val="22"/>
          <w:szCs w:val="22"/>
        </w:rPr>
        <w:br w:type="page"/>
      </w:r>
    </w:p>
    <w:p w14:paraId="2F705BEC" w14:textId="77777777" w:rsidR="00A932BC" w:rsidRPr="00180E62" w:rsidRDefault="00A932BC" w:rsidP="00A932BC">
      <w:pPr>
        <w:pStyle w:val="Heading1"/>
        <w:spacing w:line="360" w:lineRule="auto"/>
        <w:rPr>
          <w:rFonts w:ascii="Times New Roman" w:hAnsi="Times New Roman" w:cs="Times New Roman"/>
          <w:b/>
          <w:bCs/>
          <w:color w:val="auto"/>
          <w:sz w:val="22"/>
          <w:szCs w:val="22"/>
        </w:rPr>
      </w:pPr>
      <w:bookmarkStart w:id="154" w:name="_Toc99919958"/>
      <w:bookmarkStart w:id="155" w:name="_Toc99919993"/>
      <w:bookmarkStart w:id="156" w:name="_Toc99955139"/>
      <w:bookmarkStart w:id="157" w:name="_Toc125573948"/>
      <w:bookmarkStart w:id="158" w:name="_Hlk120095256"/>
      <w:r w:rsidRPr="00180E62">
        <w:rPr>
          <w:rFonts w:ascii="Times New Roman" w:hAnsi="Times New Roman" w:cs="Times New Roman"/>
          <w:b/>
          <w:bCs/>
          <w:color w:val="auto"/>
          <w:sz w:val="22"/>
          <w:szCs w:val="22"/>
        </w:rPr>
        <w:lastRenderedPageBreak/>
        <w:t>4. Future perspectives</w:t>
      </w:r>
      <w:bookmarkEnd w:id="154"/>
      <w:bookmarkEnd w:id="155"/>
      <w:bookmarkEnd w:id="156"/>
      <w:bookmarkEnd w:id="157"/>
    </w:p>
    <w:p w14:paraId="04834454" w14:textId="027A8D35" w:rsidR="00A932BC" w:rsidRPr="00180E62" w:rsidRDefault="00A932BC" w:rsidP="00804CB4">
      <w:pPr>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In recent years, </w:t>
      </w:r>
      <w:r w:rsidR="000250C4">
        <w:rPr>
          <w:rFonts w:ascii="Times New Roman" w:hAnsi="Times New Roman" w:cs="Times New Roman"/>
          <w:sz w:val="22"/>
          <w:szCs w:val="22"/>
        </w:rPr>
        <w:t xml:space="preserve">a </w:t>
      </w:r>
      <w:r w:rsidRPr="00180E62">
        <w:rPr>
          <w:rFonts w:ascii="Times New Roman" w:hAnsi="Times New Roman" w:cs="Times New Roman"/>
          <w:sz w:val="22"/>
          <w:szCs w:val="22"/>
        </w:rPr>
        <w:t xml:space="preserve">strong </w:t>
      </w:r>
      <w:r w:rsidR="000250C4">
        <w:rPr>
          <w:rFonts w:ascii="Times New Roman" w:hAnsi="Times New Roman" w:cs="Times New Roman"/>
          <w:sz w:val="22"/>
          <w:szCs w:val="22"/>
        </w:rPr>
        <w:t>foundation</w:t>
      </w:r>
      <w:r w:rsidR="000250C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for </w:t>
      </w:r>
      <w:r w:rsidR="000250C4">
        <w:rPr>
          <w:rFonts w:ascii="Times New Roman" w:hAnsi="Times New Roman" w:cs="Times New Roman"/>
          <w:sz w:val="22"/>
          <w:szCs w:val="22"/>
        </w:rPr>
        <w:t>establishing an</w:t>
      </w:r>
      <w:r w:rsidRPr="00180E62">
        <w:rPr>
          <w:rFonts w:ascii="Times New Roman" w:hAnsi="Times New Roman" w:cs="Times New Roman"/>
          <w:sz w:val="22"/>
          <w:szCs w:val="22"/>
        </w:rPr>
        <w:t xml:space="preserve"> evidence-based treatment </w:t>
      </w:r>
      <w:r w:rsidR="000250C4">
        <w:rPr>
          <w:rFonts w:ascii="Times New Roman" w:hAnsi="Times New Roman" w:cs="Times New Roman"/>
          <w:sz w:val="22"/>
          <w:szCs w:val="22"/>
        </w:rPr>
        <w:t>strategy for</w:t>
      </w:r>
      <w:r w:rsidRPr="00180E62">
        <w:rPr>
          <w:rFonts w:ascii="Times New Roman" w:hAnsi="Times New Roman" w:cs="Times New Roman"/>
          <w:sz w:val="22"/>
          <w:szCs w:val="22"/>
        </w:rPr>
        <w:t xml:space="preserve"> CSC ha</w:t>
      </w:r>
      <w:r w:rsidR="000250C4">
        <w:rPr>
          <w:rFonts w:ascii="Times New Roman" w:hAnsi="Times New Roman" w:cs="Times New Roman"/>
          <w:sz w:val="22"/>
          <w:szCs w:val="22"/>
        </w:rPr>
        <w:t>s</w:t>
      </w:r>
      <w:r w:rsidRPr="00180E62">
        <w:rPr>
          <w:rFonts w:ascii="Times New Roman" w:hAnsi="Times New Roman" w:cs="Times New Roman"/>
          <w:sz w:val="22"/>
          <w:szCs w:val="22"/>
        </w:rPr>
        <w:t xml:space="preserve"> been established, </w:t>
      </w:r>
      <w:r w:rsidR="000250C4">
        <w:rPr>
          <w:rFonts w:ascii="Times New Roman" w:hAnsi="Times New Roman" w:cs="Times New Roman"/>
          <w:sz w:val="22"/>
          <w:szCs w:val="22"/>
        </w:rPr>
        <w:t xml:space="preserve">thanks largely to the availability of </w:t>
      </w:r>
      <w:r w:rsidRPr="00180E62">
        <w:rPr>
          <w:rFonts w:ascii="Times New Roman" w:hAnsi="Times New Roman" w:cs="Times New Roman"/>
          <w:sz w:val="22"/>
          <w:szCs w:val="22"/>
        </w:rPr>
        <w:t xml:space="preserve">the results </w:t>
      </w:r>
      <w:r w:rsidR="000250C4">
        <w:rPr>
          <w:rFonts w:ascii="Times New Roman" w:hAnsi="Times New Roman" w:cs="Times New Roman"/>
          <w:sz w:val="22"/>
          <w:szCs w:val="22"/>
        </w:rPr>
        <w:t>obtained from</w:t>
      </w:r>
      <w:r w:rsidR="000250C4" w:rsidRPr="00180E62">
        <w:rPr>
          <w:rFonts w:ascii="Times New Roman" w:hAnsi="Times New Roman" w:cs="Times New Roman"/>
          <w:sz w:val="22"/>
          <w:szCs w:val="22"/>
        </w:rPr>
        <w:t xml:space="preserve"> </w:t>
      </w:r>
      <w:r w:rsidRPr="00180E62">
        <w:rPr>
          <w:rFonts w:ascii="Times New Roman" w:hAnsi="Times New Roman" w:cs="Times New Roman"/>
          <w:sz w:val="22"/>
          <w:szCs w:val="22"/>
        </w:rPr>
        <w:t>the PLACE, VICI, and SPECTRA trials. Currently, half-dose PDT</w:t>
      </w:r>
      <w:r w:rsidR="00050CE6" w:rsidRPr="00180E62">
        <w:rPr>
          <w:rFonts w:ascii="Times New Roman" w:hAnsi="Times New Roman" w:cs="Times New Roman"/>
          <w:sz w:val="22"/>
          <w:szCs w:val="22"/>
        </w:rPr>
        <w:t xml:space="preserve"> appears</w:t>
      </w:r>
      <w:r w:rsidRPr="00180E62">
        <w:rPr>
          <w:rFonts w:ascii="Times New Roman" w:hAnsi="Times New Roman" w:cs="Times New Roman"/>
          <w:sz w:val="22"/>
          <w:szCs w:val="22"/>
        </w:rPr>
        <w:t xml:space="preserve"> to be</w:t>
      </w:r>
      <w:r w:rsidR="00050CE6" w:rsidRPr="00180E62">
        <w:rPr>
          <w:rFonts w:ascii="Times New Roman" w:hAnsi="Times New Roman" w:cs="Times New Roman"/>
          <w:sz w:val="22"/>
          <w:szCs w:val="22"/>
        </w:rPr>
        <w:t xml:space="preserve"> </w:t>
      </w:r>
      <w:r w:rsidR="000250C4">
        <w:rPr>
          <w:rFonts w:ascii="Times New Roman" w:hAnsi="Times New Roman" w:cs="Times New Roman"/>
          <w:sz w:val="22"/>
          <w:szCs w:val="22"/>
        </w:rPr>
        <w:t>the</w:t>
      </w:r>
      <w:r w:rsidR="000250C4" w:rsidRPr="00180E62">
        <w:rPr>
          <w:rFonts w:ascii="Times New Roman" w:hAnsi="Times New Roman" w:cs="Times New Roman"/>
          <w:sz w:val="22"/>
          <w:szCs w:val="22"/>
        </w:rPr>
        <w:t xml:space="preserve"> </w:t>
      </w:r>
      <w:r w:rsidR="00050CE6" w:rsidRPr="00180E62">
        <w:rPr>
          <w:rFonts w:ascii="Times New Roman" w:hAnsi="Times New Roman" w:cs="Times New Roman"/>
          <w:sz w:val="22"/>
          <w:szCs w:val="22"/>
        </w:rPr>
        <w:t>favored</w:t>
      </w:r>
      <w:r w:rsidRPr="00180E62">
        <w:rPr>
          <w:rFonts w:ascii="Times New Roman" w:hAnsi="Times New Roman" w:cs="Times New Roman"/>
          <w:sz w:val="22"/>
          <w:szCs w:val="22"/>
        </w:rPr>
        <w:t xml:space="preserve"> treatment in CSC. </w:t>
      </w:r>
      <w:bookmarkStart w:id="159" w:name="_Toc99919959"/>
      <w:bookmarkStart w:id="160" w:name="_Toc99919994"/>
      <w:bookmarkStart w:id="161" w:name="_Toc99955140"/>
      <w:bookmarkEnd w:id="158"/>
      <w:r w:rsidRPr="00180E62">
        <w:rPr>
          <w:rFonts w:ascii="Times New Roman" w:hAnsi="Times New Roman" w:cs="Times New Roman"/>
          <w:sz w:val="22"/>
          <w:szCs w:val="22"/>
        </w:rPr>
        <w:t xml:space="preserve">However, </w:t>
      </w:r>
      <w:r w:rsidR="000250C4">
        <w:rPr>
          <w:rFonts w:ascii="Times New Roman" w:hAnsi="Times New Roman" w:cs="Times New Roman"/>
          <w:sz w:val="22"/>
          <w:szCs w:val="22"/>
        </w:rPr>
        <w:t xml:space="preserve">because </w:t>
      </w:r>
      <w:r w:rsidRPr="00180E62">
        <w:rPr>
          <w:rFonts w:ascii="Times New Roman" w:hAnsi="Times New Roman" w:cs="Times New Roman"/>
          <w:sz w:val="22"/>
          <w:szCs w:val="22"/>
        </w:rPr>
        <w:t xml:space="preserve">CSC </w:t>
      </w:r>
      <w:r w:rsidR="000250C4">
        <w:rPr>
          <w:rFonts w:ascii="Times New Roman" w:hAnsi="Times New Roman" w:cs="Times New Roman"/>
          <w:sz w:val="22"/>
          <w:szCs w:val="22"/>
        </w:rPr>
        <w:t>is</w:t>
      </w:r>
      <w:r w:rsidR="000250C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a complex disease, future RCTs are needed </w:t>
      </w:r>
      <w:r w:rsidR="000250C4">
        <w:rPr>
          <w:rFonts w:ascii="Times New Roman" w:hAnsi="Times New Roman" w:cs="Times New Roman"/>
          <w:sz w:val="22"/>
          <w:szCs w:val="22"/>
        </w:rPr>
        <w:t xml:space="preserve">in order </w:t>
      </w:r>
      <w:r w:rsidRPr="00180E62">
        <w:rPr>
          <w:rFonts w:ascii="Times New Roman" w:hAnsi="Times New Roman" w:cs="Times New Roman"/>
          <w:sz w:val="22"/>
          <w:szCs w:val="22"/>
        </w:rPr>
        <w:t xml:space="preserve">to optimize treatment. </w:t>
      </w:r>
    </w:p>
    <w:p w14:paraId="3AE10AF4" w14:textId="0FA9B223" w:rsidR="00A932BC" w:rsidRPr="00180E62" w:rsidRDefault="00A932BC" w:rsidP="00804CB4">
      <w:pPr>
        <w:autoSpaceDE w:val="0"/>
        <w:autoSpaceDN w:val="0"/>
        <w:adjustRightInd w:val="0"/>
        <w:spacing w:line="360" w:lineRule="auto"/>
        <w:rPr>
          <w:rFonts w:ascii="Times New Roman" w:hAnsi="Times New Roman" w:cs="Times New Roman"/>
          <w:sz w:val="22"/>
          <w:szCs w:val="22"/>
        </w:rPr>
      </w:pPr>
      <w:r w:rsidRPr="00180E62">
        <w:rPr>
          <w:rFonts w:ascii="Times New Roman" w:eastAsia="CharisSIL" w:hAnsi="Times New Roman" w:cs="Times New Roman"/>
          <w:sz w:val="22"/>
          <w:szCs w:val="22"/>
        </w:rPr>
        <w:t xml:space="preserve">Even though the treatment effects of half-dose PDT and placebo </w:t>
      </w:r>
      <w:r w:rsidR="000250C4">
        <w:rPr>
          <w:rFonts w:ascii="Times New Roman" w:eastAsia="CharisSIL" w:hAnsi="Times New Roman" w:cs="Times New Roman"/>
          <w:sz w:val="22"/>
          <w:szCs w:val="22"/>
        </w:rPr>
        <w:t>were</w:t>
      </w:r>
      <w:r w:rsidRPr="00180E62">
        <w:rPr>
          <w:rFonts w:ascii="Times New Roman" w:eastAsia="CharisSIL" w:hAnsi="Times New Roman" w:cs="Times New Roman"/>
          <w:sz w:val="22"/>
          <w:szCs w:val="22"/>
        </w:rPr>
        <w:t xml:space="preserve"> compared indirectly in a meta-analysis, no large RCT has been performed to </w:t>
      </w:r>
      <w:r w:rsidR="000250C4">
        <w:rPr>
          <w:rFonts w:ascii="Times New Roman" w:eastAsia="CharisSIL" w:hAnsi="Times New Roman" w:cs="Times New Roman"/>
          <w:sz w:val="22"/>
          <w:szCs w:val="22"/>
        </w:rPr>
        <w:t xml:space="preserve">directly </w:t>
      </w:r>
      <w:r w:rsidRPr="00180E62">
        <w:rPr>
          <w:rFonts w:ascii="Times New Roman" w:eastAsia="CharisSIL" w:hAnsi="Times New Roman" w:cs="Times New Roman"/>
          <w:sz w:val="22"/>
          <w:szCs w:val="22"/>
        </w:rPr>
        <w:t xml:space="preserve">compare </w:t>
      </w:r>
      <w:r w:rsidR="000250C4">
        <w:rPr>
          <w:rFonts w:ascii="Times New Roman" w:eastAsia="CharisSIL" w:hAnsi="Times New Roman" w:cs="Times New Roman"/>
          <w:sz w:val="22"/>
          <w:szCs w:val="22"/>
        </w:rPr>
        <w:t>half-dose PDT versus placebo</w:t>
      </w:r>
      <w:r w:rsidRPr="00180E62">
        <w:rPr>
          <w:rFonts w:ascii="Times New Roman" w:eastAsia="CharisSIL" w:hAnsi="Times New Roman" w:cs="Times New Roman"/>
          <w:sz w:val="22"/>
          <w:szCs w:val="22"/>
        </w:rPr>
        <w:t xml:space="preserve"> </w:t>
      </w:r>
      <w:r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Pr="00180E62">
        <w:rPr>
          <w:rFonts w:ascii="Times New Roman" w:eastAsia="CharisSIL" w:hAnsi="Times New Roman" w:cs="Times New Roman"/>
          <w:sz w:val="22"/>
          <w:szCs w:val="22"/>
        </w:rPr>
        <w:instrText xml:space="preserve"> ADDIN EN.CITE </w:instrText>
      </w:r>
      <w:r w:rsidRPr="00180E62">
        <w:rPr>
          <w:rFonts w:ascii="Times New Roman" w:eastAsia="CharisSIL" w:hAnsi="Times New Roman" w:cs="Times New Roman"/>
          <w:sz w:val="22"/>
          <w:szCs w:val="22"/>
        </w:rPr>
        <w:fldChar w:fldCharType="begin">
          <w:fldData xml:space="preserve">PEVuZE5vdGU+PENpdGU+PEF1dGhvcj52YW4gRGlqazwvQXV0aG9yPjxZZWFyPjIwMjI8L1llYXI+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</w:fldData>
        </w:fldChar>
      </w:r>
      <w:r w:rsidRPr="00180E62">
        <w:rPr>
          <w:rFonts w:ascii="Times New Roman" w:eastAsia="CharisSIL" w:hAnsi="Times New Roman" w:cs="Times New Roman"/>
          <w:sz w:val="22"/>
          <w:szCs w:val="22"/>
        </w:rPr>
        <w:instrText xml:space="preserve"> ADDIN EN.CITE.DATA </w:instrText>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r>
      <w:r w:rsidRPr="00180E62">
        <w:rPr>
          <w:rFonts w:ascii="Times New Roman" w:eastAsia="CharisSIL" w:hAnsi="Times New Roman" w:cs="Times New Roman"/>
          <w:sz w:val="22"/>
          <w:szCs w:val="22"/>
        </w:rPr>
        <w:fldChar w:fldCharType="separate"/>
      </w:r>
      <w:r w:rsidRPr="00180E62">
        <w:rPr>
          <w:rFonts w:ascii="Times New Roman" w:eastAsia="CharisSIL" w:hAnsi="Times New Roman" w:cs="Times New Roman"/>
          <w:noProof/>
          <w:sz w:val="22"/>
          <w:szCs w:val="22"/>
        </w:rPr>
        <w:t>(van Dijk et al., 2022b)</w:t>
      </w:r>
      <w:r w:rsidRPr="00180E62">
        <w:rPr>
          <w:rFonts w:ascii="Times New Roman" w:eastAsia="CharisSIL" w:hAnsi="Times New Roman" w:cs="Times New Roman"/>
          <w:sz w:val="22"/>
          <w:szCs w:val="22"/>
        </w:rPr>
        <w:fldChar w:fldCharType="end"/>
      </w:r>
      <w:r w:rsidRPr="00180E62">
        <w:rPr>
          <w:rFonts w:ascii="Times New Roman" w:eastAsia="CharisSIL" w:hAnsi="Times New Roman" w:cs="Times New Roman"/>
          <w:sz w:val="22"/>
          <w:szCs w:val="22"/>
        </w:rPr>
        <w:t xml:space="preserve">. The </w:t>
      </w:r>
      <w:r w:rsidR="000250C4">
        <w:rPr>
          <w:rFonts w:ascii="Times New Roman" w:eastAsia="CharisSIL" w:hAnsi="Times New Roman" w:cs="Times New Roman"/>
          <w:sz w:val="22"/>
          <w:szCs w:val="22"/>
        </w:rPr>
        <w:t xml:space="preserve">upcoming </w:t>
      </w:r>
      <w:r w:rsidRPr="00180E62">
        <w:rPr>
          <w:rFonts w:ascii="Times New Roman" w:eastAsia="CharisSIL" w:hAnsi="Times New Roman" w:cs="Times New Roman"/>
          <w:sz w:val="22"/>
          <w:szCs w:val="22"/>
        </w:rPr>
        <w:t>PAINT (</w:t>
      </w:r>
      <w:r w:rsidRPr="00180E62">
        <w:rPr>
          <w:rFonts w:ascii="Times New Roman" w:hAnsi="Times New Roman" w:cs="Times New Roman"/>
          <w:sz w:val="22"/>
          <w:szCs w:val="22"/>
        </w:rPr>
        <w:t xml:space="preserve">photodynamic laser therapy with verteporfin versus placebo for chronic central serous chorioretinopathy) </w:t>
      </w:r>
      <w:r w:rsidR="000250C4">
        <w:rPr>
          <w:rFonts w:ascii="Times New Roman" w:hAnsi="Times New Roman" w:cs="Times New Roman"/>
          <w:sz w:val="22"/>
          <w:szCs w:val="22"/>
        </w:rPr>
        <w:t xml:space="preserve">RCT will be the </w:t>
      </w:r>
      <w:r w:rsidRPr="00180E62">
        <w:rPr>
          <w:rFonts w:ascii="Times New Roman" w:hAnsi="Times New Roman" w:cs="Times New Roman"/>
          <w:sz w:val="22"/>
          <w:szCs w:val="22"/>
        </w:rPr>
        <w:t>first large</w:t>
      </w:r>
      <w:r w:rsidR="00050CE6" w:rsidRPr="00180E62">
        <w:rPr>
          <w:rFonts w:ascii="Times New Roman" w:hAnsi="Times New Roman" w:cs="Times New Roman"/>
          <w:sz w:val="22"/>
          <w:szCs w:val="22"/>
        </w:rPr>
        <w:t>,</w:t>
      </w:r>
      <w:r w:rsidRPr="00180E62">
        <w:rPr>
          <w:rFonts w:ascii="Times New Roman" w:hAnsi="Times New Roman" w:cs="Times New Roman"/>
          <w:sz w:val="22"/>
          <w:szCs w:val="22"/>
        </w:rPr>
        <w:t xml:space="preserve"> randomized, double-masked, controlled trial to compare half-dose PDT and placebo in </w:t>
      </w:r>
      <w:r w:rsidR="000250C4">
        <w:rPr>
          <w:rFonts w:ascii="Times New Roman" w:hAnsi="Times New Roman" w:cs="Times New Roman"/>
          <w:sz w:val="22"/>
          <w:szCs w:val="22"/>
        </w:rPr>
        <w:t xml:space="preserve">patients with </w:t>
      </w:r>
      <w:r w:rsidRPr="00180E62">
        <w:rPr>
          <w:rFonts w:ascii="Times New Roman" w:hAnsi="Times New Roman" w:cs="Times New Roman"/>
          <w:sz w:val="22"/>
          <w:szCs w:val="22"/>
        </w:rPr>
        <w:t xml:space="preserve">cCSC. </w:t>
      </w:r>
      <w:r w:rsidR="00F202EA" w:rsidRPr="00180E62">
        <w:rPr>
          <w:rFonts w:ascii="Times New Roman" w:hAnsi="Times New Roman" w:cs="Times New Roman"/>
          <w:sz w:val="22"/>
          <w:szCs w:val="22"/>
        </w:rPr>
        <w:t xml:space="preserve">Half-dose PDT is currently the only treatment </w:t>
      </w:r>
      <w:r w:rsidR="000250C4">
        <w:rPr>
          <w:rFonts w:ascii="Times New Roman" w:hAnsi="Times New Roman" w:cs="Times New Roman"/>
          <w:sz w:val="22"/>
          <w:szCs w:val="22"/>
        </w:rPr>
        <w:t>that</w:t>
      </w:r>
      <w:r w:rsidR="000250C4"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 xml:space="preserve">shows any significant </w:t>
      </w:r>
      <w:r w:rsidR="000250C4">
        <w:rPr>
          <w:rFonts w:ascii="Times New Roman" w:hAnsi="Times New Roman" w:cs="Times New Roman"/>
          <w:sz w:val="22"/>
          <w:szCs w:val="22"/>
        </w:rPr>
        <w:t xml:space="preserve">benefits with respect to </w:t>
      </w:r>
      <w:r w:rsidR="00F202EA" w:rsidRPr="00180E62">
        <w:rPr>
          <w:rFonts w:ascii="Times New Roman" w:hAnsi="Times New Roman" w:cs="Times New Roman"/>
          <w:sz w:val="22"/>
          <w:szCs w:val="22"/>
        </w:rPr>
        <w:t xml:space="preserve">the treatment of cCSC, </w:t>
      </w:r>
      <w:r w:rsidR="000250C4">
        <w:rPr>
          <w:rFonts w:ascii="Times New Roman" w:hAnsi="Times New Roman" w:cs="Times New Roman"/>
          <w:sz w:val="22"/>
          <w:szCs w:val="22"/>
        </w:rPr>
        <w:t>yet</w:t>
      </w:r>
      <w:r w:rsidR="00F202EA" w:rsidRPr="00180E62">
        <w:rPr>
          <w:rFonts w:ascii="Times New Roman" w:hAnsi="Times New Roman" w:cs="Times New Roman"/>
          <w:sz w:val="22"/>
          <w:szCs w:val="22"/>
        </w:rPr>
        <w:t xml:space="preserve"> some countries </w:t>
      </w:r>
      <w:r w:rsidR="000250C4">
        <w:rPr>
          <w:rFonts w:ascii="Times New Roman" w:hAnsi="Times New Roman" w:cs="Times New Roman"/>
          <w:sz w:val="22"/>
          <w:szCs w:val="22"/>
        </w:rPr>
        <w:t xml:space="preserve">feel that </w:t>
      </w:r>
      <w:r w:rsidR="00F202EA" w:rsidRPr="00180E62">
        <w:rPr>
          <w:rFonts w:ascii="Times New Roman" w:hAnsi="Times New Roman" w:cs="Times New Roman"/>
          <w:sz w:val="22"/>
          <w:szCs w:val="22"/>
        </w:rPr>
        <w:t xml:space="preserve">the current level of evidence is not adequate to </w:t>
      </w:r>
      <w:r w:rsidR="000250C4">
        <w:rPr>
          <w:rFonts w:ascii="Times New Roman" w:hAnsi="Times New Roman" w:cs="Times New Roman"/>
          <w:sz w:val="22"/>
          <w:szCs w:val="22"/>
        </w:rPr>
        <w:t>justify</w:t>
      </w:r>
      <w:r w:rsidR="000250C4" w:rsidRPr="00180E62">
        <w:rPr>
          <w:rFonts w:ascii="Times New Roman" w:hAnsi="Times New Roman" w:cs="Times New Roman"/>
          <w:sz w:val="22"/>
          <w:szCs w:val="22"/>
        </w:rPr>
        <w:t xml:space="preserve"> </w:t>
      </w:r>
      <w:r w:rsidR="000250C4">
        <w:rPr>
          <w:rFonts w:ascii="Times New Roman" w:hAnsi="Times New Roman" w:cs="Times New Roman"/>
          <w:sz w:val="22"/>
          <w:szCs w:val="22"/>
        </w:rPr>
        <w:t>covering</w:t>
      </w:r>
      <w:r w:rsidR="00F202EA" w:rsidRPr="00180E62">
        <w:rPr>
          <w:rFonts w:ascii="Times New Roman" w:hAnsi="Times New Roman" w:cs="Times New Roman"/>
          <w:sz w:val="22"/>
          <w:szCs w:val="22"/>
        </w:rPr>
        <w:t xml:space="preserve"> this procedure. Therefore, this </w:t>
      </w:r>
      <w:r w:rsidR="000250C4">
        <w:rPr>
          <w:rFonts w:ascii="Times New Roman" w:hAnsi="Times New Roman" w:cs="Times New Roman"/>
          <w:sz w:val="22"/>
          <w:szCs w:val="22"/>
        </w:rPr>
        <w:t xml:space="preserve">new </w:t>
      </w:r>
      <w:r w:rsidR="00F202EA" w:rsidRPr="00180E62">
        <w:rPr>
          <w:rFonts w:ascii="Times New Roman" w:hAnsi="Times New Roman" w:cs="Times New Roman"/>
          <w:sz w:val="22"/>
          <w:szCs w:val="22"/>
        </w:rPr>
        <w:t xml:space="preserve">RCT </w:t>
      </w:r>
      <w:r w:rsidR="000250C4">
        <w:rPr>
          <w:rFonts w:ascii="Times New Roman" w:hAnsi="Times New Roman" w:cs="Times New Roman"/>
          <w:sz w:val="22"/>
          <w:szCs w:val="22"/>
        </w:rPr>
        <w:t>may</w:t>
      </w:r>
      <w:r w:rsidR="000250C4"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 xml:space="preserve">provide valuable </w:t>
      </w:r>
      <w:r w:rsidR="000250C4">
        <w:rPr>
          <w:rFonts w:ascii="Times New Roman" w:hAnsi="Times New Roman" w:cs="Times New Roman"/>
          <w:sz w:val="22"/>
          <w:szCs w:val="22"/>
        </w:rPr>
        <w:t>new</w:t>
      </w:r>
      <w:r w:rsidR="000250C4"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 xml:space="preserve">evidence to support </w:t>
      </w:r>
      <w:r w:rsidR="000250C4">
        <w:rPr>
          <w:rFonts w:ascii="Times New Roman" w:hAnsi="Times New Roman" w:cs="Times New Roman"/>
          <w:sz w:val="22"/>
          <w:szCs w:val="22"/>
        </w:rPr>
        <w:t xml:space="preserve">the use of </w:t>
      </w:r>
      <w:r w:rsidR="000250C4" w:rsidRPr="00180E62">
        <w:rPr>
          <w:rFonts w:ascii="Times New Roman" w:hAnsi="Times New Roman" w:cs="Times New Roman"/>
          <w:sz w:val="22"/>
          <w:szCs w:val="22"/>
        </w:rPr>
        <w:t xml:space="preserve">half-dose PDT </w:t>
      </w:r>
      <w:r w:rsidR="000250C4">
        <w:rPr>
          <w:rFonts w:ascii="Times New Roman" w:hAnsi="Times New Roman" w:cs="Times New Roman"/>
          <w:sz w:val="22"/>
          <w:szCs w:val="22"/>
        </w:rPr>
        <w:t>for</w:t>
      </w:r>
      <w:r w:rsidR="00F202EA" w:rsidRPr="00180E62">
        <w:rPr>
          <w:rFonts w:ascii="Times New Roman" w:hAnsi="Times New Roman" w:cs="Times New Roman"/>
          <w:sz w:val="22"/>
          <w:szCs w:val="22"/>
        </w:rPr>
        <w:t xml:space="preserve"> treating CSC and </w:t>
      </w:r>
      <w:r w:rsidR="000250C4">
        <w:rPr>
          <w:rFonts w:ascii="Times New Roman" w:hAnsi="Times New Roman" w:cs="Times New Roman"/>
          <w:sz w:val="22"/>
          <w:szCs w:val="22"/>
        </w:rPr>
        <w:t xml:space="preserve">may </w:t>
      </w:r>
      <w:r w:rsidR="00F202EA" w:rsidRPr="00180E62">
        <w:rPr>
          <w:rFonts w:ascii="Times New Roman" w:hAnsi="Times New Roman" w:cs="Times New Roman"/>
          <w:sz w:val="22"/>
          <w:szCs w:val="22"/>
        </w:rPr>
        <w:t>address question</w:t>
      </w:r>
      <w:r w:rsidR="00D539A3">
        <w:rPr>
          <w:rFonts w:ascii="Times New Roman" w:hAnsi="Times New Roman" w:cs="Times New Roman"/>
          <w:sz w:val="22"/>
          <w:szCs w:val="22"/>
        </w:rPr>
        <w:t>s regarding</w:t>
      </w:r>
      <w:r w:rsidR="00F202EA" w:rsidRPr="00180E62">
        <w:rPr>
          <w:rFonts w:ascii="Times New Roman" w:hAnsi="Times New Roman" w:cs="Times New Roman"/>
          <w:sz w:val="22"/>
          <w:szCs w:val="22"/>
        </w:rPr>
        <w:t xml:space="preserve"> natural fluctuation</w:t>
      </w:r>
      <w:r w:rsidR="00D539A3">
        <w:rPr>
          <w:rFonts w:ascii="Times New Roman" w:hAnsi="Times New Roman" w:cs="Times New Roman"/>
          <w:sz w:val="22"/>
          <w:szCs w:val="22"/>
        </w:rPr>
        <w:t>s</w:t>
      </w:r>
      <w:r w:rsidR="00F202EA" w:rsidRPr="00180E62">
        <w:rPr>
          <w:rFonts w:ascii="Times New Roman" w:hAnsi="Times New Roman" w:cs="Times New Roman"/>
          <w:sz w:val="22"/>
          <w:szCs w:val="22"/>
        </w:rPr>
        <w:t xml:space="preserve"> </w:t>
      </w:r>
      <w:r w:rsidR="00D539A3">
        <w:rPr>
          <w:rFonts w:ascii="Times New Roman" w:hAnsi="Times New Roman" w:cs="Times New Roman"/>
          <w:sz w:val="22"/>
          <w:szCs w:val="22"/>
        </w:rPr>
        <w:t>in</w:t>
      </w:r>
      <w:r w:rsidR="00D539A3"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the disease</w:t>
      </w:r>
      <w:r w:rsidR="00D539A3">
        <w:rPr>
          <w:rFonts w:ascii="Times New Roman" w:hAnsi="Times New Roman" w:cs="Times New Roman"/>
          <w:sz w:val="22"/>
          <w:szCs w:val="22"/>
        </w:rPr>
        <w:t xml:space="preserve"> course</w:t>
      </w:r>
      <w:r w:rsidR="00F202EA" w:rsidRPr="00180E62">
        <w:rPr>
          <w:rFonts w:ascii="Times New Roman" w:hAnsi="Times New Roman" w:cs="Times New Roman"/>
          <w:sz w:val="22"/>
          <w:szCs w:val="22"/>
        </w:rPr>
        <w:t xml:space="preserve">. </w:t>
      </w:r>
      <w:r w:rsidR="00D539A3">
        <w:rPr>
          <w:rFonts w:ascii="Times New Roman" w:hAnsi="Times New Roman" w:cs="Times New Roman"/>
          <w:sz w:val="22"/>
          <w:szCs w:val="22"/>
        </w:rPr>
        <w:t>Unfortunately, h</w:t>
      </w:r>
      <w:r w:rsidR="00F202EA" w:rsidRPr="00180E62">
        <w:rPr>
          <w:rFonts w:ascii="Times New Roman" w:hAnsi="Times New Roman" w:cs="Times New Roman"/>
          <w:sz w:val="22"/>
          <w:szCs w:val="22"/>
        </w:rPr>
        <w:t xml:space="preserve">owever, </w:t>
      </w:r>
      <w:r w:rsidR="00D539A3" w:rsidRPr="00180E62">
        <w:rPr>
          <w:rFonts w:ascii="Times New Roman" w:hAnsi="Times New Roman" w:cs="Times New Roman"/>
          <w:sz w:val="22"/>
          <w:szCs w:val="22"/>
        </w:rPr>
        <w:t xml:space="preserve">the PAINT RCT is </w:t>
      </w:r>
      <w:r w:rsidR="00D539A3">
        <w:rPr>
          <w:rFonts w:ascii="Times New Roman" w:hAnsi="Times New Roman" w:cs="Times New Roman"/>
          <w:sz w:val="22"/>
          <w:szCs w:val="22"/>
        </w:rPr>
        <w:t xml:space="preserve">currently </w:t>
      </w:r>
      <w:r w:rsidR="00D539A3" w:rsidRPr="00180E62">
        <w:rPr>
          <w:rFonts w:ascii="Times New Roman" w:hAnsi="Times New Roman" w:cs="Times New Roman"/>
          <w:sz w:val="22"/>
          <w:szCs w:val="22"/>
        </w:rPr>
        <w:t xml:space="preserve">on hold </w:t>
      </w:r>
      <w:r w:rsidR="00F202EA" w:rsidRPr="00180E62">
        <w:rPr>
          <w:rFonts w:ascii="Times New Roman" w:hAnsi="Times New Roman" w:cs="Times New Roman"/>
          <w:sz w:val="22"/>
          <w:szCs w:val="22"/>
        </w:rPr>
        <w:t xml:space="preserve">due to the </w:t>
      </w:r>
      <w:r w:rsidR="007F3672">
        <w:rPr>
          <w:rFonts w:ascii="Times New Roman" w:hAnsi="Times New Roman" w:cs="Times New Roman"/>
          <w:sz w:val="22"/>
          <w:szCs w:val="22"/>
        </w:rPr>
        <w:t>recent</w:t>
      </w:r>
      <w:r w:rsidR="00D539A3">
        <w:rPr>
          <w:rFonts w:ascii="Times New Roman" w:hAnsi="Times New Roman" w:cs="Times New Roman"/>
          <w:sz w:val="22"/>
          <w:szCs w:val="22"/>
        </w:rPr>
        <w:t xml:space="preserve"> </w:t>
      </w:r>
      <w:r w:rsidR="00F202EA" w:rsidRPr="00180E62">
        <w:rPr>
          <w:rFonts w:ascii="Times New Roman" w:hAnsi="Times New Roman" w:cs="Times New Roman"/>
          <w:sz w:val="22"/>
          <w:szCs w:val="22"/>
        </w:rPr>
        <w:t xml:space="preserve">shortage of </w:t>
      </w:r>
      <w:r w:rsidR="00202674" w:rsidRPr="00180E62">
        <w:rPr>
          <w:rFonts w:ascii="Times New Roman" w:hAnsi="Times New Roman" w:cs="Times New Roman"/>
          <w:sz w:val="22"/>
          <w:szCs w:val="22"/>
        </w:rPr>
        <w:t>verteporfin</w:t>
      </w:r>
      <w:r w:rsidR="00202674">
        <w:rPr>
          <w:rFonts w:ascii="Times New Roman" w:hAnsi="Times New Roman" w:cs="Times New Roman"/>
          <w:sz w:val="22"/>
          <w:szCs w:val="22"/>
        </w:rPr>
        <w:t>,</w:t>
      </w:r>
      <w:r w:rsidR="00202674" w:rsidRPr="00180E62">
        <w:rPr>
          <w:rFonts w:ascii="Times New Roman" w:hAnsi="Times New Roman" w:cs="Times New Roman"/>
          <w:sz w:val="22"/>
          <w:szCs w:val="22"/>
        </w:rPr>
        <w:t xml:space="preserve"> </w:t>
      </w:r>
      <w:r w:rsidR="00D539A3">
        <w:rPr>
          <w:rFonts w:ascii="Times New Roman" w:hAnsi="Times New Roman" w:cs="Times New Roman"/>
          <w:sz w:val="22"/>
          <w:szCs w:val="22"/>
        </w:rPr>
        <w:t xml:space="preserve">the </w:t>
      </w:r>
      <w:r w:rsidR="00F202EA" w:rsidRPr="00180E62">
        <w:rPr>
          <w:rFonts w:ascii="Times New Roman" w:hAnsi="Times New Roman" w:cs="Times New Roman"/>
          <w:sz w:val="22"/>
          <w:szCs w:val="22"/>
        </w:rPr>
        <w:t>photosensiti</w:t>
      </w:r>
      <w:r w:rsidR="00D539A3">
        <w:rPr>
          <w:rFonts w:ascii="Times New Roman" w:hAnsi="Times New Roman" w:cs="Times New Roman"/>
          <w:sz w:val="22"/>
          <w:szCs w:val="22"/>
        </w:rPr>
        <w:t>z</w:t>
      </w:r>
      <w:r w:rsidR="00202674">
        <w:rPr>
          <w:rFonts w:ascii="Times New Roman" w:hAnsi="Times New Roman" w:cs="Times New Roman"/>
          <w:sz w:val="22"/>
          <w:szCs w:val="22"/>
        </w:rPr>
        <w:t>ed</w:t>
      </w:r>
      <w:r w:rsidR="00F202EA" w:rsidRPr="00180E62">
        <w:rPr>
          <w:rFonts w:ascii="Times New Roman" w:hAnsi="Times New Roman" w:cs="Times New Roman"/>
          <w:sz w:val="22"/>
          <w:szCs w:val="22"/>
        </w:rPr>
        <w:t xml:space="preserve"> dye </w:t>
      </w:r>
      <w:r w:rsidR="00202674">
        <w:rPr>
          <w:rFonts w:ascii="Times New Roman" w:hAnsi="Times New Roman" w:cs="Times New Roman"/>
          <w:sz w:val="22"/>
          <w:szCs w:val="22"/>
        </w:rPr>
        <w:t>used</w:t>
      </w:r>
      <w:r w:rsidR="00202674" w:rsidRPr="00180E62">
        <w:rPr>
          <w:rFonts w:ascii="Times New Roman" w:hAnsi="Times New Roman" w:cs="Times New Roman"/>
          <w:sz w:val="22"/>
          <w:szCs w:val="22"/>
        </w:rPr>
        <w:t xml:space="preserve"> </w:t>
      </w:r>
      <w:r w:rsidR="00F202EA" w:rsidRPr="00180E62">
        <w:rPr>
          <w:rFonts w:ascii="Times New Roman" w:hAnsi="Times New Roman" w:cs="Times New Roman"/>
          <w:sz w:val="22"/>
          <w:szCs w:val="22"/>
        </w:rPr>
        <w:t>to perform PDT.</w:t>
      </w:r>
    </w:p>
    <w:p w14:paraId="28180E64" w14:textId="22C3CB87" w:rsidR="00A932BC" w:rsidRPr="00180E62" w:rsidRDefault="00A932BC" w:rsidP="00804CB4">
      <w:pPr>
        <w:autoSpaceDE w:val="0"/>
        <w:autoSpaceDN w:val="0"/>
        <w:adjustRightInd w:val="0"/>
        <w:spacing w:line="360" w:lineRule="auto"/>
        <w:rPr>
          <w:rFonts w:ascii="Times New Roman" w:hAnsi="Times New Roman" w:cs="Times New Roman"/>
          <w:sz w:val="22"/>
          <w:szCs w:val="22"/>
        </w:rPr>
      </w:pPr>
      <w:r w:rsidRPr="00180E62">
        <w:rPr>
          <w:rFonts w:ascii="Times New Roman" w:hAnsi="Times New Roman" w:cs="Times New Roman"/>
          <w:sz w:val="22"/>
          <w:szCs w:val="22"/>
        </w:rPr>
        <w:t xml:space="preserve">Despite the promising results </w:t>
      </w:r>
      <w:r w:rsidR="00D539A3">
        <w:rPr>
          <w:rFonts w:ascii="Times New Roman" w:hAnsi="Times New Roman" w:cs="Times New Roman"/>
          <w:sz w:val="22"/>
          <w:szCs w:val="22"/>
        </w:rPr>
        <w:t xml:space="preserve">obtained in various RCTs using </w:t>
      </w:r>
      <w:r w:rsidRPr="00180E62">
        <w:rPr>
          <w:rFonts w:ascii="Times New Roman" w:hAnsi="Times New Roman" w:cs="Times New Roman"/>
          <w:sz w:val="22"/>
          <w:szCs w:val="22"/>
        </w:rPr>
        <w:t xml:space="preserve">half-dose PDT </w:t>
      </w:r>
      <w:r w:rsidR="00D539A3">
        <w:rPr>
          <w:rFonts w:ascii="Times New Roman" w:hAnsi="Times New Roman" w:cs="Times New Roman"/>
          <w:sz w:val="22"/>
          <w:szCs w:val="22"/>
        </w:rPr>
        <w:t>for</w:t>
      </w:r>
      <w:r w:rsidR="00D539A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the treatment of CSC, it should be noted that this treatment does not work in all CSC cases. Therefore, </w:t>
      </w:r>
      <w:r w:rsidR="00D539A3">
        <w:rPr>
          <w:rFonts w:ascii="Times New Roman" w:hAnsi="Times New Roman" w:cs="Times New Roman"/>
          <w:sz w:val="22"/>
          <w:szCs w:val="22"/>
        </w:rPr>
        <w:t>other</w:t>
      </w:r>
      <w:r w:rsidR="00D539A3"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treatment options for CSC should still be investigated. The </w:t>
      </w:r>
      <w:r w:rsidR="00202674">
        <w:rPr>
          <w:rFonts w:ascii="Times New Roman" w:hAnsi="Times New Roman" w:cs="Times New Roman"/>
          <w:sz w:val="22"/>
          <w:szCs w:val="22"/>
        </w:rPr>
        <w:t>aforementioned</w:t>
      </w:r>
      <w:r w:rsidR="00202674" w:rsidRPr="00180E62">
        <w:rPr>
          <w:rFonts w:ascii="Times New Roman" w:hAnsi="Times New Roman" w:cs="Times New Roman"/>
          <w:sz w:val="22"/>
          <w:szCs w:val="22"/>
        </w:rPr>
        <w:t xml:space="preserve"> </w:t>
      </w:r>
      <w:r w:rsidR="00202674">
        <w:rPr>
          <w:rFonts w:ascii="Times New Roman" w:hAnsi="Times New Roman" w:cs="Times New Roman"/>
          <w:sz w:val="22"/>
          <w:szCs w:val="22"/>
        </w:rPr>
        <w:t>global shortage of</w:t>
      </w:r>
      <w:r w:rsidRPr="00180E62">
        <w:rPr>
          <w:rFonts w:ascii="Times New Roman" w:hAnsi="Times New Roman" w:cs="Times New Roman"/>
          <w:sz w:val="22"/>
          <w:szCs w:val="22"/>
        </w:rPr>
        <w:t xml:space="preserve"> verteporfin further illustrate</w:t>
      </w:r>
      <w:r w:rsidR="00202674">
        <w:rPr>
          <w:rFonts w:ascii="Times New Roman" w:hAnsi="Times New Roman" w:cs="Times New Roman"/>
          <w:sz w:val="22"/>
          <w:szCs w:val="22"/>
        </w:rPr>
        <w:t>s</w:t>
      </w:r>
      <w:r w:rsidRPr="00180E62">
        <w:rPr>
          <w:rFonts w:ascii="Times New Roman" w:hAnsi="Times New Roman" w:cs="Times New Roman"/>
          <w:sz w:val="22"/>
          <w:szCs w:val="22"/>
        </w:rPr>
        <w:t xml:space="preserve"> th</w:t>
      </w:r>
      <w:r w:rsidR="00202674">
        <w:rPr>
          <w:rFonts w:ascii="Times New Roman" w:hAnsi="Times New Roman" w:cs="Times New Roman"/>
          <w:sz w:val="22"/>
          <w:szCs w:val="22"/>
        </w:rPr>
        <w:t>e</w:t>
      </w:r>
      <w:r w:rsidRPr="00180E62">
        <w:rPr>
          <w:rFonts w:ascii="Times New Roman" w:hAnsi="Times New Roman" w:cs="Times New Roman"/>
          <w:sz w:val="22"/>
          <w:szCs w:val="22"/>
        </w:rPr>
        <w:t xml:space="preserve"> need for additional</w:t>
      </w:r>
      <w:r w:rsidR="00831304" w:rsidRPr="00180E62">
        <w:rPr>
          <w:rFonts w:ascii="Times New Roman" w:hAnsi="Times New Roman" w:cs="Times New Roman"/>
          <w:sz w:val="22"/>
          <w:szCs w:val="22"/>
        </w:rPr>
        <w:t xml:space="preserve"> </w:t>
      </w:r>
      <w:r w:rsidRPr="00180E62">
        <w:rPr>
          <w:rFonts w:ascii="Times New Roman" w:hAnsi="Times New Roman" w:cs="Times New Roman"/>
          <w:sz w:val="22"/>
          <w:szCs w:val="22"/>
        </w:rPr>
        <w:t>treatment options</w:t>
      </w:r>
      <w:r w:rsidR="00202674">
        <w:rPr>
          <w:rFonts w:ascii="Times New Roman" w:hAnsi="Times New Roman" w:cs="Times New Roman"/>
          <w:sz w:val="22"/>
          <w:szCs w:val="22"/>
        </w:rPr>
        <w:t xml:space="preserve"> and/</w:t>
      </w:r>
      <w:r w:rsidRPr="00180E62">
        <w:rPr>
          <w:rFonts w:ascii="Times New Roman" w:hAnsi="Times New Roman" w:cs="Times New Roman"/>
          <w:sz w:val="22"/>
          <w:szCs w:val="22"/>
        </w:rPr>
        <w:t xml:space="preserve">or the development of </w:t>
      </w:r>
      <w:r w:rsidR="00202674">
        <w:rPr>
          <w:rFonts w:ascii="Times New Roman" w:hAnsi="Times New Roman" w:cs="Times New Roman"/>
          <w:sz w:val="22"/>
          <w:szCs w:val="22"/>
        </w:rPr>
        <w:t>new</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photosensitize</w:t>
      </w:r>
      <w:r w:rsidR="00202674">
        <w:rPr>
          <w:rFonts w:ascii="Times New Roman" w:hAnsi="Times New Roman" w:cs="Times New Roman"/>
          <w:sz w:val="22"/>
          <w:szCs w:val="22"/>
        </w:rPr>
        <w:t>d agents</w:t>
      </w:r>
      <w:r w:rsidRPr="00180E62">
        <w:rPr>
          <w:rFonts w:ascii="Times New Roman" w:hAnsi="Times New Roman" w:cs="Times New Roman"/>
          <w:sz w:val="22"/>
          <w:szCs w:val="22"/>
        </w:rPr>
        <w:t xml:space="preserve"> </w:t>
      </w:r>
      <w:r w:rsidR="00202674">
        <w:rPr>
          <w:rFonts w:ascii="Times New Roman" w:hAnsi="Times New Roman" w:cs="Times New Roman"/>
          <w:sz w:val="22"/>
          <w:szCs w:val="22"/>
        </w:rPr>
        <w:t>other than</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verteporfin </w:t>
      </w:r>
      <w:r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PEVuZE5vdGU+PENpdGU+PEF1dGhvcj5TaXJrczwvQXV0aG9yPjxZZWFyPjIwMjI8L1llYXI+PFJl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==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(Sirks et al., 2022)</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p>
    <w:p w14:paraId="41A667E7" w14:textId="0CB8DF25" w:rsidR="00A932BC" w:rsidRPr="00180E62" w:rsidRDefault="00A932BC" w:rsidP="00804CB4">
      <w:pPr>
        <w:autoSpaceDE w:val="0"/>
        <w:autoSpaceDN w:val="0"/>
        <w:adjustRightInd w:val="0"/>
        <w:spacing w:line="360" w:lineRule="auto"/>
        <w:rPr>
          <w:rFonts w:ascii="Times New Roman" w:eastAsia="CharisSIL" w:hAnsi="Times New Roman" w:cs="Times New Roman"/>
          <w:sz w:val="22"/>
          <w:szCs w:val="22"/>
        </w:rPr>
      </w:pPr>
      <w:r w:rsidRPr="00180E62">
        <w:rPr>
          <w:rFonts w:ascii="Times New Roman" w:hAnsi="Times New Roman" w:cs="Times New Roman"/>
          <w:sz w:val="22"/>
          <w:szCs w:val="22"/>
        </w:rPr>
        <w:t xml:space="preserve">In the future, </w:t>
      </w:r>
      <w:r w:rsidR="00202674">
        <w:rPr>
          <w:rFonts w:ascii="Times New Roman" w:hAnsi="Times New Roman" w:cs="Times New Roman"/>
          <w:sz w:val="22"/>
          <w:szCs w:val="22"/>
        </w:rPr>
        <w:t xml:space="preserve">it may be possible to further optimize </w:t>
      </w:r>
      <w:r w:rsidRPr="00180E62">
        <w:rPr>
          <w:rFonts w:ascii="Times New Roman" w:hAnsi="Times New Roman" w:cs="Times New Roman"/>
          <w:sz w:val="22"/>
          <w:szCs w:val="22"/>
        </w:rPr>
        <w:t xml:space="preserve">the treatment of CSC by developing a </w:t>
      </w:r>
      <w:r w:rsidR="00202674">
        <w:rPr>
          <w:rFonts w:ascii="Times New Roman" w:hAnsi="Times New Roman" w:cs="Times New Roman"/>
          <w:sz w:val="22"/>
          <w:szCs w:val="22"/>
        </w:rPr>
        <w:t>“</w:t>
      </w:r>
      <w:r w:rsidRPr="00180E62">
        <w:rPr>
          <w:rFonts w:ascii="Times New Roman" w:hAnsi="Times New Roman" w:cs="Times New Roman"/>
          <w:sz w:val="22"/>
          <w:szCs w:val="22"/>
        </w:rPr>
        <w:t>personalized medicine</w:t>
      </w:r>
      <w:r w:rsidR="00202674">
        <w:rPr>
          <w:rFonts w:ascii="Times New Roman" w:hAnsi="Times New Roman" w:cs="Times New Roman"/>
          <w:sz w:val="22"/>
          <w:szCs w:val="22"/>
        </w:rPr>
        <w:t>”</w:t>
      </w:r>
      <w:r w:rsidRPr="00180E62">
        <w:rPr>
          <w:rFonts w:ascii="Times New Roman" w:hAnsi="Times New Roman" w:cs="Times New Roman"/>
          <w:sz w:val="22"/>
          <w:szCs w:val="22"/>
        </w:rPr>
        <w:t xml:space="preserve"> treatment strategy, which may </w:t>
      </w:r>
      <w:r w:rsidR="00202674">
        <w:rPr>
          <w:rFonts w:ascii="Times New Roman" w:hAnsi="Times New Roman" w:cs="Times New Roman"/>
          <w:sz w:val="22"/>
          <w:szCs w:val="22"/>
        </w:rPr>
        <w:t>also</w:t>
      </w:r>
      <w:r w:rsidRPr="00180E62">
        <w:rPr>
          <w:rFonts w:ascii="Times New Roman" w:hAnsi="Times New Roman" w:cs="Times New Roman"/>
          <w:sz w:val="22"/>
          <w:szCs w:val="22"/>
        </w:rPr>
        <w:t xml:space="preserve"> predict the </w:t>
      </w:r>
      <w:r w:rsidR="00202674">
        <w:rPr>
          <w:rFonts w:ascii="Times New Roman" w:hAnsi="Times New Roman" w:cs="Times New Roman"/>
          <w:sz w:val="22"/>
          <w:szCs w:val="22"/>
        </w:rPr>
        <w:t>likelihood</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of success. </w:t>
      </w:r>
      <w:r w:rsidR="00202674">
        <w:rPr>
          <w:rFonts w:ascii="Times New Roman" w:hAnsi="Times New Roman" w:cs="Times New Roman"/>
          <w:sz w:val="22"/>
          <w:szCs w:val="22"/>
        </w:rPr>
        <w:t>This</w:t>
      </w:r>
      <w:r w:rsidRPr="00180E62">
        <w:rPr>
          <w:rFonts w:ascii="Times New Roman" w:hAnsi="Times New Roman" w:cs="Times New Roman"/>
          <w:sz w:val="22"/>
          <w:szCs w:val="22"/>
        </w:rPr>
        <w:t xml:space="preserve"> strategy could include </w:t>
      </w:r>
      <w:r w:rsidR="00202674">
        <w:rPr>
          <w:rFonts w:ascii="Times New Roman" w:hAnsi="Times New Roman" w:cs="Times New Roman"/>
          <w:sz w:val="22"/>
          <w:szCs w:val="22"/>
        </w:rPr>
        <w:t xml:space="preserve">the individual patient’s </w:t>
      </w:r>
      <w:r w:rsidRPr="00180E62">
        <w:rPr>
          <w:rFonts w:ascii="Times New Roman" w:hAnsi="Times New Roman" w:cs="Times New Roman"/>
          <w:sz w:val="22"/>
          <w:szCs w:val="22"/>
        </w:rPr>
        <w:t xml:space="preserve">clinical characteristics, </w:t>
      </w:r>
      <w:r w:rsidR="00202674">
        <w:rPr>
          <w:rFonts w:ascii="Times New Roman" w:hAnsi="Times New Roman" w:cs="Times New Roman"/>
          <w:sz w:val="22"/>
          <w:szCs w:val="22"/>
        </w:rPr>
        <w:t>findings</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on multimodal imaging, and possibly even the </w:t>
      </w:r>
      <w:r w:rsidR="00202674">
        <w:rPr>
          <w:rFonts w:ascii="Times New Roman" w:hAnsi="Times New Roman" w:cs="Times New Roman"/>
          <w:sz w:val="22"/>
          <w:szCs w:val="22"/>
        </w:rPr>
        <w:t xml:space="preserve">patient’s </w:t>
      </w:r>
      <w:r w:rsidRPr="00180E62">
        <w:rPr>
          <w:rFonts w:ascii="Times New Roman" w:hAnsi="Times New Roman" w:cs="Times New Roman"/>
          <w:sz w:val="22"/>
          <w:szCs w:val="22"/>
        </w:rPr>
        <w:t xml:space="preserve">genetic profile </w:t>
      </w:r>
      <w:r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Pr="00180E62">
        <w:rPr>
          <w:rFonts w:ascii="Times New Roman" w:hAnsi="Times New Roman" w:cs="Times New Roman"/>
          <w:sz w:val="22"/>
          <w:szCs w:val="22"/>
        </w:rPr>
        <w:instrText xml:space="preserve"> ADDIN EN.CITE </w:instrText>
      </w:r>
      <w:r w:rsidRPr="00180E62">
        <w:rPr>
          <w:rFonts w:ascii="Times New Roman" w:hAnsi="Times New Roman" w:cs="Times New Roman"/>
          <w:sz w:val="22"/>
          <w:szCs w:val="22"/>
        </w:rPr>
        <w:fldChar w:fldCharType="begin">
          <w:fldData xml:space="preserve">PEVuZE5vdGU+PENpdGU+PEF1dGhvcj5GZWVuc3RyYTwvQXV0aG9yPjxZZWFyPjIwMjI8L1llYXI+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</w:fldData>
        </w:fldChar>
      </w:r>
      <w:r w:rsidRPr="00180E62">
        <w:rPr>
          <w:rFonts w:ascii="Times New Roman" w:hAnsi="Times New Roman" w:cs="Times New Roman"/>
          <w:sz w:val="22"/>
          <w:szCs w:val="22"/>
        </w:rPr>
        <w:instrText xml:space="preserve"> ADDIN EN.CITE.DATA </w:instrText>
      </w:r>
      <w:r w:rsidRPr="00180E62">
        <w:rPr>
          <w:rFonts w:ascii="Times New Roman" w:hAnsi="Times New Roman" w:cs="Times New Roman"/>
          <w:sz w:val="22"/>
          <w:szCs w:val="22"/>
        </w:rPr>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Pr="00180E62">
        <w:rPr>
          <w:rFonts w:ascii="Times New Roman" w:hAnsi="Times New Roman" w:cs="Times New Roman"/>
          <w:noProof/>
          <w:sz w:val="22"/>
          <w:szCs w:val="22"/>
        </w:rPr>
        <w:t>(Feenstra et al., 2022a)</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00202674">
        <w:rPr>
          <w:rFonts w:ascii="Times New Roman" w:hAnsi="Times New Roman" w:cs="Times New Roman"/>
          <w:sz w:val="22"/>
          <w:szCs w:val="22"/>
        </w:rPr>
        <w:t>In addition, developing a</w:t>
      </w:r>
      <w:r w:rsidRPr="00180E62">
        <w:rPr>
          <w:rFonts w:ascii="Times New Roman" w:hAnsi="Times New Roman" w:cs="Times New Roman"/>
          <w:sz w:val="22"/>
          <w:szCs w:val="22"/>
        </w:rPr>
        <w:t xml:space="preserve"> more accurate, validated multimodal imaging</w:t>
      </w:r>
      <w:r w:rsidR="00202674">
        <w:rPr>
          <w:rFonts w:ascii="Times New Roman" w:hAnsi="Times New Roman" w:cs="Times New Roman"/>
          <w:sz w:val="22"/>
          <w:szCs w:val="22"/>
        </w:rPr>
        <w:t>‒</w:t>
      </w:r>
      <w:r w:rsidRPr="00180E62">
        <w:rPr>
          <w:rFonts w:ascii="Times New Roman" w:hAnsi="Times New Roman" w:cs="Times New Roman"/>
          <w:sz w:val="22"/>
          <w:szCs w:val="22"/>
        </w:rPr>
        <w:t xml:space="preserve">based classification of CSC subtypes may </w:t>
      </w:r>
      <w:r w:rsidR="00202674">
        <w:rPr>
          <w:rFonts w:ascii="Times New Roman" w:hAnsi="Times New Roman" w:cs="Times New Roman"/>
          <w:sz w:val="22"/>
          <w:szCs w:val="22"/>
        </w:rPr>
        <w:t>also</w:t>
      </w:r>
      <w:r w:rsidR="00202674" w:rsidRPr="00180E62">
        <w:rPr>
          <w:rFonts w:ascii="Times New Roman" w:hAnsi="Times New Roman" w:cs="Times New Roman"/>
          <w:sz w:val="22"/>
          <w:szCs w:val="22"/>
        </w:rPr>
        <w:t xml:space="preserve"> </w:t>
      </w:r>
      <w:r w:rsidR="00202674">
        <w:rPr>
          <w:rFonts w:ascii="Times New Roman" w:hAnsi="Times New Roman" w:cs="Times New Roman"/>
          <w:sz w:val="22"/>
          <w:szCs w:val="22"/>
        </w:rPr>
        <w:t xml:space="preserve">help </w:t>
      </w:r>
      <w:r w:rsidR="000F60D5">
        <w:rPr>
          <w:rFonts w:ascii="Times New Roman" w:hAnsi="Times New Roman" w:cs="Times New Roman"/>
          <w:sz w:val="22"/>
          <w:szCs w:val="22"/>
        </w:rPr>
        <w:t xml:space="preserve">to </w:t>
      </w:r>
      <w:r w:rsidR="00202674">
        <w:rPr>
          <w:rFonts w:ascii="Times New Roman" w:hAnsi="Times New Roman" w:cs="Times New Roman"/>
          <w:sz w:val="22"/>
          <w:szCs w:val="22"/>
        </w:rPr>
        <w:t xml:space="preserve">develop </w:t>
      </w:r>
      <w:r w:rsidRPr="00180E62">
        <w:rPr>
          <w:rFonts w:ascii="Times New Roman" w:hAnsi="Times New Roman" w:cs="Times New Roman"/>
          <w:sz w:val="22"/>
          <w:szCs w:val="22"/>
        </w:rPr>
        <w:t xml:space="preserve">an optimal treatment strategy </w:t>
      </w:r>
      <w:r w:rsidR="00202674">
        <w:rPr>
          <w:rFonts w:ascii="Times New Roman" w:hAnsi="Times New Roman" w:cs="Times New Roman"/>
          <w:sz w:val="22"/>
          <w:szCs w:val="22"/>
        </w:rPr>
        <w:t>for each</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CSC subtype. Furthermore, </w:t>
      </w:r>
      <w:r w:rsidR="00202674">
        <w:rPr>
          <w:rFonts w:ascii="Times New Roman" w:hAnsi="Times New Roman" w:cs="Times New Roman"/>
          <w:sz w:val="22"/>
          <w:szCs w:val="22"/>
        </w:rPr>
        <w:t xml:space="preserve">the introduction of </w:t>
      </w:r>
      <w:r w:rsidRPr="00180E62">
        <w:rPr>
          <w:rFonts w:ascii="Times New Roman" w:hAnsi="Times New Roman" w:cs="Times New Roman"/>
          <w:sz w:val="22"/>
          <w:szCs w:val="22"/>
        </w:rPr>
        <w:t>artificial intelligence (AI)</w:t>
      </w:r>
      <w:r w:rsidR="00202674">
        <w:rPr>
          <w:rFonts w:ascii="Times New Roman" w:hAnsi="Times New Roman" w:cs="Times New Roman"/>
          <w:sz w:val="22"/>
          <w:szCs w:val="22"/>
        </w:rPr>
        <w:t>‒based</w:t>
      </w:r>
      <w:r w:rsidRPr="00180E62">
        <w:rPr>
          <w:rFonts w:ascii="Times New Roman" w:hAnsi="Times New Roman" w:cs="Times New Roman"/>
          <w:sz w:val="22"/>
          <w:szCs w:val="22"/>
        </w:rPr>
        <w:t xml:space="preserve"> and deep learning </w:t>
      </w:r>
      <w:r w:rsidR="00202674">
        <w:rPr>
          <w:rFonts w:ascii="Times New Roman" w:hAnsi="Times New Roman" w:cs="Times New Roman"/>
          <w:sz w:val="22"/>
          <w:szCs w:val="22"/>
        </w:rPr>
        <w:t xml:space="preserve">(DL)‒based </w:t>
      </w:r>
      <w:r w:rsidRPr="00180E62">
        <w:rPr>
          <w:rFonts w:ascii="Times New Roman" w:hAnsi="Times New Roman" w:cs="Times New Roman"/>
          <w:sz w:val="22"/>
          <w:szCs w:val="22"/>
        </w:rPr>
        <w:t xml:space="preserve">strategies may </w:t>
      </w:r>
      <w:r w:rsidR="00202674">
        <w:rPr>
          <w:rFonts w:ascii="Times New Roman" w:hAnsi="Times New Roman" w:cs="Times New Roman"/>
          <w:sz w:val="22"/>
          <w:szCs w:val="22"/>
        </w:rPr>
        <w:t>play a valuable role</w:t>
      </w:r>
      <w:r w:rsidR="00202674" w:rsidRPr="00180E62">
        <w:rPr>
          <w:rFonts w:ascii="Times New Roman" w:hAnsi="Times New Roman" w:cs="Times New Roman"/>
          <w:sz w:val="22"/>
          <w:szCs w:val="22"/>
        </w:rPr>
        <w:t xml:space="preserve"> </w:t>
      </w:r>
      <w:r w:rsidRPr="00180E62">
        <w:rPr>
          <w:rFonts w:ascii="Times New Roman" w:hAnsi="Times New Roman" w:cs="Times New Roman"/>
          <w:sz w:val="22"/>
          <w:szCs w:val="22"/>
        </w:rPr>
        <w:t xml:space="preserve">in </w:t>
      </w:r>
      <w:r w:rsidR="00202674">
        <w:rPr>
          <w:rFonts w:ascii="Times New Roman" w:hAnsi="Times New Roman" w:cs="Times New Roman"/>
          <w:sz w:val="22"/>
          <w:szCs w:val="22"/>
        </w:rPr>
        <w:t xml:space="preserve">improving </w:t>
      </w:r>
      <w:r w:rsidRPr="00180E62">
        <w:rPr>
          <w:rFonts w:ascii="Times New Roman" w:hAnsi="Times New Roman" w:cs="Times New Roman"/>
          <w:sz w:val="22"/>
          <w:szCs w:val="22"/>
        </w:rPr>
        <w:t>the diagnosis, follow-up, and decision</w:t>
      </w:r>
      <w:r w:rsidR="00202674">
        <w:rPr>
          <w:rFonts w:ascii="Times New Roman" w:hAnsi="Times New Roman" w:cs="Times New Roman"/>
          <w:sz w:val="22"/>
          <w:szCs w:val="22"/>
        </w:rPr>
        <w:t>-making proces</w:t>
      </w:r>
      <w:r w:rsidRPr="00180E62">
        <w:rPr>
          <w:rFonts w:ascii="Times New Roman" w:hAnsi="Times New Roman" w:cs="Times New Roman"/>
          <w:sz w:val="22"/>
          <w:szCs w:val="22"/>
        </w:rPr>
        <w:t xml:space="preserve">s in CSC </w:t>
      </w:r>
      <w:r w:rsidRPr="00180E62">
        <w:rPr>
          <w:rFonts w:ascii="Times New Roman" w:hAnsi="Times New Roman" w:cs="Times New Roman"/>
          <w:sz w:val="22"/>
          <w:szCs w:val="22"/>
        </w:rPr>
        <w:fldChar w:fldCharType="begin">
          <w:fldData xml:space="preserve">PEVuZE5vdGU+PENpdGU+PEF1dGhvcj5QZmF1PC9BdXRob3I+PFllYXI+MjAyMTwvWWVhcj48UmVj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</w:fldData>
        </w:fldChar>
      </w:r>
      <w:r w:rsidR="009C44FD" w:rsidRPr="00180E62">
        <w:rPr>
          <w:rFonts w:ascii="Times New Roman" w:hAnsi="Times New Roman" w:cs="Times New Roman"/>
          <w:sz w:val="22"/>
          <w:szCs w:val="22"/>
        </w:rPr>
        <w:instrText xml:space="preserve"> ADDIN EN.CITE </w:instrText>
      </w:r>
      <w:r w:rsidR="009C44FD" w:rsidRPr="00180E62">
        <w:rPr>
          <w:rFonts w:ascii="Times New Roman" w:hAnsi="Times New Roman" w:cs="Times New Roman"/>
          <w:sz w:val="22"/>
          <w:szCs w:val="22"/>
        </w:rPr>
        <w:fldChar w:fldCharType="begin">
          <w:fldData xml:space="preserve">PEVuZE5vdGU+PENpdGU+PEF1dGhvcj5QZmF1PC9BdXRob3I+PFllYXI+MjAyMTwvWWVhcj48UmVj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</w:fldData>
        </w:fldChar>
      </w:r>
      <w:r w:rsidR="009C44FD" w:rsidRPr="00180E62">
        <w:rPr>
          <w:rFonts w:ascii="Times New Roman" w:hAnsi="Times New Roman" w:cs="Times New Roman"/>
          <w:sz w:val="22"/>
          <w:szCs w:val="22"/>
        </w:rPr>
        <w:instrText xml:space="preserve"> ADDIN EN.CITE.DATA </w:instrText>
      </w:r>
      <w:r w:rsidR="009C44FD" w:rsidRPr="00180E62">
        <w:rPr>
          <w:rFonts w:ascii="Times New Roman" w:hAnsi="Times New Roman" w:cs="Times New Roman"/>
          <w:sz w:val="22"/>
          <w:szCs w:val="22"/>
        </w:rPr>
      </w:r>
      <w:r w:rsidR="009C44FD" w:rsidRPr="00180E62">
        <w:rPr>
          <w:rFonts w:ascii="Times New Roman" w:hAnsi="Times New Roman" w:cs="Times New Roman"/>
          <w:sz w:val="22"/>
          <w:szCs w:val="22"/>
        </w:rPr>
        <w:fldChar w:fldCharType="end"/>
      </w:r>
      <w:r w:rsidRPr="00180E62">
        <w:rPr>
          <w:rFonts w:ascii="Times New Roman" w:hAnsi="Times New Roman" w:cs="Times New Roman"/>
          <w:sz w:val="22"/>
          <w:szCs w:val="22"/>
        </w:rPr>
      </w:r>
      <w:r w:rsidRPr="00180E62">
        <w:rPr>
          <w:rFonts w:ascii="Times New Roman" w:hAnsi="Times New Roman" w:cs="Times New Roman"/>
          <w:sz w:val="22"/>
          <w:szCs w:val="22"/>
        </w:rPr>
        <w:fldChar w:fldCharType="separate"/>
      </w:r>
      <w:r w:rsidR="009C44FD" w:rsidRPr="00180E62">
        <w:rPr>
          <w:rFonts w:ascii="Times New Roman" w:hAnsi="Times New Roman" w:cs="Times New Roman"/>
          <w:noProof/>
          <w:sz w:val="22"/>
          <w:szCs w:val="22"/>
        </w:rPr>
        <w:t>(Aoyama et al., 2021; Pfau et al., 2021)</w:t>
      </w:r>
      <w:r w:rsidRPr="00180E62">
        <w:rPr>
          <w:rFonts w:ascii="Times New Roman" w:hAnsi="Times New Roman" w:cs="Times New Roman"/>
          <w:sz w:val="22"/>
          <w:szCs w:val="22"/>
        </w:rPr>
        <w:fldChar w:fldCharType="end"/>
      </w:r>
      <w:r w:rsidRPr="00180E62">
        <w:rPr>
          <w:rFonts w:ascii="Times New Roman" w:hAnsi="Times New Roman" w:cs="Times New Roman"/>
          <w:sz w:val="22"/>
          <w:szCs w:val="22"/>
        </w:rPr>
        <w:t xml:space="preserve">. </w:t>
      </w:r>
      <w:r w:rsidRPr="00180E62">
        <w:rPr>
          <w:rFonts w:ascii="Times New Roman" w:eastAsia="CharisSIL" w:hAnsi="Times New Roman" w:cs="Times New Roman"/>
          <w:sz w:val="22"/>
          <w:szCs w:val="22"/>
        </w:rPr>
        <w:t xml:space="preserve">Moreover, </w:t>
      </w:r>
      <w:r w:rsidR="00202674">
        <w:rPr>
          <w:rFonts w:ascii="Times New Roman" w:eastAsia="CharisSIL" w:hAnsi="Times New Roman" w:cs="Times New Roman"/>
          <w:sz w:val="22"/>
          <w:szCs w:val="22"/>
        </w:rPr>
        <w:t xml:space="preserve">additional studies are needed in order to develop </w:t>
      </w:r>
      <w:r w:rsidRPr="00180E62">
        <w:rPr>
          <w:rFonts w:ascii="Times New Roman" w:eastAsia="CharisSIL" w:hAnsi="Times New Roman" w:cs="Times New Roman"/>
          <w:sz w:val="22"/>
          <w:szCs w:val="22"/>
        </w:rPr>
        <w:t xml:space="preserve">the </w:t>
      </w:r>
      <w:r w:rsidR="00202674">
        <w:rPr>
          <w:rFonts w:ascii="Times New Roman" w:eastAsia="CharisSIL" w:hAnsi="Times New Roman" w:cs="Times New Roman"/>
          <w:sz w:val="22"/>
          <w:szCs w:val="22"/>
        </w:rPr>
        <w:t xml:space="preserve">ideal </w:t>
      </w:r>
      <w:r w:rsidRPr="00180E62">
        <w:rPr>
          <w:rFonts w:ascii="Times New Roman" w:eastAsia="CharisSIL" w:hAnsi="Times New Roman" w:cs="Times New Roman"/>
          <w:sz w:val="22"/>
          <w:szCs w:val="22"/>
        </w:rPr>
        <w:t xml:space="preserve">treatment strategy </w:t>
      </w:r>
      <w:r w:rsidR="00202674">
        <w:rPr>
          <w:rFonts w:ascii="Times New Roman" w:eastAsia="CharisSIL" w:hAnsi="Times New Roman" w:cs="Times New Roman"/>
          <w:sz w:val="22"/>
          <w:szCs w:val="22"/>
        </w:rPr>
        <w:t xml:space="preserve">for cases that present with both </w:t>
      </w:r>
      <w:r w:rsidRPr="00180E62">
        <w:rPr>
          <w:rFonts w:ascii="Times New Roman" w:eastAsia="CharisSIL" w:hAnsi="Times New Roman" w:cs="Times New Roman"/>
          <w:sz w:val="22"/>
          <w:szCs w:val="22"/>
        </w:rPr>
        <w:t>intraretinal fluid (</w:t>
      </w:r>
      <w:r w:rsidR="00202674">
        <w:rPr>
          <w:rFonts w:ascii="Times New Roman" w:eastAsia="CharisSIL" w:hAnsi="Times New Roman" w:cs="Times New Roman"/>
          <w:sz w:val="22"/>
          <w:szCs w:val="22"/>
        </w:rPr>
        <w:t xml:space="preserve">e.g., </w:t>
      </w:r>
      <w:r w:rsidRPr="00180E62">
        <w:rPr>
          <w:rFonts w:ascii="Times New Roman" w:eastAsia="CharisSIL" w:hAnsi="Times New Roman" w:cs="Times New Roman"/>
          <w:sz w:val="22"/>
          <w:szCs w:val="22"/>
        </w:rPr>
        <w:t xml:space="preserve">PCRD) </w:t>
      </w:r>
      <w:r w:rsidR="00202674">
        <w:rPr>
          <w:rFonts w:ascii="Times New Roman" w:eastAsia="CharisSIL" w:hAnsi="Times New Roman" w:cs="Times New Roman"/>
          <w:sz w:val="22"/>
          <w:szCs w:val="22"/>
        </w:rPr>
        <w:t>and</w:t>
      </w:r>
      <w:r w:rsidRPr="00180E62">
        <w:rPr>
          <w:rFonts w:ascii="Times New Roman" w:eastAsia="CharisSIL" w:hAnsi="Times New Roman" w:cs="Times New Roman"/>
          <w:sz w:val="22"/>
          <w:szCs w:val="22"/>
        </w:rPr>
        <w:t xml:space="preserve"> SRF. </w:t>
      </w:r>
      <w:r w:rsidR="00202674">
        <w:rPr>
          <w:rFonts w:ascii="Times New Roman" w:eastAsia="CharisSIL" w:hAnsi="Times New Roman" w:cs="Times New Roman"/>
          <w:sz w:val="22"/>
          <w:szCs w:val="22"/>
        </w:rPr>
        <w:t xml:space="preserve">Finally, </w:t>
      </w:r>
      <w:r w:rsidR="00F202EA" w:rsidRPr="00180E62">
        <w:rPr>
          <w:rFonts w:ascii="Times New Roman" w:eastAsia="CharisSIL" w:hAnsi="Times New Roman" w:cs="Times New Roman"/>
          <w:sz w:val="22"/>
          <w:szCs w:val="22"/>
        </w:rPr>
        <w:t>long</w:t>
      </w:r>
      <w:r w:rsidR="00202674">
        <w:rPr>
          <w:rFonts w:ascii="Times New Roman" w:eastAsia="CharisSIL" w:hAnsi="Times New Roman" w:cs="Times New Roman"/>
          <w:sz w:val="22"/>
          <w:szCs w:val="22"/>
        </w:rPr>
        <w:t>-</w:t>
      </w:r>
      <w:r w:rsidR="00F202EA" w:rsidRPr="00180E62">
        <w:rPr>
          <w:rFonts w:ascii="Times New Roman" w:eastAsia="CharisSIL" w:hAnsi="Times New Roman" w:cs="Times New Roman"/>
          <w:sz w:val="22"/>
          <w:szCs w:val="22"/>
        </w:rPr>
        <w:t>term follow</w:t>
      </w:r>
      <w:r w:rsidR="00202674">
        <w:rPr>
          <w:rFonts w:ascii="Times New Roman" w:eastAsia="CharisSIL" w:hAnsi="Times New Roman" w:cs="Times New Roman"/>
          <w:sz w:val="22"/>
          <w:szCs w:val="22"/>
        </w:rPr>
        <w:t>-</w:t>
      </w:r>
      <w:r w:rsidR="00F202EA" w:rsidRPr="00180E62">
        <w:rPr>
          <w:rFonts w:ascii="Times New Roman" w:eastAsia="CharisSIL" w:hAnsi="Times New Roman" w:cs="Times New Roman"/>
          <w:sz w:val="22"/>
          <w:szCs w:val="22"/>
        </w:rPr>
        <w:t xml:space="preserve">up is </w:t>
      </w:r>
      <w:r w:rsidR="00202674">
        <w:rPr>
          <w:rFonts w:ascii="Times New Roman" w:eastAsia="CharisSIL" w:hAnsi="Times New Roman" w:cs="Times New Roman"/>
          <w:sz w:val="22"/>
          <w:szCs w:val="22"/>
        </w:rPr>
        <w:t>needed in order</w:t>
      </w:r>
      <w:r w:rsidR="00202674" w:rsidRPr="00180E62">
        <w:rPr>
          <w:rFonts w:ascii="Times New Roman" w:eastAsia="CharisSIL" w:hAnsi="Times New Roman" w:cs="Times New Roman"/>
          <w:sz w:val="22"/>
          <w:szCs w:val="22"/>
        </w:rPr>
        <w:t xml:space="preserve"> </w:t>
      </w:r>
      <w:r w:rsidR="00F202EA" w:rsidRPr="00180E62">
        <w:rPr>
          <w:rFonts w:ascii="Times New Roman" w:eastAsia="CharisSIL" w:hAnsi="Times New Roman" w:cs="Times New Roman"/>
          <w:sz w:val="22"/>
          <w:szCs w:val="22"/>
        </w:rPr>
        <w:t xml:space="preserve">to determine the maximum number of PDT </w:t>
      </w:r>
      <w:r w:rsidR="00202674">
        <w:rPr>
          <w:rFonts w:ascii="Times New Roman" w:eastAsia="CharisSIL" w:hAnsi="Times New Roman" w:cs="Times New Roman"/>
          <w:sz w:val="22"/>
          <w:szCs w:val="22"/>
        </w:rPr>
        <w:t xml:space="preserve">treatments that be safely performed while still </w:t>
      </w:r>
      <w:r w:rsidR="00F202EA" w:rsidRPr="00180E62">
        <w:rPr>
          <w:rFonts w:ascii="Times New Roman" w:eastAsia="CharisSIL" w:hAnsi="Times New Roman" w:cs="Times New Roman"/>
          <w:sz w:val="22"/>
          <w:szCs w:val="22"/>
        </w:rPr>
        <w:t xml:space="preserve">achieve </w:t>
      </w:r>
      <w:r w:rsidR="00202674">
        <w:rPr>
          <w:rFonts w:ascii="Times New Roman" w:eastAsia="CharisSIL" w:hAnsi="Times New Roman" w:cs="Times New Roman"/>
          <w:sz w:val="22"/>
          <w:szCs w:val="22"/>
        </w:rPr>
        <w:t xml:space="preserve">complete SRF </w:t>
      </w:r>
      <w:r w:rsidR="00F202EA" w:rsidRPr="00180E62">
        <w:rPr>
          <w:rFonts w:ascii="Times New Roman" w:eastAsia="CharisSIL" w:hAnsi="Times New Roman" w:cs="Times New Roman"/>
          <w:sz w:val="22"/>
          <w:szCs w:val="22"/>
        </w:rPr>
        <w:t xml:space="preserve">resolution, </w:t>
      </w:r>
      <w:r w:rsidR="00202674">
        <w:rPr>
          <w:rFonts w:ascii="Times New Roman" w:eastAsia="CharisSIL" w:hAnsi="Times New Roman" w:cs="Times New Roman"/>
          <w:sz w:val="22"/>
          <w:szCs w:val="22"/>
        </w:rPr>
        <w:t>as well as</w:t>
      </w:r>
      <w:r w:rsidR="00F202EA" w:rsidRPr="00180E62">
        <w:rPr>
          <w:rFonts w:ascii="Times New Roman" w:eastAsia="CharisSIL" w:hAnsi="Times New Roman" w:cs="Times New Roman"/>
          <w:sz w:val="22"/>
          <w:szCs w:val="22"/>
        </w:rPr>
        <w:t xml:space="preserve"> further information regarding the role of PDT in preventing recurrence.</w:t>
      </w:r>
    </w:p>
    <w:p w14:paraId="27ECD7F8" w14:textId="77777777" w:rsidR="00A932BC" w:rsidRPr="00180E62" w:rsidRDefault="00A932BC" w:rsidP="00A932BC">
      <w:pPr>
        <w:autoSpaceDE w:val="0"/>
        <w:autoSpaceDN w:val="0"/>
        <w:adjustRightInd w:val="0"/>
        <w:spacing w:after="0" w:line="360" w:lineRule="auto"/>
        <w:rPr>
          <w:rFonts w:ascii="Times New Roman" w:eastAsia="CharisSIL" w:hAnsi="Times New Roman" w:cs="Times New Roman"/>
          <w:sz w:val="22"/>
          <w:szCs w:val="22"/>
        </w:rPr>
      </w:pPr>
    </w:p>
    <w:p w14:paraId="442610C5" w14:textId="77777777" w:rsidR="00A932BC" w:rsidRPr="00180E62" w:rsidRDefault="00A932BC" w:rsidP="00A932BC">
      <w:pPr>
        <w:pStyle w:val="Heading1"/>
        <w:spacing w:line="360" w:lineRule="auto"/>
        <w:rPr>
          <w:rFonts w:ascii="Times New Roman" w:hAnsi="Times New Roman" w:cs="Times New Roman"/>
          <w:b/>
          <w:bCs/>
          <w:color w:val="auto"/>
          <w:sz w:val="22"/>
          <w:szCs w:val="22"/>
        </w:rPr>
      </w:pPr>
      <w:bookmarkStart w:id="162" w:name="_Toc125573949"/>
      <w:r w:rsidRPr="00180E62">
        <w:rPr>
          <w:rFonts w:ascii="Times New Roman" w:hAnsi="Times New Roman" w:cs="Times New Roman"/>
          <w:b/>
          <w:bCs/>
          <w:color w:val="auto"/>
          <w:sz w:val="22"/>
          <w:szCs w:val="22"/>
        </w:rPr>
        <w:lastRenderedPageBreak/>
        <w:t>5. Conclusions</w:t>
      </w:r>
      <w:bookmarkEnd w:id="159"/>
      <w:bookmarkEnd w:id="160"/>
      <w:bookmarkEnd w:id="161"/>
      <w:bookmarkEnd w:id="162"/>
    </w:p>
    <w:p w14:paraId="035E40F1" w14:textId="4DF2698F" w:rsidR="00A932BC" w:rsidRPr="00180E62" w:rsidRDefault="00050CE6" w:rsidP="00A932BC">
      <w:pPr>
        <w:spacing w:line="360" w:lineRule="auto"/>
        <w:rPr>
          <w:rFonts w:ascii="Times New Roman" w:hAnsi="Times New Roman" w:cs="Times New Roman"/>
          <w:sz w:val="22"/>
          <w:szCs w:val="22"/>
        </w:rPr>
      </w:pPr>
      <w:r w:rsidRPr="00180E62">
        <w:rPr>
          <w:rFonts w:ascii="Times New Roman" w:hAnsi="Times New Roman" w:cs="Times New Roman"/>
          <w:sz w:val="22"/>
          <w:szCs w:val="22"/>
        </w:rPr>
        <w:t>Recently</w:t>
      </w:r>
      <w:r w:rsidR="00A932BC" w:rsidRPr="00180E62">
        <w:rPr>
          <w:rFonts w:ascii="Times New Roman" w:hAnsi="Times New Roman" w:cs="Times New Roman"/>
          <w:sz w:val="22"/>
          <w:szCs w:val="22"/>
        </w:rPr>
        <w:t xml:space="preserve">, data from </w:t>
      </w:r>
      <w:r w:rsidR="007D302C">
        <w:rPr>
          <w:rFonts w:ascii="Times New Roman" w:hAnsi="Times New Roman" w:cs="Times New Roman"/>
          <w:sz w:val="22"/>
          <w:szCs w:val="22"/>
        </w:rPr>
        <w:t xml:space="preserve">several </w:t>
      </w:r>
      <w:r w:rsidR="00A932BC" w:rsidRPr="00180E62">
        <w:rPr>
          <w:rFonts w:ascii="Times New Roman" w:hAnsi="Times New Roman" w:cs="Times New Roman"/>
          <w:sz w:val="22"/>
          <w:szCs w:val="22"/>
        </w:rPr>
        <w:t xml:space="preserve">large RCTs </w:t>
      </w:r>
      <w:r w:rsidR="00EB3F9E" w:rsidRPr="00180E62">
        <w:rPr>
          <w:rFonts w:ascii="Times New Roman" w:hAnsi="Times New Roman" w:cs="Times New Roman"/>
          <w:sz w:val="22"/>
          <w:szCs w:val="22"/>
        </w:rPr>
        <w:t>in</w:t>
      </w:r>
      <w:r w:rsidR="007D302C">
        <w:rPr>
          <w:rFonts w:ascii="Times New Roman" w:hAnsi="Times New Roman" w:cs="Times New Roman"/>
          <w:sz w:val="22"/>
          <w:szCs w:val="22"/>
        </w:rPr>
        <w:t>volving patients with</w:t>
      </w:r>
      <w:r w:rsidR="00EB3F9E" w:rsidRPr="00180E62">
        <w:rPr>
          <w:rFonts w:ascii="Times New Roman" w:hAnsi="Times New Roman" w:cs="Times New Roman"/>
          <w:sz w:val="22"/>
          <w:szCs w:val="22"/>
        </w:rPr>
        <w:t xml:space="preserve"> CSC </w:t>
      </w:r>
      <w:r w:rsidR="00A932BC" w:rsidRPr="00180E62">
        <w:rPr>
          <w:rFonts w:ascii="Times New Roman" w:hAnsi="Times New Roman" w:cs="Times New Roman"/>
          <w:sz w:val="22"/>
          <w:szCs w:val="22"/>
        </w:rPr>
        <w:t>become available</w:t>
      </w:r>
      <w:r w:rsidR="007D302C">
        <w:rPr>
          <w:rFonts w:ascii="Times New Roman" w:hAnsi="Times New Roman" w:cs="Times New Roman"/>
          <w:sz w:val="22"/>
          <w:szCs w:val="22"/>
        </w:rPr>
        <w:t>, providing a wealth of new information regarding the treatment of this disease</w:t>
      </w:r>
      <w:r w:rsidR="00A932BC" w:rsidRPr="00180E62">
        <w:rPr>
          <w:rFonts w:ascii="Times New Roman" w:hAnsi="Times New Roman" w:cs="Times New Roman"/>
          <w:sz w:val="22"/>
          <w:szCs w:val="22"/>
        </w:rPr>
        <w:t xml:space="preserve">. </w:t>
      </w:r>
      <w:r w:rsidR="007D302C">
        <w:rPr>
          <w:rFonts w:ascii="Times New Roman" w:hAnsi="Times New Roman" w:cs="Times New Roman"/>
          <w:sz w:val="22"/>
          <w:szCs w:val="22"/>
        </w:rPr>
        <w:t>For example, t</w:t>
      </w:r>
      <w:r w:rsidR="00A932BC" w:rsidRPr="00180E62">
        <w:rPr>
          <w:rFonts w:ascii="Times New Roman" w:hAnsi="Times New Roman" w:cs="Times New Roman"/>
          <w:sz w:val="22"/>
          <w:szCs w:val="22"/>
        </w:rPr>
        <w:t xml:space="preserve">reatment of aCSC can often be deferred for </w:t>
      </w:r>
      <w:r w:rsidR="007D302C">
        <w:rPr>
          <w:rFonts w:ascii="Times New Roman" w:hAnsi="Times New Roman" w:cs="Times New Roman"/>
          <w:sz w:val="22"/>
          <w:szCs w:val="22"/>
        </w:rPr>
        <w:t xml:space="preserve">up to </w:t>
      </w:r>
      <w:r w:rsidR="00A932BC" w:rsidRPr="00180E62">
        <w:rPr>
          <w:rFonts w:ascii="Times New Roman" w:hAnsi="Times New Roman" w:cs="Times New Roman"/>
          <w:sz w:val="22"/>
          <w:szCs w:val="22"/>
        </w:rPr>
        <w:t>3-4 months</w:t>
      </w:r>
      <w:r w:rsidR="007D302C">
        <w:rPr>
          <w:rFonts w:ascii="Times New Roman" w:hAnsi="Times New Roman" w:cs="Times New Roman"/>
          <w:sz w:val="22"/>
          <w:szCs w:val="22"/>
        </w:rPr>
        <w:t xml:space="preserve"> after diagnosis</w:t>
      </w:r>
      <w:r w:rsidR="00A932BC" w:rsidRPr="00180E62">
        <w:rPr>
          <w:rFonts w:ascii="Times New Roman" w:hAnsi="Times New Roman" w:cs="Times New Roman"/>
          <w:sz w:val="22"/>
          <w:szCs w:val="22"/>
        </w:rPr>
        <w:t xml:space="preserve">, but early treatment </w:t>
      </w:r>
      <w:r w:rsidR="007D302C">
        <w:rPr>
          <w:rFonts w:ascii="Times New Roman" w:hAnsi="Times New Roman" w:cs="Times New Roman"/>
          <w:sz w:val="22"/>
          <w:szCs w:val="22"/>
        </w:rPr>
        <w:t>should</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be considered </w:t>
      </w:r>
      <w:r w:rsidR="007D302C">
        <w:rPr>
          <w:rFonts w:ascii="Times New Roman" w:hAnsi="Times New Roman" w:cs="Times New Roman"/>
          <w:sz w:val="22"/>
          <w:szCs w:val="22"/>
        </w:rPr>
        <w:t>for</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patients </w:t>
      </w:r>
      <w:r w:rsidR="007D302C">
        <w:rPr>
          <w:rFonts w:ascii="Times New Roman" w:hAnsi="Times New Roman" w:cs="Times New Roman"/>
          <w:sz w:val="22"/>
          <w:szCs w:val="22"/>
        </w:rPr>
        <w:t>who rely heavily</w:t>
      </w:r>
      <w:r w:rsidR="00A932BC" w:rsidRPr="00180E62">
        <w:rPr>
          <w:rFonts w:ascii="Times New Roman" w:hAnsi="Times New Roman" w:cs="Times New Roman"/>
          <w:sz w:val="22"/>
          <w:szCs w:val="22"/>
        </w:rPr>
        <w:t xml:space="preserve"> on optimal vision for professional </w:t>
      </w:r>
      <w:r w:rsidR="007D302C">
        <w:rPr>
          <w:rFonts w:ascii="Times New Roman" w:hAnsi="Times New Roman" w:cs="Times New Roman"/>
          <w:sz w:val="22"/>
          <w:szCs w:val="22"/>
        </w:rPr>
        <w:t>reasons,</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and </w:t>
      </w:r>
      <w:r w:rsidR="007D302C">
        <w:rPr>
          <w:rFonts w:ascii="Times New Roman" w:hAnsi="Times New Roman" w:cs="Times New Roman"/>
          <w:sz w:val="22"/>
          <w:szCs w:val="22"/>
        </w:rPr>
        <w:t>to</w:t>
      </w:r>
      <w:r w:rsidR="007D302C" w:rsidRPr="00180E62">
        <w:rPr>
          <w:rFonts w:ascii="Times New Roman" w:hAnsi="Times New Roman" w:cs="Times New Roman"/>
          <w:sz w:val="22"/>
          <w:szCs w:val="22"/>
        </w:rPr>
        <w:t xml:space="preserve"> </w:t>
      </w:r>
      <w:r w:rsidRPr="00180E62">
        <w:rPr>
          <w:rFonts w:ascii="Times New Roman" w:hAnsi="Times New Roman" w:cs="Times New Roman"/>
          <w:sz w:val="22"/>
          <w:szCs w:val="22"/>
        </w:rPr>
        <w:t>reduc</w:t>
      </w:r>
      <w:r w:rsidR="007D302C">
        <w:rPr>
          <w:rFonts w:ascii="Times New Roman" w:hAnsi="Times New Roman" w:cs="Times New Roman"/>
          <w:sz w:val="22"/>
          <w:szCs w:val="22"/>
        </w:rPr>
        <w:t>e</w:t>
      </w:r>
      <w:r w:rsidR="00A932BC" w:rsidRPr="00180E62">
        <w:rPr>
          <w:rFonts w:ascii="Times New Roman" w:hAnsi="Times New Roman" w:cs="Times New Roman"/>
          <w:sz w:val="22"/>
          <w:szCs w:val="22"/>
        </w:rPr>
        <w:t xml:space="preserve"> the risk of recurrence. When treatment for aCSC is indicated, half-dose PDT </w:t>
      </w:r>
      <w:r w:rsidR="007D302C">
        <w:rPr>
          <w:rFonts w:ascii="Times New Roman" w:hAnsi="Times New Roman" w:cs="Times New Roman"/>
          <w:sz w:val="22"/>
          <w:szCs w:val="22"/>
        </w:rPr>
        <w:t>is currently</w:t>
      </w:r>
      <w:r w:rsidR="00A932BC" w:rsidRPr="00180E62">
        <w:rPr>
          <w:rFonts w:ascii="Times New Roman" w:hAnsi="Times New Roman" w:cs="Times New Roman"/>
          <w:sz w:val="22"/>
          <w:szCs w:val="22"/>
        </w:rPr>
        <w:t xml:space="preserve"> the treatment of choice for </w:t>
      </w:r>
      <w:r w:rsidR="007D302C">
        <w:rPr>
          <w:rFonts w:ascii="Times New Roman" w:hAnsi="Times New Roman" w:cs="Times New Roman"/>
          <w:sz w:val="22"/>
          <w:szCs w:val="22"/>
        </w:rPr>
        <w:t>achieving rapid</w:t>
      </w:r>
      <w:r w:rsidR="00A932BC" w:rsidRPr="00180E62">
        <w:rPr>
          <w:rFonts w:ascii="Times New Roman" w:hAnsi="Times New Roman" w:cs="Times New Roman"/>
          <w:sz w:val="22"/>
          <w:szCs w:val="22"/>
        </w:rPr>
        <w:t xml:space="preserve"> SRF resolution, </w:t>
      </w:r>
      <w:r w:rsidR="007D302C">
        <w:rPr>
          <w:rFonts w:ascii="Times New Roman" w:hAnsi="Times New Roman" w:cs="Times New Roman"/>
          <w:sz w:val="22"/>
          <w:szCs w:val="22"/>
        </w:rPr>
        <w:t xml:space="preserve">a </w:t>
      </w:r>
      <w:r w:rsidR="00A932BC" w:rsidRPr="00180E62">
        <w:rPr>
          <w:rFonts w:ascii="Times New Roman" w:hAnsi="Times New Roman" w:cs="Times New Roman"/>
          <w:sz w:val="22"/>
          <w:szCs w:val="22"/>
        </w:rPr>
        <w:t xml:space="preserve">faster improvement </w:t>
      </w:r>
      <w:r w:rsidR="007D302C">
        <w:rPr>
          <w:rFonts w:ascii="Times New Roman" w:hAnsi="Times New Roman" w:cs="Times New Roman"/>
          <w:sz w:val="22"/>
          <w:szCs w:val="22"/>
        </w:rPr>
        <w:t>in</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BCVA, and </w:t>
      </w:r>
      <w:r w:rsidR="007D302C">
        <w:rPr>
          <w:rFonts w:ascii="Times New Roman" w:hAnsi="Times New Roman" w:cs="Times New Roman"/>
          <w:sz w:val="22"/>
          <w:szCs w:val="22"/>
        </w:rPr>
        <w:t xml:space="preserve">a </w:t>
      </w:r>
      <w:r w:rsidR="00A932BC" w:rsidRPr="00180E62">
        <w:rPr>
          <w:rFonts w:ascii="Times New Roman" w:hAnsi="Times New Roman" w:cs="Times New Roman"/>
          <w:sz w:val="22"/>
          <w:szCs w:val="22"/>
        </w:rPr>
        <w:t>decreas</w:t>
      </w:r>
      <w:r w:rsidR="007D302C">
        <w:rPr>
          <w:rFonts w:ascii="Times New Roman" w:hAnsi="Times New Roman" w:cs="Times New Roman"/>
          <w:sz w:val="22"/>
          <w:szCs w:val="22"/>
        </w:rPr>
        <w:t>ed</w:t>
      </w:r>
      <w:r w:rsidR="00A932BC" w:rsidRPr="00180E62">
        <w:rPr>
          <w:rFonts w:ascii="Times New Roman" w:hAnsi="Times New Roman" w:cs="Times New Roman"/>
          <w:sz w:val="22"/>
          <w:szCs w:val="22"/>
        </w:rPr>
        <w:t xml:space="preserve"> risk of recurrence compared to other available treatments. Based on the data of the recent</w:t>
      </w:r>
      <w:r w:rsidR="007D302C">
        <w:rPr>
          <w:rFonts w:ascii="Times New Roman" w:hAnsi="Times New Roman" w:cs="Times New Roman"/>
          <w:sz w:val="22"/>
          <w:szCs w:val="22"/>
        </w:rPr>
        <w:t>ly reported</w:t>
      </w:r>
      <w:r w:rsidR="00A932BC" w:rsidRPr="00180E62">
        <w:rPr>
          <w:rFonts w:ascii="Times New Roman" w:hAnsi="Times New Roman" w:cs="Times New Roman"/>
          <w:sz w:val="22"/>
          <w:szCs w:val="22"/>
        </w:rPr>
        <w:t xml:space="preserve"> RCTs, half-dose PDT should also be considered the treatment of choice for cCSC. Importantly, the current body of evidence </w:t>
      </w:r>
      <w:r w:rsidR="007D302C">
        <w:rPr>
          <w:rFonts w:ascii="Times New Roman" w:hAnsi="Times New Roman" w:cs="Times New Roman"/>
          <w:sz w:val="22"/>
          <w:szCs w:val="22"/>
        </w:rPr>
        <w:t>implicating</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half-dose PDT as the treatment of choice in cCSC may support </w:t>
      </w:r>
      <w:r w:rsidR="007D302C">
        <w:rPr>
          <w:rFonts w:ascii="Times New Roman" w:hAnsi="Times New Roman" w:cs="Times New Roman"/>
          <w:sz w:val="22"/>
          <w:szCs w:val="22"/>
        </w:rPr>
        <w:t>coverage</w:t>
      </w:r>
      <w:r w:rsidR="00A932BC" w:rsidRPr="00180E62">
        <w:rPr>
          <w:rFonts w:ascii="Times New Roman" w:hAnsi="Times New Roman" w:cs="Times New Roman"/>
          <w:sz w:val="22"/>
          <w:szCs w:val="22"/>
        </w:rPr>
        <w:t xml:space="preserve"> of this off-label </w:t>
      </w:r>
      <w:r w:rsidR="007D302C">
        <w:rPr>
          <w:rFonts w:ascii="Times New Roman" w:hAnsi="Times New Roman" w:cs="Times New Roman"/>
          <w:sz w:val="22"/>
          <w:szCs w:val="22"/>
        </w:rPr>
        <w:t>use</w:t>
      </w:r>
      <w:r w:rsidR="00A932BC" w:rsidRPr="00180E62">
        <w:rPr>
          <w:rFonts w:ascii="Times New Roman" w:hAnsi="Times New Roman" w:cs="Times New Roman"/>
          <w:sz w:val="22"/>
          <w:szCs w:val="22"/>
        </w:rPr>
        <w:t xml:space="preserve">. In elderly patients, a flat-irregular PED is highly suggestive </w:t>
      </w:r>
      <w:r w:rsidR="007D302C">
        <w:rPr>
          <w:rFonts w:ascii="Times New Roman" w:hAnsi="Times New Roman" w:cs="Times New Roman"/>
          <w:sz w:val="22"/>
          <w:szCs w:val="22"/>
        </w:rPr>
        <w:t>of</w:t>
      </w:r>
      <w:r w:rsidR="00A932BC" w:rsidRPr="00180E62">
        <w:rPr>
          <w:rFonts w:ascii="Times New Roman" w:hAnsi="Times New Roman" w:cs="Times New Roman"/>
          <w:sz w:val="22"/>
          <w:szCs w:val="22"/>
        </w:rPr>
        <w:t xml:space="preserve">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which can be confirmed </w:t>
      </w:r>
      <w:r w:rsidR="007D302C">
        <w:rPr>
          <w:rFonts w:ascii="Times New Roman" w:hAnsi="Times New Roman" w:cs="Times New Roman"/>
          <w:sz w:val="22"/>
          <w:szCs w:val="22"/>
        </w:rPr>
        <w:t>using</w:t>
      </w:r>
      <w:r w:rsidR="007D302C" w:rsidRPr="00180E62">
        <w:rPr>
          <w:rFonts w:ascii="Times New Roman" w:hAnsi="Times New Roman" w:cs="Times New Roman"/>
          <w:sz w:val="22"/>
          <w:szCs w:val="22"/>
        </w:rPr>
        <w:t xml:space="preserve"> </w:t>
      </w:r>
      <w:r w:rsidR="00A932BC" w:rsidRPr="00180E62">
        <w:rPr>
          <w:rFonts w:ascii="Times New Roman" w:hAnsi="Times New Roman" w:cs="Times New Roman"/>
          <w:sz w:val="22"/>
          <w:szCs w:val="22"/>
        </w:rPr>
        <w:t xml:space="preserve">multimodal imaging such as OCT-A and ICGA. In addition, ICGA can be used to detect a polypoidal component. </w:t>
      </w:r>
      <w:r w:rsidR="00D40E9A">
        <w:rPr>
          <w:rFonts w:ascii="Times New Roman" w:hAnsi="Times New Roman" w:cs="Times New Roman"/>
          <w:sz w:val="22"/>
          <w:szCs w:val="22"/>
        </w:rPr>
        <w:t>Based on current e</w:t>
      </w:r>
      <w:r w:rsidR="00A932BC" w:rsidRPr="00180E62">
        <w:rPr>
          <w:rFonts w:ascii="Times New Roman" w:hAnsi="Times New Roman" w:cs="Times New Roman"/>
          <w:sz w:val="22"/>
          <w:szCs w:val="22"/>
        </w:rPr>
        <w:t>vidence</w:t>
      </w:r>
      <w:r w:rsidR="00D40E9A">
        <w:rPr>
          <w:rFonts w:ascii="Times New Roman" w:hAnsi="Times New Roman" w:cs="Times New Roman"/>
          <w:sz w:val="22"/>
          <w:szCs w:val="22"/>
        </w:rPr>
        <w:t>,</w:t>
      </w:r>
      <w:r w:rsidR="00A932BC" w:rsidRPr="00180E62">
        <w:rPr>
          <w:rFonts w:ascii="Times New Roman" w:hAnsi="Times New Roman" w:cs="Times New Roman"/>
          <w:sz w:val="22"/>
          <w:szCs w:val="22"/>
        </w:rPr>
        <w:t xml:space="preserve"> CSC </w:t>
      </w:r>
      <w:r w:rsidR="00D40E9A">
        <w:rPr>
          <w:rFonts w:ascii="Times New Roman" w:hAnsi="Times New Roman" w:cs="Times New Roman"/>
          <w:sz w:val="22"/>
          <w:szCs w:val="22"/>
        </w:rPr>
        <w:t>with</w:t>
      </w:r>
      <w:r w:rsidR="00A932BC" w:rsidRPr="00180E62">
        <w:rPr>
          <w:rFonts w:ascii="Times New Roman" w:hAnsi="Times New Roman" w:cs="Times New Roman"/>
          <w:sz w:val="22"/>
          <w:szCs w:val="22"/>
        </w:rPr>
        <w:t xml:space="preserve"> </w:t>
      </w:r>
      <w:r w:rsidR="00DF0AB2" w:rsidRPr="00180E62">
        <w:rPr>
          <w:rFonts w:ascii="Times New Roman" w:hAnsi="Times New Roman" w:cs="Times New Roman"/>
          <w:sz w:val="22"/>
          <w:szCs w:val="22"/>
        </w:rPr>
        <w:t>MNV</w:t>
      </w:r>
      <w:r w:rsidR="00A932BC" w:rsidRPr="00180E62">
        <w:rPr>
          <w:rFonts w:ascii="Times New Roman" w:hAnsi="Times New Roman" w:cs="Times New Roman"/>
          <w:sz w:val="22"/>
          <w:szCs w:val="22"/>
        </w:rPr>
        <w:t xml:space="preserve"> should be treated with half-dose PDT and/or intravitreal injections of anti-VEGF medication. </w:t>
      </w:r>
    </w:p>
    <w:p w14:paraId="58EF5EE7" w14:textId="0C8C81ED" w:rsidR="002E4AD7" w:rsidRPr="00180E62" w:rsidRDefault="00A932BC" w:rsidP="00804CB4">
      <w:pPr>
        <w:pStyle w:val="Heading1"/>
        <w:spacing w:before="0" w:line="360" w:lineRule="auto"/>
        <w:rPr>
          <w:rFonts w:ascii="Times New Roman" w:hAnsi="Times New Roman" w:cs="Times New Roman"/>
        </w:rPr>
      </w:pPr>
      <w:r w:rsidRPr="00180E62">
        <w:rPr>
          <w:rFonts w:ascii="Times New Roman" w:hAnsi="Times New Roman" w:cs="Times New Roman"/>
          <w:color w:val="auto"/>
          <w:sz w:val="22"/>
          <w:szCs w:val="22"/>
        </w:rPr>
        <w:t xml:space="preserve">In 2021 and 2022, a </w:t>
      </w:r>
      <w:r w:rsidR="00D40E9A">
        <w:rPr>
          <w:rFonts w:ascii="Times New Roman" w:hAnsi="Times New Roman" w:cs="Times New Roman"/>
          <w:color w:val="auto"/>
          <w:sz w:val="22"/>
          <w:szCs w:val="22"/>
        </w:rPr>
        <w:t>global</w:t>
      </w:r>
      <w:r w:rsidR="00D40E9A" w:rsidRPr="00180E62">
        <w:rPr>
          <w:rFonts w:ascii="Times New Roman" w:hAnsi="Times New Roman" w:cs="Times New Roman"/>
          <w:color w:val="auto"/>
          <w:sz w:val="22"/>
          <w:szCs w:val="22"/>
        </w:rPr>
        <w:t xml:space="preserve"> </w:t>
      </w:r>
      <w:r w:rsidRPr="00180E62">
        <w:rPr>
          <w:rFonts w:ascii="Times New Roman" w:hAnsi="Times New Roman" w:cs="Times New Roman"/>
          <w:color w:val="auto"/>
          <w:sz w:val="22"/>
          <w:szCs w:val="22"/>
        </w:rPr>
        <w:t xml:space="preserve">shortage of verteporfin </w:t>
      </w:r>
      <w:r w:rsidR="00D40E9A">
        <w:rPr>
          <w:rFonts w:ascii="Times New Roman" w:hAnsi="Times New Roman" w:cs="Times New Roman"/>
          <w:color w:val="auto"/>
          <w:sz w:val="22"/>
          <w:szCs w:val="22"/>
        </w:rPr>
        <w:t>significantly</w:t>
      </w:r>
      <w:r w:rsidRPr="00180E62">
        <w:rPr>
          <w:rFonts w:ascii="Times New Roman" w:hAnsi="Times New Roman" w:cs="Times New Roman"/>
          <w:color w:val="auto"/>
          <w:sz w:val="22"/>
          <w:szCs w:val="22"/>
        </w:rPr>
        <w:t xml:space="preserve"> </w:t>
      </w:r>
      <w:r w:rsidR="00D40E9A">
        <w:rPr>
          <w:rFonts w:ascii="Times New Roman" w:hAnsi="Times New Roman" w:cs="Times New Roman"/>
          <w:color w:val="auto"/>
          <w:sz w:val="22"/>
          <w:szCs w:val="22"/>
        </w:rPr>
        <w:t>affected the ability to</w:t>
      </w:r>
      <w:r w:rsidRPr="00180E62">
        <w:rPr>
          <w:rFonts w:ascii="Times New Roman" w:hAnsi="Times New Roman" w:cs="Times New Roman"/>
          <w:color w:val="auto"/>
          <w:sz w:val="22"/>
          <w:szCs w:val="22"/>
        </w:rPr>
        <w:t xml:space="preserve"> treat </w:t>
      </w:r>
      <w:r w:rsidR="00BC53DA">
        <w:rPr>
          <w:rFonts w:ascii="Times New Roman" w:hAnsi="Times New Roman" w:cs="Times New Roman"/>
          <w:color w:val="auto"/>
          <w:sz w:val="22"/>
          <w:szCs w:val="22"/>
        </w:rPr>
        <w:t xml:space="preserve">a wide range </w:t>
      </w:r>
      <w:r w:rsidRPr="00180E62">
        <w:rPr>
          <w:rFonts w:ascii="Times New Roman" w:hAnsi="Times New Roman" w:cs="Times New Roman"/>
          <w:color w:val="auto"/>
          <w:sz w:val="22"/>
          <w:szCs w:val="22"/>
        </w:rPr>
        <w:t xml:space="preserve">of </w:t>
      </w:r>
      <w:r w:rsidR="00BC53DA">
        <w:rPr>
          <w:rFonts w:ascii="Times New Roman" w:hAnsi="Times New Roman" w:cs="Times New Roman"/>
          <w:color w:val="auto"/>
          <w:sz w:val="22"/>
          <w:szCs w:val="22"/>
        </w:rPr>
        <w:t>ocular</w:t>
      </w:r>
      <w:r w:rsidR="00BC53DA" w:rsidRPr="00180E62">
        <w:rPr>
          <w:rFonts w:ascii="Times New Roman" w:hAnsi="Times New Roman" w:cs="Times New Roman"/>
          <w:color w:val="auto"/>
          <w:sz w:val="22"/>
          <w:szCs w:val="22"/>
        </w:rPr>
        <w:t xml:space="preserve"> </w:t>
      </w:r>
      <w:r w:rsidRPr="00180E62">
        <w:rPr>
          <w:rFonts w:ascii="Times New Roman" w:hAnsi="Times New Roman" w:cs="Times New Roman"/>
          <w:color w:val="auto"/>
          <w:sz w:val="22"/>
          <w:szCs w:val="22"/>
        </w:rPr>
        <w:t xml:space="preserve">diseases, including CSC. </w:t>
      </w:r>
      <w:r w:rsidR="00BC53DA">
        <w:rPr>
          <w:rFonts w:ascii="Times New Roman" w:hAnsi="Times New Roman" w:cs="Times New Roman"/>
          <w:color w:val="auto"/>
          <w:sz w:val="22"/>
          <w:szCs w:val="22"/>
        </w:rPr>
        <w:t>Given the current paucity of</w:t>
      </w:r>
      <w:r w:rsidRPr="00180E62">
        <w:rPr>
          <w:rFonts w:ascii="Times New Roman" w:hAnsi="Times New Roman" w:cs="Times New Roman"/>
          <w:color w:val="auto"/>
          <w:sz w:val="22"/>
          <w:szCs w:val="22"/>
        </w:rPr>
        <w:t xml:space="preserve"> evidence </w:t>
      </w:r>
      <w:r w:rsidR="00BC53DA">
        <w:rPr>
          <w:rFonts w:ascii="Times New Roman" w:hAnsi="Times New Roman" w:cs="Times New Roman"/>
          <w:color w:val="auto"/>
          <w:sz w:val="22"/>
          <w:szCs w:val="22"/>
        </w:rPr>
        <w:t>supporting the efficacy of other</w:t>
      </w:r>
      <w:r w:rsidRPr="00180E62">
        <w:rPr>
          <w:rFonts w:ascii="Times New Roman" w:hAnsi="Times New Roman" w:cs="Times New Roman"/>
          <w:color w:val="auto"/>
          <w:sz w:val="22"/>
          <w:szCs w:val="22"/>
        </w:rPr>
        <w:t xml:space="preserve"> treatment</w:t>
      </w:r>
      <w:r w:rsidR="00BC53DA">
        <w:rPr>
          <w:rFonts w:ascii="Times New Roman" w:hAnsi="Times New Roman" w:cs="Times New Roman"/>
          <w:color w:val="auto"/>
          <w:sz w:val="22"/>
          <w:szCs w:val="22"/>
        </w:rPr>
        <w:t xml:space="preserve"> option</w:t>
      </w:r>
      <w:r w:rsidRPr="00180E62">
        <w:rPr>
          <w:rFonts w:ascii="Times New Roman" w:hAnsi="Times New Roman" w:cs="Times New Roman"/>
          <w:color w:val="auto"/>
          <w:sz w:val="22"/>
          <w:szCs w:val="22"/>
        </w:rPr>
        <w:t>s for CSC</w:t>
      </w:r>
      <w:r w:rsidR="00BC53DA">
        <w:rPr>
          <w:rFonts w:ascii="Times New Roman" w:hAnsi="Times New Roman" w:cs="Times New Roman"/>
          <w:color w:val="auto"/>
          <w:sz w:val="22"/>
          <w:szCs w:val="22"/>
        </w:rPr>
        <w:t>—aside</w:t>
      </w:r>
      <w:r w:rsidRPr="00180E62">
        <w:rPr>
          <w:rFonts w:ascii="Times New Roman" w:hAnsi="Times New Roman" w:cs="Times New Roman"/>
          <w:color w:val="auto"/>
          <w:sz w:val="22"/>
          <w:szCs w:val="22"/>
        </w:rPr>
        <w:t xml:space="preserve"> from the treatment of extramacular leakages sites </w:t>
      </w:r>
      <w:r w:rsidR="00BC53DA">
        <w:rPr>
          <w:rFonts w:ascii="Times New Roman" w:hAnsi="Times New Roman" w:cs="Times New Roman"/>
          <w:color w:val="auto"/>
          <w:sz w:val="22"/>
          <w:szCs w:val="22"/>
        </w:rPr>
        <w:t>using</w:t>
      </w:r>
      <w:r w:rsidR="00BC53DA" w:rsidRPr="00180E62">
        <w:rPr>
          <w:rFonts w:ascii="Times New Roman" w:hAnsi="Times New Roman" w:cs="Times New Roman"/>
          <w:color w:val="auto"/>
          <w:sz w:val="22"/>
          <w:szCs w:val="22"/>
        </w:rPr>
        <w:t xml:space="preserve"> </w:t>
      </w:r>
      <w:r w:rsidRPr="00180E62">
        <w:rPr>
          <w:rFonts w:ascii="Times New Roman" w:hAnsi="Times New Roman" w:cs="Times New Roman"/>
          <w:color w:val="auto"/>
          <w:sz w:val="22"/>
          <w:szCs w:val="22"/>
        </w:rPr>
        <w:t>focal laser treatment</w:t>
      </w:r>
      <w:r w:rsidR="00BC53DA">
        <w:rPr>
          <w:rFonts w:ascii="Times New Roman" w:hAnsi="Times New Roman" w:cs="Times New Roman"/>
          <w:color w:val="auto"/>
          <w:sz w:val="22"/>
          <w:szCs w:val="22"/>
        </w:rPr>
        <w:t>—</w:t>
      </w:r>
      <w:r w:rsidR="00583A2A" w:rsidRPr="00180E62">
        <w:rPr>
          <w:rFonts w:ascii="Times New Roman" w:hAnsi="Times New Roman" w:cs="Times New Roman"/>
          <w:color w:val="auto"/>
          <w:sz w:val="22"/>
          <w:szCs w:val="22"/>
        </w:rPr>
        <w:t>new targets and modes of action</w:t>
      </w:r>
      <w:r w:rsidR="00BC53DA">
        <w:rPr>
          <w:rFonts w:ascii="Times New Roman" w:hAnsi="Times New Roman" w:cs="Times New Roman"/>
          <w:color w:val="auto"/>
          <w:sz w:val="22"/>
          <w:szCs w:val="22"/>
        </w:rPr>
        <w:t xml:space="preserve"> should be identified. In addition</w:t>
      </w:r>
      <w:r w:rsidR="00B01D69">
        <w:rPr>
          <w:rFonts w:ascii="Times New Roman" w:hAnsi="Times New Roman" w:cs="Times New Roman"/>
          <w:color w:val="auto"/>
          <w:sz w:val="22"/>
          <w:szCs w:val="22"/>
        </w:rPr>
        <w:t>,</w:t>
      </w:r>
      <w:r w:rsidR="00BC53DA">
        <w:rPr>
          <w:rFonts w:ascii="Times New Roman" w:hAnsi="Times New Roman" w:cs="Times New Roman"/>
          <w:color w:val="auto"/>
          <w:sz w:val="22"/>
          <w:szCs w:val="22"/>
        </w:rPr>
        <w:t xml:space="preserve"> </w:t>
      </w:r>
      <w:r w:rsidRPr="00180E62">
        <w:rPr>
          <w:rFonts w:ascii="Times New Roman" w:hAnsi="Times New Roman" w:cs="Times New Roman"/>
          <w:color w:val="auto"/>
          <w:sz w:val="22"/>
          <w:szCs w:val="22"/>
        </w:rPr>
        <w:t>novel treatment</w:t>
      </w:r>
      <w:r w:rsidR="00BC53DA">
        <w:rPr>
          <w:rFonts w:ascii="Times New Roman" w:hAnsi="Times New Roman" w:cs="Times New Roman"/>
          <w:color w:val="auto"/>
          <w:sz w:val="22"/>
          <w:szCs w:val="22"/>
        </w:rPr>
        <w:t xml:space="preserve"> strategie</w:t>
      </w:r>
      <w:r w:rsidRPr="00180E62">
        <w:rPr>
          <w:rFonts w:ascii="Times New Roman" w:hAnsi="Times New Roman" w:cs="Times New Roman"/>
          <w:color w:val="auto"/>
          <w:sz w:val="22"/>
          <w:szCs w:val="22"/>
        </w:rPr>
        <w:t>s</w:t>
      </w:r>
      <w:r w:rsidR="00BC53DA">
        <w:rPr>
          <w:rFonts w:ascii="Times New Roman" w:hAnsi="Times New Roman" w:cs="Times New Roman"/>
          <w:color w:val="auto"/>
          <w:sz w:val="22"/>
          <w:szCs w:val="22"/>
        </w:rPr>
        <w:t xml:space="preserve"> are needed</w:t>
      </w:r>
      <w:r w:rsidR="00A67C7F" w:rsidRPr="00180E62">
        <w:rPr>
          <w:rFonts w:ascii="Times New Roman" w:hAnsi="Times New Roman" w:cs="Times New Roman"/>
          <w:color w:val="auto"/>
          <w:sz w:val="22"/>
          <w:szCs w:val="22"/>
        </w:rPr>
        <w:t xml:space="preserve">, </w:t>
      </w:r>
      <w:r w:rsidR="00BC53DA">
        <w:rPr>
          <w:rFonts w:ascii="Times New Roman" w:hAnsi="Times New Roman" w:cs="Times New Roman"/>
          <w:color w:val="auto"/>
          <w:sz w:val="22"/>
          <w:szCs w:val="22"/>
        </w:rPr>
        <w:t>as well as</w:t>
      </w:r>
      <w:r w:rsidR="00BC53DA" w:rsidRPr="00180E62">
        <w:rPr>
          <w:rFonts w:ascii="Times New Roman" w:hAnsi="Times New Roman" w:cs="Times New Roman"/>
          <w:color w:val="auto"/>
          <w:sz w:val="22"/>
          <w:szCs w:val="22"/>
        </w:rPr>
        <w:t xml:space="preserve"> </w:t>
      </w:r>
      <w:r w:rsidR="00A67C7F" w:rsidRPr="00180E62">
        <w:rPr>
          <w:rFonts w:ascii="Times New Roman" w:hAnsi="Times New Roman" w:cs="Times New Roman"/>
          <w:color w:val="auto"/>
          <w:sz w:val="22"/>
          <w:szCs w:val="22"/>
        </w:rPr>
        <w:t>well-designed clinical trials</w:t>
      </w:r>
      <w:r w:rsidRPr="00180E62">
        <w:rPr>
          <w:rFonts w:ascii="Times New Roman" w:hAnsi="Times New Roman" w:cs="Times New Roman"/>
          <w:color w:val="auto"/>
          <w:sz w:val="22"/>
          <w:szCs w:val="22"/>
        </w:rPr>
        <w:t xml:space="preserve"> and </w:t>
      </w:r>
      <w:r w:rsidR="00BC53DA">
        <w:rPr>
          <w:rFonts w:ascii="Times New Roman" w:hAnsi="Times New Roman" w:cs="Times New Roman"/>
          <w:color w:val="auto"/>
          <w:sz w:val="22"/>
          <w:szCs w:val="22"/>
        </w:rPr>
        <w:t>efforts</w:t>
      </w:r>
      <w:r w:rsidR="00BC53DA" w:rsidRPr="00180E62">
        <w:rPr>
          <w:rFonts w:ascii="Times New Roman" w:hAnsi="Times New Roman" w:cs="Times New Roman"/>
          <w:color w:val="auto"/>
          <w:sz w:val="22"/>
          <w:szCs w:val="22"/>
        </w:rPr>
        <w:t xml:space="preserve"> </w:t>
      </w:r>
      <w:r w:rsidRPr="00180E62">
        <w:rPr>
          <w:rFonts w:ascii="Times New Roman" w:hAnsi="Times New Roman" w:cs="Times New Roman"/>
          <w:color w:val="auto"/>
          <w:sz w:val="22"/>
          <w:szCs w:val="22"/>
        </w:rPr>
        <w:t xml:space="preserve">to prevent </w:t>
      </w:r>
      <w:r w:rsidR="00BC53DA">
        <w:rPr>
          <w:rFonts w:ascii="Times New Roman" w:hAnsi="Times New Roman" w:cs="Times New Roman"/>
          <w:color w:val="auto"/>
          <w:sz w:val="22"/>
          <w:szCs w:val="22"/>
        </w:rPr>
        <w:t xml:space="preserve">future </w:t>
      </w:r>
      <w:r w:rsidRPr="00180E62">
        <w:rPr>
          <w:rFonts w:ascii="Times New Roman" w:hAnsi="Times New Roman" w:cs="Times New Roman"/>
          <w:color w:val="auto"/>
          <w:sz w:val="22"/>
          <w:szCs w:val="22"/>
        </w:rPr>
        <w:t>shortage</w:t>
      </w:r>
      <w:r w:rsidR="00BC53DA">
        <w:rPr>
          <w:rFonts w:ascii="Times New Roman" w:hAnsi="Times New Roman" w:cs="Times New Roman"/>
          <w:color w:val="auto"/>
          <w:sz w:val="22"/>
          <w:szCs w:val="22"/>
        </w:rPr>
        <w:t>s</w:t>
      </w:r>
      <w:r w:rsidRPr="00180E62">
        <w:rPr>
          <w:rFonts w:ascii="Times New Roman" w:hAnsi="Times New Roman" w:cs="Times New Roman"/>
          <w:color w:val="auto"/>
          <w:sz w:val="22"/>
          <w:szCs w:val="22"/>
        </w:rPr>
        <w:t xml:space="preserve"> of verteporfin.</w:t>
      </w:r>
      <w:r w:rsidR="002E4AD7" w:rsidRPr="00180E62">
        <w:rPr>
          <w:rFonts w:ascii="Times New Roman" w:hAnsi="Times New Roman" w:cs="Times New Roman"/>
        </w:rPr>
        <w:br w:type="page"/>
      </w:r>
    </w:p>
    <w:p w14:paraId="78EE006B" w14:textId="36336898" w:rsidR="002B12C5" w:rsidRPr="00180E62" w:rsidRDefault="002B12C5" w:rsidP="00DA07EB">
      <w:pPr>
        <w:pStyle w:val="Heading1"/>
        <w:spacing w:line="360" w:lineRule="auto"/>
        <w:rPr>
          <w:rFonts w:ascii="Times New Roman" w:hAnsi="Times New Roman" w:cs="Times New Roman"/>
          <w:b/>
          <w:bCs/>
          <w:color w:val="auto"/>
          <w:sz w:val="22"/>
          <w:szCs w:val="22"/>
        </w:rPr>
      </w:pPr>
      <w:bookmarkStart w:id="163" w:name="_Toc125573950"/>
      <w:r w:rsidRPr="00180E62">
        <w:rPr>
          <w:rFonts w:ascii="Times New Roman" w:hAnsi="Times New Roman" w:cs="Times New Roman"/>
          <w:b/>
          <w:bCs/>
          <w:color w:val="auto"/>
          <w:sz w:val="22"/>
          <w:szCs w:val="22"/>
        </w:rPr>
        <w:lastRenderedPageBreak/>
        <w:t>References</w:t>
      </w:r>
      <w:bookmarkEnd w:id="128"/>
      <w:bookmarkEnd w:id="163"/>
    </w:p>
    <w:p w14:paraId="4378B700" w14:textId="77777777" w:rsidR="004227D3" w:rsidRPr="001B5A75" w:rsidRDefault="00362CD1" w:rsidP="001B5A75">
      <w:pPr>
        <w:pStyle w:val="EndNoteBibliography"/>
        <w:spacing w:after="0" w:line="480" w:lineRule="auto"/>
        <w:rPr>
          <w:rFonts w:ascii="Times New Roman" w:hAnsi="Times New Roman" w:cs="Times New Roman"/>
          <w:sz w:val="22"/>
          <w:szCs w:val="22"/>
        </w:rPr>
      </w:pPr>
      <w:r w:rsidRPr="008A4AF2">
        <w:rPr>
          <w:rFonts w:ascii="Times New Roman" w:eastAsiaTheme="majorEastAsia" w:hAnsi="Times New Roman" w:cs="Times New Roman"/>
          <w:b/>
          <w:bCs/>
          <w:color w:val="2F5496" w:themeColor="accent1" w:themeShade="BF"/>
          <w:sz w:val="22"/>
          <w:szCs w:val="22"/>
        </w:rPr>
        <w:fldChar w:fldCharType="begin"/>
      </w:r>
      <w:r w:rsidRPr="008A4AF2">
        <w:rPr>
          <w:rFonts w:ascii="Times New Roman" w:eastAsiaTheme="majorEastAsia" w:hAnsi="Times New Roman" w:cs="Times New Roman"/>
          <w:b/>
          <w:bCs/>
          <w:color w:val="2F5496" w:themeColor="accent1" w:themeShade="BF"/>
          <w:sz w:val="22"/>
          <w:szCs w:val="22"/>
        </w:rPr>
        <w:instrText xml:space="preserve"> ADDIN EN.REFLIST </w:instrText>
      </w:r>
      <w:r w:rsidRPr="008A4AF2">
        <w:rPr>
          <w:rFonts w:ascii="Times New Roman" w:eastAsiaTheme="majorEastAsia" w:hAnsi="Times New Roman" w:cs="Times New Roman"/>
          <w:b/>
          <w:bCs/>
          <w:color w:val="2F5496" w:themeColor="accent1" w:themeShade="BF"/>
          <w:sz w:val="22"/>
          <w:szCs w:val="22"/>
        </w:rPr>
        <w:fldChar w:fldCharType="separate"/>
      </w:r>
      <w:r w:rsidR="004227D3" w:rsidRPr="001B5A75">
        <w:rPr>
          <w:rFonts w:ascii="Times New Roman" w:hAnsi="Times New Roman" w:cs="Times New Roman"/>
          <w:sz w:val="22"/>
          <w:szCs w:val="22"/>
        </w:rPr>
        <w:t>Abalem, M.F., Machado, M.C., Santos, H.N., Garcia, R., Helal, J., Jr., Carricondo, P.C., Pimentel, S.L., Monteiro, M.L., Qian, C.X., Bronstein, M.D., Fragoso, M.C., 2016. Choroidal and retinal abnormalities by optical coherence tomography in endogenous cushing's syndrome. Frontiers in endocrinology 7, 154.</w:t>
      </w:r>
    </w:p>
    <w:p w14:paraId="79F3422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Abd Elhamid, A.H., 2015. Subthreshold micropulse yellow laser treatment for nonresolving central serous chorioretinopathy. Clinical ophthalmology (Auckland, N.Z.) 9, 2277-2283.</w:t>
      </w:r>
    </w:p>
    <w:p w14:paraId="2011538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Abrishami, M., Mousavi, M., Hosseini, S.M., Norouzpour, A., 2015. Treatment of chronic central serous chorioretinopathy with oral methotrexate. Journal of ocular pharmacology and therapeutics : the official journal of the Association for Ocular Pharmacology and Therapeutics 31, 468-475.</w:t>
      </w:r>
    </w:p>
    <w:p w14:paraId="362E1E7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Agrawal, R., Chhablani, J., Tan, K.A., Shah, S., Sarvaiya, C., Banker, A., 2016a. Choroidal vascularity index in central serous chorioretinopathy. Retina (Philadelphia, Pa.) 36, 1646-1651.</w:t>
      </w:r>
    </w:p>
    <w:p w14:paraId="2C0C237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Agrawal, R., Lavric, A., Restori, M., Pavesio, C., Sagoo, M.S., 2016b. Nodular posterior scleritis: Clinico-sonographic characteristics and proposed diagnostic criteria. Retina 36, 392-401.</w:t>
      </w:r>
    </w:p>
    <w:p w14:paraId="595D828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Aguilar, J.P., Green, W.R., 1984. Choroidal rupture. A histopathologic study of 47 cases. Retina 4, 269-275.</w:t>
      </w:r>
    </w:p>
    <w:p w14:paraId="47FAFDF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Aliferis, K., Petropoulos, I.K., Farpour, B., Matter, M.A., Safran, A.B., 2012. Should central serous chorioretinopathy be added to the list of ocular side effects of phosphodiesterase 5 inhibitors? Ophthalmologica. Journal international d'ophtalmologie. International journal of ophthalmology. Zeitschrift fur Augenheilkunde 227, 85-89.</w:t>
      </w:r>
    </w:p>
    <w:p w14:paraId="2B938CE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Alishiri, A., Jadidi, K., Mosavi, S.A., Torabi, H., 2019. Intravitreal bevacizumab administration for the treatment of chronic central serous chorioretinopathy. J Curr Ophthalmol 31, 406-410.</w:t>
      </w:r>
    </w:p>
    <w:p w14:paraId="0B0E3F9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Alkin, Z., Osmanbasoglu, O.A., Ozkaya, A., Karatas, G., Yazici, A.T., 2013. Topical nepafenac in treatment of acute central serous chorioretinopathy. Medical hypothesis, discovery &amp; innovation ophthalmology journal 2, 96-101.</w:t>
      </w:r>
    </w:p>
    <w:p w14:paraId="684B02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Alkin, Z., Perente, I., Ozkaya, A., Alp, D., Agca, A., Aygit, E.D., Korkmaz, S., Yazici, A.T., Demirok, A., 2014. Comparison of efficacy between low-fluence and half-dose verteporfin </w:t>
      </w:r>
      <w:r w:rsidRPr="001B5A75">
        <w:rPr>
          <w:rFonts w:ascii="Times New Roman" w:hAnsi="Times New Roman" w:cs="Times New Roman"/>
          <w:sz w:val="22"/>
          <w:szCs w:val="22"/>
        </w:rPr>
        <w:lastRenderedPageBreak/>
        <w:t>photodynamic therapy for chronic central serous chorioretinopathy. Clinical ophthalmology (Auckland, N.Z.) 8, 685-690.</w:t>
      </w:r>
    </w:p>
    <w:p w14:paraId="3CB5938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Altınel, M.G., Acikalin, B., Gunes, H., Demir, G., 2021. Optical coherence tomography parameters as predictors of treatment response to a 577-nm subthreshold micropulse laser in chronic central serous chorioretinopathy. Lasers in medical science 36, 1505-1514.</w:t>
      </w:r>
    </w:p>
    <w:p w14:paraId="50D8ADC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Ambiya, V., Goud, A., Mathai, A., Rani, P.K., Chhablani, J., 2016. Microsecond yellow laser for subfoveal leaks in central serous chorioretinopathy. Clinical ophthalmology (Auckland, N.Z.) 10, 1513-1519.</w:t>
      </w:r>
    </w:p>
    <w:p w14:paraId="4F5974D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Ambiya, V., Kumar, A., 2020. Role of 532 nm transfoveal subthreshold micropulse laser in non-resolving central serous chorioretinopathy with subfoveal leaks. Therapeutic advances in ophthalmology 12, 2515841420945107.</w:t>
      </w:r>
    </w:p>
    <w:p w14:paraId="3BC4A0E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Amoroso, F., Pedinielli, A., Cohen, S.Y., Jung, C., Chhablani, J., Astroz, P., Colantuono, D., Semoun, O., Capuano, V., Souied, E.H., Miere, A., 2021. Navigated micropulse laser for central serous chorioretinopathy: Efficacy, safety, and predictive factors of treatment response. European journal of ophthalmology, 11206721211064021.</w:t>
      </w:r>
    </w:p>
    <w:p w14:paraId="3F0AB5A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Aoyama, Y., Maruko, I., Kawano, T., Yokoyama, T., Ogawa, Y., Maruko, R., Iida, T., 2021. Diagnosis of central serous chorioretinopathy by deep learning analysis of en face images of choroidal vasculature: A pilot study. PloS one 16, e0244469.</w:t>
      </w:r>
    </w:p>
    <w:p w14:paraId="5EDBC42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Arakawa, S., Takahashi, A., Ashikawa, K., Hosono, N., Aoi, T., Yasuda, M., Oshima, Y., Yoshida, S., Enaida, H., Tsuchihashi, T., Mori, K., Honda, S., Negi, A., Arakawa, A., Kadonosono, K., Kiyohara, Y., Kamatani, N., Nakamura, Y., Ishibashi, T., Kubo, M., 2011. Genome-wide association study identifies two susceptibility loci for exudative age-related macular degeneration in the japanese population. Nat Genet 43, 1001-1004.</w:t>
      </w:r>
    </w:p>
    <w:p w14:paraId="0088039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Arepalli, S., Kaliki, S., Shields, C.L., 2015. Choroidal metastases: Origin, features, and therapy. Indian J Ophthalmol 63, 122-127.</w:t>
      </w:r>
    </w:p>
    <w:p w14:paraId="1D147BD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Arf, S., Hocaoglu, M., Sayman Muslubas, I., Karacorlu, M., 2017. Efficacy of reduced-fluence photodynamic therapy for central serous chorioretinopathy associated with combined serous retinal </w:t>
      </w:r>
      <w:r w:rsidRPr="001B5A75">
        <w:rPr>
          <w:rFonts w:ascii="Times New Roman" w:hAnsi="Times New Roman" w:cs="Times New Roman"/>
          <w:sz w:val="22"/>
          <w:szCs w:val="22"/>
        </w:rPr>
        <w:lastRenderedPageBreak/>
        <w:t>detachment and fovea-involving pigment epithelial detachment. International ophthalmology 37, 483-489.</w:t>
      </w:r>
    </w:p>
    <w:p w14:paraId="2391DCC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Arias, J.D., Kumar, N., Fulco, E.A., Spaide, R., Yannuzzi, L., Shields, J.A., Shields, C.L., 2013. The seasick choroid: A finding on enhanced depth imaging spectral-domain optical coherence tomography of choroidal lymphoma. Retin Cases Brief Rep 7, 19-22.</w:t>
      </w:r>
    </w:p>
    <w:p w14:paraId="75D9FB5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Arif, F., Pryds, A., Larsen, M., 2018. Isolated pigment epithelium detachment: Evidence for relation to central serous chorioretinopathy and effect of photodynamic therapy. Acta ophthalmologica 96, 821-827.</w:t>
      </w:r>
    </w:p>
    <w:p w14:paraId="2111960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Arnold, J.J., Blinder, K.J., Bressler, N.M., Bressler, S.B., Burdan, A., Haynes, L., Lim, J.I., Miller, J.W., Potter, M.J., Reaves, A., Rosenfeld, P.J., Sickenberg, M., Slakter, J.S., Soubrane, G., Strong, H.A., Stur, M., 2004. Acute severe visual acuity decrease after photodynamic therapy with verteporfin: Case reports from randomized clinical trials-tap and vip report no. 3. American journal of ophthalmology 137, 683-696.</w:t>
      </w:r>
    </w:p>
    <w:p w14:paraId="7750B60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Arora, S., Kulikov, A.N., Maltsev, D.S., 2021a. Implementation of the new multimodal imaging-based classification of central serous chorioretinopathy. European journal of ophthalmology, 11206721211013651.</w:t>
      </w:r>
    </w:p>
    <w:p w14:paraId="41FFC9F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Arora, S., Maltsev, D.S., Sahoo, N.K., Parameshwarappa, D.C., Iovino, C., Arora, T., Kulikov, A.N., Tatti, F., Venkatesh, R., Reddy, N.G., Pulipaka, R.S., Singh, S.R., Peiretti, E., Chhablani, J., 2021b. Visual acuity correlates with multimodal imaging-based categories of central serous chorioretinopathy. Eye (London, England).</w:t>
      </w:r>
    </w:p>
    <w:p w14:paraId="6E6A4CB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Arora, S., Maltsev, D.S., Singh Randhir, S., Sahoo, N.K., Jhingan, M., Parmeshwarappa, D., Arora, T., Kulikov, A., Iovino, C., Zur, D., Fainberg, G., Ibrahim, M.N., Tatti, F., Gujar, R., Venkatesh, R., Reddy, N., Snehith, R., Peiretti, E., Lupidi, M., Chhablani, J., 2021c. One year outcome and predictors of treatment outcome in central serous chorioretinopathy: Multimodal imaging based analysis. European journal of ophthalmology, 11206721211055018.</w:t>
      </w:r>
    </w:p>
    <w:p w14:paraId="4441457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Arora, S., Sridharan, P., Arora, T., Chhabra, M., Ghosh, B., 2018. Subthreshold diode micropulse laser versus observation in acute central serous chorioretinopathy. Clinical &amp; experimental optometry 102, 79-85.</w:t>
      </w:r>
    </w:p>
    <w:p w14:paraId="5E6D7C3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Arora, S., Stea, B.D., Hamilton, R.J., Chhablani, J., 2022. Brachytherapy for central serous chorioretinopathy. Ophthalmology and therapy 11, 1611-1616.</w:t>
      </w:r>
    </w:p>
    <w:p w14:paraId="02CFC57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Arsan, A., Kanar, H.S., Sonmez, A., 2018. Visual outcomes and anatomic changes after sub-threshold micropulse yellow laser (577-nm) treatment for chronic central serous chorioretinopathy: Long-term follow-up. Eye (London, England) 32, 726-733.</w:t>
      </w:r>
    </w:p>
    <w:p w14:paraId="097F287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Arslan, U., Özmert, E., 2020. Treatment of resistant chronic central serous chorioretinopathy via platelet-rich plasma with electromagnetic stimulation. Regen Med 15, 2001-2014.</w:t>
      </w:r>
    </w:p>
    <w:p w14:paraId="17E1D33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Artunay, O., Yuzbasioglu, E., Rasier, R., Sengul, A., Bahcecioglu, H., 2010. Intravitreal bevacizumab in treatment of idiopathic persistent central serous chorioretinopathy: A prospective, controlled clinical study. Current eye research 35, 91-98.</w:t>
      </w:r>
    </w:p>
    <w:p w14:paraId="483B402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Ashraf, H., Jamshidian, M., Khalili, M.R., Zare, M., Shamsi, A., 2018. Subthreshold continuous wave autofluorescence-controlled laser treatment of chronic central serous chorioretinopathy. Journal of ophthalmic &amp; vision research 13, 236-240.</w:t>
      </w:r>
    </w:p>
    <w:p w14:paraId="0BA0147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Aydin, E., 2013. The efficacy of intravitreal bevacizumab for acute central serous chorioretinopathy. Journal of ocular pharmacology and therapeutics : the official journal of the Association for Ocular Pharmacology and Therapeutics 29, 10-13.</w:t>
      </w:r>
    </w:p>
    <w:p w14:paraId="3DCEAA6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Azab, M., Benchaboune, M., Blinder, K.J., Bressler, N.M., Bressler, S.B., Gragoudas, E.S., Fish, G.E., Hao, Y., Haynes, L., Lim, J.I., Menchini, U., Miller, J.W., Mones, J., Potter, M.J., Reaves, A., Rosenfeld, P.J., Strong, A., Su, X.Y., Slakter, J.S., Schmidt-Erfurth, U., Sorenson, J.A., 2004. Verteporfin therapy of subfoveal choroidal neovascularization in age-related macular degeneration: Meta-analysis of 2-year safety results in three randomized clinical trials: Treatment of age-related macular degeneration with photodynamic therapy and verteporfin in photodynamic therapy study report no. 4. Retina (Philadelphia, Pa.) 24, 1-12.</w:t>
      </w:r>
    </w:p>
    <w:p w14:paraId="2FB7EA0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Bae, S.H., Heo, J., Kim, C., Kim, T.W., Shin, J.Y., Lee, J.Y., Song, S.J., Park, T.K., Moon, S.W., Chung, H., 2014. Low-fluence photodynamic therapy versus ranibizumab for chronic central serous chorioretinopathy: One-year results of a randomized trial. Ophthalmology 121, 558-565.</w:t>
      </w:r>
    </w:p>
    <w:p w14:paraId="13DCD3F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Bae, S.H., Heo, J.W., Kim, C., Kim, T.W., Lee, J.Y., Song, S.J., Park, T.K., Moon, S.W., Chung, H., 2011. A randomized pilot study of low-fluence photodynamic therapy versus intravitreal ranibizumab for chronic central serous chorioretinopathy. American journal of ophthalmology 152, 784-792.e782.</w:t>
      </w:r>
    </w:p>
    <w:p w14:paraId="3DF9618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Bagheri, M., Rashe, Z., Ahoor, M.H., Somi, M.H., 2017. Prevalence of helicobacter pylori infection in patients with central serous chorioretinopathy: A review. Medical hypothesis, discovery &amp; innovation ophthalmology journal 6, 118-124.</w:t>
      </w:r>
    </w:p>
    <w:p w14:paraId="58FF9A0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Bahadorani, S., Maclean, K., Wannamaker, K., Chu, E.R., Gresores, N., Sohn, J.H., Diaz-Rohena, R., Singer, M.A., 2019. Treatment of central serous chorioretinopathy with topical nsaids. Clinical ophthalmology (Auckland, N.Z.) 13, 1543-1548.</w:t>
      </w:r>
    </w:p>
    <w:p w14:paraId="0305522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Baker, P.S., Garg, S.J., Fineman, M.S., Chiang, A., Alshareef, R.A., Belmont, J., Brown, G.C., 2013. Serous macular detachment in waldenstrom macroglobulinemia: A report of four cases. Am J Ophthalmol 155, 448-455.</w:t>
      </w:r>
    </w:p>
    <w:p w14:paraId="1A33B6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Balaratnasingam, C., Freund, K.B., Tan, A.M., Mrejen, S., Hunyor, A.P., Keegan, D.J., Dansingani, K.K., Dayani, P.N., Barbazetto, I.A., Sarraf, D., Jampol, L.M., Yannuzzi, L.A., 2016. Bullous variant of central serous chorioretinopathy: Expansion of phenotypic features using multimethod imaging. Ophthalmology 123, 1541-1552.</w:t>
      </w:r>
    </w:p>
    <w:p w14:paraId="2D1745E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Baran, N.V., Gurlu, V.P., Esgin, H., 2005. Long-term macular function in eyes with central serous chorioretinopathy. Clinical &amp; experimental ophthalmology 33, 369-372.</w:t>
      </w:r>
    </w:p>
    <w:p w14:paraId="6B97A0F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Barbazetto, I., Dansingani, K.K., Dolz-Marco, R., Giovannini, A., Piccolino, F.C., Agarwal, A., Lima, L.H., Vianna, R.N., Yannuzzi, L.A., 2018. Idiopathic acute exudative polymorphous vitelliform maculopathy: Clinical spectrum and multimodal imaging characteristics. Ophthalmology 125, 75-88.</w:t>
      </w:r>
    </w:p>
    <w:p w14:paraId="5C34333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Barry, R.J., Tasiopoulou, A., Murray, P.I., Patel, P.J., Sagoo, M.S., Denniston, A.K., Keane, P.A., 2018. Characteristic optical coherence tomography findings in patients with primary vitreoretinal lymphoma: A novel aid to early diagnosis. Br J Ophthalmol 102, 1362-1366.</w:t>
      </w:r>
    </w:p>
    <w:p w14:paraId="4EF535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Bazzazi, N., Ahmadpanah, M., Akbarzadeh, S., Seif Rabiei, M.A., Holsboer-Trachsler, E., Brand, S., 2015. In patients suffering from idiopathic central serous chorioretinopathy, anxiety scores are higher than in healthy controls, but do not vary according to sex or repeated central serous chorioretinopathy. Neuropsychiatric disease and treatment 11, 1131-1136.</w:t>
      </w:r>
    </w:p>
    <w:p w14:paraId="49DF137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Beck, A.P., Jampol, L.M., Glaser, D.A., Pollack, J.S., 2004. Is coxsackievirus the cause of unilateral acute idiopathic maculopathy? Arch Ophthalmol 122, 121-123.</w:t>
      </w:r>
    </w:p>
    <w:p w14:paraId="24FFE19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Beger, I., Koss, M.J., Koch, F., 2012. [treatment of central serous chorioretinopathy: Micropulse photocoagulation versus bevacizumab]. Der Ophthalmologe : Zeitschrift der Deutschen Ophthalmologischen Gesellschaft 109, 1224-1232.</w:t>
      </w:r>
    </w:p>
    <w:p w14:paraId="2D5FDD8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Behnia, M., Khabazkhoob, M., Aliakbari, S., Abadi, A.E., Hashemi, H., Pourvahidi, P., 2013. Improvement in visual acuity and contrast sensitivity in patients with central serous chorioretinopathy after macular subthreshold laser therapy. Retina (Philadelphia, Pa.) 33, 324-328.</w:t>
      </w:r>
    </w:p>
    <w:p w14:paraId="4994B37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Benner, J.D., Ahuja, R.M., Butler, J.W., 2002. Macular infarction after transpupillary thermotherapy for subfoveal choroidal neovascularization in age-related macular degeneration. American journal of ophthalmology 134, 765-768.</w:t>
      </w:r>
    </w:p>
    <w:p w14:paraId="382EF5A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Bennett, G., 1955. Central serous retinopathy. The British journal of ophthalmology 39, 605-618.</w:t>
      </w:r>
    </w:p>
    <w:p w14:paraId="605256F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Bergen, A.A., Arya, S., Koster, C., Pilgrim, M.G., Wiatrek-Moumoulidis, D., van der Spek, P.J., Hauck, S.M., Boon, C.J.F., Emri, E., Stewart, A.J., Lengyel, I., 2019. On the origin of proteins in human drusen: The meet, greet and stick hypothesis. Prog Retin Eye Res 70, 55-84.</w:t>
      </w:r>
    </w:p>
    <w:p w14:paraId="59557C2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Bhutto, I., Lutty, G., 2012. Understanding age-related macular degeneration (amd): Relationships between the photoreceptor/retinal pigment epithelium/bruch's membrane/choriocapillaris complex. Molecular aspects of medicine 33, 295-317.</w:t>
      </w:r>
    </w:p>
    <w:p w14:paraId="21D2107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Birnbaum, A.D., Blair, M.P., Tessler, H.H., Goldstein, D.A., 2010. Subretinal fluid in acute posterior multifocal placoid pigment epitheliopathy. Retina (Philadelphia, Pa.) 30, 810-814.</w:t>
      </w:r>
    </w:p>
    <w:p w14:paraId="694FF79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Blaauwgeers, H.G., Holtkamp, G.M., Rutten, H., Witmer, A.N., Koolwijk, P., Partanen, T.A., Alitalo, K., Kroon, M.E., Kijlstra, A., van Hinsbergh, V.W., Schlingemann, R.O., 1999. Polarized vascular endothelial growth factor secretion by human retinal pigment epithelium and localization of vascular endothelial growth factor receptors on the inner choriocapillaris. Evidence for a trophic paracrine relation. Am J Pathol 155, 421-428.</w:t>
      </w:r>
    </w:p>
    <w:p w14:paraId="4F504F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Bloch, E., Georgiadis, O., Lukic, M., da Cruz, L., 2019. Optic disc pit maculopathy: New perspectives on the natural history. Am J Ophthalmol 207, 159-169.</w:t>
      </w:r>
    </w:p>
    <w:p w14:paraId="16BB064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Boni, C., Kloos, P., Valmaggia, C., 2012. New guidelines in the treatment of persistent central serous chorioretinopathy: Pdt with half-dose verteporfin. Klinische Monatsblatter fur Augenheilkunde 229, 327-330.</w:t>
      </w:r>
    </w:p>
    <w:p w14:paraId="0DAFA89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Bonini Filho, M.A., de Carlo, T.E., Ferrara, D., Adhi, M., Baumal, C.R., Witkin, A.J., Reichel, E., Duker, J.S., Waheed, N.K., 2015. Association of choroidal neovascularization and central serous chorioretinopathy with optical coherence tomography angiography. JAMA ophthalmology 133, 899-906.</w:t>
      </w:r>
    </w:p>
    <w:p w14:paraId="6EB84DB3"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Boon, C.J., den Hollander, A.I., Hoyng, C.B., Cremers, F.P., Klevering, B.J., Keunen, J.E., 2008. The spectrum of retinal dystrophies caused by mutations in the peripherin/rds gene. </w:t>
      </w:r>
      <w:r w:rsidRPr="001B5A75">
        <w:rPr>
          <w:rFonts w:ascii="Times New Roman" w:hAnsi="Times New Roman" w:cs="Times New Roman"/>
          <w:sz w:val="22"/>
          <w:szCs w:val="22"/>
          <w:lang w:val="nl-NL"/>
        </w:rPr>
        <w:t>Prog Retin Eye Res 27, 213-235.</w:t>
      </w:r>
    </w:p>
    <w:p w14:paraId="29393A30"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Boon, C.J., Klevering, B.J., Cremers, F.P., Zonneveld-Vrieling, M.N., Theelen, T., Den Hollander, A.I., Hoyng, C.B., 2009a. Central areolar choroidal dystrophy. Ophthalmology 116, 771-782, 782.e771.</w:t>
      </w:r>
    </w:p>
    <w:p w14:paraId="5A241C3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Boon, C.J., Klevering, B.J., Leroy, B.P., Hoyng, C.B., Keunen, J.E., den Hollander, A.I., 2009b. </w:t>
      </w:r>
      <w:r w:rsidRPr="001B5A75">
        <w:rPr>
          <w:rFonts w:ascii="Times New Roman" w:hAnsi="Times New Roman" w:cs="Times New Roman"/>
          <w:sz w:val="22"/>
          <w:szCs w:val="22"/>
        </w:rPr>
        <w:t>The spectrum of ocular phenotypes caused by mutations in the best1 gene. Progress in retinal and eye research 28, 187-205.</w:t>
      </w:r>
    </w:p>
    <w:p w14:paraId="05D37FA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Boon, C.J., van den Born, L.I., Visser, L., Keunen, J.E., Bergen, A.A., Booij, J.C., Riemslag, F.C., Florijn, R.J., van Schooneveld, M.J., 2013. Autosomal recessive bestrophinopathy: Differential diagnosis and treatment options. Ophthalmology 120, 809-820.</w:t>
      </w:r>
    </w:p>
    <w:p w14:paraId="66C2EF8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Borodoker, N., Spaide, R.F., Maranan, L., Murray, J., Freund, K.B., Slakter, J.S., Sorenson, J.A., Yannuzzi, L.A., Guyer, D.R., Fisher, Y.L., 2002. Verteporfin infusion-associated pain. American journal of ophthalmology 133, 211-214.</w:t>
      </w:r>
    </w:p>
    <w:p w14:paraId="2B68D74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Borrelli, E., Sarraf, D., Freund, K.B., Sadda, S.R., 2018. Oct angiography and evaluation of the choroid and choroidal vascular disorders. Progress in retinal and eye research.</w:t>
      </w:r>
    </w:p>
    <w:p w14:paraId="43A0205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Borrelli, E., Zuccaro, B., Zucchiatti, I., Parravano, M., Querques, L., Costanzo, E., Sacconi, R., Prascina, F., Scarinci, F., Bandello, F., Querques, G., 2019. Optical coherence tomography parameters as predictors of treatment response to eplerenone in central serous chorioretinopathy. Journal of clinical medicine 8.</w:t>
      </w:r>
    </w:p>
    <w:p w14:paraId="0816480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Bousquet, E., Beydoun, T., Rothschild, P.R., Bergin, C., Zhao, M., Batista, R., Brandely, M.L., Couraud, B., Farman, N., Gaudric, A., Chast, F., Behar-Cohen, F., 2015. Spironolactone for nonresolving central serous chorioretinopathy: A randomized controlled crossover study. Retina (Philadelphia, Pa.) 35, 2505-2515.</w:t>
      </w:r>
    </w:p>
    <w:p w14:paraId="7DDAEC4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Bousquet, E., Beydoun, T., Zhao, M., Hassan, L., Offret, O., Behar-Cohen, F., 2013. Mineralocorticoid receptor antagonism in the treatment of chronic central serous chorioretinopathy: A pilot study. Retina (Philadelphia, Pa.) 33, 2096-2102.</w:t>
      </w:r>
    </w:p>
    <w:p w14:paraId="3E1CC54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Bousquet, E., Dhundass, M., Lehmann, M., Rothschild, P.R., Bayon, V., Leger, D., Bergin, C., Dirani, A., Beydoun, T., Behar-Cohen, F., 2016. Shift work: A risk factor for central serous chorioretinopathy. American journal of ophthalmology 165, 23-28.</w:t>
      </w:r>
    </w:p>
    <w:p w14:paraId="31E48F3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Bousquet, E., Dhundass, M., Lejoyeux, R., Shinojima, A., Krivosic, V., Mrejen, S., Gaudric, A., Tadayoni, R., 2019. Predictive factors of response to mineralocorticoid receptor antagonists in nonresolving central serous chorioretinopathy. American journal of ophthalmology 198, 80-87.</w:t>
      </w:r>
    </w:p>
    <w:p w14:paraId="4357E87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Bouzas, E.A., Scott, M.H., Mastorakos, G., Chrousos, G.P., Kaiser-Kupfer, M.I., 1993. Central serous chorioretinopathy in endogenous hypercortisolism. Archives of ophthalmology (Chicago, Ill. : 1960) 111, 1229-1233.</w:t>
      </w:r>
    </w:p>
    <w:p w14:paraId="233E4CB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Breazzano, M.P., Coleman, D.J., Chen, R.W.S., Chang, S., Daly, S., Tsang, S.H., 2020. Prospective impact of sildenafil on chronic central serous chorioretinopathy: Pisces trial. Ophthalmology. Retina 4, 1119-1123.</w:t>
      </w:r>
    </w:p>
    <w:p w14:paraId="70C7091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Breukink, M.B., Dingemans, A.J., den Hollander, A.I., Keunen, J.E., MacLaren, R.E., Fauser, S., Querques, G., Hoyng, C.B., Downes, S.M., Boon, C.J., 2017a. Chronic central serous chorioretinopathy: Long-term follow-up and vision-related quality of life. Clinical ophthalmology (Auckland, N.Z.) 11, 39-46.</w:t>
      </w:r>
    </w:p>
    <w:p w14:paraId="75A2B19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Breukink, M.B., Dingemans, A.J.M., den Hollander, A.I., Keunen, J.E.E., MacLaren, R.E., Fauser, S., Querques, G., Hoyng, C.B., Downes, S.M., Boon, C.J.F., 2017b. Chronic central serous chorioretinopathy: Long-term follow-up and vision-related quality of life. Clinical Ophthalmology (Auckland, N.Z.) 11, 39-46.</w:t>
      </w:r>
    </w:p>
    <w:p w14:paraId="6820A6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Breukink, M.B., Mohabati, D., van Dijk, E.H., den Hollander, A.I., de Jong, E.K., Dijkman, G., Keunen, J.E., Hoyng, C.B., Boon, C.J., 2016a. Efficacy of photodynamic therapy in steroid-associated chronic central serous chorioretinopathy: A case-control study. Acta ophthalmologica 94, 565-572.</w:t>
      </w:r>
    </w:p>
    <w:p w14:paraId="47B3E3C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Breukink, M.B., Mohr, J.K., Ossewaarde-van Norel, A., den Hollander, A.I., Keunen, J.E., Hoyng, C.B., Boon, C.J., 2016b. Half-dose photodynamic therapy followed by diode micropulse laser therapy as treatment for chronic central serous chorioretinopathy: Evaluation of a prospective treatment protocol. Acta ophthalmologica 94, 187-197.</w:t>
      </w:r>
    </w:p>
    <w:p w14:paraId="051EB99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Breukink, M.B., Schellevis, R.L., Boon, C.J., Fauser, S., Hoyng, C.B., den Hollander, A.I., de Jong, E.K., 2015. Genomic copy number variations of the complement component c4b gene are associated with chronic central serous chorioretinopathy. Investigative ophthalmology &amp; visual science 56, 5608-5613.</w:t>
      </w:r>
    </w:p>
    <w:p w14:paraId="6C7CFCC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Dijk, E.H.C., Habeeb, M., Nikolaou, A., Tsonaka, R., Peters, H.A.B., Sips, H.C.M., van de Merbel, A.F., de Jong, E.K., Notenboom, R.G.E., Kielbasa, S.M., van der Maarel, S.M., Quax, P.H.A., Meijer, O.C., Boon, C.J.F., 2018. The effect of corticosteroids on human choroidal endothelial cells: A model to study central serous chorioretinopathy. Investigative ophthalmology &amp; visual science 59, 5682-5692.</w:t>
      </w:r>
    </w:p>
    <w:p w14:paraId="5ECB791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Dijk, E.H.C., Kielbasa, S.M., Mei, H., van der Veen, I., Peters, H.A.B., Sips, H.C.M., Notenboom, R.G.E., Quax, P.H.A., Boon, C.J.F., Meijer, O.C., 2022a. The cortisol response of male and female choroidal endothelial cells: Implications for central serous chorioretinopathy. J Clin Endocrinol Metab 107, 512-524.</w:t>
      </w:r>
    </w:p>
    <w:p w14:paraId="02256D4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Dijk, E.H.C., Klaassen, I., Schlingemann, R.O., Kielbasa, S.M., Emri, E., Quax, P.H.A., Bergen, A.A., Meijer, O.C., Boon, C.J.F., 2021a. Exploring the choroidal vascular labyrinth and its molecular and structural roles in health and disease. Progress in retinal and eye research, 100994.</w:t>
      </w:r>
    </w:p>
    <w:p w14:paraId="03ADCFF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Dijk, E.H.C., Meijer, O.C., Schlingemann, R.O., Boon, C.J.F., 2022b. Choroidal arteriovenous anastomoses: A hypothesis for the pathogenesis of central serous chorioretinopathy and other pachychoroid disease spectrum abnormalities. Acta ophthalmologica 100, 946-959.</w:t>
      </w:r>
    </w:p>
    <w:p w14:paraId="7DEEDF8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Brinks, J., van Dijk, E.H.C., Notenboom, R.G.E., Quax, P.H.A., Boon, C.J.F., Meijer, O.C., 2022c. Response to letter to the editor from behar-cohen et al.: The cortisol response of male and female choroidal endothelial cells: Implications for central serous chorioretinopathy. J Clin Endocrinol Metab 107, e2213-e2214.</w:t>
      </w:r>
    </w:p>
    <w:p w14:paraId="0AB114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Dijk, E.H.C., Tsonaka, R., Meijer, O.C., Boon, C.J.F., 2022d. Sex hormones in males and females with active central serous chorioretinopathy. Ophthalmologica. Journal international d'ophtalmologie. International journal of ophthalmology. Zeitschrift fur Augenheilkunde 245, 555-562.</w:t>
      </w:r>
    </w:p>
    <w:p w14:paraId="7846646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Brinks, J., van Haalen, F.M., van Rijssen, T.J., Biermasz, N.R., Meijer, O.C., Pereira, A.M., Boon, C.J.F., van Dijk, E.H.C., 2021b. Central serous chorioretinopathy in active endogenous cushing's syndrome. Scientific reports 11, 2748.</w:t>
      </w:r>
    </w:p>
    <w:p w14:paraId="6963C16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Brown, J.S., Flitcroft, D.I., Ying, G.S., Francis, E.L., Schmid, G.F., Quinn, G.E., Stone, R.A., 2009. In vivo human choroidal thickness measurements: Evidence for diurnal fluctuations. Investigative ophthalmology &amp; visual science 50, 5-12.</w:t>
      </w:r>
    </w:p>
    <w:p w14:paraId="4C9CA55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Browning, D.J., 1993. Nadolol in the treatment of central serous retinopathy. American journal of ophthalmology 116, 770-771.</w:t>
      </w:r>
    </w:p>
    <w:p w14:paraId="2C0CDB6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Burumcek, E., Mudun, A., Karacorlu, S., Arslan, M.O., 1997. Laser photocoagulation for persistent central serous retinopathy: Results of long-term follow-up. Ophthalmology 104, 616-622.</w:t>
      </w:r>
    </w:p>
    <w:p w14:paraId="5B230DA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Büttner, M., Luger, B., Abou Moulig, W., Junker, B., Framme, C., Jacobsen, C., Knoll, K., Pielen, A., 2021. Selective retina therapy (srt) in patients with therapy refractory persistent acute central serous chorioretinopathy (csc): 3 months functional and morphological results. Graefe's archive for clinical and experimental ophthalmology = Albrecht von Graefes Archiv fur klinische und experimentelle Ophthalmologie 259, 1401-1410.</w:t>
      </w:r>
    </w:p>
    <w:p w14:paraId="59F81FB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Caccavale, A., Romanazzi, F., Imparato, M., Negri, A., Morano, A., Ferentini, F., 2010. Low-dose aspirin as treatment for central serous chorioretinopathy. Clinical ophthalmology (Auckland, N.Z.) 4, 899-903.</w:t>
      </w:r>
    </w:p>
    <w:p w14:paraId="6288AC0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Cadepond, F., Ulmann, A., Baulieu, E.E., 1997. </w:t>
      </w:r>
      <w:r w:rsidRPr="001B5A75">
        <w:rPr>
          <w:rFonts w:ascii="Times New Roman" w:hAnsi="Times New Roman" w:cs="Times New Roman"/>
          <w:sz w:val="22"/>
          <w:szCs w:val="22"/>
        </w:rPr>
        <w:t>Ru486 (mifepristone): Mechanisms of action and clinical uses. Annual review of medicine 48, 129-156.</w:t>
      </w:r>
    </w:p>
    <w:p w14:paraId="78B07F2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Caillaux, V., Gaucher, D., Gualino, V., Massin, P., Tadayoni, R., Gaudric, A., 2013. Morphologic characterization of dome-shaped macula in myopic eyes with serous macular detachment. Am J Ophthalmol 156, 958-967.e951.</w:t>
      </w:r>
    </w:p>
    <w:p w14:paraId="396DB71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2010. Effect of ocular contusion in a patient with chronic central serous chorioretinopathy. Retinal cases &amp; brief reports 4, 47-50.</w:t>
      </w:r>
    </w:p>
    <w:p w14:paraId="725E68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Borgia, L., Zinicola, E., Zingirian, M., 1995. Indocyanine green angiographic findings in central serous chorioretinopathy. Eye (London, England) 9 ( Pt 3), 324-332.</w:t>
      </w:r>
    </w:p>
    <w:p w14:paraId="520D870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De La Longrais, R.R., Manea, M., Cicinelli, S., Ravera, G., 2008. Risk factors for posterior cystoid retinal degeneration in central serous chorioretinopathy. Retina (Philadelphia, Pa.) 28, 1146-1150.</w:t>
      </w:r>
    </w:p>
    <w:p w14:paraId="5542DBD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de la Longrais, R.R., Ravera, G., Eandi, C.M., Ventre, L., Abdollahi, A., Manea, M., 2005. The foveal photoreceptor layer and visual acuity loss in central serous chorioretinopathy. American journal of ophthalmology 139, 87-99.</w:t>
      </w:r>
    </w:p>
    <w:p w14:paraId="68EDCF3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Eandi, C.M., Ventre, L., Rigault de la Longrais, R.C., Grignolo, F.M., 2003. Photodynamic therapy for chronic central serous chorioretinopathy. Retina (Philadelphia, Pa.) 23, 752-763.</w:t>
      </w:r>
    </w:p>
    <w:p w14:paraId="23D2F6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Cardillo Piccolino, F., Lupidi, M., Cagini, C., Fruttini, D., Nicolo, M., Eandi, C.M., Tito, S., 2018. Choroidal vascular reactivity in central serous chorioretinopathy. Investigative ophthalmology &amp; visual science 59, 3897-3905.</w:t>
      </w:r>
    </w:p>
    <w:p w14:paraId="6C0603D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Carvalho-Recchia, C.A., Yannuzzi, L.A., Negrao, S., Spaide, R.F., Freund, K.B., Rodriguez-Coleman, H., Lenharo, M., Iida, T., 2002. Corticosteroids and central serous chorioretinopathy. Ophthalmology 109, 1834-1837.</w:t>
      </w:r>
    </w:p>
    <w:p w14:paraId="15DC3D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Casalino, G., Del Turco, C., Corvi, F., Rafaeli, O., Bandello, F., Querques, G., 2016. Short-term retinal sensitivity and metamorphopsia changes following half-fluence photodynamic therapy in central serous chorioretinopathy. Ophthalmic research 56, 23-29.</w:t>
      </w:r>
    </w:p>
    <w:p w14:paraId="3D4BEEB8" w14:textId="0F3F1C8E"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Castro-Correia, J., Coutinho, M.F., Rosas, V., Maia, J.J.D.O., 1992. Long-term follow-up of central serous retinopathy in 150 patients. 81, 379-386.</w:t>
      </w:r>
    </w:p>
    <w:p w14:paraId="658B2B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Catier, A., Tadayoni, R., Paques, M., Erginay, A., Haouchine, B., Gaudric, A., Massin, P., 2005. Characterization of macular edema from various etiologies by optical coherence tomography. Am J Ophthalmol 140, 200-206.</w:t>
      </w:r>
    </w:p>
    <w:p w14:paraId="7F4B462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Celik, E., Dogan, E., Turkoglu, E.B., Cakir, B., Alagoz, G., 2016. Serous retinal detachment in patients with macular edema secondary to branch retinal vein occlusion. Arq Bras Oftalmol 79, 9-11.</w:t>
      </w:r>
    </w:p>
    <w:p w14:paraId="05DAD62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Chai, Y., Liu, R.Q., Yi, J.L., Ye, L.H., Zou, J., Jiang, N., Shao, Y., 2016. Clinical research of fenofibrate and spironolactone for acute central serous chorioretinopathy. International journal of ophthalmology 9, 1444-1450.</w:t>
      </w:r>
    </w:p>
    <w:p w14:paraId="26ECE8A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Chan, W.M., Lai, T.Y., Lai, R.Y., Liu, D.T., Lam, D.S., 2008. Half-dose verteporfin photodynamic therapy for acute central serous chorioretinopathy: One-year results of a randomized controlled trial. Ophthalmology 115, 1756-1765.</w:t>
      </w:r>
    </w:p>
    <w:p w14:paraId="0FC32B2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Chan, W.M., Lai, T.Y., Liu, D.T., Lam, D.S., 2007. Intravitreal bevacizumab (avastin) for choroidal neovascularization secondary to central serous chorioretinopathy, secondary to punctate inner choroidopathy, or of idiopathic origin. American journal of ophthalmology 143, 977-983.</w:t>
      </w:r>
    </w:p>
    <w:p w14:paraId="76294BC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Chan, W.M., Lam, D.S., Lai, T.Y., Tam, B.S., Liu, D.T., Chan, C.K., 2003. Choroidal vascular remodelling in central serous chorioretinopathy after indocyanine green guided photodynamic therapy with verteporfin: A novel treatment at the primary disease level. The British journal of ophthalmology 87, 1453-1458.</w:t>
      </w:r>
    </w:p>
    <w:p w14:paraId="30EF92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Chang, Y.C., Cheng, C.K., 2020. Difference between pachychoroid and nonpachychoroid polypoidal choroidal vasculopathy and their response to anti-vascular endothelial growth factor therapy. Retina (Philadelphia, Pa.) 40, 1403-1411.</w:t>
      </w:r>
    </w:p>
    <w:p w14:paraId="46B37E4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Chatziralli, I., Kabanarou, S.A., Parikakis, E., Chatzirallis, A., Xirou, T., Mitropoulos, P., 2017. Risk factors for central serous chorioretinopathy: Multivariate approach in a case-control study. Current eye research 42, 1069-1073.</w:t>
      </w:r>
    </w:p>
    <w:p w14:paraId="4CD981D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Chatziralli, I., Saitakis, G., Dimitriou, E., Chatzirallis, A., Stoungioti, S., Theodossiadis, G., Theodossiadis, P., 2019. Angioid streaks: A comprehensive review from pathophysiology to treatment. Retina 39, 1-11.</w:t>
      </w:r>
    </w:p>
    <w:p w14:paraId="603B306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Chen, L.C., Ma, J.W., Shieh, P.C., Horng, C.T., 2020. Oral treatment of central serous chorioretinopathy patients using propranolol tablets. Pharmaceuticals (Basel) 13.</w:t>
      </w:r>
    </w:p>
    <w:p w14:paraId="6D9CE9D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Chen, S.N., Hwang, J.F., Tseng, L.F., Lin, C.J., 2008. Subthreshold diode micropulse photocoagulation for the treatment of chronic central serous chorioretinopathy with juxtafoveal leakage. Ophthalmology 115, 2229-2234.</w:t>
      </w:r>
    </w:p>
    <w:p w14:paraId="7D103C0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Cheung, C.M.G., Lai, T.Y.Y., Ruamviboonsuk, P., Chen, S.J., Chen, Y., Freund, K.B., Gomi, F., Koh, A.H., Lee, W.K., Wong, T.Y., 2018a. Polypoidal choroidal vasculopathy: Definition, pathogenesis, diagnosis, and management. Ophthalmology 125, 708-724.</w:t>
      </w:r>
    </w:p>
    <w:p w14:paraId="1AAF0F2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Cheung, C.M.G., Lee, W.K., Koizumi, H., Dansingani, K., Lai, T.Y.Y., Freund, K.B., 2018b. Pachychoroid disease. Eye (Lond).</w:t>
      </w:r>
    </w:p>
    <w:p w14:paraId="3EA2B57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Cheung, C.M.G., Lee, W.K., Koizumi, H., Dansingani, K., Lai, T.Y.Y., Freund, K.B., 2019. Pachychoroid disease. Eye (London, England) 33, 14-33.</w:t>
      </w:r>
    </w:p>
    <w:p w14:paraId="4FF22F6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Chhablani, J., Behar-Cohen, F., Central Serous Chorioretinopathy International, G., 2022. Validation of central serous chorioretinopathy multimodal imaging-based classification system. Graefe's archive for clinical and experimental ophthalmology = Albrecht von Graefes Archiv fur klinische und experimentelle Ophthalmologie 260, 1161-1169.</w:t>
      </w:r>
    </w:p>
    <w:p w14:paraId="4672525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Chhablani, J., Cohen, F.B., Central Serous Chorioretinopathy International, G., 2020. Multimodal imaging-based central serous chorioretinopathy classification. Ophthalmology. Retina 4, 1043-1046.</w:t>
      </w:r>
    </w:p>
    <w:p w14:paraId="34364B6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Chhablani, J., Kalra, G., Alkwatli, L., Fassbender, B., Amoroso, F., Chandra, K., Ankireddy, S., Maltsev, D., Striebe, N.A., Souied, E., 2021. Safety of various parameter sets with navigated microsecond pulsing laser in central serous chorioretinopathy. Int J Retina Vitreous 7, 62.</w:t>
      </w:r>
    </w:p>
    <w:p w14:paraId="48F2BB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Chhablani, J., Kozak, I., Pichi, F., Chenworth, M., Berrocal, M.H., Bedi, R., Singh, R.P., Wu, L., Meyerle, C., Casella, A.M., Mansour, A., Bashshur, Z., Scorza, A., Carrai, P., Nucci, P., Arevalo, J.F., 2015. Outcomes of treatment of choroidal neovascularization associated with central serous chorioretinopathy with intravitreal antiangiogenic agents. Retina (Philadelphia, Pa.) 35, 2489-2497.</w:t>
      </w:r>
    </w:p>
    <w:p w14:paraId="28B60B4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Chhablani, J., Pichi, F., Silva, R., Casella, A.M., Murthy, H., Banker, A., Nowilaty, S.R., Carrai, P., Nucci, P., Arevalo, J.F., 2016. Antiangiogenics in choroidal neovascularization associated with laser in central serous chorioretinopathy. Retina (Philadelphia, Pa.) 36, 901-908.</w:t>
      </w:r>
    </w:p>
    <w:p w14:paraId="2E8F1B1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Chhablani, J., Rani, P.K., Mathai, A., Jalali, S., Kozak, I., 2014. Navigated focal laser photocoagulation for central serous chorioretinopathy. Clinical ophthalmology (Auckland, N.Z.) 8, 1543-1547.</w:t>
      </w:r>
    </w:p>
    <w:p w14:paraId="03B7208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Chin, E.K., Almeida, D.R., Roybal, C.N., Niles, P.I., Gehrs, K.M., Sohn, E.H., Boldt, H.C., Russell, S.R., Folk, J.C., 2015. Oral mineralocorticoid antagonists for recalcitrant central serous chorioretinopathy. Clinical ophthalmology (Auckland, N.Z.) 9, 1449-1456.</w:t>
      </w:r>
    </w:p>
    <w:p w14:paraId="6417747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Chowers, I., Tiosano, L., Audo, I., Grunin, M., Boon, C.J., 2015. Adult-onset foveomacular vitelliform dystrophy: A fresh perspective. Prog Retin Eye Res 47, 64-85.</w:t>
      </w:r>
    </w:p>
    <w:p w14:paraId="6F9AD3A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Chrapek, O., Jirkova, B., Kandrnal, V., Rehak, J., Sin, M., 2015. Treatment of central serous chorioretinopathy with beta-blocker metipranolol. Biomedical papers of the Medical Faculty of the University Palacky, Olomouc, Czechoslovakia 159, 120-123.</w:t>
      </w:r>
    </w:p>
    <w:p w14:paraId="7FE8C2E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Chung, C.Y., Chan, Y.Y., Li, K.K.W., 2018. Angiographic and tomographic prognostic factors of chronic central serous chorioretinopathy treated with half-dose photodynamic therapy. Ophthalmologica. Journal international d'ophtalmologie. International journal of ophthalmology. Zeitschrift fur Augenheilkunde 240, 37-44.</w:t>
      </w:r>
    </w:p>
    <w:p w14:paraId="1F7B3E8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Chung, H., Byeon, S.H., Freund, K.B., 2017. Focal choroidal excavation and its association with pachychoroid spectrum disorders: A review of the literature and multimodal imaging findings. Retina 37, 199-221.</w:t>
      </w:r>
    </w:p>
    <w:p w14:paraId="6592966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Chung, Y.R., Seo, E.J., Lew, H.M., Lee, K.H., 2013. Lack of positive effect of intravitreal bevacizumab in central serous chorioretinopathy: Meta-analysis and review. Eye (London, England) 27, 1339-1346.</w:t>
      </w:r>
    </w:p>
    <w:p w14:paraId="7AC970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Clark, R.D., 2008. Glucocorticoid receptor antagonists. Current topics in medicinal chemistry 8, 813-838.</w:t>
      </w:r>
    </w:p>
    <w:p w14:paraId="16CEF25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Cohen, S.Y., Quentel, G., Guiberteau, B., Delahaye-Mazza, C., Gaudric, A., 1998. Macular serous retinal detachment caused by subretinal leakage in tilted disc syndrome. Ophthalmology 105, 1831-1834.</w:t>
      </w:r>
    </w:p>
    <w:p w14:paraId="10176D9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Coleman, D.J., Lee, W., Daly, S., Breazzano, M.P., Sparrow, J., Tsang, S.H., 2021. Central serous chorioretinopathy treatment with a systemic pde5 and pde6 inhibitor (sildenafil). Am J Ophthalmol Case Rep 21, 100998.</w:t>
      </w:r>
    </w:p>
    <w:p w14:paraId="0C96319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Coleman, D.J., Lizzi, F.L., Burgess, S.E., Silverman, R.H., Smith, M.E., Driller, J., Rosado, A., Ellsworth, R.M., Haik, B.G., Abramson, D.H., et al., 1986. Ultrasonic hyperthermia and radiation in the management of intraocular malignant melanoma. American journal of ophthalmology 101, 635-642.</w:t>
      </w:r>
    </w:p>
    <w:p w14:paraId="6749BF0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Conrad, R., Geiser, F., Kleiman, A., Zur, B., Karpawitz-Godt, A., 2014. Temperament and character personality profile and illness-related stress in central serous chorioretinopathy. TheScientificWorldJournal 2014, 631687.</w:t>
      </w:r>
    </w:p>
    <w:p w14:paraId="15ABE2E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Cook, C.S., Berry, L.M., Bible, R.H., Hribar, J.D., Hajdu, E., Liu, N.W., 2003. Pharmacokinetics and metabolism of [14c]eplerenone after oral administration to humans. Drug metabolism and disposition: the biological fate of chemicals 31, 1448-1455.</w:t>
      </w:r>
    </w:p>
    <w:p w14:paraId="0F6AE97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Coscas, G., Lupidi, M., Coscas, F., Benjelloun, F., Zerbib, J., Dirani, A., Semoun, O., Souied, E.H., 2015. Toward a specific classification of polypoidal choroidal vasculopathy: Idiopathic disease or subtype of age-related macular degeneration. Investigative ophthalmology &amp; visual science 56, 3187-3195.</w:t>
      </w:r>
    </w:p>
    <w:p w14:paraId="6AF6E1F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Cuevas, P., Outeirino, L.A., Azanza, C., Angulo, J., Gimenez-Gallego, G., 2012. Short-term efficacy of intravitreal dobesilate in central serous chorioretinopathy. European journal of medical research 17, 22.</w:t>
      </w:r>
    </w:p>
    <w:p w14:paraId="047F0DC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Cukras, C., Agron, E., Klein, M.L., Ferris, F.L., 3rd, Chew, E.Y., Gensler, G., Wong, W.T., 2010. Natural history of drusenoid pigment epithelial detachment in age-related macular degeneration: Age-related eye disease study report no. 28. Ophthalmology 117, 489-499.</w:t>
      </w:r>
    </w:p>
    <w:p w14:paraId="5051DDF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Dalvin, L.A., Pennington, J.D., Mashayekhi, A., Shields, C.L., 2018. Multimodal imaging of macular choroidal macrovessel: A report of two cases. Retin Cases Brief Rep.</w:t>
      </w:r>
    </w:p>
    <w:p w14:paraId="2F15E76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Dang, Y., Mu, Y., Zhao, M., Li, L., Guo, Y., Zhu, Y., 2013. The effect of eradicating helicobacter pylori on idiopathic central serous chorioretinopathy patients. Therapeutics and clinical risk management 9, 355-360.</w:t>
      </w:r>
    </w:p>
    <w:p w14:paraId="7AA3E19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Dang, Y., Sun, X., Xu, Y., Mu, Y., Zhao, M., Zhao, J., Zhu, Y., Zhang, C., 2014. Subfoveal choroidal thickness after photodynamic therapy in patients with acute idiopathic central serous chorioretinopathy. Therapeutics and clinical risk management 10, 37-43.</w:t>
      </w:r>
    </w:p>
    <w:p w14:paraId="09F14CB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Daniell, M.D., Hill, J.S., 1991. A history of photodynamic therapy. The Australian and New Zealand journal of surgery 61, 340-348.</w:t>
      </w:r>
    </w:p>
    <w:p w14:paraId="7450EF0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Dansingani, K.K., Balaratnasingam, C., Naysan, J., Freund, K.B., 2016. En face imaging of pachychoroid spectrum disorders with swept-source optical coherence tomography. Retina (Philadelphia, Pa.) 36, 499-516.</w:t>
      </w:r>
    </w:p>
    <w:p w14:paraId="7514D95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Daruich, A., Matet, A., Dirani, A., Bousquet, E., Zhao, M., Farman, N., Jaisser, F., Behar-Cohen, F., 2015. Central serous chorioretinopathy: Recent findings and new physiopathology hypothesis. Progress in retinal and eye research 48, 82-118.</w:t>
      </w:r>
    </w:p>
    <w:p w14:paraId="4F2ACF2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Daruich, A., Matet, A., Dirani, A., Gallice, M., Nicholson, L., Sivaprasad, S., Behar-Cohen, F., 2016. Oral mineralocorticoid-receptor antagonists: Real-life experience in clinical subtypes of nonresolving central serous chorioretinopathy with chronic epitheliopathy. Translational vision science &amp; technology 5, 2.</w:t>
      </w:r>
    </w:p>
    <w:p w14:paraId="34B61F4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Daruich, A., Matet, A., Marchionno, L., De Azevedo, J.D., Ambresin, A., Mantel, I., Behar-Cohen, F., 2017. Acute central serous chorioretinopathy: Factors influencing episode duration. Retina (Philadelphia, Pa.) 37, 1905-1915.</w:t>
      </w:r>
    </w:p>
    <w:p w14:paraId="2E5751D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Davies, A.J., Kelly, S.P., Naylor, S.G., Bhatt, P.R., Mathews, J.P., Sahni, J., Haslett, R., McKibbin, M., 2012. Adverse ophthalmic reaction in poppers users: Case series of 'poppers maculopathy'. Eye (Lond) 26, 1479-1486.</w:t>
      </w:r>
    </w:p>
    <w:p w14:paraId="0B37EC2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de Carlo, T.E., Bonini Filho, M.A., Chin, A.T., Adhi, M., Ferrara, D., Baumal, C.R., Witkin, A.J., Reichel, E., Duker, J.S., Waheed, N.K., 2015. Spectral-domain optical coherence tomography angiography of choroidal neovascularization. Ophthalmology 122, 1228-1238.</w:t>
      </w:r>
    </w:p>
    <w:p w14:paraId="1272F97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de Jong, E.K., Breukink, M.B., Schellevis, R.L., Bakker, B., Mohr, J.K., Fauser, S., Keunen, J.E., Hoyng, C.B., den Hollander, A.I., Boon, C.J., 2015. Chronic central serous chorioretinopathy is associated with genetic variants implicated in age-related macular degeneration. Ophthalmology 122, 562-570.</w:t>
      </w:r>
    </w:p>
    <w:p w14:paraId="5F44C37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Delyani, J.A., 2000. Mineralocorticoid receptor antagonists: The evolution of utility and pharmacology. Kidney international 57, 1408-1411.</w:t>
      </w:r>
    </w:p>
    <w:p w14:paraId="5EA7FA4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Deng, K., Gui, Y., Cai, Y., Liang, Z., Shi, X., Sun, Y., Zhao, M., 2021. Changes in the foveal outer nuclear layer of central serous chorioretinopathy patients over the disease course and their response to photodynamic therapy. Front Med (Lausanne) 8, 824239.</w:t>
      </w:r>
    </w:p>
    <w:p w14:paraId="3B181F2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Desmettre, T., Maurage, C.A., Mordon, S., 2001. Heat shock protein hyperexpression on chorioretinal layers after transpupillary thermotherapy. Investigative ophthalmology &amp; visual science 42, 2976-2980.</w:t>
      </w:r>
    </w:p>
    <w:p w14:paraId="47FE5E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Dhirani, N.A., Yang, Y., Somani, S., 2017. Long-term outcomes in half-dose verteporfin photodynamic therapy for chronic central serous retinopathy. Clinical ophthalmology (Auckland, N.Z.) 11, 2145-2149.</w:t>
      </w:r>
    </w:p>
    <w:p w14:paraId="1553AFE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Duke-Elder, S., 1940. Text-book of ophthalmology.</w:t>
      </w:r>
    </w:p>
    <w:p w14:paraId="7D53A35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Duong, H.V., McLean, I.W., Beahm, D.E., 2006. Bilateral diffuse melanocytic proliferation associated with ovarian carcinoma and metastatic malignant amelanotic melanoma. Am J Ophthalmol 142, 693-695.</w:t>
      </w:r>
    </w:p>
    <w:p w14:paraId="3B7A084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Eandi, C.M., Ober, M., Iranmanesh, R., Peiretti, E., Yannuzzi, L.A., 2005. Acute central serous chorioretinopathy and fundus autofluorescence. Retina (Philadelphia, Pa.) 25, 989-993.</w:t>
      </w:r>
    </w:p>
    <w:p w14:paraId="02F98BF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Earl, J.B., Lee, C.S., Yom, V., Van Stavern, G.P., Abuattieh, M., Chin-Yee, D., Rao, P.K., Apte, R.S., 2014. Visual cycle suppression via patching in central serous chorioretinopathy. Ophthalmology 121, 2502-2504.e2501.</w:t>
      </w:r>
    </w:p>
    <w:p w14:paraId="4AC380D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Elagouz, M., Stanescu-Segall, D., Jackson, T.L., 2010. Uveal effusion syndrome. Surv Ophthalmol 55, 134-145.</w:t>
      </w:r>
    </w:p>
    <w:p w14:paraId="2EE5D52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Elsner, H., Pörksen, E., Klatt, C., Bunse, A., Theisen-Kunde, D., Brinkmann, R., Birngruber, R., Laqua, H., Roider, J., 2006. Selective retina therapy in patients with central serous chorioretinopathy. Graefe's archive for clinical and experimental ophthalmology = Albrecht von Graefes Archiv fur klinische und experimentelle Ophthalmologie 244, 1638-1645.</w:t>
      </w:r>
    </w:p>
    <w:p w14:paraId="49F65CA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Enriquez-Fuentes, J.E., Alarcon-Garcia, A.D., Oribio-Quinto, C., Fernandez-Vigo, J.I., 2023. Hyperplasia of the retinal pigment epithelium secondary to subthreshold laser treatment in chronic central serous chorioretinopathy. Photodiagnosis and photodynamic therapy 44, 103896.</w:t>
      </w:r>
    </w:p>
    <w:p w14:paraId="2D801FC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Entezari, M., Ramezani, A., Yaseri, M., 2012. Intravitreal bevacizumab for treatment of refractory central serous choroidoretinopathy. Korean journal of ophthalmology : KJO 26, 139-142.</w:t>
      </w:r>
    </w:p>
    <w:p w14:paraId="60432A8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Eom, Y., Oh, J., Kim, S.W., Huh, K., 2012. Systemic factors associated with central serous chorioretinopathy in koreans. Korean journal of ophthalmology : KJO 26, 260-264.</w:t>
      </w:r>
    </w:p>
    <w:p w14:paraId="4F0D02A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Erbagci, I., Karaca, M., Ugur, M.G., Okumus, S., Bekir, N.A., 2008. Ophthalmic manifestations of 107 cases with hemolysis, elevated liver enzymes and low platelet count syndrome. Saudi Med J 29, 1160-1163.</w:t>
      </w:r>
    </w:p>
    <w:p w14:paraId="1FA6881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Ersoz, M.G., Arf, S., Hocaoglu, M., Sayman Muslubas, I., Karacorlu, M., 2018a. Indocyanine green angiography of pachychoroid pigment epitheliopathy. Retina (Philadelphia, Pa.) 38, 1668-1674.</w:t>
      </w:r>
    </w:p>
    <w:p w14:paraId="7DBF41E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Ersoz, M.G., Arf, S., Hocaoglu, M., Sayman Muslubas, I., Karacorlu, M., 2018b. Patient characteristics and risk factors for central serous chorioretinopathy: An analysis of 811 patients. The British journal of ophthalmology.</w:t>
      </w:r>
    </w:p>
    <w:p w14:paraId="79F05D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Etminan, M., Sodhi, M., Mikelberg, F.S., Maberley, D., 2022. Risk of ocular adverse events associated with use of phosphodiesterase 5 inhibitors in men in the us. JAMA ophthalmology 140, 480-484.</w:t>
      </w:r>
    </w:p>
    <w:p w14:paraId="46FC9D6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Faghihi, H., Mahmoudi, A., Pour, E.K., Ebrahimiadib, N., Fadakar, K., Ghassemi, F., Mirshahi, A., Khodabande, A., Khojasteh, H., Bazvand, F., Mehrabi Bahar, M., Riazi-Esfahani, H., 2021. Choroidal features in flat irregular pigment epithelial detachment associated with chronic central serous chorioretinopathy: Avascular versus vascularized. PloS one 16, e0257763.</w:t>
      </w:r>
    </w:p>
    <w:p w14:paraId="04BAFBA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Falavarjani, K.G., Amirsardari, A., Habibi, A., Eshaghi, A., Bakhti, S., Aghdam, K.A., 2017. Visual and anatomical outcomes of spironolactone therapy in patients with chronic central serous chorioretinopathy. Journal of ophthalmic &amp; vision research 12, 281-289.</w:t>
      </w:r>
    </w:p>
    <w:p w14:paraId="230948C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Faure, C., Salame, N., Cahuzac, A., Mauget-Faysse, M., Scemama, C., 2020. Hair dye-induced retinopathy mimicking mek-inhibitor retinopathy. Retin Cases Brief Rep.</w:t>
      </w:r>
    </w:p>
    <w:p w14:paraId="2E061E8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Feenstra, H.M.A., Diederen, R.M.H., Lamme, M., Tsonaka, R., Fauser, S., Yzer, S., van Rijssen, T., Gkika, T., Downes, S.M., Schlingemann, R.O., Hoyng, C.B., van Dijk, E.H.C., Boon, C.J.F., 2023. Increasing evidence for the safety of fovea-involving half-dose photodynamic therapy for chronic central serous chorioretinopathy. Retina (Philadelphia, Pa.) 43, 379-388.</w:t>
      </w:r>
    </w:p>
    <w:p w14:paraId="06B459A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Feenstra, H.M.A., Hahn, L.C., van Rijssen, T.J., Tsonaka, R., Breukink, M.B., Keunen, J.E.E., Peters, P.J.H., Dijkman, G., Souied, E.H., MacLaren, R.E., Querques, G., Downes, S.M., Fauser, S., Hoyng, C.B., van Dijk, E.H.C., Boon, C.J.F., 2021. Efficacy of half-dose photodynamic therapy versus high-density subthreshold micropulse laser for treating pigment epithelial detachments in chronic central serous chorioretinopathy. Retina (Philadelphia, Pa.).</w:t>
      </w:r>
    </w:p>
    <w:p w14:paraId="5309FD8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Feenstra, H.M.A., Hensman, J., Gkika, T., Lipkova, V., Hoyng, C.B., Diederen, R.M.H., Schlingemann, R.O., Downes, S.M., van Dijk, E.H.C., Boon, C.J.F., 2022a. Spontaneous resolution of chronic central serous chorioretinopathy: "Fuji sign". Ophthalmology. Retina 6, 861-863.</w:t>
      </w:r>
    </w:p>
    <w:p w14:paraId="64FAD97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Feenstra, H.M.A., van Dijk, E.H.C., van Rijssen, T.J., Tsonaka, R., Diederen, R.M.H., Hoyng, C.B., Schlingemann, R.O., Boon, C.J.F., 2022b. Long-term follow-up of chronic central serous chorioretinopathy patients after primary treatment of oral eplerenone or half-dose photodynamic therapy and crossover treatment: Spectra trial report no. 3. Graefe's archive for clinical and experimental ophthalmology = Albrecht von Graefes Archiv fur klinische und experimentelle Ophthalmologie.</w:t>
      </w:r>
    </w:p>
    <w:p w14:paraId="517382F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Feenstra, H.M.A., van Dijk, E.H.C., van Rijssen, T.J., Tsonaka, R., Diederen, R.M.H., Schlingemann, R.O., Hoyng, C.B., Boon, C.J.F., 2022c. Crossover to half-dose photodynamic therapy or eplerenone in chronic central serous chorioretinopathy patients. Ophthalmology. Retina 6, 930-938.</w:t>
      </w:r>
    </w:p>
    <w:p w14:paraId="017DA92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Fenner, B.J., Li, H., Gan, A.T.L., Song, Y.S., Tham, Y.C., Jonas, J.B., Wang, Y.X., Cheng, C.Y., Wong, T.Y., Teo, K.Y.C., Tan, A.C.S., Fan, Q., Cheung, C.M.G., 2023. Genetic variability of complement factor h has ethnicity-specific associations with choroidal thickness. Investigative ophthalmology &amp; visual science 64, 10.</w:t>
      </w:r>
    </w:p>
    <w:p w14:paraId="6A8F30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Fernandez-Vigo, J.I., Moreno-Morillo, F.J., Burgos-Blasco, B., Ly-Yang, F., Oribio-Quinto, C., Garcia-Caride, S., Donate-Lopez, J., 2023. Two-year clinical outcomes after photodynamic acute </w:t>
      </w:r>
      <w:r w:rsidRPr="001B5A75">
        <w:rPr>
          <w:rFonts w:ascii="Times New Roman" w:hAnsi="Times New Roman" w:cs="Times New Roman"/>
          <w:sz w:val="22"/>
          <w:szCs w:val="22"/>
        </w:rPr>
        <w:lastRenderedPageBreak/>
        <w:t>exudative maculopathy in patients with chronic central serous chorioretinopathy. Retina (Philadelphia, Pa.) 43, 1988-1995.</w:t>
      </w:r>
    </w:p>
    <w:p w14:paraId="7D96CEF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Fernandez-Vigo, J.I., Moreno-Morillo, F.J., Shi, H., Ly-Yang, F., Burgos-Blasco, B., Guemes-Villahoz, N., Donate-Lopez, J., Garcia-Feijoo, J., 2021. Assessment of the anterior scleral thickness in central serous chorioretinopathy patients by optical coherence tomography. Japanese journal of ophthalmology 65, 769-776.</w:t>
      </w:r>
    </w:p>
    <w:p w14:paraId="193B3AD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Fernandez-Vigo, J.I., Moreno-Morillo, F.J., Valverde-Megias, A., Burgos-Blasco, B., Lopez-Guajardo, L., Donate-Lopez, J., 2022. Acute exudative maculopathy and bacillary layer detachment in patients with central serous chorioretinopathy after photodynamic therapy. Retina (Philadelphia, Pa.) 42, 859-866.</w:t>
      </w:r>
    </w:p>
    <w:p w14:paraId="5453733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Ferrara, D., Mohler, K.J., Waheed, N., Adhi, M., Liu, J.J., Grulkowski, I., Kraus, M.F., Baumal, C., Hornegger, J., Fujimoto, J.G., Duker, J.S., 2014. En face enhanced-depth swept-source optical coherence tomography features of chronic central serous chorioretinopathy. Ophthalmology 121, 719-726.</w:t>
      </w:r>
    </w:p>
    <w:p w14:paraId="26A1D5F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Ficker, L., Vafidis, G., While, A., Leaver, P., 1988. Long-term follow-up of a prospective trial of argon laser photocoagulation in the treatment of central serous retinopathy. The British journal of ophthalmology 72, 829-834.</w:t>
      </w:r>
    </w:p>
    <w:p w14:paraId="1D53B9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Fine, S.L., Owens, S.L., 1980. Central serous retinopathy in a 7-year-old girl. American journal of ophthalmology 90, 871-873.</w:t>
      </w:r>
    </w:p>
    <w:p w14:paraId="572AC46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FitzGerald, R., Smith, S.M., 2021. An overview of helicobacter pylori infection. Methods Mol Biol 2283, 1-14.</w:t>
      </w:r>
    </w:p>
    <w:p w14:paraId="7C40C3E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Fok, A.C., Chan, P.P., Lam, D.S., Lai, T.Y., 2011. Risk factors for recurrence of serous macular detachment in untreated patients with central serous chorioretinopathy. Ophthalmic research 46, 160-163.</w:t>
      </w:r>
    </w:p>
    <w:p w14:paraId="23EC601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Forooghian, F., Meleth, A.D., Cukras, C., Chew, E.Y., Wong, W.T., Meyerle, C.B., 2011. Finasteride for chronic central serous chorioretinopathy. Retina (Philadelphia, Pa.) 31, 766-771.</w:t>
      </w:r>
    </w:p>
    <w:p w14:paraId="13DD93B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Fraenkel, D., Suffo, S., Langenbucher, A., Seitz, B., Abdin, A.D., 2021. Eplerenone for treatment of chronic central serous chorioretinopathy. European journal of ophthalmology 31, 1885-1891.</w:t>
      </w:r>
    </w:p>
    <w:p w14:paraId="4D5C77D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lastRenderedPageBreak/>
        <w:t xml:space="preserve">Framme, C., Walter, A., Berger, L., Prahs, P., Alt, C., Theisen-Kunde, D., Kowal, J., Brinkmann, R., 2015. </w:t>
      </w:r>
      <w:r w:rsidRPr="001B5A75">
        <w:rPr>
          <w:rFonts w:ascii="Times New Roman" w:hAnsi="Times New Roman" w:cs="Times New Roman"/>
          <w:sz w:val="22"/>
          <w:szCs w:val="22"/>
        </w:rPr>
        <w:t>Selective retina therapy in acute and chronic-recurrent central serous chorioretinopathy. Ophthalmologica. Journal international d'ophtalmologie. International journal of ophthalmology. Zeitschrift fur Augenheilkunde 234, 177-188.</w:t>
      </w:r>
    </w:p>
    <w:p w14:paraId="1FECF59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Framme, C., Walter, A., Prahs, P., Regler, R., Theisen-Kunde, D., Alt, C., Brinkmann, R., 2009. Structural changes of the retina after conventional laser photocoagulation and selective retina treatment (srt) in spectral domain oct. Current eye research 34, 568-579.</w:t>
      </w:r>
    </w:p>
    <w:p w14:paraId="329657B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Fraser-Bell, S., Symes, R., Vaze, A., 2017. Hypertensive eye disease: A review. Clin Exp Ophthalmol 45, 45-53.</w:t>
      </w:r>
    </w:p>
    <w:p w14:paraId="32C3257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French, D.D., Margo, C.E., 2010. Central serous chorioretinopathy and phosphodiesterase-5 inhibitors: A case-control postmarketing surveillance study. Retina (Philadelphia, Pa.) 30, 271-274.</w:t>
      </w:r>
    </w:p>
    <w:p w14:paraId="76E3F41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Freund, K.B., Mrejen, S., Jung, J., Yannuzzi, L.A., Boon, C.J., 2013. Increased fundus autofluorescence related to outer retinal disruption. JAMA ophthalmology 131, 1645-1649.</w:t>
      </w:r>
    </w:p>
    <w:p w14:paraId="2473E5A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Freund, K.B., Yannuzzi, L.A., Barile, G.R., Spaide, R.F., Milewski, S.A., Guyer, D.R., 1996. The expanding clinical spectrum of unilateral acute idiopathic maculopathy. Arch Ophthalmol 114, 555-559.</w:t>
      </w:r>
    </w:p>
    <w:p w14:paraId="0E19074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Friberg, T.R., Karatza, E.C., 1997. </w:t>
      </w:r>
      <w:r w:rsidRPr="001B5A75">
        <w:rPr>
          <w:rFonts w:ascii="Times New Roman" w:hAnsi="Times New Roman" w:cs="Times New Roman"/>
          <w:sz w:val="22"/>
          <w:szCs w:val="22"/>
        </w:rPr>
        <w:t>The treatment of macular disease using a micropulsed and continuous wave 810-nm diode laser. Ophthalmology 104, 2030-2038.</w:t>
      </w:r>
    </w:p>
    <w:p w14:paraId="04F181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Fritsche, L.G., Igl, W., Bailey, J.N., Grassmann, F., Sengupta, S., Bragg-Gresham, J.L., Burdon, K.P., Hebbring, S.J., Wen, C., Gorski, M., Kim, I.K., Cho, D., Zack, D., Souied, E., Scholl, H.P., Bala, E., Lee, K.E., Hunter, D.J., Sardell, R.J., Mitchell, P., Merriam, J.E., Cipriani, V., Hoffman, J.D., Schick, T., Lechanteur, Y.T., Guymer, R.H., Johnson, M.P., Jiang, Y., Stanton, C.M., Buitendijk, G.H., Zhan, X., Kwong, A.M., Boleda, A., Brooks, M., Gieser, L., Ratnapriya, R., Branham, K.E., Foerster, J.R., Heckenlively, J.R., Othman, M.I., Vote, B.J., Liang, H.H., Souzeau, E., McAllister, I.L., Isaacs, T., Hall, J., Lake, S., Mackey, D.A., Constable, I.J., Craig, J.E., Kitchner, T.E., Yang, Z., Su, Z., Luo, H., Chen, D., Ouyang, H., Flagg, K., Lin, D., Mao, G., Ferreyra, H., Stark, K., von Strachwitz, C.N., Wolf, A., Brandl, C., Rudolph, G., Olden, M., Morrison, M.A., Morgan, D.J., Schu, M., Ahn, J., Silvestri, G., Tsironi, E.E., Park, K.H., Farrer, L.A., Orlin, A., Brucker, A., Li, M., Curcio, C.A., </w:t>
      </w:r>
      <w:r w:rsidRPr="001B5A75">
        <w:rPr>
          <w:rFonts w:ascii="Times New Roman" w:hAnsi="Times New Roman" w:cs="Times New Roman"/>
          <w:sz w:val="22"/>
          <w:szCs w:val="22"/>
        </w:rPr>
        <w:lastRenderedPageBreak/>
        <w:t>Mohand-Said, S., Sahel, J.A., Audo, I., Benchaboune, M., Cree, A.J., Rennie, C.A., Goverdhan, S.V., Grunin, M., Hagbi-Levi, S., Campochiaro, P., Katsanis, N., Holz, F.G., Blond, F., Blanche, H., Deleuze, J.F., Igo, R.P., Jr., Truitt, B., Peachey, N.S., Meuer, S.M., Myers, C.E., Moore, E.L., Klein, R., Hauser, M.A., Postel, E.A., Courtenay, M.D., Schwartz, S.G., Kovach, J.L., Scott, W.K., Liew, G., Tan, A.G., Gopinath, B., Merriam, J.C., Smith, R.T., Khan, J.C., Shahid, H., Moore, A.T., McGrath, J.A., Laux, R., Brantley, M.A., Jr., Agarwal, A., Ersoy, L., Caramoy, A., Langmann, T., Saksens, N.T., de Jong, E.K., Hoyng, C.B., Cain, M.S., Richardson, A.J., Martin, T.M., Blangero, J., Weeks, D.E., Dhillon, B., van Duijn, C.M., Doheny, K.F., Romm, J., Klaver, C.C., Hayward, C., Gorin, M.B., Klein, M.L., Baird, P.N., den Hollander, A.I., Fauser, S., Yates, J.R., Allikmets, R., Wang, J.J., Schaumberg, D.A., Klein, B.E., Hagstrom, S.A., Chowers, I., Lotery, A.J., Leveillard, T., Zhang, K., Brilliant, M.H., Hewitt, A.W., Swaroop, A., Chew, E.Y., Pericak-Vance, M.A., DeAngelis, M., Stambolian, D., Haines, J.L., Iyengar, S.K., Weber, B.H., Abecasis, G.R., Heid, I.M., 2016. A large genome-wide association study of age-related macular degeneration highlights contributions of rare and common variants. Nat Genet 48, 134-143.</w:t>
      </w:r>
    </w:p>
    <w:p w14:paraId="4C0CB0C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Fujita, K., Imamura, Y., Shinoda, K., Matsumoto, C.S., Mizutani, Y., Hashizume, K., Mizota, A., Yuzawa, M., 2015. One-year outcomes with half-dose verteporfin photodynamic therapy for chronic central serous chorioretinopathy. Ophthalmology 122, 555-561.</w:t>
      </w:r>
    </w:p>
    <w:p w14:paraId="6636E0E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Fung, A.T., Yannuzzi, L.A., Freund, K.B., 2012. Type 1 (sub-retinal pigment epithelial) neovascularization in central serous chorioretinopathy masquerading as neovascular age-related macular degeneration. Retina (Philadelphia, Pa.) 32, 1829-1837.</w:t>
      </w:r>
    </w:p>
    <w:p w14:paraId="3A6CB96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Fuzzard, D.R.W., Gin, T.J., Hardy, T.G., Harper, C.A., 2020. Subretinal fluid and choroidal venous congestion secondary to a presumed dural cavernous sinus fistula. Clinical &amp; experimental ophthalmology 48, 517-519.</w:t>
      </w:r>
    </w:p>
    <w:p w14:paraId="7AC50516"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Gackle, H.C., Lang, G.E., Freissler, K.A., Lang, G.K., 1998. [central serous chorioretinopathy. </w:t>
      </w:r>
      <w:r w:rsidRPr="001B5A75">
        <w:rPr>
          <w:rFonts w:ascii="Times New Roman" w:hAnsi="Times New Roman" w:cs="Times New Roman"/>
          <w:sz w:val="22"/>
          <w:szCs w:val="22"/>
          <w:lang w:val="nl-NL"/>
        </w:rPr>
        <w:t>Clinical, fluorescein angiography and demographic aspects]. Der Ophthalmologe : Zeitschrift der Deutschen Ophthalmologischen Gesellschaft 95, 529-533.</w:t>
      </w:r>
    </w:p>
    <w:p w14:paraId="67C9EC3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Gallego-Pinazo, R., Dolz-Marco, R., Pardo-Lopez, D., Martinez-Castillo, S., Lleo-Perez, A., Arevalo, J.F., Diaz-Llopis, M., 2013. Ranibizumab for serous macular detachment in branch retinal vein </w:t>
      </w:r>
      <w:r w:rsidRPr="001B5A75">
        <w:rPr>
          <w:rFonts w:ascii="Times New Roman" w:hAnsi="Times New Roman" w:cs="Times New Roman"/>
          <w:sz w:val="22"/>
          <w:szCs w:val="22"/>
        </w:rPr>
        <w:lastRenderedPageBreak/>
        <w:t>occlusions. Graefe's archive for clinical and experimental ophthalmology = Albrecht von Graefes Archiv fur klinische und experimentelle Ophthalmologie 251, 9-14.</w:t>
      </w:r>
    </w:p>
    <w:p w14:paraId="31B25A1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Garg, S.P., Dada, T., Talwar, D., Biswas, N.R., 1997. Endogenous cortisol profile in patients with central serous chorioretinopathy. The British journal of ophthalmology 81, 962-964.</w:t>
      </w:r>
    </w:p>
    <w:p w14:paraId="44BCA6C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Gass, J.D., 1967. Pathogenesis of disciform detachment of the neuroepithelium. American journal of ophthalmology 63, Suppl:1-139.</w:t>
      </w:r>
    </w:p>
    <w:p w14:paraId="32A2D94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Gass, J.D., Chuang, E.L., Granek, H., 1988. Acute exudative polymorphous vitelliform maculopathy. Transactions of the American Ophthalmological Society 86, 354-366.</w:t>
      </w:r>
    </w:p>
    <w:p w14:paraId="28ECE76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Gass, J.D., Gieser, R.G., Wilkinson, C.P., Beahm, D.E., Pautler, S.E., 1990. Bilateral diffuse uveal melanocytic proliferation in patients with occult carcinoma. Arch Ophthalmol 108, 527-533.</w:t>
      </w:r>
    </w:p>
    <w:p w14:paraId="7F25E83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Gass, J.D., Jallow, S., 1982. Idiopathic serous detachment of the choroid, ciliary body, and retina (uveal effusion syndrome). Ophthalmology 89, 1018-1032.</w:t>
      </w:r>
    </w:p>
    <w:p w14:paraId="560D0C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Gawecki, M., Jaszczuk-Maciejewska, A., Jurska-Jasko, A., Grzybowski, A., 2017. Functional and morphological outcome in patients with chronic central serous chorioretinopathy treated by subthreshold micropulse laser. Graefe's archive for clinical and experimental ophthalmology = Albrecht von Graefes Archiv fur klinische und experimentelle Ophthalmologie 255, 2299-2306.</w:t>
      </w:r>
    </w:p>
    <w:p w14:paraId="599531F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Gawęcki, M., Jaszczuk-Maciejewska, A., Jurska-Jaśko, A., Kneba, M., Grzybowski, A., 2019. Transfoveal micropulse laser treatment of central serous chorioretinopathy within six months of disease onset. Journal of clinical medicine 8.</w:t>
      </w:r>
    </w:p>
    <w:p w14:paraId="77DA492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Ge, G., Zhang, Y., Zhang, Y., Xu, Z., Zhang, M., 2020. Corticosteroids usage and central serous chorioretinopathy: A meta-analysis. Graefe's archive for clinical and experimental ophthalmology = Albrecht von Graefes Archiv fur klinische und experimentelle Ophthalmologie 258, 71-77.</w:t>
      </w:r>
    </w:p>
    <w:p w14:paraId="6454A62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Gelber, G.S., Schatz, H., 1987. Loss of vision due to central serous chorioretinopathy following psychological stress. The American journal of psychiatry 144, 46-50.</w:t>
      </w:r>
    </w:p>
    <w:p w14:paraId="69E1041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Gemenetzi, M., De Salvo, G., Lotery, A.J., 2010. Central serous chorioretinopathy: An update on pathogenesis and treatment. Eye (London, England) 24, 1743-1756.</w:t>
      </w:r>
    </w:p>
    <w:p w14:paraId="11BD22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Gerendas, B.S., Kroisamer, J.S., Buehl, W., Rezar-Dreindl, S.M., Eibenberger, K.M., Pablik, E., Schmidt-Erfurth, U., Sacu, S., 2018. Correlation between morphological characteristics in spectral-</w:t>
      </w:r>
      <w:r w:rsidRPr="001B5A75">
        <w:rPr>
          <w:rFonts w:ascii="Times New Roman" w:hAnsi="Times New Roman" w:cs="Times New Roman"/>
          <w:sz w:val="22"/>
          <w:szCs w:val="22"/>
        </w:rPr>
        <w:lastRenderedPageBreak/>
        <w:t>domain-optical coherence tomography, different functional tests and a patient's subjective handicap in acute central serous chorioretinopathy. Acta ophthalmologica 96, e776-e782.</w:t>
      </w:r>
    </w:p>
    <w:p w14:paraId="784C8B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Gergely, R., Kovacs, I., Schneider, M., Resch, M., Papp, A., Recsan, Z., Nagy, Z.Z., Ecsedy, M., 2017. Mineralocorticoid receptor antagonist treatment in bilateral chronic central serous chorioretinopathy: A comparative study of exudative and nonexudative fellow eyes. Retina (Philadelphia, Pa.) 37, 1084-1091.</w:t>
      </w:r>
    </w:p>
    <w:p w14:paraId="4D7C1C5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Gilbert, C.M., Owens, S.L., Smith, P.D., Fine, S.L., 1984. Long-term follow-up of central serous chorioretinopathy. The British journal of ophthalmology 68, 815-820.</w:t>
      </w:r>
    </w:p>
    <w:p w14:paraId="274B7C3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Giudice, G.L., de Belvis, V., Tavolato, M., Galan, A., 2011. Large-spot subthreshold transpupillary thermotherapy for chronic serous macular detachment. Clinical ophthalmology (Auckland, N.Z.) 5, 355-360.</w:t>
      </w:r>
    </w:p>
    <w:p w14:paraId="22BACA3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Goel, N., Mehta, A., Gupta, A.K., 2021. Multifocal electroretinography-assisted anatomical and functional evaluation of subthreshold green laser in acute central serous chorioretinopathy. Indian journal of ophthalmology 69, 2341-2346.</w:t>
      </w:r>
    </w:p>
    <w:p w14:paraId="776F997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Golshahi, A., Klingmuller, D., Holz, F.G., Eter, N., 2010. Ketoconazole in the treatment of central serous chorioretinopathy: A pilot study. Acta ophthalmologica 88, 576-581.</w:t>
      </w:r>
    </w:p>
    <w:p w14:paraId="7AFFC37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Goto, S., Gomi, F., Ueno, C., Nishida, K., 2012. Reduced-fluence photodynamic therapy for subfoveal serous pigment epithelial detachment with choroidal vascular hyperpermeability. American journal of ophthalmology 154, 865-871.e861.</w:t>
      </w:r>
    </w:p>
    <w:p w14:paraId="1197BEA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Gragoudas, E.S., Adamis, A.P., Cunningham, E.T., Jr., Feinsod, M., Guyer, D.R., Group, V.I.S.i.O.N.C.T., 2004. Pegaptanib for neovascular age-related macular degeneration. The New England journal of medicine 351, 2805-2816.</w:t>
      </w:r>
    </w:p>
    <w:p w14:paraId="2820FBE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Gramajo, A.L., Marquez, G.E., Torres, V.E., Juarez, C.P., Rosenstein, R.E., Luna, J.D., 2015. Therapeutic benefit of melatonin in refractory central serous chorioretinopathy. Eye (London, England) 29, 1036-1045.</w:t>
      </w:r>
    </w:p>
    <w:p w14:paraId="7AA0D61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Grinton, M.E., Chen, Y., Kotagiri, A., 2021. Desferrioxamine-related pseudo-vitelliform dystrophy and the effect of anti-vascular endothelial growth factor. Case Rep Ophthalmol 12, 16-24.</w:t>
      </w:r>
    </w:p>
    <w:p w14:paraId="162597B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Grosso, A., Veglio, F., Porta, M., Grignolo, F.M., Wong, T.Y., 2005. Hypertensive retinopathy revisited: Some answers, more questions. Br J Ophthalmol 89, 1646-1654.</w:t>
      </w:r>
    </w:p>
    <w:p w14:paraId="47A3F1D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Group, T.S., 1999. Photodynamic therapy of subfoveal choroidal neovascularization in age-related macular degeneration with verteporfin: One-year results of 2 randomized clinical trials--tap report. Treatment of age-related macular degeneration with photodynamic therapy (tap) study group. Archives of ophthalmology (Chicago, Ill. : 1960) 117, 1329-1345.</w:t>
      </w:r>
    </w:p>
    <w:p w14:paraId="3F4EC87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Guengerich, F.P., 1999. Cytochrome p-450 3a4: Regulation and role in drug metabolism. Annual review of pharmacology and toxicology 39, 1-17.</w:t>
      </w:r>
    </w:p>
    <w:p w14:paraId="4F05CA8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Guo, J., Tang, W., Liu, W., Chang, Q., Xu, G., 2021a. Clinical features of flat irregular pigment epithelial detachment associated with choroidal neovascularization in chronic central serous chorioretinopathy. Retina (Philadelphia, Pa.) 41, 199-207.</w:t>
      </w:r>
    </w:p>
    <w:p w14:paraId="23508A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Guo, J., Tang, W., Xu, S., Liu, W., Xu, G., 2021b. Octa evaluation of treatment-naïve flat irregular ped (fiped)-associated cnv in chronic central serous chorioretinopathy before and after half-dose pdt. Eye (London, England) 35, 2871-2878.</w:t>
      </w:r>
    </w:p>
    <w:p w14:paraId="70F25A4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Gupta, B., Elagouz, M., McHugh, D., Chong, V., Sivaprasad, S., 2009. Micropulse diode laser photocoagulation for central serous chorio-retinopathy.</w:t>
      </w:r>
    </w:p>
    <w:p w14:paraId="67A0932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Gupta, O.P., Garg, S.J., Negrey, J.N., Jahnle, R., Pasion, R., Ip, M.S., Hwang, F.S., Kaines, A., Jain, A.K., Schwartz, S.D., 2010. Diagnostic and therapeutic challenges. Retina (Philadelphia, Pa.) 30, 975-980.</w:t>
      </w:r>
    </w:p>
    <w:p w14:paraId="0B80539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Guyer, D.R., Yannuzzi, L.A., Slakter, J.S., Sorenson, J.A., Ho, A., Orlock, D., 1994. Digital indocyanine green videoangiography of central serous chorioretinopathy. Archives of ophthalmology (Chicago, Ill. : 1960) 112, 1057-1062.</w:t>
      </w:r>
    </w:p>
    <w:p w14:paraId="77C6793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Haga, F., Maruko, R., Sato, C., Kataoka, K., Ito, Y., Terasaki, H., 2017. Long-term prognostic factors of chronic central serous chorioretinopathy after half-dose photodynamic therapy: A 3-year follow-up study. PloS one 12, e0181479.</w:t>
      </w:r>
    </w:p>
    <w:p w14:paraId="7A74A76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Hagag, A.M., Rasheed, R., Chandra, S., Jeffery, G., Sivaprasad, S., 2021. The diagnostic accuracy of double-layer sign in detection of macular neovascularization secondary to central serous chorioretinopathy. American journal of ophthalmology 236, 271-280.</w:t>
      </w:r>
    </w:p>
    <w:p w14:paraId="49D2FF8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Hagen, S., Ansari-Shahrezaei, S., Smretschnig, E., Glittenberg, C., Krebs, I., Graf, A., Binder, S., 2013. The effect of photodynamic therapy on macular sensitivity in eyes with acute central serous chorioretinopathy. Graefe's archive for clinical and experimental ophthalmology = Albrecht von Graefes Archiv fur klinische und experimentelle Ophthalmologie 251, 1081-1089.</w:t>
      </w:r>
    </w:p>
    <w:p w14:paraId="170ACFE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Haimovici, R., Gragoudas, E.S., Duker, J.S., Sjaarda, R.N., Eliott, D., 1997. Central serous chorioretinopathy associated with inhaled or intranasal corticosteroids. Ophthalmology 104, 1653-1660.</w:t>
      </w:r>
    </w:p>
    <w:p w14:paraId="1189681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Haimovici, R., Koh, S., Gagnon, D.R., Lehrfeld, T., Wellik, S., 2004. Risk factors for central serous chorioretinopathy: A case-control study. Ophthalmology 111, 244-249.</w:t>
      </w:r>
    </w:p>
    <w:p w14:paraId="1E70386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Haimovici, R., Rumelt, S., Melby, J., 2003. Endocrine abnormalities in patients with central serous chorioretinopathy. Ophthalmology 110, 698-703.</w:t>
      </w:r>
    </w:p>
    <w:p w14:paraId="612198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Han, J., Cho, N.S., Kim, K., Kim, E.S., Kim, D.G., Kim, J.M., Yu, S.Y., 2019. Fundus autofluorescence patterns in central serous chorioretinopathy. Retina (Philadelphia, Pa.).</w:t>
      </w:r>
    </w:p>
    <w:p w14:paraId="4A30E55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Han, J., Cho, N.S., Kim, K., Kim, E.S., Kim, D.G., Kim, J.M., Yu, S.Y., 2020. Fundus autofluorescence patterns in central serous chorioretinopathy. Retina (Philadelphia, Pa.) 40, 1387-1394.</w:t>
      </w:r>
    </w:p>
    <w:p w14:paraId="6AD2AA0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Han, J.M., Hwang, J.M., Kim, J.S., Park, K.H., Woo, S.J., 2014. Changes in choroidal thickness after systemic administration of high-dose corticosteroids: A pilot study. Investigative ophthalmology &amp; visual science 55, 440-445.</w:t>
      </w:r>
    </w:p>
    <w:p w14:paraId="5C4717F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Hansen, M.S., Klefter, O.N., Larsen, M., 2014. Retinal degeneration and persistent serous detachment in the absence of active choroidal neovascularization in pseudoxanthoma elasticum. Acta Ophthalmol 92, e156-157.</w:t>
      </w:r>
    </w:p>
    <w:p w14:paraId="263D428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Hata, M., Oishi, A., Shimozono, M., Mandai, M., Nishida, A., Kurimoto, Y., 2013. Early changes in foveal thickness in eyes with central serous chorioretinopathy. Retina (Philadelphia, Pa.) 33, 296-301.</w:t>
      </w:r>
    </w:p>
    <w:p w14:paraId="11EC15D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Hayashi, K., Hasegawa, Y., Tokoro, T., 1986. Indocyanine green angiography of central serous chorioretinopathy. International ophthalmology 9, 37-41.</w:t>
      </w:r>
    </w:p>
    <w:p w14:paraId="02ABD01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Hayashida, M., Miki, A., Honda, S., Nakamura, M., 2020. Comparison between the outcomes of fluorescein angiography-guided and indocyanine green angiography-guided half-time photodynamic therapy for central serous chorioretinopathy. Photodiagnosis and photodynamic therapy 31, 101955.</w:t>
      </w:r>
    </w:p>
    <w:p w14:paraId="7DD1A9E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Herold, T.R., Prause, K., Wolf, A., Mayer, W.J., Ulbig, M.W., 2014. Spironolactone in the treatment of central serous chorioretinopathy - a case series. Graefe's archive for clinical and experimental ophthalmology = Albrecht von Graefes Archiv fur klinische und experimentelle Ophthalmologie 252, 1985-1991.</w:t>
      </w:r>
    </w:p>
    <w:p w14:paraId="5700FD5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Herold, T.R., Rist, K., Priglinger, S.G., Ulbig, M.W., Wolf, A., 2017. Long-term results and recurrence rates after spironolactone treatment in non-resolving central serous chorio-retinopathy (cscr). Graefe's archive for clinical and experimental ophthalmology = Albrecht von Graefes Archiv fur klinische und experimentelle Ophthalmologie 255, 221-229.</w:t>
      </w:r>
    </w:p>
    <w:p w14:paraId="3D509E4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Higgins, T.P., Khoo, C.T., Magrath, G., Shields, C.L., 2016. Flat choroidal melanoma masquerading as central serous chorioretinopathy. Oman journal of ophthalmology 9, 174-176.</w:t>
      </w:r>
    </w:p>
    <w:p w14:paraId="7E61A07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Hiroe, T., Kishi, S., 2018. Dilatation of asymmetric vortex vein in central serous chorioretinopathy. Ophthalmology. Retina 2, 152-161.</w:t>
      </w:r>
    </w:p>
    <w:p w14:paraId="269724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Ho, M., Lai, F.H.P., Ng, D.S.C., Iu, L.P.L., Chen, L.J., Mak, A.C.Y., Yip, Y., Cheung, C., Young, A.L., Brelen, M., 2021. Analysis of choriocapillaris perfusion and choroidal layer changes in patients with chronic central serous chorioretinopathy randomised to micropulse laser or photodynamic therapy. The British journal of ophthalmology 105, 555-560.</w:t>
      </w:r>
    </w:p>
    <w:p w14:paraId="1C10B20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Holtz, J.K., Larsson, J.M.E., Hansen, M.S., van Dijk, E.H.C., Subhi, Y., 2022. Pachychoroid spectrum diseases in patients with cushing's syndrome: A systematic review with meta-analyses. Journal of clinical medicine 11.</w:t>
      </w:r>
    </w:p>
    <w:p w14:paraId="1462D6E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Honda, S., Kohno, T., Yamamoto, M., Hirayama, K., Kyo, A., Hirabayashi, M., Honda, S., 2022. Early anatomical changes and association with photodynamic therapy induced acute exudative maculopathy in patients with macular diseases. Scientific reports 12, 9105.</w:t>
      </w:r>
    </w:p>
    <w:p w14:paraId="3D0F1D4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Hosoda, Y., Miyake, M., Schellevis, R.L., Boon, C.J.F., Hoyng, C.B., Miki, A., Meguro, A., Sakurada, Y., Yoneyama, S., Takasago, Y., Hata, M., Muraoka, Y., Nakanishi, H., Oishi, A., Ooto, S., Tamura, H., Uji, A., Miyata, M., Takahashi, A., Ueda-Arakawa, N., Tajima, A., Sato, T., Mizuki, N., </w:t>
      </w:r>
      <w:r w:rsidRPr="001B5A75">
        <w:rPr>
          <w:rFonts w:ascii="Times New Roman" w:hAnsi="Times New Roman" w:cs="Times New Roman"/>
          <w:sz w:val="22"/>
          <w:szCs w:val="22"/>
        </w:rPr>
        <w:lastRenderedPageBreak/>
        <w:t>Shiragami, C., Iida, T., Khor, C.C., Wong, T.Y., Yamada, R., Honda, S., de Jong, E.K., Hollander, A.I.D., Matsuda, F., Yamashiro, K., Tsujikawa, A., 2019a. Genome-wide association analyses identify two susceptibility loci for pachychoroid disease central serous chorioretinopathy. Communications biology 2, 468.</w:t>
      </w:r>
    </w:p>
    <w:p w14:paraId="660C38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Hosoda, Y., Yamashiro, K., Miyake, M., Ooto, S., Oishi, A., Miyata, M., Uji, A., Khor, C.C., Wong, T.Y., Tsujikawa, A., 2019b. Predictive genes for the prognosis of central serous chorioretinopathy. Ophthalmology. Retina.</w:t>
      </w:r>
    </w:p>
    <w:p w14:paraId="07720CC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Hosoda, Y., Yoshikawa, M., Miyake, M., Tabara, Y., Ahn, J., Woo, S.J., Honda, S., Sakurada, Y., Shiragami, C., Nakanishi, H., Oishi, A., Ooto, S., Miki, A., Nagahama Study, G., Iida, T., Iijima, H., Nakamura, M., Khor, C.C., Wong, T.Y., Song, K., Park, K.H., Yamada, R., Matsuda, F., Tsujikawa, A., Yamashiro, K., 2018. Cfh and vipr2 as susceptibility loci in choroidal thickness and pachychoroid disease central serous chorioretinopathy. Proceedings of the National Academy of Sciences of the United States of America 115, 6261-6266.</w:t>
      </w:r>
    </w:p>
    <w:p w14:paraId="19B6002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Hu, J., Qu, J., Li, M., Sun, G., Piao, Z., Liang, Z., Yao, Y., Sadda, S., Zhao, M., 2021. Optical coherence tomography angiography-guided photodynamic therapy for acute central serous chorioretinopathy. Retina (Philadelphia, Pa.) 41, 189-198.</w:t>
      </w:r>
    </w:p>
    <w:p w14:paraId="6FD3964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Hua, L., Lin, B., Hong, J., Min, H.B., Han, W.L., Zhou, T.Y., Zhang, Z.Q., 2018. Clinical research on one-third dose verteporfin photodynamic therapy in the treatment of chronic central serous chorioretinopathy. European review for medical and pharmacological sciences 22, 278-284.</w:t>
      </w:r>
    </w:p>
    <w:p w14:paraId="60175E5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Hughes, E.H., Hunyor, A.P., Gorbatov, M., Ho, I.V., 2012. Acute idiopathic maculopathy with coxsackievirus infection. Retin Cases Brief Rep 6, 19-21.</w:t>
      </w:r>
    </w:p>
    <w:p w14:paraId="4BFFF0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Hughes, J.C., Cassagnol, M., 2022. Eplerenone, Statpearls, Treasure Island (FL).</w:t>
      </w:r>
    </w:p>
    <w:p w14:paraId="110767F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Hussain, N., Khanna, R., Hussain, A., Das, T., 2006. Transpupillary thermotherapy for chronic central serous chorioretinopathy. Graefe's archive for clinical and experimental ophthalmology = Albrecht von Graefes Archiv fur klinische und experimentelle Ophthalmologie 244, 1045-1051.</w:t>
      </w:r>
    </w:p>
    <w:p w14:paraId="55695E2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Hwang, S., Kang, S.W., Kim, S.J., Jang, J.W., Kim, K.T., 2018. Photodynamic therapy for symptomatic subfoveal retinal pigment epithelial detachment in central serous chorioretinopathy: Outcomes and prognostic factors. Retina (Philadelphia, Pa.).</w:t>
      </w:r>
    </w:p>
    <w:p w14:paraId="2CFAFAA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Hwang, S., Noh, H., Kang, S.W., Kang, M.C., Lee, D., Kim, S.J., 2021. Choroidal neovascularization secondary to photodynamic therapy for central serous chorioretinopathy: Incidence, risk factors, and clinical outcomes. Retina (Philadelphia, Pa.) 41, 1762-1770.</w:t>
      </w:r>
    </w:p>
    <w:p w14:paraId="17752CD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Iida, T., Yannuzzi, L.A., Spaide, R.F., Borodoker, N., Carvalho, C.A., Negrao, S., 2003. Cystoid macular degeneration in chronic central serous chorioretinopathy. Retina (Philadelphia, Pa.) 23, 1-7; quiz 137-138.</w:t>
      </w:r>
    </w:p>
    <w:p w14:paraId="21CA797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Iijima, H., Iida, T., Murayama, K., Imai, M., Gohdo, T., 1999. Plasminogen activator inhibitor 1 in central serous chorioretinopathy. American journal of ophthalmology 127, 477-478.</w:t>
      </w:r>
    </w:p>
    <w:p w14:paraId="28A020C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Ikuno, Y., 2017. Overview of the complications of high myopia. Retina 37, 2347-2351.</w:t>
      </w:r>
    </w:p>
    <w:p w14:paraId="5CFBF8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Ikuno, Y., Kawaguchi, K., Nouchi, T., Yasuno, Y., 2010. Choroidal thickness in healthy japanese subjects. Investigative ophthalmology &amp; visual science 51, 2173-2176.</w:t>
      </w:r>
    </w:p>
    <w:p w14:paraId="4C48D93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Imamura, Y., Fujiwara, T., Margolis, R., Spaide, R.F., 2009. Enhanced depth imaging optical coherence tomography of the choroid in central serous chorioretinopathy. Retina (Philadelphia, Pa.) 29, 1469-1473.</w:t>
      </w:r>
    </w:p>
    <w:p w14:paraId="4D89919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Imamura, Y., Fujiwara, T., Spaide, R.F., 2011. Fundus autofluorescence and visual acuity in central serous chorioretinopathy. Ophthalmology 118, 700-705.</w:t>
      </w:r>
    </w:p>
    <w:p w14:paraId="4505A32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Imanaga, N., Terao, N., Nakamine, S., Tamashiro, T., Wakugawa, S., Sawaguchi, K., Koizumi, H., 2021. Scleral thickness in central serous chorioretinopathy. Ophthalmology. Retina 5, 285-291.</w:t>
      </w:r>
    </w:p>
    <w:p w14:paraId="4C3E47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Imanaga, N., Terao, N., Sawaguchi, S., Tamashiro, T., Wakugawa, S., Yamauchi, Y., Koizumi, H., 2022. Clinical factors related to loculation of fluid in central serous chorioretinopathy. American journal of ophthalmology 235, 197-203.</w:t>
      </w:r>
    </w:p>
    <w:p w14:paraId="20888D2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Imanaga, N., Terao, N., Sonoda, S., Sawaguchi, S., Yamauchi, Y., Sakamoto, T., Koizumi, H., 2023. Relationship between scleral thickness and choroidal structure in central serous chorioretinopathy. Investigative ophthalmology &amp; visual science 64, 16.</w:t>
      </w:r>
    </w:p>
    <w:p w14:paraId="6CCFBEC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Inoue, M., Kadonosono, K., Watanabe, Y., Kobayashi, S., Yamane, S., Arakawa, A., 2011. Results of one-year follow-up examinations after intravitreal bevacizumab administration for chronic central serous chorioretinopathy. Ophthalmologica. Journal international d'ophtalmologie. International journal of ophthalmology. Zeitschrift fur Augenheilkunde 225, 37-40.</w:t>
      </w:r>
    </w:p>
    <w:p w14:paraId="5294FF9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Inoue, R., Sawa, M., Tsujikawa, M., Gomi, F., 2010. Association between the efficacy of photodynamic therapy and indocyanine green angiography findings for central serous chorioretinopathy. American journal of ophthalmology 149, 441-446 e441-442.</w:t>
      </w:r>
    </w:p>
    <w:p w14:paraId="0868676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Iovino, C., Au, A., Chhablani, J., Parameswarappa, D.C., Rasheed, M.A., Cennamo, G., Cennamo, G., Montorio, D., Ho, A.C., Xu, D., Querques, G., Borrelli, E., Sacconi, R., Pichi, F., Woodstock, E., Sadda, S.R., Corradetti, G., Boon, C.J.F., van Dijk, E.H.C., Loewenstein, A., Zur, D., Yoshimi, S., Freund, K.B., Peiretti, E., Sarraf, D., 2020. Choroidal anatomic alterations after photodynamic therapy for chronic central serous chorioretinopathy: A multicenter study. American journal of ophthalmology 217, 104-113.</w:t>
      </w:r>
    </w:p>
    <w:p w14:paraId="392D973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Iovino, C., Peiretti, E., Tatti, F., Querques, G., Borrelli, E., Sacconi, R., Chhablani, J., Agrawal, H., Boon, C.J.F., van Dijk, E.H.C., Cennamo, G., Lupidi, M., Muzi, A., Di Iorio, V., Iglicki, M., Smadar, L., Loewenstein, A., Zur, D., 2022. Photodynamic therapy as a treatment option for peripapillary pachychoroid syndrome: A pilot study. Eye (London, England) 36, 716-723.</w:t>
      </w:r>
    </w:p>
    <w:p w14:paraId="3676439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Iqbal, F., Iqbal, K., Inayat, B., Arjumand, S., Ghafoor, Z., Sattar, W., Abbas, K., 2021. Eplerenone treatment in chronic central serous chorioretinopathy. Cureus 13, e18415.</w:t>
      </w:r>
    </w:p>
    <w:p w14:paraId="4DED5C9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Işık, M.U., Değirmenci, M.F.K., Sağlık, A., 2020. Efficacy of the subthreshold micropulse yellow wavelength laser photostimulation in the treatment of chronic central serous chorioretinopathy. International journal of ophthalmology 13, 1404-1410.</w:t>
      </w:r>
    </w:p>
    <w:p w14:paraId="1330980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Ivanova, E.V., Volodin, P.L., Guskov, A.V., 2022. Determination of micropulse modes with targeted damage to the retinal pigment epithelium using computer modeling for the development of selective individual micropulse retinal therapy. Current eye research 47, 107-114.</w:t>
      </w:r>
    </w:p>
    <w:p w14:paraId="4E0F1A3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Izumi, T., Koizumi, H., Maruko, I., Takahashi, Y., Sonoda, S., Sakamoto, T., Iida, T., 2017. Structural analyses of choroid after half-dose verteporfin photodynamic therapy for central serous chorioretinopathy. The British journal of ophthalmology 101, 433-437.</w:t>
      </w:r>
    </w:p>
    <w:p w14:paraId="56F1426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Jain, N., Johnson, M.W., 2014. Pathogenesis and treatment of maculopathy associated with cavitary optic disc anomalies. American journal of ophthalmology 158, 423-435.</w:t>
      </w:r>
    </w:p>
    <w:p w14:paraId="7E35D0D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Jeon, S.H., Kim, M., Lee, J., Roh, Y.J., 2021. The effect of selective retina therapy for bevacizumab-resistant chronic central serous chorioretinopathy. Ophthalmologica. Journal international d'ophtalmologie. International journal of ophthalmology. Zeitschrift fur Augenheilkunde.</w:t>
      </w:r>
    </w:p>
    <w:p w14:paraId="026C29B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Ji, S., Wei, Y., Chen, J., Tang, S., 2017. Clinical efficacy of anti-vegf medications for central serous chorioretinopathy: A meta-analysis. International journal of clinical pharmacy 39, 514-521.</w:t>
      </w:r>
    </w:p>
    <w:p w14:paraId="358C16CF"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Ji, Y., Li, M., Zhang, X., Peng, Y., Wen, F., 2018. Poor sleep quality is the risk factor for central serous chorioretinopathy. </w:t>
      </w:r>
      <w:r w:rsidRPr="001B5A75">
        <w:rPr>
          <w:rFonts w:ascii="Times New Roman" w:hAnsi="Times New Roman" w:cs="Times New Roman"/>
          <w:sz w:val="22"/>
          <w:szCs w:val="22"/>
          <w:lang w:val="nl-NL"/>
        </w:rPr>
        <w:t>Journal of ophthalmology 2018, 9450297.</w:t>
      </w:r>
    </w:p>
    <w:p w14:paraId="44285C4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Journee-de Korver, J.G., Oosterhuis, J.A., Kakebeeke-Kemme, H.M., de Wolff-Rouendaal, D., 1992. </w:t>
      </w:r>
      <w:r w:rsidRPr="001B5A75">
        <w:rPr>
          <w:rFonts w:ascii="Times New Roman" w:hAnsi="Times New Roman" w:cs="Times New Roman"/>
          <w:sz w:val="22"/>
          <w:szCs w:val="22"/>
        </w:rPr>
        <w:t>Transpupillary thermotherapy (ttt) by infrared irradiation of choroidal melanoma. Documenta ophthalmologica. Advances in ophthalmology 82, 185-191.</w:t>
      </w:r>
    </w:p>
    <w:p w14:paraId="234114C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Jung, B.J., Kim, J.Y., Lee, J.H., Baek, J., Lee, K., Lee, W.K., 2019a. Intravitreal aflibercept and ranibizumab for pachychoroid neovasculopathy. Scientific reports 9, 2055.</w:t>
      </w:r>
    </w:p>
    <w:p w14:paraId="538F7A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Jung, B.J., Lee, K., Park, J.H., Lee, J.H., 2019b. Chorioretinal response to intravitreal aflibercept injection in acute central serous chorioretinopathy. International journal of ophthalmology 12, 1865-1871.</w:t>
      </w:r>
    </w:p>
    <w:p w14:paraId="5499B5D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Kamimura, A., Miki, A., Kishi, M., Okuda, M., Hayashida-Hirano, M., Sakamoto, M., Matsumiya, W., Imai, H., Kusuhara, S., Nakamura, M., 2023. Two-year outcome of half-time photodynamic therapy for chronic central serous chorioretinopathy with and without choroidal neovascularization. PloS one 18, e0284979.</w:t>
      </w:r>
    </w:p>
    <w:p w14:paraId="0031CFF7"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Kang, H.M., Choi, J.H., Koh, H.J., Lee, S.C., 2020. Long-term treatment response after intravitreal bevacizumab injections for patients with central serous chorioretinopathy. </w:t>
      </w:r>
      <w:r w:rsidRPr="001B5A75">
        <w:rPr>
          <w:rFonts w:ascii="Times New Roman" w:hAnsi="Times New Roman" w:cs="Times New Roman"/>
          <w:sz w:val="22"/>
          <w:szCs w:val="22"/>
          <w:lang w:val="nl-NL"/>
        </w:rPr>
        <w:t>PloS one 15, e0238725.</w:t>
      </w:r>
    </w:p>
    <w:p w14:paraId="3AA4C3E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Kang, S., Park, Y.G., Kim, J.R., Seifert, E., Theisen-Kunde, D., Brinkmann, R., Roh, Y.J., 2016. </w:t>
      </w:r>
      <w:r w:rsidRPr="001B5A75">
        <w:rPr>
          <w:rFonts w:ascii="Times New Roman" w:hAnsi="Times New Roman" w:cs="Times New Roman"/>
          <w:sz w:val="22"/>
          <w:szCs w:val="22"/>
        </w:rPr>
        <w:t>Selective retina therapy in patients with chronic central serous chorioretinopathy: A pilot study. Medicine 95, e2524.</w:t>
      </w:r>
    </w:p>
    <w:p w14:paraId="5C45E99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Kapetanios, A.D., Donati, G., Bouzas, E., Mastorakos, G., Pournaras, C.J., 1998. [serous central chorioretinopathy and endogenous hypercortisolemia]. Klinische Monatsblatter fur Augenheilkunde 212, 343-344.</w:t>
      </w:r>
    </w:p>
    <w:p w14:paraId="0B5FB37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Kapoor, K.G., Wagner, A.L., 2016. Mineralocorticoid antagonists in the treatment of central serous chorioretinopathy: A comparative analysis. Ophthalmic research 56, 17-22.</w:t>
      </w:r>
    </w:p>
    <w:p w14:paraId="30AA4FA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Karagiannis, D., Parikakis, E., Kontomichos, L., Batsos, G., Chatziralli, I., 2019. The effect of eplerenone in chronic central serous chorioretinopathy refractory to photodynamic therapy. Seminars in ophthalmology, 1-6.</w:t>
      </w:r>
    </w:p>
    <w:p w14:paraId="3BF42A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Karakus, S.H., Basarir, B., Pinarci, E.Y., Kirandi, E.U., Demirok, A., 2013. Long-term results of half-dose photodynamic therapy for chronic central serous chorioretinopathy with contrast sensitivity changes. Eye (London, England) 27, 612-620.</w:t>
      </w:r>
    </w:p>
    <w:p w14:paraId="55549D5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Karampelas, M., Soumplis, V., Karagiannis, D., Parikakis, E., Webster, A.R., 2013. An atypical case of choroidal neovascularization associated with pseudoxanthoma elasticum treated with intravitreal bevacizumab: A case report. BMC Res Notes 6, 530.</w:t>
      </w:r>
    </w:p>
    <w:p w14:paraId="3BD0F82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Karasu, B., Yucel, O., 2021. Comparison of visual and anatomical outcomes of half fluence - full dose and half dose - full fluence photodynamic therapy in eyes with chronic central serous chorioretinopathy. Retina-Vitreus 30(2), 123-130.</w:t>
      </w:r>
    </w:p>
    <w:p w14:paraId="7243525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Karska-Basta, I., Pociej-Marciak, W., Chrzaszcz, M., Zuber-Laskawiec, K., Sanak, M., Romanowska-Dixon, B., 2021. Quality of life of patients with central serous chorioretinopathy - a major cause of vision threat among middle-aged individuals. Arch Med Sci 17, 724-730.</w:t>
      </w:r>
    </w:p>
    <w:p w14:paraId="4B514F1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Kawamura, R., Ideta, H., Hori, H., Yuki, K., Uno, T., Tanabe, T., Tsubota, K., Kawasaki, T., 2012. Transpupillary thermotherapy for atypical central serous chorioretinopathy. Clinical ophthalmology (Auckland, N.Z.) 6, 175-179.</w:t>
      </w:r>
    </w:p>
    <w:p w14:paraId="42A1D47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Kaye, R., Chandra, S., Sheth, J., Boon, C.J.F., Sivaprasad, S., Lotery, A., 2020. Central serous chorioretinopathy: An update on risk factors, pathophysiology and imaging modalities. Progress in retinal and eye research 79, 100865.</w:t>
      </w:r>
    </w:p>
    <w:p w14:paraId="7415E74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Khan, M.S., Sameen, M., Lodhi, A.A., Ahmed, M., Ahmed, N., Kamal, M., Junejo, S.A., 2016. Effect of half adult dose of oral rifampicin (300mg) in patients with idiopathic central serous chorioretinopathy. Pakistan journal of medical sciences 32, 1158-1163.</w:t>
      </w:r>
    </w:p>
    <w:p w14:paraId="2F971D0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Kido, A., Miyake, M., Tamura, H., Hiragi, S., Kimura, T., Ohtera, S., Takahashi, A., Ooto, S., Kawakami, K., Kuroda, T., Tsujikawa, A., 2021. Incidence of central serous chorioretinopathy (2011-2018): A nationwide population-based cohort study of japan. The British journal of ophthalmology.</w:t>
      </w:r>
    </w:p>
    <w:p w14:paraId="64EBB88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D.Y., Joe, S.G., Yang, S.J., Lee, J.Y., Kim, J.G., Yoon, Y.H., 2015a. The association between choroidal thickness variations and response to intravitreal bevacizumab in central serous chorioretinopathy. Korean journal of ophthalmology : KJO 29, 160-167.</w:t>
      </w:r>
    </w:p>
    <w:p w14:paraId="2CFE9E4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D.Y., Lee, J.Y., Lee, E.K., Kim, J.Y., 2019a. Comparison of visual/anatomical outcomes and recurrence rate between oral spironolactone and photodynamic therapy for nonresolving central serous chorioretinopathy. Retina (Philadelphia, Pa.).</w:t>
      </w:r>
    </w:p>
    <w:p w14:paraId="1433275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D.Y., Silverman, R.H., Chan, R.V., Khanifar, A.A., Rondeau, M., Lloyd, H., Schlegel, P., Coleman, D.J., 2013a. Measurement of choroidal perfusion and thickness following systemic sildenafil (viagra(®) ). Acta ophthalmologica 91, 183-188.</w:t>
      </w:r>
    </w:p>
    <w:p w14:paraId="44C7695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G.A., Rim, T.H., Lee, S.C., Byeon, S.H., Koh, H.J., Kim, S.S., Lee, C.S., 2015b. Clinical characteristics of responders to intravitreal bevacizumab in central serous chorioretinopathy patients. Eye (London, England) 29, 732-740; quiz 741.</w:t>
      </w:r>
    </w:p>
    <w:p w14:paraId="7E07398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J.W., Park, M.H., Kim, Y.J., Kim, Y.T., 2016. Comparison of subfoveal choroidal thickness in healthy pregnancy and pre-eclampsia. Eye (London, England) 30, 349-354.</w:t>
      </w:r>
    </w:p>
    <w:p w14:paraId="7D4553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J.Y., Chae, J.B., Kim, J., Kim, D.Y., 2018a. Mineralocorticoid receptor antagonist treatment for steroid-induced central serous chorioretinopathy patients with continuous systemic steroid treatment. Journal of ophthalmology 2018, 4258763.</w:t>
      </w:r>
    </w:p>
    <w:p w14:paraId="135FA29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J.Y., Park, H.S., Kim, S.Y., 2015c. Short-term efficacy of subthreshold micropulse yellow laser (577-nm) photocoagulation for chronic central serous chorioretinopathy. Graefe's archive for clinical and experimental ophthalmology = Albrecht von Graefes Archiv fur klinische und experimentelle Ophthalmologie 253, 2129-2135.</w:t>
      </w:r>
    </w:p>
    <w:p w14:paraId="5CD5914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K.S., Lee, W.K., Lee, S.B., 2014. Half-dose photodynamic therapy targeting the leakage point on the fluorescein angiography in acute central serous chorioretinopathy: A pilot study. American journal of ophthalmology 157, 366-373.e361.</w:t>
      </w:r>
    </w:p>
    <w:p w14:paraId="774F60C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Kim, M., Jeon, S.H., Lee, J.Y., Lee, S.H., Roh, Y.J., 2022a. Factors predicting response to selective retina therapy in patients with chronic central serous chorioretinopathy. Journal of clinical medicine 11.</w:t>
      </w:r>
    </w:p>
    <w:p w14:paraId="23CBAC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M., Lee, S.C., Lee, S.J., 2013b. Intravitreal ranibizumab for acute central serous chorioretinopathy. Ophthalmologica. Journal international d'ophtalmologie. International journal of ophthalmology. Zeitschrift fur Augenheilkunde 229, 152-157.</w:t>
      </w:r>
    </w:p>
    <w:p w14:paraId="33F98D0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Y.H., Kang, E., Oh, J., 2022b. Factors related to the location of pigment epithelial detachment in central serous chorioretinopathy. Scientific reports 12, 4507.</w:t>
      </w:r>
    </w:p>
    <w:p w14:paraId="7EBDF4C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Y.J., Kim, S.Y., Ha, S., Moon, D., Seong, S., Kwon, O.W., Park, H.S., 2019b. Short-duration multiple-session subthreshold micropulse yellow laser (577 nm) for chronic central serous chorioretinopathy: Results at 3 years. Eye (London, England) 33, 819-825.</w:t>
      </w:r>
    </w:p>
    <w:p w14:paraId="3E7C9E1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Y.J., Lee, Y.G., Lee, D.W., Kim, J.H., 2018b. Selective retina therapy with real-time feedback-controlled dosimetry for treating acute idiopathic central serous chorioretinopathy in korean patients. Journal of ophthalmology 2018, 6027871.</w:t>
      </w:r>
    </w:p>
    <w:p w14:paraId="4FF9607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Y.K., Ryoo, N.K., Woo, S.J., Park, K.H., 2015d. Choroidal thickness changes after photodynamic therapy and recurrence of chronic central serous chorioretinopathy. American journal of ophthalmology 160, 72-84.e71.</w:t>
      </w:r>
    </w:p>
    <w:p w14:paraId="3E39DEF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Y.K., Ryoo, N.K., Woo, S.J., Park, K.H., 2015e. Comparison of visual and anatomical outcomes of half-fluence and half-dose photodynamic therapy in eyes with chronic central serous chorioretinopathy. Graefe's archive for clinical and experimental ophthalmology = Albrecht von Graefes Archiv fur klinische und experimentelle Ophthalmologie 253, 2063-2073.</w:t>
      </w:r>
    </w:p>
    <w:p w14:paraId="0D4CCA0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Kim, Y.K., Woo, S.J., Park, K.H., Chi, Y.K., Han, J.W., Kim, K.W., 2018c. Association of central serous chorioretinopathy with psychosocial factors is dependent on its phase and subtype. Korean journal of ophthalmology : KJO 32, 281-289.</w:t>
      </w:r>
    </w:p>
    <w:p w14:paraId="17EBF29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Kiraly, P., Zupan, A., Matjasic, A., Mekjavic, P.J., 2021. Associations of single-nucleotide polymorphisms in slovenian patients with acute central serous chorioretinopathy. Genes (Basel) 13.</w:t>
      </w:r>
    </w:p>
    <w:p w14:paraId="2CD092A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Kishi, S., Matsumoto, H., Sonoda, S., Hiroe, T., Sakamoto, T., Akiyama, H., 2018. Geographic filling delay of the choriocapillaris in the region of dilated asymmetric vortex veins in central serous chorioretinopathy. PloS one 13, e0206646.</w:t>
      </w:r>
    </w:p>
    <w:p w14:paraId="03CCB4A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Kitzmann, A.S., Pulido, J.S., Diehl, N.N., Hodge, D.O., Burke, J.P., 2008. The incidence of central serous chorioretinopathy in olmsted county, minnesota, 1980-2002. Ophthalmology 115, 169-173.</w:t>
      </w:r>
    </w:p>
    <w:p w14:paraId="7FEC906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Klatt, C., Saeger, M., Oppermann, T., Porksen, E., Treumer, F., Hillenkamp, J., Fritzer, E., Brinkmann, R., Birngruber, R., Roider, J., 2011. Selective retina therapy for acute central serous chorioretinopathy. The British journal of ophthalmology 95, 83-88.</w:t>
      </w:r>
    </w:p>
    <w:p w14:paraId="40BF538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Klein, M.L., Van Buskirk, E.M., Friedman, E., Gragoudas, E., Chandra, S., 1974. </w:t>
      </w:r>
      <w:r w:rsidRPr="001B5A75">
        <w:rPr>
          <w:rFonts w:ascii="Times New Roman" w:hAnsi="Times New Roman" w:cs="Times New Roman"/>
          <w:sz w:val="22"/>
          <w:szCs w:val="22"/>
        </w:rPr>
        <w:t>Experience with nontreatment of central serous choroidopathy. Archives of ophthalmology (Chicago, Ill. : 1960) 91, 247-250.</w:t>
      </w:r>
    </w:p>
    <w:p w14:paraId="0C52D5E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Klemp, K., Kiilgaard, J.F., Heegaard, S., Norgaard, T., Andersen, M.K., Prause, J.U., 2017. </w:t>
      </w:r>
      <w:r w:rsidRPr="001B5A75">
        <w:rPr>
          <w:rFonts w:ascii="Times New Roman" w:hAnsi="Times New Roman" w:cs="Times New Roman"/>
          <w:sz w:val="22"/>
          <w:szCs w:val="22"/>
        </w:rPr>
        <w:t>Bilateral diffuse uveal melanocytic proliferation: Case report and literature review. Acta ophthalmologica 95, 439-445.</w:t>
      </w:r>
    </w:p>
    <w:p w14:paraId="3911F07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Kohno, T., Miki, T., Shiraki, K., Kano, K., Hirabayashi-Matsushita, M., 2000. Indocyanine green angiographic features of choroidal rupture and choroidal vascular injury after contusion ocular injury. Am J Ophthalmol 129, 38-46.</w:t>
      </w:r>
    </w:p>
    <w:p w14:paraId="1C7B95D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Koizumi, H., Kano, M., Yamamoto, A., Saito, M., Maruko, I., Sekiryu, T., Okada, A.A., Iida, T., 2016. Subfoveal choroidal thickness during aflibercept therapy for neovascular age-related macular degeneration: Twelve-month results. Ophthalmology 123, 617-624.</w:t>
      </w:r>
    </w:p>
    <w:p w14:paraId="733F7D2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Koss, M.J., Beger, I., Koch, F.H., 2012. Subthreshold diode laser micropulse photocoagulation versus intravitreal injections of bevacizumab in the treatment of central serous chorioretinopathy. Eye (London, England) 26, 307-314.</w:t>
      </w:r>
    </w:p>
    <w:p w14:paraId="46D215D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Kozak, I., Oster, S.F., Cortes, M.A., Dowell, D., Hartmann, K., Kim, J.S., Freeman, W.R., 2011. Clinical evaluation and treatment accuracy in diabetic macular edema using navigated laser photocoagulator navilas. Ophthalmology 118, 1119-1124.</w:t>
      </w:r>
    </w:p>
    <w:p w14:paraId="700F16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Kretz, F.T., Beger, I., Koch, F., Nowomiejska, K., Auffarth, G.U., Koss, M.J., 2015. Randomized clinical trial to compare micropulse photocoagulation versus half-dose verteporfin photodynamic </w:t>
      </w:r>
      <w:r w:rsidRPr="001B5A75">
        <w:rPr>
          <w:rFonts w:ascii="Times New Roman" w:hAnsi="Times New Roman" w:cs="Times New Roman"/>
          <w:sz w:val="22"/>
          <w:szCs w:val="22"/>
        </w:rPr>
        <w:lastRenderedPageBreak/>
        <w:t>therapy in the treatment of central serous chorioretinopathy. Ophthalmic surgery, lasers &amp; imaging retina 46, 837-843.</w:t>
      </w:r>
    </w:p>
    <w:p w14:paraId="395D120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Kumar, V., Azad, S.V., Verma, S., Surve, A., Vohra, R., Venkatesh, P., 2022. Peripapillary pachychoroid syndrome: New insights. Retina (Philadelphia, Pa.) 42, 80-87.</w:t>
      </w:r>
    </w:p>
    <w:p w14:paraId="253D52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Kurup, S.K., Oliver, A., Emanuelli, A., Hau, V., Callanan, D., 2012. Low-dose methotrexate for the treatment of chronic central serous chorioretinopathy: A retrospective analysis. Retina (Philadelphia, Pa.) 32, 2096-2101.</w:t>
      </w:r>
    </w:p>
    <w:p w14:paraId="40C985F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Kyo, A., Yamamoto, M., Hirayama, K., Kohno, T., Theisen-Kunde, D., Brinkmann, R., Miura, Y., Honda, S., 2021. Factors affecting resolution of subretinal fluid after selective retina therapy for central serous chorioretinopathy. Scientific reports 11, 8973.</w:t>
      </w:r>
    </w:p>
    <w:p w14:paraId="33F8071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Laatikainen, L., 1994. Diffuse chronic retinal pigment epitheliopathy and exudative retinal detachment. Acta Ophthalmol (Copenh) 72, 533-536.</w:t>
      </w:r>
    </w:p>
    <w:p w14:paraId="0C70A6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Lagendijk, J.J., 1982. A microwave heating technique for the hyperthermic treatment of tumours in the eye, especially retinoblastoma. Physics in medicine and biology 27, 1313-1324.</w:t>
      </w:r>
    </w:p>
    <w:p w14:paraId="0D57628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Lahousen, T., Painold, A., Luxenberger, W., Schienle, A., Kapfhammer, H.P., Ille, R., 2016. Psychological factors associated with acute and chronic central serous chorioretinopathy. Nordic journal of psychiatry 70, 24-30.</w:t>
      </w:r>
    </w:p>
    <w:p w14:paraId="7E3ACD2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Lai, F.H., Ng, D.S., Bakthavatsalam, M., Chan, V.C., Young, A.L., Luk, F.O., Tsang, C.W., Brelen, M.E., 2016. A multicenter study on the long-term outcomes of half-dose photodynamic therapy in chronic central serous chorioretinopathy. American journal of ophthalmology 170, 91-99.</w:t>
      </w:r>
    </w:p>
    <w:p w14:paraId="6679171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Lai, T.Y., Wong, R.L., Chan, W.M., 2015. Long-term outcome of half-dose verteporfin photodynamic therapy for the treatment of central serous chorioretinopathy (an american ophthalmological society thesis). Transactions of the American Ophthalmological Society 113, T8.</w:t>
      </w:r>
    </w:p>
    <w:p w14:paraId="22AE42A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Lai, T.Y.Y., Staurenghi, G., Lanzetta, P., Holz, F.G., Melissa Liew, S.H., Desset-Brethes, S., Staines, H., Hykin, P.G., group, M.s., 2018. Efficacy and safety of ranibizumab for the treatment of choroidal neovascularization due to uncommon cause: Twelve-month results of the minerva study. Retina (Philadelphia, Pa.) 38, 1464-1477.</w:t>
      </w:r>
    </w:p>
    <w:p w14:paraId="0668EE3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Lanzetta, P., Furlan, F., Morgante, L., Veritti, D., Bandello, F., 2008. Nonvisible subthreshold micropulse diode laser (810 nm) treatment of central serous chorioretinopathy. A pilot study. European journal of ophthalmology 18, 934-940.</w:t>
      </w:r>
    </w:p>
    <w:p w14:paraId="5B39FFB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Lavinsky, D., Palanker, D., 2015. Nondamaging photothermal therapy for the retina: Initial clinical experience with chronic central serous retinopathy. Retina (Philadelphia, Pa.) 35, 213-222.</w:t>
      </w:r>
    </w:p>
    <w:p w14:paraId="3951E0F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Leaver, P., Williams, C., 1979. Argon laser photocoagulation in the treatment of central serous retinopathy. The British journal of ophthalmology 63, 674-677.</w:t>
      </w:r>
    </w:p>
    <w:p w14:paraId="3F6386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Lee, H., Lee, J., Chung, H., Kim, H.C., 2016a. Baseline spectral domain optical coherence tomographic hyperreflective foci as a predictor of visual outcome and recurrence for central serous chorioretinopathy. Retina (Philadelphia, Pa.) 36, 1372-1380.</w:t>
      </w:r>
    </w:p>
    <w:p w14:paraId="6C61DA4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Lee, J.Y., Chae, J.B., Yang, S.J., Kim, J.G., Yoon, Y.H., 2011. Intravitreal bevacizumab versus the conventional protocol of photodynamic therapy for treatment of chronic central serous chorioretinopathy. Acta ophthalmologica 89, e293-294.</w:t>
      </w:r>
    </w:p>
    <w:p w14:paraId="5F927DF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Lee, J.Y., Kim, M.H., Jeon, S.H., Lee, S.H., Roh, Y.J., 2021a. The effect of selective retina therapy with automatic real-time feedback-controlled dosimetry for chronic central serous chorioretinopathy: A randomized, open-label, controlled clinical trial. Journal of clinical medicine 10.</w:t>
      </w:r>
    </w:p>
    <w:p w14:paraId="2B0F51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Lee, W.J., Lee, J.H., Lee, B.R., 2016b. Fundus autofluorescence imaging patterns in central serous chorioretinopathy according to chronicity. Eye (London, England) 30, 1336-1342.</w:t>
      </w:r>
    </w:p>
    <w:p w14:paraId="1F1D147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Lee, Y.J., Lee, Y.J., Lee, J.Y., Lee, S., 2021b. A pilot study of scleral thickness in central serous chorioretinopathy using anterior segment optical coherence tomography. Scientific reports 11, 5872.</w:t>
      </w:r>
    </w:p>
    <w:p w14:paraId="7ABE75F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Lehmann, M., Bousquet, E., Beydoun, T., Behar-Cohen, F., 2015. Pachychoroid: An inherited condition? Retina (Philadelphia, Pa.) 35, 10-16.</w:t>
      </w:r>
    </w:p>
    <w:p w14:paraId="2AC98B0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Lejoyeux, R., Behar-Cohen, F., Mantel, I., Ruiz-Medrano, J., Mrejen, S., Tadayoni, R., Gaudric, A., Bousquet, E., 2021. Type one macular neovascularization in central serous chorioretinopathy: Short-term response to anti-vascular endothelial growth factor therapy. Eye (London, England).</w:t>
      </w:r>
    </w:p>
    <w:p w14:paraId="6B398ED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Levine, R., Brucker, A.J., Robinson, F., 1989. Long-term follow-up of idiopathic central serous chorioretinopathy by fluorescein angiography. Ophthalmology 96, 854-859.</w:t>
      </w:r>
    </w:p>
    <w:p w14:paraId="3D71F33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Li, M., Qu, J., Liang, Z., Tang, J., Hu, J., Yao, Y., Jin, E., Li, X., Zhao, M., 2022. Risk factors of persistent subretinal fluid after half-dose photodynamic therapy for treatment-naïve central serous chorioretinopathy. Graefe's archive for clinical and experimental ophthalmology = Albrecht von Graefes Archiv fur klinische und experimentelle Ophthalmologie.</w:t>
      </w:r>
    </w:p>
    <w:p w14:paraId="2286B95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Liang, Z., Qu, J., Huang, L., Linghu, D., Hu, J., Jin, E., Xu, H., Li, H., Tao, Y., Xu, X., Liu, G., Li, Y., Zhao, M., 2021. Comparison of the outcomes of photodynamic therapy for central serous chorioretinopathy with or without subfoveal fibrin. Eye (London, England) 35, 418-424.</w:t>
      </w:r>
    </w:p>
    <w:p w14:paraId="24D4714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Liew, G., Ho, I.V., Ong, S., Gopinath, B., Mitchell, P., 2020. Efficacy of topical carbonic anhydrase inhibitors in reducing duration of chronic central serous chorioretinopathy. Translational vision science &amp; technology 9, 6.</w:t>
      </w:r>
    </w:p>
    <w:p w14:paraId="1FE5D13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Liggett, P.E., Pince, K.J., Astrahan, M., Rao, N., Petrovich, Z., 1990. Localized current field hyperthermia: Effect on normal ocular tissue. International journal of hyperthermia : the official journal of European Society for Hyperthermic Oncology, North American Hyperthermia Group 6, 517-527.</w:t>
      </w:r>
    </w:p>
    <w:p w14:paraId="6949EFD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Lim, J.I., Glassman, A.R., Aiello, L.P., Chakravarthy, U., Flaxel, C.J., Spaide, R.F., Macula Society Csc Collaborative Study Group, R., Education, C., Website, C., 2014. Collaborative retrospective macula society study of photodynamic therapy for chronic central serous chorioretinopathy. Ophthalmology 121, 1073-1078.</w:t>
      </w:r>
    </w:p>
    <w:p w14:paraId="23BD65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Lim, J.W., Kim, M.U., 2011. The efficacy of intravitreal bevacizumab for idiopathic central serous chorioretinopathy. Graefe's archive for clinical and experimental ophthalmology = Albrecht von Graefes Archiv fur klinische und experimentelle Ophthalmologie 249, 969-974.</w:t>
      </w:r>
    </w:p>
    <w:p w14:paraId="64A81C9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Lim, S.J., Roh, M.I., Kwon, O.W., 2010. Intravitreal bevacizumab injection for central serous chorioretinopathy. Retina (Philadelphia, Pa.) 30, 100-106.</w:t>
      </w:r>
    </w:p>
    <w:p w14:paraId="4B8A735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Lima, L.H., Laud, K., Chang, L.K., Yannuzzi, L.A., 2011. Choroidal macrovessel. Br J Ophthalmol 95, 1333-1334.</w:t>
      </w:r>
    </w:p>
    <w:p w14:paraId="6A5DD1E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Lin, E., Arrigg, P.G., Kim, R.Y., 2000. Familial central serous choroidopathy. Graefe's archive for clinical and experimental ophthalmology = Albrecht von Graefes Archiv fur klinische und experimentelle Ophthalmologie 238, 930-931.</w:t>
      </w:r>
    </w:p>
    <w:p w14:paraId="7D3083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lastRenderedPageBreak/>
        <w:t xml:space="preserve">Liu, B., Deng, T., Zhang, J., 2016a. </w:t>
      </w:r>
      <w:r w:rsidRPr="001B5A75">
        <w:rPr>
          <w:rFonts w:ascii="Times New Roman" w:hAnsi="Times New Roman" w:cs="Times New Roman"/>
          <w:sz w:val="22"/>
          <w:szCs w:val="22"/>
        </w:rPr>
        <w:t>Risk factors for central serous chorioretinopathy: A systematic review and meta-analysis. Retina (Philadelphia, Pa.) 36, 9-19.</w:t>
      </w:r>
    </w:p>
    <w:p w14:paraId="19F9B3F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Liu, C.F., Chen, L.J., Tsai, S.H., Lai, C.C., Chan, W.C., Wu, W.C., Wang, N.K., Chen, K.J., Hwang, Y.S., Chen, Y.P., Yeung, L., 2014. Half-dose verteporfin combined with half-fluence photodynamic therapy for chronic central serous chorioretinopathy. Journal of ocular pharmacology and therapeutics : the official journal of the Association for Ocular Pharmacology and Therapeutics 30, 400-405.</w:t>
      </w:r>
    </w:p>
    <w:p w14:paraId="6EB1A6B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Liu, H.Y., Yang, C.H., Yang, C.M., Ho, T.C., Lin, C.P., Hsieh, Y.T., 2016b. Half-dose versus half-time photodynamic therapy for central serous chorioretinopathy. American journal of ophthalmology 167, 57-64.</w:t>
      </w:r>
    </w:p>
    <w:p w14:paraId="7272C4B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Liu, T., Lin, W., Zhou, S., Meng, X., 2021. Optical coherence tomography angiography of flat irregular pigment epithelial detachments in central serous chorioretinopathy. The British journal of ophthalmology 105, 233-238.</w:t>
      </w:r>
    </w:p>
    <w:p w14:paraId="2617005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Loo, R.H., Scott, I.U., Flynn, H.W., Jr., Gass, J.D., Murray, T.G., Lewis, M.L., Rosenfeld, P.J., Smiddy, W.E., 2002. Factors associated with reduced visual acuity during long-term follow-up of patients with idiopathic central serous chorioretinopathy. Retina (Philadelphia, Pa.) 22, 19-24.</w:t>
      </w:r>
    </w:p>
    <w:p w14:paraId="5472B8E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Lotery, A., Sivaprasad, S., O'Connell, A., Harris, R.A., Culliford, L., Ellis, L., Cree, A., Madhusudhan, S., Behar-Cohen, F., Chakravarthy, U., Peto, T., Rogers, C.A., Reeves, B.C., 2020. Eplerenone for chronic central serous chorioretinopathy in patients with active, previously untreated disease for more than 4 months (vici): A randomised, double-blind, placebo-controlled trial. Lancet (London, England) 395, 294-303.</w:t>
      </w:r>
    </w:p>
    <w:p w14:paraId="257EBCC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Loya, H., Ghoghari, H., Rizvi, S.F., Khan, A., 2019. Effect of altering the regime of oral rifampicin therapy in the treatment of persistent central serous chorioretinopathy. Pakistan journal of medical sciences 35, 1687-1690.</w:t>
      </w:r>
    </w:p>
    <w:p w14:paraId="13C4296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Lu, H.Q., Wang, E.Q., Zhang, T., Chen, Y.X., 2016. Photodynamic therapy and anti-vascular endothelial growth factor for acute central serous chorioretinopathy: A systematic review and meta-analysis. Eye (London, England) 30, 15-22.</w:t>
      </w:r>
    </w:p>
    <w:p w14:paraId="0AA0C8B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Lu, J.G., Friberg, T.R., 1987. Idiopathic central serous retinopathy in china: A report of 600 cases (624 eyes) treated by acupuncture. Ophthalmic surgery 18, 608-611.</w:t>
      </w:r>
    </w:p>
    <w:p w14:paraId="4C4E1AC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Luttrull, J.K., 2016. Low-intensity/high-density subthreshold diode micropulse laser for central serous chorioretinopathy. Retina (Philadelphia, Pa.) 36, 1658-1663.</w:t>
      </w:r>
    </w:p>
    <w:p w14:paraId="2A9D26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Malik, K.J., Sampat, K.M., Mansouri, A., Steiner, J.N., Glaser, B.M., 2015. Low-intensity/high-density subthreshold micropulse diode laser for chronic central serous chorioretinopathy. Retina (Philadelphia, Pa.) 35, 532-536.</w:t>
      </w:r>
    </w:p>
    <w:p w14:paraId="0F6E8EF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Malik, R., Shah, A., Greaney, M.J., Dick, A.D., 2005. Bilateral serous macular detachment as a presenting feature of acute lymphoblastic leukemia. European journal of ophthalmology 15, 284-286.</w:t>
      </w:r>
    </w:p>
    <w:p w14:paraId="47BE629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Mammo, Z., Forooghian, F., 2017. Incidence of acute exudative maculopathy after reduced-fluence photodynamic therapy. Retinal cases &amp; brief reports 11, 217-220.</w:t>
      </w:r>
    </w:p>
    <w:p w14:paraId="76A9D7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Manayath, G., Verghese, S., Ranjan, R., Agrawal, H., Khanna, A., Narendran, V., Chhablani, J., 2021. Long-term outcomes of half-fluence photodynamic therapy and eplerenone in chronic central serous chorioretinopathy: A comparative study. European journal of ophthalmology 31, 3110-3116.</w:t>
      </w:r>
    </w:p>
    <w:p w14:paraId="3E2FA28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Manayath, G.J., Arora, S., Parikh, H., Shah, P.K., Tiwari, S., Narendran, V., 2016. Is myopia a protective factor against central serous chorioretinopathy? International journal of ophthalmology 9, 266-270.</w:t>
      </w:r>
    </w:p>
    <w:p w14:paraId="4037798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Manayath, G.J., Karandikar, S.S., Narendran, S., Kumarswamy, K.A., Saravanan, V.R., Morris, R.J., Venkatapathy, N., 2017. Low fluence photodynamic therapy versus graded subthreshold transpupillary thermotherapy for chronic central serous chorioretinopathy: Results from a prospective study. Ophthalmic surgery, lasers &amp; imaging retina 48, 334-338.</w:t>
      </w:r>
    </w:p>
    <w:p w14:paraId="5D5CE9C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Manayath, G.J., Narendran, V., Arora, S., Morris, R.J., Saravanan, V.R., Shah, P.K., 2012. Graded subthreshold transpupillary thermotherapy for chronic central serous chorioretinopathy. Ophthalmic surgery, lasers &amp; imaging : the official journal of the International Society for Imaging in the Eye 43, 284-290.</w:t>
      </w:r>
    </w:p>
    <w:p w14:paraId="02FFBF8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Manayath, G.J., Ranjan, R., Vidhate, S., Narendran, V., 2020. Photodynamic therapy-induced acute exudative maculopathy: Incidence, clinical features, and long-term outcomes. Retina (Philadelphia, Pa.) 40, 135-144.</w:t>
      </w:r>
    </w:p>
    <w:p w14:paraId="2474558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Mandadi, S.K.R., Singh, S.R., Sahoo, N.K., Mishra, S.B., Sacconi, R., Iovino, C., Berger, L., Munk, M.R., Querques, G., Peiretti, E., Chhablani, J., 2021. Optical coherence tomography angiography </w:t>
      </w:r>
      <w:r w:rsidRPr="001B5A75">
        <w:rPr>
          <w:rFonts w:ascii="Times New Roman" w:hAnsi="Times New Roman" w:cs="Times New Roman"/>
          <w:sz w:val="22"/>
          <w:szCs w:val="22"/>
        </w:rPr>
        <w:lastRenderedPageBreak/>
        <w:t>findings in fellow eyes of choroidal neovascularisation associated with central serous chorioretinopathy. The British journal of ophthalmology 105, 1280-1285.</w:t>
      </w:r>
    </w:p>
    <w:p w14:paraId="12EB14D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Mao, J., Zhang, C., Liu, C., Shen, L., Lao, J., Shao, Y., Chen, Y., Tao, J., 2019. The efficacy of intravitreal conbercept for chronic central serous chorioretinopathy. Journal of ophthalmology 2019, 7409426.</w:t>
      </w:r>
    </w:p>
    <w:p w14:paraId="7A662A9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Mao, J.B., Zhang, C.Y., Liu, C.Y., Zhang, Y., Lin, J.J., Xu, Z.K., Chen, Y.Q., Fan, Y.Y., Zhao, S.X., Shen, L.J., 2021. Comprehensive evaluation of intravitreal conbercept versus half-dose photodynamic therapy for chronic central serous chorioretinopathy. International journal of ophthalmology 14, 719-724.</w:t>
      </w:r>
    </w:p>
    <w:p w14:paraId="31EC752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Maruko, I., Iida, T., Sugano, Y., Furuta, M., Sekiryu, T., 2011. One-year choroidal thickness results after photodynamic therapy for central serous chorioretinopathy. Retina (Philadelphia, Pa.) 31, 1921-1927.</w:t>
      </w:r>
    </w:p>
    <w:p w14:paraId="362A2A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Maruko, I., Iida, T., Sugano, Y., Ojima, A., Ogasawara, M., Spaide, R.F., 2010. Subfoveal choroidal thickness after treatment of central serous chorioretinopathy. Ophthalmology 117, 1792-1799.</w:t>
      </w:r>
    </w:p>
    <w:p w14:paraId="1286F43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Maruko, I., Koizumi, H., Hasegawa, T., Arakawa, H., Iida, T., 2017. Subthreshold 577 nm micropulse laser treatment for central serous chorioretinopathy. PloS one 12, e0184112.</w:t>
      </w:r>
    </w:p>
    <w:p w14:paraId="506431E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Matet, A., Daruich, A., Zola, M., Behar-Cohen, F., 2017. Risk factors for recurrences of central serous chorioretinopathy. Retina (Philadelphia, Pa.).</w:t>
      </w:r>
    </w:p>
    <w:p w14:paraId="3E624EE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Matet, A., Daruich, A., Zola, M., Behar-Cohen, F., 2018. Risk factors for recurrences of central serous chorioretinopathy. Retina (Philadelphia, Pa.) 38, 1403-1414.</w:t>
      </w:r>
    </w:p>
    <w:p w14:paraId="0CDE893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Mathur, V., Parihar, J., Maggon, R., Mishra, S.K., 2009. Role of transpupillary thermotherapy in central serous chorio-retinopathy. Medical journal, Armed Forces India 65, 323-327.</w:t>
      </w:r>
    </w:p>
    <w:p w14:paraId="0A6BBBA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Matsuo, T., Yamaoka, A., Shiraga, F., Matsuo, N., 1998. Two types of initial ocular manifestations in intraocular-central nervous system lymphoma. Retina 18, 301-307.</w:t>
      </w:r>
    </w:p>
    <w:p w14:paraId="7C1FA1F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Maumenee, A.E., 1965. Macular diseases: Clinical manifestations. Transactions - American Academy of Ophthalmology and Otolaryngology. American Academy of Ophthalmology and Otolaryngology 69, 605-613.</w:t>
      </w:r>
    </w:p>
    <w:p w14:paraId="4E703F6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Mazzolani, F., 2012. Pilot study of oral administration of a curcumin-phospholipid formulation for treatment of central serous chorioretinopathy. Clinical ophthalmology (Auckland, N.Z.) 6, 801-806.</w:t>
      </w:r>
    </w:p>
    <w:p w14:paraId="4ED3001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Mazzolani, F., Togni, S., 2013. Oral administration of a curcumin-phospholipid delivery system for the treatment of central serous chorioretinopathy: A 12-month follow-up study. Clinical ophthalmology (Auckland, N.Z.) 7, 939-945.</w:t>
      </w:r>
    </w:p>
    <w:p w14:paraId="709B436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McCluskey, P.J., Watson, P.G., Lightman, S., Haybittle, J., Restori, M., Branley, M., 1999. Posterior scleritis: Clinical features, systemic associations, and outcome in a large series of patients. Ophthalmology 106, 2380-2386.</w:t>
      </w:r>
    </w:p>
    <w:p w14:paraId="0E617DB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McMahon, E.G., 2001. Recent studies with eplerenone, a novel selective aldosterone receptor antagonist. Current opinion in pharmacology 1, 190-196.</w:t>
      </w:r>
    </w:p>
    <w:p w14:paraId="32FDC15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Mehta, H., Tufail, A., Daien, V., Lee, A.Y., Nguyen, V., Ozturk, M., Barthelmes, D., Gillies, M.C., 2018. Real-world outcomes in patients with neovascular age-related macular degeneration treated with intravitreal vascular endothelial growth factor inhibitors. Progress in retinal and eye research 65, 127-146.</w:t>
      </w:r>
    </w:p>
    <w:p w14:paraId="4B9A5B8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Mehta, P.H., Meyerle, C., Sivaprasad, S., Boon, C., Chhablani, J., 2017. Preferred practice pattern in central serous chorioretinopathy. The British journal of ophthalmology 101, 587-590.</w:t>
      </w:r>
    </w:p>
    <w:p w14:paraId="789334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Meyerle, C.B., Freund, K.B., Bhatnagar, P., Shah, V., Yannuzzi, L.A., 2007. Ketoconazole in the treatment of chronic idiopathic central serous chorioretinopathy. Retina (Philadelphia, Pa.) 27, 943-946.</w:t>
      </w:r>
    </w:p>
    <w:p w14:paraId="154CB7D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Mieler, W.F., Jaffe, G.J., Steeves, R.A., 1989. Ferromagnetic hyperthermia and iodine 125 brachytherapy in the treatment of choroidal melanoma in a rabbit model. Archives of ophthalmology (Chicago, Ill. : 1960) 107, 1524-1528.</w:t>
      </w:r>
    </w:p>
    <w:p w14:paraId="51F3504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Miki, A., Kondo, N., Yanagisawa, S., Bessho, H., Honda, S., Negi, A., 2014. Common variants in the complement factor h gene confer genetic susceptibility to central serous chorioretinopathy. Ophthalmology 121, 1067-1072.</w:t>
      </w:r>
    </w:p>
    <w:p w14:paraId="6FA2016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Miki, A., Sakurada, Y., Tanaka, K., Semba, K., Mitamura, Y., Yuzawa, M., Tajima, A., Nakatochi, M., Yamamoto, K., Matsuo, K., Imoto, I., Honda, S., 2018. Genome-wide association study to </w:t>
      </w:r>
      <w:r w:rsidRPr="001B5A75">
        <w:rPr>
          <w:rFonts w:ascii="Times New Roman" w:hAnsi="Times New Roman" w:cs="Times New Roman"/>
          <w:sz w:val="22"/>
          <w:szCs w:val="22"/>
        </w:rPr>
        <w:lastRenderedPageBreak/>
        <w:t>identify a new susceptibility locus for central serous chorioretinopathy in the japanese population. Investigative ophthalmology &amp; visual science 59, 5542-5547.</w:t>
      </w:r>
    </w:p>
    <w:p w14:paraId="15D28B2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Miller, H., Miller, B., 1993. Photodynamic therapy of subretinal neovascularization in the monkey eye. Archives of ophthalmology (Chicago, Ill. : 1960) 111, 855-860.</w:t>
      </w:r>
    </w:p>
    <w:p w14:paraId="3357A5C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Miller, J.W., Stinson, W.G., Gregory, W.A., el-Koumy, H.A., Puliafito, C.A., 1991. Phthalocyanine photodynamic therapy of experimental iris neovascularization. Ophthalmology 98, 1711-1719.</w:t>
      </w:r>
    </w:p>
    <w:p w14:paraId="76CE2B5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Miller, J.W., Walsh, A.W., Kramer, M., Hasan, T., Michaud, N., Flotte, T.J., Haimovici, R., Gragoudas, E.S., 1995. Photodynamic therapy of experimental choroidal neovascularization using lipoprotein-delivered benzoporphyrin. Archives of ophthalmology (Chicago, Ill. : 1960) 113, 810-818.</w:t>
      </w:r>
    </w:p>
    <w:p w14:paraId="51C254B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Minos, E., Barry, R.J., Southworth, S., Folkard, A., Murray, P.I., Duker, J.S., Keane, P.A., Denniston, A.K., 2016. Birdshot chorioretinopathy: Current knowledge and new concepts in pathophysiology, diagnosis, monitoring and treatment. Orphanet J Rare Dis 11, 61.</w:t>
      </w:r>
    </w:p>
    <w:p w14:paraId="4AC9883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Missotten, T.O., Hoddenbach, J.G., Eenhorst, C.A., van den Born, L.I., Martinez Ciriano, J.P., Wubbels, R.J., 2021. A randomized clinical trial comparing prompt photodynamic therapy with 3 months observation in patients with acute central serous chorioretinopathy with central macular leakage. European journal of ophthalmology 31, 1248-1253.</w:t>
      </w:r>
    </w:p>
    <w:p w14:paraId="4FEBB18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Mitarai, K., Gomi, F., Tano, Y., 2006. Three-dimensional optical coherence tomographic findings in central serous chorioretinopathy. Graefe's archive for clinical and experimental ophthalmology = Albrecht von Graefes Archiv fur klinische und experimentelle Ophthalmologie 244, 1415-1420.</w:t>
      </w:r>
    </w:p>
    <w:p w14:paraId="0C17293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Miyakubo, T., Mukai, R., Nakamura, K., Matsumoto, H., Akiyama, H., 2019. A case of ipilimumab-induced unusual serous retinal detachment in bilateral eyes. Int Med Case Rep J 12, 355-361.</w:t>
      </w:r>
    </w:p>
    <w:p w14:paraId="22914A8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Moein, H.R., Bierman, L.W., Novais, E.A., Moreira-Neto, C., Baumal, C.R., Rogers, A., Duker, J.S., Witkin, A.J., 2019. Short-term eplerenone for treatment of chronic central serous chorioretinopathy; a prospective study. Int J Retina Vitreous 5, 39.</w:t>
      </w:r>
    </w:p>
    <w:p w14:paraId="0EB2276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Mohabati, D., Boon, C.J.F., Yzer, S., 2020a. Risk of recurrence and transition to chronic disease in acute central serous chorioretinopathy. Clinical ophthalmology (Auckland, N.Z.) 14, 1165-1175.</w:t>
      </w:r>
    </w:p>
    <w:p w14:paraId="62CBF6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Mohabati, D., Hoyng, C.B., Yzer, S., Boon, C.J.F., 2020b. Clinical characteristics and outcome of posterior cystoid macular degeneration in chronic central serous chorioretinopathy. Retina (Philadelphia, Pa.) 40, 1742-1750.</w:t>
      </w:r>
    </w:p>
    <w:p w14:paraId="78B498F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Mohabati, D., Schellevis, R.L., van Dijk, E.H.C., Altay, L., Fauser, S., Hoyng, C.B., De Jong, E.K., Boon, C.J.F., Yzer, S., 2018a. Genetic risk factors in acute central serous chorioretinopathy. Retina (Philadelphia, Pa.).</w:t>
      </w:r>
    </w:p>
    <w:p w14:paraId="42D5451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Mohabati, D., Schellevis, R.L., van Dijk, E.H.C., Fauser, S., den Hollander, A.I., Hoyng, C.B., De Jong, E.K., Yzer, S., Boon, C.J.F., 2020c. </w:t>
      </w:r>
      <w:r w:rsidRPr="001B5A75">
        <w:rPr>
          <w:rFonts w:ascii="Times New Roman" w:hAnsi="Times New Roman" w:cs="Times New Roman"/>
          <w:sz w:val="22"/>
          <w:szCs w:val="22"/>
        </w:rPr>
        <w:t>Genetic risk factors in severe, nonsevere and acute phenotypes of central serous chorioretinopathy. Retina (Philadelphia, Pa.) 40, 1734-1741.</w:t>
      </w:r>
    </w:p>
    <w:p w14:paraId="03A4700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Mohabati, D., van Dijk, E.H., van Rijssen, T.J., de Jong, E.K., Breukink, M.B., Martinez-Ciriano, J.P., Dijkman, G., Hoyng, C.B., Fauser, S., Yzer, S., Boon, C.J., 2018b. Clinical spectrum of severe chronic central serous chorioretinopathy and outcome of photodynamic therapy. Clinical ophthalmology (Auckland, N.Z.) 12, 2167-2176.</w:t>
      </w:r>
    </w:p>
    <w:p w14:paraId="5DD1F4F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Mohabati, D., van Rijssen, T.J., van Dijk, E.H., Luyten, G.P., Missotten, T.O., Hoyng, C.B., Yzer, S., Boon, C.J., 2018c. Clinical characteristics and long-term visual outcome of severe phenotypes of chronic central serous chorioretinopathy. Clinical ophthalmology (Auckland, N.Z.) 12, 1061-1070.</w:t>
      </w:r>
    </w:p>
    <w:p w14:paraId="1944963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Moisseiev, E., Holmes, A.J., Moshiri, A., Morse, L.S., 2016. Finasteride is effective for the treatment of central serous chorioretinopathy. Eye (London, England) 30, 850-856.</w:t>
      </w:r>
    </w:p>
    <w:p w14:paraId="5BCE05E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Moorman, C.M., Hamilton, A.M., 1999. Clinical applications of the micropulse diode laser. Eye (London, England) 13 ( Pt 2), 145-150.</w:t>
      </w:r>
    </w:p>
    <w:p w14:paraId="23CC928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Mori, K., Ishikawa, K., Fukuda, Y., Ji, R., Wada, I., Kubo, Y., Akiyama, M., Notomi, S., Murakami, Y., Nakao, S., Arakawa, S., Shiose, S., Hisatomi, T., Yoshida, S., Kannan, R., Sonoda, K.H., 2022. Tnfrsf10a downregulation induces retinal pigment epithelium degeneration during the pathogenesis of age-related macular degeneration and central serous chorioretinopathy. Hum Mol Genet.</w:t>
      </w:r>
    </w:p>
    <w:p w14:paraId="6FBB9A4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Morino, K., Miyake, M., Kamei, T., Kawaguchi, T., Mori, Y., Hosoda, Y., Uji, A., Yamashiro, K., Matsuda, F., Tsujikawa, A., 2022. Association between central serous chorioretinopathy susceptibility genes and choroidal parameters. Japanese journal of ophthalmology 66, 504-510.</w:t>
      </w:r>
    </w:p>
    <w:p w14:paraId="401EA3C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Moschos, M.M., Gazouli, M., Gatzioufas, Z., Brouzas, D., Nomikarios, N., Sivaprasad, S., Mitropoulos, P., Chatziralli, I.P., 2016. Prevalence of the complement factor h and gstm1 genes polymorphisms in patients with central serous chorioretinopathy. Retina (Philadelphia, Pa.) 36, 402-407.</w:t>
      </w:r>
    </w:p>
    <w:p w14:paraId="715D34D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Moulin, A.P., Bucher, M., Pournaras, J.A., Nguyen, C., Ambresin, A., 2010. Fluorescein and indocyanine green angiography findings in b cell lymphoblastic leukemia mimicking acute central serous chorioretinopathy. Klin Monbl Augenheilkd 227, 342-344.</w:t>
      </w:r>
    </w:p>
    <w:p w14:paraId="2A22A41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Mrejen, S., Balaratnasingam, C., Kaden, T.R., Bottini, A., Dansingani, K., Bhavsar, K.V., Yannuzzi, N.A., Patel, S., Chen, K.C., Yu, S., Stoffels, G., Spaide, R.F., Freund, K.B., Yannuzzi, L.A., 2019. Long-term visual outcomes and causes of vision loss in chronic central serous chorioretinopathy. Ophthalmology 126, 576-588.</w:t>
      </w:r>
    </w:p>
    <w:p w14:paraId="7F102E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Muller, B., Tatsios, J., Klonner, J., Pilger, D., Joussen, A.M., 2018. Navigated laser photocoagulation in patients with non-resolving and chronic central serous chorioretinopathy. Graefe's archive for clinical and experimental ophthalmology = Albrecht von Graefes Archiv fur klinische und experimentelle Ophthalmologie 256, 1581-1588.</w:t>
      </w:r>
    </w:p>
    <w:p w14:paraId="1072221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Nagiel, A., Rootman, D.B., McCannel, T.A., 2017. Paraneoplastic vitelliform maculopathy in the setting of choroidal melanoma: Evolution over one year. Retin Cases Brief Rep 11 Suppl 1, S7-s10.</w:t>
      </w:r>
    </w:p>
    <w:p w14:paraId="0853711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Nair, U., Ganekal, S., Soman, M., Nair, K., 2012. Correlation of spectral domain optical coherence tomography findings in acute central serous chorioretinopathy with visual acuity. Clinical ophthalmology (Auckland, N.Z.) 6, 1949-1954.</w:t>
      </w:r>
    </w:p>
    <w:p w14:paraId="01D66A9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Nakanishi, H., Tsujikawa, A., Gotoh, N., Hayashi, H., Iwama, D., Tamura, H., Otani, A., Yoshimura, N., 2008. Macular complications on the border of an inferior staphyloma associated with tilted disc syndrome. Retina (Philadelphia, Pa.) 28, 1493-1501.</w:t>
      </w:r>
    </w:p>
    <w:p w14:paraId="7F37BD5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Nakayama, L.F., Tempaku, P.F., Bergamo, V.C., Polizelli, M.U., Santos da Cruz, N.F., Bittencourt, L.R.A., Regatieri, C.V.S., 2021. Obstructive sleep apnea and the retina: A review. J Clin Sleep Med 17, 1947-1952.</w:t>
      </w:r>
    </w:p>
    <w:p w14:paraId="0C25DF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Negi, A., Marmor, M.F., 1984. </w:t>
      </w:r>
      <w:r w:rsidRPr="001B5A75">
        <w:rPr>
          <w:rFonts w:ascii="Times New Roman" w:hAnsi="Times New Roman" w:cs="Times New Roman"/>
          <w:sz w:val="22"/>
          <w:szCs w:val="22"/>
        </w:rPr>
        <w:t>Experimental serous retinal detachment and focal pigment epithelial damage. Archives of ophthalmology (Chicago, Ill. : 1960) 102, 445-449.</w:t>
      </w:r>
    </w:p>
    <w:p w14:paraId="52E234B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Neumann, J., Brinkmann, R., 2006. Cell disintegration by laser-induced transient microbubbles and its simultaneous monitoring by interferometry. Journal of biomedical optics 11, 041112.</w:t>
      </w:r>
    </w:p>
    <w:p w14:paraId="0861494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Neves, F., Costa, J., Fonseca, S., Silva, L., Agrelos, L., 2016. Half-dose photodynamic therapy for chronic central serous chorioretinopathy: Efficacy and safety outcomes in real world. Photodiagnosis and photodynamic therapy 14, 173-177.</w:t>
      </w:r>
    </w:p>
    <w:p w14:paraId="4E014CD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Newman, D.K., 2016. Photodynamic therapy: Current role in the treatment of chorioretinal conditions. Eye (London, England) 30, 202-210.</w:t>
      </w:r>
    </w:p>
    <w:p w14:paraId="5C9FA73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Ng, D.S., Chan, L.K., Ng, C.M., Lai, T.Y.Y., 2021. Visualising the choriocapillaris: Histology, imaging modalities and clinical research - a review. Clinical &amp; experimental ophthalmology.</w:t>
      </w:r>
    </w:p>
    <w:p w14:paraId="381B1B6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Ng, W.W., Wu, Z.H., Lai, T.Y., 2011. Half-dose verteporfin photodynamic therapy for bullous variant of central serous chorioretinopathy: A case report. J Med Case Rep 5, 208.</w:t>
      </w:r>
    </w:p>
    <w:p w14:paraId="44E45C9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Nicholson, B., Noble, J., Forooghian, F., Meyerle, C., 2013. Central serous chorioretinopathy: Update on pathophysiology and treatment. Survey of ophthalmology 58, 103-126.</w:t>
      </w:r>
    </w:p>
    <w:p w14:paraId="1541A4D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Nicholson, B.P., Ali Idris, A.M., Bakri, S.J., 2018. Central serous chorioretinopathy: Clinical characteristics associated with visual outcomes. Seminars in ophthalmology, 1-4.</w:t>
      </w:r>
    </w:p>
    <w:p w14:paraId="394BAD3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Nickla, D.L., Wallman, J., 2010. The multifunctional choroid. Progress in retinal and eye research 29, 144-168.</w:t>
      </w:r>
    </w:p>
    <w:p w14:paraId="6BC9DF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Nicolo, M., Eandi, C.M., Alovisi, C., Grignolo, F.M., Traverso, C.E., Musetti, D., Cardillo Piccolino, F., 2014. Half-fluence versus half-dose photodynamic therapy in chronic central serous chorioretinopathy. American journal of ophthalmology 157, 1033-1037.</w:t>
      </w:r>
    </w:p>
    <w:p w14:paraId="4F006E4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Nicolo, M., Zoli, D., Musolino, M., Traverso, C.E., 2012. Association between the efficacy of half-dose photodynamic therapy with indocyanine green angiography and optical coherence tomography findings in the treatment of central serous chorioretinopathy. American journal of ophthalmology 153, 474-480.e471.</w:t>
      </w:r>
    </w:p>
    <w:p w14:paraId="0AF6291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Nielsen, J.S., Jampol, L.M., 2011. Oral mifepristone for chronic central serous chorioretinopathy. Retina (Philadelphia, Pa.) 31, 1928-1936.</w:t>
      </w:r>
    </w:p>
    <w:p w14:paraId="0760B82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Noh, S.R., Kang, M.S., Kim, K., Kim, E.S., Yu, S.Y., 2019. Comparison of focal and conventional verteporfin photodynamic therapy for chronic central serous chorioretinopathy. Korean journal of ophthalmology : KJO 33, 506-513.</w:t>
      </w:r>
    </w:p>
    <w:p w14:paraId="1FEA42E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Nongrem, G., Surve, A., Venkatesh, P., Sagar, R., Yadav, R.K., Chawla, R., Vohra, R., Kumar, A., 2021. Effect of short-term meditation training in central serous chorioretinopathy. Indian journal of ophthalmology 69, 3559-3563.</w:t>
      </w:r>
    </w:p>
    <w:p w14:paraId="469755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Nourinia, R., Ahmadieh, H., Nekoei, E., Malekifar, P., Tofighi, Z., 2018. Changes in central choroidal thickness after treatment of diabetic macular edema with intravitreal bevacizumab correlation with central macular thickness and best-corrected visual acuity. Retina (Philadelphia, Pa.) 38, 970-975.</w:t>
      </w:r>
    </w:p>
    <w:p w14:paraId="6610404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Novak, M.A., Singerman, L.J., Rice, T.A., 1987. Krypton and argon laser photocoagulation for central serous chorioretinopathy. Retina (Philadelphia, Pa.) 7, 162-169.</w:t>
      </w:r>
    </w:p>
    <w:p w14:paraId="4A39E19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Ntomoka, C.G., Rajesh, B., Muriithi, G.M., Goud, A., Chhablani, J., 2018. Comparison of photodynamic therapy and navigated microsecond laser for chronic central serous chorioretinopathy. Eye (London, England) 32, 1079-1086.</w:t>
      </w:r>
    </w:p>
    <w:p w14:paraId="009A9D0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Nunes, H., Bouvry, D., Soler, P., Valeyre, D., 2007. Sarcoidosis. Orphanet J Rare Dis 2, 46.</w:t>
      </w:r>
    </w:p>
    <w:p w14:paraId="4620B3E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O'Keefe, G.A., Rao, N.A., 2017. Vogt-koyanagi-harada disease. Survey of ophthalmology 62, 1-25.</w:t>
      </w:r>
    </w:p>
    <w:p w14:paraId="2FD59F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Obata, S., Saishin, Y., Teramura, K., Ohji, M., 2019. Vogt-koyanagi-harada disease-like uveitis during nivolumab (anti-pd-1 antibody) treatment for metastatic cutaneous malignant melanoma. Case Rep Ophthalmol 10, 67-74.</w:t>
      </w:r>
    </w:p>
    <w:p w14:paraId="0019633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Ober, M.D., Yannuzzi, L.A., Do, D.V., Spaide, R.F., Bressler, N.M., Jampol, L.M., Angelilli, A., Eandi, C.M., Lyon, A.T., 2005. Photodynamic therapy for focal retinal pigment epithelial leaks secondary to central serous chorioretinopathy. Ophthalmology 112, 2088-2094.</w:t>
      </w:r>
    </w:p>
    <w:p w14:paraId="78D69D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Oh, J., Yoon, C.K., Kim, B.H., Yu, H.G., 2021. Evaluation of the safety and efficacy of selective retina therapy laser treatment in patients with central serous chorioretinopathy. Korean journal of ophthalmology : KJO 35, 51-63.</w:t>
      </w:r>
    </w:p>
    <w:p w14:paraId="67F987D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Oh, J.H., Oh, J., Togloom, A., Kim, S.W., Huh, K., 2014. Biometric characteristics of eyes with central serous chorioretinopathy. Investigative ophthalmology &amp; visual science 55, 1502-1508.</w:t>
      </w:r>
    </w:p>
    <w:p w14:paraId="29A7B4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Oosterhuis, J.A., Journee-de Korver, H.G., Kakebeeke-Kemme, H.M., Bleeker, J.C., 1995. Transpupillary thermotherapy in choroidal melanomas. Archives of ophthalmology (Chicago, Ill. : 1960) 113, 315-321.</w:t>
      </w:r>
    </w:p>
    <w:p w14:paraId="04A9B7C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Ooto, S., Tsujikawa, A., Mori, S., Tamura, H., Yamashiro, K., Yoshimura, N., 2010. Thickness of photoreceptor layers in polypoidal choroidal vasculopathy and central serous chorioretinopathy. Graefe's archive for clinical and experimental ophthalmology = Albrecht von Graefes Archiv fur klinische und experimentelle Ophthalmologie 248, 1077-1086.</w:t>
      </w:r>
    </w:p>
    <w:p w14:paraId="7AE0CBB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Otani, T., Kishi, S., Maruyama, Y., 1999. Patterns of diabetic macular edema with optical coherence tomography. Am J Ophthalmol 127, 688-693.</w:t>
      </w:r>
    </w:p>
    <w:p w14:paraId="695D4A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Otsuka, S., Ohba, N., Nakao, K., 2002. A long-term follow-up study of severe variant of central serous chorioretinopathy. Retina (Philadelphia, Pa.) 22, 25-32.</w:t>
      </w:r>
    </w:p>
    <w:p w14:paraId="65D9B8A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Ozdemir, H., Karacorlu, M., Karacorlu, S., 2005. Serous macular detachment in diabetic cystoid macular oedema. Acta Ophthalmol Scand 83, 63-66.</w:t>
      </w:r>
    </w:p>
    <w:p w14:paraId="79CAAB0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Ozkaya, A., Alkin, Z., Ozveren, M., Yazici, A.T., Taskapili, M., 2016. The time of resolution and the rate of recurrence in acute central serous chorioretinopathy following spontaneous resolution and low-fluence photodynamic therapy: A case-control study. Eye (London, England) 30, 1005-1010.</w:t>
      </w:r>
    </w:p>
    <w:p w14:paraId="1943D8E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Ozmert, E., Demirel, S., Yanik, O., Batioglu, F., 2016. Low-fluence photodynamic therapy versus subthreshold micropulse yellow wavelength laser in the treatment of chronic central serous chorioretinopathy. Journal of ophthalmology 2016, 3513794.</w:t>
      </w:r>
    </w:p>
    <w:p w14:paraId="3859FA5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Pandi-Perumal, S.R., Trakht, I., Spence, D.W., Srinivasan, V., Dagan, Y., Cardinali, D.P., 2008. The roles of melatonin and light in the pathophysiology and treatment of circadian rhythm sleep disorders. Nature clinical practice. Neurology 4, 436-447.</w:t>
      </w:r>
    </w:p>
    <w:p w14:paraId="0322E66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Pang, C.E., Freund, K.B., 2015. Pachychoroid neovasculopathy. Retina (Philadelphia, Pa.) 35, 1-9.</w:t>
      </w:r>
    </w:p>
    <w:p w14:paraId="30D6991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Pang, C.E., Shah, V.P., Sarraf, D., Freund, K.B., 2014. Ultra-widefield imaging with autofluorescence and indocyanine green angiography in central serous chorioretinopathy. American journal of ophthalmology 158, 362-371.e362.</w:t>
      </w:r>
    </w:p>
    <w:p w14:paraId="4C7E66F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Park, D.G., Jeong, S., Noh, D., Sagong, M., 2021. Optimal fluence rate of photodynamic therapy for chronic central serous chorioretinopathy. The British journal of ophthalmology 105, 844-849.</w:t>
      </w:r>
    </w:p>
    <w:p w14:paraId="2D5B86E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Park, S.U., Lee, S.J., Kim, M., 2014. Intravitreal anti-vascular endothelial growth factor versus observation in acute central serous chorioretinopathy: One-year results. Korean journal of ophthalmology : KJO 28, 306-313.</w:t>
      </w:r>
    </w:p>
    <w:p w14:paraId="121ECB1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Park, W., Kim, M., Kim, R.Y., Park, Y.H., 2019a. Comparing effects of photodynamic therapy in central serous chorioretinopathy: Full-dose versus half-dose versus half-dose-half-fluence. Graefe's archive for clinical and experimental ophthalmology = Albrecht von Graefes Archiv fur klinische und experimentelle Ophthalmologie 257, 2155-2161.</w:t>
      </w:r>
    </w:p>
    <w:p w14:paraId="082D0B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Park, Y.G., Kang, S., Kim, M., Yoo, N., Roh, Y.J., 2017. Selective retina therapy with automatic real-time feedback-controlled dosimetry for chronic central serous chorioretinopathy in korean patients. Graefe's archive for clinical and experimental ophthalmology = Albrecht von Graefes Archiv fur klinische und experimentelle Ophthalmologie 255, 1375-1383.</w:t>
      </w:r>
    </w:p>
    <w:p w14:paraId="7E42031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Park, Y.J., Kim, Y.K., Park, K.H., Woo, S.J., 2019b. Long-term efficacy and safety of photodynamic therapy in patients with chronic central serous chorioretinopathy. Ophthalmic surgery, lasers &amp; imaging retina 50, 760-770.</w:t>
      </w:r>
    </w:p>
    <w:p w14:paraId="5D6026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Patz, A., Maumenee, A.E., Ryan, S.J., 1971. Argon laser photocoagulation in macular diseases. Transactions of the American Ophthalmological Society 69, 71-83.</w:t>
      </w:r>
    </w:p>
    <w:p w14:paraId="791A62C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Pauleikhoff, L.J.B., Diederen, R.M.H., Feenstra, H., Schlingemann, R.O., van Dijk, E.H.C., Boon, C.J.F., 2023. Single-session bilateral reduced-settings photodynamic therapy for bilateral chronic central serous chorioretinopathy. Retina (Philadelphia, Pa.).</w:t>
      </w:r>
    </w:p>
    <w:p w14:paraId="52DE73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Pece, A., Vadala, M., Manzi, R., Calori, G., 2006. Back pain after photodynamic therapy with verteporfin. American journal of ophthalmology 141, 593-594.</w:t>
      </w:r>
    </w:p>
    <w:p w14:paraId="70B788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Peiretti, E., Caminiti, G., Serra, R., Querques, L., Pertile, R., Querques, G., 2018. Anti-vascular endothelial growth factor therapy versus photodynamic therapy in the treatment of choroidal neovascularization secondary to central serous chorioretinopathy. Retina (Philadelphia, Pa.) 38, 1526-1532.</w:t>
      </w:r>
    </w:p>
    <w:p w14:paraId="00F364B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Peiretti, E., Ferrara, D.C., Caminiti, G., Mura, M., Hughes, J., 2015. Choroidal neovascularization in caucasian patients with longstanding central serous chorioretinopathy. Retina (Philadelphia, Pa.) 35, 1360-1367.</w:t>
      </w:r>
    </w:p>
    <w:p w14:paraId="24AA6D2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Peiretti, E., Iovino, C., Sacconi, R., Caminiti, G., Querques, G., 2019. Optical coherence tomography angiography characteristics of polypoidal choroidal vasculopathy secondary to chronic central serous chorioretinopathy. Retina (Philadelphia, Pa.) 39, 1693-1700.</w:t>
      </w:r>
    </w:p>
    <w:p w14:paraId="1D1A65F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Penas, S., Beato, J., Rosinha, P., Araújo, J., Costa, A., Carneiro, Â., Falcão-Reis, F., Rocha-Sousa, A., 2021. Longitudinal multimodal functional macular analysis after half-dose photodynamic therapy for central serous chorioretinopathy. Photodiagnosis and photodynamic therapy 37, 102704.</w:t>
      </w:r>
    </w:p>
    <w:p w14:paraId="7B32DE9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Peters, S., Julien, S., Heiduschka, P., Grisanti, S., Ziemssen, F., Adler, M., Schraermeyer, U., Bartz-Schmidt, K.U., 2007. Antipermeability and antiproliferative effects of standard and frozen bevacizumab on choroidal endothelial cells. The British journal of ophthalmology 91, 827-831.</w:t>
      </w:r>
    </w:p>
    <w:p w14:paraId="42CB90F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Petkovsek, D.S., Cherfan, D.G., Conti, F.F., Hom, G.L., Ehlers, J.P., Babiuch, A.S., Rachitskaya, A.V., Kaiser, P.K., Schachat, A.P., Srivastava, S.K., Sharma, S., Singh, R.P., 2019. Eplerenone for the treatment of chronic central serous chorioretinopathy: 3-year clinical experience. The British journal of ophthalmology.</w:t>
      </w:r>
    </w:p>
    <w:p w14:paraId="0B345B4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Petkovsek, D.S., Cherfan, D.G., Conti, F.F., Hom, G.L., Ehlers, J.P., Babiuch, A.S., Rachitskaya, A.V., Kaiser, P.K., Schachat, A.P., Srivastava, S.K., Sharma, S., Singh, R.P., 2020. Eplerenone for the treatment of chronic central serous chorioretinopathy: 3-year clinical experience. The British journal of ophthalmology 104, 182-187.</w:t>
      </w:r>
    </w:p>
    <w:p w14:paraId="6905D5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Pfau, M., van Dijk, E.H.C., van Rijssen, T.J., Schmitz-Valckenberg, S., Holz, F.G., Fleckenstein, M., Boon, C.J.F., 2021. Estimation of current and post-treatment retinal function in chronic central serous chorioretinopathy using artificial intelligence. Scientific reports 11, 20446.</w:t>
      </w:r>
    </w:p>
    <w:p w14:paraId="4816FEC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Phasukkijwatana, N., Freund, K.B., Dolz-Marco, R., Al-Sheikh, M., Keane, P.A., Egan, C.A., Randhawa, S., Stewart, J.M., Liu, Q., Hunyor, A.P., Kreiger, A., Nagiel, A., Lalane, R., Rahimi, M., Lee, W.K., Jampol, L.M., Sarraf, D., 2018. Peripapillary pachychoroid syndrome. Retina (Philadelphia, Pa.) 38, 1652-1667.</w:t>
      </w:r>
    </w:p>
    <w:p w14:paraId="6835542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Piasecka, K., Gozdek, P., Maroszyński, M., Odrobina, D., 2020. Comparison of 532 nm micropulse green laser versus continuous-wave 532 nm green laser in chronic central serous chorioretinopathy: Long-term follow-up. Journal of ophthalmology 2020, 4604567.</w:t>
      </w:r>
    </w:p>
    <w:p w14:paraId="143DBC8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Piccolino, F.C., De La Longrais, R.R., Manea, M., Cicinelli, S., 2008. Posterior cystoid retinal degeneration in central serous chorioretinopathy. Retina (Philadelphia, Pa.) 28, 1008-1012.</w:t>
      </w:r>
    </w:p>
    <w:p w14:paraId="543A198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Pichai, J., Vanchalerm, B., Mansing, R., 2021. One-year results of half-dose versus one-third-dose photodynamic therapy in chronic or recurrent central serous chorioretinopathy. BMC ophthalmology 21, 30.</w:t>
      </w:r>
    </w:p>
    <w:p w14:paraId="17A3150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Pichi, F., Carrai, P., Ciardella, A., Behar-Cohen, F., Nucci, P., Central Serous Chorioretinopathy Study, G., 2017. Comparison of two mineralcorticosteroids receptor antagonists for the treatment of central serous chorioretinopathy. International ophthalmology 37, 1115-1125.</w:t>
      </w:r>
    </w:p>
    <w:p w14:paraId="3DF3118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Pierro, L., Tremolada, G., Introini, U., Calori, G., Brancato, R., 2002. Optical coherence tomography findings in adult-onset foveomacular vitelliform dystrophy. Am J Ophthalmol 134, 675-680.</w:t>
      </w:r>
    </w:p>
    <w:p w14:paraId="5174BFF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Pikkel, J., Beiran, I., Ophir, A., Miller, B., 2002. Acetazolamide for central serous retinopathy. Ophthalmology 109, 1723-1725.</w:t>
      </w:r>
    </w:p>
    <w:p w14:paraId="1A9E7D4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Pinto, C., Sousa, K., Oliveira, E., Mendonça, L., Gentil, R., Queirós, L., Falcão, M., 2022. Foveal and extrafoveal effects of half-dose photodynamic therapy in chronic central serous chorioretinopathy: A cohort study. Seminars in ophthalmology 37, 153-157.</w:t>
      </w:r>
    </w:p>
    <w:p w14:paraId="75C5F97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Pitcher, J.D., 3rd, Witkin, A.J., DeCroos, F.C., Ho, A.C., 2015. A prospective pilot study of intravitreal aflibercept for the treatment of chronic central serous chorioretinopathy: The contain study. The British journal of ophthalmology 99, 848-852.</w:t>
      </w:r>
    </w:p>
    <w:p w14:paraId="5D30D6F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Pitt, B., Remme, W., Zannad, F., Neaton, J., Martinez, F., Roniker, B., Bittman, R., Hurley, S., Kleiman, J., Gatlin, M., Eplerenone Post-Acute Myocardial Infarction Heart Failure, E., Survival Study, I., 2003. Eplerenone, a selective aldosterone blocker, in patients with left ventricular dysfunction after myocardial infarction. The New England journal of medicine 348, 1309-1321.</w:t>
      </w:r>
    </w:p>
    <w:p w14:paraId="54B6B4E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Polak, B.C., Baarsma, G.S., Snyers, B., 1995. Diffuse retinal pigment epitheliopathy complicating systemic corticosteroid treatment. The British journal of ophthalmology 79, 922-925.</w:t>
      </w:r>
    </w:p>
    <w:p w14:paraId="3E8C67B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Pole, C., Gaw Stephanie, S.L., Tsui Irena, I., 2020. Utility of optical coherence tomography angiography in pregnancy-associated central serous chorioretinopathy. Am J Ophthalmol Case Rep 20, 100979.</w:t>
      </w:r>
    </w:p>
    <w:p w14:paraId="7F5CC19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Pothof, A.B., Fernandez-Avellaneda, P., Behar-Cohen, F., Martinez Ciriano, J.P., Yzer, S., 2023. Potential treatment for peripapillary pachychoroid syndrome. Retinal cases &amp; brief reports 17, 425-429.</w:t>
      </w:r>
    </w:p>
    <w:p w14:paraId="5315426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Prasuhn, M., Miura, Y., Tura, A., Rommel, F., Kakkassery, V., Sonntag, S., Grisanti, S., Ranjbar, M., 2021. Influence of retinal microsecond pulse laser treatment in central serous chorioretinopathy: A short-term optical coherence tomography angiography study. Journal of clinical medicine 10.</w:t>
      </w:r>
    </w:p>
    <w:p w14:paraId="49F8B0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Priem, H.A., Oosterhuis, J.A., 1988. Birdshot chorioretinopathy: Clinical characteristics and evolution. Br J Ophthalmol 72, 646-659.</w:t>
      </w:r>
    </w:p>
    <w:p w14:paraId="1083FB7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Prunte, C., Flammer, J., 1996. Choroidal capillary and venous congestion in central serous chorioretinopathy. American journal of ophthalmology 121, 26-34.</w:t>
      </w:r>
    </w:p>
    <w:p w14:paraId="5DC5F10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Pryds, A., Larsen, M., 2012. Choroidal thickness following extrafoveal photodynamic treatment with verteporfin in patients with central serous chorioretinopathy. Acta ophthalmologica 90, 738-743.</w:t>
      </w:r>
    </w:p>
    <w:p w14:paraId="160455D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Querques, G., delle Noci, N., 2007. Vitelliform macular dystrophy. Ophthalmology 114, 1234; author reply 1234-1235.</w:t>
      </w:r>
    </w:p>
    <w:p w14:paraId="0FE3099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Querques, G., Forte, R., Querques, L., Massamba, N., Souied, E.H., 2011. Natural course of adult-onset foveomacular vitelliform dystrophy: A spectral-domain optical coherence tomography analysis. Am J Ophthalmol 152, 304-313.</w:t>
      </w:r>
    </w:p>
    <w:p w14:paraId="5EE2527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Quiram, P., Dumars, S., Parwar, B., Sarraf, D., 2005. Viagra-associated serous macular detachment. Graefe's archive for clinical and experimental ophthalmology = Albrecht von Graefes Archiv fur klinische und experimentelle Ophthalmologie 243, 339-344.</w:t>
      </w:r>
    </w:p>
    <w:p w14:paraId="28DE3C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Rabiolo, A., Zucchiatti, I., Marchese, A., Baldin, G., Sacconi, R., Montorio, D., Cicinelli, M.V., Querques, L., Bandello, F., Querques, G., 2018. Multimodal retinal imaging in central serous chorioretinopathy treated with oral eplerenone or photodynamic therapy. Eye (London, England) 32, 55-66.</w:t>
      </w:r>
    </w:p>
    <w:p w14:paraId="4894633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Rahbani-Nobar, M.B., Javadzadeh, A., Ghojazadeh, L., Rafeey, M., Ghorbanihaghjo, A., 2011. The effect of helicobacter pylori treatment on remission of idiopathic central serous chorioretinopathy. Molecular vision 17, 99-103.</w:t>
      </w:r>
    </w:p>
    <w:p w14:paraId="2E65FCF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Rahimy, E., Pitcher, J.D., 3rd, Hsu, J., Adam, M.K., Shahlaee, A., Samara, W.A., Vander, J.F., Kaiser, R.S., Chiang, A., Spirn, M.J., Fineman, M.S., 2018. A randomized double-blind placebo-control pilot study of eplerenone for the treatment of central serous chorioretinopathy (ecselsior). Retina (Philadelphia, Pa.) 38, 962-969.</w:t>
      </w:r>
    </w:p>
    <w:p w14:paraId="69EDF5A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Rahimy, E., Sarraf, D., 2013. Paraneoplastic and non-paraneoplastic retinopathy and optic neuropathy: Evaluation and management. Surv Ophthalmol 58, 430-458.</w:t>
      </w:r>
    </w:p>
    <w:p w14:paraId="2922186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Rahman, W., Horgan, N., Hungerford, J., 2013. Circumscribed choroidal haemangioma mimicking chronic central serous chorioretinopathy. J Fr Ophtalmol 36, e37-40.</w:t>
      </w:r>
    </w:p>
    <w:p w14:paraId="220D377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Raizada, K., Naik, M., 2022. Photodynamic therapy for the eye, Statpearls, Treasure Island (FL).</w:t>
      </w:r>
    </w:p>
    <w:p w14:paraId="247819E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Rajesh, B., Agrawal, H., Peguda, H.K., Chhablani, J., 2018. Predictors of outcome during eplerenone therapy in chronic central serous chorioretinopathy:A prospective, open-label pilot clinical study. Ophthalmic surgery, lasers &amp; imaging retina 49, 479-486.</w:t>
      </w:r>
    </w:p>
    <w:p w14:paraId="1D74A7C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Ramtohul, P., Pellegrini, M., Pichi, F., Preziosa, C., Marchese, A., Cicinelli, M.V., Miserocchi, E., Mundae, R., Mrejen, S., Rofagha, S., Mein, C.E., Mein, L., Ober, M.D., Cunha de Souza, E., Cohen, S.Y., van Dijk, E.H.C., Jampol, L., Boon, C.J.F., Freund, K.B., 2023. Stellate multiform amelanotic choroidopathy (smach). Clinical and multimodal imaging features. Retina (Philadelphia, Pa.).</w:t>
      </w:r>
    </w:p>
    <w:p w14:paraId="0D9C54D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Rao, S., Gentile, R.C., 2010. Successful treatment of choroidal neovascularization complicating a choroidal osteoma with intravitreal bevacizumab. Retinal cases &amp; brief reports 4, 303-305.</w:t>
      </w:r>
    </w:p>
    <w:p w14:paraId="5E76F1A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Ratanasukon, M., Bhurayanontachai, P., Jirarattanasopa, P., 2012. High-dose antioxidants for central serous chorioretinopathy; the randomized placebo-controlled study. BMC ophthalmology 12, 20.</w:t>
      </w:r>
    </w:p>
    <w:p w14:paraId="05FE1CD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Ravenstijn, M., van Dijk, E.H.C., Haarman, A.E.G., Kaden, T.R., Vermeer, K.A., Boon, C.J.F., Yannuzzi, L.A., Klaver, C.C.W., Yzer, S., 2021. Myopic presentation of central serous chorioretinopathy. Retina (Philadelphia, Pa.) 41, 2472-2478.</w:t>
      </w:r>
    </w:p>
    <w:p w14:paraId="10619A5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Reddy, D.N.K., Huang, F.Y., Wang, S.P., Kumar, R., 2020. Synergistic antioxidant and antibacterial activity of curcumin-c3 encapsulated chitosan nanoparticles. Curr Pharm Des 26, 5021-5029.</w:t>
      </w:r>
    </w:p>
    <w:p w14:paraId="5B70346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Rewbury, R., Hughes, E., Purbrick, R., Prior, S., Baron, M., 2017. Poppers: Legal highs with questionable contents? A case series of poppers maculopathy. Br J Ophthalmol 101, 1530-1534.</w:t>
      </w:r>
    </w:p>
    <w:p w14:paraId="2BEEED7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Rezai, K.A., Eliott, D., 2004. Optical coherence tomographic findings in pregnancy-associated central serous chorioretinopathy. Graefe's archive for clinical and experimental ophthalmology = Albrecht von Graefes Archiv fur klinische und experimentelle Ophthalmologie 242, 1014-1016.</w:t>
      </w:r>
    </w:p>
    <w:p w14:paraId="46CA3CA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Ricci, F., Missiroli, F., Regine, F., Grossi, M., Dorin, G., 2009. Indocyanine green enhanced subthreshold diode-laser micropulse photocoagulation treatment of chronic central serous chorioretinopathy. Graefe's archive for clinical and experimental ophthalmology = Albrecht von Graefes Archiv fur klinische und experimentelle Ophthalmologie 247, 597-607.</w:t>
      </w:r>
    </w:p>
    <w:p w14:paraId="4BA4E1A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Rim, T.H., Kim, H.S., Kwak, J., Lee, J.S., Kim, D.W., Kim, S.S., 2018. Association of corticosteroid use with incidence of central serous chorioretinopathy in south korea. JAMA ophthalmology 136, 1164-1169.</w:t>
      </w:r>
    </w:p>
    <w:p w14:paraId="6914B84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Rishi, P., Kasinathan, N., Sahu, C., 2011. Foveal atrophy and macular hole formation following intravitreal ranibizumab with/without photodynamic therapy for choroidal neovascularization secondary to age-related macular degeneration. Clinical ophthalmology (Auckland, N.Z.) 5, 167-170.</w:t>
      </w:r>
    </w:p>
    <w:p w14:paraId="293671A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Robertson, D.M., 1986. Argon laser photocoagulation treatment in central serous chorioretinopathy. Ophthalmology 93, 972-974.</w:t>
      </w:r>
    </w:p>
    <w:p w14:paraId="7DBCCD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Robertson, D.M., Ilstrup, D., 1983. Direct, indirect, and sham laser photocoagulation in the management of central serous chorioretinopathy. American journal of ophthalmology 95, 457-466.</w:t>
      </w:r>
    </w:p>
    <w:p w14:paraId="796EEE3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Roca, J.A., Wu, L., Fromow-Guerra, J., Rodriguez, F.J., Berrocal, M.H., Rojas, S., Lima, L.H., Gallego-Pinazo, R., Chhablani, J., Arevalo, J.F., Lozano-Rechy, D., Serrano, M., 2018. Yellow (577 nm) micropulse laser versus half-dose verteporfin photodynamic therapy in eyes with chronic central serous chorioretinopathy: Results of the pan-american collaborative retina study (pacores) group. The British journal of ophthalmology 102, 1696-1700.</w:t>
      </w:r>
    </w:p>
    <w:p w14:paraId="4914432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Roider, J., Brinkmann, R., Wirbelauer, C., Laqua, H., Birngruber, R., 1999. Retinal sparing by selective retinal pigment epithelial photocoagulation. Archives of ophthalmology (Chicago, Ill. : 1960) 117, 1028-1034.</w:t>
      </w:r>
    </w:p>
    <w:p w14:paraId="77D6A44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Roider, J., Michaud, N.A., Flotte, T.J., Birngruber, R., 1992. Response of the retinal pigment epithelium to selective photocoagulation. Archives of ophthalmology (Chicago, Ill. : 1960) 110, 1786-1792.</w:t>
      </w:r>
    </w:p>
    <w:p w14:paraId="265BAF5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Roisman, L., Magalhaes, F.P., Lavinsky, D., Moraes, N., Hirai, F.E., Cardillo, J.A., Farah, M.E., 2013. Micropulse diode laser treatment for chronic central serous chorioretinopathy: A randomized pilot trial. Ophthalmic surgery, lasers &amp; imaging retina 44, 465-470.</w:t>
      </w:r>
    </w:p>
    <w:p w14:paraId="4432AE70"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Romdhane, K., Mantel, I., 2019. Choroidal neovascularisation complicating chronic central serous chorioretinopathy: The discovery rate on multimodal imaging. </w:t>
      </w:r>
      <w:r w:rsidRPr="001B5A75">
        <w:rPr>
          <w:rFonts w:ascii="Times New Roman" w:hAnsi="Times New Roman" w:cs="Times New Roman"/>
          <w:sz w:val="22"/>
          <w:szCs w:val="22"/>
          <w:lang w:val="nl-NL"/>
        </w:rPr>
        <w:t>Klinische Monatsblatter fur Augenheilkunde 236, 536-541.</w:t>
      </w:r>
    </w:p>
    <w:p w14:paraId="1476445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Romdhane, K., Zola, M., Matet, A., Daruich, A., Elalouf, M., Behar-Cohen, F., Mantel, I., 2020. </w:t>
      </w:r>
      <w:r w:rsidRPr="001B5A75">
        <w:rPr>
          <w:rFonts w:ascii="Times New Roman" w:hAnsi="Times New Roman" w:cs="Times New Roman"/>
          <w:sz w:val="22"/>
          <w:szCs w:val="22"/>
        </w:rPr>
        <w:t>Predictors of treatment response to intravitreal anti-vascular endothelial growth factor (anti-vegf) therapy for choroidal neovascularisation secondary to chronic central serous chorioretinopathy. The British journal of ophthalmology 104, 910-916.</w:t>
      </w:r>
    </w:p>
    <w:p w14:paraId="1DDAD6D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Roohipoor, R., Sharifian, E., Ghassemi, F., Riazi-Esfahani, M., Karkhaneh, R., Fard, M.A., Zarei, M., Modjtahedi, B.S., Moghimi, S., 2016. Choroidal thickness changes in proliferative diabetic retinopathy treated with panretinal photocoagulation versus panretinal photocoagulation with intravitreal bevacizumab. Retina (Philadelphia, Pa.) 36, 1997-2005.</w:t>
      </w:r>
    </w:p>
    <w:p w14:paraId="3C33758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Roseman, R.L., Gass, J.D., 1992. Solitary hypopigmented nevus of the retinal pigment epithelium in the macula. Archives of ophthalmology 110, 1358-1359.</w:t>
      </w:r>
    </w:p>
    <w:p w14:paraId="40EDB0C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Roy, R., Saurabh, K., Das, D., Panigrahi, P.K., Das, S., Pal, S.S., Jain, A., 2017. Variation in visual outcome to anti-vascular endothelial growth factors in choroidal neovascular membrane developing in eyes with previously untreated versus focal laser-treated central serous chorioretinopathy. Seminars in ophthalmology 32, 781-786.</w:t>
      </w:r>
    </w:p>
    <w:p w14:paraId="1DB6225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Ruiz-Moreno, J.M., Lugo, F.L., Armada, F., Silva, R., Montero, J.A., Arevalo, J.F., Arias, L., Gomez-Ulla, F., 2010. Photodynamic therapy for chronic central serous chorioretinopathy. Acta ophthalmologica 88, 371-376.</w:t>
      </w:r>
    </w:p>
    <w:p w14:paraId="567E580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Russo, A., Turano, R., Morescalchi, F., Gambicorti, E., Cancarini, A., Duse, S., Costagliola, C., Semeraro, F., 2017. Comparison of half-dose photodynamic therapy and 689 nm laser treatment in eyes with chronic central serous chorioretinopathy. Graefe's archive for clinical and experimental ophthalmology = Albrecht von Graefes Archiv fur klinische und experimentelle Ophthalmologie 255, 1141-1148.</w:t>
      </w:r>
    </w:p>
    <w:p w14:paraId="192515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Sacconi, R., Baldin, G., Carnevali, A., Querques, L., Rabiolo, A., Marchini, G., Bandello, F., Querques, G., 2018. Response of central serous chorioretinopathy evaluated by multimodal retinal imaging. Eye (London, England) 32, 734-742.</w:t>
      </w:r>
    </w:p>
    <w:p w14:paraId="7500D06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Sacconi, R., Tomasso, L., Corbelli, E., Carnevali, A., Querques, L., Casati, S., Bandello, F., Querques, G., 2019. Early response to the treatment of choroidal neovascularization complicating central serous chorioretinopathy: A oct-angiography study. Eye (London, England) 33, 1809-1817.</w:t>
      </w:r>
    </w:p>
    <w:p w14:paraId="7814AAA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Sahin, A., Bez, Y., Kaya, M.C., Turkcu, F.M., Sahin, M., Yuksel, H., 2014. Psychological distress and poor quality of life in patients with central serous chorioretinopathy. Seminars in ophthalmology 29, 73-76.</w:t>
      </w:r>
    </w:p>
    <w:p w14:paraId="1D405EF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Sahoo, N.K., Mishra, S.B., Iovino, C., Singh, S.R., Munk, M.R., Berger, L., Peiretti, E., Chhablani, J., 2019. Optical coherence tomography angiography findings in cystoid macular degeneration associated with central serous chorioretinopathy. The British journal of ophthalmology 103, 1615-1618.</w:t>
      </w:r>
    </w:p>
    <w:p w14:paraId="01822F4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Sahoo, N.K., Parameshwarappa, D.C., Jhingan, M., Tatti, F., Iovino, C., Peiretti, E., 2022. Interobserver agreement of novel classification of central serous chorioretinopathy. Cureus 14, e25925.</w:t>
      </w:r>
    </w:p>
    <w:p w14:paraId="300AD5A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Sartini, F., Menchini, M., Posarelli, C., Casini, G., Figus, M., 2020. Bullous central serous chorioretinopathy: A rare and atypical form of central serous chorioretinopathy. A systematic review. Pharmaceuticals (Basel) 13.</w:t>
      </w:r>
    </w:p>
    <w:p w14:paraId="69C50A1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Savastano, M.C., Rispoli, M., Lumbroso, B., 2021. The incidence of neovascularization in central serous chorioretinopathy by optical coherence tomography angiography. Retina (Philadelphia, Pa.) 41, 302-308.</w:t>
      </w:r>
    </w:p>
    <w:p w14:paraId="0D70BC6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Sawaguchi, S., Terao, N., Imanaga, N., Wakugawa, S., Tamashiro, T., Yamauchi, Y., Koizumi, H., 2022. Scleral thickness in steroid-induced central serous chorioretinopathy. Ophthalmol Sci 2, 100124.</w:t>
      </w:r>
    </w:p>
    <w:p w14:paraId="60731D2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Schatz, H., McDonald, H.R., Johnson, R.N., Chan, C.K., Irvine, A.R., Berger, A.R., Folk, J.C., Robertson, D.M., 1995. Subretinal fibrosis in central serous chorioretinopathy. Ophthalmology 102, 1077-1088.</w:t>
      </w:r>
    </w:p>
    <w:p w14:paraId="0734D1A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Schellevis, R.L., van Dijk, E.H.C., Breukink, M.B., Altay, L., Bakker, B., Koeleman, B.P.C., Kiemeney, L.A., Swinkels, D.W., Keunen, J.E.E., Fauser, S., Hoyng, C.B., den Hollander, A.I., Boon, C.J.F., de Jong, E.K., 2018. Role of the complement system in chronic central serous chorioretinopathy: A genome-wide association study. JAMA ophthalmology 136, 1128-1136.</w:t>
      </w:r>
    </w:p>
    <w:p w14:paraId="096C0C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Schellevis, R.L., van Dijk, E.H.C., Breukink, M.B., Keunen, J.E.E., Santen, G.W.E., Hoyng, C.B., de Jong, E.K., Boon, C.J.F., den Hollander, A.I., 2019. Exome sequencing in families with chronic central serous chorioretinopathy. Mol Genet Genomic Med 7, e00576.</w:t>
      </w:r>
    </w:p>
    <w:p w14:paraId="305990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Schlotzer-Schrehardt, U., Viestenz, A., Naumann, G.O., Laqua, H., Michels, S., Schmidt-Erfurth, U., 2002. </w:t>
      </w:r>
      <w:r w:rsidRPr="001B5A75">
        <w:rPr>
          <w:rFonts w:ascii="Times New Roman" w:hAnsi="Times New Roman" w:cs="Times New Roman"/>
          <w:sz w:val="22"/>
          <w:szCs w:val="22"/>
        </w:rPr>
        <w:t>Dose-related structural effects of photodynamic therapy on choroidal and retinal structures of human eyes. Graefe's archive for clinical and experimental ophthalmology = Albrecht von Graefes Archiv fur klinische und experimentelle Ophthalmologie 240, 748-757.</w:t>
      </w:r>
    </w:p>
    <w:p w14:paraId="4332800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Schmidt-Erfurth, U., Hasan, T., 2000. Mechanisms of action of photodynamic therapy with verteporfin for the treatment of age-related macular degeneration. Survey of ophthalmology 45, 195-214.</w:t>
      </w:r>
    </w:p>
    <w:p w14:paraId="35F4BE1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Schnurrbusch, U.E., Jochmann, C., Einbock, W., Wolf, S., 2005. Complications after photodynamic therapy. Archives of ophthalmology (Chicago, Ill. : 1960) 123, 1347-1350.</w:t>
      </w:r>
    </w:p>
    <w:p w14:paraId="4EBD404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Scholz, P., Altay, L., Fauser, S., 2016. Comparison of subthreshold micropulse laser (577 nm) treatment and half-dose photodynamic therapy in patients with chronic central serous chorioretinopathy. Eye (London, England) 30, 1371-1377.</w:t>
      </w:r>
    </w:p>
    <w:p w14:paraId="7F0CE72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Scholz, P., Ersoy, L., Boon, C.J., Fauser, S., 2015. Subthreshold micropulse laser (577 nm) treatment in chronic central serous chorioretinopathy. Ophthalmologica. Journal international d'ophtalmologie. International journal of ophthalmology. Zeitschrift fur Augenheilkunde 234, 189-194.</w:t>
      </w:r>
    </w:p>
    <w:p w14:paraId="175BE2F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Schubert, C., Pryds, A., Zeng, S., Xie, Y., Freund, K.B., Spaide, R.F., Merriam, J.C., Barbazetto, I., Slakter, J.S., Chang, S., Munch, I.C., Drack, A.V., Hernandez, J., Yzer, S., Merriam, J.E., Linneberg, A., Larsen, M., Yannuzzi, L.A., Mullins, R.F., Allikmets, R., 2014. Cadherin 5 is regulated by corticosteroids and associated with central serous chorioretinopathy. Human mutation 35, 859-867.</w:t>
      </w:r>
    </w:p>
    <w:p w14:paraId="563DA07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Schwartz, R., Habot-Wilner, Z., Martinez, M.R., Nutman, A., Goldenberg, D., Cohen, S., Shulman, S., Guzner-Gur, H., Loewenstein, A., Goldstein, M., 2017. Eplerenone for chronic central serous chorioretinopathy-a randomized controlled prospective study. Acta ophthalmologica 95, e610-e618.</w:t>
      </w:r>
    </w:p>
    <w:p w14:paraId="3A888F0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Schworm, B., Luft, N., Keidel, L.F., Hagenau, F., Kern, C., Herold, T., Kortuem, K.U., Priglinger, S.G., Siedlecki, J., 2020. Response of neovascular central serous chorioretinopathy to an extended upload of anti-vegf agents. Graefe's archive for clinical and experimental ophthalmology = Albrecht von Graefes Archiv fur klinische und experimentelle Ophthalmologie 258, 1013-1021.</w:t>
      </w:r>
    </w:p>
    <w:p w14:paraId="66FE1E9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Schworm, B., Siedlecki, J., Keidel, L.F., Herold, T.R., Luft, N., Priglinger, S.G., 2021. Subthreshold laser therapy with a standardized macular treatment pattern in chronic central serous chorioretinopathy. Graefe's archive for clinical and experimental ophthalmology = Albrecht von Graefes Archiv fur klinische und experimentelle Ophthalmologie 259, 3271-3281.</w:t>
      </w:r>
    </w:p>
    <w:p w14:paraId="1C47AC0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Seifert, E., Tode, J., Pielen, A., Theisen-Kunde, D., Framme, C., Roider, J., Miura, Y., Birngruber, R., Brinkmann, R., 2018. Selective retina therapy: Toward an optically controlled automatic dosing. Journal of biomedical optics 23, 1-12.</w:t>
      </w:r>
    </w:p>
    <w:p w14:paraId="01C4E08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Seifert, E., Tode, J., Pielen, A., Theisen-Kunde, D., Framme, C., Roider, J., Miura, Y., Birngruber, R., Brinkmann, R., 2022. Algorithms for optoacoustically controlled selective retina therapy (srt). Photoacoustics 25, 100316.</w:t>
      </w:r>
    </w:p>
    <w:p w14:paraId="3B611C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Semeraro, F., Romano, M.R., Danzi, P., Morescalchi, F., Costagliola, C., 2012. Intravitreal bevacizumab versus low-fluence photodynamic therapy for treatment of chronic central serous chorioretinopathy. Japanese journal of ophthalmology 56, 608-612.</w:t>
      </w:r>
    </w:p>
    <w:p w14:paraId="4200892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Serra, R., Pinna, A., Behar-Cohen, F., Coscas, F., 2022. Oct angiography fractal analysis of choroidal neovessels secondary to central serous chorioretinopathy, in a caucasian cohort. Journal of clinical medicine 11.</w:t>
      </w:r>
    </w:p>
    <w:p w14:paraId="372EE77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Setrouk, E., Hubault, B., Vankemmel, F., Zambrowski, O., Nazeyrollas, P., Delemer, B., Durlach, V., Ducasse, A., Arndt, C., 2016. Circadian disturbance and idiopathic central serous chorioretinopathy. Graefe's archive for clinical and experimental ophthalmology = Albrecht von Graefes Archiv fur klinische und experimentelle Ophthalmologie 254, 2175-2181.</w:t>
      </w:r>
    </w:p>
    <w:p w14:paraId="309EE98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Sheptulin, V., Purtskhvanidze, K., Roider, J., 2018. Half-time photodynamic therapy in treatment of chronic central serous chorioretinopathy. Graefe's archive for clinical and experimental ophthalmology = Albrecht von Graefes Archiv fur klinische und experimentelle Ophthalmologie 256, 2027-2034.</w:t>
      </w:r>
    </w:p>
    <w:p w14:paraId="3071786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Arepalli, S., Atalay, H.T., Ferenczy, S.R., Fulco, E., Shields, J.A., 2015. Choroidal osteoma shows bone lamella and vascular channels on enhanced depth imaging optical coherence tomography in 15 eyes. Retina (Philadelphia, Pa.) 35, 750-757.</w:t>
      </w:r>
    </w:p>
    <w:p w14:paraId="67FFFAC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Dalvin, L.A., Ancona-Lezama, D., Yu, M.D., Di Nicola, M., Williams, B.K., Jr., Lucio-Alvarez, J.A., Ang, S.M., Maloney, S., Welch, R.J., Shields, J.A., 2019. Choroidal nevus imaging features in 3,806 cases and risk factors for transformation into melanoma in 2,355 cases: The 2020 taylor r. Smith and victor t. Curtin lecture. Retina 39, 1840-1851.</w:t>
      </w:r>
    </w:p>
    <w:p w14:paraId="635ABDB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Honavar, S.G., Shields, J.A., Cater, J., Demirci, H., 2001. Circumscribed choroidal hemangioma: Clinical manifestations and factors predictive of visual outcome in 200 consecutive cases. Ophthalmology 108, 2237-2248.</w:t>
      </w:r>
    </w:p>
    <w:p w14:paraId="14022A1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Perez, B., Materin, M.A., Mehta, S., Shields, J.A., 2007. Optical coherence tomography of choroidal osteoma in 22 cases: Evidence for photoreceptor atrophy over the decalcified portion of the tumor. Ophthalmology 114, e53-58.</w:t>
      </w:r>
    </w:p>
    <w:p w14:paraId="47CFB20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Shields, J.A., De Potter, P., Quaranta, M., Freire, J., Brady, L.W., Barrett, J., 1997a. Plaque radiotherapy for the management of uveal metastasis. Arch Ophthalmol 115, 203-209.</w:t>
      </w:r>
    </w:p>
    <w:p w14:paraId="7ED90C0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Shields, C.L., Shields, J.A., Gross, N.E., Schwartz, G.P., Lally, S.E., 1997b. Survey of 520 eyes with uveal metastases. Ophthalmology 104, 1265-1276.</w:t>
      </w:r>
    </w:p>
    <w:p w14:paraId="7269107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Shin, J.Y., Woo, S.J., Yu, H.G., Park, K.H., 2011. Comparison of efficacy and safety between half-fluence and full-fluence photodynamic therapy for chronic central serous chorioretinopathy. Retina (Philadelphia, Pa.) 31, 119-126.</w:t>
      </w:r>
    </w:p>
    <w:p w14:paraId="1E5AEEF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Shin, W.B., Kim, M.K., Lee, C.S., Lee, S.C., Kim, H., 2015. Comparison of the clinical manifestations between acute vogt-koyanagi-harada disease and acute bilateral central serous chorioretinopathy. Korean journal of ophthalmology : KJO 29, 389-395.</w:t>
      </w:r>
    </w:p>
    <w:p w14:paraId="43FC2E8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Shin, Y.I., Kim, K.M., Lee, M.W., Kim, J.Y., Jo, Y.J., 2020. Long-term results of focal laser photocoagulation and photodynamic therapy for the treatment of central serous chorioretinopathy. Japanese journal of ophthalmology 64, 28-36.</w:t>
      </w:r>
    </w:p>
    <w:p w14:paraId="24B7797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Shinojima, A., Hirose, T., Mori, R., Kawamura, A., Yuzawa, M., 2010. Morphologic findings in acute central serous chorioretinopathy using spectral domain-optical coherence tomography with simultaneous angiography. Retina (Philadelphia, Pa.) 30, 193-202.</w:t>
      </w:r>
    </w:p>
    <w:p w14:paraId="1470374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Shiode, Y., Morizane, Y., Kimura, S., Hosokawa, M., Kawata, T., Doi, S., Hosogi, M., Fujiwara, A., Shiraga, F., 2015. Comparison of halving the irradiation time or the verteporfin dose in photodynamic therapy for chronic central serous chorioretinopathy. Retina (Philadelphia, Pa.) 35, 2498-2504.</w:t>
      </w:r>
    </w:p>
    <w:p w14:paraId="6F05B74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Shiragami, C., Takasago, Y., Osaka, R., Kobayashi, M., Ono, A., Yamashita, A., Hirooka, K., 2018. Clinical features of central serous chorioretinopathy with type 1 choroidal neovascularization. American journal of ophthalmology.</w:t>
      </w:r>
    </w:p>
    <w:p w14:paraId="41A95F0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Shirley, K., O'Neill, M., Gamble, R., Ramsey, A., McLoone, E., 2018. Torpedo maculopathy: Disease spectrum and associated choroidal neovascularisation in a paediatric population. Eye (London, England) 32, 1315-1320.</w:t>
      </w:r>
    </w:p>
    <w:p w14:paraId="7556B50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Shukla, D., Kolluru, C., Vignesh, T.P., Karthikprakash, S., Kim, R., 2008. Transpupillary thermotherapy for subfoveal leaks in central serous chorioretinopathy. Eye (London, England) 22, 100-106.</w:t>
      </w:r>
    </w:p>
    <w:p w14:paraId="3C8028B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Shulman, S., Goldenberg, D., Schwartz, R., Habot-Wilner, Z., Barak, A., Ehrlich, N., Loewenstein, A., Goldstein, M., 2016. </w:t>
      </w:r>
      <w:r w:rsidRPr="001B5A75">
        <w:rPr>
          <w:rFonts w:ascii="Times New Roman" w:hAnsi="Times New Roman" w:cs="Times New Roman"/>
          <w:sz w:val="22"/>
          <w:szCs w:val="22"/>
        </w:rPr>
        <w:t>Oral rifampin treatment for longstanding chronic central serous chorioretinopathy. Graefe's archive for clinical and experimental ophthalmology = Albrecht von Graefes Archiv fur klinische und experimentelle Ophthalmologie 254, 15-22.</w:t>
      </w:r>
    </w:p>
    <w:p w14:paraId="128BD5F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Siedlecki, J., Klaas, J.E., Keidel, L.F., Asani, B., Luft, N., Priglinger, S.G., Schworm, B., 2022. Progression of pachychoroid neovasculopathy into aneurysmal type 1 choroidal neovascularization or polypoidal choroidal vasculopathy. Ophthalmology. Retina 6, 807-813.</w:t>
      </w:r>
    </w:p>
    <w:p w14:paraId="0BBE5FB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Siedlecki, J., Schworm, B., Priglinger, S.G., 2019. The pachychoroid disease spectrum-and the need for a uniform classification system. Ophthalmology. Retina 3, 1013-1015.</w:t>
      </w:r>
    </w:p>
    <w:p w14:paraId="790B2BD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Silva, R.M., Ruiz-Moreno, J.M., Gomez-Ulla, F., Montero, J.A., Gregorio, T., Cachulo, M.L., Pires, I.A., Cunha-Vaz, J.G., Murta, J.N., 2013. Photodynamic therapy for chronic central serous chorioretinopathy: A 4-year follow-up study. Retina (Philadelphia, Pa.) 33, 309-315.</w:t>
      </w:r>
    </w:p>
    <w:p w14:paraId="0E2D318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Sinawat, S., Thongmee, W., Sanguansak, T., Laovirojjanakul, W., Sinawat, S., Yospaiboon, Y., 2020. Oral spironolactone versus conservative treatment for non-resolving central serous chorioretinopathy in real-life practice. Clinical ophthalmology (Auckland, N.Z.) 14, 1725-1734.</w:t>
      </w:r>
    </w:p>
    <w:p w14:paraId="14A71E6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Singh, S.R., Iovino, C., Zur, D., Masarwa, D., Iglicki, M., Gujar, R., Lupidi, M., Maltsev, D.S., Bousquet, E., Bencheqroun, M., Amoroso, F., Lima, L.H., Padhy, S.K., Govindahari, V., Chandra, K., Souied, E.H., Rodriguez, F.J., Daza, L.A., Rios, H.A., Cagini, C., Peiretti, E., Behar-Cohen, F., Chhablani, J., 2020. Central serous chorioretinopathy imaging biomarkers. The British journal of ophthalmology.</w:t>
      </w:r>
    </w:p>
    <w:p w14:paraId="4F15308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Singh, S.R., Matet, A., van Dijk, E.H.C., Daruich, A., Fauser, S., Yzer, S., Peiretti, E., Sivaprasad, S., Lotery, A.J., Boon, C.J.F., Behar-Cohen, F., Freund, K.B., Chhablani, J., 2019. Discrepancy in current central serous chorioretinopathy classification. The British journal of ophthalmology 103, 737-742.</w:t>
      </w:r>
    </w:p>
    <w:p w14:paraId="511A61B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Sirks, M.J., van Dijk, E.H.C., Rosenberg, N., Hollak, C.E.M., Aslanis, S., Cheung, C.M.G., Chowers, I., Eandi, C.M., Freund, K.B., Holz, F.G., Kaiser, P.K., Lotery, A.J., Ohno-Matsui, K., Querques, G., Subhi, Y., Tadayoni, R., Wykoff, C.C., Zur, D., Diederen, R.M.H., Boon, C.J.F., Schlingemann, R.O., 2022. Clinical impact of the worldwide shortage of verteporfin (visudyne(r)) on ophthalmic care. Acta ophthalmologica 100, e1522-e1532.</w:t>
      </w:r>
    </w:p>
    <w:p w14:paraId="0C2C4A7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Sivaprasad, S., Elagouz, M., McHugh, D., Shona, O., Dorin, G., 2010. Micropulsed diode laser therapy: Evolution and clinical applications. Survey of ophthalmology 55, 516-530.</w:t>
      </w:r>
    </w:p>
    <w:p w14:paraId="03E0664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Slakter, J.S., Giovannini, A., Yannuzzi, L.A., Scassellati-Sforzolini, B., Guyer, D.R., Sorenson, J.A., Spaide, R.F., Orlock, D., 1997. Indocyanine green angiography of multifocal choroiditis. Ophthalmology 104, 1813-1819.</w:t>
      </w:r>
    </w:p>
    <w:p w14:paraId="125E9E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Son, B.K., Kim, K., Kim, E.S., Yu, S.Y., 2019. Long-term outcomes of full-fluence and half-fluence photodynamic therapy for chronic central serous chorioretinopathy. Ophthalmologica. Journal international d'ophtalmologie. International journal of ophthalmology. Zeitschrift fur Augenheilkunde 241, 105-115.</w:t>
      </w:r>
    </w:p>
    <w:p w14:paraId="0AFA8B8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Song, I.S., Shin, Y.U., Lee, B.R., 2012. Time-periodic characteristics in the morphology of idiopathic central serous chorioretinopathy evaluated by volume scan using spectral-domain optical coherence tomography. American journal of ophthalmology 154, 366-375.e364.</w:t>
      </w:r>
    </w:p>
    <w:p w14:paraId="4B3C69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Song, J.H., Bae, J.H., Rho, M.I., Lee, S.C., 2010. Intravitreal bevacizumab in the management of subretinal fluid associated with choroidal osteoma. Retina (Philadelphia, Pa.) 30, 945-951.</w:t>
      </w:r>
    </w:p>
    <w:p w14:paraId="208D70F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Song, P., Xu, Y., Zha, M., Zhang, Y., Rudan, I., 2019. Global epidemiology of retinal vein occlusion: A systematic review and meta-analysis of prevalence, incidence, and risk factors. J Glob Health 9, 010427.</w:t>
      </w:r>
    </w:p>
    <w:p w14:paraId="26FCF5B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Song, Y.Y., Yu, H.Y., Baek, S.K., Lee, Y.H., Lee, M.W., 2021. Short-term effect of anti-vegf for chronic central serous chorioretinopathy according to the presence of choroidal neovascularization using optical coherence tomography angiography. PloS one 16, e0245342.</w:t>
      </w:r>
    </w:p>
    <w:p w14:paraId="442F541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Soomro, T., Talks, J., Medscape, 2018. The use of optical coherence tomography angiography for detecting choroidal neovascularization, compared to standard multimodal imaging. Eye (London, England) 32, 661-672.</w:t>
      </w:r>
    </w:p>
    <w:p w14:paraId="03577E6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Sousa, K., Calvão-Santos, G., João, M., Gomes, N., Falcão, M., 2020. 532-nm subthreshold micropulse laser for the treatment of chronic central serous retinopathy. Clinical ophthalmology (Auckland, N.Z.) 14, 525-531.</w:t>
      </w:r>
    </w:p>
    <w:p w14:paraId="4A84A1A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 2008. Autofluorescence from the outer retina and subretinal space: Hypothesis and review. Retina (Philadelphia, Pa.) 28, 5-35.</w:t>
      </w:r>
    </w:p>
    <w:p w14:paraId="6CFF30F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2004. Deposition of yellow submacular material in central serous chorioretinopathy resembling adult-onset foveomacular vitelliform dystrophy. Retina 24, 301-304.</w:t>
      </w:r>
    </w:p>
    <w:p w14:paraId="176A744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2020. Choroidal blood flow: Review and potential explanation for the choroidal venous anatomy including the vortex vein system. Retina (Philadelphia, Pa.) 40, 1851-1864.</w:t>
      </w:r>
    </w:p>
    <w:p w14:paraId="782C363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2021. The ambiguity of pachychoroid. Retina (Philadelphia, Pa.) 41, 231-237.</w:t>
      </w:r>
    </w:p>
    <w:p w14:paraId="5E19E91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Campeas, L., Haas, A., Yannuzzi, L.A., Fisher, Y.L., Guyer, D.R., Slakter, J.S., Sorenson, J.A., Orlock, D.A., 1996a. Central serous chorioretinopathy in younger and older adults. Ophthalmology 103, 2070-2079; discussion 2079-2080.</w:t>
      </w:r>
    </w:p>
    <w:p w14:paraId="0BCE39B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Spaide, R.F., Gemmy Cheung, C.M., Matsumoto, H., Kishi, S., Boon, C.J.F., van Dijk, E.H.C., Mauget-Faysse, M., Behar-Cohen, F., Hartnett, M.E., Sivaprasad, S., Iida, T., Brown, D.M., Chhablani, J., Maloca, P.M., 2022. Venous overload choroidopathy: A hypothetical framework for central serous chorioretinopathy and allied disorders. Progress in retinal and eye research 86, 100973.</w:t>
      </w:r>
    </w:p>
    <w:p w14:paraId="0A5BDAA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Hall, L., Haas, A., Campeas, L., Yannuzzi, L.A., Fisher, Y.L., Guyer, D.R., Slakter, J.S., Sorenson, J.A., Orlock, D.A., 1996b. Indocyanine green videoangiography of older patients with central serous chorioretinopathy. Retina (Philadelphia, Pa.) 16, 203-213.</w:t>
      </w:r>
    </w:p>
    <w:p w14:paraId="2E19239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Klancnik, J.M., Jr., 2005. Fundus autofluorescence and central serous chorioretinopathy. Ophthalmology 112, 825-833.</w:t>
      </w:r>
    </w:p>
    <w:p w14:paraId="381C82D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Ryan, E.H., Jr., 2015. Loculation of fluid in the posterior choroid in eyes with central serous chorioretinopathy. American journal of ophthalmology 160, 1211-1216.</w:t>
      </w:r>
    </w:p>
    <w:p w14:paraId="07E25F9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Spaide, R.F., Yannuzzi, L.A., Slakter, J.S., Sorenson, J., Orlach, D.A., 1995. Indocyanine green videoangiography of idiopathic polypoidal choroidal vasculopathy. Retina (Philadelphia, Pa.) 15, 100-110.</w:t>
      </w:r>
    </w:p>
    <w:p w14:paraId="0223C99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Spitznas, M., 1986. Pathogenesis of central serous retinopathy: A new working hypothesis. Graefe's archive for clinical and experimental ophthalmology = Albrecht von Graefes Archiv fur klinische und experimentelle Ophthalmologie 224, 321-324.</w:t>
      </w:r>
    </w:p>
    <w:p w14:paraId="3BB415C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Sramek, C., Mackanos, M., Spitler, R., Leung, L.S., Nomoto, H., Contag, C.H., Palanker, D., 2011. Non-damaging retinal phototherapy: Dynamic range of heat shock protein expression. Investigative ophthalmology &amp; visual science 52, 1780-1787.</w:t>
      </w:r>
    </w:p>
    <w:p w14:paraId="4571859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Steel, D., 2014. Retinal detachment. BMJ Clin Evid 2014.</w:t>
      </w:r>
    </w:p>
    <w:p w14:paraId="2DD492C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Stewart, J.M., 2006. Half dose verteporfin pdt for central serous chorioretinopathy. The British journal of ophthalmology 90, 805-806.</w:t>
      </w:r>
    </w:p>
    <w:p w14:paraId="21003AD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Subhi, Y., Windfeld-Mathiasen, J., Horwitz, A., Horwitz, H., 2023. Risk of central serous chorioretinopathy in male androgen abusers. Ophthalmology and therapy 12, 1073-1080.</w:t>
      </w:r>
    </w:p>
    <w:p w14:paraId="2D27451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Sulzbacher, F., Schütze, C., Burgmüller, M., Vécsei-Marlovits, P.V., Weingessel, B., 2019. </w:t>
      </w:r>
      <w:r w:rsidRPr="001B5A75">
        <w:rPr>
          <w:rFonts w:ascii="Times New Roman" w:hAnsi="Times New Roman" w:cs="Times New Roman"/>
          <w:sz w:val="22"/>
          <w:szCs w:val="22"/>
        </w:rPr>
        <w:t xml:space="preserve">Clinical evaluation of neovascular and non-neovascular chronic central serous chorioretinopathy (csc) diagnosed by swept source optical coherence tomography angiography (ss octa). Graefe's archive for </w:t>
      </w:r>
      <w:r w:rsidRPr="001B5A75">
        <w:rPr>
          <w:rFonts w:ascii="Times New Roman" w:hAnsi="Times New Roman" w:cs="Times New Roman"/>
          <w:sz w:val="22"/>
          <w:szCs w:val="22"/>
        </w:rPr>
        <w:lastRenderedPageBreak/>
        <w:t>clinical and experimental ophthalmology = Albrecht von Graefes Archiv fur klinische und experimentelle Ophthalmologie 257, 1581-1590.</w:t>
      </w:r>
    </w:p>
    <w:p w14:paraId="0F9D3CC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Sun, X., Shuai, Y., Fang, W., Li, J., Ge, W., Yuan, S., Liu, Q., 2018. Spironolactone versus observation in the treatment of acute central serous chorioretinopathy. The British journal of ophthalmology 102, 1060-1065.</w:t>
      </w:r>
    </w:p>
    <w:p w14:paraId="0AE9E7D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Sun, Z., Huang, Y., Nie, C., Wang, Z., Pei, J., Lin, B., Zhou, R., Zhang, J., Chong, V., Liu, X., 2019. Efficacy and safety of subthreshold micropulse laser compared with threshold conventional laser in central serous chorioretinopathy. Eye (London, England).</w:t>
      </w:r>
    </w:p>
    <w:p w14:paraId="1BE5530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Sun, Z., Huang, Y., Nie, C., Wang, Z., Pei, J., Lin, B., Zhou, R., Zhang, J., Chong, V., Liu, X., 2020. Efficacy and safety of subthreshold micropulse laser compared with threshold conventional laser in central serous chorioretinopathy. Eye (London, England) 34, 1592-1599.</w:t>
      </w:r>
    </w:p>
    <w:p w14:paraId="2B1E2CF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Sunness, J.S., 1988. The pregnant woman's eye. Survey of ophthalmology 32, 219-238.</w:t>
      </w:r>
    </w:p>
    <w:p w14:paraId="02C78C8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Takahashi, H., Hayashi, T., Tsuneoka, H., Nakano, T., Yamada, H., Katagiri, S., Fujino, Y., Noda, Y., Yoshimoto, M., Kawashima, H., 2014. Occult macular dystrophy with bilateral chronic subfoveal serous retinal detachment associated with a novel rp1l1 mutation (p.S1199p). Doc Ophthalmol 129, 49-56.</w:t>
      </w:r>
    </w:p>
    <w:p w14:paraId="699D96C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Tang, J., Han, X., Tang, R., Li, M., Wang, Z., Zhao, M., Qu, J., 2022. Case series: Pachychoroid pigment epitheliopathy transformed to polypoidal choroidal vasculopathy after long-term follow-up. BMC ophthalmology 22, 272.</w:t>
      </w:r>
    </w:p>
    <w:p w14:paraId="5BAA820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Tatham, A., Macfarlane, A., 2006. The use of propranolol to treat central serous chorioretinopathy: An evaluation by serial oct. Journal of ocular pharmacology and therapeutics : the official journal of the Association for Ocular Pharmacology and Therapeutics 22, 145-149.</w:t>
      </w:r>
    </w:p>
    <w:p w14:paraId="6901EF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Teke, M.Y., Elgin, U., Nalcacioglu-Yuksekkaya, P., Sen, E., Ozdal, P., Ozturk, F., 2014. Comparison of autofluorescence and optical coherence tomography findings in acute and chronic central serous chorioretinopathy. International journal of ophthalmology 7, 350-354.</w:t>
      </w:r>
    </w:p>
    <w:p w14:paraId="311CDB4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Tekin, K., Sekeroglu, M.A., Cankaya, A.B., Teke, M.Y., Doguizi, S., Yilmazbas, P., 2018. Intravitreal bevacizumab and ranibizumab in the treatment of acute central serous chorioretihopathy: A single center retrospective study. Seminars in ophthalmology 33, 265-270.</w:t>
      </w:r>
    </w:p>
    <w:p w14:paraId="49B8813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Teo, Z.L., Tham, Y.C., Yu, M., Chee, M.L., Rim, T.H., Cheung, N., Bikbov, M.M., Wang, Y.X., Tang, Y., Lu, Y., Wong, I.Y., Ting, D.S.W., Tan, G.S.W., Jonas, J.B., Sabanayagam, C., Wong, T.Y., Cheng, C.Y., 2021. Global prevalence of diabetic retinopathy and projection of burden through 2045: Systematic review and meta-analysis. Ophthalmology 128, 1580-1591.</w:t>
      </w:r>
    </w:p>
    <w:p w14:paraId="236D0A9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Terao, N., Imanaga, N., Wakugawa, S., Sawaguchi, S., Tamashiro, T., Yamauchi, Y., Koizumi, H., 2021. Short axial length is related to asymmetric vortex veins in central serous chorioretinopathy. Ophthalmol Sci 1, 100071.</w:t>
      </w:r>
    </w:p>
    <w:p w14:paraId="1142D3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Terao, N., Imanaga, N., Wakugawa, S., Sawaguchi, S., Tamashiro, T., Yamauchi, Y., Koizumi, H., 2022. Ciliochoroidal effusion in central serous chorioretinopathy. Retina (Philadelphia, Pa.) 42, 730-737.</w:t>
      </w:r>
    </w:p>
    <w:p w14:paraId="6763E6E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Terao, N., Koizumi, H., Kojima, K., Kusada, N., Nagata, K., Yamagishi, T., Yoneda, K., Yoshii, K., Kinoshita, S., Sotozono, C., 2020. Short axial length and hyperopic refractive error are risk factors of central serous chorioretinopathy. British Journal of Ophthalmology 104(9), 1260-1265.</w:t>
      </w:r>
    </w:p>
    <w:p w14:paraId="39335B6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Teussink, M.M., Breukink, M.B., van Grinsven, M.J., Hoyng, C.B., Klevering, B.J., Boon, C.J., de Jong, E.K., Theelen, T., 2015. Oct angiography compared to fluorescein and indocyanine green angiography in chronic central serous chorioretinopathy. Investigative ophthalmology &amp; visual science 56, 5229-5237.</w:t>
      </w:r>
    </w:p>
    <w:p w14:paraId="4060D67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Thau, L., Gandhi, J., Sharma, S., 2023. Physiology, cortisol, Statpearls, Treasure Island (FL).</w:t>
      </w:r>
    </w:p>
    <w:p w14:paraId="690C336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Thomas, E.L., Olk, R.J., Markman, M., Braine, H., Patz, A., 1983. Irreversible visual loss in waldenstrom's macroglobulinaemia. Br J Ophthalmol 67, 102-106.</w:t>
      </w:r>
    </w:p>
    <w:p w14:paraId="57FD77A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Tittl, M., Polska, E., Kircher, K., Kruger, A., Maar, N., Stur, M., Schmetterer, L., 2003. Topical fundus pulsation measurement in patients with active central serous chorioretinopathy. Archives of ophthalmology (Chicago, Ill. : 1960) 121, 975-978.</w:t>
      </w:r>
    </w:p>
    <w:p w14:paraId="70A47C2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Tittl, M.K., Spaide, R.F., Wong, D., Pilotto, E., Yannuzzi, L.A., Fisher, Y.L., Freund, B., Guyer, D.R., Slakter, J.S., Sorenson, J.A., 1999. Systemic findings associated with central serous chorioretinopathy. American journal of ophthalmology 128, 63-68.</w:t>
      </w:r>
    </w:p>
    <w:p w14:paraId="725A7EB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Torres-Soriano, M.E., Garcia-Aguirre, G., Kon-Jara, V., Ustariz-Gonzales, O., Abraham-Marin, M., Ober, M.D., Quiroz-Mercado, H., 2008. A pilot study of intravitreal bevacizumab for the treatment of </w:t>
      </w:r>
      <w:r w:rsidRPr="001B5A75">
        <w:rPr>
          <w:rFonts w:ascii="Times New Roman" w:hAnsi="Times New Roman" w:cs="Times New Roman"/>
          <w:sz w:val="22"/>
          <w:szCs w:val="22"/>
        </w:rPr>
        <w:lastRenderedPageBreak/>
        <w:t>central serous chorioretinopathy (case reports). Graefe's archive for clinical and experimental ophthalmology = Albrecht von Graefes Archiv fur klinische und experimentelle Ophthalmologie 246, 1235-1239.</w:t>
      </w:r>
    </w:p>
    <w:p w14:paraId="45A3CF8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Tsai, D.C., Chen, S.J., Huang, C.C., Chou, P., Chung, C.M., Chan, W.L., Huang, P.H., Lin, S.J., Chen, J.W., Chen, T.J., Leu, H.B., 2014. Risk of central serous chorioretinopathy in adults prescribed oral corticosteroids: A population-based study in taiwan. Retina (Philadelphia, Pa.) 34, 1867-1874.</w:t>
      </w:r>
    </w:p>
    <w:p w14:paraId="097EAF5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Tsai, M.J., Hsieh, Y.T., 2014. Half-time photodynamic therapy for central serous chorioretinopathy. Optometry and vision science : official publication of the American Academy of Optometry 91, 1140-1145.</w:t>
      </w:r>
    </w:p>
    <w:p w14:paraId="4DAB89A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Tseng, C.C., Chen, S.N., 2015. Long-term efficacy of half-dose photodynamic therapy on chronic central serous chorioretinopathy. The British journal of ophthalmology 99, 1070-1077.</w:t>
      </w:r>
    </w:p>
    <w:p w14:paraId="6D696FB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Uetani, R., Ito, Y., Oiwa, K., Ishikawa, K., Terasaki, H., 2012. Half-dose vs one-third-dose photodynamic therapy for chronic central serous chorioretinopathy. Eye (London, England) 26, 640-649.</w:t>
      </w:r>
    </w:p>
    <w:p w14:paraId="0DB4C05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Unlu, C., Erdogan, G., Aydogan, T., Sezgin Akcay, B.I., Kardes, E., Kiray, G.A., Bozkurt, T.K., 2016a. Intravitreal bevacizumab for treatment of central serous chorioretinopathy. Journal of ophthalmic &amp; vision research 11, 61-65.</w:t>
      </w:r>
    </w:p>
    <w:p w14:paraId="082544D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Unlu, C., Erdogan, G., Gezginaslan, T.A., Akcay, B.I., Kardes, E., Bozkurt, T.K., 2016b. Subfoveal choroidal thickness changes after intravitreal bevacizumab therapy for central serous chorioretinopathy. Arquivos brasileiros de oftalmologia 79, 308-311.</w:t>
      </w:r>
    </w:p>
    <w:p w14:paraId="158DC51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Urner-Bloch, U., Urner, M., Stieger, P., Galliker, N., Winterton, N., Zubel, A., Moutouh-de Parseval, L., Dummer, R., Goldinger, S.M., 2014. Transient mek inhibitor-associated retinopathy in metastatic melanoma. Annals of oncology : official journal of the European Society for Medical Oncology 25, 1437-1441.</w:t>
      </w:r>
    </w:p>
    <w:p w14:paraId="2F588EA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Uyama, M., Takahashi, K., Kozaki, J., Tagami, N., Takada, Y., Ohkuma, H., Matsunaga, H., Kimoto, T., Nishimura, T., 2000. Uveal effusion syndrome: Clinical features, surgical treatment, histologic examination of the sclera, and pathophysiology. Ophthalmology 107, 441-449.</w:t>
      </w:r>
    </w:p>
    <w:p w14:paraId="7627D6BD"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lastRenderedPageBreak/>
        <w:t xml:space="preserve">Uzlu, D., Erdöl, H., Kola, M., Özbay, A.D., 2021. The efficacy of subthreshold micropulse yellow laser (577 nm) in chronic central serous chorioretinopathy. </w:t>
      </w:r>
      <w:r w:rsidRPr="001B5A75">
        <w:rPr>
          <w:rFonts w:ascii="Times New Roman" w:hAnsi="Times New Roman" w:cs="Times New Roman"/>
          <w:sz w:val="22"/>
          <w:szCs w:val="22"/>
          <w:lang w:val="nl-NL"/>
        </w:rPr>
        <w:t>Lasers in medical science 36, 981-988.</w:t>
      </w:r>
    </w:p>
    <w:p w14:paraId="588C77E1"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 xml:space="preserve">van Dijk, E.H., Dijkman, G., Biermasz, N.R., van Haalen, F.M., Pereira, A.M., Boon, C.J., 2016a. </w:t>
      </w:r>
      <w:r w:rsidRPr="001B5A75">
        <w:rPr>
          <w:rFonts w:ascii="Times New Roman" w:hAnsi="Times New Roman" w:cs="Times New Roman"/>
          <w:sz w:val="22"/>
          <w:szCs w:val="22"/>
        </w:rPr>
        <w:t xml:space="preserve">Chronic central serous chorioretinopathy as a presenting symptom of cushing syndrome. </w:t>
      </w:r>
      <w:r w:rsidRPr="001B5A75">
        <w:rPr>
          <w:rFonts w:ascii="Times New Roman" w:hAnsi="Times New Roman" w:cs="Times New Roman"/>
          <w:sz w:val="22"/>
          <w:szCs w:val="22"/>
          <w:lang w:val="nl-NL"/>
        </w:rPr>
        <w:t>European journal of ophthalmology 26, 442-448.</w:t>
      </w:r>
    </w:p>
    <w:p w14:paraId="1EE85525"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van Dijk, E.H., Nijhoff, M.F., de Jong, E.K., Meijer, O.C., de Vries, A.P., Boon, C.J., 2016b. Central serous chorioretinopathy in primary hyperaldosteronism. Graefe's archive for clinical and experimental ophthalmology = Albrecht von Graefes Archiv fur klinische und experimentelle Ophthalmologie 254, 2033-2042.</w:t>
      </w:r>
    </w:p>
    <w:p w14:paraId="08C272A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Dijk, E.H., van Herpen, C.M., Marinkovic, M., Haanen, J.B., Amundson, D., Luyten, G.P., Jager, M.J., Kapiteijn, E.H., Keunen, J.E., Adamus, G., Boon, C.J., 2015. </w:t>
      </w:r>
      <w:r w:rsidRPr="001B5A75">
        <w:rPr>
          <w:rFonts w:ascii="Times New Roman" w:hAnsi="Times New Roman" w:cs="Times New Roman"/>
          <w:sz w:val="22"/>
          <w:szCs w:val="22"/>
        </w:rPr>
        <w:t>Serous retinopathy associated with mitogen-activated protein kinase kinase inhibition (binimetinib) for metastatic cutaneous and uveal melanoma. Ophthalmology 122, 1907-1916.</w:t>
      </w:r>
    </w:p>
    <w:p w14:paraId="46EB9E3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Dijk, E.H.C., Boon, C.J.F., 2021. Serous business: Delineating the broad spectrum of diseases with subretinal fluid in the macula. Progress in retinal and eye research 84, 100955.</w:t>
      </w:r>
    </w:p>
    <w:p w14:paraId="25B733C3"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van Dijk, E.H.C., Diederen, R.M., Boon, C.J.F., 2022a. Serous maculopathy with absence of retinal pigment epithelium (smarpe). </w:t>
      </w:r>
      <w:r w:rsidRPr="001B5A75">
        <w:rPr>
          <w:rFonts w:ascii="Times New Roman" w:hAnsi="Times New Roman" w:cs="Times New Roman"/>
          <w:sz w:val="22"/>
          <w:szCs w:val="22"/>
          <w:lang w:val="nl-NL"/>
        </w:rPr>
        <w:t>Acta ophthalmologica 100, 583-588.</w:t>
      </w:r>
    </w:p>
    <w:p w14:paraId="073B70A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Dijk, E.H.C., Dijkman, G., Boon, C.J.F., 2017a. </w:t>
      </w:r>
      <w:r w:rsidRPr="001B5A75">
        <w:rPr>
          <w:rFonts w:ascii="Times New Roman" w:hAnsi="Times New Roman" w:cs="Times New Roman"/>
          <w:sz w:val="22"/>
          <w:szCs w:val="22"/>
        </w:rPr>
        <w:t>Photodynamic therapy in chronic central serous chorioretinopathy with subretinal fluid outside the fovea. Graefe's archive for clinical and experimental ophthalmology = Albrecht von Graefes Archiv fur klinische und experimentelle Ophthalmologie 255, 2029-2035.</w:t>
      </w:r>
    </w:p>
    <w:p w14:paraId="69373D8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Dijk, E.H.C., Dijkman, G., Theelen, T., Hoyng, C.B., Boon, C.J.F., 2018a. Short-term findings on optical coherence tomography and microperimetry in chronic central serous chorioretinopathy patients treated with half-dose photodynamic therapy. Retinal cases &amp; brief reports 12, 266-271.</w:t>
      </w:r>
    </w:p>
    <w:p w14:paraId="25CD5BE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van Dijk, E.H.C., Fauser, S., Breukink, M.B., Blanco-Garavito, R., Groenewoud, J.M.M., Keunen, J.E.E., Peters, P.J.H., Dijkman, G., Souied, E.H., MacLaren, R.E., Querques, G., Downes, S.M., Hoyng, C.B., Boon, C.J.F., 2018b. Half-dose photodynamic therapy versus high-density subthreshold </w:t>
      </w:r>
      <w:r w:rsidRPr="001B5A75">
        <w:rPr>
          <w:rFonts w:ascii="Times New Roman" w:hAnsi="Times New Roman" w:cs="Times New Roman"/>
          <w:sz w:val="22"/>
          <w:szCs w:val="22"/>
        </w:rPr>
        <w:lastRenderedPageBreak/>
        <w:t>micropulse laser treatment in patients with chronic central serous chorioretinopathy: The place trial. Ophthalmology 125, 1547-1555.</w:t>
      </w:r>
    </w:p>
    <w:p w14:paraId="48271272"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van Dijk, E.H.C., Feenstra, H.M.A., Bjerager, J., Grauslund, J., Boon, C.J.F., Subhi, Y., 2022b. Comparative efficacy of treatments for chronic central serous chorioretinopathy: A systematic review with network meta-analyses. </w:t>
      </w:r>
      <w:r w:rsidRPr="001B5A75">
        <w:rPr>
          <w:rFonts w:ascii="Times New Roman" w:hAnsi="Times New Roman" w:cs="Times New Roman"/>
          <w:sz w:val="22"/>
          <w:szCs w:val="22"/>
          <w:lang w:val="nl-NL"/>
        </w:rPr>
        <w:t>Acta ophthalmologica.</w:t>
      </w:r>
    </w:p>
    <w:p w14:paraId="686092C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Dijk, E.H.C., Ossewaarde-van Norel, J., Vingerling, J.R., Cohen, S.Y., Boon, C.J.F., 2022c. </w:t>
      </w:r>
      <w:r w:rsidRPr="001B5A75">
        <w:rPr>
          <w:rFonts w:ascii="Times New Roman" w:hAnsi="Times New Roman" w:cs="Times New Roman"/>
          <w:sz w:val="22"/>
          <w:szCs w:val="22"/>
        </w:rPr>
        <w:t>Serous maculopathy due to aspecific choroidopathy (smach). Asia-Pacific journal of ophthalmology (Philadelphia, Pa.).</w:t>
      </w:r>
    </w:p>
    <w:p w14:paraId="4C7D631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Dijk, E.H.C., Schellevis, R.L., Breukink, M.B., Mohabati, D., Dijkman, G., Keunen, J.E.E., Yzer, S., den Hollander, A.I., Hoyng, C.B., de Jong, E.K., Boon, C.J.F., 2019. Familial central serous chorioretinopathy. Retina (Philadelphia, Pa.) 39, 398-407.</w:t>
      </w:r>
    </w:p>
    <w:p w14:paraId="4A2754AB"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van Dijk, E.H.C., Schellevis, R.L., van Bergen, M., Breukink, M.B., Altay, L., Scholz, P., Fauser, S., Meijer, O.C., Hoyng, C.B., den Hollander, A.I., Boon, C.J.F., de Jong, E.K., 2017b. Association of a haplotype in the nr3c2 gene, encoding the mineralocorticoid receptor, with chronic central serous chorioretinopathy. </w:t>
      </w:r>
      <w:r w:rsidRPr="001B5A75">
        <w:rPr>
          <w:rFonts w:ascii="Times New Roman" w:hAnsi="Times New Roman" w:cs="Times New Roman"/>
          <w:sz w:val="22"/>
          <w:szCs w:val="22"/>
          <w:lang w:val="nl-NL"/>
        </w:rPr>
        <w:t>JAMA ophthalmology 135, 446-451.</w:t>
      </w:r>
    </w:p>
    <w:p w14:paraId="1EB5992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Dijk, E.H.C., van Rijssen, T.J., Subhi, Y., Boon, C.J.F., 2020. </w:t>
      </w:r>
      <w:r w:rsidRPr="001B5A75">
        <w:rPr>
          <w:rFonts w:ascii="Times New Roman" w:hAnsi="Times New Roman" w:cs="Times New Roman"/>
          <w:sz w:val="22"/>
          <w:szCs w:val="22"/>
        </w:rPr>
        <w:t>Photodynamic therapy for chorioretinal diseases: A practical approach. Ophthalmology and therapy 9, 329-342.</w:t>
      </w:r>
    </w:p>
    <w:p w14:paraId="5FD1AFB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Haalen, F.M., van Dijk, E.H.C., Andela, C.D., Dijkman, G., Biermasz, N.R., Pereira, A.M., Boon, C.J.F., 2018a. </w:t>
      </w:r>
      <w:r w:rsidRPr="001B5A75">
        <w:rPr>
          <w:rFonts w:ascii="Times New Roman" w:hAnsi="Times New Roman" w:cs="Times New Roman"/>
          <w:sz w:val="22"/>
          <w:szCs w:val="22"/>
        </w:rPr>
        <w:t>Maladaptive personality traits, psychological morbidity and coping strategies in chronic central serous chorioretinopathy. Acta ophthalmologica.</w:t>
      </w:r>
    </w:p>
    <w:p w14:paraId="4A8630F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Haalen, F.M., van Dijk, E.H.C., Andela, C.D., Dijkman, G., Biermasz, N.R., Pereira, A.M., Boon, C.J.F., 2019a. Maladaptive personality traits, psychological morbidity and coping strategies in chronic central serous chorioretinopathy. Acta ophthalmologica 97, e572-e579.</w:t>
      </w:r>
    </w:p>
    <w:p w14:paraId="200C950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Haalen, F.M., van Dijk, E.H.C., Dekkers, O.M., Bizino, M.B., Dijkman, G., Biermasz, N.R., Boon, C.J.F., Pereira, A.M., 2018b. Cushing's syndrome and hypothalamic-pituitary-adrenal axis hyperactivity in chronic central serous chorioretinopathy. Frontiers in endocrinology 9, 39.</w:t>
      </w:r>
    </w:p>
    <w:p w14:paraId="2912DB1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van Haalen, F.M., van Dijk, E.H.C., Savas, M., Brinks, J., Dekkers, O.M., Dijkman, G., van Rossum, E.F.C., Biermasz, N.R., Boon, C.J.F., Pereira, A.M., 2019b. Hair cortisol concentrations in chronic central serous chorioretinopathy. Acta ophthalmologica.</w:t>
      </w:r>
    </w:p>
    <w:p w14:paraId="2350F51E"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van Rijssen, T.J., Hahn, L.C., van Dijk, E.H.C., Tsonaka, R., Scholz, P., Breukink, M.B., Blanco-Garavito, R., Souied, E.H., Keunen, J.E.E., MacLaren, R.E., Querques, G., Fauser, S., Downes, S.M., Hoyng, C.B., Boon, C.J.F., 2021a. Response of choroidal abnormalities to photodynamic therapy versus micropulse laser in chronic central serous chorioretinopathy: Place trial report no. 4. </w:t>
      </w:r>
      <w:r w:rsidRPr="001B5A75">
        <w:rPr>
          <w:rFonts w:ascii="Times New Roman" w:hAnsi="Times New Roman" w:cs="Times New Roman"/>
          <w:sz w:val="22"/>
          <w:szCs w:val="22"/>
          <w:lang w:val="nl-NL"/>
        </w:rPr>
        <w:t>Retina (Philadelphia, Pa.) 41, 2122-2131.</w:t>
      </w:r>
    </w:p>
    <w:p w14:paraId="276AD89B"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 xml:space="preserve">van Rijssen, T.J., Mohabati, D., Dijkman, G., Theelen, T., de Jong, E.K., van Dijk, E.H.C., Boon, C.J.F., 2018a. </w:t>
      </w:r>
      <w:r w:rsidRPr="001B5A75">
        <w:rPr>
          <w:rFonts w:ascii="Times New Roman" w:hAnsi="Times New Roman" w:cs="Times New Roman"/>
          <w:sz w:val="22"/>
          <w:szCs w:val="22"/>
        </w:rPr>
        <w:t xml:space="preserve">Correlation between redefined optical coherence tomography parameters and best-corrected visual acuity in non-resolving central serous chorioretinopathy treated with half-dose photodynamic therapy. </w:t>
      </w:r>
      <w:r w:rsidRPr="001B5A75">
        <w:rPr>
          <w:rFonts w:ascii="Times New Roman" w:hAnsi="Times New Roman" w:cs="Times New Roman"/>
          <w:sz w:val="22"/>
          <w:szCs w:val="22"/>
          <w:lang w:val="nl-NL"/>
        </w:rPr>
        <w:t>PloS one 13, e0202549.</w:t>
      </w:r>
    </w:p>
    <w:p w14:paraId="0FB5A4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van Rijssen, T.J., van Dijk, E.H.C., Dijkman, G., Boon, C.J.F., 2018b. </w:t>
      </w:r>
      <w:r w:rsidRPr="001B5A75">
        <w:rPr>
          <w:rFonts w:ascii="Times New Roman" w:hAnsi="Times New Roman" w:cs="Times New Roman"/>
          <w:sz w:val="22"/>
          <w:szCs w:val="22"/>
        </w:rPr>
        <w:t>Clinical characteristics of chronic central serous chorioretinopathy patients with insufficient response to reduced-settings photodynamic therapy. Graefe's archive for clinical and experimental ophthalmology = Albrecht von Graefes Archiv fur klinische und experimentelle Ophthalmologie 256, 1395-1402.</w:t>
      </w:r>
    </w:p>
    <w:p w14:paraId="510C75F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Scholz, P., Breukink, M.B., Blanco-Garavito, R., Souied, E.H., Keunen, J.E.E., MacLaren, R.E., Querques, G., Fauser, S., Downes, S.M., Hoyng, C.B., Boon, C.J.F., 2019a. Focal and diffuse chronic central serous chorioretinopathy treated with half-dose photodynamic therapy or subthreshold micropulse laser: Place trial report no. 3. American journal of ophthalmology 205, 1-10.</w:t>
      </w:r>
    </w:p>
    <w:p w14:paraId="3E12048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Scholz, P., Breukink, M.B., Blanco-Garavito, R., Souied, E.H., Keunen, J.E.E., MacLaren, R.E., Querques, G., Fauser, S., Downes, S.M., Hoyng, C.B., Boon, C.J.F., 2020a. Reply to comment on: Focal and diffuse chronic central serous chorioretinopathy treated with half-dose photodynamic therapy or subthreshold micropulse laser: Place trial report no. 3. American journal of ophthalmology 212, 187-188.</w:t>
      </w:r>
    </w:p>
    <w:p w14:paraId="5A8E451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van Rijssen, T.J., van Dijk, E.H.C., Scholz, P., Breukink, M.B., Dijkman, G., Peters, P.J.H., Tsonaka, R., Keunen, J.E.E., MacLaren, R.E., Hoyng, C.B., Downes, S.M., Fauser, S., Boon, C.J.F., 2021b. </w:t>
      </w:r>
      <w:r w:rsidRPr="001B5A75">
        <w:rPr>
          <w:rFonts w:ascii="Times New Roman" w:hAnsi="Times New Roman" w:cs="Times New Roman"/>
          <w:sz w:val="22"/>
          <w:szCs w:val="22"/>
        </w:rPr>
        <w:lastRenderedPageBreak/>
        <w:t>Long-term follow-up of chronic central serous chorioretinopathy after successful treatment with photodynamic therapy or micropulse laser. Acta ophthalmologica 99, 805-811.</w:t>
      </w:r>
    </w:p>
    <w:p w14:paraId="795A8D3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Scholz, P., Breukink, M.B., Dijkman, G., Peters, P.J.H., Tsonaka, R., MacLaren, R.E., Downes, S.M., Fauser, S., Boon, C.J.F., Hoyng, C.B., 2020b. Crossover to photodynamic therapy or micropulse laser after failure of primary treatment of chronic central serous chorioretinopathy: The replace trial. American journal of ophthalmology 216, 80-89.</w:t>
      </w:r>
    </w:p>
    <w:p w14:paraId="0634F53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Scholz, P., MacLaren, R.E., Fauser, S., Downes, S.M., Hoyng, C.B., Boon, C.J.F., 2021c. Outcome of half-dose photodynamic therapy in chronic central serous chorioretinopathy with fovea-involving atrophy. Graefe's archive for clinical and experimental ophthalmology = Albrecht von Graefes Archiv fur klinische und experimentelle Ophthalmologie 259, 905-910.</w:t>
      </w:r>
    </w:p>
    <w:p w14:paraId="58F58F6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Tsonaka, R., Feenstra, H.M.A., Dijkman, G., Peters, P.J.H., Diederen, R.M.H., Hoyng, C.B., Schlingemann, R.O., Boon, C.J.F., 2022. Half-dose photodynamic therapy versus eplerenone in chronic central serous chorioretinopathy (spectra): A randomized controlled trial. American journal of ophthalmology 233, 101-110.</w:t>
      </w:r>
    </w:p>
    <w:p w14:paraId="5B5791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Rijssen, T.J., van Dijk, E.H.C., Yzer, S., Ohno-Matsui, K., Keunen, J.E.E., Schlingemann, R.O., Sivaprasad, S., Querques, G., Downes, S.M., Fauser, S., Hoyng, C.B., Piccolino, F.C., Chhablani, J.K., Lai, T.Y.Y., Lotery, A.J., Larsen, M., Holz, F.G., Freund, K.B., Yannuzzi, L.A., Boon, C.J.F., 2019b. Central serous chorioretinopathy: Towards an evidence-based treatment guideline. Progress in retinal and eye research 73, 100770.</w:t>
      </w:r>
    </w:p>
    <w:p w14:paraId="463CBC3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Van Rysselberge, C., Balikova, I., Judice, L., Makhoul, D., Postelmans, L., 2020. Multimodal imaging in hellp-related chorioretinopathy. Retin Cases Brief Rep.</w:t>
      </w:r>
    </w:p>
    <w:p w14:paraId="7A31BA0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Vasconcelos, H., Marques, I., Santos, A.R., Melo, P., Pires, I., Figueira, J., de Abreu, J.F., Cachulo, M.L., Silva, R., 2013. Long-term chorioretinal changes after photodynamic therapy for chronic central serous chorioretinopathy. Graefe's archive for clinical and experimental ophthalmology = Albrecht von Graefes Archiv fur klinische und experimentelle Ophthalmologie 251, 1697-1705.</w:t>
      </w:r>
    </w:p>
    <w:p w14:paraId="41A2377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Venkatesh, P., Takkar, B., Temkar, S., 2018a. Clinical manifestations of pachychoroid may be secondary to pachysclera and increased scleral rigidity. Medical hypotheses 113, 72-73.</w:t>
      </w:r>
    </w:p>
    <w:p w14:paraId="380EAD9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Venkatesh, R., Agarwal, M., Kantha, M., 2018b. Efficacy of oral rifampicin in chronic central serous chorioretinopathy. Therapeutic advances in ophthalmology 10, 2515841418807130.</w:t>
      </w:r>
    </w:p>
    <w:p w14:paraId="3A601AF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Venkatesh, R., Pereira, A., Jayadev, C., Prabhu, V., Aseem, A., Jain, K., Bavaharan, B., Yadav, N.K., Chhablani, J., 2020. Oral eplerenone versus observation in the management of acute central serous chorioretinopathy: A prospective, randomized comparative study. Pharmaceuticals (Basel) 13.</w:t>
      </w:r>
    </w:p>
    <w:p w14:paraId="4ED12E4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Verma, L., Sinha, R., Venkatesh, P., Tewari, H.K., 2004. Comparative evaluation of diode laser versus argon laser photocoagulation in patients with central serous retinopathy: A pilot, randomized controlled trial [isrctn84128484]. BMC ophthalmology 4, 15.</w:t>
      </w:r>
    </w:p>
    <w:p w14:paraId="2A45E04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Verma, S., Kumar, V., Azad, S., Bhayana, A.A., Surve, A., Kumar, S., Agarwal, P., Chawla, R., Venkatesh, P., 2021. Focal choroidal excavation: Review of literature. The British journal of ophthalmology 105, 1043-1048.</w:t>
      </w:r>
    </w:p>
    <w:p w14:paraId="1E047C7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Vignesh, T.P., Maitray, A., Sen, S., Chakrabarti, A., Kannan, N.B., Ramasamy, K., 2020. Subthreshold micro-pulse yellow laser and eplerenone drug therapy in chronic central serous chorio-retinopathy patients: A comparative study. Seminars in ophthalmology 35, 237-245.</w:t>
      </w:r>
    </w:p>
    <w:p w14:paraId="13358A1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Voigt, A.P., Mulfaul, K., Mullin, N.K., Flamme-Wiese, M.J., Giacalone, J.C., Stone, E.M., Tucker, B.A., Scheetz, T.E., Mullins, R.F., 2019. Single-cell transcriptomics of the human retinal pigment epithelium and choroid in health and macular degeneration. Proceedings of the National Academy of Sciences of the United States of America 116, 24100-24107.</w:t>
      </w:r>
    </w:p>
    <w:p w14:paraId="58FD3A1F"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von Graefe, A., 1866. Ueber centale recidiverende retinitis. v. Graefes Arch. Ophthal. 12, 211-214.</w:t>
      </w:r>
    </w:p>
    <w:p w14:paraId="1BCC9A63"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lang w:val="nl-NL"/>
        </w:rPr>
        <w:t xml:space="preserve">von Winning, C.H., Oosterhuis, J.A., Renger-van Dijk, A.H., Hornstra-Limburg, H., Polak, B.C., 1982. </w:t>
      </w:r>
      <w:r w:rsidRPr="001B5A75">
        <w:rPr>
          <w:rFonts w:ascii="Times New Roman" w:hAnsi="Times New Roman" w:cs="Times New Roman"/>
          <w:sz w:val="22"/>
          <w:szCs w:val="22"/>
        </w:rPr>
        <w:t xml:space="preserve">Diffuse retinal pigment epitheliopathy. Ophthalmologica. Journal international d'ophtalmologie. International journal of ophthalmology. </w:t>
      </w:r>
      <w:r w:rsidRPr="001B5A75">
        <w:rPr>
          <w:rFonts w:ascii="Times New Roman" w:hAnsi="Times New Roman" w:cs="Times New Roman"/>
          <w:sz w:val="22"/>
          <w:szCs w:val="22"/>
          <w:lang w:val="nl-NL"/>
        </w:rPr>
        <w:t>Zeitschrift fur Augenheilkunde 185, 7-14.</w:t>
      </w:r>
    </w:p>
    <w:p w14:paraId="70F4CEE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Wachtlin, J., Behme, T., Heimann, H., Kellner, U., Foerster, M.H., 2003. </w:t>
      </w:r>
      <w:r w:rsidRPr="001B5A75">
        <w:rPr>
          <w:rFonts w:ascii="Times New Roman" w:hAnsi="Times New Roman" w:cs="Times New Roman"/>
          <w:sz w:val="22"/>
          <w:szCs w:val="22"/>
        </w:rPr>
        <w:t>Concentric retinal pigment epithelium atrophy after a single photodynamic therapy. Graefe's archive for clinical and experimental ophthalmology = Albrecht von Graefes Archiv fur klinische und experimentelle Ophthalmologie 241, 518-521.</w:t>
      </w:r>
    </w:p>
    <w:p w14:paraId="36502EA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Wakatsuki, Y., Tanaka, K., Mori, R., Furuya, K., Kawamura, A., Nakashizuka, H., 2021. Morphological changes and prognostic factors before and after photodynamic therapy for central serous chorioretinopathy. Pharmaceuticals (Basel) 14.</w:t>
      </w:r>
    </w:p>
    <w:p w14:paraId="5D1EDC1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Wang, M., Munch, I.C., Hasler, P.W., Prunte, C., Larsen, M., 2008. Central serous chorioretinopathy. Acta ophthalmologica 86, 126-145.</w:t>
      </w:r>
    </w:p>
    <w:p w14:paraId="7F79932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Wang, M., Sander, B., la Cour, M., Larsen, M., 2005. Clinical characteristics of subretinal deposits in central serous chorioretinopathy. Acta ophthalmologica Scandinavica 83, 691-696.</w:t>
      </w:r>
    </w:p>
    <w:p w14:paraId="421B55E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Wang, M., Sander, B., Lund-Andersen, H., Larsen, M., 1999. Detection of shallow detachments in central serous chorioretinopathy. Acta ophthalmologica Scandinavica 77, 402-405.</w:t>
      </w:r>
    </w:p>
    <w:p w14:paraId="3002A71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Wang, M.S., Sander, B., Larsen, M., 2002. Retinal atrophy in idiopathic central serous chorioretinopathy. American journal of ophthalmology 133, 787-793.</w:t>
      </w:r>
    </w:p>
    <w:p w14:paraId="69092A8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Warrow, D.J., Hoang, Q.V., Freund, K.B., 2013. Pachychoroid pigment epitheliopathy. Retina (Philadelphia, Pa.) 33, 1659-1672.</w:t>
      </w:r>
    </w:p>
    <w:p w14:paraId="4D4B2D4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Watts, P.O., Mantry, S., Austin, M., 2000. Serous retinal detachment at the macula in sarcoidosis. Am J Ophthalmol 129, 262-264.</w:t>
      </w:r>
    </w:p>
    <w:p w14:paraId="26A21EA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Weenink, A.C., Borsje, R.A., Oosterhuis, J.A., 2001. Familial chronic central serous chorioretinopathy. Ophthalmologica. Journal international d'ophtalmologie. International journal of ophthalmology. Zeitschrift fur Augenheilkunde 215, 183-187.</w:t>
      </w:r>
    </w:p>
    <w:p w14:paraId="3C8EBA0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Wei, S.Y., Yang, C.M., 2005. Transpupillary thermotherapy in the treatment of central serous chorioretinopathy. Ophthalmic surgery, lasers &amp; imaging : the official journal of the International Society for Imaging in the Eye 36, 412-415.</w:t>
      </w:r>
    </w:p>
    <w:p w14:paraId="56945AC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Williams, R.B., Jr., Lane, J.D., Kuhn, C.M., Melosh, W., White, A.D., Schanberg, S.M., 1982. Type a behavior and elevated physiological and neuroendocrine responses to cognitive tasks. Science (New York, N.Y.) 218, 483-485.</w:t>
      </w:r>
    </w:p>
    <w:p w14:paraId="710B15D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Wolfensberger, T.J., Dmitriev, A.V., Govardovskii, V.I., 1999. Inhibition of membrane-bound carbonic anhydrase decreases subretinal ph and volume. Documenta ophthalmologica. Advances in ophthalmology 97, 261-271.</w:t>
      </w:r>
    </w:p>
    <w:p w14:paraId="68CC122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Wong, R., Chopdar, A., Brown, M., 2004. Five to 15 year follow-up of resolved idiopathic central serous chorioretinopathy. Eye (London, England) 18, 262-268.</w:t>
      </w:r>
    </w:p>
    <w:p w14:paraId="7B00094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Wong, R.K., Lee, J.K., Huang, J.J., 2012. Bilateral drug (ipilimumab)-induced vitritis, choroiditis, and serous retinal detachments suggestive of vogt-koyanagi-harada syndrome. Retin Cases Brief Rep 6, 423-426.</w:t>
      </w:r>
    </w:p>
    <w:p w14:paraId="01539A2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Wong, W.L., Su, X., Li, X., Cheung, C.M., Klein, R., Cheng, C.Y., Wong, T.Y., 2014. Global prevalence of age-related macular degeneration and disease burden projection for 2020 and 2040: A systematic review and meta-analysis. Lancet Glob Health 2, e106-116.</w:t>
      </w:r>
    </w:p>
    <w:p w14:paraId="0C259DA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Wood, E.H., Karth, P.A., Sanislo, S.R., Moshfeghi, D.M., Palanker, D.V., 2017. Nondamaging laser therapy for treatment of central serous chorioretinopathy: What is the evidence? Retina (Philadelphia, Pa.) 37, 1021-1033.</w:t>
      </w:r>
    </w:p>
    <w:p w14:paraId="67A37AC0"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Wu, J.S., Chen, S.N., 2019. Optical coherence tomography angiography for diagnosis of choroidal neovascularization in chronic central serous chorioretinopathy after photodynamic therapy. Scientific reports 9, 9040.</w:t>
      </w:r>
    </w:p>
    <w:p w14:paraId="0C45DA3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Wuarin, R., Kakkassery, V., Consigli, A., Roquelaure, D., Papanastasiou, A., Schutz, J.S., Thumann, G., Chronopoulos, A., 2019. Combined topical anti-inflammatory and oral acetazolamide in the treatment of central serious chorioretinopathy. Optometry and vision science : official publication of the American Academy of Optometry 96, 500-506.</w:t>
      </w:r>
    </w:p>
    <w:p w14:paraId="7B921D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Wyszynski, R.E., Grossniklaus, H.E., Frank, K.E., 1988. Indirect choroidal rupture secondary to blunt ocular trauma. A review of eight eyes. Retina 8, 237-243.</w:t>
      </w:r>
    </w:p>
    <w:p w14:paraId="26395D9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Yadav, N.K., Jayadev, C., Mohan, A., Vijayan, P., Battu, R., Dabir, S., Shetty, B., Shetty, R., 2015. Subthreshold micropulse yellow laser (577 nm) in chronic central serous chorioretinopathy: Safety profile and treatment outcome. Eye (London, England) 29, 258-264; quiz 265.</w:t>
      </w:r>
    </w:p>
    <w:p w14:paraId="2946B41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Yahia, S.B., Zaouali, S., Attia, S., Messaoud, R., Ladjimi, A., Khairallah, M., 2008. Serous retinal detachment secondary to choroidal osteoma successfully treated with transpupillary thermotherapy. Retinal cases &amp; brief reports 2, 126-127.</w:t>
      </w:r>
    </w:p>
    <w:p w14:paraId="5320F54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Yamada-Okahara, N., Kyo, A., Hirayama, K., Yamamoto, M., Kohno, T., Honda, S., 2023. Practical treatment options for persistent central serous chorioretinopathy and early visual and anatomical outcomes. Japanese journal of ophthalmology.</w:t>
      </w:r>
    </w:p>
    <w:p w14:paraId="223F128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Yamashiro, K., Hosoda, Y., Miyake, M., Takahashi, A., Ooto, S., Tsujikawa, A., 2020. Hypothetical pathogenesis of age-related macular degeneration and pachychoroid diseases derived from their genetic characteristics. Japanese journal of ophthalmology 64, 555-567.</w:t>
      </w:r>
    </w:p>
    <w:p w14:paraId="0591797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Yamashiro, K., Yanagi, Y., Koizumi, H., Matsumoto, H., Cheung, C.M.G., Gomi, F., Iida, T., Tsujikawa, A., 2022. Relationship between pachychoroid and polypoidal choroidal vasculopathy. Journal of clinical medicine 11.</w:t>
      </w:r>
    </w:p>
    <w:p w14:paraId="5E24C35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Yang, L., Jonas, J.B., Wei, W., 2013. </w:t>
      </w:r>
      <w:r w:rsidRPr="001B5A75">
        <w:rPr>
          <w:rFonts w:ascii="Times New Roman" w:hAnsi="Times New Roman" w:cs="Times New Roman"/>
          <w:sz w:val="22"/>
          <w:szCs w:val="22"/>
        </w:rPr>
        <w:t>Optical coherence tomography–assisted enhanced depth imaging of central serous chorioretinopathy. Investigative Ophthalmology &amp; Visual Science 54, 4659-4665.</w:t>
      </w:r>
    </w:p>
    <w:p w14:paraId="55FD453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1987. Type-a behavior and central serous chorioretinopathy. Retina (Philadelphia, Pa.) 7, 111-131.</w:t>
      </w:r>
    </w:p>
    <w:p w14:paraId="36C87CC4"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2010. Central serous chorioretinopathy: A personal perspective. American journal of ophthalmology 149, 361-363.</w:t>
      </w:r>
    </w:p>
    <w:p w14:paraId="188022A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Jampol, L.M., Rabb, M.F., Sorenson, J.A., Beyrer, C., Wilcox, L.M., Jr., 1991. Unilateral acute idiopathic maculopathy. Arch Ophthalmol 109, 1411-1416.</w:t>
      </w:r>
    </w:p>
    <w:p w14:paraId="36787F7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Shakin, J.L., Fisher, Y.L., Altomonte, M.A., 1984. Peripheral retinal detachments and retinal pigment epithelial atrophic tracts secondary to central serous pigment epitheliopathy. Ophthalmology 91, 1554-1572.</w:t>
      </w:r>
    </w:p>
    <w:p w14:paraId="5C6B8CD8"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Slakter, J.S., Gross, N.E., Spaide, R.F., Costa, D., Huang, S.J., Klancnik, J.M., Jr., Aizman, A., 2003. Indocyanine green angiography-guided photodynamic therapy for treatment of chronic central serous chorioretinopathy: A pilot study. Retina (Philadelphia, Pa.) 23, 288-298.</w:t>
      </w:r>
    </w:p>
    <w:p w14:paraId="3FD88BFB"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Yannuzzi, L.A., Sorenson, J., Spaide, R.F., Lipson, B., 1990. Idiopathic polypoidal choroidal vasculopathy (ipcv). Retina 10, 1-8.</w:t>
      </w:r>
    </w:p>
    <w:p w14:paraId="2D89032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Yap, E.Y., Robertson, D.M., 1996. The long-term outcome of central serous chorioretinopathy. Archives of ophthalmology (Chicago, Ill. : 1960) 114, 689-692.</w:t>
      </w:r>
    </w:p>
    <w:p w14:paraId="4CD3453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Yasui, A., Yamamoto, M., Hirayama, K., Shiraki, K., Theisen-Kunde, D., Brinkmann, R., Miura, Y., Kohno, T., 2017. Retinal sensitivity after selective retina therapy (srt) on patients with central serous chorioretinopathy. Graefe's archive for clinical and experimental ophthalmology = Albrecht von Graefes Archiv fur klinische und experimentelle Ophthalmologie 255, 243-254.</w:t>
      </w:r>
    </w:p>
    <w:p w14:paraId="5D174201"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Yavas, G.F., Kusbeci, T., Kasikci, M., Gunay, E., Dogan, M., Unlu, M., Inan, U.U., 2014. Obstructive sleep apnea in patients with central serous chorioretinopathy. Current eye research 39, 88-92.</w:t>
      </w:r>
    </w:p>
    <w:p w14:paraId="62B2960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Yeo, J.H., Oh, R., Kim, Y.J., Kim, J.G., Yoon, Y.H., Lee, J.Y., 2020. Choroidal neovascularization secondary to central serous chorioretinopathy: Oct angiography findings and risk factors. Journal of ophthalmology 2020, 7217906.</w:t>
      </w:r>
    </w:p>
    <w:p w14:paraId="295BDD22"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Yoneyama, S., Fukui, A., Sakurada, Y., Terao, N., Shijo, T., Kusada, N., Sugiyama, A., Matsubara, M., Fukuda, Y., Kikushima, W., Mabuchi, F., Sotozono, C., Kashiwagi, K., 2023. Distinct characteristics of simple versus complex central serous chorioretinopathy. Retina (Philadelphia, Pa.) 43, 389-395.</w:t>
      </w:r>
    </w:p>
    <w:p w14:paraId="45703F4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Yu, J., Jiang, C., Xu, G., 2014. </w:t>
      </w:r>
      <w:r w:rsidRPr="001B5A75">
        <w:rPr>
          <w:rFonts w:ascii="Times New Roman" w:hAnsi="Times New Roman" w:cs="Times New Roman"/>
          <w:sz w:val="22"/>
          <w:szCs w:val="22"/>
        </w:rPr>
        <w:t>Study of subretinal exudation and consequent changes in acute central serous chorioretinopathy by optical coherence tomography. American journal of ophthalmology 158, 752-756.e752.</w:t>
      </w:r>
    </w:p>
    <w:p w14:paraId="4FD5556F"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Yu, J., Lei, Y., Chang, Q., Xu, G., Ye, X., Li, L., Jiang, C., 2019a. The relationship between foveal outer nuclear layer thickness in the active and resolved phases of central serous chorioretinopathy treated with half-dose photodynamic therapy. BMC ophthalmology 19, 84.</w:t>
      </w:r>
    </w:p>
    <w:p w14:paraId="7185827E"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Yu, J., Li, L., Jiang, C., Chang, Q., Xu, G., 2021a. Clinical characteristics of pregnancy-associated central serous chorioretinopathy in the chinese population. Journal of ophthalmology 2021, 5580075.</w:t>
      </w:r>
    </w:p>
    <w:p w14:paraId="1BB0A6F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Yu, J., Xu, G., Chang, Q., Ye, X., Li, L., Jiang, C., Zhao, Q., 2019b. Risk factors for persistent or recurrent central serous chorioretinopathy. Journal of ophthalmology 2019, 5970659.</w:t>
      </w:r>
    </w:p>
    <w:p w14:paraId="1AF6B42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Yu, J., Ye, X., Li, L., Chang, Q., Jiang, C., 2021b. Relationship between photoreceptor layer changes before half-dose photodynamic therapy and functional and anatomic outcomes in central serous chorioretinopathy. Eye (London, England) 35, 1002-1010.</w:t>
      </w:r>
    </w:p>
    <w:p w14:paraId="1B604FA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 xml:space="preserve">Zavoloka, O., Bezditko, P., Lahorzhevska, I., Zubkova, D., Ilyina, Y., 2016. Clinical efficiency of helicobacter pylori eradication in the treatment of patients with acute central serous chorioretinopathy. </w:t>
      </w:r>
      <w:r w:rsidRPr="001B5A75">
        <w:rPr>
          <w:rFonts w:ascii="Times New Roman" w:hAnsi="Times New Roman" w:cs="Times New Roman"/>
          <w:sz w:val="22"/>
          <w:szCs w:val="22"/>
        </w:rPr>
        <w:lastRenderedPageBreak/>
        <w:t>Graefe's archive for clinical and experimental ophthalmology = Albrecht von Graefes Archiv fur klinische und experimentelle Ophthalmologie 254, 1737-1742.</w:t>
      </w:r>
    </w:p>
    <w:p w14:paraId="34EBE7FB" w14:textId="77777777" w:rsidR="004227D3" w:rsidRPr="001B5A75" w:rsidRDefault="004227D3" w:rsidP="001B5A75">
      <w:pPr>
        <w:pStyle w:val="EndNoteBibliography"/>
        <w:spacing w:after="0" w:line="480" w:lineRule="auto"/>
        <w:rPr>
          <w:rFonts w:ascii="Times New Roman" w:hAnsi="Times New Roman" w:cs="Times New Roman"/>
          <w:sz w:val="22"/>
          <w:szCs w:val="22"/>
          <w:lang w:val="nl-NL"/>
        </w:rPr>
      </w:pPr>
      <w:r w:rsidRPr="001B5A75">
        <w:rPr>
          <w:rFonts w:ascii="Times New Roman" w:hAnsi="Times New Roman" w:cs="Times New Roman"/>
          <w:sz w:val="22"/>
          <w:szCs w:val="22"/>
        </w:rPr>
        <w:t xml:space="preserve">Zhang, L., Van Dijk, E.H.C., Borrelli, E., Fragiotta, S., Breazzano, M.P., 2023. Oct and oct angiography update: Clinical application to age-related macular degeneration, central serous chorioretinopathy, macular telangiectasia, and diabetic retinopathy. </w:t>
      </w:r>
      <w:r w:rsidRPr="001B5A75">
        <w:rPr>
          <w:rFonts w:ascii="Times New Roman" w:hAnsi="Times New Roman" w:cs="Times New Roman"/>
          <w:sz w:val="22"/>
          <w:szCs w:val="22"/>
          <w:lang w:val="nl-NL"/>
        </w:rPr>
        <w:t>Diagnostics (Basel) 13.</w:t>
      </w:r>
    </w:p>
    <w:p w14:paraId="0AAAC807"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lang w:val="nl-NL"/>
        </w:rPr>
        <w:t xml:space="preserve">Zhao, H., Qiu, C., Shi, Y., Zhang, Y., Nie, C., Gong, Y., Zhao, J., Luo, L., 2021. </w:t>
      </w:r>
      <w:r w:rsidRPr="001B5A75">
        <w:rPr>
          <w:rFonts w:ascii="Times New Roman" w:hAnsi="Times New Roman" w:cs="Times New Roman"/>
          <w:sz w:val="22"/>
          <w:szCs w:val="22"/>
        </w:rPr>
        <w:t>Effect of central serous chorioretinopathy patients by covering sick eye for 48 hours. Arquivos brasileiros de oftalmologia 84, 543-548.</w:t>
      </w:r>
    </w:p>
    <w:p w14:paraId="5EA5F973"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Zhao, M., Celerier, I., Bousquet, E., Jeanny, J.C., Jonet, L., Savoldelli, M., Offret, O., Curan, A., Farman, N., Jaisser, F., Behar-Cohen, F., 2012. Mineralocorticoid receptor is involved in rat and human ocular chorioretinopathy. The Journal of clinical investigation 122, 2672-2679.</w:t>
      </w:r>
    </w:p>
    <w:p w14:paraId="0936B2D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Zhao, M., Valamanesh, F., Celerier, I., Savoldelli, M., Jonet, L., Jeanny, J.C., Jaisser, F., Farman, N., Behar-Cohen, F., 2010. The neuroretina is a novel mineralocorticoid target: Aldosterone up-regulates ion and water channels in muller glial cells. FASEB journal : official publication of the Federation of American Societies for Experimental Biology 24, 3405-3415.</w:t>
      </w:r>
    </w:p>
    <w:p w14:paraId="0F6D3455"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Zhao, M., Zhang, F., Chen, Y., Dai, H., Qu, J., Dong, C., Kang, X., Liu, Y., Yang, L., Li, Y., Zhou, P., Pan, C.T., Zhang, L., Liu, P., Zhou, H., Jiao, X., Xiong, Y., Tian, R., Lu, Y., Yu, X., Li, X., 2015. A 50% vs 30% dose of verteporfin (photodynamic therapy) for acute central serous chorioretinopathy: One-year results of a randomized clinical trial. JAMA ophthalmology 133, 333-340.</w:t>
      </w:r>
    </w:p>
    <w:p w14:paraId="166BC8DD"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Zhou, F., Yao, J., Jiang, Q., Yang, W., 2022a. Efficacy of navigated laser photocoagulation for chronic central serous chorioretinopathy: A retrospective observational study. Dis Markers 2022, 7792291.</w:t>
      </w:r>
    </w:p>
    <w:p w14:paraId="11A1AF7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Zhou, L., Chong, V., Lai, K., Huang, C., Xu, F., Gong, Y., Youlidaxi, M., Li, T., Lu, L., Jin, C., 2019a. A pilot prospective study of 577-nm yellow subthreshold micropulse laser treatment with two different power settings for acute central serous chorioretinopathy. Lasers in medical science.</w:t>
      </w:r>
    </w:p>
    <w:p w14:paraId="3B71715C"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Zhou, L., Lai, K., Jin, L., Huang, C., Xu, F., Gong, Y., Li, L., Zhu, Z., Lu, L., Jin, C., 2021. Subthreshold micropulse laser vs. Conventional laser for central serous chorioretinopathy: A randomized controlled clinical trial. Front Med (Lausanne) 8, 682264.</w:t>
      </w:r>
    </w:p>
    <w:p w14:paraId="025A9BBA"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lastRenderedPageBreak/>
        <w:t>Zhou, M., Bakri, S.J., Pershing, S., 2019b. Risk factors for incident central serous retinopathy: Case-control analysis of a us national managed care population. The British journal of ophthalmology 103, 1784-1788.</w:t>
      </w:r>
    </w:p>
    <w:p w14:paraId="733E0BE6"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Zhou, X., Komuku, Y., Araki, T., Terasaki, H., Miki, A., Kuwayama, S., Nishi, T., Kinoshita, T., Gomi, F., 2022b. Risk factors and characteristics of central serous chorioretinopathy with later development of macular neovascularisation detected on oct angiography: A retrospective multicentre observational study. BMJ open ophthalmology 7.</w:t>
      </w:r>
    </w:p>
    <w:p w14:paraId="03F95879" w14:textId="77777777" w:rsidR="004227D3" w:rsidRPr="001B5A75" w:rsidRDefault="004227D3" w:rsidP="001B5A75">
      <w:pPr>
        <w:pStyle w:val="EndNoteBibliography"/>
        <w:spacing w:after="0" w:line="480" w:lineRule="auto"/>
        <w:rPr>
          <w:rFonts w:ascii="Times New Roman" w:hAnsi="Times New Roman" w:cs="Times New Roman"/>
          <w:sz w:val="22"/>
          <w:szCs w:val="22"/>
        </w:rPr>
      </w:pPr>
      <w:r w:rsidRPr="001B5A75">
        <w:rPr>
          <w:rFonts w:ascii="Times New Roman" w:hAnsi="Times New Roman" w:cs="Times New Roman"/>
          <w:sz w:val="22"/>
          <w:szCs w:val="22"/>
        </w:rPr>
        <w:t>Zola, M., Chatziralli, I., Menon, D., Schwartz, R., Hykin, P., Sivaprasad, S., 2018. Evolution of fundus autofluorescence patterns over time in patients with chronic central serous chorioretinopathy. Acta ophthalmologica.</w:t>
      </w:r>
    </w:p>
    <w:p w14:paraId="4F074211" w14:textId="77777777" w:rsidR="004227D3" w:rsidRPr="001B5A75" w:rsidRDefault="004227D3" w:rsidP="001B5A75">
      <w:pPr>
        <w:pStyle w:val="EndNoteBibliography"/>
        <w:spacing w:line="480" w:lineRule="auto"/>
        <w:rPr>
          <w:rFonts w:ascii="Times New Roman" w:hAnsi="Times New Roman" w:cs="Times New Roman"/>
          <w:sz w:val="22"/>
          <w:szCs w:val="22"/>
        </w:rPr>
      </w:pPr>
      <w:r w:rsidRPr="001B5A75">
        <w:rPr>
          <w:rFonts w:ascii="Times New Roman" w:hAnsi="Times New Roman" w:cs="Times New Roman"/>
          <w:sz w:val="22"/>
          <w:szCs w:val="22"/>
        </w:rPr>
        <w:t>Zucchiatti, I., Sacconi, R., Parravano, M.C., Costanzo, E., Querques, L., Montorio, D., Bandello, F., Querques, G., 2018. Eplerenone versus observation in the treatment of acute central serous chorioretinopathy: A retrospective controlled study. Ophthalmology and therapy 7, 109-118.</w:t>
      </w:r>
    </w:p>
    <w:p w14:paraId="078712FE" w14:textId="3E43EDD1" w:rsidR="002314DC" w:rsidRPr="00180E62" w:rsidRDefault="00362CD1" w:rsidP="001B5A75">
      <w:pPr>
        <w:spacing w:line="480" w:lineRule="auto"/>
        <w:ind w:left="360" w:hanging="360"/>
        <w:rPr>
          <w:rFonts w:ascii="Times New Roman" w:eastAsiaTheme="majorEastAsia" w:hAnsi="Times New Roman" w:cs="Times New Roman"/>
        </w:rPr>
      </w:pPr>
      <w:r w:rsidRPr="008A4AF2">
        <w:rPr>
          <w:rFonts w:ascii="Times New Roman" w:eastAsiaTheme="majorEastAsia" w:hAnsi="Times New Roman" w:cs="Times New Roman"/>
          <w:sz w:val="22"/>
          <w:szCs w:val="22"/>
        </w:rPr>
        <w:fldChar w:fldCharType="end"/>
      </w:r>
      <w:r w:rsidR="00042F13" w:rsidRPr="00180E62">
        <w:rPr>
          <w:rFonts w:ascii="Times New Roman" w:eastAsiaTheme="majorEastAsia" w:hAnsi="Times New Roman" w:cs="Times New Roman"/>
        </w:rPr>
        <w:fldChar w:fldCharType="begin"/>
      </w:r>
      <w:r w:rsidR="00042F13" w:rsidRPr="00180E62">
        <w:rPr>
          <w:rFonts w:ascii="Times New Roman" w:eastAsiaTheme="majorEastAsia" w:hAnsi="Times New Roman" w:cs="Times New Roman"/>
        </w:rPr>
        <w:instrText xml:space="preserve"> ADDIN </w:instrText>
      </w:r>
      <w:r w:rsidR="00042F13" w:rsidRPr="00180E62">
        <w:rPr>
          <w:rFonts w:ascii="Times New Roman" w:eastAsiaTheme="majorEastAsia" w:hAnsi="Times New Roman" w:cs="Times New Roman"/>
        </w:rPr>
        <w:fldChar w:fldCharType="end"/>
      </w:r>
      <w:r w:rsidR="00783CBC" w:rsidRPr="00180E62">
        <w:rPr>
          <w:rFonts w:ascii="Times New Roman" w:eastAsiaTheme="majorEastAsia" w:hAnsi="Times New Roman" w:cs="Times New Roman"/>
        </w:rPr>
        <w:fldChar w:fldCharType="begin"/>
      </w:r>
      <w:r w:rsidR="00783CBC" w:rsidRPr="00180E62">
        <w:rPr>
          <w:rFonts w:ascii="Times New Roman" w:eastAsiaTheme="majorEastAsia" w:hAnsi="Times New Roman" w:cs="Times New Roman"/>
        </w:rPr>
        <w:instrText xml:space="preserve"> ADDIN </w:instrText>
      </w:r>
      <w:r w:rsidR="00783CBC" w:rsidRPr="00180E62">
        <w:rPr>
          <w:rFonts w:ascii="Times New Roman" w:eastAsiaTheme="majorEastAsia" w:hAnsi="Times New Roman" w:cs="Times New Roman"/>
        </w:rPr>
        <w:fldChar w:fldCharType="end"/>
      </w:r>
      <w:r w:rsidR="00C321D8" w:rsidRPr="00180E62">
        <w:rPr>
          <w:rFonts w:ascii="Times New Roman" w:eastAsiaTheme="majorEastAsia" w:hAnsi="Times New Roman" w:cs="Times New Roman"/>
        </w:rPr>
        <w:fldChar w:fldCharType="begin"/>
      </w:r>
      <w:r w:rsidR="00C321D8" w:rsidRPr="00180E62">
        <w:rPr>
          <w:rFonts w:ascii="Times New Roman" w:eastAsiaTheme="majorEastAsia" w:hAnsi="Times New Roman" w:cs="Times New Roman"/>
        </w:rPr>
        <w:instrText xml:space="preserve"> ADDIN </w:instrText>
      </w:r>
      <w:r w:rsidR="00C321D8" w:rsidRPr="00180E62">
        <w:rPr>
          <w:rFonts w:ascii="Times New Roman" w:eastAsiaTheme="majorEastAsia" w:hAnsi="Times New Roman" w:cs="Times New Roman"/>
        </w:rPr>
        <w:fldChar w:fldCharType="end"/>
      </w:r>
      <w:r w:rsidR="002631B6" w:rsidRPr="00180E62">
        <w:rPr>
          <w:rFonts w:ascii="Times New Roman" w:eastAsiaTheme="majorEastAsia" w:hAnsi="Times New Roman" w:cs="Times New Roman"/>
        </w:rPr>
        <w:fldChar w:fldCharType="begin"/>
      </w:r>
      <w:r w:rsidR="002631B6" w:rsidRPr="00180E62">
        <w:rPr>
          <w:rFonts w:ascii="Times New Roman" w:eastAsiaTheme="majorEastAsia" w:hAnsi="Times New Roman" w:cs="Times New Roman"/>
        </w:rPr>
        <w:instrText xml:space="preserve"> ADDIN </w:instrText>
      </w:r>
      <w:r w:rsidR="002631B6" w:rsidRPr="00180E62">
        <w:rPr>
          <w:rFonts w:ascii="Times New Roman" w:eastAsiaTheme="majorEastAsia" w:hAnsi="Times New Roman" w:cs="Times New Roman"/>
        </w:rPr>
        <w:fldChar w:fldCharType="end"/>
      </w:r>
      <w:r w:rsidR="008C0555" w:rsidRPr="00180E62">
        <w:rPr>
          <w:rFonts w:ascii="Times New Roman" w:eastAsiaTheme="majorEastAsia" w:hAnsi="Times New Roman" w:cs="Times New Roman"/>
        </w:rPr>
        <w:fldChar w:fldCharType="begin"/>
      </w:r>
      <w:r w:rsidR="008C0555" w:rsidRPr="00180E62">
        <w:rPr>
          <w:rFonts w:ascii="Times New Roman" w:eastAsiaTheme="majorEastAsia" w:hAnsi="Times New Roman" w:cs="Times New Roman"/>
        </w:rPr>
        <w:instrText xml:space="preserve"> ADDIN </w:instrText>
      </w:r>
      <w:r w:rsidR="008C0555" w:rsidRPr="00180E62">
        <w:rPr>
          <w:rFonts w:ascii="Times New Roman" w:eastAsiaTheme="majorEastAsia" w:hAnsi="Times New Roman" w:cs="Times New Roman"/>
        </w:rPr>
        <w:fldChar w:fldCharType="end"/>
      </w:r>
      <w:r w:rsidR="00CD71A5" w:rsidRPr="00180E62">
        <w:rPr>
          <w:rFonts w:ascii="Times New Roman" w:eastAsiaTheme="majorEastAsia" w:hAnsi="Times New Roman" w:cs="Times New Roman"/>
        </w:rPr>
        <w:fldChar w:fldCharType="begin"/>
      </w:r>
      <w:r w:rsidR="00CD71A5" w:rsidRPr="00180E62">
        <w:rPr>
          <w:rFonts w:ascii="Times New Roman" w:eastAsiaTheme="majorEastAsia" w:hAnsi="Times New Roman" w:cs="Times New Roman"/>
        </w:rPr>
        <w:instrText xml:space="preserve"> ADDIN </w:instrText>
      </w:r>
      <w:r w:rsidR="00CD71A5" w:rsidRPr="00180E62">
        <w:rPr>
          <w:rFonts w:ascii="Times New Roman" w:eastAsiaTheme="majorEastAsia" w:hAnsi="Times New Roman" w:cs="Times New Roman"/>
        </w:rPr>
        <w:fldChar w:fldCharType="end"/>
      </w:r>
      <w:r w:rsidR="006B5CBC" w:rsidRPr="00180E62">
        <w:rPr>
          <w:rFonts w:ascii="Times New Roman" w:eastAsiaTheme="majorEastAsia" w:hAnsi="Times New Roman" w:cs="Times New Roman"/>
        </w:rPr>
        <w:fldChar w:fldCharType="begin"/>
      </w:r>
      <w:r w:rsidR="006B5CBC" w:rsidRPr="00180E62">
        <w:rPr>
          <w:rFonts w:ascii="Times New Roman" w:eastAsiaTheme="majorEastAsia" w:hAnsi="Times New Roman" w:cs="Times New Roman"/>
        </w:rPr>
        <w:instrText xml:space="preserve"> ADDIN </w:instrText>
      </w:r>
      <w:r w:rsidR="006B5CBC" w:rsidRPr="00180E62">
        <w:rPr>
          <w:rFonts w:ascii="Times New Roman" w:eastAsiaTheme="majorEastAsia" w:hAnsi="Times New Roman" w:cs="Times New Roman"/>
        </w:rPr>
        <w:fldChar w:fldCharType="end"/>
      </w:r>
      <w:r w:rsidR="00685E03" w:rsidRPr="00180E62">
        <w:rPr>
          <w:rFonts w:ascii="Times New Roman" w:eastAsiaTheme="majorEastAsia" w:hAnsi="Times New Roman" w:cs="Times New Roman"/>
        </w:rPr>
        <w:fldChar w:fldCharType="begin"/>
      </w:r>
      <w:r w:rsidR="00685E03" w:rsidRPr="00180E62">
        <w:rPr>
          <w:rFonts w:ascii="Times New Roman" w:eastAsiaTheme="majorEastAsia" w:hAnsi="Times New Roman" w:cs="Times New Roman"/>
        </w:rPr>
        <w:instrText xml:space="preserve"> ADDIN </w:instrText>
      </w:r>
      <w:r w:rsidR="00685E03" w:rsidRPr="00180E62">
        <w:rPr>
          <w:rFonts w:ascii="Times New Roman" w:eastAsiaTheme="majorEastAsia" w:hAnsi="Times New Roman" w:cs="Times New Roman"/>
        </w:rPr>
        <w:fldChar w:fldCharType="end"/>
      </w:r>
      <w:r w:rsidR="00350203" w:rsidRPr="00180E62">
        <w:rPr>
          <w:rFonts w:ascii="Times New Roman" w:eastAsiaTheme="majorEastAsia" w:hAnsi="Times New Roman" w:cs="Times New Roman"/>
        </w:rPr>
        <w:fldChar w:fldCharType="begin"/>
      </w:r>
      <w:r w:rsidR="00350203" w:rsidRPr="00180E62">
        <w:rPr>
          <w:rFonts w:ascii="Times New Roman" w:eastAsiaTheme="majorEastAsia" w:hAnsi="Times New Roman" w:cs="Times New Roman"/>
        </w:rPr>
        <w:instrText xml:space="preserve"> ADDIN </w:instrText>
      </w:r>
      <w:r w:rsidR="00350203" w:rsidRPr="00180E62">
        <w:rPr>
          <w:rFonts w:ascii="Times New Roman" w:eastAsiaTheme="majorEastAsia" w:hAnsi="Times New Roman" w:cs="Times New Roman"/>
        </w:rPr>
        <w:fldChar w:fldCharType="end"/>
      </w:r>
      <w:r w:rsidR="00BF13B7" w:rsidRPr="00180E62">
        <w:rPr>
          <w:rFonts w:ascii="Times New Roman" w:eastAsiaTheme="majorEastAsia" w:hAnsi="Times New Roman" w:cs="Times New Roman"/>
        </w:rPr>
        <w:fldChar w:fldCharType="begin"/>
      </w:r>
      <w:r w:rsidR="00BF13B7" w:rsidRPr="00180E62">
        <w:rPr>
          <w:rFonts w:ascii="Times New Roman" w:eastAsiaTheme="majorEastAsia" w:hAnsi="Times New Roman" w:cs="Times New Roman"/>
        </w:rPr>
        <w:instrText xml:space="preserve"> ADDIN </w:instrText>
      </w:r>
      <w:r w:rsidR="00BF13B7" w:rsidRPr="00180E62">
        <w:rPr>
          <w:rFonts w:ascii="Times New Roman" w:eastAsiaTheme="majorEastAsia" w:hAnsi="Times New Roman" w:cs="Times New Roman"/>
        </w:rPr>
        <w:fldChar w:fldCharType="end"/>
      </w:r>
      <w:r w:rsidR="0007194F" w:rsidRPr="00180E62">
        <w:rPr>
          <w:rFonts w:ascii="Times New Roman" w:eastAsiaTheme="majorEastAsia" w:hAnsi="Times New Roman" w:cs="Times New Roman"/>
        </w:rPr>
        <w:fldChar w:fldCharType="begin"/>
      </w:r>
      <w:r w:rsidR="0007194F" w:rsidRPr="00180E62">
        <w:rPr>
          <w:rFonts w:ascii="Times New Roman" w:eastAsiaTheme="majorEastAsia" w:hAnsi="Times New Roman" w:cs="Times New Roman"/>
        </w:rPr>
        <w:instrText xml:space="preserve"> ADDIN </w:instrText>
      </w:r>
      <w:r w:rsidR="0007194F" w:rsidRPr="00180E62">
        <w:rPr>
          <w:rFonts w:ascii="Times New Roman" w:eastAsiaTheme="majorEastAsia" w:hAnsi="Times New Roman" w:cs="Times New Roman"/>
        </w:rPr>
        <w:fldChar w:fldCharType="end"/>
      </w:r>
      <w:r w:rsidR="00E43276" w:rsidRPr="00180E62">
        <w:rPr>
          <w:rFonts w:ascii="Times New Roman" w:eastAsiaTheme="majorEastAsia" w:hAnsi="Times New Roman" w:cs="Times New Roman"/>
        </w:rPr>
        <w:fldChar w:fldCharType="begin"/>
      </w:r>
      <w:r w:rsidR="00E43276" w:rsidRPr="00180E62">
        <w:rPr>
          <w:rFonts w:ascii="Times New Roman" w:eastAsiaTheme="majorEastAsia" w:hAnsi="Times New Roman" w:cs="Times New Roman"/>
        </w:rPr>
        <w:instrText xml:space="preserve"> ADDIN </w:instrText>
      </w:r>
      <w:r w:rsidR="00E43276" w:rsidRPr="00180E62">
        <w:rPr>
          <w:rFonts w:ascii="Times New Roman" w:eastAsiaTheme="majorEastAsia" w:hAnsi="Times New Roman" w:cs="Times New Roman"/>
        </w:rPr>
        <w:fldChar w:fldCharType="end"/>
      </w:r>
      <w:r w:rsidR="00501E4B" w:rsidRPr="00180E62">
        <w:rPr>
          <w:rFonts w:ascii="Times New Roman" w:eastAsiaTheme="majorEastAsia" w:hAnsi="Times New Roman" w:cs="Times New Roman"/>
        </w:rPr>
        <w:fldChar w:fldCharType="begin"/>
      </w:r>
      <w:r w:rsidR="00501E4B" w:rsidRPr="00180E62">
        <w:rPr>
          <w:rFonts w:ascii="Times New Roman" w:eastAsiaTheme="majorEastAsia" w:hAnsi="Times New Roman" w:cs="Times New Roman"/>
        </w:rPr>
        <w:instrText xml:space="preserve"> ADDIN </w:instrText>
      </w:r>
      <w:r w:rsidR="00501E4B" w:rsidRPr="00180E62">
        <w:rPr>
          <w:rFonts w:ascii="Times New Roman" w:eastAsiaTheme="majorEastAsia" w:hAnsi="Times New Roman" w:cs="Times New Roman"/>
        </w:rPr>
        <w:fldChar w:fldCharType="end"/>
      </w:r>
      <w:r w:rsidR="00C70F0B" w:rsidRPr="00180E62">
        <w:rPr>
          <w:rFonts w:ascii="Times New Roman" w:eastAsiaTheme="majorEastAsia" w:hAnsi="Times New Roman" w:cs="Times New Roman"/>
        </w:rPr>
        <w:fldChar w:fldCharType="begin"/>
      </w:r>
      <w:r w:rsidR="00C70F0B" w:rsidRPr="00180E62">
        <w:rPr>
          <w:rFonts w:ascii="Times New Roman" w:eastAsiaTheme="majorEastAsia" w:hAnsi="Times New Roman" w:cs="Times New Roman"/>
        </w:rPr>
        <w:instrText xml:space="preserve"> ADDIN </w:instrText>
      </w:r>
      <w:r w:rsidR="00C70F0B" w:rsidRPr="00180E62">
        <w:rPr>
          <w:rFonts w:ascii="Times New Roman" w:eastAsiaTheme="majorEastAsia" w:hAnsi="Times New Roman" w:cs="Times New Roman"/>
        </w:rPr>
        <w:fldChar w:fldCharType="end"/>
      </w:r>
      <w:r w:rsidR="005B0FAD" w:rsidRPr="00180E62">
        <w:rPr>
          <w:rFonts w:ascii="Times New Roman" w:eastAsiaTheme="majorEastAsia" w:hAnsi="Times New Roman" w:cs="Times New Roman"/>
        </w:rPr>
        <w:fldChar w:fldCharType="begin"/>
      </w:r>
      <w:r w:rsidR="005B0FAD" w:rsidRPr="00180E62">
        <w:rPr>
          <w:rFonts w:ascii="Times New Roman" w:eastAsiaTheme="majorEastAsia" w:hAnsi="Times New Roman" w:cs="Times New Roman"/>
        </w:rPr>
        <w:instrText xml:space="preserve"> ADDIN </w:instrText>
      </w:r>
      <w:r w:rsidR="005B0FAD" w:rsidRPr="00180E62">
        <w:rPr>
          <w:rFonts w:ascii="Times New Roman" w:eastAsiaTheme="majorEastAsia" w:hAnsi="Times New Roman" w:cs="Times New Roman"/>
        </w:rPr>
        <w:fldChar w:fldCharType="end"/>
      </w:r>
    </w:p>
    <w:sectPr w:rsidR="002314DC" w:rsidRPr="00180E62" w:rsidSect="00B43B1D">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ED4D4" w14:textId="77777777" w:rsidR="001E67B3" w:rsidRDefault="001E67B3" w:rsidP="00E964EF">
      <w:pPr>
        <w:spacing w:after="0" w:line="240" w:lineRule="auto"/>
      </w:pPr>
      <w:r>
        <w:separator/>
      </w:r>
    </w:p>
  </w:endnote>
  <w:endnote w:type="continuationSeparator" w:id="0">
    <w:p w14:paraId="1B2831A6" w14:textId="77777777" w:rsidR="001E67B3" w:rsidRDefault="001E67B3" w:rsidP="00E96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Swift-Light">
    <w:altName w:val="Yu Gothic"/>
    <w:panose1 w:val="00000000000000000000"/>
    <w:charset w:val="80"/>
    <w:family w:val="auto"/>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DIN-Light">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006588"/>
      <w:docPartObj>
        <w:docPartGallery w:val="Page Numbers (Bottom of Page)"/>
        <w:docPartUnique/>
      </w:docPartObj>
    </w:sdtPr>
    <w:sdtEndPr/>
    <w:sdtContent>
      <w:p w14:paraId="3FEF7359" w14:textId="600ABC5D" w:rsidR="00A848F9" w:rsidRDefault="00A848F9">
        <w:pPr>
          <w:pStyle w:val="Footer"/>
          <w:jc w:val="right"/>
        </w:pPr>
        <w:r>
          <w:fldChar w:fldCharType="begin"/>
        </w:r>
        <w:r>
          <w:instrText>PAGE   \* MERGEFORMAT</w:instrText>
        </w:r>
        <w:r>
          <w:fldChar w:fldCharType="separate"/>
        </w:r>
        <w:r w:rsidR="00B4477A" w:rsidRPr="00B4477A">
          <w:rPr>
            <w:noProof/>
            <w:lang w:val="nl-NL"/>
          </w:rPr>
          <w:t>9</w:t>
        </w:r>
        <w:r>
          <w:fldChar w:fldCharType="end"/>
        </w:r>
      </w:p>
    </w:sdtContent>
  </w:sdt>
  <w:p w14:paraId="3B78E31F" w14:textId="77777777" w:rsidR="00A848F9" w:rsidRDefault="00A84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58E28" w14:textId="77777777" w:rsidR="001E67B3" w:rsidRDefault="001E67B3" w:rsidP="00E964EF">
      <w:pPr>
        <w:spacing w:after="0" w:line="240" w:lineRule="auto"/>
      </w:pPr>
      <w:r>
        <w:separator/>
      </w:r>
    </w:p>
  </w:footnote>
  <w:footnote w:type="continuationSeparator" w:id="0">
    <w:p w14:paraId="5F5CD190" w14:textId="77777777" w:rsidR="001E67B3" w:rsidRDefault="001E67B3" w:rsidP="00E96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EE57B0"/>
    <w:multiLevelType w:val="hybridMultilevel"/>
    <w:tmpl w:val="99F842C8"/>
    <w:lvl w:ilvl="0" w:tplc="A36AB13A">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FA2E73"/>
    <w:multiLevelType w:val="hybridMultilevel"/>
    <w:tmpl w:val="88102F2C"/>
    <w:lvl w:ilvl="0" w:tplc="8EB4FAC2">
      <w:start w:val="5"/>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A737C6"/>
    <w:multiLevelType w:val="hybridMultilevel"/>
    <w:tmpl w:val="AB009880"/>
    <w:lvl w:ilvl="0" w:tplc="09C639DA">
      <w:start w:val="1"/>
      <w:numFmt w:val="bullet"/>
      <w:lvlText w:val=""/>
      <w:lvlJc w:val="left"/>
      <w:pPr>
        <w:ind w:left="720" w:hanging="360"/>
      </w:pPr>
      <w:rPr>
        <w:rFonts w:ascii="Symbol" w:hAnsi="Symbol"/>
      </w:rPr>
    </w:lvl>
    <w:lvl w:ilvl="1" w:tplc="E376A52C">
      <w:start w:val="1"/>
      <w:numFmt w:val="bullet"/>
      <w:lvlText w:val=""/>
      <w:lvlJc w:val="left"/>
      <w:pPr>
        <w:ind w:left="720" w:hanging="360"/>
      </w:pPr>
      <w:rPr>
        <w:rFonts w:ascii="Symbol" w:hAnsi="Symbol"/>
      </w:rPr>
    </w:lvl>
    <w:lvl w:ilvl="2" w:tplc="06D8CFD2">
      <w:start w:val="1"/>
      <w:numFmt w:val="bullet"/>
      <w:lvlText w:val=""/>
      <w:lvlJc w:val="left"/>
      <w:pPr>
        <w:ind w:left="720" w:hanging="360"/>
      </w:pPr>
      <w:rPr>
        <w:rFonts w:ascii="Symbol" w:hAnsi="Symbol"/>
      </w:rPr>
    </w:lvl>
    <w:lvl w:ilvl="3" w:tplc="44F277AE">
      <w:start w:val="1"/>
      <w:numFmt w:val="bullet"/>
      <w:lvlText w:val=""/>
      <w:lvlJc w:val="left"/>
      <w:pPr>
        <w:ind w:left="720" w:hanging="360"/>
      </w:pPr>
      <w:rPr>
        <w:rFonts w:ascii="Symbol" w:hAnsi="Symbol"/>
      </w:rPr>
    </w:lvl>
    <w:lvl w:ilvl="4" w:tplc="B2248252">
      <w:start w:val="1"/>
      <w:numFmt w:val="bullet"/>
      <w:lvlText w:val=""/>
      <w:lvlJc w:val="left"/>
      <w:pPr>
        <w:ind w:left="720" w:hanging="360"/>
      </w:pPr>
      <w:rPr>
        <w:rFonts w:ascii="Symbol" w:hAnsi="Symbol"/>
      </w:rPr>
    </w:lvl>
    <w:lvl w:ilvl="5" w:tplc="1D88756E">
      <w:start w:val="1"/>
      <w:numFmt w:val="bullet"/>
      <w:lvlText w:val=""/>
      <w:lvlJc w:val="left"/>
      <w:pPr>
        <w:ind w:left="720" w:hanging="360"/>
      </w:pPr>
      <w:rPr>
        <w:rFonts w:ascii="Symbol" w:hAnsi="Symbol"/>
      </w:rPr>
    </w:lvl>
    <w:lvl w:ilvl="6" w:tplc="74E6066A">
      <w:start w:val="1"/>
      <w:numFmt w:val="bullet"/>
      <w:lvlText w:val=""/>
      <w:lvlJc w:val="left"/>
      <w:pPr>
        <w:ind w:left="720" w:hanging="360"/>
      </w:pPr>
      <w:rPr>
        <w:rFonts w:ascii="Symbol" w:hAnsi="Symbol"/>
      </w:rPr>
    </w:lvl>
    <w:lvl w:ilvl="7" w:tplc="7D58FDE0">
      <w:start w:val="1"/>
      <w:numFmt w:val="bullet"/>
      <w:lvlText w:val=""/>
      <w:lvlJc w:val="left"/>
      <w:pPr>
        <w:ind w:left="720" w:hanging="360"/>
      </w:pPr>
      <w:rPr>
        <w:rFonts w:ascii="Symbol" w:hAnsi="Symbol"/>
      </w:rPr>
    </w:lvl>
    <w:lvl w:ilvl="8" w:tplc="0F5A5FC0">
      <w:start w:val="1"/>
      <w:numFmt w:val="bullet"/>
      <w:lvlText w:val=""/>
      <w:lvlJc w:val="left"/>
      <w:pPr>
        <w:ind w:left="720" w:hanging="360"/>
      </w:pPr>
      <w:rPr>
        <w:rFonts w:ascii="Symbol" w:hAnsi="Symbol"/>
      </w:rPr>
    </w:lvl>
  </w:abstractNum>
  <w:abstractNum w:abstractNumId="3" w15:restartNumberingAfterBreak="0">
    <w:nsid w:val="5A7C10BC"/>
    <w:multiLevelType w:val="multilevel"/>
    <w:tmpl w:val="6194E898"/>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678C4566"/>
    <w:multiLevelType w:val="multilevel"/>
    <w:tmpl w:val="0DFE3FB4"/>
    <w:lvl w:ilvl="0">
      <w:start w:val="1"/>
      <w:numFmt w:val="lowerLetter"/>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7D0A4965"/>
    <w:multiLevelType w:val="hybridMultilevel"/>
    <w:tmpl w:val="52D06D8E"/>
    <w:lvl w:ilvl="0" w:tplc="8BA0F9D6">
      <w:start w:val="2"/>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5188647">
    <w:abstractNumId w:val="3"/>
  </w:num>
  <w:num w:numId="2" w16cid:durableId="82383821">
    <w:abstractNumId w:val="1"/>
  </w:num>
  <w:num w:numId="3" w16cid:durableId="846212307">
    <w:abstractNumId w:val="2"/>
  </w:num>
  <w:num w:numId="4" w16cid:durableId="847404208">
    <w:abstractNumId w:val="4"/>
  </w:num>
  <w:num w:numId="5" w16cid:durableId="1143085245">
    <w:abstractNumId w:val="5"/>
  </w:num>
  <w:num w:numId="6" w16cid:durableId="34474998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Prog in Retinal Eye Res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f2swzwc092zmearrrxxd2zzzrprae9rxvd&quot;&gt;My EndNote Library Helena&lt;record-ids&gt;&lt;item&gt;2186&lt;/item&gt;&lt;item&gt;2187&lt;/item&gt;&lt;item&gt;2189&lt;/item&gt;&lt;item&gt;2191&lt;/item&gt;&lt;item&gt;2193&lt;/item&gt;&lt;item&gt;2194&lt;/item&gt;&lt;item&gt;2196&lt;/item&gt;&lt;item&gt;2199&lt;/item&gt;&lt;item&gt;2203&lt;/item&gt;&lt;item&gt;2211&lt;/item&gt;&lt;item&gt;2212&lt;/item&gt;&lt;item&gt;2213&lt;/item&gt;&lt;item&gt;2214&lt;/item&gt;&lt;item&gt;2215&lt;/item&gt;&lt;item&gt;2216&lt;/item&gt;&lt;item&gt;2218&lt;/item&gt;&lt;item&gt;2219&lt;/item&gt;&lt;item&gt;2220&lt;/item&gt;&lt;item&gt;2226&lt;/item&gt;&lt;item&gt;2229&lt;/item&gt;&lt;item&gt;2236&lt;/item&gt;&lt;item&gt;2238&lt;/item&gt;&lt;item&gt;2241&lt;/item&gt;&lt;item&gt;2246&lt;/item&gt;&lt;item&gt;2250&lt;/item&gt;&lt;item&gt;2251&lt;/item&gt;&lt;item&gt;2252&lt;/item&gt;&lt;item&gt;2253&lt;/item&gt;&lt;item&gt;2261&lt;/item&gt;&lt;item&gt;2268&lt;/item&gt;&lt;item&gt;2272&lt;/item&gt;&lt;item&gt;2275&lt;/item&gt;&lt;item&gt;2282&lt;/item&gt;&lt;item&gt;2283&lt;/item&gt;&lt;item&gt;2284&lt;/item&gt;&lt;item&gt;2287&lt;/item&gt;&lt;item&gt;2293&lt;/item&gt;&lt;item&gt;2304&lt;/item&gt;&lt;item&gt;2308&lt;/item&gt;&lt;item&gt;2310&lt;/item&gt;&lt;item&gt;2315&lt;/item&gt;&lt;item&gt;2318&lt;/item&gt;&lt;item&gt;2319&lt;/item&gt;&lt;item&gt;2320&lt;/item&gt;&lt;item&gt;2323&lt;/item&gt;&lt;item&gt;2324&lt;/item&gt;&lt;item&gt;2329&lt;/item&gt;&lt;item&gt;2330&lt;/item&gt;&lt;item&gt;2338&lt;/item&gt;&lt;item&gt;2339&lt;/item&gt;&lt;item&gt;2340&lt;/item&gt;&lt;item&gt;2342&lt;/item&gt;&lt;item&gt;2343&lt;/item&gt;&lt;item&gt;2346&lt;/item&gt;&lt;item&gt;2347&lt;/item&gt;&lt;item&gt;2348&lt;/item&gt;&lt;item&gt;2349&lt;/item&gt;&lt;item&gt;2350&lt;/item&gt;&lt;item&gt;2352&lt;/item&gt;&lt;item&gt;2353&lt;/item&gt;&lt;item&gt;2358&lt;/item&gt;&lt;item&gt;2360&lt;/item&gt;&lt;item&gt;2361&lt;/item&gt;&lt;item&gt;2362&lt;/item&gt;&lt;item&gt;2364&lt;/item&gt;&lt;item&gt;2365&lt;/item&gt;&lt;item&gt;2366&lt;/item&gt;&lt;item&gt;2368&lt;/item&gt;&lt;item&gt;2369&lt;/item&gt;&lt;item&gt;2370&lt;/item&gt;&lt;item&gt;2371&lt;/item&gt;&lt;item&gt;2372&lt;/item&gt;&lt;item&gt;2373&lt;/item&gt;&lt;item&gt;2374&lt;/item&gt;&lt;item&gt;2375&lt;/item&gt;&lt;item&gt;2376&lt;/item&gt;&lt;item&gt;2377&lt;/item&gt;&lt;item&gt;2378&lt;/item&gt;&lt;item&gt;2380&lt;/item&gt;&lt;item&gt;2381&lt;/item&gt;&lt;item&gt;2382&lt;/item&gt;&lt;item&gt;2383&lt;/item&gt;&lt;item&gt;2384&lt;/item&gt;&lt;item&gt;2386&lt;/item&gt;&lt;item&gt;2390&lt;/item&gt;&lt;item&gt;2391&lt;/item&gt;&lt;item&gt;2392&lt;/item&gt;&lt;item&gt;2393&lt;/item&gt;&lt;item&gt;2397&lt;/item&gt;&lt;item&gt;2398&lt;/item&gt;&lt;item&gt;2401&lt;/item&gt;&lt;item&gt;2404&lt;/item&gt;&lt;item&gt;2405&lt;/item&gt;&lt;item&gt;2409&lt;/item&gt;&lt;item&gt;2410&lt;/item&gt;&lt;item&gt;2412&lt;/item&gt;&lt;item&gt;2413&lt;/item&gt;&lt;item&gt;2414&lt;/item&gt;&lt;item&gt;2415&lt;/item&gt;&lt;item&gt;2417&lt;/item&gt;&lt;item&gt;2418&lt;/item&gt;&lt;item&gt;2419&lt;/item&gt;&lt;item&gt;2420&lt;/item&gt;&lt;item&gt;2421&lt;/item&gt;&lt;item&gt;2424&lt;/item&gt;&lt;item&gt;2425&lt;/item&gt;&lt;item&gt;2430&lt;/item&gt;&lt;item&gt;2431&lt;/item&gt;&lt;item&gt;2432&lt;/item&gt;&lt;item&gt;2433&lt;/item&gt;&lt;item&gt;2434&lt;/item&gt;&lt;item&gt;2435&lt;/item&gt;&lt;item&gt;2437&lt;/item&gt;&lt;item&gt;2438&lt;/item&gt;&lt;item&gt;2440&lt;/item&gt;&lt;item&gt;2441&lt;/item&gt;&lt;item&gt;2442&lt;/item&gt;&lt;item&gt;2443&lt;/item&gt;&lt;item&gt;2444&lt;/item&gt;&lt;item&gt;2446&lt;/item&gt;&lt;item&gt;2447&lt;/item&gt;&lt;item&gt;2448&lt;/item&gt;&lt;item&gt;2449&lt;/item&gt;&lt;item&gt;2450&lt;/item&gt;&lt;item&gt;2451&lt;/item&gt;&lt;item&gt;2455&lt;/item&gt;&lt;item&gt;2457&lt;/item&gt;&lt;item&gt;2460&lt;/item&gt;&lt;item&gt;2461&lt;/item&gt;&lt;item&gt;2464&lt;/item&gt;&lt;item&gt;2465&lt;/item&gt;&lt;item&gt;2466&lt;/item&gt;&lt;item&gt;2470&lt;/item&gt;&lt;item&gt;2471&lt;/item&gt;&lt;item&gt;2475&lt;/item&gt;&lt;item&gt;2476&lt;/item&gt;&lt;item&gt;2477&lt;/item&gt;&lt;item&gt;2478&lt;/item&gt;&lt;item&gt;2481&lt;/item&gt;&lt;item&gt;2482&lt;/item&gt;&lt;item&gt;2485&lt;/item&gt;&lt;item&gt;2486&lt;/item&gt;&lt;item&gt;2487&lt;/item&gt;&lt;item&gt;2488&lt;/item&gt;&lt;item&gt;2489&lt;/item&gt;&lt;item&gt;2490&lt;/item&gt;&lt;item&gt;2492&lt;/item&gt;&lt;item&gt;2494&lt;/item&gt;&lt;item&gt;2495&lt;/item&gt;&lt;item&gt;2496&lt;/item&gt;&lt;item&gt;2498&lt;/item&gt;&lt;item&gt;2499&lt;/item&gt;&lt;item&gt;2500&lt;/item&gt;&lt;item&gt;2501&lt;/item&gt;&lt;item&gt;2503&lt;/item&gt;&lt;item&gt;2505&lt;/item&gt;&lt;item&gt;2506&lt;/item&gt;&lt;item&gt;2507&lt;/item&gt;&lt;item&gt;2508&lt;/item&gt;&lt;item&gt;2509&lt;/item&gt;&lt;item&gt;2511&lt;/item&gt;&lt;item&gt;2512&lt;/item&gt;&lt;item&gt;2514&lt;/item&gt;&lt;item&gt;2516&lt;/item&gt;&lt;item&gt;2517&lt;/item&gt;&lt;item&gt;2518&lt;/item&gt;&lt;item&gt;2520&lt;/item&gt;&lt;item&gt;2521&lt;/item&gt;&lt;item&gt;2522&lt;/item&gt;&lt;item&gt;2525&lt;/item&gt;&lt;item&gt;2527&lt;/item&gt;&lt;item&gt;2529&lt;/item&gt;&lt;item&gt;2530&lt;/item&gt;&lt;item&gt;2531&lt;/item&gt;&lt;item&gt;2532&lt;/item&gt;&lt;item&gt;2534&lt;/item&gt;&lt;item&gt;2535&lt;/item&gt;&lt;item&gt;2536&lt;/item&gt;&lt;item&gt;2539&lt;/item&gt;&lt;item&gt;2541&lt;/item&gt;&lt;item&gt;2543&lt;/item&gt;&lt;item&gt;2560&lt;/item&gt;&lt;item&gt;2561&lt;/item&gt;&lt;item&gt;2562&lt;/item&gt;&lt;item&gt;2563&lt;/item&gt;&lt;item&gt;2564&lt;/item&gt;&lt;item&gt;2565&lt;/item&gt;&lt;item&gt;2566&lt;/item&gt;&lt;item&gt;2567&lt;/item&gt;&lt;item&gt;2568&lt;/item&gt;&lt;item&gt;2569&lt;/item&gt;&lt;item&gt;2572&lt;/item&gt;&lt;item&gt;2573&lt;/item&gt;&lt;item&gt;2576&lt;/item&gt;&lt;item&gt;2577&lt;/item&gt;&lt;item&gt;2578&lt;/item&gt;&lt;item&gt;2579&lt;/item&gt;&lt;item&gt;2582&lt;/item&gt;&lt;item&gt;2583&lt;/item&gt;&lt;item&gt;2584&lt;/item&gt;&lt;item&gt;2586&lt;/item&gt;&lt;item&gt;2587&lt;/item&gt;&lt;item&gt;2588&lt;/item&gt;&lt;item&gt;2589&lt;/item&gt;&lt;item&gt;2590&lt;/item&gt;&lt;item&gt;2591&lt;/item&gt;&lt;item&gt;2592&lt;/item&gt;&lt;item&gt;2593&lt;/item&gt;&lt;item&gt;2595&lt;/item&gt;&lt;item&gt;2596&lt;/item&gt;&lt;item&gt;2598&lt;/item&gt;&lt;item&gt;2599&lt;/item&gt;&lt;item&gt;2601&lt;/item&gt;&lt;item&gt;2603&lt;/item&gt;&lt;item&gt;2605&lt;/item&gt;&lt;item&gt;2606&lt;/item&gt;&lt;item&gt;2607&lt;/item&gt;&lt;item&gt;2608&lt;/item&gt;&lt;item&gt;2609&lt;/item&gt;&lt;item&gt;2610&lt;/item&gt;&lt;item&gt;2612&lt;/item&gt;&lt;item&gt;2617&lt;/item&gt;&lt;item&gt;2619&lt;/item&gt;&lt;item&gt;2623&lt;/item&gt;&lt;item&gt;2625&lt;/item&gt;&lt;item&gt;2629&lt;/item&gt;&lt;item&gt;2631&lt;/item&gt;&lt;item&gt;2632&lt;/item&gt;&lt;item&gt;2634&lt;/item&gt;&lt;item&gt;2640&lt;/item&gt;&lt;item&gt;2642&lt;/item&gt;&lt;item&gt;2645&lt;/item&gt;&lt;item&gt;2651&lt;/item&gt;&lt;item&gt;2653&lt;/item&gt;&lt;item&gt;2654&lt;/item&gt;&lt;item&gt;2656&lt;/item&gt;&lt;item&gt;2661&lt;/item&gt;&lt;item&gt;2664&lt;/item&gt;&lt;item&gt;2665&lt;/item&gt;&lt;item&gt;2668&lt;/item&gt;&lt;item&gt;2674&lt;/item&gt;&lt;item&gt;2676&lt;/item&gt;&lt;item&gt;2679&lt;/item&gt;&lt;item&gt;2683&lt;/item&gt;&lt;item&gt;2685&lt;/item&gt;&lt;item&gt;2687&lt;/item&gt;&lt;item&gt;2688&lt;/item&gt;&lt;item&gt;2692&lt;/item&gt;&lt;item&gt;2698&lt;/item&gt;&lt;item&gt;2700&lt;/item&gt;&lt;item&gt;2701&lt;/item&gt;&lt;item&gt;2703&lt;/item&gt;&lt;item&gt;2705&lt;/item&gt;&lt;item&gt;2706&lt;/item&gt;&lt;item&gt;2707&lt;/item&gt;&lt;item&gt;2709&lt;/item&gt;&lt;item&gt;2712&lt;/item&gt;&lt;item&gt;2713&lt;/item&gt;&lt;item&gt;2714&lt;/item&gt;&lt;item&gt;2719&lt;/item&gt;&lt;item&gt;2723&lt;/item&gt;&lt;item&gt;2725&lt;/item&gt;&lt;item&gt;2726&lt;/item&gt;&lt;item&gt;2736&lt;/item&gt;&lt;item&gt;2741&lt;/item&gt;&lt;item&gt;2742&lt;/item&gt;&lt;item&gt;2743&lt;/item&gt;&lt;item&gt;2745&lt;/item&gt;&lt;item&gt;2748&lt;/item&gt;&lt;item&gt;2754&lt;/item&gt;&lt;item&gt;2766&lt;/item&gt;&lt;item&gt;2767&lt;/item&gt;&lt;item&gt;2770&lt;/item&gt;&lt;item&gt;2773&lt;/item&gt;&lt;item&gt;2779&lt;/item&gt;&lt;item&gt;2782&lt;/item&gt;&lt;item&gt;2783&lt;/item&gt;&lt;item&gt;2785&lt;/item&gt;&lt;item&gt;2787&lt;/item&gt;&lt;item&gt;2788&lt;/item&gt;&lt;item&gt;2789&lt;/item&gt;&lt;item&gt;2790&lt;/item&gt;&lt;item&gt;2792&lt;/item&gt;&lt;item&gt;2794&lt;/item&gt;&lt;item&gt;2798&lt;/item&gt;&lt;item&gt;2800&lt;/item&gt;&lt;item&gt;2801&lt;/item&gt;&lt;item&gt;2806&lt;/item&gt;&lt;item&gt;2808&lt;/item&gt;&lt;item&gt;2809&lt;/item&gt;&lt;item&gt;2811&lt;/item&gt;&lt;item&gt;2814&lt;/item&gt;&lt;item&gt;2816&lt;/item&gt;&lt;item&gt;2819&lt;/item&gt;&lt;item&gt;2826&lt;/item&gt;&lt;item&gt;2827&lt;/item&gt;&lt;item&gt;2828&lt;/item&gt;&lt;item&gt;2830&lt;/item&gt;&lt;item&gt;2833&lt;/item&gt;&lt;item&gt;2835&lt;/item&gt;&lt;item&gt;2837&lt;/item&gt;&lt;item&gt;2838&lt;/item&gt;&lt;item&gt;2846&lt;/item&gt;&lt;item&gt;2847&lt;/item&gt;&lt;item&gt;2848&lt;/item&gt;&lt;item&gt;2850&lt;/item&gt;&lt;item&gt;2852&lt;/item&gt;&lt;item&gt;2854&lt;/item&gt;&lt;item&gt;2855&lt;/item&gt;&lt;item&gt;2857&lt;/item&gt;&lt;item&gt;2858&lt;/item&gt;&lt;item&gt;2861&lt;/item&gt;&lt;item&gt;2866&lt;/item&gt;&lt;item&gt;2869&lt;/item&gt;&lt;item&gt;2870&lt;/item&gt;&lt;item&gt;2871&lt;/item&gt;&lt;item&gt;2876&lt;/item&gt;&lt;item&gt;2878&lt;/item&gt;&lt;item&gt;2881&lt;/item&gt;&lt;item&gt;2883&lt;/item&gt;&lt;item&gt;2886&lt;/item&gt;&lt;item&gt;2890&lt;/item&gt;&lt;item&gt;2891&lt;/item&gt;&lt;item&gt;2892&lt;/item&gt;&lt;item&gt;2895&lt;/item&gt;&lt;item&gt;2896&lt;/item&gt;&lt;item&gt;2898&lt;/item&gt;&lt;item&gt;2899&lt;/item&gt;&lt;item&gt;2900&lt;/item&gt;&lt;item&gt;2901&lt;/item&gt;&lt;item&gt;2903&lt;/item&gt;&lt;item&gt;2904&lt;/item&gt;&lt;item&gt;2907&lt;/item&gt;&lt;item&gt;2908&lt;/item&gt;&lt;item&gt;2909&lt;/item&gt;&lt;item&gt;2934&lt;/item&gt;&lt;item&gt;2938&lt;/item&gt;&lt;item&gt;2941&lt;/item&gt;&lt;item&gt;2942&lt;/item&gt;&lt;item&gt;2944&lt;/item&gt;&lt;item&gt;2945&lt;/item&gt;&lt;item&gt;2947&lt;/item&gt;&lt;item&gt;2956&lt;/item&gt;&lt;item&gt;2958&lt;/item&gt;&lt;item&gt;2986&lt;/item&gt;&lt;item&gt;2996&lt;/item&gt;&lt;item&gt;2998&lt;/item&gt;&lt;item&gt;3006&lt;/item&gt;&lt;item&gt;3010&lt;/item&gt;&lt;item&gt;3023&lt;/item&gt;&lt;item&gt;3031&lt;/item&gt;&lt;item&gt;3032&lt;/item&gt;&lt;item&gt;3035&lt;/item&gt;&lt;item&gt;3039&lt;/item&gt;&lt;item&gt;3041&lt;/item&gt;&lt;item&gt;3058&lt;/item&gt;&lt;item&gt;3060&lt;/item&gt;&lt;item&gt;3065&lt;/item&gt;&lt;item&gt;3087&lt;/item&gt;&lt;item&gt;3088&lt;/item&gt;&lt;item&gt;3089&lt;/item&gt;&lt;item&gt;3090&lt;/item&gt;&lt;item&gt;3099&lt;/item&gt;&lt;item&gt;3100&lt;/item&gt;&lt;item&gt;3103&lt;/item&gt;&lt;item&gt;3114&lt;/item&gt;&lt;item&gt;3118&lt;/item&gt;&lt;item&gt;3131&lt;/item&gt;&lt;item&gt;3137&lt;/item&gt;&lt;item&gt;3138&lt;/item&gt;&lt;item&gt;3149&lt;/item&gt;&lt;item&gt;3152&lt;/item&gt;&lt;item&gt;3154&lt;/item&gt;&lt;item&gt;3161&lt;/item&gt;&lt;item&gt;3162&lt;/item&gt;&lt;item&gt;3163&lt;/item&gt;&lt;item&gt;3174&lt;/item&gt;&lt;item&gt;3178&lt;/item&gt;&lt;item&gt;3179&lt;/item&gt;&lt;item&gt;3180&lt;/item&gt;&lt;item&gt;3189&lt;/item&gt;&lt;item&gt;3190&lt;/item&gt;&lt;item&gt;3194&lt;/item&gt;&lt;item&gt;3196&lt;/item&gt;&lt;item&gt;3199&lt;/item&gt;&lt;item&gt;3201&lt;/item&gt;&lt;item&gt;3203&lt;/item&gt;&lt;item&gt;3210&lt;/item&gt;&lt;item&gt;3212&lt;/item&gt;&lt;item&gt;3221&lt;/item&gt;&lt;item&gt;3229&lt;/item&gt;&lt;item&gt;3230&lt;/item&gt;&lt;item&gt;3235&lt;/item&gt;&lt;item&gt;3240&lt;/item&gt;&lt;item&gt;3252&lt;/item&gt;&lt;item&gt;3254&lt;/item&gt;&lt;item&gt;3257&lt;/item&gt;&lt;item&gt;3258&lt;/item&gt;&lt;item&gt;3259&lt;/item&gt;&lt;item&gt;3261&lt;/item&gt;&lt;item&gt;3265&lt;/item&gt;&lt;item&gt;3275&lt;/item&gt;&lt;item&gt;3278&lt;/item&gt;&lt;item&gt;3284&lt;/item&gt;&lt;item&gt;3286&lt;/item&gt;&lt;item&gt;3293&lt;/item&gt;&lt;item&gt;3295&lt;/item&gt;&lt;item&gt;3304&lt;/item&gt;&lt;item&gt;3307&lt;/item&gt;&lt;item&gt;3308&lt;/item&gt;&lt;item&gt;3314&lt;/item&gt;&lt;item&gt;3315&lt;/item&gt;&lt;item&gt;3319&lt;/item&gt;&lt;item&gt;3320&lt;/item&gt;&lt;item&gt;3324&lt;/item&gt;&lt;item&gt;3325&lt;/item&gt;&lt;item&gt;3326&lt;/item&gt;&lt;item&gt;3344&lt;/item&gt;&lt;item&gt;3364&lt;/item&gt;&lt;item&gt;3372&lt;/item&gt;&lt;item&gt;3381&lt;/item&gt;&lt;item&gt;3392&lt;/item&gt;&lt;item&gt;3393&lt;/item&gt;&lt;item&gt;3398&lt;/item&gt;&lt;item&gt;3406&lt;/item&gt;&lt;item&gt;3407&lt;/item&gt;&lt;item&gt;3417&lt;/item&gt;&lt;item&gt;3419&lt;/item&gt;&lt;item&gt;3420&lt;/item&gt;&lt;item&gt;3421&lt;/item&gt;&lt;item&gt;3423&lt;/item&gt;&lt;item&gt;3427&lt;/item&gt;&lt;item&gt;3429&lt;/item&gt;&lt;item&gt;3432&lt;/item&gt;&lt;item&gt;3438&lt;/item&gt;&lt;item&gt;3440&lt;/item&gt;&lt;item&gt;3441&lt;/item&gt;&lt;item&gt;3456&lt;/item&gt;&lt;item&gt;3457&lt;/item&gt;&lt;item&gt;3458&lt;/item&gt;&lt;item&gt;3471&lt;/item&gt;&lt;item&gt;3473&lt;/item&gt;&lt;item&gt;3476&lt;/item&gt;&lt;item&gt;3478&lt;/item&gt;&lt;item&gt;3482&lt;/item&gt;&lt;item&gt;3493&lt;/item&gt;&lt;item&gt;3496&lt;/item&gt;&lt;item&gt;3514&lt;/item&gt;&lt;item&gt;3520&lt;/item&gt;&lt;item&gt;3556&lt;/item&gt;&lt;item&gt;3569&lt;/item&gt;&lt;item&gt;3604&lt;/item&gt;&lt;item&gt;3605&lt;/item&gt;&lt;item&gt;3606&lt;/item&gt;&lt;item&gt;3607&lt;/item&gt;&lt;item&gt;3609&lt;/item&gt;&lt;item&gt;3610&lt;/item&gt;&lt;item&gt;3611&lt;/item&gt;&lt;item&gt;3612&lt;/item&gt;&lt;item&gt;3613&lt;/item&gt;&lt;item&gt;3615&lt;/item&gt;&lt;item&gt;3617&lt;/item&gt;&lt;item&gt;3622&lt;/item&gt;&lt;item&gt;3623&lt;/item&gt;&lt;item&gt;3624&lt;/item&gt;&lt;item&gt;3630&lt;/item&gt;&lt;item&gt;3633&lt;/item&gt;&lt;item&gt;3634&lt;/item&gt;&lt;item&gt;3635&lt;/item&gt;&lt;item&gt;3636&lt;/item&gt;&lt;item&gt;3644&lt;/item&gt;&lt;item&gt;3651&lt;/item&gt;&lt;item&gt;3652&lt;/item&gt;&lt;item&gt;3654&lt;/item&gt;&lt;item&gt;3657&lt;/item&gt;&lt;item&gt;3658&lt;/item&gt;&lt;item&gt;3659&lt;/item&gt;&lt;item&gt;3660&lt;/item&gt;&lt;item&gt;3661&lt;/item&gt;&lt;item&gt;3664&lt;/item&gt;&lt;item&gt;3665&lt;/item&gt;&lt;item&gt;3666&lt;/item&gt;&lt;item&gt;3667&lt;/item&gt;&lt;item&gt;3668&lt;/item&gt;&lt;item&gt;3670&lt;/item&gt;&lt;item&gt;3671&lt;/item&gt;&lt;item&gt;3672&lt;/item&gt;&lt;item&gt;3674&lt;/item&gt;&lt;item&gt;3675&lt;/item&gt;&lt;item&gt;3676&lt;/item&gt;&lt;item&gt;3677&lt;/item&gt;&lt;item&gt;3678&lt;/item&gt;&lt;item&gt;3681&lt;/item&gt;&lt;item&gt;3682&lt;/item&gt;&lt;item&gt;3683&lt;/item&gt;&lt;item&gt;3684&lt;/item&gt;&lt;item&gt;3685&lt;/item&gt;&lt;item&gt;3686&lt;/item&gt;&lt;item&gt;3687&lt;/item&gt;&lt;item&gt;3688&lt;/item&gt;&lt;item&gt;3689&lt;/item&gt;&lt;item&gt;3691&lt;/item&gt;&lt;item&gt;3695&lt;/item&gt;&lt;item&gt;3696&lt;/item&gt;&lt;item&gt;3697&lt;/item&gt;&lt;item&gt;3698&lt;/item&gt;&lt;item&gt;3699&lt;/item&gt;&lt;item&gt;3700&lt;/item&gt;&lt;item&gt;3701&lt;/item&gt;&lt;item&gt;3703&lt;/item&gt;&lt;item&gt;3704&lt;/item&gt;&lt;item&gt;3705&lt;/item&gt;&lt;item&gt;3706&lt;/item&gt;&lt;item&gt;3708&lt;/item&gt;&lt;item&gt;3709&lt;/item&gt;&lt;item&gt;3710&lt;/item&gt;&lt;item&gt;3711&lt;/item&gt;&lt;item&gt;3713&lt;/item&gt;&lt;item&gt;3714&lt;/item&gt;&lt;item&gt;3715&lt;/item&gt;&lt;item&gt;3716&lt;/item&gt;&lt;item&gt;3717&lt;/item&gt;&lt;item&gt;3718&lt;/item&gt;&lt;item&gt;3719&lt;/item&gt;&lt;item&gt;3721&lt;/item&gt;&lt;item&gt;3722&lt;/item&gt;&lt;item&gt;3723&lt;/item&gt;&lt;item&gt;3724&lt;/item&gt;&lt;item&gt;3725&lt;/item&gt;&lt;item&gt;3728&lt;/item&gt;&lt;item&gt;3731&lt;/item&gt;&lt;item&gt;3732&lt;/item&gt;&lt;item&gt;3735&lt;/item&gt;&lt;item&gt;3736&lt;/item&gt;&lt;item&gt;3737&lt;/item&gt;&lt;item&gt;3739&lt;/item&gt;&lt;item&gt;3740&lt;/item&gt;&lt;item&gt;3741&lt;/item&gt;&lt;item&gt;3742&lt;/item&gt;&lt;item&gt;3743&lt;/item&gt;&lt;item&gt;3744&lt;/item&gt;&lt;item&gt;3746&lt;/item&gt;&lt;item&gt;3747&lt;/item&gt;&lt;item&gt;3748&lt;/item&gt;&lt;item&gt;3750&lt;/item&gt;&lt;item&gt;3751&lt;/item&gt;&lt;item&gt;3752&lt;/item&gt;&lt;item&gt;3755&lt;/item&gt;&lt;item&gt;3756&lt;/item&gt;&lt;item&gt;3757&lt;/item&gt;&lt;item&gt;3758&lt;/item&gt;&lt;item&gt;3759&lt;/item&gt;&lt;item&gt;3760&lt;/item&gt;&lt;item&gt;3761&lt;/item&gt;&lt;item&gt;3763&lt;/item&gt;&lt;item&gt;3764&lt;/item&gt;&lt;item&gt;3765&lt;/item&gt;&lt;item&gt;3766&lt;/item&gt;&lt;item&gt;3767&lt;/item&gt;&lt;item&gt;3768&lt;/item&gt;&lt;item&gt;3769&lt;/item&gt;&lt;item&gt;3770&lt;/item&gt;&lt;item&gt;3771&lt;/item&gt;&lt;item&gt;3772&lt;/item&gt;&lt;item&gt;3773&lt;/item&gt;&lt;item&gt;3774&lt;/item&gt;&lt;item&gt;3775&lt;/item&gt;&lt;item&gt;3776&lt;/item&gt;&lt;item&gt;3778&lt;/item&gt;&lt;item&gt;3779&lt;/item&gt;&lt;item&gt;3780&lt;/item&gt;&lt;item&gt;3781&lt;/item&gt;&lt;item&gt;3782&lt;/item&gt;&lt;item&gt;3785&lt;/item&gt;&lt;item&gt;3786&lt;/item&gt;&lt;item&gt;3787&lt;/item&gt;&lt;item&gt;3788&lt;/item&gt;&lt;item&gt;3789&lt;/item&gt;&lt;item&gt;3790&lt;/item&gt;&lt;item&gt;3794&lt;/item&gt;&lt;item&gt;3795&lt;/item&gt;&lt;item&gt;3796&lt;/item&gt;&lt;item&gt;3798&lt;/item&gt;&lt;item&gt;3799&lt;/item&gt;&lt;item&gt;3800&lt;/item&gt;&lt;item&gt;3801&lt;/item&gt;&lt;item&gt;3803&lt;/item&gt;&lt;item&gt;3804&lt;/item&gt;&lt;item&gt;3805&lt;/item&gt;&lt;item&gt;3806&lt;/item&gt;&lt;item&gt;3808&lt;/item&gt;&lt;item&gt;3809&lt;/item&gt;&lt;item&gt;3811&lt;/item&gt;&lt;item&gt;3812&lt;/item&gt;&lt;item&gt;3813&lt;/item&gt;&lt;item&gt;3815&lt;/item&gt;&lt;item&gt;3818&lt;/item&gt;&lt;item&gt;3819&lt;/item&gt;&lt;item&gt;3820&lt;/item&gt;&lt;item&gt;3821&lt;/item&gt;&lt;item&gt;3823&lt;/item&gt;&lt;item&gt;3824&lt;/item&gt;&lt;item&gt;3825&lt;/item&gt;&lt;item&gt;3826&lt;/item&gt;&lt;item&gt;3830&lt;/item&gt;&lt;item&gt;3831&lt;/item&gt;&lt;item&gt;3832&lt;/item&gt;&lt;item&gt;3835&lt;/item&gt;&lt;item&gt;3837&lt;/item&gt;&lt;item&gt;3840&lt;/item&gt;&lt;item&gt;3841&lt;/item&gt;&lt;item&gt;3842&lt;/item&gt;&lt;item&gt;3843&lt;/item&gt;&lt;/record-ids&gt;&lt;/item&gt;&lt;/Libraries&gt;"/>
  </w:docVars>
  <w:rsids>
    <w:rsidRoot w:val="00203773"/>
    <w:rsid w:val="000002A7"/>
    <w:rsid w:val="00000675"/>
    <w:rsid w:val="00000710"/>
    <w:rsid w:val="000007E1"/>
    <w:rsid w:val="00000CBD"/>
    <w:rsid w:val="000010B0"/>
    <w:rsid w:val="000018D5"/>
    <w:rsid w:val="000018DD"/>
    <w:rsid w:val="00001905"/>
    <w:rsid w:val="00001A21"/>
    <w:rsid w:val="00002265"/>
    <w:rsid w:val="000023EE"/>
    <w:rsid w:val="00002FC8"/>
    <w:rsid w:val="00003449"/>
    <w:rsid w:val="0000354A"/>
    <w:rsid w:val="000035EA"/>
    <w:rsid w:val="00003AEC"/>
    <w:rsid w:val="00003F74"/>
    <w:rsid w:val="00004959"/>
    <w:rsid w:val="0000497E"/>
    <w:rsid w:val="00004CEE"/>
    <w:rsid w:val="00004CEF"/>
    <w:rsid w:val="00004EA4"/>
    <w:rsid w:val="00005008"/>
    <w:rsid w:val="000050E8"/>
    <w:rsid w:val="000052CA"/>
    <w:rsid w:val="00005A47"/>
    <w:rsid w:val="00005DEC"/>
    <w:rsid w:val="0000638C"/>
    <w:rsid w:val="000067AF"/>
    <w:rsid w:val="000067C4"/>
    <w:rsid w:val="00006F46"/>
    <w:rsid w:val="0000733D"/>
    <w:rsid w:val="000074AD"/>
    <w:rsid w:val="000074C7"/>
    <w:rsid w:val="00007559"/>
    <w:rsid w:val="0000778C"/>
    <w:rsid w:val="00007DE8"/>
    <w:rsid w:val="00007E24"/>
    <w:rsid w:val="00007EE5"/>
    <w:rsid w:val="0001005C"/>
    <w:rsid w:val="000102FA"/>
    <w:rsid w:val="000104F6"/>
    <w:rsid w:val="00010580"/>
    <w:rsid w:val="00010F71"/>
    <w:rsid w:val="000117C2"/>
    <w:rsid w:val="000118E3"/>
    <w:rsid w:val="000118FA"/>
    <w:rsid w:val="00011D79"/>
    <w:rsid w:val="00011DC1"/>
    <w:rsid w:val="000122A4"/>
    <w:rsid w:val="000124F2"/>
    <w:rsid w:val="00012535"/>
    <w:rsid w:val="000126AB"/>
    <w:rsid w:val="00012713"/>
    <w:rsid w:val="00012814"/>
    <w:rsid w:val="00013478"/>
    <w:rsid w:val="00014067"/>
    <w:rsid w:val="00014098"/>
    <w:rsid w:val="00014470"/>
    <w:rsid w:val="000146A9"/>
    <w:rsid w:val="00014AD9"/>
    <w:rsid w:val="00014F39"/>
    <w:rsid w:val="000150BC"/>
    <w:rsid w:val="00015144"/>
    <w:rsid w:val="000151B2"/>
    <w:rsid w:val="0001542A"/>
    <w:rsid w:val="00015C8E"/>
    <w:rsid w:val="00015D55"/>
    <w:rsid w:val="00015FF3"/>
    <w:rsid w:val="000164E6"/>
    <w:rsid w:val="0001707B"/>
    <w:rsid w:val="0001712E"/>
    <w:rsid w:val="000176FD"/>
    <w:rsid w:val="0001779A"/>
    <w:rsid w:val="000177C3"/>
    <w:rsid w:val="00017A31"/>
    <w:rsid w:val="00017CFF"/>
    <w:rsid w:val="00020132"/>
    <w:rsid w:val="0002046F"/>
    <w:rsid w:val="00020589"/>
    <w:rsid w:val="00020DBF"/>
    <w:rsid w:val="00020FB1"/>
    <w:rsid w:val="00021132"/>
    <w:rsid w:val="00021140"/>
    <w:rsid w:val="000212F1"/>
    <w:rsid w:val="00021313"/>
    <w:rsid w:val="0002152E"/>
    <w:rsid w:val="000215F9"/>
    <w:rsid w:val="00021839"/>
    <w:rsid w:val="00021BDB"/>
    <w:rsid w:val="00021BE3"/>
    <w:rsid w:val="00022050"/>
    <w:rsid w:val="000221C6"/>
    <w:rsid w:val="0002221E"/>
    <w:rsid w:val="0002231D"/>
    <w:rsid w:val="00022390"/>
    <w:rsid w:val="00022562"/>
    <w:rsid w:val="000231FD"/>
    <w:rsid w:val="0002332B"/>
    <w:rsid w:val="0002373C"/>
    <w:rsid w:val="00023AB2"/>
    <w:rsid w:val="00023D61"/>
    <w:rsid w:val="00023E6B"/>
    <w:rsid w:val="00023E7C"/>
    <w:rsid w:val="000241F5"/>
    <w:rsid w:val="000244F2"/>
    <w:rsid w:val="00024535"/>
    <w:rsid w:val="0002470C"/>
    <w:rsid w:val="00024A67"/>
    <w:rsid w:val="00024E54"/>
    <w:rsid w:val="00024E73"/>
    <w:rsid w:val="00024F4F"/>
    <w:rsid w:val="000250C4"/>
    <w:rsid w:val="00025176"/>
    <w:rsid w:val="0002523C"/>
    <w:rsid w:val="00025559"/>
    <w:rsid w:val="00025AEE"/>
    <w:rsid w:val="00025D4A"/>
    <w:rsid w:val="00026314"/>
    <w:rsid w:val="000263DC"/>
    <w:rsid w:val="00026437"/>
    <w:rsid w:val="0002647C"/>
    <w:rsid w:val="000264BD"/>
    <w:rsid w:val="000267D2"/>
    <w:rsid w:val="00026BD7"/>
    <w:rsid w:val="00026C40"/>
    <w:rsid w:val="00026E87"/>
    <w:rsid w:val="0002721A"/>
    <w:rsid w:val="00027220"/>
    <w:rsid w:val="000279D7"/>
    <w:rsid w:val="00027C84"/>
    <w:rsid w:val="00027DF2"/>
    <w:rsid w:val="0003039B"/>
    <w:rsid w:val="0003087B"/>
    <w:rsid w:val="00030971"/>
    <w:rsid w:val="00030BEC"/>
    <w:rsid w:val="0003114B"/>
    <w:rsid w:val="0003147F"/>
    <w:rsid w:val="0003158C"/>
    <w:rsid w:val="0003189D"/>
    <w:rsid w:val="00031CFA"/>
    <w:rsid w:val="00032269"/>
    <w:rsid w:val="000325BC"/>
    <w:rsid w:val="0003292B"/>
    <w:rsid w:val="00032ABC"/>
    <w:rsid w:val="00032B0D"/>
    <w:rsid w:val="00032C2E"/>
    <w:rsid w:val="00032D15"/>
    <w:rsid w:val="000331F6"/>
    <w:rsid w:val="00033527"/>
    <w:rsid w:val="0003363A"/>
    <w:rsid w:val="00033699"/>
    <w:rsid w:val="00033885"/>
    <w:rsid w:val="00033900"/>
    <w:rsid w:val="00033F27"/>
    <w:rsid w:val="00034227"/>
    <w:rsid w:val="000349AC"/>
    <w:rsid w:val="000355DA"/>
    <w:rsid w:val="0003563F"/>
    <w:rsid w:val="000357A2"/>
    <w:rsid w:val="000357AF"/>
    <w:rsid w:val="0003654B"/>
    <w:rsid w:val="00036550"/>
    <w:rsid w:val="00036623"/>
    <w:rsid w:val="000367D1"/>
    <w:rsid w:val="0003694B"/>
    <w:rsid w:val="00036B61"/>
    <w:rsid w:val="00037398"/>
    <w:rsid w:val="000374CF"/>
    <w:rsid w:val="00037D9D"/>
    <w:rsid w:val="00037FB5"/>
    <w:rsid w:val="00040A59"/>
    <w:rsid w:val="00040B9C"/>
    <w:rsid w:val="00040EAE"/>
    <w:rsid w:val="00040FF9"/>
    <w:rsid w:val="0004128F"/>
    <w:rsid w:val="000413E1"/>
    <w:rsid w:val="0004152B"/>
    <w:rsid w:val="000415D0"/>
    <w:rsid w:val="000417A6"/>
    <w:rsid w:val="00041A8E"/>
    <w:rsid w:val="00041D43"/>
    <w:rsid w:val="00041F65"/>
    <w:rsid w:val="000422D3"/>
    <w:rsid w:val="0004240E"/>
    <w:rsid w:val="000425FC"/>
    <w:rsid w:val="0004274D"/>
    <w:rsid w:val="00042E1E"/>
    <w:rsid w:val="00042F13"/>
    <w:rsid w:val="0004340B"/>
    <w:rsid w:val="00043464"/>
    <w:rsid w:val="000436B7"/>
    <w:rsid w:val="00043B5C"/>
    <w:rsid w:val="00043BB7"/>
    <w:rsid w:val="00043BFB"/>
    <w:rsid w:val="00043C0A"/>
    <w:rsid w:val="00043E28"/>
    <w:rsid w:val="00043E7B"/>
    <w:rsid w:val="00044077"/>
    <w:rsid w:val="0004460C"/>
    <w:rsid w:val="0004469D"/>
    <w:rsid w:val="00044A77"/>
    <w:rsid w:val="00044C50"/>
    <w:rsid w:val="00044C78"/>
    <w:rsid w:val="0004522B"/>
    <w:rsid w:val="000454A7"/>
    <w:rsid w:val="00045CBC"/>
    <w:rsid w:val="000462BC"/>
    <w:rsid w:val="00046316"/>
    <w:rsid w:val="00046B95"/>
    <w:rsid w:val="00046CA5"/>
    <w:rsid w:val="0004711E"/>
    <w:rsid w:val="00047BE5"/>
    <w:rsid w:val="00047DE0"/>
    <w:rsid w:val="00047DFD"/>
    <w:rsid w:val="00047F8C"/>
    <w:rsid w:val="0005003B"/>
    <w:rsid w:val="00050041"/>
    <w:rsid w:val="000501C3"/>
    <w:rsid w:val="00050272"/>
    <w:rsid w:val="000504F5"/>
    <w:rsid w:val="00050CE6"/>
    <w:rsid w:val="00051294"/>
    <w:rsid w:val="00051686"/>
    <w:rsid w:val="00051687"/>
    <w:rsid w:val="00051944"/>
    <w:rsid w:val="00052420"/>
    <w:rsid w:val="000528E9"/>
    <w:rsid w:val="00052ABF"/>
    <w:rsid w:val="00052D0E"/>
    <w:rsid w:val="00052DA5"/>
    <w:rsid w:val="00053379"/>
    <w:rsid w:val="000533C9"/>
    <w:rsid w:val="000535A3"/>
    <w:rsid w:val="00053915"/>
    <w:rsid w:val="00053D2E"/>
    <w:rsid w:val="00053EE5"/>
    <w:rsid w:val="00053F73"/>
    <w:rsid w:val="00054608"/>
    <w:rsid w:val="0005469F"/>
    <w:rsid w:val="000549AF"/>
    <w:rsid w:val="000549B7"/>
    <w:rsid w:val="0005528B"/>
    <w:rsid w:val="000556B1"/>
    <w:rsid w:val="00055888"/>
    <w:rsid w:val="00055C34"/>
    <w:rsid w:val="00055C66"/>
    <w:rsid w:val="00055D50"/>
    <w:rsid w:val="00055E21"/>
    <w:rsid w:val="00056315"/>
    <w:rsid w:val="00056728"/>
    <w:rsid w:val="000567E3"/>
    <w:rsid w:val="00056B91"/>
    <w:rsid w:val="00057139"/>
    <w:rsid w:val="000571AF"/>
    <w:rsid w:val="00057D42"/>
    <w:rsid w:val="00057EC8"/>
    <w:rsid w:val="00060146"/>
    <w:rsid w:val="0006014F"/>
    <w:rsid w:val="000605DF"/>
    <w:rsid w:val="0006066C"/>
    <w:rsid w:val="00060918"/>
    <w:rsid w:val="00060BCA"/>
    <w:rsid w:val="00060EF1"/>
    <w:rsid w:val="00060F08"/>
    <w:rsid w:val="00061642"/>
    <w:rsid w:val="00061AC3"/>
    <w:rsid w:val="00061AEB"/>
    <w:rsid w:val="00061BFD"/>
    <w:rsid w:val="00061CA0"/>
    <w:rsid w:val="0006209B"/>
    <w:rsid w:val="0006210F"/>
    <w:rsid w:val="0006236B"/>
    <w:rsid w:val="000624B7"/>
    <w:rsid w:val="000629BA"/>
    <w:rsid w:val="00062D18"/>
    <w:rsid w:val="00062E4C"/>
    <w:rsid w:val="0006323D"/>
    <w:rsid w:val="00063842"/>
    <w:rsid w:val="00063F39"/>
    <w:rsid w:val="00064006"/>
    <w:rsid w:val="00064115"/>
    <w:rsid w:val="000642CA"/>
    <w:rsid w:val="000644C7"/>
    <w:rsid w:val="00064596"/>
    <w:rsid w:val="000647EF"/>
    <w:rsid w:val="000649F8"/>
    <w:rsid w:val="000650DB"/>
    <w:rsid w:val="000654C9"/>
    <w:rsid w:val="00065685"/>
    <w:rsid w:val="00065B31"/>
    <w:rsid w:val="00065BDD"/>
    <w:rsid w:val="0006612F"/>
    <w:rsid w:val="0006658B"/>
    <w:rsid w:val="00066972"/>
    <w:rsid w:val="000669FC"/>
    <w:rsid w:val="00066A05"/>
    <w:rsid w:val="00066D45"/>
    <w:rsid w:val="000670B6"/>
    <w:rsid w:val="000671E0"/>
    <w:rsid w:val="00067244"/>
    <w:rsid w:val="00067514"/>
    <w:rsid w:val="00067AF3"/>
    <w:rsid w:val="00067EE9"/>
    <w:rsid w:val="00070144"/>
    <w:rsid w:val="00070171"/>
    <w:rsid w:val="00070189"/>
    <w:rsid w:val="00070323"/>
    <w:rsid w:val="0007086E"/>
    <w:rsid w:val="000709C0"/>
    <w:rsid w:val="00070FB0"/>
    <w:rsid w:val="00071140"/>
    <w:rsid w:val="00071321"/>
    <w:rsid w:val="00071413"/>
    <w:rsid w:val="0007176B"/>
    <w:rsid w:val="000717D5"/>
    <w:rsid w:val="0007194F"/>
    <w:rsid w:val="00071971"/>
    <w:rsid w:val="000719E3"/>
    <w:rsid w:val="00071DD3"/>
    <w:rsid w:val="00071F05"/>
    <w:rsid w:val="00072140"/>
    <w:rsid w:val="00072647"/>
    <w:rsid w:val="0007288F"/>
    <w:rsid w:val="00072A8B"/>
    <w:rsid w:val="00072AA1"/>
    <w:rsid w:val="00072BE3"/>
    <w:rsid w:val="00072F88"/>
    <w:rsid w:val="0007308A"/>
    <w:rsid w:val="0007316B"/>
    <w:rsid w:val="0007316C"/>
    <w:rsid w:val="00073362"/>
    <w:rsid w:val="000736E8"/>
    <w:rsid w:val="00073B22"/>
    <w:rsid w:val="00073EEA"/>
    <w:rsid w:val="00073FDB"/>
    <w:rsid w:val="00074274"/>
    <w:rsid w:val="000746B3"/>
    <w:rsid w:val="00074B48"/>
    <w:rsid w:val="00075495"/>
    <w:rsid w:val="00075E94"/>
    <w:rsid w:val="00076336"/>
    <w:rsid w:val="00076C55"/>
    <w:rsid w:val="00076C6A"/>
    <w:rsid w:val="00076CD1"/>
    <w:rsid w:val="00076E59"/>
    <w:rsid w:val="000771E5"/>
    <w:rsid w:val="0007727D"/>
    <w:rsid w:val="00077A1F"/>
    <w:rsid w:val="00077AB8"/>
    <w:rsid w:val="00077EEC"/>
    <w:rsid w:val="00080210"/>
    <w:rsid w:val="00080414"/>
    <w:rsid w:val="000804B2"/>
    <w:rsid w:val="0008059F"/>
    <w:rsid w:val="000805B5"/>
    <w:rsid w:val="0008093B"/>
    <w:rsid w:val="0008097A"/>
    <w:rsid w:val="00080D22"/>
    <w:rsid w:val="00081863"/>
    <w:rsid w:val="0008187F"/>
    <w:rsid w:val="00082083"/>
    <w:rsid w:val="00082690"/>
    <w:rsid w:val="000827C1"/>
    <w:rsid w:val="00082C55"/>
    <w:rsid w:val="00082D1A"/>
    <w:rsid w:val="0008335D"/>
    <w:rsid w:val="00083488"/>
    <w:rsid w:val="00083662"/>
    <w:rsid w:val="00083BC6"/>
    <w:rsid w:val="00083CA7"/>
    <w:rsid w:val="00083DA9"/>
    <w:rsid w:val="000846A3"/>
    <w:rsid w:val="0008490C"/>
    <w:rsid w:val="00084B59"/>
    <w:rsid w:val="00084FC0"/>
    <w:rsid w:val="0008512B"/>
    <w:rsid w:val="00085555"/>
    <w:rsid w:val="00085AE3"/>
    <w:rsid w:val="00085C42"/>
    <w:rsid w:val="00085CC1"/>
    <w:rsid w:val="00085FB1"/>
    <w:rsid w:val="00085FB4"/>
    <w:rsid w:val="00086098"/>
    <w:rsid w:val="0008609D"/>
    <w:rsid w:val="000860C4"/>
    <w:rsid w:val="0008643E"/>
    <w:rsid w:val="00086B8F"/>
    <w:rsid w:val="000872EE"/>
    <w:rsid w:val="000879F2"/>
    <w:rsid w:val="00087A4D"/>
    <w:rsid w:val="00087F37"/>
    <w:rsid w:val="00090C6C"/>
    <w:rsid w:val="00090E59"/>
    <w:rsid w:val="000912A4"/>
    <w:rsid w:val="0009133F"/>
    <w:rsid w:val="00091730"/>
    <w:rsid w:val="00091CF7"/>
    <w:rsid w:val="00091FE4"/>
    <w:rsid w:val="000923C3"/>
    <w:rsid w:val="000927B8"/>
    <w:rsid w:val="00092926"/>
    <w:rsid w:val="000929F8"/>
    <w:rsid w:val="00092CA9"/>
    <w:rsid w:val="00092E61"/>
    <w:rsid w:val="00092EF2"/>
    <w:rsid w:val="00093527"/>
    <w:rsid w:val="00093B0C"/>
    <w:rsid w:val="00093CA9"/>
    <w:rsid w:val="00093F0E"/>
    <w:rsid w:val="000940A9"/>
    <w:rsid w:val="00094123"/>
    <w:rsid w:val="0009497E"/>
    <w:rsid w:val="00094BA1"/>
    <w:rsid w:val="00094C30"/>
    <w:rsid w:val="00095E5F"/>
    <w:rsid w:val="00096521"/>
    <w:rsid w:val="00096870"/>
    <w:rsid w:val="00096872"/>
    <w:rsid w:val="0009699F"/>
    <w:rsid w:val="000973A9"/>
    <w:rsid w:val="000976B3"/>
    <w:rsid w:val="00097D09"/>
    <w:rsid w:val="00097E36"/>
    <w:rsid w:val="00097E81"/>
    <w:rsid w:val="000A0232"/>
    <w:rsid w:val="000A023C"/>
    <w:rsid w:val="000A06D0"/>
    <w:rsid w:val="000A0759"/>
    <w:rsid w:val="000A0AE6"/>
    <w:rsid w:val="000A0B11"/>
    <w:rsid w:val="000A0C3E"/>
    <w:rsid w:val="000A0D34"/>
    <w:rsid w:val="000A0DF0"/>
    <w:rsid w:val="000A0E60"/>
    <w:rsid w:val="000A1001"/>
    <w:rsid w:val="000A14C8"/>
    <w:rsid w:val="000A1530"/>
    <w:rsid w:val="000A1C95"/>
    <w:rsid w:val="000A1D0C"/>
    <w:rsid w:val="000A2054"/>
    <w:rsid w:val="000A2676"/>
    <w:rsid w:val="000A27B1"/>
    <w:rsid w:val="000A2826"/>
    <w:rsid w:val="000A34D4"/>
    <w:rsid w:val="000A3CFA"/>
    <w:rsid w:val="000A3E66"/>
    <w:rsid w:val="000A4113"/>
    <w:rsid w:val="000A440D"/>
    <w:rsid w:val="000A44A4"/>
    <w:rsid w:val="000A4691"/>
    <w:rsid w:val="000A49B6"/>
    <w:rsid w:val="000A49CA"/>
    <w:rsid w:val="000A4B39"/>
    <w:rsid w:val="000A4BA0"/>
    <w:rsid w:val="000A4CE5"/>
    <w:rsid w:val="000A4FFE"/>
    <w:rsid w:val="000A5585"/>
    <w:rsid w:val="000A57A6"/>
    <w:rsid w:val="000A5B27"/>
    <w:rsid w:val="000A6252"/>
    <w:rsid w:val="000A63BC"/>
    <w:rsid w:val="000A6768"/>
    <w:rsid w:val="000A67A8"/>
    <w:rsid w:val="000A6C49"/>
    <w:rsid w:val="000A7235"/>
    <w:rsid w:val="000A7AF3"/>
    <w:rsid w:val="000A7B35"/>
    <w:rsid w:val="000A7BF6"/>
    <w:rsid w:val="000A7D3D"/>
    <w:rsid w:val="000A7DB1"/>
    <w:rsid w:val="000B0711"/>
    <w:rsid w:val="000B0D8F"/>
    <w:rsid w:val="000B0F10"/>
    <w:rsid w:val="000B1596"/>
    <w:rsid w:val="000B1ADC"/>
    <w:rsid w:val="000B1BE2"/>
    <w:rsid w:val="000B1CC5"/>
    <w:rsid w:val="000B1D76"/>
    <w:rsid w:val="000B2E88"/>
    <w:rsid w:val="000B3CED"/>
    <w:rsid w:val="000B4495"/>
    <w:rsid w:val="000B488A"/>
    <w:rsid w:val="000B4A77"/>
    <w:rsid w:val="000B4C78"/>
    <w:rsid w:val="000B4CE8"/>
    <w:rsid w:val="000B4E2B"/>
    <w:rsid w:val="000B506F"/>
    <w:rsid w:val="000B52DF"/>
    <w:rsid w:val="000B562B"/>
    <w:rsid w:val="000B5704"/>
    <w:rsid w:val="000B579E"/>
    <w:rsid w:val="000B57C8"/>
    <w:rsid w:val="000B5A70"/>
    <w:rsid w:val="000B5B63"/>
    <w:rsid w:val="000B626B"/>
    <w:rsid w:val="000B6412"/>
    <w:rsid w:val="000B641B"/>
    <w:rsid w:val="000B679B"/>
    <w:rsid w:val="000B7041"/>
    <w:rsid w:val="000B730D"/>
    <w:rsid w:val="000B772C"/>
    <w:rsid w:val="000B7B0F"/>
    <w:rsid w:val="000C046F"/>
    <w:rsid w:val="000C054B"/>
    <w:rsid w:val="000C07C4"/>
    <w:rsid w:val="000C0AC7"/>
    <w:rsid w:val="000C0B51"/>
    <w:rsid w:val="000C1068"/>
    <w:rsid w:val="000C1BA4"/>
    <w:rsid w:val="000C23C9"/>
    <w:rsid w:val="000C2D71"/>
    <w:rsid w:val="000C2E21"/>
    <w:rsid w:val="000C3A7B"/>
    <w:rsid w:val="000C40F2"/>
    <w:rsid w:val="000C421F"/>
    <w:rsid w:val="000C4370"/>
    <w:rsid w:val="000C4439"/>
    <w:rsid w:val="000C4848"/>
    <w:rsid w:val="000C5227"/>
    <w:rsid w:val="000C5318"/>
    <w:rsid w:val="000C5871"/>
    <w:rsid w:val="000C5884"/>
    <w:rsid w:val="000C5B8E"/>
    <w:rsid w:val="000C5E33"/>
    <w:rsid w:val="000C5EA7"/>
    <w:rsid w:val="000C636D"/>
    <w:rsid w:val="000C664D"/>
    <w:rsid w:val="000C6940"/>
    <w:rsid w:val="000C6A73"/>
    <w:rsid w:val="000C6B2E"/>
    <w:rsid w:val="000C6EA3"/>
    <w:rsid w:val="000C7233"/>
    <w:rsid w:val="000C7287"/>
    <w:rsid w:val="000D0065"/>
    <w:rsid w:val="000D05EA"/>
    <w:rsid w:val="000D06AF"/>
    <w:rsid w:val="000D07AA"/>
    <w:rsid w:val="000D080F"/>
    <w:rsid w:val="000D1521"/>
    <w:rsid w:val="000D1971"/>
    <w:rsid w:val="000D2408"/>
    <w:rsid w:val="000D250A"/>
    <w:rsid w:val="000D25F3"/>
    <w:rsid w:val="000D295F"/>
    <w:rsid w:val="000D2964"/>
    <w:rsid w:val="000D2A86"/>
    <w:rsid w:val="000D2E62"/>
    <w:rsid w:val="000D3009"/>
    <w:rsid w:val="000D30D9"/>
    <w:rsid w:val="000D35FA"/>
    <w:rsid w:val="000D36A8"/>
    <w:rsid w:val="000D39B4"/>
    <w:rsid w:val="000D39DD"/>
    <w:rsid w:val="000D455E"/>
    <w:rsid w:val="000D4CBF"/>
    <w:rsid w:val="000D4CEE"/>
    <w:rsid w:val="000D513E"/>
    <w:rsid w:val="000D5245"/>
    <w:rsid w:val="000D55DB"/>
    <w:rsid w:val="000D563F"/>
    <w:rsid w:val="000D5D24"/>
    <w:rsid w:val="000D5D89"/>
    <w:rsid w:val="000D6CD5"/>
    <w:rsid w:val="000D723D"/>
    <w:rsid w:val="000D7919"/>
    <w:rsid w:val="000D7D28"/>
    <w:rsid w:val="000D7D7B"/>
    <w:rsid w:val="000D7F7F"/>
    <w:rsid w:val="000E00D8"/>
    <w:rsid w:val="000E01A1"/>
    <w:rsid w:val="000E0881"/>
    <w:rsid w:val="000E08D6"/>
    <w:rsid w:val="000E0A1E"/>
    <w:rsid w:val="000E0A39"/>
    <w:rsid w:val="000E0C01"/>
    <w:rsid w:val="000E0D5D"/>
    <w:rsid w:val="000E11E9"/>
    <w:rsid w:val="000E12E4"/>
    <w:rsid w:val="000E1678"/>
    <w:rsid w:val="000E1DC2"/>
    <w:rsid w:val="000E1EBC"/>
    <w:rsid w:val="000E1F02"/>
    <w:rsid w:val="000E2091"/>
    <w:rsid w:val="000E217A"/>
    <w:rsid w:val="000E2423"/>
    <w:rsid w:val="000E278B"/>
    <w:rsid w:val="000E2870"/>
    <w:rsid w:val="000E2950"/>
    <w:rsid w:val="000E3417"/>
    <w:rsid w:val="000E35C6"/>
    <w:rsid w:val="000E3739"/>
    <w:rsid w:val="000E396B"/>
    <w:rsid w:val="000E3FEA"/>
    <w:rsid w:val="000E47FC"/>
    <w:rsid w:val="000E5295"/>
    <w:rsid w:val="000E5623"/>
    <w:rsid w:val="000E57C4"/>
    <w:rsid w:val="000E595C"/>
    <w:rsid w:val="000E5986"/>
    <w:rsid w:val="000E59C5"/>
    <w:rsid w:val="000E5C43"/>
    <w:rsid w:val="000E5E87"/>
    <w:rsid w:val="000E615B"/>
    <w:rsid w:val="000E62BA"/>
    <w:rsid w:val="000E630E"/>
    <w:rsid w:val="000E6ADE"/>
    <w:rsid w:val="000E6D0F"/>
    <w:rsid w:val="000E6E50"/>
    <w:rsid w:val="000E6F54"/>
    <w:rsid w:val="000E739C"/>
    <w:rsid w:val="000E76A7"/>
    <w:rsid w:val="000E7A9D"/>
    <w:rsid w:val="000F0003"/>
    <w:rsid w:val="000F001D"/>
    <w:rsid w:val="000F01D5"/>
    <w:rsid w:val="000F0371"/>
    <w:rsid w:val="000F0376"/>
    <w:rsid w:val="000F038E"/>
    <w:rsid w:val="000F03ED"/>
    <w:rsid w:val="000F0419"/>
    <w:rsid w:val="000F0C4C"/>
    <w:rsid w:val="000F115E"/>
    <w:rsid w:val="000F119E"/>
    <w:rsid w:val="000F1244"/>
    <w:rsid w:val="000F1630"/>
    <w:rsid w:val="000F166E"/>
    <w:rsid w:val="000F16A5"/>
    <w:rsid w:val="000F178E"/>
    <w:rsid w:val="000F20BD"/>
    <w:rsid w:val="000F21F6"/>
    <w:rsid w:val="000F25A0"/>
    <w:rsid w:val="000F25D4"/>
    <w:rsid w:val="000F2D34"/>
    <w:rsid w:val="000F2F71"/>
    <w:rsid w:val="000F36A7"/>
    <w:rsid w:val="000F36F7"/>
    <w:rsid w:val="000F49CB"/>
    <w:rsid w:val="000F5AF3"/>
    <w:rsid w:val="000F5BBD"/>
    <w:rsid w:val="000F5D01"/>
    <w:rsid w:val="000F5E9C"/>
    <w:rsid w:val="000F60D5"/>
    <w:rsid w:val="000F63BD"/>
    <w:rsid w:val="000F6679"/>
    <w:rsid w:val="000F6792"/>
    <w:rsid w:val="000F6877"/>
    <w:rsid w:val="000F693D"/>
    <w:rsid w:val="000F6AF6"/>
    <w:rsid w:val="000F6E51"/>
    <w:rsid w:val="000F77B3"/>
    <w:rsid w:val="000F7F13"/>
    <w:rsid w:val="0010013B"/>
    <w:rsid w:val="001004AF"/>
    <w:rsid w:val="00100758"/>
    <w:rsid w:val="0010081D"/>
    <w:rsid w:val="0010088C"/>
    <w:rsid w:val="001008B6"/>
    <w:rsid w:val="00100C59"/>
    <w:rsid w:val="00100CFF"/>
    <w:rsid w:val="0010103F"/>
    <w:rsid w:val="001010EC"/>
    <w:rsid w:val="0010158C"/>
    <w:rsid w:val="00101708"/>
    <w:rsid w:val="001018CE"/>
    <w:rsid w:val="00101A16"/>
    <w:rsid w:val="00101A22"/>
    <w:rsid w:val="00101AF9"/>
    <w:rsid w:val="00101B73"/>
    <w:rsid w:val="00101C23"/>
    <w:rsid w:val="00101EFF"/>
    <w:rsid w:val="001022C4"/>
    <w:rsid w:val="001025E4"/>
    <w:rsid w:val="00102DD4"/>
    <w:rsid w:val="00102ED6"/>
    <w:rsid w:val="001033F9"/>
    <w:rsid w:val="001034F7"/>
    <w:rsid w:val="00103791"/>
    <w:rsid w:val="00103B3F"/>
    <w:rsid w:val="00103CA1"/>
    <w:rsid w:val="00103EE8"/>
    <w:rsid w:val="00104095"/>
    <w:rsid w:val="00104331"/>
    <w:rsid w:val="0010441B"/>
    <w:rsid w:val="00104E36"/>
    <w:rsid w:val="00104EB6"/>
    <w:rsid w:val="00105127"/>
    <w:rsid w:val="00105A02"/>
    <w:rsid w:val="0010676F"/>
    <w:rsid w:val="0010683C"/>
    <w:rsid w:val="00106A0D"/>
    <w:rsid w:val="00106AE3"/>
    <w:rsid w:val="00106BBB"/>
    <w:rsid w:val="00106E56"/>
    <w:rsid w:val="00106E90"/>
    <w:rsid w:val="00106F84"/>
    <w:rsid w:val="00106FFC"/>
    <w:rsid w:val="001101EC"/>
    <w:rsid w:val="001102D2"/>
    <w:rsid w:val="0011042F"/>
    <w:rsid w:val="001107E3"/>
    <w:rsid w:val="00110809"/>
    <w:rsid w:val="0011082F"/>
    <w:rsid w:val="00110BE7"/>
    <w:rsid w:val="00110D06"/>
    <w:rsid w:val="00110F56"/>
    <w:rsid w:val="0011178D"/>
    <w:rsid w:val="00111D71"/>
    <w:rsid w:val="00112001"/>
    <w:rsid w:val="00112613"/>
    <w:rsid w:val="00112A32"/>
    <w:rsid w:val="00112B3B"/>
    <w:rsid w:val="00112DF7"/>
    <w:rsid w:val="00112E3F"/>
    <w:rsid w:val="00113C32"/>
    <w:rsid w:val="00113C36"/>
    <w:rsid w:val="00113F6B"/>
    <w:rsid w:val="0011513A"/>
    <w:rsid w:val="00115287"/>
    <w:rsid w:val="00115BB0"/>
    <w:rsid w:val="00115EA5"/>
    <w:rsid w:val="001160F8"/>
    <w:rsid w:val="00116A3B"/>
    <w:rsid w:val="0011708A"/>
    <w:rsid w:val="00117154"/>
    <w:rsid w:val="00117234"/>
    <w:rsid w:val="001177AF"/>
    <w:rsid w:val="00120140"/>
    <w:rsid w:val="001201E0"/>
    <w:rsid w:val="00120270"/>
    <w:rsid w:val="0012054F"/>
    <w:rsid w:val="001205FA"/>
    <w:rsid w:val="00120814"/>
    <w:rsid w:val="00120AE5"/>
    <w:rsid w:val="00120ED6"/>
    <w:rsid w:val="0012151D"/>
    <w:rsid w:val="00121792"/>
    <w:rsid w:val="00121838"/>
    <w:rsid w:val="00121AB7"/>
    <w:rsid w:val="00121B36"/>
    <w:rsid w:val="00122604"/>
    <w:rsid w:val="0012268A"/>
    <w:rsid w:val="0012290C"/>
    <w:rsid w:val="00122A34"/>
    <w:rsid w:val="00122ACB"/>
    <w:rsid w:val="001249A4"/>
    <w:rsid w:val="00124A9D"/>
    <w:rsid w:val="00125214"/>
    <w:rsid w:val="0012529C"/>
    <w:rsid w:val="001253A4"/>
    <w:rsid w:val="00125442"/>
    <w:rsid w:val="001258C4"/>
    <w:rsid w:val="00125B83"/>
    <w:rsid w:val="00125ED6"/>
    <w:rsid w:val="0012605D"/>
    <w:rsid w:val="001260FD"/>
    <w:rsid w:val="00126A9F"/>
    <w:rsid w:val="00126C03"/>
    <w:rsid w:val="00126C84"/>
    <w:rsid w:val="00127A16"/>
    <w:rsid w:val="00127D95"/>
    <w:rsid w:val="00130CC8"/>
    <w:rsid w:val="00130D82"/>
    <w:rsid w:val="001312F7"/>
    <w:rsid w:val="001316E1"/>
    <w:rsid w:val="00131843"/>
    <w:rsid w:val="00131A5C"/>
    <w:rsid w:val="0013205D"/>
    <w:rsid w:val="00132501"/>
    <w:rsid w:val="00132675"/>
    <w:rsid w:val="00133171"/>
    <w:rsid w:val="001332D8"/>
    <w:rsid w:val="00133499"/>
    <w:rsid w:val="0013364C"/>
    <w:rsid w:val="00133A49"/>
    <w:rsid w:val="00134114"/>
    <w:rsid w:val="00134374"/>
    <w:rsid w:val="00134859"/>
    <w:rsid w:val="001348A0"/>
    <w:rsid w:val="00134A9A"/>
    <w:rsid w:val="00134B28"/>
    <w:rsid w:val="00134B7C"/>
    <w:rsid w:val="00134CE2"/>
    <w:rsid w:val="00134E77"/>
    <w:rsid w:val="00134F1B"/>
    <w:rsid w:val="00135DC4"/>
    <w:rsid w:val="00136224"/>
    <w:rsid w:val="001364EC"/>
    <w:rsid w:val="00136634"/>
    <w:rsid w:val="001369D7"/>
    <w:rsid w:val="00136D37"/>
    <w:rsid w:val="0013761C"/>
    <w:rsid w:val="001378A7"/>
    <w:rsid w:val="00137B0C"/>
    <w:rsid w:val="00137CE0"/>
    <w:rsid w:val="00140462"/>
    <w:rsid w:val="00140694"/>
    <w:rsid w:val="00140D42"/>
    <w:rsid w:val="00140DF5"/>
    <w:rsid w:val="001410A7"/>
    <w:rsid w:val="001410E9"/>
    <w:rsid w:val="001413C2"/>
    <w:rsid w:val="001418FE"/>
    <w:rsid w:val="0014192F"/>
    <w:rsid w:val="00141CFD"/>
    <w:rsid w:val="00141D82"/>
    <w:rsid w:val="00141E3E"/>
    <w:rsid w:val="00141E7B"/>
    <w:rsid w:val="001420E3"/>
    <w:rsid w:val="001424F0"/>
    <w:rsid w:val="001428AF"/>
    <w:rsid w:val="0014292E"/>
    <w:rsid w:val="00142BA3"/>
    <w:rsid w:val="00142E19"/>
    <w:rsid w:val="0014381B"/>
    <w:rsid w:val="00143A2C"/>
    <w:rsid w:val="00143A36"/>
    <w:rsid w:val="00143EE3"/>
    <w:rsid w:val="001442CD"/>
    <w:rsid w:val="001443FA"/>
    <w:rsid w:val="001448DF"/>
    <w:rsid w:val="00144E15"/>
    <w:rsid w:val="001456A4"/>
    <w:rsid w:val="00145735"/>
    <w:rsid w:val="00145BC8"/>
    <w:rsid w:val="00145BF1"/>
    <w:rsid w:val="00145D0E"/>
    <w:rsid w:val="00145E23"/>
    <w:rsid w:val="001461F2"/>
    <w:rsid w:val="00146254"/>
    <w:rsid w:val="001462DB"/>
    <w:rsid w:val="00146515"/>
    <w:rsid w:val="0014692F"/>
    <w:rsid w:val="00146CFE"/>
    <w:rsid w:val="00146DC7"/>
    <w:rsid w:val="00146E30"/>
    <w:rsid w:val="00146EBC"/>
    <w:rsid w:val="00147850"/>
    <w:rsid w:val="001479B9"/>
    <w:rsid w:val="00147C0E"/>
    <w:rsid w:val="00147CF9"/>
    <w:rsid w:val="0015003D"/>
    <w:rsid w:val="001500A5"/>
    <w:rsid w:val="001500F6"/>
    <w:rsid w:val="001501FB"/>
    <w:rsid w:val="00150357"/>
    <w:rsid w:val="0015065D"/>
    <w:rsid w:val="001513ED"/>
    <w:rsid w:val="001518BD"/>
    <w:rsid w:val="00151958"/>
    <w:rsid w:val="00151A11"/>
    <w:rsid w:val="00151D13"/>
    <w:rsid w:val="00151DD5"/>
    <w:rsid w:val="00151E00"/>
    <w:rsid w:val="00151E50"/>
    <w:rsid w:val="00152449"/>
    <w:rsid w:val="001527A2"/>
    <w:rsid w:val="00152984"/>
    <w:rsid w:val="001534D9"/>
    <w:rsid w:val="001540FB"/>
    <w:rsid w:val="0015410A"/>
    <w:rsid w:val="001541EB"/>
    <w:rsid w:val="00154237"/>
    <w:rsid w:val="00154247"/>
    <w:rsid w:val="001543A0"/>
    <w:rsid w:val="00154C79"/>
    <w:rsid w:val="00154DDE"/>
    <w:rsid w:val="00154EBD"/>
    <w:rsid w:val="00154EF8"/>
    <w:rsid w:val="001550A1"/>
    <w:rsid w:val="00155331"/>
    <w:rsid w:val="001553E6"/>
    <w:rsid w:val="00155401"/>
    <w:rsid w:val="00155511"/>
    <w:rsid w:val="00155600"/>
    <w:rsid w:val="001558F8"/>
    <w:rsid w:val="00155D52"/>
    <w:rsid w:val="00155ED0"/>
    <w:rsid w:val="0015642D"/>
    <w:rsid w:val="00156452"/>
    <w:rsid w:val="00156B9A"/>
    <w:rsid w:val="00156E7A"/>
    <w:rsid w:val="0015715B"/>
    <w:rsid w:val="00157D67"/>
    <w:rsid w:val="00160005"/>
    <w:rsid w:val="00160167"/>
    <w:rsid w:val="001606F5"/>
    <w:rsid w:val="0016104F"/>
    <w:rsid w:val="00161246"/>
    <w:rsid w:val="00161585"/>
    <w:rsid w:val="00161716"/>
    <w:rsid w:val="00161A87"/>
    <w:rsid w:val="00161C71"/>
    <w:rsid w:val="00161CC7"/>
    <w:rsid w:val="0016206D"/>
    <w:rsid w:val="001620B9"/>
    <w:rsid w:val="00162510"/>
    <w:rsid w:val="00162CF1"/>
    <w:rsid w:val="00162DAD"/>
    <w:rsid w:val="00162E7C"/>
    <w:rsid w:val="0016315B"/>
    <w:rsid w:val="00163422"/>
    <w:rsid w:val="00163CA1"/>
    <w:rsid w:val="001646FE"/>
    <w:rsid w:val="00164A0F"/>
    <w:rsid w:val="00164A1A"/>
    <w:rsid w:val="00164EE3"/>
    <w:rsid w:val="001650BD"/>
    <w:rsid w:val="00165BC0"/>
    <w:rsid w:val="00166366"/>
    <w:rsid w:val="00166A0A"/>
    <w:rsid w:val="00166B2B"/>
    <w:rsid w:val="00166D52"/>
    <w:rsid w:val="00167A68"/>
    <w:rsid w:val="00167C81"/>
    <w:rsid w:val="00167F44"/>
    <w:rsid w:val="00167FD0"/>
    <w:rsid w:val="00170474"/>
    <w:rsid w:val="00170651"/>
    <w:rsid w:val="001706CE"/>
    <w:rsid w:val="001706E5"/>
    <w:rsid w:val="00171944"/>
    <w:rsid w:val="00171958"/>
    <w:rsid w:val="001721C3"/>
    <w:rsid w:val="00172292"/>
    <w:rsid w:val="00172399"/>
    <w:rsid w:val="00172B82"/>
    <w:rsid w:val="00172C6D"/>
    <w:rsid w:val="00172DDB"/>
    <w:rsid w:val="001732B7"/>
    <w:rsid w:val="00173BE8"/>
    <w:rsid w:val="00173F18"/>
    <w:rsid w:val="001746F4"/>
    <w:rsid w:val="00174A5C"/>
    <w:rsid w:val="00174A82"/>
    <w:rsid w:val="00174ED5"/>
    <w:rsid w:val="001750CB"/>
    <w:rsid w:val="001752AE"/>
    <w:rsid w:val="00175A86"/>
    <w:rsid w:val="00175BE6"/>
    <w:rsid w:val="001764A6"/>
    <w:rsid w:val="0017653E"/>
    <w:rsid w:val="001766B6"/>
    <w:rsid w:val="001767F8"/>
    <w:rsid w:val="00176BB0"/>
    <w:rsid w:val="00176F50"/>
    <w:rsid w:val="001772E4"/>
    <w:rsid w:val="0017752E"/>
    <w:rsid w:val="001775A9"/>
    <w:rsid w:val="001776B7"/>
    <w:rsid w:val="001803C9"/>
    <w:rsid w:val="001808FA"/>
    <w:rsid w:val="00180A57"/>
    <w:rsid w:val="00180C65"/>
    <w:rsid w:val="00180E62"/>
    <w:rsid w:val="0018106F"/>
    <w:rsid w:val="001812A5"/>
    <w:rsid w:val="0018149F"/>
    <w:rsid w:val="00181517"/>
    <w:rsid w:val="00181801"/>
    <w:rsid w:val="00182075"/>
    <w:rsid w:val="001820C5"/>
    <w:rsid w:val="00182634"/>
    <w:rsid w:val="00182897"/>
    <w:rsid w:val="00182941"/>
    <w:rsid w:val="00182D13"/>
    <w:rsid w:val="00182E5A"/>
    <w:rsid w:val="00182E7C"/>
    <w:rsid w:val="001838D5"/>
    <w:rsid w:val="00183C5D"/>
    <w:rsid w:val="00183EE0"/>
    <w:rsid w:val="00184068"/>
    <w:rsid w:val="00184203"/>
    <w:rsid w:val="00184633"/>
    <w:rsid w:val="00184661"/>
    <w:rsid w:val="0018494C"/>
    <w:rsid w:val="00184B2F"/>
    <w:rsid w:val="00184C28"/>
    <w:rsid w:val="001850C6"/>
    <w:rsid w:val="0018524E"/>
    <w:rsid w:val="00185311"/>
    <w:rsid w:val="001855D9"/>
    <w:rsid w:val="001855EE"/>
    <w:rsid w:val="001859A4"/>
    <w:rsid w:val="00186056"/>
    <w:rsid w:val="00186254"/>
    <w:rsid w:val="001864FB"/>
    <w:rsid w:val="0018668F"/>
    <w:rsid w:val="00186773"/>
    <w:rsid w:val="001869B6"/>
    <w:rsid w:val="00186C49"/>
    <w:rsid w:val="00186EA9"/>
    <w:rsid w:val="001870F2"/>
    <w:rsid w:val="001872A9"/>
    <w:rsid w:val="00187403"/>
    <w:rsid w:val="001879D6"/>
    <w:rsid w:val="00187B36"/>
    <w:rsid w:val="0019042E"/>
    <w:rsid w:val="00190A5E"/>
    <w:rsid w:val="00190AAD"/>
    <w:rsid w:val="00190E1C"/>
    <w:rsid w:val="00190F9E"/>
    <w:rsid w:val="00191314"/>
    <w:rsid w:val="00191738"/>
    <w:rsid w:val="0019173D"/>
    <w:rsid w:val="001918FF"/>
    <w:rsid w:val="00191CE9"/>
    <w:rsid w:val="00191D68"/>
    <w:rsid w:val="00191E3B"/>
    <w:rsid w:val="00191F83"/>
    <w:rsid w:val="00192422"/>
    <w:rsid w:val="00192482"/>
    <w:rsid w:val="0019255E"/>
    <w:rsid w:val="00192694"/>
    <w:rsid w:val="00192741"/>
    <w:rsid w:val="0019299B"/>
    <w:rsid w:val="00192A4D"/>
    <w:rsid w:val="0019300D"/>
    <w:rsid w:val="001931DE"/>
    <w:rsid w:val="00193274"/>
    <w:rsid w:val="00193435"/>
    <w:rsid w:val="001936B6"/>
    <w:rsid w:val="001938BD"/>
    <w:rsid w:val="00193A48"/>
    <w:rsid w:val="00193F4C"/>
    <w:rsid w:val="00193FC6"/>
    <w:rsid w:val="0019460F"/>
    <w:rsid w:val="00194778"/>
    <w:rsid w:val="001950DA"/>
    <w:rsid w:val="001951DD"/>
    <w:rsid w:val="00195818"/>
    <w:rsid w:val="00195CAD"/>
    <w:rsid w:val="001963D5"/>
    <w:rsid w:val="00196621"/>
    <w:rsid w:val="0019669E"/>
    <w:rsid w:val="0019691F"/>
    <w:rsid w:val="001970CB"/>
    <w:rsid w:val="0019783D"/>
    <w:rsid w:val="00197C38"/>
    <w:rsid w:val="00197CCF"/>
    <w:rsid w:val="00197F18"/>
    <w:rsid w:val="001A018D"/>
    <w:rsid w:val="001A048D"/>
    <w:rsid w:val="001A05D6"/>
    <w:rsid w:val="001A07CE"/>
    <w:rsid w:val="001A092C"/>
    <w:rsid w:val="001A0AE1"/>
    <w:rsid w:val="001A0EEA"/>
    <w:rsid w:val="001A0F6B"/>
    <w:rsid w:val="001A14B9"/>
    <w:rsid w:val="001A21DB"/>
    <w:rsid w:val="001A254D"/>
    <w:rsid w:val="001A2B4F"/>
    <w:rsid w:val="001A2C8F"/>
    <w:rsid w:val="001A2FA9"/>
    <w:rsid w:val="001A3460"/>
    <w:rsid w:val="001A36DF"/>
    <w:rsid w:val="001A3D70"/>
    <w:rsid w:val="001A4112"/>
    <w:rsid w:val="001A419B"/>
    <w:rsid w:val="001A469D"/>
    <w:rsid w:val="001A4B5A"/>
    <w:rsid w:val="001A4E62"/>
    <w:rsid w:val="001A52DF"/>
    <w:rsid w:val="001A53D4"/>
    <w:rsid w:val="001A56EF"/>
    <w:rsid w:val="001A59B0"/>
    <w:rsid w:val="001A5F6D"/>
    <w:rsid w:val="001A5FB1"/>
    <w:rsid w:val="001A70D0"/>
    <w:rsid w:val="001A7395"/>
    <w:rsid w:val="001A7468"/>
    <w:rsid w:val="001A74CA"/>
    <w:rsid w:val="001A79B0"/>
    <w:rsid w:val="001A7DD6"/>
    <w:rsid w:val="001B0799"/>
    <w:rsid w:val="001B084C"/>
    <w:rsid w:val="001B086C"/>
    <w:rsid w:val="001B0948"/>
    <w:rsid w:val="001B0967"/>
    <w:rsid w:val="001B0D32"/>
    <w:rsid w:val="001B113E"/>
    <w:rsid w:val="001B11F2"/>
    <w:rsid w:val="001B1A82"/>
    <w:rsid w:val="001B1D00"/>
    <w:rsid w:val="001B1D6D"/>
    <w:rsid w:val="001B22F0"/>
    <w:rsid w:val="001B2330"/>
    <w:rsid w:val="001B29E3"/>
    <w:rsid w:val="001B2DC3"/>
    <w:rsid w:val="001B3294"/>
    <w:rsid w:val="001B372A"/>
    <w:rsid w:val="001B395E"/>
    <w:rsid w:val="001B3B75"/>
    <w:rsid w:val="001B412C"/>
    <w:rsid w:val="001B42A0"/>
    <w:rsid w:val="001B4382"/>
    <w:rsid w:val="001B4589"/>
    <w:rsid w:val="001B46FA"/>
    <w:rsid w:val="001B4AC2"/>
    <w:rsid w:val="001B5371"/>
    <w:rsid w:val="001B5A75"/>
    <w:rsid w:val="001B5DE9"/>
    <w:rsid w:val="001B5DFA"/>
    <w:rsid w:val="001B5F86"/>
    <w:rsid w:val="001B632F"/>
    <w:rsid w:val="001B637A"/>
    <w:rsid w:val="001B63F4"/>
    <w:rsid w:val="001B6B54"/>
    <w:rsid w:val="001B7553"/>
    <w:rsid w:val="001B75B4"/>
    <w:rsid w:val="001B76EB"/>
    <w:rsid w:val="001B7D88"/>
    <w:rsid w:val="001B7F38"/>
    <w:rsid w:val="001C04F1"/>
    <w:rsid w:val="001C059D"/>
    <w:rsid w:val="001C0A18"/>
    <w:rsid w:val="001C0E88"/>
    <w:rsid w:val="001C0FDB"/>
    <w:rsid w:val="001C12DE"/>
    <w:rsid w:val="001C134E"/>
    <w:rsid w:val="001C1457"/>
    <w:rsid w:val="001C1B9C"/>
    <w:rsid w:val="001C1E54"/>
    <w:rsid w:val="001C1E93"/>
    <w:rsid w:val="001C1EDB"/>
    <w:rsid w:val="001C1F11"/>
    <w:rsid w:val="001C1F81"/>
    <w:rsid w:val="001C2119"/>
    <w:rsid w:val="001C23BB"/>
    <w:rsid w:val="001C281C"/>
    <w:rsid w:val="001C2825"/>
    <w:rsid w:val="001C29AB"/>
    <w:rsid w:val="001C2DFF"/>
    <w:rsid w:val="001C2FAD"/>
    <w:rsid w:val="001C303F"/>
    <w:rsid w:val="001C30B9"/>
    <w:rsid w:val="001C30F8"/>
    <w:rsid w:val="001C3166"/>
    <w:rsid w:val="001C31B3"/>
    <w:rsid w:val="001C3224"/>
    <w:rsid w:val="001C32E7"/>
    <w:rsid w:val="001C360D"/>
    <w:rsid w:val="001C371E"/>
    <w:rsid w:val="001C3A67"/>
    <w:rsid w:val="001C3BAA"/>
    <w:rsid w:val="001C3EC6"/>
    <w:rsid w:val="001C40C7"/>
    <w:rsid w:val="001C4222"/>
    <w:rsid w:val="001C4342"/>
    <w:rsid w:val="001C4692"/>
    <w:rsid w:val="001C47BC"/>
    <w:rsid w:val="001C4842"/>
    <w:rsid w:val="001C4853"/>
    <w:rsid w:val="001C4B75"/>
    <w:rsid w:val="001C4B86"/>
    <w:rsid w:val="001C4CA6"/>
    <w:rsid w:val="001C5129"/>
    <w:rsid w:val="001C5230"/>
    <w:rsid w:val="001C5522"/>
    <w:rsid w:val="001C55C5"/>
    <w:rsid w:val="001C5C69"/>
    <w:rsid w:val="001C5EA3"/>
    <w:rsid w:val="001C6292"/>
    <w:rsid w:val="001C66EA"/>
    <w:rsid w:val="001C6923"/>
    <w:rsid w:val="001C6B7A"/>
    <w:rsid w:val="001C6DAF"/>
    <w:rsid w:val="001C7286"/>
    <w:rsid w:val="001C7799"/>
    <w:rsid w:val="001C784A"/>
    <w:rsid w:val="001D064F"/>
    <w:rsid w:val="001D06B6"/>
    <w:rsid w:val="001D08AF"/>
    <w:rsid w:val="001D0BFC"/>
    <w:rsid w:val="001D0C9B"/>
    <w:rsid w:val="001D1060"/>
    <w:rsid w:val="001D1863"/>
    <w:rsid w:val="001D1C64"/>
    <w:rsid w:val="001D21F7"/>
    <w:rsid w:val="001D28E2"/>
    <w:rsid w:val="001D294A"/>
    <w:rsid w:val="001D2C25"/>
    <w:rsid w:val="001D3104"/>
    <w:rsid w:val="001D3153"/>
    <w:rsid w:val="001D346E"/>
    <w:rsid w:val="001D3643"/>
    <w:rsid w:val="001D368C"/>
    <w:rsid w:val="001D37E9"/>
    <w:rsid w:val="001D38A0"/>
    <w:rsid w:val="001D3B02"/>
    <w:rsid w:val="001D3B1E"/>
    <w:rsid w:val="001D4117"/>
    <w:rsid w:val="001D414F"/>
    <w:rsid w:val="001D43F0"/>
    <w:rsid w:val="001D45DB"/>
    <w:rsid w:val="001D45FD"/>
    <w:rsid w:val="001D4817"/>
    <w:rsid w:val="001D4A60"/>
    <w:rsid w:val="001D4A7A"/>
    <w:rsid w:val="001D4F47"/>
    <w:rsid w:val="001D5418"/>
    <w:rsid w:val="001D564A"/>
    <w:rsid w:val="001D5D75"/>
    <w:rsid w:val="001D61A1"/>
    <w:rsid w:val="001D7213"/>
    <w:rsid w:val="001D773B"/>
    <w:rsid w:val="001D7767"/>
    <w:rsid w:val="001D79C4"/>
    <w:rsid w:val="001D7AB2"/>
    <w:rsid w:val="001D7E4B"/>
    <w:rsid w:val="001E0388"/>
    <w:rsid w:val="001E03B9"/>
    <w:rsid w:val="001E0A26"/>
    <w:rsid w:val="001E0B00"/>
    <w:rsid w:val="001E0D64"/>
    <w:rsid w:val="001E0E42"/>
    <w:rsid w:val="001E12BE"/>
    <w:rsid w:val="001E1661"/>
    <w:rsid w:val="001E16FE"/>
    <w:rsid w:val="001E1894"/>
    <w:rsid w:val="001E1A44"/>
    <w:rsid w:val="001E215D"/>
    <w:rsid w:val="001E29AD"/>
    <w:rsid w:val="001E2C78"/>
    <w:rsid w:val="001E2E72"/>
    <w:rsid w:val="001E31D2"/>
    <w:rsid w:val="001E363D"/>
    <w:rsid w:val="001E3859"/>
    <w:rsid w:val="001E3A2F"/>
    <w:rsid w:val="001E3D6E"/>
    <w:rsid w:val="001E3EF0"/>
    <w:rsid w:val="001E43F4"/>
    <w:rsid w:val="001E4486"/>
    <w:rsid w:val="001E44D3"/>
    <w:rsid w:val="001E4607"/>
    <w:rsid w:val="001E4EBA"/>
    <w:rsid w:val="001E533E"/>
    <w:rsid w:val="001E537E"/>
    <w:rsid w:val="001E55B5"/>
    <w:rsid w:val="001E5626"/>
    <w:rsid w:val="001E659C"/>
    <w:rsid w:val="001E67B3"/>
    <w:rsid w:val="001E6A14"/>
    <w:rsid w:val="001E6A92"/>
    <w:rsid w:val="001E6FED"/>
    <w:rsid w:val="001E700C"/>
    <w:rsid w:val="001E713A"/>
    <w:rsid w:val="001E7654"/>
    <w:rsid w:val="001E774A"/>
    <w:rsid w:val="001E7A41"/>
    <w:rsid w:val="001E7D2D"/>
    <w:rsid w:val="001F0283"/>
    <w:rsid w:val="001F0454"/>
    <w:rsid w:val="001F0775"/>
    <w:rsid w:val="001F1355"/>
    <w:rsid w:val="001F13CE"/>
    <w:rsid w:val="001F14DC"/>
    <w:rsid w:val="001F1CDF"/>
    <w:rsid w:val="001F1E7B"/>
    <w:rsid w:val="001F1EC9"/>
    <w:rsid w:val="001F1ED4"/>
    <w:rsid w:val="001F202C"/>
    <w:rsid w:val="001F2160"/>
    <w:rsid w:val="001F2E66"/>
    <w:rsid w:val="001F321A"/>
    <w:rsid w:val="001F3B6B"/>
    <w:rsid w:val="001F3C58"/>
    <w:rsid w:val="001F41C8"/>
    <w:rsid w:val="001F443E"/>
    <w:rsid w:val="001F458B"/>
    <w:rsid w:val="001F45B4"/>
    <w:rsid w:val="001F47B0"/>
    <w:rsid w:val="001F4A49"/>
    <w:rsid w:val="001F4C55"/>
    <w:rsid w:val="001F4C8E"/>
    <w:rsid w:val="001F5179"/>
    <w:rsid w:val="001F5202"/>
    <w:rsid w:val="001F532A"/>
    <w:rsid w:val="001F5498"/>
    <w:rsid w:val="001F557A"/>
    <w:rsid w:val="001F5CDF"/>
    <w:rsid w:val="001F5EC8"/>
    <w:rsid w:val="001F5F98"/>
    <w:rsid w:val="001F5FC7"/>
    <w:rsid w:val="001F61AC"/>
    <w:rsid w:val="001F651C"/>
    <w:rsid w:val="001F68D8"/>
    <w:rsid w:val="001F6A84"/>
    <w:rsid w:val="001F6BF8"/>
    <w:rsid w:val="001F6CBD"/>
    <w:rsid w:val="001F6E0A"/>
    <w:rsid w:val="001F7502"/>
    <w:rsid w:val="001F7657"/>
    <w:rsid w:val="001F7796"/>
    <w:rsid w:val="001F78AB"/>
    <w:rsid w:val="001F7A29"/>
    <w:rsid w:val="00200087"/>
    <w:rsid w:val="00200450"/>
    <w:rsid w:val="00200465"/>
    <w:rsid w:val="0020061A"/>
    <w:rsid w:val="0020091B"/>
    <w:rsid w:val="002009A7"/>
    <w:rsid w:val="00200C9F"/>
    <w:rsid w:val="00200D62"/>
    <w:rsid w:val="0020136A"/>
    <w:rsid w:val="002013C4"/>
    <w:rsid w:val="0020184D"/>
    <w:rsid w:val="00201A26"/>
    <w:rsid w:val="00201BD9"/>
    <w:rsid w:val="00201ED1"/>
    <w:rsid w:val="00202674"/>
    <w:rsid w:val="00202C4A"/>
    <w:rsid w:val="00202C67"/>
    <w:rsid w:val="002036B1"/>
    <w:rsid w:val="00203773"/>
    <w:rsid w:val="00203AD6"/>
    <w:rsid w:val="00203BE2"/>
    <w:rsid w:val="00203D1E"/>
    <w:rsid w:val="00203D71"/>
    <w:rsid w:val="0020405E"/>
    <w:rsid w:val="0020438F"/>
    <w:rsid w:val="0020469F"/>
    <w:rsid w:val="00205060"/>
    <w:rsid w:val="00205571"/>
    <w:rsid w:val="00205811"/>
    <w:rsid w:val="00206012"/>
    <w:rsid w:val="002062E3"/>
    <w:rsid w:val="002064AF"/>
    <w:rsid w:val="00206975"/>
    <w:rsid w:val="002069CB"/>
    <w:rsid w:val="00206F1F"/>
    <w:rsid w:val="0020745C"/>
    <w:rsid w:val="00207656"/>
    <w:rsid w:val="0020784E"/>
    <w:rsid w:val="002079F6"/>
    <w:rsid w:val="00207C58"/>
    <w:rsid w:val="00207E9A"/>
    <w:rsid w:val="002100BA"/>
    <w:rsid w:val="00210409"/>
    <w:rsid w:val="002104A1"/>
    <w:rsid w:val="00210BCE"/>
    <w:rsid w:val="00210D49"/>
    <w:rsid w:val="002111C4"/>
    <w:rsid w:val="00211363"/>
    <w:rsid w:val="00211375"/>
    <w:rsid w:val="0021170A"/>
    <w:rsid w:val="00211840"/>
    <w:rsid w:val="00211973"/>
    <w:rsid w:val="00211A2D"/>
    <w:rsid w:val="00211CB6"/>
    <w:rsid w:val="002120FC"/>
    <w:rsid w:val="002124D9"/>
    <w:rsid w:val="00212F39"/>
    <w:rsid w:val="00213156"/>
    <w:rsid w:val="0021337D"/>
    <w:rsid w:val="0021343A"/>
    <w:rsid w:val="002137E5"/>
    <w:rsid w:val="002137ED"/>
    <w:rsid w:val="00213C50"/>
    <w:rsid w:val="00213C75"/>
    <w:rsid w:val="00213D27"/>
    <w:rsid w:val="002147D1"/>
    <w:rsid w:val="002153F9"/>
    <w:rsid w:val="002157B2"/>
    <w:rsid w:val="002161A0"/>
    <w:rsid w:val="00216498"/>
    <w:rsid w:val="00216546"/>
    <w:rsid w:val="00216D29"/>
    <w:rsid w:val="00216D70"/>
    <w:rsid w:val="00216FDD"/>
    <w:rsid w:val="00217122"/>
    <w:rsid w:val="00217BF7"/>
    <w:rsid w:val="0022019D"/>
    <w:rsid w:val="0022034E"/>
    <w:rsid w:val="002203C2"/>
    <w:rsid w:val="00220C64"/>
    <w:rsid w:val="0022141E"/>
    <w:rsid w:val="00221947"/>
    <w:rsid w:val="00221A74"/>
    <w:rsid w:val="00221C3A"/>
    <w:rsid w:val="00222046"/>
    <w:rsid w:val="002225DC"/>
    <w:rsid w:val="00222CCC"/>
    <w:rsid w:val="00222E83"/>
    <w:rsid w:val="00222F93"/>
    <w:rsid w:val="002230F0"/>
    <w:rsid w:val="002232C9"/>
    <w:rsid w:val="002232CA"/>
    <w:rsid w:val="00223449"/>
    <w:rsid w:val="00223953"/>
    <w:rsid w:val="002241C9"/>
    <w:rsid w:val="00224250"/>
    <w:rsid w:val="00224BBC"/>
    <w:rsid w:val="00224E0B"/>
    <w:rsid w:val="002253AA"/>
    <w:rsid w:val="00225652"/>
    <w:rsid w:val="00225767"/>
    <w:rsid w:val="00225ADA"/>
    <w:rsid w:val="00225D47"/>
    <w:rsid w:val="002260EF"/>
    <w:rsid w:val="002261EB"/>
    <w:rsid w:val="00226256"/>
    <w:rsid w:val="002264F5"/>
    <w:rsid w:val="00226865"/>
    <w:rsid w:val="0022695C"/>
    <w:rsid w:val="002271B0"/>
    <w:rsid w:val="002274BD"/>
    <w:rsid w:val="002275FC"/>
    <w:rsid w:val="00227EFF"/>
    <w:rsid w:val="00227F61"/>
    <w:rsid w:val="00230102"/>
    <w:rsid w:val="002302EB"/>
    <w:rsid w:val="00230424"/>
    <w:rsid w:val="0023071F"/>
    <w:rsid w:val="00230739"/>
    <w:rsid w:val="002307AF"/>
    <w:rsid w:val="00230AD1"/>
    <w:rsid w:val="00230BDF"/>
    <w:rsid w:val="00230FAB"/>
    <w:rsid w:val="0023124B"/>
    <w:rsid w:val="002314DC"/>
    <w:rsid w:val="00231B4E"/>
    <w:rsid w:val="00231FEB"/>
    <w:rsid w:val="0023272E"/>
    <w:rsid w:val="0023295D"/>
    <w:rsid w:val="00232BBD"/>
    <w:rsid w:val="002334E3"/>
    <w:rsid w:val="0023362E"/>
    <w:rsid w:val="00233DE9"/>
    <w:rsid w:val="002345D3"/>
    <w:rsid w:val="00234BCA"/>
    <w:rsid w:val="00234E1F"/>
    <w:rsid w:val="0023534E"/>
    <w:rsid w:val="002353DE"/>
    <w:rsid w:val="002358E4"/>
    <w:rsid w:val="00236114"/>
    <w:rsid w:val="00236158"/>
    <w:rsid w:val="002361F4"/>
    <w:rsid w:val="0023671D"/>
    <w:rsid w:val="00236DD0"/>
    <w:rsid w:val="00237224"/>
    <w:rsid w:val="0023745D"/>
    <w:rsid w:val="00237520"/>
    <w:rsid w:val="00237940"/>
    <w:rsid w:val="002379BF"/>
    <w:rsid w:val="002400F7"/>
    <w:rsid w:val="002402A6"/>
    <w:rsid w:val="0024086A"/>
    <w:rsid w:val="00240F33"/>
    <w:rsid w:val="00240FD1"/>
    <w:rsid w:val="00241728"/>
    <w:rsid w:val="00241C5B"/>
    <w:rsid w:val="00241D6E"/>
    <w:rsid w:val="002422DA"/>
    <w:rsid w:val="00242490"/>
    <w:rsid w:val="002429B7"/>
    <w:rsid w:val="0024300D"/>
    <w:rsid w:val="00243177"/>
    <w:rsid w:val="002435EA"/>
    <w:rsid w:val="00243CC9"/>
    <w:rsid w:val="00244AEA"/>
    <w:rsid w:val="002452AC"/>
    <w:rsid w:val="002452F5"/>
    <w:rsid w:val="00245C60"/>
    <w:rsid w:val="00245FA5"/>
    <w:rsid w:val="002461E1"/>
    <w:rsid w:val="00246274"/>
    <w:rsid w:val="00246781"/>
    <w:rsid w:val="00246A98"/>
    <w:rsid w:val="00247400"/>
    <w:rsid w:val="00247487"/>
    <w:rsid w:val="0024786F"/>
    <w:rsid w:val="0024793E"/>
    <w:rsid w:val="00247C29"/>
    <w:rsid w:val="002504DE"/>
    <w:rsid w:val="002507CB"/>
    <w:rsid w:val="00250E35"/>
    <w:rsid w:val="00251079"/>
    <w:rsid w:val="00251087"/>
    <w:rsid w:val="0025133F"/>
    <w:rsid w:val="0025147E"/>
    <w:rsid w:val="002516D3"/>
    <w:rsid w:val="00251742"/>
    <w:rsid w:val="0025177B"/>
    <w:rsid w:val="002519F3"/>
    <w:rsid w:val="00251B05"/>
    <w:rsid w:val="00252034"/>
    <w:rsid w:val="00252144"/>
    <w:rsid w:val="00252310"/>
    <w:rsid w:val="00252513"/>
    <w:rsid w:val="00252FFB"/>
    <w:rsid w:val="0025313F"/>
    <w:rsid w:val="00253201"/>
    <w:rsid w:val="00253920"/>
    <w:rsid w:val="0025450C"/>
    <w:rsid w:val="002545BA"/>
    <w:rsid w:val="00254685"/>
    <w:rsid w:val="00254802"/>
    <w:rsid w:val="00254A2D"/>
    <w:rsid w:val="0025556E"/>
    <w:rsid w:val="00256110"/>
    <w:rsid w:val="00256437"/>
    <w:rsid w:val="00256A63"/>
    <w:rsid w:val="0025709C"/>
    <w:rsid w:val="002572EC"/>
    <w:rsid w:val="00257315"/>
    <w:rsid w:val="0025761A"/>
    <w:rsid w:val="0025778D"/>
    <w:rsid w:val="00257B64"/>
    <w:rsid w:val="00257FDE"/>
    <w:rsid w:val="0026003A"/>
    <w:rsid w:val="0026011F"/>
    <w:rsid w:val="00260548"/>
    <w:rsid w:val="002609C7"/>
    <w:rsid w:val="00261343"/>
    <w:rsid w:val="0026143D"/>
    <w:rsid w:val="00261C6F"/>
    <w:rsid w:val="00261CDF"/>
    <w:rsid w:val="00261D2D"/>
    <w:rsid w:val="002627A9"/>
    <w:rsid w:val="002631B6"/>
    <w:rsid w:val="00263227"/>
    <w:rsid w:val="00263A51"/>
    <w:rsid w:val="00263B62"/>
    <w:rsid w:val="00263C01"/>
    <w:rsid w:val="00263C3A"/>
    <w:rsid w:val="00263DBC"/>
    <w:rsid w:val="00263E45"/>
    <w:rsid w:val="00263EF7"/>
    <w:rsid w:val="00263FF1"/>
    <w:rsid w:val="002646E3"/>
    <w:rsid w:val="00264734"/>
    <w:rsid w:val="00264AC9"/>
    <w:rsid w:val="00264D2D"/>
    <w:rsid w:val="00264F90"/>
    <w:rsid w:val="00265936"/>
    <w:rsid w:val="002659A6"/>
    <w:rsid w:val="00265C1D"/>
    <w:rsid w:val="00265D4C"/>
    <w:rsid w:val="00265D89"/>
    <w:rsid w:val="00266395"/>
    <w:rsid w:val="002669B8"/>
    <w:rsid w:val="00266A98"/>
    <w:rsid w:val="00266AD9"/>
    <w:rsid w:val="00266C06"/>
    <w:rsid w:val="00266CB7"/>
    <w:rsid w:val="0026796C"/>
    <w:rsid w:val="00267B67"/>
    <w:rsid w:val="002709E2"/>
    <w:rsid w:val="00270AC2"/>
    <w:rsid w:val="0027111D"/>
    <w:rsid w:val="00271C1E"/>
    <w:rsid w:val="00271E44"/>
    <w:rsid w:val="00271F33"/>
    <w:rsid w:val="0027202B"/>
    <w:rsid w:val="0027249B"/>
    <w:rsid w:val="002726C9"/>
    <w:rsid w:val="00272B96"/>
    <w:rsid w:val="00272EA5"/>
    <w:rsid w:val="002732CF"/>
    <w:rsid w:val="00273A15"/>
    <w:rsid w:val="002742FA"/>
    <w:rsid w:val="00274479"/>
    <w:rsid w:val="00274694"/>
    <w:rsid w:val="00274AAF"/>
    <w:rsid w:val="00274C05"/>
    <w:rsid w:val="00274C2A"/>
    <w:rsid w:val="00274D11"/>
    <w:rsid w:val="00274D6A"/>
    <w:rsid w:val="00275A45"/>
    <w:rsid w:val="00275AC8"/>
    <w:rsid w:val="00275B35"/>
    <w:rsid w:val="0027601A"/>
    <w:rsid w:val="0027615C"/>
    <w:rsid w:val="002762E7"/>
    <w:rsid w:val="0027656C"/>
    <w:rsid w:val="0027680F"/>
    <w:rsid w:val="0027681E"/>
    <w:rsid w:val="00276C50"/>
    <w:rsid w:val="00276D8B"/>
    <w:rsid w:val="002779BB"/>
    <w:rsid w:val="00277A6C"/>
    <w:rsid w:val="002800F5"/>
    <w:rsid w:val="00280311"/>
    <w:rsid w:val="00280670"/>
    <w:rsid w:val="00280748"/>
    <w:rsid w:val="0028075A"/>
    <w:rsid w:val="00280B9E"/>
    <w:rsid w:val="00280C1A"/>
    <w:rsid w:val="00280F76"/>
    <w:rsid w:val="002810DC"/>
    <w:rsid w:val="002813DA"/>
    <w:rsid w:val="00281423"/>
    <w:rsid w:val="00281BB3"/>
    <w:rsid w:val="00281C6C"/>
    <w:rsid w:val="00282030"/>
    <w:rsid w:val="002821A9"/>
    <w:rsid w:val="00282268"/>
    <w:rsid w:val="00282997"/>
    <w:rsid w:val="00282A6E"/>
    <w:rsid w:val="00282FE1"/>
    <w:rsid w:val="002836BF"/>
    <w:rsid w:val="00283B37"/>
    <w:rsid w:val="00283D09"/>
    <w:rsid w:val="00283D83"/>
    <w:rsid w:val="002846CF"/>
    <w:rsid w:val="00284BDC"/>
    <w:rsid w:val="00284BFB"/>
    <w:rsid w:val="00284C2D"/>
    <w:rsid w:val="00284CC9"/>
    <w:rsid w:val="00284E15"/>
    <w:rsid w:val="00284E4C"/>
    <w:rsid w:val="00285360"/>
    <w:rsid w:val="0028540E"/>
    <w:rsid w:val="00285837"/>
    <w:rsid w:val="00285A98"/>
    <w:rsid w:val="00285E4B"/>
    <w:rsid w:val="0028671A"/>
    <w:rsid w:val="0028677D"/>
    <w:rsid w:val="0028694A"/>
    <w:rsid w:val="00286D77"/>
    <w:rsid w:val="002870BB"/>
    <w:rsid w:val="002874F4"/>
    <w:rsid w:val="00287996"/>
    <w:rsid w:val="00287B3B"/>
    <w:rsid w:val="00290434"/>
    <w:rsid w:val="00290964"/>
    <w:rsid w:val="00290DD8"/>
    <w:rsid w:val="00290F18"/>
    <w:rsid w:val="00291276"/>
    <w:rsid w:val="002914F7"/>
    <w:rsid w:val="00291612"/>
    <w:rsid w:val="00291868"/>
    <w:rsid w:val="002918A4"/>
    <w:rsid w:val="0029199A"/>
    <w:rsid w:val="00291A0D"/>
    <w:rsid w:val="00291B12"/>
    <w:rsid w:val="00291B39"/>
    <w:rsid w:val="00291CB8"/>
    <w:rsid w:val="002932A7"/>
    <w:rsid w:val="002938D8"/>
    <w:rsid w:val="00293974"/>
    <w:rsid w:val="00293980"/>
    <w:rsid w:val="00293AA5"/>
    <w:rsid w:val="00293F02"/>
    <w:rsid w:val="00294358"/>
    <w:rsid w:val="002944FC"/>
    <w:rsid w:val="002949A1"/>
    <w:rsid w:val="00294A2D"/>
    <w:rsid w:val="00294F46"/>
    <w:rsid w:val="0029573E"/>
    <w:rsid w:val="002962C6"/>
    <w:rsid w:val="00296311"/>
    <w:rsid w:val="002963A4"/>
    <w:rsid w:val="002969FA"/>
    <w:rsid w:val="00296D0D"/>
    <w:rsid w:val="00296E7F"/>
    <w:rsid w:val="00297050"/>
    <w:rsid w:val="002970B5"/>
    <w:rsid w:val="0029718B"/>
    <w:rsid w:val="00297350"/>
    <w:rsid w:val="00297503"/>
    <w:rsid w:val="002A02A4"/>
    <w:rsid w:val="002A046D"/>
    <w:rsid w:val="002A076F"/>
    <w:rsid w:val="002A088E"/>
    <w:rsid w:val="002A092E"/>
    <w:rsid w:val="002A126F"/>
    <w:rsid w:val="002A1583"/>
    <w:rsid w:val="002A1697"/>
    <w:rsid w:val="002A1BFC"/>
    <w:rsid w:val="002A1C49"/>
    <w:rsid w:val="002A2222"/>
    <w:rsid w:val="002A249E"/>
    <w:rsid w:val="002A25A9"/>
    <w:rsid w:val="002A2629"/>
    <w:rsid w:val="002A27DC"/>
    <w:rsid w:val="002A2C11"/>
    <w:rsid w:val="002A308C"/>
    <w:rsid w:val="002A39E4"/>
    <w:rsid w:val="002A3B6E"/>
    <w:rsid w:val="002A46DC"/>
    <w:rsid w:val="002A517B"/>
    <w:rsid w:val="002A5261"/>
    <w:rsid w:val="002A52BA"/>
    <w:rsid w:val="002A52DE"/>
    <w:rsid w:val="002A54C0"/>
    <w:rsid w:val="002A58B8"/>
    <w:rsid w:val="002A5CA3"/>
    <w:rsid w:val="002A5D7B"/>
    <w:rsid w:val="002A5F1A"/>
    <w:rsid w:val="002A61B3"/>
    <w:rsid w:val="002A61D5"/>
    <w:rsid w:val="002A6424"/>
    <w:rsid w:val="002A6692"/>
    <w:rsid w:val="002A6695"/>
    <w:rsid w:val="002A715A"/>
    <w:rsid w:val="002A7567"/>
    <w:rsid w:val="002A7D66"/>
    <w:rsid w:val="002B039D"/>
    <w:rsid w:val="002B04ED"/>
    <w:rsid w:val="002B0906"/>
    <w:rsid w:val="002B0DA3"/>
    <w:rsid w:val="002B12C5"/>
    <w:rsid w:val="002B1559"/>
    <w:rsid w:val="002B165C"/>
    <w:rsid w:val="002B16B0"/>
    <w:rsid w:val="002B1727"/>
    <w:rsid w:val="002B1A89"/>
    <w:rsid w:val="002B1D9C"/>
    <w:rsid w:val="002B1DC3"/>
    <w:rsid w:val="002B1F1E"/>
    <w:rsid w:val="002B1FC2"/>
    <w:rsid w:val="002B23AE"/>
    <w:rsid w:val="002B2C62"/>
    <w:rsid w:val="002B2EE3"/>
    <w:rsid w:val="002B3228"/>
    <w:rsid w:val="002B3CEB"/>
    <w:rsid w:val="002B3DF2"/>
    <w:rsid w:val="002B40CA"/>
    <w:rsid w:val="002B4670"/>
    <w:rsid w:val="002B46A9"/>
    <w:rsid w:val="002B48D9"/>
    <w:rsid w:val="002B4950"/>
    <w:rsid w:val="002B4AB7"/>
    <w:rsid w:val="002B4CF7"/>
    <w:rsid w:val="002B4DCE"/>
    <w:rsid w:val="002B6479"/>
    <w:rsid w:val="002B654F"/>
    <w:rsid w:val="002B65E7"/>
    <w:rsid w:val="002B6CD0"/>
    <w:rsid w:val="002B6D97"/>
    <w:rsid w:val="002B724D"/>
    <w:rsid w:val="002B7326"/>
    <w:rsid w:val="002B78C3"/>
    <w:rsid w:val="002B7F5F"/>
    <w:rsid w:val="002C0139"/>
    <w:rsid w:val="002C01CD"/>
    <w:rsid w:val="002C01CE"/>
    <w:rsid w:val="002C01DD"/>
    <w:rsid w:val="002C0572"/>
    <w:rsid w:val="002C05B6"/>
    <w:rsid w:val="002C0646"/>
    <w:rsid w:val="002C0B96"/>
    <w:rsid w:val="002C1088"/>
    <w:rsid w:val="002C16F3"/>
    <w:rsid w:val="002C1DF7"/>
    <w:rsid w:val="002C23E6"/>
    <w:rsid w:val="002C24BF"/>
    <w:rsid w:val="002C28F7"/>
    <w:rsid w:val="002C29BB"/>
    <w:rsid w:val="002C29F5"/>
    <w:rsid w:val="002C2B2E"/>
    <w:rsid w:val="002C2EA4"/>
    <w:rsid w:val="002C33D4"/>
    <w:rsid w:val="002C34B5"/>
    <w:rsid w:val="002C351B"/>
    <w:rsid w:val="002C3559"/>
    <w:rsid w:val="002C3814"/>
    <w:rsid w:val="002C3A88"/>
    <w:rsid w:val="002C3E58"/>
    <w:rsid w:val="002C3E83"/>
    <w:rsid w:val="002C43EF"/>
    <w:rsid w:val="002C4795"/>
    <w:rsid w:val="002C4C6A"/>
    <w:rsid w:val="002C4FE8"/>
    <w:rsid w:val="002C52F0"/>
    <w:rsid w:val="002C5450"/>
    <w:rsid w:val="002C594C"/>
    <w:rsid w:val="002C5DC7"/>
    <w:rsid w:val="002C6237"/>
    <w:rsid w:val="002C6464"/>
    <w:rsid w:val="002C68C9"/>
    <w:rsid w:val="002C68F5"/>
    <w:rsid w:val="002C6FA8"/>
    <w:rsid w:val="002C7629"/>
    <w:rsid w:val="002C7697"/>
    <w:rsid w:val="002D00D6"/>
    <w:rsid w:val="002D0617"/>
    <w:rsid w:val="002D0AAF"/>
    <w:rsid w:val="002D0AE9"/>
    <w:rsid w:val="002D1133"/>
    <w:rsid w:val="002D15FD"/>
    <w:rsid w:val="002D1787"/>
    <w:rsid w:val="002D1B2C"/>
    <w:rsid w:val="002D1B61"/>
    <w:rsid w:val="002D1BCB"/>
    <w:rsid w:val="002D1C86"/>
    <w:rsid w:val="002D31F5"/>
    <w:rsid w:val="002D3374"/>
    <w:rsid w:val="002D33C9"/>
    <w:rsid w:val="002D33CA"/>
    <w:rsid w:val="002D368D"/>
    <w:rsid w:val="002D37E0"/>
    <w:rsid w:val="002D397F"/>
    <w:rsid w:val="002D400E"/>
    <w:rsid w:val="002D40BF"/>
    <w:rsid w:val="002D454E"/>
    <w:rsid w:val="002D457E"/>
    <w:rsid w:val="002D4BA5"/>
    <w:rsid w:val="002D4E0B"/>
    <w:rsid w:val="002D4E94"/>
    <w:rsid w:val="002D4F23"/>
    <w:rsid w:val="002D4FA7"/>
    <w:rsid w:val="002D51EB"/>
    <w:rsid w:val="002D59D6"/>
    <w:rsid w:val="002D5B56"/>
    <w:rsid w:val="002D5BEE"/>
    <w:rsid w:val="002D61DC"/>
    <w:rsid w:val="002D6745"/>
    <w:rsid w:val="002D6966"/>
    <w:rsid w:val="002D6CAF"/>
    <w:rsid w:val="002D6E88"/>
    <w:rsid w:val="002D70EA"/>
    <w:rsid w:val="002D71C9"/>
    <w:rsid w:val="002D72D7"/>
    <w:rsid w:val="002D734F"/>
    <w:rsid w:val="002D7395"/>
    <w:rsid w:val="002D743C"/>
    <w:rsid w:val="002D79B7"/>
    <w:rsid w:val="002D7BDF"/>
    <w:rsid w:val="002E0137"/>
    <w:rsid w:val="002E01AC"/>
    <w:rsid w:val="002E04A3"/>
    <w:rsid w:val="002E0872"/>
    <w:rsid w:val="002E09EF"/>
    <w:rsid w:val="002E0AAB"/>
    <w:rsid w:val="002E0ED7"/>
    <w:rsid w:val="002E11B0"/>
    <w:rsid w:val="002E153C"/>
    <w:rsid w:val="002E1884"/>
    <w:rsid w:val="002E196F"/>
    <w:rsid w:val="002E1AE5"/>
    <w:rsid w:val="002E1BAF"/>
    <w:rsid w:val="002E2032"/>
    <w:rsid w:val="002E209F"/>
    <w:rsid w:val="002E22DF"/>
    <w:rsid w:val="002E2398"/>
    <w:rsid w:val="002E26C5"/>
    <w:rsid w:val="002E27FA"/>
    <w:rsid w:val="002E2A48"/>
    <w:rsid w:val="002E2B4D"/>
    <w:rsid w:val="002E32CE"/>
    <w:rsid w:val="002E357F"/>
    <w:rsid w:val="002E3694"/>
    <w:rsid w:val="002E3731"/>
    <w:rsid w:val="002E3904"/>
    <w:rsid w:val="002E3D91"/>
    <w:rsid w:val="002E4411"/>
    <w:rsid w:val="002E46F5"/>
    <w:rsid w:val="002E4AAE"/>
    <w:rsid w:val="002E4AD7"/>
    <w:rsid w:val="002E4F73"/>
    <w:rsid w:val="002E54F2"/>
    <w:rsid w:val="002E550F"/>
    <w:rsid w:val="002E5D23"/>
    <w:rsid w:val="002E5EDD"/>
    <w:rsid w:val="002E5FC1"/>
    <w:rsid w:val="002E6011"/>
    <w:rsid w:val="002E60C1"/>
    <w:rsid w:val="002E6229"/>
    <w:rsid w:val="002E64FB"/>
    <w:rsid w:val="002E6C25"/>
    <w:rsid w:val="002E76DD"/>
    <w:rsid w:val="002E7DD2"/>
    <w:rsid w:val="002F00A7"/>
    <w:rsid w:val="002F0A19"/>
    <w:rsid w:val="002F148F"/>
    <w:rsid w:val="002F1565"/>
    <w:rsid w:val="002F1596"/>
    <w:rsid w:val="002F15EF"/>
    <w:rsid w:val="002F16D9"/>
    <w:rsid w:val="002F1770"/>
    <w:rsid w:val="002F183A"/>
    <w:rsid w:val="002F1A25"/>
    <w:rsid w:val="002F1A73"/>
    <w:rsid w:val="002F2272"/>
    <w:rsid w:val="002F24CD"/>
    <w:rsid w:val="002F2918"/>
    <w:rsid w:val="002F2FE2"/>
    <w:rsid w:val="002F2FF2"/>
    <w:rsid w:val="002F32E2"/>
    <w:rsid w:val="002F3397"/>
    <w:rsid w:val="002F3742"/>
    <w:rsid w:val="002F3DC9"/>
    <w:rsid w:val="002F3F5E"/>
    <w:rsid w:val="002F4288"/>
    <w:rsid w:val="002F490D"/>
    <w:rsid w:val="002F4DCD"/>
    <w:rsid w:val="002F5758"/>
    <w:rsid w:val="002F5D83"/>
    <w:rsid w:val="002F5DD1"/>
    <w:rsid w:val="002F5E2B"/>
    <w:rsid w:val="002F5F61"/>
    <w:rsid w:val="002F65AA"/>
    <w:rsid w:val="002F65B3"/>
    <w:rsid w:val="002F68A6"/>
    <w:rsid w:val="002F6DF2"/>
    <w:rsid w:val="002F6E5A"/>
    <w:rsid w:val="002F785F"/>
    <w:rsid w:val="002F78A7"/>
    <w:rsid w:val="002F7987"/>
    <w:rsid w:val="002F79F6"/>
    <w:rsid w:val="002F7FF1"/>
    <w:rsid w:val="00300C3F"/>
    <w:rsid w:val="00301436"/>
    <w:rsid w:val="00301614"/>
    <w:rsid w:val="00301B37"/>
    <w:rsid w:val="00301C29"/>
    <w:rsid w:val="00301C88"/>
    <w:rsid w:val="00301CC3"/>
    <w:rsid w:val="00302610"/>
    <w:rsid w:val="00302BFF"/>
    <w:rsid w:val="00302D95"/>
    <w:rsid w:val="00302EC0"/>
    <w:rsid w:val="00302F25"/>
    <w:rsid w:val="00303469"/>
    <w:rsid w:val="00303564"/>
    <w:rsid w:val="003036F4"/>
    <w:rsid w:val="00303904"/>
    <w:rsid w:val="00304461"/>
    <w:rsid w:val="00304565"/>
    <w:rsid w:val="00304786"/>
    <w:rsid w:val="003049D3"/>
    <w:rsid w:val="003049DA"/>
    <w:rsid w:val="00304A10"/>
    <w:rsid w:val="00304F31"/>
    <w:rsid w:val="00305099"/>
    <w:rsid w:val="00305C79"/>
    <w:rsid w:val="00305CA5"/>
    <w:rsid w:val="00305D6D"/>
    <w:rsid w:val="003065EF"/>
    <w:rsid w:val="003066F1"/>
    <w:rsid w:val="00306C6D"/>
    <w:rsid w:val="00306DAC"/>
    <w:rsid w:val="00306E2B"/>
    <w:rsid w:val="003072A0"/>
    <w:rsid w:val="00307B87"/>
    <w:rsid w:val="00307C91"/>
    <w:rsid w:val="003100C1"/>
    <w:rsid w:val="00310419"/>
    <w:rsid w:val="003104FA"/>
    <w:rsid w:val="0031061E"/>
    <w:rsid w:val="00310629"/>
    <w:rsid w:val="00310684"/>
    <w:rsid w:val="00310DEF"/>
    <w:rsid w:val="0031111C"/>
    <w:rsid w:val="00311664"/>
    <w:rsid w:val="0031173F"/>
    <w:rsid w:val="00311B3C"/>
    <w:rsid w:val="0031205E"/>
    <w:rsid w:val="003121D7"/>
    <w:rsid w:val="003126A3"/>
    <w:rsid w:val="00312C9A"/>
    <w:rsid w:val="0031303B"/>
    <w:rsid w:val="00313344"/>
    <w:rsid w:val="00313B4B"/>
    <w:rsid w:val="0031415D"/>
    <w:rsid w:val="00314531"/>
    <w:rsid w:val="0031465D"/>
    <w:rsid w:val="00314746"/>
    <w:rsid w:val="00314893"/>
    <w:rsid w:val="00314FCA"/>
    <w:rsid w:val="003150A2"/>
    <w:rsid w:val="00315432"/>
    <w:rsid w:val="003154BE"/>
    <w:rsid w:val="0031561D"/>
    <w:rsid w:val="003157B5"/>
    <w:rsid w:val="00315DA0"/>
    <w:rsid w:val="00316343"/>
    <w:rsid w:val="00316467"/>
    <w:rsid w:val="00316E84"/>
    <w:rsid w:val="00316F83"/>
    <w:rsid w:val="00317079"/>
    <w:rsid w:val="0031756F"/>
    <w:rsid w:val="00317AB6"/>
    <w:rsid w:val="00320223"/>
    <w:rsid w:val="00320392"/>
    <w:rsid w:val="0032049B"/>
    <w:rsid w:val="00320944"/>
    <w:rsid w:val="0032094F"/>
    <w:rsid w:val="00320D66"/>
    <w:rsid w:val="0032110C"/>
    <w:rsid w:val="0032121F"/>
    <w:rsid w:val="0032128E"/>
    <w:rsid w:val="00321337"/>
    <w:rsid w:val="00321662"/>
    <w:rsid w:val="0032183D"/>
    <w:rsid w:val="00321C47"/>
    <w:rsid w:val="00322611"/>
    <w:rsid w:val="00322AF1"/>
    <w:rsid w:val="00322F53"/>
    <w:rsid w:val="00322FB2"/>
    <w:rsid w:val="003233E4"/>
    <w:rsid w:val="003235BB"/>
    <w:rsid w:val="00324404"/>
    <w:rsid w:val="0032450D"/>
    <w:rsid w:val="00324528"/>
    <w:rsid w:val="003246AA"/>
    <w:rsid w:val="003249B2"/>
    <w:rsid w:val="00324A8A"/>
    <w:rsid w:val="00325465"/>
    <w:rsid w:val="00325794"/>
    <w:rsid w:val="00325B54"/>
    <w:rsid w:val="00325FEF"/>
    <w:rsid w:val="003263A3"/>
    <w:rsid w:val="003263CD"/>
    <w:rsid w:val="0032662C"/>
    <w:rsid w:val="00326648"/>
    <w:rsid w:val="003266CD"/>
    <w:rsid w:val="00326742"/>
    <w:rsid w:val="003268B2"/>
    <w:rsid w:val="00326FC9"/>
    <w:rsid w:val="0032709F"/>
    <w:rsid w:val="0032722B"/>
    <w:rsid w:val="0032729A"/>
    <w:rsid w:val="00327700"/>
    <w:rsid w:val="00327869"/>
    <w:rsid w:val="00327DBA"/>
    <w:rsid w:val="00330080"/>
    <w:rsid w:val="003300A9"/>
    <w:rsid w:val="0033052E"/>
    <w:rsid w:val="00330B00"/>
    <w:rsid w:val="00330B45"/>
    <w:rsid w:val="00330C5C"/>
    <w:rsid w:val="00330C99"/>
    <w:rsid w:val="00330FCA"/>
    <w:rsid w:val="00331576"/>
    <w:rsid w:val="0033171E"/>
    <w:rsid w:val="00331E24"/>
    <w:rsid w:val="00331E8D"/>
    <w:rsid w:val="00332221"/>
    <w:rsid w:val="0033234C"/>
    <w:rsid w:val="003324E9"/>
    <w:rsid w:val="0033263B"/>
    <w:rsid w:val="003327FD"/>
    <w:rsid w:val="00332E60"/>
    <w:rsid w:val="0033303E"/>
    <w:rsid w:val="00333253"/>
    <w:rsid w:val="003333AF"/>
    <w:rsid w:val="00333607"/>
    <w:rsid w:val="00333B09"/>
    <w:rsid w:val="00333B35"/>
    <w:rsid w:val="00333FA1"/>
    <w:rsid w:val="003340D0"/>
    <w:rsid w:val="003348EC"/>
    <w:rsid w:val="00334B8E"/>
    <w:rsid w:val="00334C3E"/>
    <w:rsid w:val="00334D9B"/>
    <w:rsid w:val="0033521A"/>
    <w:rsid w:val="003352F8"/>
    <w:rsid w:val="003354B0"/>
    <w:rsid w:val="00335F51"/>
    <w:rsid w:val="00335FA3"/>
    <w:rsid w:val="00336B62"/>
    <w:rsid w:val="00336BBE"/>
    <w:rsid w:val="00336BD0"/>
    <w:rsid w:val="003373AE"/>
    <w:rsid w:val="0033756F"/>
    <w:rsid w:val="0033764E"/>
    <w:rsid w:val="00337ED6"/>
    <w:rsid w:val="003400FF"/>
    <w:rsid w:val="003401DE"/>
    <w:rsid w:val="003404A5"/>
    <w:rsid w:val="003405EF"/>
    <w:rsid w:val="003407A1"/>
    <w:rsid w:val="0034092D"/>
    <w:rsid w:val="00340AFA"/>
    <w:rsid w:val="00340BC1"/>
    <w:rsid w:val="00340C0A"/>
    <w:rsid w:val="00340F38"/>
    <w:rsid w:val="003412EE"/>
    <w:rsid w:val="00341801"/>
    <w:rsid w:val="00341ABC"/>
    <w:rsid w:val="00341AC8"/>
    <w:rsid w:val="003422F0"/>
    <w:rsid w:val="00342380"/>
    <w:rsid w:val="003423FF"/>
    <w:rsid w:val="003425A5"/>
    <w:rsid w:val="003428C9"/>
    <w:rsid w:val="00342EA7"/>
    <w:rsid w:val="00343774"/>
    <w:rsid w:val="00343CEC"/>
    <w:rsid w:val="003443A1"/>
    <w:rsid w:val="003444DD"/>
    <w:rsid w:val="00344509"/>
    <w:rsid w:val="00345442"/>
    <w:rsid w:val="0034565E"/>
    <w:rsid w:val="003461AA"/>
    <w:rsid w:val="003461C6"/>
    <w:rsid w:val="003461EC"/>
    <w:rsid w:val="0034642C"/>
    <w:rsid w:val="00346ABA"/>
    <w:rsid w:val="00346AD9"/>
    <w:rsid w:val="00346B18"/>
    <w:rsid w:val="00346CC4"/>
    <w:rsid w:val="00346DDB"/>
    <w:rsid w:val="00347339"/>
    <w:rsid w:val="0034742A"/>
    <w:rsid w:val="00347641"/>
    <w:rsid w:val="00347AB1"/>
    <w:rsid w:val="0035006A"/>
    <w:rsid w:val="00350203"/>
    <w:rsid w:val="003506FA"/>
    <w:rsid w:val="00350A89"/>
    <w:rsid w:val="00350B33"/>
    <w:rsid w:val="00350EDA"/>
    <w:rsid w:val="003512B8"/>
    <w:rsid w:val="00351508"/>
    <w:rsid w:val="00351690"/>
    <w:rsid w:val="003516FB"/>
    <w:rsid w:val="00351BAD"/>
    <w:rsid w:val="00351F8D"/>
    <w:rsid w:val="00351F9B"/>
    <w:rsid w:val="003523B5"/>
    <w:rsid w:val="00352410"/>
    <w:rsid w:val="003524BE"/>
    <w:rsid w:val="0035277B"/>
    <w:rsid w:val="00352967"/>
    <w:rsid w:val="00352F76"/>
    <w:rsid w:val="00353272"/>
    <w:rsid w:val="003532F3"/>
    <w:rsid w:val="003537D8"/>
    <w:rsid w:val="00353919"/>
    <w:rsid w:val="003539CF"/>
    <w:rsid w:val="00353CF5"/>
    <w:rsid w:val="003544D1"/>
    <w:rsid w:val="00354874"/>
    <w:rsid w:val="00354ECD"/>
    <w:rsid w:val="00354EED"/>
    <w:rsid w:val="00355619"/>
    <w:rsid w:val="00355D28"/>
    <w:rsid w:val="00355D29"/>
    <w:rsid w:val="00355E1D"/>
    <w:rsid w:val="003561B8"/>
    <w:rsid w:val="00356447"/>
    <w:rsid w:val="00356966"/>
    <w:rsid w:val="00356E52"/>
    <w:rsid w:val="0035720A"/>
    <w:rsid w:val="00357468"/>
    <w:rsid w:val="00357861"/>
    <w:rsid w:val="00357B73"/>
    <w:rsid w:val="00357C9E"/>
    <w:rsid w:val="00357CC5"/>
    <w:rsid w:val="0036010B"/>
    <w:rsid w:val="00361629"/>
    <w:rsid w:val="00361630"/>
    <w:rsid w:val="00361688"/>
    <w:rsid w:val="0036175B"/>
    <w:rsid w:val="00361CDE"/>
    <w:rsid w:val="00361FD8"/>
    <w:rsid w:val="00361FF0"/>
    <w:rsid w:val="003621A9"/>
    <w:rsid w:val="00362233"/>
    <w:rsid w:val="0036226F"/>
    <w:rsid w:val="003624C6"/>
    <w:rsid w:val="0036284D"/>
    <w:rsid w:val="00362C3B"/>
    <w:rsid w:val="00362CD1"/>
    <w:rsid w:val="00362EB5"/>
    <w:rsid w:val="00363248"/>
    <w:rsid w:val="003632F0"/>
    <w:rsid w:val="0036334A"/>
    <w:rsid w:val="003634A4"/>
    <w:rsid w:val="0036395F"/>
    <w:rsid w:val="00363AA5"/>
    <w:rsid w:val="00363D94"/>
    <w:rsid w:val="00364167"/>
    <w:rsid w:val="003644A2"/>
    <w:rsid w:val="00364720"/>
    <w:rsid w:val="00364C03"/>
    <w:rsid w:val="00365A3E"/>
    <w:rsid w:val="00365B63"/>
    <w:rsid w:val="00365ECB"/>
    <w:rsid w:val="003668CA"/>
    <w:rsid w:val="0036714F"/>
    <w:rsid w:val="0036735E"/>
    <w:rsid w:val="003678C5"/>
    <w:rsid w:val="00367B25"/>
    <w:rsid w:val="0037087E"/>
    <w:rsid w:val="00370988"/>
    <w:rsid w:val="00370C2C"/>
    <w:rsid w:val="00370D06"/>
    <w:rsid w:val="003710D0"/>
    <w:rsid w:val="00371357"/>
    <w:rsid w:val="00371519"/>
    <w:rsid w:val="003717B3"/>
    <w:rsid w:val="0037217B"/>
    <w:rsid w:val="00372261"/>
    <w:rsid w:val="00372739"/>
    <w:rsid w:val="00372B3F"/>
    <w:rsid w:val="00372CA1"/>
    <w:rsid w:val="00372E3B"/>
    <w:rsid w:val="003730C8"/>
    <w:rsid w:val="003731FD"/>
    <w:rsid w:val="00373C0A"/>
    <w:rsid w:val="00373CAF"/>
    <w:rsid w:val="00373F66"/>
    <w:rsid w:val="0037424F"/>
    <w:rsid w:val="00374299"/>
    <w:rsid w:val="003743D1"/>
    <w:rsid w:val="003747FB"/>
    <w:rsid w:val="003748ED"/>
    <w:rsid w:val="00374D56"/>
    <w:rsid w:val="0037502F"/>
    <w:rsid w:val="00375544"/>
    <w:rsid w:val="0037556A"/>
    <w:rsid w:val="0037592F"/>
    <w:rsid w:val="00375BC8"/>
    <w:rsid w:val="00376084"/>
    <w:rsid w:val="00376862"/>
    <w:rsid w:val="00376C47"/>
    <w:rsid w:val="00376E82"/>
    <w:rsid w:val="003770A7"/>
    <w:rsid w:val="00377183"/>
    <w:rsid w:val="00377212"/>
    <w:rsid w:val="0037755D"/>
    <w:rsid w:val="003776FB"/>
    <w:rsid w:val="00380033"/>
    <w:rsid w:val="00380594"/>
    <w:rsid w:val="00380AA0"/>
    <w:rsid w:val="003811FB"/>
    <w:rsid w:val="00381860"/>
    <w:rsid w:val="00381AFC"/>
    <w:rsid w:val="00381D2B"/>
    <w:rsid w:val="003828C2"/>
    <w:rsid w:val="00382963"/>
    <w:rsid w:val="00382A7F"/>
    <w:rsid w:val="00382B8C"/>
    <w:rsid w:val="0038309C"/>
    <w:rsid w:val="0038333B"/>
    <w:rsid w:val="00383388"/>
    <w:rsid w:val="00383429"/>
    <w:rsid w:val="003837F6"/>
    <w:rsid w:val="00383B8E"/>
    <w:rsid w:val="00383F47"/>
    <w:rsid w:val="003842F5"/>
    <w:rsid w:val="00384C46"/>
    <w:rsid w:val="00384EC1"/>
    <w:rsid w:val="003857DC"/>
    <w:rsid w:val="00385AC1"/>
    <w:rsid w:val="00385B50"/>
    <w:rsid w:val="00385F74"/>
    <w:rsid w:val="00385F98"/>
    <w:rsid w:val="00385FF7"/>
    <w:rsid w:val="003860EC"/>
    <w:rsid w:val="00386711"/>
    <w:rsid w:val="00386842"/>
    <w:rsid w:val="00386F8E"/>
    <w:rsid w:val="003870BF"/>
    <w:rsid w:val="00387172"/>
    <w:rsid w:val="00387277"/>
    <w:rsid w:val="00390065"/>
    <w:rsid w:val="003904F9"/>
    <w:rsid w:val="00390511"/>
    <w:rsid w:val="00390AB0"/>
    <w:rsid w:val="0039157B"/>
    <w:rsid w:val="003916F9"/>
    <w:rsid w:val="00391944"/>
    <w:rsid w:val="00391AED"/>
    <w:rsid w:val="00391BD2"/>
    <w:rsid w:val="00391C20"/>
    <w:rsid w:val="00391DA2"/>
    <w:rsid w:val="003920A6"/>
    <w:rsid w:val="00392215"/>
    <w:rsid w:val="00392308"/>
    <w:rsid w:val="00392568"/>
    <w:rsid w:val="003926AB"/>
    <w:rsid w:val="00392840"/>
    <w:rsid w:val="003928E9"/>
    <w:rsid w:val="00392C96"/>
    <w:rsid w:val="00392F19"/>
    <w:rsid w:val="003931B3"/>
    <w:rsid w:val="0039333E"/>
    <w:rsid w:val="0039337F"/>
    <w:rsid w:val="0039358B"/>
    <w:rsid w:val="003939FC"/>
    <w:rsid w:val="00393A01"/>
    <w:rsid w:val="00393B9D"/>
    <w:rsid w:val="003944D6"/>
    <w:rsid w:val="00394B0A"/>
    <w:rsid w:val="00394CA4"/>
    <w:rsid w:val="00394D3F"/>
    <w:rsid w:val="00394D8E"/>
    <w:rsid w:val="00394ED6"/>
    <w:rsid w:val="003951AB"/>
    <w:rsid w:val="00395761"/>
    <w:rsid w:val="00395AA7"/>
    <w:rsid w:val="00395AB8"/>
    <w:rsid w:val="00395D98"/>
    <w:rsid w:val="00396030"/>
    <w:rsid w:val="0039672C"/>
    <w:rsid w:val="00396914"/>
    <w:rsid w:val="00396B09"/>
    <w:rsid w:val="00396CA9"/>
    <w:rsid w:val="0039709D"/>
    <w:rsid w:val="00397B80"/>
    <w:rsid w:val="00397FE0"/>
    <w:rsid w:val="003A0035"/>
    <w:rsid w:val="003A029E"/>
    <w:rsid w:val="003A02C4"/>
    <w:rsid w:val="003A08CA"/>
    <w:rsid w:val="003A09BA"/>
    <w:rsid w:val="003A0B91"/>
    <w:rsid w:val="003A111A"/>
    <w:rsid w:val="003A14C4"/>
    <w:rsid w:val="003A1849"/>
    <w:rsid w:val="003A1A1A"/>
    <w:rsid w:val="003A1B19"/>
    <w:rsid w:val="003A1B4A"/>
    <w:rsid w:val="003A1C11"/>
    <w:rsid w:val="003A1E6D"/>
    <w:rsid w:val="003A220C"/>
    <w:rsid w:val="003A24BD"/>
    <w:rsid w:val="003A252F"/>
    <w:rsid w:val="003A2657"/>
    <w:rsid w:val="003A2B3D"/>
    <w:rsid w:val="003A3065"/>
    <w:rsid w:val="003A3278"/>
    <w:rsid w:val="003A34BB"/>
    <w:rsid w:val="003A3A84"/>
    <w:rsid w:val="003A3B47"/>
    <w:rsid w:val="003A3C71"/>
    <w:rsid w:val="003A4A49"/>
    <w:rsid w:val="003A4A69"/>
    <w:rsid w:val="003A4C92"/>
    <w:rsid w:val="003A5498"/>
    <w:rsid w:val="003A5961"/>
    <w:rsid w:val="003A5C61"/>
    <w:rsid w:val="003A60C6"/>
    <w:rsid w:val="003A6386"/>
    <w:rsid w:val="003A6537"/>
    <w:rsid w:val="003A6551"/>
    <w:rsid w:val="003A6853"/>
    <w:rsid w:val="003A68F5"/>
    <w:rsid w:val="003A6CA8"/>
    <w:rsid w:val="003A6D23"/>
    <w:rsid w:val="003A6E08"/>
    <w:rsid w:val="003A71E2"/>
    <w:rsid w:val="003A7354"/>
    <w:rsid w:val="003B09C6"/>
    <w:rsid w:val="003B0F9A"/>
    <w:rsid w:val="003B124E"/>
    <w:rsid w:val="003B161D"/>
    <w:rsid w:val="003B1C66"/>
    <w:rsid w:val="003B1F6F"/>
    <w:rsid w:val="003B23FE"/>
    <w:rsid w:val="003B2639"/>
    <w:rsid w:val="003B28BD"/>
    <w:rsid w:val="003B2A66"/>
    <w:rsid w:val="003B2A87"/>
    <w:rsid w:val="003B2E84"/>
    <w:rsid w:val="003B36CC"/>
    <w:rsid w:val="003B3A19"/>
    <w:rsid w:val="003B45F7"/>
    <w:rsid w:val="003B4990"/>
    <w:rsid w:val="003B4A72"/>
    <w:rsid w:val="003B4AAC"/>
    <w:rsid w:val="003B4B23"/>
    <w:rsid w:val="003B5A2E"/>
    <w:rsid w:val="003B682C"/>
    <w:rsid w:val="003B6CFE"/>
    <w:rsid w:val="003B76A3"/>
    <w:rsid w:val="003B7A08"/>
    <w:rsid w:val="003B7FB5"/>
    <w:rsid w:val="003C1045"/>
    <w:rsid w:val="003C10F4"/>
    <w:rsid w:val="003C1255"/>
    <w:rsid w:val="003C13D1"/>
    <w:rsid w:val="003C15C5"/>
    <w:rsid w:val="003C162E"/>
    <w:rsid w:val="003C1665"/>
    <w:rsid w:val="003C1CF7"/>
    <w:rsid w:val="003C1E18"/>
    <w:rsid w:val="003C21DA"/>
    <w:rsid w:val="003C2212"/>
    <w:rsid w:val="003C228B"/>
    <w:rsid w:val="003C2618"/>
    <w:rsid w:val="003C28B7"/>
    <w:rsid w:val="003C2986"/>
    <w:rsid w:val="003C2999"/>
    <w:rsid w:val="003C2B31"/>
    <w:rsid w:val="003C2CD0"/>
    <w:rsid w:val="003C3017"/>
    <w:rsid w:val="003C3261"/>
    <w:rsid w:val="003C34F3"/>
    <w:rsid w:val="003C365D"/>
    <w:rsid w:val="003C366B"/>
    <w:rsid w:val="003C368E"/>
    <w:rsid w:val="003C38EA"/>
    <w:rsid w:val="003C39B2"/>
    <w:rsid w:val="003C3B71"/>
    <w:rsid w:val="003C3FC7"/>
    <w:rsid w:val="003C4362"/>
    <w:rsid w:val="003C43C9"/>
    <w:rsid w:val="003C4687"/>
    <w:rsid w:val="003C4805"/>
    <w:rsid w:val="003C4EDA"/>
    <w:rsid w:val="003C4F39"/>
    <w:rsid w:val="003C55D5"/>
    <w:rsid w:val="003C5F29"/>
    <w:rsid w:val="003C616E"/>
    <w:rsid w:val="003C6C7C"/>
    <w:rsid w:val="003C7B53"/>
    <w:rsid w:val="003C7BED"/>
    <w:rsid w:val="003C7DC7"/>
    <w:rsid w:val="003C7E4F"/>
    <w:rsid w:val="003D0153"/>
    <w:rsid w:val="003D03B5"/>
    <w:rsid w:val="003D06ED"/>
    <w:rsid w:val="003D07CA"/>
    <w:rsid w:val="003D09AD"/>
    <w:rsid w:val="003D0B47"/>
    <w:rsid w:val="003D0CAE"/>
    <w:rsid w:val="003D0CD3"/>
    <w:rsid w:val="003D11EB"/>
    <w:rsid w:val="003D14AF"/>
    <w:rsid w:val="003D17C2"/>
    <w:rsid w:val="003D194B"/>
    <w:rsid w:val="003D1BBB"/>
    <w:rsid w:val="003D1DB4"/>
    <w:rsid w:val="003D1F69"/>
    <w:rsid w:val="003D20F8"/>
    <w:rsid w:val="003D216C"/>
    <w:rsid w:val="003D2389"/>
    <w:rsid w:val="003D2814"/>
    <w:rsid w:val="003D3045"/>
    <w:rsid w:val="003D326F"/>
    <w:rsid w:val="003D3313"/>
    <w:rsid w:val="003D3A5D"/>
    <w:rsid w:val="003D3B13"/>
    <w:rsid w:val="003D4244"/>
    <w:rsid w:val="003D43A0"/>
    <w:rsid w:val="003D4907"/>
    <w:rsid w:val="003D5133"/>
    <w:rsid w:val="003D52CE"/>
    <w:rsid w:val="003D54EE"/>
    <w:rsid w:val="003D551C"/>
    <w:rsid w:val="003D5648"/>
    <w:rsid w:val="003D5650"/>
    <w:rsid w:val="003D5748"/>
    <w:rsid w:val="003D5DD0"/>
    <w:rsid w:val="003D5F79"/>
    <w:rsid w:val="003D6088"/>
    <w:rsid w:val="003D62E8"/>
    <w:rsid w:val="003D67AA"/>
    <w:rsid w:val="003D6858"/>
    <w:rsid w:val="003D7454"/>
    <w:rsid w:val="003D754D"/>
    <w:rsid w:val="003D7590"/>
    <w:rsid w:val="003D75DA"/>
    <w:rsid w:val="003D75FF"/>
    <w:rsid w:val="003D7DF8"/>
    <w:rsid w:val="003E0323"/>
    <w:rsid w:val="003E0645"/>
    <w:rsid w:val="003E07A5"/>
    <w:rsid w:val="003E08CF"/>
    <w:rsid w:val="003E0920"/>
    <w:rsid w:val="003E0A11"/>
    <w:rsid w:val="003E0B91"/>
    <w:rsid w:val="003E130E"/>
    <w:rsid w:val="003E1421"/>
    <w:rsid w:val="003E14A7"/>
    <w:rsid w:val="003E2046"/>
    <w:rsid w:val="003E2504"/>
    <w:rsid w:val="003E259C"/>
    <w:rsid w:val="003E28D4"/>
    <w:rsid w:val="003E2927"/>
    <w:rsid w:val="003E29AC"/>
    <w:rsid w:val="003E2B0E"/>
    <w:rsid w:val="003E2EE5"/>
    <w:rsid w:val="003E2F8D"/>
    <w:rsid w:val="003E303A"/>
    <w:rsid w:val="003E3398"/>
    <w:rsid w:val="003E3619"/>
    <w:rsid w:val="003E377B"/>
    <w:rsid w:val="003E4598"/>
    <w:rsid w:val="003E47B6"/>
    <w:rsid w:val="003E47CC"/>
    <w:rsid w:val="003E4B41"/>
    <w:rsid w:val="003E5037"/>
    <w:rsid w:val="003E511C"/>
    <w:rsid w:val="003E548B"/>
    <w:rsid w:val="003E626A"/>
    <w:rsid w:val="003E62AA"/>
    <w:rsid w:val="003E69FB"/>
    <w:rsid w:val="003E712F"/>
    <w:rsid w:val="003E743A"/>
    <w:rsid w:val="003E7458"/>
    <w:rsid w:val="003E76AE"/>
    <w:rsid w:val="003E7709"/>
    <w:rsid w:val="003E7799"/>
    <w:rsid w:val="003E780C"/>
    <w:rsid w:val="003E7923"/>
    <w:rsid w:val="003E7C06"/>
    <w:rsid w:val="003E7D2D"/>
    <w:rsid w:val="003E7F9E"/>
    <w:rsid w:val="003F0035"/>
    <w:rsid w:val="003F02FB"/>
    <w:rsid w:val="003F0520"/>
    <w:rsid w:val="003F122D"/>
    <w:rsid w:val="003F195E"/>
    <w:rsid w:val="003F1AD9"/>
    <w:rsid w:val="003F1B1E"/>
    <w:rsid w:val="003F2336"/>
    <w:rsid w:val="003F23E1"/>
    <w:rsid w:val="003F28A7"/>
    <w:rsid w:val="003F2D43"/>
    <w:rsid w:val="003F3590"/>
    <w:rsid w:val="003F36B9"/>
    <w:rsid w:val="003F37BA"/>
    <w:rsid w:val="003F3E21"/>
    <w:rsid w:val="003F3F3B"/>
    <w:rsid w:val="003F4202"/>
    <w:rsid w:val="003F4595"/>
    <w:rsid w:val="003F47FF"/>
    <w:rsid w:val="003F4BE4"/>
    <w:rsid w:val="003F4F40"/>
    <w:rsid w:val="003F51F7"/>
    <w:rsid w:val="003F5376"/>
    <w:rsid w:val="003F5476"/>
    <w:rsid w:val="003F576B"/>
    <w:rsid w:val="003F5DF5"/>
    <w:rsid w:val="003F6005"/>
    <w:rsid w:val="003F60D0"/>
    <w:rsid w:val="003F632F"/>
    <w:rsid w:val="003F63A0"/>
    <w:rsid w:val="003F6B26"/>
    <w:rsid w:val="003F7505"/>
    <w:rsid w:val="003F78D4"/>
    <w:rsid w:val="003F7FE9"/>
    <w:rsid w:val="004003E4"/>
    <w:rsid w:val="004005C8"/>
    <w:rsid w:val="00400AF6"/>
    <w:rsid w:val="00400DFF"/>
    <w:rsid w:val="00400EF2"/>
    <w:rsid w:val="00401191"/>
    <w:rsid w:val="00401320"/>
    <w:rsid w:val="00401396"/>
    <w:rsid w:val="004014FB"/>
    <w:rsid w:val="004018AB"/>
    <w:rsid w:val="00401912"/>
    <w:rsid w:val="00401993"/>
    <w:rsid w:val="00401DCA"/>
    <w:rsid w:val="00401F91"/>
    <w:rsid w:val="00401F9D"/>
    <w:rsid w:val="0040265E"/>
    <w:rsid w:val="00402887"/>
    <w:rsid w:val="00402915"/>
    <w:rsid w:val="00402CE4"/>
    <w:rsid w:val="00403126"/>
    <w:rsid w:val="00403B3B"/>
    <w:rsid w:val="00403C7C"/>
    <w:rsid w:val="00403D3C"/>
    <w:rsid w:val="0040447D"/>
    <w:rsid w:val="0040457B"/>
    <w:rsid w:val="00404596"/>
    <w:rsid w:val="0040460F"/>
    <w:rsid w:val="004047A6"/>
    <w:rsid w:val="00406526"/>
    <w:rsid w:val="00406586"/>
    <w:rsid w:val="00406A42"/>
    <w:rsid w:val="0040774C"/>
    <w:rsid w:val="0040799F"/>
    <w:rsid w:val="004103BB"/>
    <w:rsid w:val="0041040C"/>
    <w:rsid w:val="0041059F"/>
    <w:rsid w:val="00410677"/>
    <w:rsid w:val="0041071A"/>
    <w:rsid w:val="00410857"/>
    <w:rsid w:val="00410A75"/>
    <w:rsid w:val="00410CF8"/>
    <w:rsid w:val="00411083"/>
    <w:rsid w:val="00411904"/>
    <w:rsid w:val="00411ADF"/>
    <w:rsid w:val="0041250D"/>
    <w:rsid w:val="0041298E"/>
    <w:rsid w:val="00413809"/>
    <w:rsid w:val="004139CF"/>
    <w:rsid w:val="00413BDF"/>
    <w:rsid w:val="00413CC0"/>
    <w:rsid w:val="00413E9B"/>
    <w:rsid w:val="00414100"/>
    <w:rsid w:val="00414110"/>
    <w:rsid w:val="004142F5"/>
    <w:rsid w:val="00414319"/>
    <w:rsid w:val="00414BA5"/>
    <w:rsid w:val="00414C05"/>
    <w:rsid w:val="00414CCE"/>
    <w:rsid w:val="0041522F"/>
    <w:rsid w:val="004154D6"/>
    <w:rsid w:val="004157B7"/>
    <w:rsid w:val="00415916"/>
    <w:rsid w:val="00415922"/>
    <w:rsid w:val="00415996"/>
    <w:rsid w:val="00415FC2"/>
    <w:rsid w:val="00416528"/>
    <w:rsid w:val="004171F5"/>
    <w:rsid w:val="00417762"/>
    <w:rsid w:val="00417834"/>
    <w:rsid w:val="00417AF7"/>
    <w:rsid w:val="00417D03"/>
    <w:rsid w:val="00417D22"/>
    <w:rsid w:val="00420479"/>
    <w:rsid w:val="00420836"/>
    <w:rsid w:val="00420A73"/>
    <w:rsid w:val="00420AE1"/>
    <w:rsid w:val="00420B36"/>
    <w:rsid w:val="00420C92"/>
    <w:rsid w:val="00420DCA"/>
    <w:rsid w:val="0042100F"/>
    <w:rsid w:val="004213B6"/>
    <w:rsid w:val="004215F5"/>
    <w:rsid w:val="004216BA"/>
    <w:rsid w:val="00421BF6"/>
    <w:rsid w:val="00421C7C"/>
    <w:rsid w:val="0042206C"/>
    <w:rsid w:val="00422512"/>
    <w:rsid w:val="004227D3"/>
    <w:rsid w:val="004228EE"/>
    <w:rsid w:val="0042506E"/>
    <w:rsid w:val="00425631"/>
    <w:rsid w:val="00425907"/>
    <w:rsid w:val="00426040"/>
    <w:rsid w:val="004260BE"/>
    <w:rsid w:val="0042624C"/>
    <w:rsid w:val="00426327"/>
    <w:rsid w:val="004264A6"/>
    <w:rsid w:val="004264FF"/>
    <w:rsid w:val="004265C4"/>
    <w:rsid w:val="004272F4"/>
    <w:rsid w:val="004274DF"/>
    <w:rsid w:val="004274FA"/>
    <w:rsid w:val="00427B56"/>
    <w:rsid w:val="00427D6E"/>
    <w:rsid w:val="00427F0F"/>
    <w:rsid w:val="00427FCE"/>
    <w:rsid w:val="0043000F"/>
    <w:rsid w:val="004301B7"/>
    <w:rsid w:val="004307C9"/>
    <w:rsid w:val="00431042"/>
    <w:rsid w:val="0043151E"/>
    <w:rsid w:val="004319C3"/>
    <w:rsid w:val="004322D1"/>
    <w:rsid w:val="00432462"/>
    <w:rsid w:val="004324F6"/>
    <w:rsid w:val="0043286C"/>
    <w:rsid w:val="00432A83"/>
    <w:rsid w:val="00432EC1"/>
    <w:rsid w:val="00432FB1"/>
    <w:rsid w:val="00433A1D"/>
    <w:rsid w:val="00433A3A"/>
    <w:rsid w:val="00433AF4"/>
    <w:rsid w:val="00433C19"/>
    <w:rsid w:val="00433E6B"/>
    <w:rsid w:val="0043422D"/>
    <w:rsid w:val="004349EE"/>
    <w:rsid w:val="00434AA5"/>
    <w:rsid w:val="00434B14"/>
    <w:rsid w:val="0043515C"/>
    <w:rsid w:val="00435997"/>
    <w:rsid w:val="00436169"/>
    <w:rsid w:val="004363CE"/>
    <w:rsid w:val="00436733"/>
    <w:rsid w:val="00436D43"/>
    <w:rsid w:val="00436E1D"/>
    <w:rsid w:val="00437691"/>
    <w:rsid w:val="004378F1"/>
    <w:rsid w:val="00437967"/>
    <w:rsid w:val="004379E0"/>
    <w:rsid w:val="00437A50"/>
    <w:rsid w:val="00437C91"/>
    <w:rsid w:val="00437ECA"/>
    <w:rsid w:val="00437F62"/>
    <w:rsid w:val="004408F0"/>
    <w:rsid w:val="0044128F"/>
    <w:rsid w:val="004418ED"/>
    <w:rsid w:val="00441931"/>
    <w:rsid w:val="00441AD4"/>
    <w:rsid w:val="00442100"/>
    <w:rsid w:val="004423EA"/>
    <w:rsid w:val="0044275D"/>
    <w:rsid w:val="004427C7"/>
    <w:rsid w:val="00442847"/>
    <w:rsid w:val="00442D3C"/>
    <w:rsid w:val="00442D61"/>
    <w:rsid w:val="00442F5F"/>
    <w:rsid w:val="00443109"/>
    <w:rsid w:val="00443144"/>
    <w:rsid w:val="00443308"/>
    <w:rsid w:val="00443347"/>
    <w:rsid w:val="004435FD"/>
    <w:rsid w:val="00443692"/>
    <w:rsid w:val="004437C2"/>
    <w:rsid w:val="004439DF"/>
    <w:rsid w:val="00443BE0"/>
    <w:rsid w:val="004440B8"/>
    <w:rsid w:val="004445D1"/>
    <w:rsid w:val="00444B1E"/>
    <w:rsid w:val="00444B46"/>
    <w:rsid w:val="0044508C"/>
    <w:rsid w:val="004453D6"/>
    <w:rsid w:val="00445614"/>
    <w:rsid w:val="00445623"/>
    <w:rsid w:val="004457E0"/>
    <w:rsid w:val="004457FB"/>
    <w:rsid w:val="004459F5"/>
    <w:rsid w:val="00445DB7"/>
    <w:rsid w:val="004467C3"/>
    <w:rsid w:val="004468BB"/>
    <w:rsid w:val="004471CB"/>
    <w:rsid w:val="004472FB"/>
    <w:rsid w:val="004473F5"/>
    <w:rsid w:val="004479A8"/>
    <w:rsid w:val="00447A6D"/>
    <w:rsid w:val="00447AB1"/>
    <w:rsid w:val="00447BC4"/>
    <w:rsid w:val="00447F6E"/>
    <w:rsid w:val="0045020B"/>
    <w:rsid w:val="0045038B"/>
    <w:rsid w:val="00450833"/>
    <w:rsid w:val="00450A6D"/>
    <w:rsid w:val="00451210"/>
    <w:rsid w:val="004513D4"/>
    <w:rsid w:val="0045199A"/>
    <w:rsid w:val="00451DED"/>
    <w:rsid w:val="004520A8"/>
    <w:rsid w:val="004523D7"/>
    <w:rsid w:val="004526A9"/>
    <w:rsid w:val="00452753"/>
    <w:rsid w:val="004530A0"/>
    <w:rsid w:val="0045322E"/>
    <w:rsid w:val="004534F6"/>
    <w:rsid w:val="0045361A"/>
    <w:rsid w:val="00453904"/>
    <w:rsid w:val="00453D68"/>
    <w:rsid w:val="0045438C"/>
    <w:rsid w:val="004546CB"/>
    <w:rsid w:val="0045535D"/>
    <w:rsid w:val="00455493"/>
    <w:rsid w:val="0045549B"/>
    <w:rsid w:val="004554E5"/>
    <w:rsid w:val="004555DE"/>
    <w:rsid w:val="004555FB"/>
    <w:rsid w:val="00455690"/>
    <w:rsid w:val="004558C6"/>
    <w:rsid w:val="00455F34"/>
    <w:rsid w:val="00456BE7"/>
    <w:rsid w:val="00456D3D"/>
    <w:rsid w:val="0045723A"/>
    <w:rsid w:val="0045787D"/>
    <w:rsid w:val="0046001A"/>
    <w:rsid w:val="00460226"/>
    <w:rsid w:val="004602C0"/>
    <w:rsid w:val="00460388"/>
    <w:rsid w:val="004604CC"/>
    <w:rsid w:val="0046083E"/>
    <w:rsid w:val="00460A4B"/>
    <w:rsid w:val="00460AA4"/>
    <w:rsid w:val="00460B56"/>
    <w:rsid w:val="00460CD6"/>
    <w:rsid w:val="00460CE1"/>
    <w:rsid w:val="00461364"/>
    <w:rsid w:val="00461450"/>
    <w:rsid w:val="004619CA"/>
    <w:rsid w:val="00461AAC"/>
    <w:rsid w:val="00461BF1"/>
    <w:rsid w:val="00461D58"/>
    <w:rsid w:val="004626D1"/>
    <w:rsid w:val="0046292E"/>
    <w:rsid w:val="00462B49"/>
    <w:rsid w:val="00462DE2"/>
    <w:rsid w:val="00462E13"/>
    <w:rsid w:val="0046317C"/>
    <w:rsid w:val="004633FC"/>
    <w:rsid w:val="00463681"/>
    <w:rsid w:val="00463894"/>
    <w:rsid w:val="00463C9C"/>
    <w:rsid w:val="0046479D"/>
    <w:rsid w:val="004647CF"/>
    <w:rsid w:val="004647DC"/>
    <w:rsid w:val="00464EB1"/>
    <w:rsid w:val="00465068"/>
    <w:rsid w:val="0046526D"/>
    <w:rsid w:val="004654F8"/>
    <w:rsid w:val="0046565E"/>
    <w:rsid w:val="0046591A"/>
    <w:rsid w:val="00466498"/>
    <w:rsid w:val="00466545"/>
    <w:rsid w:val="00466D27"/>
    <w:rsid w:val="00467004"/>
    <w:rsid w:val="0046750C"/>
    <w:rsid w:val="00467603"/>
    <w:rsid w:val="0046794D"/>
    <w:rsid w:val="004700B7"/>
    <w:rsid w:val="00470217"/>
    <w:rsid w:val="00470295"/>
    <w:rsid w:val="004709E1"/>
    <w:rsid w:val="00470A42"/>
    <w:rsid w:val="00470A73"/>
    <w:rsid w:val="00470B6A"/>
    <w:rsid w:val="00471470"/>
    <w:rsid w:val="00471B98"/>
    <w:rsid w:val="00471C20"/>
    <w:rsid w:val="00471E62"/>
    <w:rsid w:val="004721C7"/>
    <w:rsid w:val="0047228B"/>
    <w:rsid w:val="004726CE"/>
    <w:rsid w:val="00473243"/>
    <w:rsid w:val="0047353E"/>
    <w:rsid w:val="00473E01"/>
    <w:rsid w:val="00473EA9"/>
    <w:rsid w:val="004746A7"/>
    <w:rsid w:val="0047496C"/>
    <w:rsid w:val="00474EBE"/>
    <w:rsid w:val="00475445"/>
    <w:rsid w:val="00475955"/>
    <w:rsid w:val="00475AAB"/>
    <w:rsid w:val="00475AF4"/>
    <w:rsid w:val="00476124"/>
    <w:rsid w:val="0047616A"/>
    <w:rsid w:val="004761DB"/>
    <w:rsid w:val="0047640F"/>
    <w:rsid w:val="00476AB6"/>
    <w:rsid w:val="00476E04"/>
    <w:rsid w:val="00476E86"/>
    <w:rsid w:val="00477033"/>
    <w:rsid w:val="004775ED"/>
    <w:rsid w:val="00477D8A"/>
    <w:rsid w:val="00477DAA"/>
    <w:rsid w:val="0048014A"/>
    <w:rsid w:val="004802B6"/>
    <w:rsid w:val="004806BF"/>
    <w:rsid w:val="0048094C"/>
    <w:rsid w:val="00480994"/>
    <w:rsid w:val="00480C57"/>
    <w:rsid w:val="004819DC"/>
    <w:rsid w:val="00481E8E"/>
    <w:rsid w:val="00482853"/>
    <w:rsid w:val="00482A4C"/>
    <w:rsid w:val="00482D05"/>
    <w:rsid w:val="00483652"/>
    <w:rsid w:val="00483695"/>
    <w:rsid w:val="00483B21"/>
    <w:rsid w:val="00483B6A"/>
    <w:rsid w:val="0048447B"/>
    <w:rsid w:val="00484BD3"/>
    <w:rsid w:val="00484EB1"/>
    <w:rsid w:val="00484F60"/>
    <w:rsid w:val="00485130"/>
    <w:rsid w:val="0048550E"/>
    <w:rsid w:val="0048596F"/>
    <w:rsid w:val="00486561"/>
    <w:rsid w:val="00486E4A"/>
    <w:rsid w:val="00487A4C"/>
    <w:rsid w:val="0049010A"/>
    <w:rsid w:val="004903E5"/>
    <w:rsid w:val="004904AF"/>
    <w:rsid w:val="0049058A"/>
    <w:rsid w:val="004905D0"/>
    <w:rsid w:val="00490EA0"/>
    <w:rsid w:val="0049125E"/>
    <w:rsid w:val="00491603"/>
    <w:rsid w:val="00491B7C"/>
    <w:rsid w:val="00492141"/>
    <w:rsid w:val="00492349"/>
    <w:rsid w:val="00492667"/>
    <w:rsid w:val="00493033"/>
    <w:rsid w:val="0049321D"/>
    <w:rsid w:val="0049343A"/>
    <w:rsid w:val="004938C7"/>
    <w:rsid w:val="00493B8F"/>
    <w:rsid w:val="00493E21"/>
    <w:rsid w:val="00493EF4"/>
    <w:rsid w:val="0049451F"/>
    <w:rsid w:val="0049468B"/>
    <w:rsid w:val="004949C8"/>
    <w:rsid w:val="00494AEA"/>
    <w:rsid w:val="004954DF"/>
    <w:rsid w:val="00495502"/>
    <w:rsid w:val="00495C61"/>
    <w:rsid w:val="004965BC"/>
    <w:rsid w:val="0049677C"/>
    <w:rsid w:val="0049699B"/>
    <w:rsid w:val="004974EA"/>
    <w:rsid w:val="00497526"/>
    <w:rsid w:val="0049754C"/>
    <w:rsid w:val="00497612"/>
    <w:rsid w:val="00497744"/>
    <w:rsid w:val="0049799D"/>
    <w:rsid w:val="00497DCF"/>
    <w:rsid w:val="004A056B"/>
    <w:rsid w:val="004A06E4"/>
    <w:rsid w:val="004A0C38"/>
    <w:rsid w:val="004A0CCD"/>
    <w:rsid w:val="004A1569"/>
    <w:rsid w:val="004A16A6"/>
    <w:rsid w:val="004A2222"/>
    <w:rsid w:val="004A2454"/>
    <w:rsid w:val="004A2674"/>
    <w:rsid w:val="004A26D7"/>
    <w:rsid w:val="004A2902"/>
    <w:rsid w:val="004A2970"/>
    <w:rsid w:val="004A2E52"/>
    <w:rsid w:val="004A2F45"/>
    <w:rsid w:val="004A2FCE"/>
    <w:rsid w:val="004A30C6"/>
    <w:rsid w:val="004A3242"/>
    <w:rsid w:val="004A33A5"/>
    <w:rsid w:val="004A3754"/>
    <w:rsid w:val="004A3C9B"/>
    <w:rsid w:val="004A43E2"/>
    <w:rsid w:val="004A463F"/>
    <w:rsid w:val="004A464D"/>
    <w:rsid w:val="004A4B22"/>
    <w:rsid w:val="004A5BB9"/>
    <w:rsid w:val="004A607C"/>
    <w:rsid w:val="004A6260"/>
    <w:rsid w:val="004A641C"/>
    <w:rsid w:val="004A6ADF"/>
    <w:rsid w:val="004A6C14"/>
    <w:rsid w:val="004A6C4C"/>
    <w:rsid w:val="004A70A2"/>
    <w:rsid w:val="004A7BAF"/>
    <w:rsid w:val="004A7CF9"/>
    <w:rsid w:val="004B0294"/>
    <w:rsid w:val="004B0623"/>
    <w:rsid w:val="004B07DB"/>
    <w:rsid w:val="004B0E8A"/>
    <w:rsid w:val="004B141B"/>
    <w:rsid w:val="004B15BF"/>
    <w:rsid w:val="004B1A1C"/>
    <w:rsid w:val="004B27B8"/>
    <w:rsid w:val="004B282A"/>
    <w:rsid w:val="004B2DC2"/>
    <w:rsid w:val="004B342A"/>
    <w:rsid w:val="004B343D"/>
    <w:rsid w:val="004B38FB"/>
    <w:rsid w:val="004B395A"/>
    <w:rsid w:val="004B3E96"/>
    <w:rsid w:val="004B3FA9"/>
    <w:rsid w:val="004B3FE9"/>
    <w:rsid w:val="004B403B"/>
    <w:rsid w:val="004B44C4"/>
    <w:rsid w:val="004B4708"/>
    <w:rsid w:val="004B4893"/>
    <w:rsid w:val="004B4B2D"/>
    <w:rsid w:val="004B4C24"/>
    <w:rsid w:val="004B51B8"/>
    <w:rsid w:val="004B527B"/>
    <w:rsid w:val="004B56F5"/>
    <w:rsid w:val="004B6201"/>
    <w:rsid w:val="004B62F5"/>
    <w:rsid w:val="004B63AB"/>
    <w:rsid w:val="004B64BC"/>
    <w:rsid w:val="004B6BF1"/>
    <w:rsid w:val="004B6C56"/>
    <w:rsid w:val="004B6D97"/>
    <w:rsid w:val="004B6FD1"/>
    <w:rsid w:val="004B7291"/>
    <w:rsid w:val="004B7B51"/>
    <w:rsid w:val="004B7C6D"/>
    <w:rsid w:val="004B7EE0"/>
    <w:rsid w:val="004C018B"/>
    <w:rsid w:val="004C054C"/>
    <w:rsid w:val="004C07EB"/>
    <w:rsid w:val="004C0A38"/>
    <w:rsid w:val="004C0CDC"/>
    <w:rsid w:val="004C1095"/>
    <w:rsid w:val="004C1458"/>
    <w:rsid w:val="004C159D"/>
    <w:rsid w:val="004C1682"/>
    <w:rsid w:val="004C1989"/>
    <w:rsid w:val="004C1B92"/>
    <w:rsid w:val="004C1D4C"/>
    <w:rsid w:val="004C220C"/>
    <w:rsid w:val="004C268D"/>
    <w:rsid w:val="004C2875"/>
    <w:rsid w:val="004C2B40"/>
    <w:rsid w:val="004C2BE0"/>
    <w:rsid w:val="004C2D27"/>
    <w:rsid w:val="004C3151"/>
    <w:rsid w:val="004C3428"/>
    <w:rsid w:val="004C36FC"/>
    <w:rsid w:val="004C37DC"/>
    <w:rsid w:val="004C3B30"/>
    <w:rsid w:val="004C3C4D"/>
    <w:rsid w:val="004C4267"/>
    <w:rsid w:val="004C42A9"/>
    <w:rsid w:val="004C47BD"/>
    <w:rsid w:val="004C48A6"/>
    <w:rsid w:val="004C4E30"/>
    <w:rsid w:val="004C4FB2"/>
    <w:rsid w:val="004C53AD"/>
    <w:rsid w:val="004C5DDC"/>
    <w:rsid w:val="004C62A0"/>
    <w:rsid w:val="004C66A0"/>
    <w:rsid w:val="004C747A"/>
    <w:rsid w:val="004C7646"/>
    <w:rsid w:val="004C7715"/>
    <w:rsid w:val="004C7BF3"/>
    <w:rsid w:val="004C7D59"/>
    <w:rsid w:val="004D10B2"/>
    <w:rsid w:val="004D12C1"/>
    <w:rsid w:val="004D1939"/>
    <w:rsid w:val="004D2033"/>
    <w:rsid w:val="004D21E2"/>
    <w:rsid w:val="004D247F"/>
    <w:rsid w:val="004D24DE"/>
    <w:rsid w:val="004D295C"/>
    <w:rsid w:val="004D2CB3"/>
    <w:rsid w:val="004D3171"/>
    <w:rsid w:val="004D36B8"/>
    <w:rsid w:val="004D3972"/>
    <w:rsid w:val="004D3CBB"/>
    <w:rsid w:val="004D4004"/>
    <w:rsid w:val="004D419A"/>
    <w:rsid w:val="004D4370"/>
    <w:rsid w:val="004D481F"/>
    <w:rsid w:val="004D4998"/>
    <w:rsid w:val="004D4FDB"/>
    <w:rsid w:val="004D549E"/>
    <w:rsid w:val="004D5612"/>
    <w:rsid w:val="004D58F3"/>
    <w:rsid w:val="004D5AD8"/>
    <w:rsid w:val="004D5B76"/>
    <w:rsid w:val="004D5C04"/>
    <w:rsid w:val="004D6409"/>
    <w:rsid w:val="004D6515"/>
    <w:rsid w:val="004D659E"/>
    <w:rsid w:val="004D70BB"/>
    <w:rsid w:val="004D70F9"/>
    <w:rsid w:val="004D7A7B"/>
    <w:rsid w:val="004E0408"/>
    <w:rsid w:val="004E04E2"/>
    <w:rsid w:val="004E0779"/>
    <w:rsid w:val="004E08FD"/>
    <w:rsid w:val="004E0E87"/>
    <w:rsid w:val="004E1130"/>
    <w:rsid w:val="004E11DA"/>
    <w:rsid w:val="004E15AD"/>
    <w:rsid w:val="004E1945"/>
    <w:rsid w:val="004E1A0C"/>
    <w:rsid w:val="004E1A2B"/>
    <w:rsid w:val="004E1F20"/>
    <w:rsid w:val="004E21C9"/>
    <w:rsid w:val="004E21DB"/>
    <w:rsid w:val="004E234F"/>
    <w:rsid w:val="004E27EF"/>
    <w:rsid w:val="004E2823"/>
    <w:rsid w:val="004E2A6B"/>
    <w:rsid w:val="004E2C24"/>
    <w:rsid w:val="004E2EA9"/>
    <w:rsid w:val="004E3356"/>
    <w:rsid w:val="004E34C6"/>
    <w:rsid w:val="004E3A16"/>
    <w:rsid w:val="004E3B39"/>
    <w:rsid w:val="004E3E2F"/>
    <w:rsid w:val="004E4074"/>
    <w:rsid w:val="004E428E"/>
    <w:rsid w:val="004E43BA"/>
    <w:rsid w:val="004E48A4"/>
    <w:rsid w:val="004E4AA0"/>
    <w:rsid w:val="004E4B81"/>
    <w:rsid w:val="004E4C05"/>
    <w:rsid w:val="004E4EDE"/>
    <w:rsid w:val="004E5406"/>
    <w:rsid w:val="004E590A"/>
    <w:rsid w:val="004E5A7B"/>
    <w:rsid w:val="004E5B20"/>
    <w:rsid w:val="004E6319"/>
    <w:rsid w:val="004E6585"/>
    <w:rsid w:val="004E65CD"/>
    <w:rsid w:val="004E66A7"/>
    <w:rsid w:val="004E6743"/>
    <w:rsid w:val="004E6C4C"/>
    <w:rsid w:val="004E6E24"/>
    <w:rsid w:val="004E7030"/>
    <w:rsid w:val="004E70D7"/>
    <w:rsid w:val="004E7515"/>
    <w:rsid w:val="004E7547"/>
    <w:rsid w:val="004E78C8"/>
    <w:rsid w:val="004E7AE0"/>
    <w:rsid w:val="004E7B76"/>
    <w:rsid w:val="004F0261"/>
    <w:rsid w:val="004F03CD"/>
    <w:rsid w:val="004F04CF"/>
    <w:rsid w:val="004F04EA"/>
    <w:rsid w:val="004F0670"/>
    <w:rsid w:val="004F06FA"/>
    <w:rsid w:val="004F0FDC"/>
    <w:rsid w:val="004F1BDC"/>
    <w:rsid w:val="004F1BFD"/>
    <w:rsid w:val="004F1C41"/>
    <w:rsid w:val="004F1E92"/>
    <w:rsid w:val="004F2584"/>
    <w:rsid w:val="004F327F"/>
    <w:rsid w:val="004F3446"/>
    <w:rsid w:val="004F35AA"/>
    <w:rsid w:val="004F366F"/>
    <w:rsid w:val="004F38A5"/>
    <w:rsid w:val="004F39DD"/>
    <w:rsid w:val="004F4026"/>
    <w:rsid w:val="004F4332"/>
    <w:rsid w:val="004F48A2"/>
    <w:rsid w:val="004F4D3D"/>
    <w:rsid w:val="004F4FD1"/>
    <w:rsid w:val="004F50FA"/>
    <w:rsid w:val="004F5B56"/>
    <w:rsid w:val="004F5BB4"/>
    <w:rsid w:val="004F5C94"/>
    <w:rsid w:val="004F5D11"/>
    <w:rsid w:val="004F64AC"/>
    <w:rsid w:val="004F6650"/>
    <w:rsid w:val="004F6C90"/>
    <w:rsid w:val="004F6D19"/>
    <w:rsid w:val="004F7016"/>
    <w:rsid w:val="004F7218"/>
    <w:rsid w:val="004F7323"/>
    <w:rsid w:val="004F73E5"/>
    <w:rsid w:val="004F7970"/>
    <w:rsid w:val="004F7A13"/>
    <w:rsid w:val="004F7BC8"/>
    <w:rsid w:val="004F7FB6"/>
    <w:rsid w:val="005000B3"/>
    <w:rsid w:val="005001CC"/>
    <w:rsid w:val="005008C2"/>
    <w:rsid w:val="00500CC5"/>
    <w:rsid w:val="00500F5A"/>
    <w:rsid w:val="00501998"/>
    <w:rsid w:val="00501A85"/>
    <w:rsid w:val="00501B00"/>
    <w:rsid w:val="00501CA4"/>
    <w:rsid w:val="00501D08"/>
    <w:rsid w:val="00501E4B"/>
    <w:rsid w:val="00501FF6"/>
    <w:rsid w:val="00502EF5"/>
    <w:rsid w:val="005032CA"/>
    <w:rsid w:val="00503451"/>
    <w:rsid w:val="00503CCC"/>
    <w:rsid w:val="00503DDE"/>
    <w:rsid w:val="00504192"/>
    <w:rsid w:val="0050436B"/>
    <w:rsid w:val="0050448C"/>
    <w:rsid w:val="005045F4"/>
    <w:rsid w:val="005046EB"/>
    <w:rsid w:val="00504B4F"/>
    <w:rsid w:val="00504D39"/>
    <w:rsid w:val="005051FB"/>
    <w:rsid w:val="00505459"/>
    <w:rsid w:val="00505533"/>
    <w:rsid w:val="005060B0"/>
    <w:rsid w:val="005061C5"/>
    <w:rsid w:val="0050633B"/>
    <w:rsid w:val="00506A5B"/>
    <w:rsid w:val="00506B03"/>
    <w:rsid w:val="00506D4E"/>
    <w:rsid w:val="00506FAD"/>
    <w:rsid w:val="00507013"/>
    <w:rsid w:val="0050701A"/>
    <w:rsid w:val="00507233"/>
    <w:rsid w:val="0050766A"/>
    <w:rsid w:val="00507A78"/>
    <w:rsid w:val="00507CA9"/>
    <w:rsid w:val="00507CFB"/>
    <w:rsid w:val="00507D89"/>
    <w:rsid w:val="005101D4"/>
    <w:rsid w:val="005102B7"/>
    <w:rsid w:val="00510354"/>
    <w:rsid w:val="00510364"/>
    <w:rsid w:val="00510460"/>
    <w:rsid w:val="00510D20"/>
    <w:rsid w:val="00510F69"/>
    <w:rsid w:val="0051118D"/>
    <w:rsid w:val="0051124F"/>
    <w:rsid w:val="00511317"/>
    <w:rsid w:val="0051174B"/>
    <w:rsid w:val="005120D5"/>
    <w:rsid w:val="0051252E"/>
    <w:rsid w:val="00512697"/>
    <w:rsid w:val="005128D9"/>
    <w:rsid w:val="00512CC7"/>
    <w:rsid w:val="00513779"/>
    <w:rsid w:val="005138FD"/>
    <w:rsid w:val="0051394F"/>
    <w:rsid w:val="005139C7"/>
    <w:rsid w:val="00513D3F"/>
    <w:rsid w:val="00513FA3"/>
    <w:rsid w:val="00514150"/>
    <w:rsid w:val="00514173"/>
    <w:rsid w:val="00514803"/>
    <w:rsid w:val="00514875"/>
    <w:rsid w:val="005148D3"/>
    <w:rsid w:val="00514B7E"/>
    <w:rsid w:val="00515A6E"/>
    <w:rsid w:val="00515CCE"/>
    <w:rsid w:val="00515E3C"/>
    <w:rsid w:val="005160D9"/>
    <w:rsid w:val="005161A4"/>
    <w:rsid w:val="005161A7"/>
    <w:rsid w:val="0051633D"/>
    <w:rsid w:val="005166CB"/>
    <w:rsid w:val="005167BE"/>
    <w:rsid w:val="005168D2"/>
    <w:rsid w:val="00517A34"/>
    <w:rsid w:val="00517B4F"/>
    <w:rsid w:val="00517F98"/>
    <w:rsid w:val="005200D5"/>
    <w:rsid w:val="005203EB"/>
    <w:rsid w:val="005206B0"/>
    <w:rsid w:val="00520BDA"/>
    <w:rsid w:val="005213A0"/>
    <w:rsid w:val="005215D4"/>
    <w:rsid w:val="00521781"/>
    <w:rsid w:val="005218FC"/>
    <w:rsid w:val="00521AF2"/>
    <w:rsid w:val="00522A25"/>
    <w:rsid w:val="00522AE3"/>
    <w:rsid w:val="00522EF8"/>
    <w:rsid w:val="00523053"/>
    <w:rsid w:val="0052327F"/>
    <w:rsid w:val="00523436"/>
    <w:rsid w:val="00523528"/>
    <w:rsid w:val="005236B0"/>
    <w:rsid w:val="0052420F"/>
    <w:rsid w:val="0052494B"/>
    <w:rsid w:val="00525928"/>
    <w:rsid w:val="00525BA6"/>
    <w:rsid w:val="00525DE4"/>
    <w:rsid w:val="00525EAF"/>
    <w:rsid w:val="0052662B"/>
    <w:rsid w:val="005266A6"/>
    <w:rsid w:val="005266BF"/>
    <w:rsid w:val="005266CF"/>
    <w:rsid w:val="005268D2"/>
    <w:rsid w:val="00526D86"/>
    <w:rsid w:val="00526DE9"/>
    <w:rsid w:val="00526EA2"/>
    <w:rsid w:val="00527364"/>
    <w:rsid w:val="00527386"/>
    <w:rsid w:val="005276FF"/>
    <w:rsid w:val="005277A6"/>
    <w:rsid w:val="005278A9"/>
    <w:rsid w:val="005278BB"/>
    <w:rsid w:val="00527D8D"/>
    <w:rsid w:val="00527F2C"/>
    <w:rsid w:val="005301D6"/>
    <w:rsid w:val="0053044A"/>
    <w:rsid w:val="0053075E"/>
    <w:rsid w:val="00530F0C"/>
    <w:rsid w:val="0053114B"/>
    <w:rsid w:val="0053124B"/>
    <w:rsid w:val="0053138D"/>
    <w:rsid w:val="005318DD"/>
    <w:rsid w:val="005318FE"/>
    <w:rsid w:val="0053199C"/>
    <w:rsid w:val="00531CD0"/>
    <w:rsid w:val="00531EC3"/>
    <w:rsid w:val="00532982"/>
    <w:rsid w:val="00532B62"/>
    <w:rsid w:val="00532BFD"/>
    <w:rsid w:val="00532CBF"/>
    <w:rsid w:val="00532D75"/>
    <w:rsid w:val="00533052"/>
    <w:rsid w:val="0053372F"/>
    <w:rsid w:val="00533875"/>
    <w:rsid w:val="005338A2"/>
    <w:rsid w:val="0053397C"/>
    <w:rsid w:val="00533F8A"/>
    <w:rsid w:val="00534127"/>
    <w:rsid w:val="00534BA3"/>
    <w:rsid w:val="005357A8"/>
    <w:rsid w:val="005358E8"/>
    <w:rsid w:val="00536589"/>
    <w:rsid w:val="00536B8B"/>
    <w:rsid w:val="00537684"/>
    <w:rsid w:val="005378D4"/>
    <w:rsid w:val="005379BE"/>
    <w:rsid w:val="00537B5C"/>
    <w:rsid w:val="00537E2D"/>
    <w:rsid w:val="00537F5A"/>
    <w:rsid w:val="00540297"/>
    <w:rsid w:val="0054039E"/>
    <w:rsid w:val="00540574"/>
    <w:rsid w:val="00540726"/>
    <w:rsid w:val="0054079B"/>
    <w:rsid w:val="00540EF7"/>
    <w:rsid w:val="00541509"/>
    <w:rsid w:val="00541E98"/>
    <w:rsid w:val="00542042"/>
    <w:rsid w:val="00542597"/>
    <w:rsid w:val="005425ED"/>
    <w:rsid w:val="00542A9B"/>
    <w:rsid w:val="00542DAE"/>
    <w:rsid w:val="00542EC3"/>
    <w:rsid w:val="0054340A"/>
    <w:rsid w:val="00543D78"/>
    <w:rsid w:val="005443B8"/>
    <w:rsid w:val="005448F3"/>
    <w:rsid w:val="005449D9"/>
    <w:rsid w:val="00544AE4"/>
    <w:rsid w:val="00544D26"/>
    <w:rsid w:val="00544DF2"/>
    <w:rsid w:val="005455D2"/>
    <w:rsid w:val="00545AE8"/>
    <w:rsid w:val="00545CF7"/>
    <w:rsid w:val="00545D14"/>
    <w:rsid w:val="00545E93"/>
    <w:rsid w:val="00545FEF"/>
    <w:rsid w:val="00546501"/>
    <w:rsid w:val="0054674C"/>
    <w:rsid w:val="00546CB3"/>
    <w:rsid w:val="00546E49"/>
    <w:rsid w:val="005475BD"/>
    <w:rsid w:val="005478B6"/>
    <w:rsid w:val="0055040D"/>
    <w:rsid w:val="0055048D"/>
    <w:rsid w:val="00550599"/>
    <w:rsid w:val="005509E6"/>
    <w:rsid w:val="00550C55"/>
    <w:rsid w:val="00551666"/>
    <w:rsid w:val="005519A2"/>
    <w:rsid w:val="00551B4F"/>
    <w:rsid w:val="005521D4"/>
    <w:rsid w:val="0055255F"/>
    <w:rsid w:val="005525D3"/>
    <w:rsid w:val="00552975"/>
    <w:rsid w:val="00552AED"/>
    <w:rsid w:val="00552CAD"/>
    <w:rsid w:val="00552D88"/>
    <w:rsid w:val="00552DE8"/>
    <w:rsid w:val="00552ECD"/>
    <w:rsid w:val="00553242"/>
    <w:rsid w:val="00553362"/>
    <w:rsid w:val="00553416"/>
    <w:rsid w:val="0055348E"/>
    <w:rsid w:val="005534BA"/>
    <w:rsid w:val="00553836"/>
    <w:rsid w:val="00553B9B"/>
    <w:rsid w:val="00553BBB"/>
    <w:rsid w:val="00553FD8"/>
    <w:rsid w:val="00554008"/>
    <w:rsid w:val="0055445C"/>
    <w:rsid w:val="00554612"/>
    <w:rsid w:val="00554994"/>
    <w:rsid w:val="00554ABE"/>
    <w:rsid w:val="00554DD6"/>
    <w:rsid w:val="00554E88"/>
    <w:rsid w:val="00554F61"/>
    <w:rsid w:val="005557E1"/>
    <w:rsid w:val="005565B8"/>
    <w:rsid w:val="00556839"/>
    <w:rsid w:val="005569E1"/>
    <w:rsid w:val="00556A67"/>
    <w:rsid w:val="00556B73"/>
    <w:rsid w:val="00556E94"/>
    <w:rsid w:val="005570D9"/>
    <w:rsid w:val="00557101"/>
    <w:rsid w:val="005574AE"/>
    <w:rsid w:val="00557582"/>
    <w:rsid w:val="005575DC"/>
    <w:rsid w:val="0055793A"/>
    <w:rsid w:val="00557AEA"/>
    <w:rsid w:val="00557CF7"/>
    <w:rsid w:val="005603AC"/>
    <w:rsid w:val="0056084C"/>
    <w:rsid w:val="00561167"/>
    <w:rsid w:val="005615FC"/>
    <w:rsid w:val="005617DF"/>
    <w:rsid w:val="005617FB"/>
    <w:rsid w:val="00561DA1"/>
    <w:rsid w:val="00561DE4"/>
    <w:rsid w:val="00562239"/>
    <w:rsid w:val="005624F9"/>
    <w:rsid w:val="00562836"/>
    <w:rsid w:val="00562B27"/>
    <w:rsid w:val="00562DCC"/>
    <w:rsid w:val="00562ED5"/>
    <w:rsid w:val="0056340B"/>
    <w:rsid w:val="005636A9"/>
    <w:rsid w:val="005636CB"/>
    <w:rsid w:val="00563808"/>
    <w:rsid w:val="00563A20"/>
    <w:rsid w:val="00563A3D"/>
    <w:rsid w:val="00564034"/>
    <w:rsid w:val="00564257"/>
    <w:rsid w:val="005644C5"/>
    <w:rsid w:val="0056472D"/>
    <w:rsid w:val="00564C6A"/>
    <w:rsid w:val="00565100"/>
    <w:rsid w:val="00565207"/>
    <w:rsid w:val="0056539B"/>
    <w:rsid w:val="00565454"/>
    <w:rsid w:val="005654D2"/>
    <w:rsid w:val="00565604"/>
    <w:rsid w:val="00565ECE"/>
    <w:rsid w:val="00565EE0"/>
    <w:rsid w:val="00565EFD"/>
    <w:rsid w:val="00565F37"/>
    <w:rsid w:val="00566551"/>
    <w:rsid w:val="005666EE"/>
    <w:rsid w:val="00566B88"/>
    <w:rsid w:val="00566BAE"/>
    <w:rsid w:val="00566D7A"/>
    <w:rsid w:val="00566EFB"/>
    <w:rsid w:val="0056712A"/>
    <w:rsid w:val="00567130"/>
    <w:rsid w:val="00567133"/>
    <w:rsid w:val="005671C9"/>
    <w:rsid w:val="005671EE"/>
    <w:rsid w:val="005676EA"/>
    <w:rsid w:val="005676FC"/>
    <w:rsid w:val="005677F5"/>
    <w:rsid w:val="00567BDF"/>
    <w:rsid w:val="00567E30"/>
    <w:rsid w:val="00567FCA"/>
    <w:rsid w:val="00570109"/>
    <w:rsid w:val="0057012A"/>
    <w:rsid w:val="00570DC4"/>
    <w:rsid w:val="00570F45"/>
    <w:rsid w:val="0057105D"/>
    <w:rsid w:val="00571207"/>
    <w:rsid w:val="005713B8"/>
    <w:rsid w:val="00571781"/>
    <w:rsid w:val="00571C47"/>
    <w:rsid w:val="00571CD6"/>
    <w:rsid w:val="00571CF5"/>
    <w:rsid w:val="005723CB"/>
    <w:rsid w:val="00572508"/>
    <w:rsid w:val="0057262E"/>
    <w:rsid w:val="00572A97"/>
    <w:rsid w:val="0057302E"/>
    <w:rsid w:val="0057339E"/>
    <w:rsid w:val="00573471"/>
    <w:rsid w:val="005736A8"/>
    <w:rsid w:val="00573752"/>
    <w:rsid w:val="005739E7"/>
    <w:rsid w:val="00573A3D"/>
    <w:rsid w:val="00574289"/>
    <w:rsid w:val="00574533"/>
    <w:rsid w:val="00574B39"/>
    <w:rsid w:val="00574E20"/>
    <w:rsid w:val="00574E58"/>
    <w:rsid w:val="00575120"/>
    <w:rsid w:val="005752F3"/>
    <w:rsid w:val="00576792"/>
    <w:rsid w:val="005768C1"/>
    <w:rsid w:val="00576B31"/>
    <w:rsid w:val="00576D22"/>
    <w:rsid w:val="00576D94"/>
    <w:rsid w:val="0057723E"/>
    <w:rsid w:val="00577283"/>
    <w:rsid w:val="005777A1"/>
    <w:rsid w:val="005803C7"/>
    <w:rsid w:val="005804DD"/>
    <w:rsid w:val="00580656"/>
    <w:rsid w:val="00580C04"/>
    <w:rsid w:val="00581536"/>
    <w:rsid w:val="00581AAC"/>
    <w:rsid w:val="00581D32"/>
    <w:rsid w:val="00581DAA"/>
    <w:rsid w:val="00581DF2"/>
    <w:rsid w:val="00581F79"/>
    <w:rsid w:val="005823FE"/>
    <w:rsid w:val="00582705"/>
    <w:rsid w:val="00582775"/>
    <w:rsid w:val="00582B8B"/>
    <w:rsid w:val="00582DC6"/>
    <w:rsid w:val="0058320F"/>
    <w:rsid w:val="005832AF"/>
    <w:rsid w:val="00583696"/>
    <w:rsid w:val="0058378E"/>
    <w:rsid w:val="005839DD"/>
    <w:rsid w:val="00583A2A"/>
    <w:rsid w:val="00583A98"/>
    <w:rsid w:val="00583FEA"/>
    <w:rsid w:val="00584066"/>
    <w:rsid w:val="00584BDD"/>
    <w:rsid w:val="00584F0E"/>
    <w:rsid w:val="005853D9"/>
    <w:rsid w:val="005859F4"/>
    <w:rsid w:val="005862E1"/>
    <w:rsid w:val="0058632D"/>
    <w:rsid w:val="005866B3"/>
    <w:rsid w:val="0058681F"/>
    <w:rsid w:val="00586BB2"/>
    <w:rsid w:val="00586C73"/>
    <w:rsid w:val="00586E7B"/>
    <w:rsid w:val="0058732C"/>
    <w:rsid w:val="00587ECE"/>
    <w:rsid w:val="00587F8E"/>
    <w:rsid w:val="00590491"/>
    <w:rsid w:val="005906BD"/>
    <w:rsid w:val="00590926"/>
    <w:rsid w:val="00590AD3"/>
    <w:rsid w:val="0059103B"/>
    <w:rsid w:val="005916BA"/>
    <w:rsid w:val="00591707"/>
    <w:rsid w:val="00591866"/>
    <w:rsid w:val="0059194D"/>
    <w:rsid w:val="00591E4A"/>
    <w:rsid w:val="00591EB0"/>
    <w:rsid w:val="005920E3"/>
    <w:rsid w:val="005922C6"/>
    <w:rsid w:val="005922D2"/>
    <w:rsid w:val="0059273B"/>
    <w:rsid w:val="00593024"/>
    <w:rsid w:val="005934DE"/>
    <w:rsid w:val="0059358B"/>
    <w:rsid w:val="00593AB3"/>
    <w:rsid w:val="00593E38"/>
    <w:rsid w:val="00593E8A"/>
    <w:rsid w:val="00593EE4"/>
    <w:rsid w:val="0059495D"/>
    <w:rsid w:val="00594AB5"/>
    <w:rsid w:val="00594BE1"/>
    <w:rsid w:val="0059515E"/>
    <w:rsid w:val="00595232"/>
    <w:rsid w:val="00596024"/>
    <w:rsid w:val="0059624E"/>
    <w:rsid w:val="005966AE"/>
    <w:rsid w:val="005969AD"/>
    <w:rsid w:val="00596EB4"/>
    <w:rsid w:val="00597115"/>
    <w:rsid w:val="00597473"/>
    <w:rsid w:val="00597F05"/>
    <w:rsid w:val="005A0004"/>
    <w:rsid w:val="005A07E3"/>
    <w:rsid w:val="005A09EC"/>
    <w:rsid w:val="005A0A94"/>
    <w:rsid w:val="005A0B18"/>
    <w:rsid w:val="005A0CA9"/>
    <w:rsid w:val="005A0F3D"/>
    <w:rsid w:val="005A1085"/>
    <w:rsid w:val="005A1469"/>
    <w:rsid w:val="005A1736"/>
    <w:rsid w:val="005A1846"/>
    <w:rsid w:val="005A1887"/>
    <w:rsid w:val="005A1DB1"/>
    <w:rsid w:val="005A1EDC"/>
    <w:rsid w:val="005A33C2"/>
    <w:rsid w:val="005A33F8"/>
    <w:rsid w:val="005A35FF"/>
    <w:rsid w:val="005A388E"/>
    <w:rsid w:val="005A3AB0"/>
    <w:rsid w:val="005A3E8A"/>
    <w:rsid w:val="005A3ED3"/>
    <w:rsid w:val="005A3F68"/>
    <w:rsid w:val="005A4395"/>
    <w:rsid w:val="005A4473"/>
    <w:rsid w:val="005A47C1"/>
    <w:rsid w:val="005A4E23"/>
    <w:rsid w:val="005A521D"/>
    <w:rsid w:val="005A55AE"/>
    <w:rsid w:val="005A5838"/>
    <w:rsid w:val="005A605C"/>
    <w:rsid w:val="005A6076"/>
    <w:rsid w:val="005A61B5"/>
    <w:rsid w:val="005A61CA"/>
    <w:rsid w:val="005A6632"/>
    <w:rsid w:val="005A6B7C"/>
    <w:rsid w:val="005A6E4E"/>
    <w:rsid w:val="005A6FC3"/>
    <w:rsid w:val="005A723B"/>
    <w:rsid w:val="005A7512"/>
    <w:rsid w:val="005A7637"/>
    <w:rsid w:val="005A7A37"/>
    <w:rsid w:val="005A7C09"/>
    <w:rsid w:val="005A7F38"/>
    <w:rsid w:val="005A7F8B"/>
    <w:rsid w:val="005B024C"/>
    <w:rsid w:val="005B04BE"/>
    <w:rsid w:val="005B0D2F"/>
    <w:rsid w:val="005B0DC6"/>
    <w:rsid w:val="005B0E8F"/>
    <w:rsid w:val="005B0FAD"/>
    <w:rsid w:val="005B10AB"/>
    <w:rsid w:val="005B1917"/>
    <w:rsid w:val="005B1E7E"/>
    <w:rsid w:val="005B217C"/>
    <w:rsid w:val="005B21C3"/>
    <w:rsid w:val="005B2C23"/>
    <w:rsid w:val="005B3622"/>
    <w:rsid w:val="005B3679"/>
    <w:rsid w:val="005B36D9"/>
    <w:rsid w:val="005B3750"/>
    <w:rsid w:val="005B3CBD"/>
    <w:rsid w:val="005B4168"/>
    <w:rsid w:val="005B4267"/>
    <w:rsid w:val="005B42EF"/>
    <w:rsid w:val="005B4394"/>
    <w:rsid w:val="005B458D"/>
    <w:rsid w:val="005B480D"/>
    <w:rsid w:val="005B5375"/>
    <w:rsid w:val="005B56FF"/>
    <w:rsid w:val="005B5A2C"/>
    <w:rsid w:val="005B5A7C"/>
    <w:rsid w:val="005B5B4B"/>
    <w:rsid w:val="005B5E51"/>
    <w:rsid w:val="005B5E8B"/>
    <w:rsid w:val="005B66BB"/>
    <w:rsid w:val="005B67AB"/>
    <w:rsid w:val="005B6888"/>
    <w:rsid w:val="005B694A"/>
    <w:rsid w:val="005B6A53"/>
    <w:rsid w:val="005B6A9B"/>
    <w:rsid w:val="005B6E83"/>
    <w:rsid w:val="005B72FC"/>
    <w:rsid w:val="005B7528"/>
    <w:rsid w:val="005B7A68"/>
    <w:rsid w:val="005B7BA7"/>
    <w:rsid w:val="005B7D3A"/>
    <w:rsid w:val="005C0059"/>
    <w:rsid w:val="005C0459"/>
    <w:rsid w:val="005C06CE"/>
    <w:rsid w:val="005C0A44"/>
    <w:rsid w:val="005C0AA6"/>
    <w:rsid w:val="005C0E82"/>
    <w:rsid w:val="005C1EB0"/>
    <w:rsid w:val="005C254B"/>
    <w:rsid w:val="005C28AD"/>
    <w:rsid w:val="005C3104"/>
    <w:rsid w:val="005C313E"/>
    <w:rsid w:val="005C3936"/>
    <w:rsid w:val="005C3A58"/>
    <w:rsid w:val="005C3F38"/>
    <w:rsid w:val="005C42E2"/>
    <w:rsid w:val="005C4D9E"/>
    <w:rsid w:val="005C4EDA"/>
    <w:rsid w:val="005C53F2"/>
    <w:rsid w:val="005C5E9B"/>
    <w:rsid w:val="005C5F2F"/>
    <w:rsid w:val="005C605B"/>
    <w:rsid w:val="005C60C0"/>
    <w:rsid w:val="005C6381"/>
    <w:rsid w:val="005C6462"/>
    <w:rsid w:val="005C690E"/>
    <w:rsid w:val="005C6930"/>
    <w:rsid w:val="005C7001"/>
    <w:rsid w:val="005C7A57"/>
    <w:rsid w:val="005D00B0"/>
    <w:rsid w:val="005D0121"/>
    <w:rsid w:val="005D01D4"/>
    <w:rsid w:val="005D0419"/>
    <w:rsid w:val="005D07A8"/>
    <w:rsid w:val="005D0827"/>
    <w:rsid w:val="005D0A1B"/>
    <w:rsid w:val="005D0A3A"/>
    <w:rsid w:val="005D0CB1"/>
    <w:rsid w:val="005D0D33"/>
    <w:rsid w:val="005D10D1"/>
    <w:rsid w:val="005D1A6B"/>
    <w:rsid w:val="005D1A90"/>
    <w:rsid w:val="005D1D03"/>
    <w:rsid w:val="005D2442"/>
    <w:rsid w:val="005D249D"/>
    <w:rsid w:val="005D26EB"/>
    <w:rsid w:val="005D2741"/>
    <w:rsid w:val="005D2DE8"/>
    <w:rsid w:val="005D2FB3"/>
    <w:rsid w:val="005D3193"/>
    <w:rsid w:val="005D328D"/>
    <w:rsid w:val="005D351F"/>
    <w:rsid w:val="005D352D"/>
    <w:rsid w:val="005D3599"/>
    <w:rsid w:val="005D394A"/>
    <w:rsid w:val="005D39A5"/>
    <w:rsid w:val="005D3E98"/>
    <w:rsid w:val="005D40B6"/>
    <w:rsid w:val="005D48F9"/>
    <w:rsid w:val="005D4AB2"/>
    <w:rsid w:val="005D4D36"/>
    <w:rsid w:val="005D4FC5"/>
    <w:rsid w:val="005D5EF6"/>
    <w:rsid w:val="005D64C1"/>
    <w:rsid w:val="005D6617"/>
    <w:rsid w:val="005D692F"/>
    <w:rsid w:val="005D6BC1"/>
    <w:rsid w:val="005D7210"/>
    <w:rsid w:val="005D7496"/>
    <w:rsid w:val="005D7516"/>
    <w:rsid w:val="005D7788"/>
    <w:rsid w:val="005D7CCB"/>
    <w:rsid w:val="005E01F7"/>
    <w:rsid w:val="005E03AC"/>
    <w:rsid w:val="005E0D0D"/>
    <w:rsid w:val="005E0D3E"/>
    <w:rsid w:val="005E0DDD"/>
    <w:rsid w:val="005E0E87"/>
    <w:rsid w:val="005E0FF1"/>
    <w:rsid w:val="005E10C1"/>
    <w:rsid w:val="005E112B"/>
    <w:rsid w:val="005E1C2A"/>
    <w:rsid w:val="005E1CEA"/>
    <w:rsid w:val="005E2209"/>
    <w:rsid w:val="005E247A"/>
    <w:rsid w:val="005E247C"/>
    <w:rsid w:val="005E2630"/>
    <w:rsid w:val="005E2C6E"/>
    <w:rsid w:val="005E2F0B"/>
    <w:rsid w:val="005E3089"/>
    <w:rsid w:val="005E3250"/>
    <w:rsid w:val="005E33AF"/>
    <w:rsid w:val="005E34C5"/>
    <w:rsid w:val="005E3537"/>
    <w:rsid w:val="005E35ED"/>
    <w:rsid w:val="005E3A85"/>
    <w:rsid w:val="005E402E"/>
    <w:rsid w:val="005E4087"/>
    <w:rsid w:val="005E42CE"/>
    <w:rsid w:val="005E45AE"/>
    <w:rsid w:val="005E4E1A"/>
    <w:rsid w:val="005E5221"/>
    <w:rsid w:val="005E52E3"/>
    <w:rsid w:val="005E5468"/>
    <w:rsid w:val="005E56E6"/>
    <w:rsid w:val="005E5725"/>
    <w:rsid w:val="005E6010"/>
    <w:rsid w:val="005E6343"/>
    <w:rsid w:val="005E672B"/>
    <w:rsid w:val="005E6A0D"/>
    <w:rsid w:val="005E6E35"/>
    <w:rsid w:val="005E70FD"/>
    <w:rsid w:val="005E77BC"/>
    <w:rsid w:val="005E7D7A"/>
    <w:rsid w:val="005E7E92"/>
    <w:rsid w:val="005E7F35"/>
    <w:rsid w:val="005F0229"/>
    <w:rsid w:val="005F0318"/>
    <w:rsid w:val="005F048D"/>
    <w:rsid w:val="005F0509"/>
    <w:rsid w:val="005F0630"/>
    <w:rsid w:val="005F07AF"/>
    <w:rsid w:val="005F07CC"/>
    <w:rsid w:val="005F08A4"/>
    <w:rsid w:val="005F096D"/>
    <w:rsid w:val="005F0DC8"/>
    <w:rsid w:val="005F116C"/>
    <w:rsid w:val="005F131B"/>
    <w:rsid w:val="005F18CE"/>
    <w:rsid w:val="005F1A75"/>
    <w:rsid w:val="005F2705"/>
    <w:rsid w:val="005F2B4D"/>
    <w:rsid w:val="005F2DC1"/>
    <w:rsid w:val="005F2DE4"/>
    <w:rsid w:val="005F2F67"/>
    <w:rsid w:val="005F34EA"/>
    <w:rsid w:val="005F36DA"/>
    <w:rsid w:val="005F3C60"/>
    <w:rsid w:val="005F3CBB"/>
    <w:rsid w:val="005F4060"/>
    <w:rsid w:val="005F44DC"/>
    <w:rsid w:val="005F4A25"/>
    <w:rsid w:val="005F4DDB"/>
    <w:rsid w:val="005F4E98"/>
    <w:rsid w:val="005F52D3"/>
    <w:rsid w:val="005F5646"/>
    <w:rsid w:val="005F64B6"/>
    <w:rsid w:val="005F67A6"/>
    <w:rsid w:val="005F67D2"/>
    <w:rsid w:val="005F682B"/>
    <w:rsid w:val="005F68E3"/>
    <w:rsid w:val="005F6974"/>
    <w:rsid w:val="005F6C65"/>
    <w:rsid w:val="005F782F"/>
    <w:rsid w:val="005F79D8"/>
    <w:rsid w:val="005F7D9D"/>
    <w:rsid w:val="00600068"/>
    <w:rsid w:val="00600094"/>
    <w:rsid w:val="006001CF"/>
    <w:rsid w:val="00600ACA"/>
    <w:rsid w:val="00600BF8"/>
    <w:rsid w:val="006014C1"/>
    <w:rsid w:val="00601A10"/>
    <w:rsid w:val="00601B68"/>
    <w:rsid w:val="006028F0"/>
    <w:rsid w:val="00602E21"/>
    <w:rsid w:val="00602E24"/>
    <w:rsid w:val="0060305E"/>
    <w:rsid w:val="006031E6"/>
    <w:rsid w:val="006033FF"/>
    <w:rsid w:val="00603DB2"/>
    <w:rsid w:val="00603DB6"/>
    <w:rsid w:val="00604249"/>
    <w:rsid w:val="006044A1"/>
    <w:rsid w:val="00604C8E"/>
    <w:rsid w:val="00604E06"/>
    <w:rsid w:val="0060527E"/>
    <w:rsid w:val="0060576F"/>
    <w:rsid w:val="00605CFE"/>
    <w:rsid w:val="006068D5"/>
    <w:rsid w:val="00606A82"/>
    <w:rsid w:val="00606AC1"/>
    <w:rsid w:val="0060756E"/>
    <w:rsid w:val="006079C3"/>
    <w:rsid w:val="00607C86"/>
    <w:rsid w:val="0061002E"/>
    <w:rsid w:val="0061025B"/>
    <w:rsid w:val="00610799"/>
    <w:rsid w:val="00610E18"/>
    <w:rsid w:val="00610EB0"/>
    <w:rsid w:val="00610FF0"/>
    <w:rsid w:val="006114E6"/>
    <w:rsid w:val="006116F4"/>
    <w:rsid w:val="00611780"/>
    <w:rsid w:val="00611C73"/>
    <w:rsid w:val="006121B8"/>
    <w:rsid w:val="0061242C"/>
    <w:rsid w:val="00612852"/>
    <w:rsid w:val="00612968"/>
    <w:rsid w:val="00612989"/>
    <w:rsid w:val="0061311A"/>
    <w:rsid w:val="00613750"/>
    <w:rsid w:val="0061383F"/>
    <w:rsid w:val="00613C4F"/>
    <w:rsid w:val="00613E61"/>
    <w:rsid w:val="00614303"/>
    <w:rsid w:val="006143B9"/>
    <w:rsid w:val="00614584"/>
    <w:rsid w:val="00614E2F"/>
    <w:rsid w:val="0061554A"/>
    <w:rsid w:val="006156A9"/>
    <w:rsid w:val="00615768"/>
    <w:rsid w:val="0061576C"/>
    <w:rsid w:val="00615867"/>
    <w:rsid w:val="00615A94"/>
    <w:rsid w:val="00615C9E"/>
    <w:rsid w:val="00615FC4"/>
    <w:rsid w:val="0061632E"/>
    <w:rsid w:val="00616467"/>
    <w:rsid w:val="00616793"/>
    <w:rsid w:val="00616F69"/>
    <w:rsid w:val="0061732C"/>
    <w:rsid w:val="00617492"/>
    <w:rsid w:val="006175B9"/>
    <w:rsid w:val="00617C86"/>
    <w:rsid w:val="00617E0B"/>
    <w:rsid w:val="0062020F"/>
    <w:rsid w:val="0062056F"/>
    <w:rsid w:val="00620831"/>
    <w:rsid w:val="006209C4"/>
    <w:rsid w:val="00620A8F"/>
    <w:rsid w:val="00620C0C"/>
    <w:rsid w:val="00620FAB"/>
    <w:rsid w:val="00621990"/>
    <w:rsid w:val="00621B01"/>
    <w:rsid w:val="00621E2D"/>
    <w:rsid w:val="00622187"/>
    <w:rsid w:val="00622598"/>
    <w:rsid w:val="00622B07"/>
    <w:rsid w:val="006233F5"/>
    <w:rsid w:val="00623438"/>
    <w:rsid w:val="0062377D"/>
    <w:rsid w:val="006238C3"/>
    <w:rsid w:val="00623B0A"/>
    <w:rsid w:val="0062434E"/>
    <w:rsid w:val="006245E5"/>
    <w:rsid w:val="00625256"/>
    <w:rsid w:val="006252B5"/>
    <w:rsid w:val="006257C1"/>
    <w:rsid w:val="0062610F"/>
    <w:rsid w:val="0062639F"/>
    <w:rsid w:val="00626C47"/>
    <w:rsid w:val="00626CA3"/>
    <w:rsid w:val="00626E85"/>
    <w:rsid w:val="00626F1F"/>
    <w:rsid w:val="0062702E"/>
    <w:rsid w:val="006270B5"/>
    <w:rsid w:val="006276EA"/>
    <w:rsid w:val="00627EDB"/>
    <w:rsid w:val="0063062F"/>
    <w:rsid w:val="00630664"/>
    <w:rsid w:val="00630722"/>
    <w:rsid w:val="0063077B"/>
    <w:rsid w:val="00630FCF"/>
    <w:rsid w:val="006315BC"/>
    <w:rsid w:val="00631639"/>
    <w:rsid w:val="00631BCF"/>
    <w:rsid w:val="00631FFB"/>
    <w:rsid w:val="006320AC"/>
    <w:rsid w:val="00632164"/>
    <w:rsid w:val="00632B7D"/>
    <w:rsid w:val="00632C02"/>
    <w:rsid w:val="00632D4C"/>
    <w:rsid w:val="00633011"/>
    <w:rsid w:val="00633070"/>
    <w:rsid w:val="00633527"/>
    <w:rsid w:val="00634504"/>
    <w:rsid w:val="00634A92"/>
    <w:rsid w:val="00634B89"/>
    <w:rsid w:val="0063509A"/>
    <w:rsid w:val="00635661"/>
    <w:rsid w:val="006357A2"/>
    <w:rsid w:val="006359F3"/>
    <w:rsid w:val="00635A74"/>
    <w:rsid w:val="00636282"/>
    <w:rsid w:val="0063643A"/>
    <w:rsid w:val="00636967"/>
    <w:rsid w:val="00636C96"/>
    <w:rsid w:val="00636CBF"/>
    <w:rsid w:val="00636FC5"/>
    <w:rsid w:val="00637692"/>
    <w:rsid w:val="006378D8"/>
    <w:rsid w:val="00637C81"/>
    <w:rsid w:val="00637C94"/>
    <w:rsid w:val="00637DC9"/>
    <w:rsid w:val="00640AAB"/>
    <w:rsid w:val="00641263"/>
    <w:rsid w:val="0064143C"/>
    <w:rsid w:val="00641627"/>
    <w:rsid w:val="006419CF"/>
    <w:rsid w:val="0064209A"/>
    <w:rsid w:val="00642809"/>
    <w:rsid w:val="00642893"/>
    <w:rsid w:val="00642BC9"/>
    <w:rsid w:val="00642CF2"/>
    <w:rsid w:val="00643105"/>
    <w:rsid w:val="00643430"/>
    <w:rsid w:val="0064356E"/>
    <w:rsid w:val="00643BDB"/>
    <w:rsid w:val="00643E59"/>
    <w:rsid w:val="00643F33"/>
    <w:rsid w:val="00644509"/>
    <w:rsid w:val="00644733"/>
    <w:rsid w:val="00644AC5"/>
    <w:rsid w:val="00645173"/>
    <w:rsid w:val="00645317"/>
    <w:rsid w:val="006453DC"/>
    <w:rsid w:val="00645697"/>
    <w:rsid w:val="00645806"/>
    <w:rsid w:val="00645ADA"/>
    <w:rsid w:val="00645B9C"/>
    <w:rsid w:val="00645F0E"/>
    <w:rsid w:val="006462DB"/>
    <w:rsid w:val="00646348"/>
    <w:rsid w:val="00646E66"/>
    <w:rsid w:val="00646F0C"/>
    <w:rsid w:val="00647203"/>
    <w:rsid w:val="006473AC"/>
    <w:rsid w:val="0064740E"/>
    <w:rsid w:val="0064773D"/>
    <w:rsid w:val="006477BC"/>
    <w:rsid w:val="00647C40"/>
    <w:rsid w:val="00647E0C"/>
    <w:rsid w:val="0065048F"/>
    <w:rsid w:val="00650644"/>
    <w:rsid w:val="00650974"/>
    <w:rsid w:val="00650D9F"/>
    <w:rsid w:val="00650DB0"/>
    <w:rsid w:val="006514D5"/>
    <w:rsid w:val="00651840"/>
    <w:rsid w:val="00651905"/>
    <w:rsid w:val="0065224C"/>
    <w:rsid w:val="0065231C"/>
    <w:rsid w:val="0065259C"/>
    <w:rsid w:val="0065280F"/>
    <w:rsid w:val="006528CE"/>
    <w:rsid w:val="006529F9"/>
    <w:rsid w:val="00652A7C"/>
    <w:rsid w:val="00652DF1"/>
    <w:rsid w:val="00653285"/>
    <w:rsid w:val="00653319"/>
    <w:rsid w:val="00653391"/>
    <w:rsid w:val="00653883"/>
    <w:rsid w:val="00654205"/>
    <w:rsid w:val="006542E5"/>
    <w:rsid w:val="006543F9"/>
    <w:rsid w:val="0065478B"/>
    <w:rsid w:val="006548B3"/>
    <w:rsid w:val="00654A18"/>
    <w:rsid w:val="00654E84"/>
    <w:rsid w:val="00655092"/>
    <w:rsid w:val="00655229"/>
    <w:rsid w:val="00655288"/>
    <w:rsid w:val="00655ED5"/>
    <w:rsid w:val="006562CA"/>
    <w:rsid w:val="006563DF"/>
    <w:rsid w:val="0065687C"/>
    <w:rsid w:val="00656D00"/>
    <w:rsid w:val="00657575"/>
    <w:rsid w:val="0065784D"/>
    <w:rsid w:val="00657B5E"/>
    <w:rsid w:val="006606D7"/>
    <w:rsid w:val="00660837"/>
    <w:rsid w:val="00660F4B"/>
    <w:rsid w:val="006610B0"/>
    <w:rsid w:val="00661147"/>
    <w:rsid w:val="00661164"/>
    <w:rsid w:val="0066120A"/>
    <w:rsid w:val="006612F5"/>
    <w:rsid w:val="00661684"/>
    <w:rsid w:val="006618D8"/>
    <w:rsid w:val="00661C5D"/>
    <w:rsid w:val="00661E3F"/>
    <w:rsid w:val="00661E8C"/>
    <w:rsid w:val="006621F8"/>
    <w:rsid w:val="006623E1"/>
    <w:rsid w:val="006632EF"/>
    <w:rsid w:val="0066351A"/>
    <w:rsid w:val="00663896"/>
    <w:rsid w:val="00663DDD"/>
    <w:rsid w:val="00663E54"/>
    <w:rsid w:val="006644DF"/>
    <w:rsid w:val="006644FC"/>
    <w:rsid w:val="00664696"/>
    <w:rsid w:val="006647B0"/>
    <w:rsid w:val="00664BF6"/>
    <w:rsid w:val="0066575B"/>
    <w:rsid w:val="0066579A"/>
    <w:rsid w:val="00665BA8"/>
    <w:rsid w:val="00665D8B"/>
    <w:rsid w:val="00665F0E"/>
    <w:rsid w:val="00666466"/>
    <w:rsid w:val="00666B38"/>
    <w:rsid w:val="0066701B"/>
    <w:rsid w:val="00667F3F"/>
    <w:rsid w:val="006709E6"/>
    <w:rsid w:val="00671036"/>
    <w:rsid w:val="00671203"/>
    <w:rsid w:val="00671259"/>
    <w:rsid w:val="00671470"/>
    <w:rsid w:val="00671FF4"/>
    <w:rsid w:val="0067240C"/>
    <w:rsid w:val="006725D2"/>
    <w:rsid w:val="006726C8"/>
    <w:rsid w:val="006728F7"/>
    <w:rsid w:val="00672BCE"/>
    <w:rsid w:val="006730AA"/>
    <w:rsid w:val="006730CA"/>
    <w:rsid w:val="0067330B"/>
    <w:rsid w:val="006736C8"/>
    <w:rsid w:val="00673934"/>
    <w:rsid w:val="00673975"/>
    <w:rsid w:val="00674058"/>
    <w:rsid w:val="00674180"/>
    <w:rsid w:val="00674D8B"/>
    <w:rsid w:val="00674DE7"/>
    <w:rsid w:val="00674EEF"/>
    <w:rsid w:val="0067514E"/>
    <w:rsid w:val="00675524"/>
    <w:rsid w:val="00675550"/>
    <w:rsid w:val="00675587"/>
    <w:rsid w:val="00675914"/>
    <w:rsid w:val="00675924"/>
    <w:rsid w:val="00675B6E"/>
    <w:rsid w:val="00676103"/>
    <w:rsid w:val="00676337"/>
    <w:rsid w:val="00676449"/>
    <w:rsid w:val="00676635"/>
    <w:rsid w:val="00676B02"/>
    <w:rsid w:val="00677095"/>
    <w:rsid w:val="006770CD"/>
    <w:rsid w:val="00677543"/>
    <w:rsid w:val="006778FA"/>
    <w:rsid w:val="00680208"/>
    <w:rsid w:val="006807E3"/>
    <w:rsid w:val="00680AAF"/>
    <w:rsid w:val="00680E04"/>
    <w:rsid w:val="00680E87"/>
    <w:rsid w:val="0068154D"/>
    <w:rsid w:val="006815DA"/>
    <w:rsid w:val="00681A34"/>
    <w:rsid w:val="00682490"/>
    <w:rsid w:val="00682C3B"/>
    <w:rsid w:val="00682CFA"/>
    <w:rsid w:val="0068348E"/>
    <w:rsid w:val="00683634"/>
    <w:rsid w:val="00683888"/>
    <w:rsid w:val="00683C05"/>
    <w:rsid w:val="00683C45"/>
    <w:rsid w:val="00683D1D"/>
    <w:rsid w:val="00683D99"/>
    <w:rsid w:val="00683FF8"/>
    <w:rsid w:val="006840C7"/>
    <w:rsid w:val="006846EF"/>
    <w:rsid w:val="0068515A"/>
    <w:rsid w:val="006853EA"/>
    <w:rsid w:val="00685A03"/>
    <w:rsid w:val="00685CAD"/>
    <w:rsid w:val="00685E03"/>
    <w:rsid w:val="006861F8"/>
    <w:rsid w:val="006865DB"/>
    <w:rsid w:val="00686A4C"/>
    <w:rsid w:val="00686D31"/>
    <w:rsid w:val="00686D83"/>
    <w:rsid w:val="00687062"/>
    <w:rsid w:val="006879A5"/>
    <w:rsid w:val="00687A9A"/>
    <w:rsid w:val="00687BD7"/>
    <w:rsid w:val="0069027E"/>
    <w:rsid w:val="006902B3"/>
    <w:rsid w:val="006902F2"/>
    <w:rsid w:val="00690351"/>
    <w:rsid w:val="0069037C"/>
    <w:rsid w:val="00690BE0"/>
    <w:rsid w:val="006912CE"/>
    <w:rsid w:val="0069150E"/>
    <w:rsid w:val="00691F1B"/>
    <w:rsid w:val="00692577"/>
    <w:rsid w:val="006928D3"/>
    <w:rsid w:val="006929CD"/>
    <w:rsid w:val="00692DF9"/>
    <w:rsid w:val="00693562"/>
    <w:rsid w:val="0069364D"/>
    <w:rsid w:val="00693735"/>
    <w:rsid w:val="0069383D"/>
    <w:rsid w:val="0069388F"/>
    <w:rsid w:val="00693902"/>
    <w:rsid w:val="00693D61"/>
    <w:rsid w:val="00693FAE"/>
    <w:rsid w:val="00694369"/>
    <w:rsid w:val="006945CC"/>
    <w:rsid w:val="006945D6"/>
    <w:rsid w:val="00694770"/>
    <w:rsid w:val="00694B46"/>
    <w:rsid w:val="00695456"/>
    <w:rsid w:val="006954CC"/>
    <w:rsid w:val="00695B48"/>
    <w:rsid w:val="006962AF"/>
    <w:rsid w:val="006962ED"/>
    <w:rsid w:val="006963AF"/>
    <w:rsid w:val="00696807"/>
    <w:rsid w:val="0069704F"/>
    <w:rsid w:val="0069787A"/>
    <w:rsid w:val="00697BCD"/>
    <w:rsid w:val="00697C07"/>
    <w:rsid w:val="00697CA5"/>
    <w:rsid w:val="006A01A5"/>
    <w:rsid w:val="006A07AB"/>
    <w:rsid w:val="006A0B11"/>
    <w:rsid w:val="006A0DB4"/>
    <w:rsid w:val="006A170D"/>
    <w:rsid w:val="006A1A40"/>
    <w:rsid w:val="006A232C"/>
    <w:rsid w:val="006A25C2"/>
    <w:rsid w:val="006A29B2"/>
    <w:rsid w:val="006A2A2F"/>
    <w:rsid w:val="006A2D26"/>
    <w:rsid w:val="006A3935"/>
    <w:rsid w:val="006A3986"/>
    <w:rsid w:val="006A3C6F"/>
    <w:rsid w:val="006A3D4B"/>
    <w:rsid w:val="006A4487"/>
    <w:rsid w:val="006A4D7F"/>
    <w:rsid w:val="006A522E"/>
    <w:rsid w:val="006A542B"/>
    <w:rsid w:val="006A5696"/>
    <w:rsid w:val="006A5EB7"/>
    <w:rsid w:val="006A5ED9"/>
    <w:rsid w:val="006A6672"/>
    <w:rsid w:val="006A6B2A"/>
    <w:rsid w:val="006A6B8B"/>
    <w:rsid w:val="006A7283"/>
    <w:rsid w:val="006A797F"/>
    <w:rsid w:val="006A7A61"/>
    <w:rsid w:val="006B02AE"/>
    <w:rsid w:val="006B07E9"/>
    <w:rsid w:val="006B0D0C"/>
    <w:rsid w:val="006B0E5B"/>
    <w:rsid w:val="006B15B1"/>
    <w:rsid w:val="006B15EA"/>
    <w:rsid w:val="006B1A93"/>
    <w:rsid w:val="006B1C9F"/>
    <w:rsid w:val="006B2221"/>
    <w:rsid w:val="006B2302"/>
    <w:rsid w:val="006B25BC"/>
    <w:rsid w:val="006B28E3"/>
    <w:rsid w:val="006B29D3"/>
    <w:rsid w:val="006B2A53"/>
    <w:rsid w:val="006B2A76"/>
    <w:rsid w:val="006B2B74"/>
    <w:rsid w:val="006B322C"/>
    <w:rsid w:val="006B325A"/>
    <w:rsid w:val="006B34B9"/>
    <w:rsid w:val="006B361E"/>
    <w:rsid w:val="006B365A"/>
    <w:rsid w:val="006B37D0"/>
    <w:rsid w:val="006B39DC"/>
    <w:rsid w:val="006B3F07"/>
    <w:rsid w:val="006B4067"/>
    <w:rsid w:val="006B43B9"/>
    <w:rsid w:val="006B464F"/>
    <w:rsid w:val="006B535D"/>
    <w:rsid w:val="006B574A"/>
    <w:rsid w:val="006B5944"/>
    <w:rsid w:val="006B5ADD"/>
    <w:rsid w:val="006B5CBC"/>
    <w:rsid w:val="006B5E44"/>
    <w:rsid w:val="006B6366"/>
    <w:rsid w:val="006B63C8"/>
    <w:rsid w:val="006B6421"/>
    <w:rsid w:val="006B66BF"/>
    <w:rsid w:val="006B66EA"/>
    <w:rsid w:val="006B6809"/>
    <w:rsid w:val="006B6ABA"/>
    <w:rsid w:val="006B7123"/>
    <w:rsid w:val="006B714D"/>
    <w:rsid w:val="006B7463"/>
    <w:rsid w:val="006B78D9"/>
    <w:rsid w:val="006B7A75"/>
    <w:rsid w:val="006B7E10"/>
    <w:rsid w:val="006B7E45"/>
    <w:rsid w:val="006C04C5"/>
    <w:rsid w:val="006C0887"/>
    <w:rsid w:val="006C0C55"/>
    <w:rsid w:val="006C0DB1"/>
    <w:rsid w:val="006C10CB"/>
    <w:rsid w:val="006C1350"/>
    <w:rsid w:val="006C13E0"/>
    <w:rsid w:val="006C1E3F"/>
    <w:rsid w:val="006C2255"/>
    <w:rsid w:val="006C226F"/>
    <w:rsid w:val="006C24D8"/>
    <w:rsid w:val="006C2DFF"/>
    <w:rsid w:val="006C2EF9"/>
    <w:rsid w:val="006C3358"/>
    <w:rsid w:val="006C3929"/>
    <w:rsid w:val="006C3983"/>
    <w:rsid w:val="006C3A1B"/>
    <w:rsid w:val="006C3BC5"/>
    <w:rsid w:val="006C3D86"/>
    <w:rsid w:val="006C3F19"/>
    <w:rsid w:val="006C3FE6"/>
    <w:rsid w:val="006C42C6"/>
    <w:rsid w:val="006C461B"/>
    <w:rsid w:val="006C51EC"/>
    <w:rsid w:val="006C5B41"/>
    <w:rsid w:val="006C5BA6"/>
    <w:rsid w:val="006C6AF7"/>
    <w:rsid w:val="006C6D9A"/>
    <w:rsid w:val="006C6FDA"/>
    <w:rsid w:val="006C734B"/>
    <w:rsid w:val="006C766B"/>
    <w:rsid w:val="006C76CE"/>
    <w:rsid w:val="006C7AD6"/>
    <w:rsid w:val="006D01B8"/>
    <w:rsid w:val="006D027A"/>
    <w:rsid w:val="006D0684"/>
    <w:rsid w:val="006D0756"/>
    <w:rsid w:val="006D0E6A"/>
    <w:rsid w:val="006D1338"/>
    <w:rsid w:val="006D159E"/>
    <w:rsid w:val="006D17B5"/>
    <w:rsid w:val="006D1913"/>
    <w:rsid w:val="006D1C05"/>
    <w:rsid w:val="006D1F21"/>
    <w:rsid w:val="006D209D"/>
    <w:rsid w:val="006D212A"/>
    <w:rsid w:val="006D2645"/>
    <w:rsid w:val="006D2D6D"/>
    <w:rsid w:val="006D2DDE"/>
    <w:rsid w:val="006D304A"/>
    <w:rsid w:val="006D3468"/>
    <w:rsid w:val="006D38FD"/>
    <w:rsid w:val="006D3CD8"/>
    <w:rsid w:val="006D40E4"/>
    <w:rsid w:val="006D4134"/>
    <w:rsid w:val="006D4250"/>
    <w:rsid w:val="006D45DF"/>
    <w:rsid w:val="006D47D5"/>
    <w:rsid w:val="006D4B98"/>
    <w:rsid w:val="006D4CD6"/>
    <w:rsid w:val="006D5082"/>
    <w:rsid w:val="006D50FB"/>
    <w:rsid w:val="006D6254"/>
    <w:rsid w:val="006D6316"/>
    <w:rsid w:val="006D6811"/>
    <w:rsid w:val="006D68B6"/>
    <w:rsid w:val="006D6957"/>
    <w:rsid w:val="006D6989"/>
    <w:rsid w:val="006D6B40"/>
    <w:rsid w:val="006D73C8"/>
    <w:rsid w:val="006D7A76"/>
    <w:rsid w:val="006D7B0D"/>
    <w:rsid w:val="006D7CB6"/>
    <w:rsid w:val="006E0734"/>
    <w:rsid w:val="006E0FF5"/>
    <w:rsid w:val="006E114A"/>
    <w:rsid w:val="006E1C0C"/>
    <w:rsid w:val="006E1F03"/>
    <w:rsid w:val="006E247B"/>
    <w:rsid w:val="006E24F5"/>
    <w:rsid w:val="006E2533"/>
    <w:rsid w:val="006E2CED"/>
    <w:rsid w:val="006E2E91"/>
    <w:rsid w:val="006E2EAC"/>
    <w:rsid w:val="006E2F93"/>
    <w:rsid w:val="006E307C"/>
    <w:rsid w:val="006E332F"/>
    <w:rsid w:val="006E4080"/>
    <w:rsid w:val="006E4599"/>
    <w:rsid w:val="006E48CA"/>
    <w:rsid w:val="006E4BCF"/>
    <w:rsid w:val="006E4EE6"/>
    <w:rsid w:val="006E5535"/>
    <w:rsid w:val="006E5C67"/>
    <w:rsid w:val="006E60BD"/>
    <w:rsid w:val="006E6111"/>
    <w:rsid w:val="006E6645"/>
    <w:rsid w:val="006E6A3B"/>
    <w:rsid w:val="006E6DD8"/>
    <w:rsid w:val="006E6F09"/>
    <w:rsid w:val="006E7036"/>
    <w:rsid w:val="006E722C"/>
    <w:rsid w:val="006E77F7"/>
    <w:rsid w:val="006E79BB"/>
    <w:rsid w:val="006E7A96"/>
    <w:rsid w:val="006E7ED5"/>
    <w:rsid w:val="006F0E42"/>
    <w:rsid w:val="006F0E4D"/>
    <w:rsid w:val="006F11A8"/>
    <w:rsid w:val="006F12EA"/>
    <w:rsid w:val="006F140C"/>
    <w:rsid w:val="006F16C3"/>
    <w:rsid w:val="006F19A7"/>
    <w:rsid w:val="006F1ADD"/>
    <w:rsid w:val="006F2560"/>
    <w:rsid w:val="006F27F0"/>
    <w:rsid w:val="006F2CE8"/>
    <w:rsid w:val="006F31E1"/>
    <w:rsid w:val="006F331A"/>
    <w:rsid w:val="006F357E"/>
    <w:rsid w:val="006F3759"/>
    <w:rsid w:val="006F38F7"/>
    <w:rsid w:val="006F394E"/>
    <w:rsid w:val="006F3A7A"/>
    <w:rsid w:val="006F3F5C"/>
    <w:rsid w:val="006F431D"/>
    <w:rsid w:val="006F470A"/>
    <w:rsid w:val="006F47F2"/>
    <w:rsid w:val="006F499F"/>
    <w:rsid w:val="006F5B30"/>
    <w:rsid w:val="006F5B92"/>
    <w:rsid w:val="006F5C64"/>
    <w:rsid w:val="006F6238"/>
    <w:rsid w:val="006F63D5"/>
    <w:rsid w:val="006F6425"/>
    <w:rsid w:val="006F6DBD"/>
    <w:rsid w:val="006F7023"/>
    <w:rsid w:val="006F73FC"/>
    <w:rsid w:val="006F78E9"/>
    <w:rsid w:val="006F7A2B"/>
    <w:rsid w:val="006F7AE9"/>
    <w:rsid w:val="007004DE"/>
    <w:rsid w:val="00700785"/>
    <w:rsid w:val="00700B8E"/>
    <w:rsid w:val="00700F67"/>
    <w:rsid w:val="0070111C"/>
    <w:rsid w:val="0070186C"/>
    <w:rsid w:val="00701E3F"/>
    <w:rsid w:val="00702546"/>
    <w:rsid w:val="00702673"/>
    <w:rsid w:val="007029F6"/>
    <w:rsid w:val="00702A0E"/>
    <w:rsid w:val="00702AC0"/>
    <w:rsid w:val="00702E42"/>
    <w:rsid w:val="00702FB7"/>
    <w:rsid w:val="007031BC"/>
    <w:rsid w:val="00703E3C"/>
    <w:rsid w:val="00704368"/>
    <w:rsid w:val="007046C1"/>
    <w:rsid w:val="00704747"/>
    <w:rsid w:val="00704C7D"/>
    <w:rsid w:val="00704DE4"/>
    <w:rsid w:val="007052E0"/>
    <w:rsid w:val="00705512"/>
    <w:rsid w:val="0070581E"/>
    <w:rsid w:val="0070599F"/>
    <w:rsid w:val="00705BCF"/>
    <w:rsid w:val="00705FD2"/>
    <w:rsid w:val="0070647D"/>
    <w:rsid w:val="00706554"/>
    <w:rsid w:val="00706586"/>
    <w:rsid w:val="007065AA"/>
    <w:rsid w:val="007067C5"/>
    <w:rsid w:val="00706C5E"/>
    <w:rsid w:val="00706E10"/>
    <w:rsid w:val="00706F72"/>
    <w:rsid w:val="007074D3"/>
    <w:rsid w:val="00707A06"/>
    <w:rsid w:val="007103C0"/>
    <w:rsid w:val="00710582"/>
    <w:rsid w:val="00710829"/>
    <w:rsid w:val="00710F3B"/>
    <w:rsid w:val="007117BD"/>
    <w:rsid w:val="0071196C"/>
    <w:rsid w:val="007124E3"/>
    <w:rsid w:val="007127AB"/>
    <w:rsid w:val="00712D64"/>
    <w:rsid w:val="00712E4C"/>
    <w:rsid w:val="007132C8"/>
    <w:rsid w:val="00713A9F"/>
    <w:rsid w:val="007142D5"/>
    <w:rsid w:val="00714976"/>
    <w:rsid w:val="0071499D"/>
    <w:rsid w:val="00714B1A"/>
    <w:rsid w:val="00714B49"/>
    <w:rsid w:val="00714D0E"/>
    <w:rsid w:val="00714D9E"/>
    <w:rsid w:val="0071507E"/>
    <w:rsid w:val="00715325"/>
    <w:rsid w:val="00715B8C"/>
    <w:rsid w:val="00715DD3"/>
    <w:rsid w:val="007163FA"/>
    <w:rsid w:val="00716400"/>
    <w:rsid w:val="0071690E"/>
    <w:rsid w:val="007171DF"/>
    <w:rsid w:val="00717221"/>
    <w:rsid w:val="00717226"/>
    <w:rsid w:val="00717427"/>
    <w:rsid w:val="007174B7"/>
    <w:rsid w:val="0071755E"/>
    <w:rsid w:val="0071764E"/>
    <w:rsid w:val="007176DD"/>
    <w:rsid w:val="0071790B"/>
    <w:rsid w:val="00717EE4"/>
    <w:rsid w:val="00717FE6"/>
    <w:rsid w:val="00720E86"/>
    <w:rsid w:val="00721701"/>
    <w:rsid w:val="007219D5"/>
    <w:rsid w:val="00721EF0"/>
    <w:rsid w:val="00722245"/>
    <w:rsid w:val="00722678"/>
    <w:rsid w:val="0072271D"/>
    <w:rsid w:val="00722937"/>
    <w:rsid w:val="0072299D"/>
    <w:rsid w:val="007229B0"/>
    <w:rsid w:val="0072307F"/>
    <w:rsid w:val="007237BA"/>
    <w:rsid w:val="007240BD"/>
    <w:rsid w:val="007242AF"/>
    <w:rsid w:val="007243EB"/>
    <w:rsid w:val="0072451C"/>
    <w:rsid w:val="0072453D"/>
    <w:rsid w:val="00724BBA"/>
    <w:rsid w:val="00724F88"/>
    <w:rsid w:val="00725309"/>
    <w:rsid w:val="00725977"/>
    <w:rsid w:val="007260CE"/>
    <w:rsid w:val="0072613B"/>
    <w:rsid w:val="007270DD"/>
    <w:rsid w:val="00727587"/>
    <w:rsid w:val="00730693"/>
    <w:rsid w:val="007309A9"/>
    <w:rsid w:val="00730B5B"/>
    <w:rsid w:val="00730C7C"/>
    <w:rsid w:val="00730E2A"/>
    <w:rsid w:val="00730E5A"/>
    <w:rsid w:val="007310A4"/>
    <w:rsid w:val="0073149C"/>
    <w:rsid w:val="00731733"/>
    <w:rsid w:val="0073197E"/>
    <w:rsid w:val="00731DE2"/>
    <w:rsid w:val="00732124"/>
    <w:rsid w:val="00732407"/>
    <w:rsid w:val="0073251F"/>
    <w:rsid w:val="00732E9E"/>
    <w:rsid w:val="0073306F"/>
    <w:rsid w:val="00733531"/>
    <w:rsid w:val="007337AB"/>
    <w:rsid w:val="00733AC2"/>
    <w:rsid w:val="00733C60"/>
    <w:rsid w:val="00734F21"/>
    <w:rsid w:val="00735882"/>
    <w:rsid w:val="007359D3"/>
    <w:rsid w:val="00735A7B"/>
    <w:rsid w:val="00735CE9"/>
    <w:rsid w:val="00736325"/>
    <w:rsid w:val="00736434"/>
    <w:rsid w:val="00736EA7"/>
    <w:rsid w:val="0073748F"/>
    <w:rsid w:val="00737BE9"/>
    <w:rsid w:val="00737D06"/>
    <w:rsid w:val="00740631"/>
    <w:rsid w:val="00740781"/>
    <w:rsid w:val="0074081C"/>
    <w:rsid w:val="0074081E"/>
    <w:rsid w:val="00740BD6"/>
    <w:rsid w:val="00740F54"/>
    <w:rsid w:val="00741B65"/>
    <w:rsid w:val="00741C2D"/>
    <w:rsid w:val="00741F80"/>
    <w:rsid w:val="00742148"/>
    <w:rsid w:val="007424F4"/>
    <w:rsid w:val="00742CD8"/>
    <w:rsid w:val="00742DC8"/>
    <w:rsid w:val="007432AC"/>
    <w:rsid w:val="007438C0"/>
    <w:rsid w:val="00744467"/>
    <w:rsid w:val="00744839"/>
    <w:rsid w:val="00744CBC"/>
    <w:rsid w:val="00744FDE"/>
    <w:rsid w:val="00745B9B"/>
    <w:rsid w:val="00746B51"/>
    <w:rsid w:val="00746DD4"/>
    <w:rsid w:val="00746E4B"/>
    <w:rsid w:val="00746ED9"/>
    <w:rsid w:val="0074733E"/>
    <w:rsid w:val="0074782C"/>
    <w:rsid w:val="00747CC1"/>
    <w:rsid w:val="00747DC7"/>
    <w:rsid w:val="00747EE7"/>
    <w:rsid w:val="00750063"/>
    <w:rsid w:val="007502B7"/>
    <w:rsid w:val="00750315"/>
    <w:rsid w:val="00750AA2"/>
    <w:rsid w:val="00750E0D"/>
    <w:rsid w:val="00750EBF"/>
    <w:rsid w:val="00750FB5"/>
    <w:rsid w:val="00751078"/>
    <w:rsid w:val="007515FE"/>
    <w:rsid w:val="0075171E"/>
    <w:rsid w:val="00751821"/>
    <w:rsid w:val="00751869"/>
    <w:rsid w:val="00751AE6"/>
    <w:rsid w:val="00751BF0"/>
    <w:rsid w:val="00751EA0"/>
    <w:rsid w:val="00751F8D"/>
    <w:rsid w:val="00751F92"/>
    <w:rsid w:val="00752263"/>
    <w:rsid w:val="00752C57"/>
    <w:rsid w:val="007535EE"/>
    <w:rsid w:val="00753F28"/>
    <w:rsid w:val="00754247"/>
    <w:rsid w:val="00754525"/>
    <w:rsid w:val="0075480C"/>
    <w:rsid w:val="00754DFD"/>
    <w:rsid w:val="00754FE9"/>
    <w:rsid w:val="00755E96"/>
    <w:rsid w:val="007560AD"/>
    <w:rsid w:val="007560BA"/>
    <w:rsid w:val="00756319"/>
    <w:rsid w:val="00756C2E"/>
    <w:rsid w:val="00756E97"/>
    <w:rsid w:val="0075727C"/>
    <w:rsid w:val="0075734D"/>
    <w:rsid w:val="007573EF"/>
    <w:rsid w:val="007574B8"/>
    <w:rsid w:val="007574D3"/>
    <w:rsid w:val="007578A3"/>
    <w:rsid w:val="007578CB"/>
    <w:rsid w:val="00757951"/>
    <w:rsid w:val="00757C65"/>
    <w:rsid w:val="00757CCB"/>
    <w:rsid w:val="00757EE3"/>
    <w:rsid w:val="0076065B"/>
    <w:rsid w:val="00760BAF"/>
    <w:rsid w:val="00760D57"/>
    <w:rsid w:val="007615FD"/>
    <w:rsid w:val="0076170D"/>
    <w:rsid w:val="00761714"/>
    <w:rsid w:val="00761BBA"/>
    <w:rsid w:val="00761CC8"/>
    <w:rsid w:val="00761D2A"/>
    <w:rsid w:val="0076210F"/>
    <w:rsid w:val="00762576"/>
    <w:rsid w:val="00762606"/>
    <w:rsid w:val="00763668"/>
    <w:rsid w:val="00763809"/>
    <w:rsid w:val="00763BCD"/>
    <w:rsid w:val="00763C2F"/>
    <w:rsid w:val="00763F88"/>
    <w:rsid w:val="00764101"/>
    <w:rsid w:val="007646E3"/>
    <w:rsid w:val="00764B6B"/>
    <w:rsid w:val="00765072"/>
    <w:rsid w:val="00765572"/>
    <w:rsid w:val="007658F1"/>
    <w:rsid w:val="00765B23"/>
    <w:rsid w:val="00765E07"/>
    <w:rsid w:val="00765FA4"/>
    <w:rsid w:val="007661F7"/>
    <w:rsid w:val="007663BE"/>
    <w:rsid w:val="007667EB"/>
    <w:rsid w:val="00766894"/>
    <w:rsid w:val="007668C6"/>
    <w:rsid w:val="00766AE2"/>
    <w:rsid w:val="0076763B"/>
    <w:rsid w:val="00767A87"/>
    <w:rsid w:val="00767B17"/>
    <w:rsid w:val="0077015D"/>
    <w:rsid w:val="00770339"/>
    <w:rsid w:val="007703CB"/>
    <w:rsid w:val="00770B80"/>
    <w:rsid w:val="00770CA5"/>
    <w:rsid w:val="00771031"/>
    <w:rsid w:val="007710B3"/>
    <w:rsid w:val="00771CF5"/>
    <w:rsid w:val="00771FF6"/>
    <w:rsid w:val="0077242E"/>
    <w:rsid w:val="00772546"/>
    <w:rsid w:val="007726A6"/>
    <w:rsid w:val="00772716"/>
    <w:rsid w:val="00772BC4"/>
    <w:rsid w:val="00773557"/>
    <w:rsid w:val="007737D5"/>
    <w:rsid w:val="00773E4F"/>
    <w:rsid w:val="00773F3A"/>
    <w:rsid w:val="00773FF1"/>
    <w:rsid w:val="0077402A"/>
    <w:rsid w:val="007744C4"/>
    <w:rsid w:val="00774B48"/>
    <w:rsid w:val="00775266"/>
    <w:rsid w:val="00775505"/>
    <w:rsid w:val="0077565F"/>
    <w:rsid w:val="007757DB"/>
    <w:rsid w:val="0077601C"/>
    <w:rsid w:val="00776103"/>
    <w:rsid w:val="007761D5"/>
    <w:rsid w:val="007762E3"/>
    <w:rsid w:val="00776830"/>
    <w:rsid w:val="00776C1B"/>
    <w:rsid w:val="00776C81"/>
    <w:rsid w:val="00776E61"/>
    <w:rsid w:val="0077703E"/>
    <w:rsid w:val="0077717F"/>
    <w:rsid w:val="00777245"/>
    <w:rsid w:val="007776F2"/>
    <w:rsid w:val="0077783A"/>
    <w:rsid w:val="00777ADF"/>
    <w:rsid w:val="00777E67"/>
    <w:rsid w:val="0078020D"/>
    <w:rsid w:val="00780210"/>
    <w:rsid w:val="00780D69"/>
    <w:rsid w:val="007811BC"/>
    <w:rsid w:val="00781437"/>
    <w:rsid w:val="00781676"/>
    <w:rsid w:val="00781696"/>
    <w:rsid w:val="00781F76"/>
    <w:rsid w:val="007827A5"/>
    <w:rsid w:val="0078284D"/>
    <w:rsid w:val="00782D63"/>
    <w:rsid w:val="00783B30"/>
    <w:rsid w:val="00783CBC"/>
    <w:rsid w:val="0078407E"/>
    <w:rsid w:val="0078408A"/>
    <w:rsid w:val="00784276"/>
    <w:rsid w:val="007844C1"/>
    <w:rsid w:val="00784676"/>
    <w:rsid w:val="007847F0"/>
    <w:rsid w:val="00784CFE"/>
    <w:rsid w:val="00784F35"/>
    <w:rsid w:val="00785152"/>
    <w:rsid w:val="00785DD3"/>
    <w:rsid w:val="007860E5"/>
    <w:rsid w:val="007861E7"/>
    <w:rsid w:val="00786C91"/>
    <w:rsid w:val="00786D93"/>
    <w:rsid w:val="00786FD1"/>
    <w:rsid w:val="00787238"/>
    <w:rsid w:val="00787DAA"/>
    <w:rsid w:val="00787F45"/>
    <w:rsid w:val="007901D4"/>
    <w:rsid w:val="0079056D"/>
    <w:rsid w:val="007906B5"/>
    <w:rsid w:val="00790720"/>
    <w:rsid w:val="00790926"/>
    <w:rsid w:val="0079097C"/>
    <w:rsid w:val="00790C3B"/>
    <w:rsid w:val="00791726"/>
    <w:rsid w:val="007918A7"/>
    <w:rsid w:val="007925EA"/>
    <w:rsid w:val="00793174"/>
    <w:rsid w:val="00793585"/>
    <w:rsid w:val="0079369C"/>
    <w:rsid w:val="0079370D"/>
    <w:rsid w:val="0079395A"/>
    <w:rsid w:val="00793C8D"/>
    <w:rsid w:val="0079421B"/>
    <w:rsid w:val="007946E2"/>
    <w:rsid w:val="00794E7E"/>
    <w:rsid w:val="007950A6"/>
    <w:rsid w:val="00795201"/>
    <w:rsid w:val="007952B7"/>
    <w:rsid w:val="007958D9"/>
    <w:rsid w:val="00795A98"/>
    <w:rsid w:val="00795B20"/>
    <w:rsid w:val="00796731"/>
    <w:rsid w:val="007967DD"/>
    <w:rsid w:val="007974BB"/>
    <w:rsid w:val="00797A1D"/>
    <w:rsid w:val="00797E3D"/>
    <w:rsid w:val="00797EB3"/>
    <w:rsid w:val="007A000D"/>
    <w:rsid w:val="007A03D7"/>
    <w:rsid w:val="007A0850"/>
    <w:rsid w:val="007A0B3B"/>
    <w:rsid w:val="007A0BAB"/>
    <w:rsid w:val="007A11FC"/>
    <w:rsid w:val="007A19BB"/>
    <w:rsid w:val="007A1A64"/>
    <w:rsid w:val="007A1B0A"/>
    <w:rsid w:val="007A1BDE"/>
    <w:rsid w:val="007A1C20"/>
    <w:rsid w:val="007A1D85"/>
    <w:rsid w:val="007A2192"/>
    <w:rsid w:val="007A23A4"/>
    <w:rsid w:val="007A2670"/>
    <w:rsid w:val="007A2906"/>
    <w:rsid w:val="007A2A85"/>
    <w:rsid w:val="007A2B97"/>
    <w:rsid w:val="007A31B6"/>
    <w:rsid w:val="007A34E6"/>
    <w:rsid w:val="007A3940"/>
    <w:rsid w:val="007A3991"/>
    <w:rsid w:val="007A3D22"/>
    <w:rsid w:val="007A4797"/>
    <w:rsid w:val="007A4889"/>
    <w:rsid w:val="007A4D1E"/>
    <w:rsid w:val="007A6242"/>
    <w:rsid w:val="007A64E0"/>
    <w:rsid w:val="007A72D8"/>
    <w:rsid w:val="007A740F"/>
    <w:rsid w:val="007A78DE"/>
    <w:rsid w:val="007A7AFF"/>
    <w:rsid w:val="007A7C1A"/>
    <w:rsid w:val="007A7E51"/>
    <w:rsid w:val="007B00DC"/>
    <w:rsid w:val="007B08F1"/>
    <w:rsid w:val="007B0AD0"/>
    <w:rsid w:val="007B0C2C"/>
    <w:rsid w:val="007B0E5D"/>
    <w:rsid w:val="007B1147"/>
    <w:rsid w:val="007B127F"/>
    <w:rsid w:val="007B1452"/>
    <w:rsid w:val="007B1F30"/>
    <w:rsid w:val="007B25F4"/>
    <w:rsid w:val="007B2888"/>
    <w:rsid w:val="007B2B36"/>
    <w:rsid w:val="007B2C1F"/>
    <w:rsid w:val="007B32F8"/>
    <w:rsid w:val="007B33E1"/>
    <w:rsid w:val="007B386D"/>
    <w:rsid w:val="007B3C45"/>
    <w:rsid w:val="007B3F26"/>
    <w:rsid w:val="007B3FAF"/>
    <w:rsid w:val="007B41FE"/>
    <w:rsid w:val="007B434A"/>
    <w:rsid w:val="007B4423"/>
    <w:rsid w:val="007B457E"/>
    <w:rsid w:val="007B46A2"/>
    <w:rsid w:val="007B48B3"/>
    <w:rsid w:val="007B493B"/>
    <w:rsid w:val="007B49AF"/>
    <w:rsid w:val="007B4FD2"/>
    <w:rsid w:val="007B54BC"/>
    <w:rsid w:val="007B5677"/>
    <w:rsid w:val="007B56D9"/>
    <w:rsid w:val="007B5A60"/>
    <w:rsid w:val="007B5DC9"/>
    <w:rsid w:val="007B608F"/>
    <w:rsid w:val="007B62A3"/>
    <w:rsid w:val="007B66CA"/>
    <w:rsid w:val="007B698B"/>
    <w:rsid w:val="007B6E42"/>
    <w:rsid w:val="007B6F26"/>
    <w:rsid w:val="007B7000"/>
    <w:rsid w:val="007B7344"/>
    <w:rsid w:val="007B7E48"/>
    <w:rsid w:val="007B7E49"/>
    <w:rsid w:val="007C0373"/>
    <w:rsid w:val="007C04EA"/>
    <w:rsid w:val="007C0773"/>
    <w:rsid w:val="007C1356"/>
    <w:rsid w:val="007C1644"/>
    <w:rsid w:val="007C1733"/>
    <w:rsid w:val="007C184B"/>
    <w:rsid w:val="007C1861"/>
    <w:rsid w:val="007C2121"/>
    <w:rsid w:val="007C21A6"/>
    <w:rsid w:val="007C2ABC"/>
    <w:rsid w:val="007C39F5"/>
    <w:rsid w:val="007C3B94"/>
    <w:rsid w:val="007C3FEF"/>
    <w:rsid w:val="007C43B4"/>
    <w:rsid w:val="007C461F"/>
    <w:rsid w:val="007C4760"/>
    <w:rsid w:val="007C47AF"/>
    <w:rsid w:val="007C4B30"/>
    <w:rsid w:val="007C4B3B"/>
    <w:rsid w:val="007C4D1B"/>
    <w:rsid w:val="007C56B1"/>
    <w:rsid w:val="007C576B"/>
    <w:rsid w:val="007C57D5"/>
    <w:rsid w:val="007C58A6"/>
    <w:rsid w:val="007C628B"/>
    <w:rsid w:val="007C6CFF"/>
    <w:rsid w:val="007C6F79"/>
    <w:rsid w:val="007C7264"/>
    <w:rsid w:val="007C7767"/>
    <w:rsid w:val="007C7DD6"/>
    <w:rsid w:val="007D0121"/>
    <w:rsid w:val="007D08DF"/>
    <w:rsid w:val="007D0DD9"/>
    <w:rsid w:val="007D0F00"/>
    <w:rsid w:val="007D1569"/>
    <w:rsid w:val="007D1644"/>
    <w:rsid w:val="007D1704"/>
    <w:rsid w:val="007D1DA6"/>
    <w:rsid w:val="007D1E09"/>
    <w:rsid w:val="007D1EB2"/>
    <w:rsid w:val="007D27AA"/>
    <w:rsid w:val="007D2C17"/>
    <w:rsid w:val="007D2C70"/>
    <w:rsid w:val="007D2DFE"/>
    <w:rsid w:val="007D2E1C"/>
    <w:rsid w:val="007D302C"/>
    <w:rsid w:val="007D309A"/>
    <w:rsid w:val="007D30E2"/>
    <w:rsid w:val="007D3277"/>
    <w:rsid w:val="007D328B"/>
    <w:rsid w:val="007D34DA"/>
    <w:rsid w:val="007D3598"/>
    <w:rsid w:val="007D3A63"/>
    <w:rsid w:val="007D3AF5"/>
    <w:rsid w:val="007D405B"/>
    <w:rsid w:val="007D4428"/>
    <w:rsid w:val="007D4906"/>
    <w:rsid w:val="007D4D8D"/>
    <w:rsid w:val="007D4F10"/>
    <w:rsid w:val="007D4F43"/>
    <w:rsid w:val="007D6067"/>
    <w:rsid w:val="007D61E9"/>
    <w:rsid w:val="007D64C1"/>
    <w:rsid w:val="007D6CF9"/>
    <w:rsid w:val="007D6ECE"/>
    <w:rsid w:val="007D7278"/>
    <w:rsid w:val="007D735E"/>
    <w:rsid w:val="007D7637"/>
    <w:rsid w:val="007D7B88"/>
    <w:rsid w:val="007D7D7F"/>
    <w:rsid w:val="007D7F2B"/>
    <w:rsid w:val="007E0417"/>
    <w:rsid w:val="007E14C9"/>
    <w:rsid w:val="007E15A4"/>
    <w:rsid w:val="007E1954"/>
    <w:rsid w:val="007E1997"/>
    <w:rsid w:val="007E1CA2"/>
    <w:rsid w:val="007E1D2F"/>
    <w:rsid w:val="007E1E02"/>
    <w:rsid w:val="007E229B"/>
    <w:rsid w:val="007E24B4"/>
    <w:rsid w:val="007E2786"/>
    <w:rsid w:val="007E279F"/>
    <w:rsid w:val="007E27F1"/>
    <w:rsid w:val="007E2EC0"/>
    <w:rsid w:val="007E2F4A"/>
    <w:rsid w:val="007E3422"/>
    <w:rsid w:val="007E3A6A"/>
    <w:rsid w:val="007E3F66"/>
    <w:rsid w:val="007E420C"/>
    <w:rsid w:val="007E4585"/>
    <w:rsid w:val="007E4885"/>
    <w:rsid w:val="007E4A4A"/>
    <w:rsid w:val="007E4D5F"/>
    <w:rsid w:val="007E4EA4"/>
    <w:rsid w:val="007E51A9"/>
    <w:rsid w:val="007E527A"/>
    <w:rsid w:val="007E52ED"/>
    <w:rsid w:val="007E565C"/>
    <w:rsid w:val="007E5E78"/>
    <w:rsid w:val="007E5FE7"/>
    <w:rsid w:val="007E6B2C"/>
    <w:rsid w:val="007E6BC5"/>
    <w:rsid w:val="007E6D4A"/>
    <w:rsid w:val="007E6D5C"/>
    <w:rsid w:val="007E6FB8"/>
    <w:rsid w:val="007E74DB"/>
    <w:rsid w:val="007E76FE"/>
    <w:rsid w:val="007E7872"/>
    <w:rsid w:val="007E7E5B"/>
    <w:rsid w:val="007E7EF1"/>
    <w:rsid w:val="007E7FEE"/>
    <w:rsid w:val="007F033C"/>
    <w:rsid w:val="007F1224"/>
    <w:rsid w:val="007F127D"/>
    <w:rsid w:val="007F1381"/>
    <w:rsid w:val="007F18DE"/>
    <w:rsid w:val="007F1CF1"/>
    <w:rsid w:val="007F2037"/>
    <w:rsid w:val="007F21B8"/>
    <w:rsid w:val="007F243A"/>
    <w:rsid w:val="007F2AEC"/>
    <w:rsid w:val="007F2DAE"/>
    <w:rsid w:val="007F3330"/>
    <w:rsid w:val="007F3672"/>
    <w:rsid w:val="007F3749"/>
    <w:rsid w:val="007F382A"/>
    <w:rsid w:val="007F4756"/>
    <w:rsid w:val="007F4937"/>
    <w:rsid w:val="007F4F11"/>
    <w:rsid w:val="007F4F19"/>
    <w:rsid w:val="007F5035"/>
    <w:rsid w:val="007F50DF"/>
    <w:rsid w:val="007F55B7"/>
    <w:rsid w:val="007F64E6"/>
    <w:rsid w:val="007F68B8"/>
    <w:rsid w:val="007F6A78"/>
    <w:rsid w:val="007F6CAE"/>
    <w:rsid w:val="007F6DD8"/>
    <w:rsid w:val="007F7160"/>
    <w:rsid w:val="007F72B1"/>
    <w:rsid w:val="007F737B"/>
    <w:rsid w:val="007F78AD"/>
    <w:rsid w:val="007F7F38"/>
    <w:rsid w:val="007F7F6C"/>
    <w:rsid w:val="008003CA"/>
    <w:rsid w:val="00800731"/>
    <w:rsid w:val="0080092C"/>
    <w:rsid w:val="00800A28"/>
    <w:rsid w:val="00800D3C"/>
    <w:rsid w:val="00801640"/>
    <w:rsid w:val="00801CCA"/>
    <w:rsid w:val="00801F9C"/>
    <w:rsid w:val="00802111"/>
    <w:rsid w:val="00802217"/>
    <w:rsid w:val="00802539"/>
    <w:rsid w:val="00802728"/>
    <w:rsid w:val="00803471"/>
    <w:rsid w:val="008034A8"/>
    <w:rsid w:val="0080352A"/>
    <w:rsid w:val="00803A8A"/>
    <w:rsid w:val="00803D79"/>
    <w:rsid w:val="0080493F"/>
    <w:rsid w:val="00804C9E"/>
    <w:rsid w:val="00804CB4"/>
    <w:rsid w:val="00804FA2"/>
    <w:rsid w:val="008051CE"/>
    <w:rsid w:val="0080555E"/>
    <w:rsid w:val="008056E4"/>
    <w:rsid w:val="008058F8"/>
    <w:rsid w:val="00805FF1"/>
    <w:rsid w:val="0080640D"/>
    <w:rsid w:val="00806449"/>
    <w:rsid w:val="008064EE"/>
    <w:rsid w:val="00806715"/>
    <w:rsid w:val="00806AA0"/>
    <w:rsid w:val="00806EAF"/>
    <w:rsid w:val="00807076"/>
    <w:rsid w:val="008071F5"/>
    <w:rsid w:val="008077B5"/>
    <w:rsid w:val="00807925"/>
    <w:rsid w:val="00811259"/>
    <w:rsid w:val="00811525"/>
    <w:rsid w:val="00811D52"/>
    <w:rsid w:val="00812176"/>
    <w:rsid w:val="0081233D"/>
    <w:rsid w:val="00812488"/>
    <w:rsid w:val="008128C5"/>
    <w:rsid w:val="008128CD"/>
    <w:rsid w:val="00812953"/>
    <w:rsid w:val="00812CA3"/>
    <w:rsid w:val="00812EFC"/>
    <w:rsid w:val="008130D5"/>
    <w:rsid w:val="00813637"/>
    <w:rsid w:val="0081379E"/>
    <w:rsid w:val="0081388B"/>
    <w:rsid w:val="00813E29"/>
    <w:rsid w:val="00813E2F"/>
    <w:rsid w:val="00814034"/>
    <w:rsid w:val="00814294"/>
    <w:rsid w:val="0081469F"/>
    <w:rsid w:val="008146FB"/>
    <w:rsid w:val="008149C6"/>
    <w:rsid w:val="00814B08"/>
    <w:rsid w:val="00814C52"/>
    <w:rsid w:val="00814F60"/>
    <w:rsid w:val="008153FD"/>
    <w:rsid w:val="00815550"/>
    <w:rsid w:val="00815893"/>
    <w:rsid w:val="00815AA2"/>
    <w:rsid w:val="00815C01"/>
    <w:rsid w:val="00815CCE"/>
    <w:rsid w:val="00815E80"/>
    <w:rsid w:val="00816264"/>
    <w:rsid w:val="0081661F"/>
    <w:rsid w:val="008166C1"/>
    <w:rsid w:val="008168F5"/>
    <w:rsid w:val="00816B0C"/>
    <w:rsid w:val="00816BBF"/>
    <w:rsid w:val="008174C9"/>
    <w:rsid w:val="00817515"/>
    <w:rsid w:val="008178B0"/>
    <w:rsid w:val="0081790C"/>
    <w:rsid w:val="008201EB"/>
    <w:rsid w:val="00820442"/>
    <w:rsid w:val="00820781"/>
    <w:rsid w:val="00820934"/>
    <w:rsid w:val="00820944"/>
    <w:rsid w:val="00820A8B"/>
    <w:rsid w:val="00820DF0"/>
    <w:rsid w:val="00821144"/>
    <w:rsid w:val="00821318"/>
    <w:rsid w:val="00821482"/>
    <w:rsid w:val="00821899"/>
    <w:rsid w:val="00821933"/>
    <w:rsid w:val="00821BFD"/>
    <w:rsid w:val="00821C24"/>
    <w:rsid w:val="00822465"/>
    <w:rsid w:val="008224A7"/>
    <w:rsid w:val="008227EF"/>
    <w:rsid w:val="00822957"/>
    <w:rsid w:val="00822A4F"/>
    <w:rsid w:val="00822E0D"/>
    <w:rsid w:val="00822E2C"/>
    <w:rsid w:val="008234AA"/>
    <w:rsid w:val="00823943"/>
    <w:rsid w:val="00823BB8"/>
    <w:rsid w:val="00823EE6"/>
    <w:rsid w:val="00824520"/>
    <w:rsid w:val="00825707"/>
    <w:rsid w:val="00826290"/>
    <w:rsid w:val="0082672E"/>
    <w:rsid w:val="008269B1"/>
    <w:rsid w:val="00826BB5"/>
    <w:rsid w:val="008272B0"/>
    <w:rsid w:val="008273E9"/>
    <w:rsid w:val="008273EA"/>
    <w:rsid w:val="008276A3"/>
    <w:rsid w:val="00830529"/>
    <w:rsid w:val="008308BE"/>
    <w:rsid w:val="008308E8"/>
    <w:rsid w:val="008309DE"/>
    <w:rsid w:val="00830A73"/>
    <w:rsid w:val="00830AA6"/>
    <w:rsid w:val="00830F0D"/>
    <w:rsid w:val="00830FE8"/>
    <w:rsid w:val="00831304"/>
    <w:rsid w:val="008313A5"/>
    <w:rsid w:val="008313A9"/>
    <w:rsid w:val="00831487"/>
    <w:rsid w:val="00831663"/>
    <w:rsid w:val="008317A5"/>
    <w:rsid w:val="008317F2"/>
    <w:rsid w:val="00831B8A"/>
    <w:rsid w:val="008320A9"/>
    <w:rsid w:val="00832120"/>
    <w:rsid w:val="008325C3"/>
    <w:rsid w:val="00832807"/>
    <w:rsid w:val="008330E9"/>
    <w:rsid w:val="008337C2"/>
    <w:rsid w:val="00833E1B"/>
    <w:rsid w:val="00834540"/>
    <w:rsid w:val="008347F6"/>
    <w:rsid w:val="00834DC5"/>
    <w:rsid w:val="00835682"/>
    <w:rsid w:val="00835A98"/>
    <w:rsid w:val="00835D92"/>
    <w:rsid w:val="00835EA4"/>
    <w:rsid w:val="00835F21"/>
    <w:rsid w:val="008361A6"/>
    <w:rsid w:val="00836D9A"/>
    <w:rsid w:val="0083741A"/>
    <w:rsid w:val="008374C7"/>
    <w:rsid w:val="00837598"/>
    <w:rsid w:val="008375CD"/>
    <w:rsid w:val="008377E6"/>
    <w:rsid w:val="0083799C"/>
    <w:rsid w:val="00837C62"/>
    <w:rsid w:val="008404E7"/>
    <w:rsid w:val="00840AA5"/>
    <w:rsid w:val="00840B91"/>
    <w:rsid w:val="00840C78"/>
    <w:rsid w:val="00840C94"/>
    <w:rsid w:val="008412D4"/>
    <w:rsid w:val="00841487"/>
    <w:rsid w:val="00841DCA"/>
    <w:rsid w:val="00841DEA"/>
    <w:rsid w:val="008426F9"/>
    <w:rsid w:val="00842E39"/>
    <w:rsid w:val="00842F97"/>
    <w:rsid w:val="008430FF"/>
    <w:rsid w:val="008432EA"/>
    <w:rsid w:val="00843689"/>
    <w:rsid w:val="008437DC"/>
    <w:rsid w:val="008439F4"/>
    <w:rsid w:val="00843BC0"/>
    <w:rsid w:val="00843EE3"/>
    <w:rsid w:val="00843F7B"/>
    <w:rsid w:val="008440FD"/>
    <w:rsid w:val="0084426C"/>
    <w:rsid w:val="0084432B"/>
    <w:rsid w:val="008446E7"/>
    <w:rsid w:val="00844DDB"/>
    <w:rsid w:val="00844F49"/>
    <w:rsid w:val="00844F8C"/>
    <w:rsid w:val="00844FCD"/>
    <w:rsid w:val="008453F1"/>
    <w:rsid w:val="00845A86"/>
    <w:rsid w:val="00846092"/>
    <w:rsid w:val="0084640D"/>
    <w:rsid w:val="00846550"/>
    <w:rsid w:val="008465F4"/>
    <w:rsid w:val="008468EC"/>
    <w:rsid w:val="00846BA8"/>
    <w:rsid w:val="008478AA"/>
    <w:rsid w:val="00850054"/>
    <w:rsid w:val="008502AE"/>
    <w:rsid w:val="008503C1"/>
    <w:rsid w:val="0085069F"/>
    <w:rsid w:val="00850A16"/>
    <w:rsid w:val="00850BCE"/>
    <w:rsid w:val="00850C6F"/>
    <w:rsid w:val="00850DCE"/>
    <w:rsid w:val="0085126E"/>
    <w:rsid w:val="008512E7"/>
    <w:rsid w:val="0085168E"/>
    <w:rsid w:val="00851777"/>
    <w:rsid w:val="00851A6B"/>
    <w:rsid w:val="00851B14"/>
    <w:rsid w:val="00851E53"/>
    <w:rsid w:val="00851E57"/>
    <w:rsid w:val="0085232F"/>
    <w:rsid w:val="00852470"/>
    <w:rsid w:val="008525B5"/>
    <w:rsid w:val="00852C44"/>
    <w:rsid w:val="00852C57"/>
    <w:rsid w:val="00852EB2"/>
    <w:rsid w:val="00852EBF"/>
    <w:rsid w:val="0085341C"/>
    <w:rsid w:val="0085356E"/>
    <w:rsid w:val="00853A4F"/>
    <w:rsid w:val="00853B47"/>
    <w:rsid w:val="00853D80"/>
    <w:rsid w:val="00853E86"/>
    <w:rsid w:val="008542FB"/>
    <w:rsid w:val="00854745"/>
    <w:rsid w:val="00854C61"/>
    <w:rsid w:val="0085525A"/>
    <w:rsid w:val="008552B7"/>
    <w:rsid w:val="008555D9"/>
    <w:rsid w:val="008561C0"/>
    <w:rsid w:val="008562AA"/>
    <w:rsid w:val="00856A2F"/>
    <w:rsid w:val="00856F64"/>
    <w:rsid w:val="00857463"/>
    <w:rsid w:val="008574DD"/>
    <w:rsid w:val="00857CDD"/>
    <w:rsid w:val="00860507"/>
    <w:rsid w:val="0086056B"/>
    <w:rsid w:val="00860A54"/>
    <w:rsid w:val="00860FC4"/>
    <w:rsid w:val="008615D8"/>
    <w:rsid w:val="00861B0F"/>
    <w:rsid w:val="00862A9F"/>
    <w:rsid w:val="00862DBC"/>
    <w:rsid w:val="0086307D"/>
    <w:rsid w:val="00863351"/>
    <w:rsid w:val="00863BDA"/>
    <w:rsid w:val="00863ED5"/>
    <w:rsid w:val="00863FF5"/>
    <w:rsid w:val="008643BC"/>
    <w:rsid w:val="008644C4"/>
    <w:rsid w:val="008646D0"/>
    <w:rsid w:val="0086472F"/>
    <w:rsid w:val="00864909"/>
    <w:rsid w:val="00864D17"/>
    <w:rsid w:val="00864D52"/>
    <w:rsid w:val="00864F2F"/>
    <w:rsid w:val="00865082"/>
    <w:rsid w:val="008655C1"/>
    <w:rsid w:val="00865F2C"/>
    <w:rsid w:val="00866146"/>
    <w:rsid w:val="00866215"/>
    <w:rsid w:val="00866358"/>
    <w:rsid w:val="0086656F"/>
    <w:rsid w:val="008665CC"/>
    <w:rsid w:val="008669A8"/>
    <w:rsid w:val="00867541"/>
    <w:rsid w:val="00867AFF"/>
    <w:rsid w:val="00867B5F"/>
    <w:rsid w:val="008703D0"/>
    <w:rsid w:val="00870601"/>
    <w:rsid w:val="00870868"/>
    <w:rsid w:val="00870A1C"/>
    <w:rsid w:val="00870FFE"/>
    <w:rsid w:val="00871399"/>
    <w:rsid w:val="008716C3"/>
    <w:rsid w:val="008717D9"/>
    <w:rsid w:val="008722C9"/>
    <w:rsid w:val="00872A68"/>
    <w:rsid w:val="00872DAE"/>
    <w:rsid w:val="00872FE2"/>
    <w:rsid w:val="008730D5"/>
    <w:rsid w:val="00873129"/>
    <w:rsid w:val="0087313C"/>
    <w:rsid w:val="008734CA"/>
    <w:rsid w:val="00873518"/>
    <w:rsid w:val="0087372A"/>
    <w:rsid w:val="008739F7"/>
    <w:rsid w:val="00873CA3"/>
    <w:rsid w:val="00873D35"/>
    <w:rsid w:val="00874776"/>
    <w:rsid w:val="0087498C"/>
    <w:rsid w:val="00874D3B"/>
    <w:rsid w:val="00875596"/>
    <w:rsid w:val="008758FA"/>
    <w:rsid w:val="00875C23"/>
    <w:rsid w:val="00875D37"/>
    <w:rsid w:val="008768D8"/>
    <w:rsid w:val="0087715F"/>
    <w:rsid w:val="00877240"/>
    <w:rsid w:val="00877296"/>
    <w:rsid w:val="008772C2"/>
    <w:rsid w:val="00877557"/>
    <w:rsid w:val="00877AF1"/>
    <w:rsid w:val="00877BF1"/>
    <w:rsid w:val="00877D38"/>
    <w:rsid w:val="00880540"/>
    <w:rsid w:val="00880F1D"/>
    <w:rsid w:val="00881048"/>
    <w:rsid w:val="0088126C"/>
    <w:rsid w:val="00881375"/>
    <w:rsid w:val="008814C9"/>
    <w:rsid w:val="008814E9"/>
    <w:rsid w:val="008815ED"/>
    <w:rsid w:val="00881BE1"/>
    <w:rsid w:val="0088202A"/>
    <w:rsid w:val="008835BE"/>
    <w:rsid w:val="00883DBD"/>
    <w:rsid w:val="0088420A"/>
    <w:rsid w:val="008846CC"/>
    <w:rsid w:val="00884744"/>
    <w:rsid w:val="00884DA3"/>
    <w:rsid w:val="00884DEA"/>
    <w:rsid w:val="00885DAC"/>
    <w:rsid w:val="0088622F"/>
    <w:rsid w:val="0088625B"/>
    <w:rsid w:val="0088639A"/>
    <w:rsid w:val="0088650D"/>
    <w:rsid w:val="00886CFD"/>
    <w:rsid w:val="00886D83"/>
    <w:rsid w:val="00887B4A"/>
    <w:rsid w:val="00887BC6"/>
    <w:rsid w:val="00887C7A"/>
    <w:rsid w:val="00887FF0"/>
    <w:rsid w:val="00890193"/>
    <w:rsid w:val="00890275"/>
    <w:rsid w:val="00890467"/>
    <w:rsid w:val="00890A3F"/>
    <w:rsid w:val="00890E57"/>
    <w:rsid w:val="00890F04"/>
    <w:rsid w:val="00891150"/>
    <w:rsid w:val="00891354"/>
    <w:rsid w:val="00891854"/>
    <w:rsid w:val="008918B5"/>
    <w:rsid w:val="00892032"/>
    <w:rsid w:val="00892197"/>
    <w:rsid w:val="008923DD"/>
    <w:rsid w:val="008923E7"/>
    <w:rsid w:val="00892685"/>
    <w:rsid w:val="00892834"/>
    <w:rsid w:val="008931D0"/>
    <w:rsid w:val="00893469"/>
    <w:rsid w:val="00893645"/>
    <w:rsid w:val="00894324"/>
    <w:rsid w:val="008947DA"/>
    <w:rsid w:val="008949C9"/>
    <w:rsid w:val="00894C20"/>
    <w:rsid w:val="00894ED9"/>
    <w:rsid w:val="00894F89"/>
    <w:rsid w:val="00895495"/>
    <w:rsid w:val="008958CB"/>
    <w:rsid w:val="008958D8"/>
    <w:rsid w:val="008963B7"/>
    <w:rsid w:val="00896707"/>
    <w:rsid w:val="00896AD6"/>
    <w:rsid w:val="00896BC6"/>
    <w:rsid w:val="00896E11"/>
    <w:rsid w:val="008973BE"/>
    <w:rsid w:val="0089740D"/>
    <w:rsid w:val="00897AE4"/>
    <w:rsid w:val="00897DCB"/>
    <w:rsid w:val="00897F56"/>
    <w:rsid w:val="008A055E"/>
    <w:rsid w:val="008A06D3"/>
    <w:rsid w:val="008A074B"/>
    <w:rsid w:val="008A0A1B"/>
    <w:rsid w:val="008A1139"/>
    <w:rsid w:val="008A12A6"/>
    <w:rsid w:val="008A1565"/>
    <w:rsid w:val="008A1C10"/>
    <w:rsid w:val="008A1E33"/>
    <w:rsid w:val="008A221E"/>
    <w:rsid w:val="008A25FA"/>
    <w:rsid w:val="008A2758"/>
    <w:rsid w:val="008A2D4A"/>
    <w:rsid w:val="008A2DD2"/>
    <w:rsid w:val="008A32BB"/>
    <w:rsid w:val="008A343E"/>
    <w:rsid w:val="008A3586"/>
    <w:rsid w:val="008A38A1"/>
    <w:rsid w:val="008A3964"/>
    <w:rsid w:val="008A3EC0"/>
    <w:rsid w:val="008A3EC1"/>
    <w:rsid w:val="008A4AF2"/>
    <w:rsid w:val="008A4E42"/>
    <w:rsid w:val="008A4E78"/>
    <w:rsid w:val="008A5217"/>
    <w:rsid w:val="008A522A"/>
    <w:rsid w:val="008A52F0"/>
    <w:rsid w:val="008A540A"/>
    <w:rsid w:val="008A54C2"/>
    <w:rsid w:val="008A5ECF"/>
    <w:rsid w:val="008A6075"/>
    <w:rsid w:val="008A61C8"/>
    <w:rsid w:val="008A624E"/>
    <w:rsid w:val="008A6449"/>
    <w:rsid w:val="008A6BAE"/>
    <w:rsid w:val="008A6DE7"/>
    <w:rsid w:val="008A70E1"/>
    <w:rsid w:val="008A70F1"/>
    <w:rsid w:val="008A7908"/>
    <w:rsid w:val="008A79E6"/>
    <w:rsid w:val="008A7AF1"/>
    <w:rsid w:val="008A7C3C"/>
    <w:rsid w:val="008A7DC5"/>
    <w:rsid w:val="008A7E2A"/>
    <w:rsid w:val="008A7E59"/>
    <w:rsid w:val="008A7EE7"/>
    <w:rsid w:val="008B0C90"/>
    <w:rsid w:val="008B0E69"/>
    <w:rsid w:val="008B100C"/>
    <w:rsid w:val="008B10A8"/>
    <w:rsid w:val="008B1840"/>
    <w:rsid w:val="008B2273"/>
    <w:rsid w:val="008B22AF"/>
    <w:rsid w:val="008B2426"/>
    <w:rsid w:val="008B2898"/>
    <w:rsid w:val="008B29BF"/>
    <w:rsid w:val="008B2FC3"/>
    <w:rsid w:val="008B2FDE"/>
    <w:rsid w:val="008B375B"/>
    <w:rsid w:val="008B38DC"/>
    <w:rsid w:val="008B418C"/>
    <w:rsid w:val="008B4300"/>
    <w:rsid w:val="008B442D"/>
    <w:rsid w:val="008B44EE"/>
    <w:rsid w:val="008B465C"/>
    <w:rsid w:val="008B4740"/>
    <w:rsid w:val="008B4D72"/>
    <w:rsid w:val="008B4E86"/>
    <w:rsid w:val="008B504B"/>
    <w:rsid w:val="008B5093"/>
    <w:rsid w:val="008B5125"/>
    <w:rsid w:val="008B556E"/>
    <w:rsid w:val="008B5676"/>
    <w:rsid w:val="008B5B50"/>
    <w:rsid w:val="008B5EAC"/>
    <w:rsid w:val="008B613E"/>
    <w:rsid w:val="008B622E"/>
    <w:rsid w:val="008B64D0"/>
    <w:rsid w:val="008B66CE"/>
    <w:rsid w:val="008B66E5"/>
    <w:rsid w:val="008B67AE"/>
    <w:rsid w:val="008B6EA5"/>
    <w:rsid w:val="008B7150"/>
    <w:rsid w:val="008B76DD"/>
    <w:rsid w:val="008B7784"/>
    <w:rsid w:val="008B795A"/>
    <w:rsid w:val="008C035F"/>
    <w:rsid w:val="008C0555"/>
    <w:rsid w:val="008C05E3"/>
    <w:rsid w:val="008C0762"/>
    <w:rsid w:val="008C0CC9"/>
    <w:rsid w:val="008C0EE6"/>
    <w:rsid w:val="008C105A"/>
    <w:rsid w:val="008C15AB"/>
    <w:rsid w:val="008C1841"/>
    <w:rsid w:val="008C1BD0"/>
    <w:rsid w:val="008C1D9E"/>
    <w:rsid w:val="008C21FB"/>
    <w:rsid w:val="008C2615"/>
    <w:rsid w:val="008C27C4"/>
    <w:rsid w:val="008C291E"/>
    <w:rsid w:val="008C3513"/>
    <w:rsid w:val="008C35A0"/>
    <w:rsid w:val="008C3966"/>
    <w:rsid w:val="008C3DF8"/>
    <w:rsid w:val="008C3F8E"/>
    <w:rsid w:val="008C4425"/>
    <w:rsid w:val="008C442F"/>
    <w:rsid w:val="008C4D2C"/>
    <w:rsid w:val="008C4D6C"/>
    <w:rsid w:val="008C54C9"/>
    <w:rsid w:val="008C58FF"/>
    <w:rsid w:val="008C5B02"/>
    <w:rsid w:val="008C5B71"/>
    <w:rsid w:val="008C600E"/>
    <w:rsid w:val="008C6662"/>
    <w:rsid w:val="008C6881"/>
    <w:rsid w:val="008C6A6F"/>
    <w:rsid w:val="008C6DE9"/>
    <w:rsid w:val="008C6E91"/>
    <w:rsid w:val="008C7141"/>
    <w:rsid w:val="008C725E"/>
    <w:rsid w:val="008C7314"/>
    <w:rsid w:val="008C77B9"/>
    <w:rsid w:val="008C7A72"/>
    <w:rsid w:val="008C7E3C"/>
    <w:rsid w:val="008D0119"/>
    <w:rsid w:val="008D01BE"/>
    <w:rsid w:val="008D0856"/>
    <w:rsid w:val="008D0A4E"/>
    <w:rsid w:val="008D0E38"/>
    <w:rsid w:val="008D0F7E"/>
    <w:rsid w:val="008D0FC0"/>
    <w:rsid w:val="008D13A4"/>
    <w:rsid w:val="008D1A28"/>
    <w:rsid w:val="008D1CED"/>
    <w:rsid w:val="008D1FDB"/>
    <w:rsid w:val="008D2038"/>
    <w:rsid w:val="008D20D8"/>
    <w:rsid w:val="008D2121"/>
    <w:rsid w:val="008D2305"/>
    <w:rsid w:val="008D28FB"/>
    <w:rsid w:val="008D2E32"/>
    <w:rsid w:val="008D321C"/>
    <w:rsid w:val="008D33BE"/>
    <w:rsid w:val="008D362F"/>
    <w:rsid w:val="008D3AB7"/>
    <w:rsid w:val="008D3E29"/>
    <w:rsid w:val="008D4046"/>
    <w:rsid w:val="008D4340"/>
    <w:rsid w:val="008D44D3"/>
    <w:rsid w:val="008D4B3A"/>
    <w:rsid w:val="008D4C2C"/>
    <w:rsid w:val="008D4D0B"/>
    <w:rsid w:val="008D4F05"/>
    <w:rsid w:val="008D584D"/>
    <w:rsid w:val="008D58C9"/>
    <w:rsid w:val="008D5997"/>
    <w:rsid w:val="008D5AC0"/>
    <w:rsid w:val="008D604F"/>
    <w:rsid w:val="008D60F9"/>
    <w:rsid w:val="008D65FB"/>
    <w:rsid w:val="008D6EB1"/>
    <w:rsid w:val="008D6ED8"/>
    <w:rsid w:val="008D7101"/>
    <w:rsid w:val="008D7119"/>
    <w:rsid w:val="008D7293"/>
    <w:rsid w:val="008D731C"/>
    <w:rsid w:val="008D7548"/>
    <w:rsid w:val="008D79CA"/>
    <w:rsid w:val="008D7E2D"/>
    <w:rsid w:val="008D7F40"/>
    <w:rsid w:val="008E0571"/>
    <w:rsid w:val="008E08A3"/>
    <w:rsid w:val="008E0A49"/>
    <w:rsid w:val="008E0BB6"/>
    <w:rsid w:val="008E0D50"/>
    <w:rsid w:val="008E125B"/>
    <w:rsid w:val="008E13D2"/>
    <w:rsid w:val="008E1577"/>
    <w:rsid w:val="008E1749"/>
    <w:rsid w:val="008E1C64"/>
    <w:rsid w:val="008E1CF4"/>
    <w:rsid w:val="008E1EE5"/>
    <w:rsid w:val="008E2174"/>
    <w:rsid w:val="008E2A6E"/>
    <w:rsid w:val="008E2D64"/>
    <w:rsid w:val="008E2F34"/>
    <w:rsid w:val="008E32D5"/>
    <w:rsid w:val="008E334D"/>
    <w:rsid w:val="008E34D9"/>
    <w:rsid w:val="008E3759"/>
    <w:rsid w:val="008E4311"/>
    <w:rsid w:val="008E46D7"/>
    <w:rsid w:val="008E46E3"/>
    <w:rsid w:val="008E4C6D"/>
    <w:rsid w:val="008E4DC4"/>
    <w:rsid w:val="008E4E75"/>
    <w:rsid w:val="008E4FE2"/>
    <w:rsid w:val="008E500A"/>
    <w:rsid w:val="008E51C2"/>
    <w:rsid w:val="008E52B4"/>
    <w:rsid w:val="008E5939"/>
    <w:rsid w:val="008E5C7D"/>
    <w:rsid w:val="008E655D"/>
    <w:rsid w:val="008E6583"/>
    <w:rsid w:val="008E65F7"/>
    <w:rsid w:val="008E68B0"/>
    <w:rsid w:val="008E6A57"/>
    <w:rsid w:val="008E6C0D"/>
    <w:rsid w:val="008E6FE7"/>
    <w:rsid w:val="008E74F7"/>
    <w:rsid w:val="008E762E"/>
    <w:rsid w:val="008E7A3D"/>
    <w:rsid w:val="008E7AAF"/>
    <w:rsid w:val="008E7B4C"/>
    <w:rsid w:val="008E7C69"/>
    <w:rsid w:val="008F0163"/>
    <w:rsid w:val="008F0206"/>
    <w:rsid w:val="008F0245"/>
    <w:rsid w:val="008F0BA0"/>
    <w:rsid w:val="008F0C60"/>
    <w:rsid w:val="008F0D03"/>
    <w:rsid w:val="008F1063"/>
    <w:rsid w:val="008F1170"/>
    <w:rsid w:val="008F14A2"/>
    <w:rsid w:val="008F1AFA"/>
    <w:rsid w:val="008F2173"/>
    <w:rsid w:val="008F27E4"/>
    <w:rsid w:val="008F28BD"/>
    <w:rsid w:val="008F2DF9"/>
    <w:rsid w:val="008F310F"/>
    <w:rsid w:val="008F3152"/>
    <w:rsid w:val="008F35D8"/>
    <w:rsid w:val="008F35DC"/>
    <w:rsid w:val="008F39E2"/>
    <w:rsid w:val="008F3BFF"/>
    <w:rsid w:val="008F3D10"/>
    <w:rsid w:val="008F3D71"/>
    <w:rsid w:val="008F46CD"/>
    <w:rsid w:val="008F4971"/>
    <w:rsid w:val="008F49E7"/>
    <w:rsid w:val="008F4A30"/>
    <w:rsid w:val="008F501C"/>
    <w:rsid w:val="008F536A"/>
    <w:rsid w:val="008F53CB"/>
    <w:rsid w:val="008F53D0"/>
    <w:rsid w:val="008F59D5"/>
    <w:rsid w:val="008F5A2E"/>
    <w:rsid w:val="008F680F"/>
    <w:rsid w:val="008F687F"/>
    <w:rsid w:val="008F6A29"/>
    <w:rsid w:val="008F6C96"/>
    <w:rsid w:val="008F6C99"/>
    <w:rsid w:val="008F6CC8"/>
    <w:rsid w:val="008F6CE0"/>
    <w:rsid w:val="008F708F"/>
    <w:rsid w:val="008F7190"/>
    <w:rsid w:val="008F72AA"/>
    <w:rsid w:val="008F73D6"/>
    <w:rsid w:val="008F7AC2"/>
    <w:rsid w:val="008F7ED4"/>
    <w:rsid w:val="009001D5"/>
    <w:rsid w:val="009006BA"/>
    <w:rsid w:val="00900F71"/>
    <w:rsid w:val="00900F85"/>
    <w:rsid w:val="0090137C"/>
    <w:rsid w:val="0090163F"/>
    <w:rsid w:val="0090171B"/>
    <w:rsid w:val="00901963"/>
    <w:rsid w:val="00901F56"/>
    <w:rsid w:val="009026F8"/>
    <w:rsid w:val="00902A50"/>
    <w:rsid w:val="009032A4"/>
    <w:rsid w:val="00903396"/>
    <w:rsid w:val="00903878"/>
    <w:rsid w:val="00903938"/>
    <w:rsid w:val="00903A1D"/>
    <w:rsid w:val="009042CE"/>
    <w:rsid w:val="00904325"/>
    <w:rsid w:val="009049E6"/>
    <w:rsid w:val="00905353"/>
    <w:rsid w:val="0090542F"/>
    <w:rsid w:val="00905698"/>
    <w:rsid w:val="00906714"/>
    <w:rsid w:val="009067AA"/>
    <w:rsid w:val="00906BC9"/>
    <w:rsid w:val="00906CAB"/>
    <w:rsid w:val="00906DDD"/>
    <w:rsid w:val="0090779C"/>
    <w:rsid w:val="00907843"/>
    <w:rsid w:val="00907DC0"/>
    <w:rsid w:val="00907DE7"/>
    <w:rsid w:val="00907EEF"/>
    <w:rsid w:val="009102D8"/>
    <w:rsid w:val="00910469"/>
    <w:rsid w:val="0091099E"/>
    <w:rsid w:val="009109AE"/>
    <w:rsid w:val="00910DC4"/>
    <w:rsid w:val="00910F72"/>
    <w:rsid w:val="00911039"/>
    <w:rsid w:val="00911548"/>
    <w:rsid w:val="009116B0"/>
    <w:rsid w:val="009119E3"/>
    <w:rsid w:val="00911EA9"/>
    <w:rsid w:val="0091225A"/>
    <w:rsid w:val="0091236F"/>
    <w:rsid w:val="0091287C"/>
    <w:rsid w:val="009128EA"/>
    <w:rsid w:val="00912AF0"/>
    <w:rsid w:val="00912B49"/>
    <w:rsid w:val="00912E70"/>
    <w:rsid w:val="00912F6A"/>
    <w:rsid w:val="009132E5"/>
    <w:rsid w:val="009136D3"/>
    <w:rsid w:val="00913817"/>
    <w:rsid w:val="009139EF"/>
    <w:rsid w:val="00913BEB"/>
    <w:rsid w:val="00913FB9"/>
    <w:rsid w:val="009143C0"/>
    <w:rsid w:val="009143F7"/>
    <w:rsid w:val="00914984"/>
    <w:rsid w:val="00914996"/>
    <w:rsid w:val="00914D86"/>
    <w:rsid w:val="00914E68"/>
    <w:rsid w:val="00914F32"/>
    <w:rsid w:val="00915009"/>
    <w:rsid w:val="009152DE"/>
    <w:rsid w:val="009154FE"/>
    <w:rsid w:val="00915915"/>
    <w:rsid w:val="00915A2F"/>
    <w:rsid w:val="00915F32"/>
    <w:rsid w:val="00915F4F"/>
    <w:rsid w:val="00916052"/>
    <w:rsid w:val="0091621B"/>
    <w:rsid w:val="009166AC"/>
    <w:rsid w:val="0091675C"/>
    <w:rsid w:val="00916BA3"/>
    <w:rsid w:val="00917048"/>
    <w:rsid w:val="009170F8"/>
    <w:rsid w:val="009172D2"/>
    <w:rsid w:val="009173C9"/>
    <w:rsid w:val="009179D1"/>
    <w:rsid w:val="009209B6"/>
    <w:rsid w:val="00920A16"/>
    <w:rsid w:val="00920C28"/>
    <w:rsid w:val="009210D5"/>
    <w:rsid w:val="00921E85"/>
    <w:rsid w:val="009223DC"/>
    <w:rsid w:val="009226D4"/>
    <w:rsid w:val="009228BA"/>
    <w:rsid w:val="00922A3E"/>
    <w:rsid w:val="00922D9F"/>
    <w:rsid w:val="00922E9B"/>
    <w:rsid w:val="0092332A"/>
    <w:rsid w:val="0092336E"/>
    <w:rsid w:val="00923B00"/>
    <w:rsid w:val="00923F45"/>
    <w:rsid w:val="0092412E"/>
    <w:rsid w:val="00924163"/>
    <w:rsid w:val="00924285"/>
    <w:rsid w:val="00924369"/>
    <w:rsid w:val="009244F8"/>
    <w:rsid w:val="00924C5D"/>
    <w:rsid w:val="00924E73"/>
    <w:rsid w:val="00925A4A"/>
    <w:rsid w:val="00925C5F"/>
    <w:rsid w:val="00925D1F"/>
    <w:rsid w:val="009264BC"/>
    <w:rsid w:val="0092651E"/>
    <w:rsid w:val="0092692D"/>
    <w:rsid w:val="00927072"/>
    <w:rsid w:val="009275E0"/>
    <w:rsid w:val="00927A56"/>
    <w:rsid w:val="00927D1C"/>
    <w:rsid w:val="009302A3"/>
    <w:rsid w:val="009304ED"/>
    <w:rsid w:val="009307D7"/>
    <w:rsid w:val="0093082E"/>
    <w:rsid w:val="009308E8"/>
    <w:rsid w:val="0093179A"/>
    <w:rsid w:val="009319C6"/>
    <w:rsid w:val="00932211"/>
    <w:rsid w:val="00932507"/>
    <w:rsid w:val="009326BD"/>
    <w:rsid w:val="0093272B"/>
    <w:rsid w:val="00932803"/>
    <w:rsid w:val="00932889"/>
    <w:rsid w:val="009328AB"/>
    <w:rsid w:val="00932D82"/>
    <w:rsid w:val="009335EE"/>
    <w:rsid w:val="00933646"/>
    <w:rsid w:val="00933E3D"/>
    <w:rsid w:val="0093457E"/>
    <w:rsid w:val="00934710"/>
    <w:rsid w:val="009348CE"/>
    <w:rsid w:val="00934988"/>
    <w:rsid w:val="00934D66"/>
    <w:rsid w:val="00934D95"/>
    <w:rsid w:val="0093501C"/>
    <w:rsid w:val="009356D4"/>
    <w:rsid w:val="00935D93"/>
    <w:rsid w:val="00935EA1"/>
    <w:rsid w:val="009362B4"/>
    <w:rsid w:val="0093666D"/>
    <w:rsid w:val="0093677F"/>
    <w:rsid w:val="00936C95"/>
    <w:rsid w:val="00936D61"/>
    <w:rsid w:val="0093710F"/>
    <w:rsid w:val="0093794F"/>
    <w:rsid w:val="0093796E"/>
    <w:rsid w:val="00937BD9"/>
    <w:rsid w:val="009403F2"/>
    <w:rsid w:val="009405F0"/>
    <w:rsid w:val="00940786"/>
    <w:rsid w:val="00940996"/>
    <w:rsid w:val="00940BC0"/>
    <w:rsid w:val="00940FB3"/>
    <w:rsid w:val="009418B6"/>
    <w:rsid w:val="00941979"/>
    <w:rsid w:val="00941AD1"/>
    <w:rsid w:val="00941B8D"/>
    <w:rsid w:val="00941CF6"/>
    <w:rsid w:val="0094206F"/>
    <w:rsid w:val="00942076"/>
    <w:rsid w:val="00942113"/>
    <w:rsid w:val="00942273"/>
    <w:rsid w:val="00942803"/>
    <w:rsid w:val="00943180"/>
    <w:rsid w:val="0094352E"/>
    <w:rsid w:val="009437E9"/>
    <w:rsid w:val="00943D7C"/>
    <w:rsid w:val="009446B3"/>
    <w:rsid w:val="00944813"/>
    <w:rsid w:val="009451D5"/>
    <w:rsid w:val="0094523D"/>
    <w:rsid w:val="0094557E"/>
    <w:rsid w:val="00945CE7"/>
    <w:rsid w:val="009460BF"/>
    <w:rsid w:val="009461FC"/>
    <w:rsid w:val="00946339"/>
    <w:rsid w:val="009465C4"/>
    <w:rsid w:val="009468FF"/>
    <w:rsid w:val="00946DA0"/>
    <w:rsid w:val="009470A9"/>
    <w:rsid w:val="00947392"/>
    <w:rsid w:val="0094763E"/>
    <w:rsid w:val="009476D2"/>
    <w:rsid w:val="0094777D"/>
    <w:rsid w:val="00947A36"/>
    <w:rsid w:val="00947B12"/>
    <w:rsid w:val="00947E07"/>
    <w:rsid w:val="00950420"/>
    <w:rsid w:val="0095058F"/>
    <w:rsid w:val="009506A8"/>
    <w:rsid w:val="009508BE"/>
    <w:rsid w:val="00950A48"/>
    <w:rsid w:val="00950BE2"/>
    <w:rsid w:val="009510DF"/>
    <w:rsid w:val="00951337"/>
    <w:rsid w:val="00951386"/>
    <w:rsid w:val="009513E1"/>
    <w:rsid w:val="0095164F"/>
    <w:rsid w:val="009518DA"/>
    <w:rsid w:val="00951F11"/>
    <w:rsid w:val="009522F6"/>
    <w:rsid w:val="0095241A"/>
    <w:rsid w:val="0095271C"/>
    <w:rsid w:val="00952942"/>
    <w:rsid w:val="009529F0"/>
    <w:rsid w:val="00952BE7"/>
    <w:rsid w:val="00952D59"/>
    <w:rsid w:val="009531C5"/>
    <w:rsid w:val="0095320F"/>
    <w:rsid w:val="009533EE"/>
    <w:rsid w:val="00953428"/>
    <w:rsid w:val="00953639"/>
    <w:rsid w:val="00953839"/>
    <w:rsid w:val="00953EC2"/>
    <w:rsid w:val="00954069"/>
    <w:rsid w:val="00954492"/>
    <w:rsid w:val="0095449C"/>
    <w:rsid w:val="00954A79"/>
    <w:rsid w:val="00954BA7"/>
    <w:rsid w:val="00954CA9"/>
    <w:rsid w:val="009550D9"/>
    <w:rsid w:val="00955197"/>
    <w:rsid w:val="009551BB"/>
    <w:rsid w:val="00955263"/>
    <w:rsid w:val="009553D8"/>
    <w:rsid w:val="009554EF"/>
    <w:rsid w:val="00955916"/>
    <w:rsid w:val="00955BD9"/>
    <w:rsid w:val="00955E10"/>
    <w:rsid w:val="0095609F"/>
    <w:rsid w:val="0095612C"/>
    <w:rsid w:val="009561C3"/>
    <w:rsid w:val="00956217"/>
    <w:rsid w:val="009565F1"/>
    <w:rsid w:val="0095680B"/>
    <w:rsid w:val="00956B62"/>
    <w:rsid w:val="00957002"/>
    <w:rsid w:val="009574A0"/>
    <w:rsid w:val="009576CA"/>
    <w:rsid w:val="009576DC"/>
    <w:rsid w:val="009578E2"/>
    <w:rsid w:val="00957ED8"/>
    <w:rsid w:val="00960341"/>
    <w:rsid w:val="00960A80"/>
    <w:rsid w:val="00960E32"/>
    <w:rsid w:val="00961AF6"/>
    <w:rsid w:val="00961C19"/>
    <w:rsid w:val="00961D32"/>
    <w:rsid w:val="009623FA"/>
    <w:rsid w:val="0096263C"/>
    <w:rsid w:val="009627C7"/>
    <w:rsid w:val="00962A26"/>
    <w:rsid w:val="00963102"/>
    <w:rsid w:val="009634B0"/>
    <w:rsid w:val="009638CC"/>
    <w:rsid w:val="00963B1F"/>
    <w:rsid w:val="00963B6A"/>
    <w:rsid w:val="00963C11"/>
    <w:rsid w:val="00963C5F"/>
    <w:rsid w:val="00963D33"/>
    <w:rsid w:val="00963E05"/>
    <w:rsid w:val="0096434A"/>
    <w:rsid w:val="0096451D"/>
    <w:rsid w:val="009648FD"/>
    <w:rsid w:val="00964AED"/>
    <w:rsid w:val="00964DBB"/>
    <w:rsid w:val="00964FA8"/>
    <w:rsid w:val="00965568"/>
    <w:rsid w:val="009655F8"/>
    <w:rsid w:val="0096572C"/>
    <w:rsid w:val="0096579B"/>
    <w:rsid w:val="00965CFD"/>
    <w:rsid w:val="009665B4"/>
    <w:rsid w:val="00966840"/>
    <w:rsid w:val="00966986"/>
    <w:rsid w:val="00966D7B"/>
    <w:rsid w:val="00967121"/>
    <w:rsid w:val="009672A3"/>
    <w:rsid w:val="00967471"/>
    <w:rsid w:val="00967486"/>
    <w:rsid w:val="00970111"/>
    <w:rsid w:val="009705AD"/>
    <w:rsid w:val="009714DA"/>
    <w:rsid w:val="00971510"/>
    <w:rsid w:val="0097197A"/>
    <w:rsid w:val="00971B06"/>
    <w:rsid w:val="00971B28"/>
    <w:rsid w:val="0097200C"/>
    <w:rsid w:val="00972784"/>
    <w:rsid w:val="009727A8"/>
    <w:rsid w:val="00972818"/>
    <w:rsid w:val="00972A7D"/>
    <w:rsid w:val="0097330F"/>
    <w:rsid w:val="00973474"/>
    <w:rsid w:val="00973646"/>
    <w:rsid w:val="009744C9"/>
    <w:rsid w:val="00974631"/>
    <w:rsid w:val="00974FFD"/>
    <w:rsid w:val="00975318"/>
    <w:rsid w:val="009754E2"/>
    <w:rsid w:val="0097576D"/>
    <w:rsid w:val="00976296"/>
    <w:rsid w:val="00976628"/>
    <w:rsid w:val="00976694"/>
    <w:rsid w:val="00976BC5"/>
    <w:rsid w:val="00976DDF"/>
    <w:rsid w:val="0097703F"/>
    <w:rsid w:val="009771FE"/>
    <w:rsid w:val="009776B2"/>
    <w:rsid w:val="00977932"/>
    <w:rsid w:val="0098009E"/>
    <w:rsid w:val="0098042A"/>
    <w:rsid w:val="00980B14"/>
    <w:rsid w:val="00980E1A"/>
    <w:rsid w:val="0098117F"/>
    <w:rsid w:val="00981274"/>
    <w:rsid w:val="00981804"/>
    <w:rsid w:val="00981B7B"/>
    <w:rsid w:val="00981D72"/>
    <w:rsid w:val="009820CD"/>
    <w:rsid w:val="0098213E"/>
    <w:rsid w:val="009829F9"/>
    <w:rsid w:val="00982BBC"/>
    <w:rsid w:val="00982D23"/>
    <w:rsid w:val="009830EF"/>
    <w:rsid w:val="009834F2"/>
    <w:rsid w:val="009836F5"/>
    <w:rsid w:val="00983A09"/>
    <w:rsid w:val="009847F8"/>
    <w:rsid w:val="00984836"/>
    <w:rsid w:val="00984A72"/>
    <w:rsid w:val="00984B93"/>
    <w:rsid w:val="00984D43"/>
    <w:rsid w:val="00985075"/>
    <w:rsid w:val="0098512C"/>
    <w:rsid w:val="009851B4"/>
    <w:rsid w:val="009855B2"/>
    <w:rsid w:val="00985643"/>
    <w:rsid w:val="0098572F"/>
    <w:rsid w:val="00985AB8"/>
    <w:rsid w:val="00985DEC"/>
    <w:rsid w:val="00986024"/>
    <w:rsid w:val="00986295"/>
    <w:rsid w:val="0098630E"/>
    <w:rsid w:val="009864A1"/>
    <w:rsid w:val="00986758"/>
    <w:rsid w:val="009869FE"/>
    <w:rsid w:val="00986BE6"/>
    <w:rsid w:val="0098703B"/>
    <w:rsid w:val="0098724D"/>
    <w:rsid w:val="009873D9"/>
    <w:rsid w:val="0098771D"/>
    <w:rsid w:val="00987754"/>
    <w:rsid w:val="009877B4"/>
    <w:rsid w:val="00987956"/>
    <w:rsid w:val="00987991"/>
    <w:rsid w:val="00987B8E"/>
    <w:rsid w:val="00987E1D"/>
    <w:rsid w:val="00987F13"/>
    <w:rsid w:val="0099000E"/>
    <w:rsid w:val="00990179"/>
    <w:rsid w:val="00990255"/>
    <w:rsid w:val="00990295"/>
    <w:rsid w:val="00990516"/>
    <w:rsid w:val="0099064F"/>
    <w:rsid w:val="0099084F"/>
    <w:rsid w:val="0099085D"/>
    <w:rsid w:val="00991431"/>
    <w:rsid w:val="0099150D"/>
    <w:rsid w:val="009917FC"/>
    <w:rsid w:val="00991AB6"/>
    <w:rsid w:val="0099289C"/>
    <w:rsid w:val="00992BDF"/>
    <w:rsid w:val="00992E6E"/>
    <w:rsid w:val="00992EF6"/>
    <w:rsid w:val="009934D0"/>
    <w:rsid w:val="00993AC4"/>
    <w:rsid w:val="00993F87"/>
    <w:rsid w:val="00993FB4"/>
    <w:rsid w:val="00994809"/>
    <w:rsid w:val="0099483B"/>
    <w:rsid w:val="009948A5"/>
    <w:rsid w:val="00994994"/>
    <w:rsid w:val="00994C07"/>
    <w:rsid w:val="009953A8"/>
    <w:rsid w:val="009953AD"/>
    <w:rsid w:val="009955BD"/>
    <w:rsid w:val="00995880"/>
    <w:rsid w:val="00995936"/>
    <w:rsid w:val="00995DE1"/>
    <w:rsid w:val="00995E7B"/>
    <w:rsid w:val="009969DE"/>
    <w:rsid w:val="00996BA2"/>
    <w:rsid w:val="0099718A"/>
    <w:rsid w:val="0099719D"/>
    <w:rsid w:val="009973E6"/>
    <w:rsid w:val="009979C6"/>
    <w:rsid w:val="00997A71"/>
    <w:rsid w:val="00997B0C"/>
    <w:rsid w:val="00997FC5"/>
    <w:rsid w:val="009A01D5"/>
    <w:rsid w:val="009A04E3"/>
    <w:rsid w:val="009A0946"/>
    <w:rsid w:val="009A10D7"/>
    <w:rsid w:val="009A110C"/>
    <w:rsid w:val="009A111E"/>
    <w:rsid w:val="009A14A5"/>
    <w:rsid w:val="009A14E0"/>
    <w:rsid w:val="009A176E"/>
    <w:rsid w:val="009A1ABB"/>
    <w:rsid w:val="009A1BE1"/>
    <w:rsid w:val="009A1DD5"/>
    <w:rsid w:val="009A239D"/>
    <w:rsid w:val="009A29B9"/>
    <w:rsid w:val="009A2AB8"/>
    <w:rsid w:val="009A2AC7"/>
    <w:rsid w:val="009A34F0"/>
    <w:rsid w:val="009A38C7"/>
    <w:rsid w:val="009A3A2B"/>
    <w:rsid w:val="009A3F1E"/>
    <w:rsid w:val="009A425F"/>
    <w:rsid w:val="009A4298"/>
    <w:rsid w:val="009A444E"/>
    <w:rsid w:val="009A4D16"/>
    <w:rsid w:val="009A4D4F"/>
    <w:rsid w:val="009A51B1"/>
    <w:rsid w:val="009A51F9"/>
    <w:rsid w:val="009A5210"/>
    <w:rsid w:val="009A53D1"/>
    <w:rsid w:val="009A5579"/>
    <w:rsid w:val="009A56DD"/>
    <w:rsid w:val="009A5B04"/>
    <w:rsid w:val="009A5B17"/>
    <w:rsid w:val="009A5E88"/>
    <w:rsid w:val="009A682F"/>
    <w:rsid w:val="009A70FD"/>
    <w:rsid w:val="009A71C4"/>
    <w:rsid w:val="009A785C"/>
    <w:rsid w:val="009A7C61"/>
    <w:rsid w:val="009B0141"/>
    <w:rsid w:val="009B061B"/>
    <w:rsid w:val="009B0993"/>
    <w:rsid w:val="009B0C98"/>
    <w:rsid w:val="009B1ACC"/>
    <w:rsid w:val="009B1EEA"/>
    <w:rsid w:val="009B202B"/>
    <w:rsid w:val="009B2255"/>
    <w:rsid w:val="009B22B3"/>
    <w:rsid w:val="009B2556"/>
    <w:rsid w:val="009B2700"/>
    <w:rsid w:val="009B275D"/>
    <w:rsid w:val="009B275E"/>
    <w:rsid w:val="009B335C"/>
    <w:rsid w:val="009B341F"/>
    <w:rsid w:val="009B34C2"/>
    <w:rsid w:val="009B371B"/>
    <w:rsid w:val="009B3BCA"/>
    <w:rsid w:val="009B3C7A"/>
    <w:rsid w:val="009B3D3A"/>
    <w:rsid w:val="009B3FCF"/>
    <w:rsid w:val="009B4085"/>
    <w:rsid w:val="009B440F"/>
    <w:rsid w:val="009B441F"/>
    <w:rsid w:val="009B4A0B"/>
    <w:rsid w:val="009B52BE"/>
    <w:rsid w:val="009B5AB2"/>
    <w:rsid w:val="009B5B52"/>
    <w:rsid w:val="009B5C5C"/>
    <w:rsid w:val="009B62EF"/>
    <w:rsid w:val="009B65AF"/>
    <w:rsid w:val="009B669C"/>
    <w:rsid w:val="009B6D10"/>
    <w:rsid w:val="009B73DF"/>
    <w:rsid w:val="009B7632"/>
    <w:rsid w:val="009B7EA3"/>
    <w:rsid w:val="009C0270"/>
    <w:rsid w:val="009C03AB"/>
    <w:rsid w:val="009C08B3"/>
    <w:rsid w:val="009C0943"/>
    <w:rsid w:val="009C0A2B"/>
    <w:rsid w:val="009C0C3B"/>
    <w:rsid w:val="009C0C78"/>
    <w:rsid w:val="009C0DB2"/>
    <w:rsid w:val="009C0E31"/>
    <w:rsid w:val="009C0F88"/>
    <w:rsid w:val="009C1227"/>
    <w:rsid w:val="009C1306"/>
    <w:rsid w:val="009C131C"/>
    <w:rsid w:val="009C1381"/>
    <w:rsid w:val="009C1570"/>
    <w:rsid w:val="009C1585"/>
    <w:rsid w:val="009C166B"/>
    <w:rsid w:val="009C1795"/>
    <w:rsid w:val="009C19E1"/>
    <w:rsid w:val="009C1F0A"/>
    <w:rsid w:val="009C20A9"/>
    <w:rsid w:val="009C2189"/>
    <w:rsid w:val="009C2395"/>
    <w:rsid w:val="009C23B5"/>
    <w:rsid w:val="009C3156"/>
    <w:rsid w:val="009C3226"/>
    <w:rsid w:val="009C3857"/>
    <w:rsid w:val="009C3989"/>
    <w:rsid w:val="009C3D09"/>
    <w:rsid w:val="009C401B"/>
    <w:rsid w:val="009C4157"/>
    <w:rsid w:val="009C44FD"/>
    <w:rsid w:val="009C4546"/>
    <w:rsid w:val="009C46D5"/>
    <w:rsid w:val="009C4ED4"/>
    <w:rsid w:val="009C56D5"/>
    <w:rsid w:val="009C5D07"/>
    <w:rsid w:val="009C621E"/>
    <w:rsid w:val="009C6251"/>
    <w:rsid w:val="009C6D11"/>
    <w:rsid w:val="009C6E61"/>
    <w:rsid w:val="009C726C"/>
    <w:rsid w:val="009C7304"/>
    <w:rsid w:val="009C7B08"/>
    <w:rsid w:val="009D0172"/>
    <w:rsid w:val="009D02AE"/>
    <w:rsid w:val="009D07A9"/>
    <w:rsid w:val="009D0907"/>
    <w:rsid w:val="009D0B30"/>
    <w:rsid w:val="009D13CD"/>
    <w:rsid w:val="009D15EB"/>
    <w:rsid w:val="009D1CD9"/>
    <w:rsid w:val="009D1E74"/>
    <w:rsid w:val="009D1FCD"/>
    <w:rsid w:val="009D2033"/>
    <w:rsid w:val="009D229A"/>
    <w:rsid w:val="009D2588"/>
    <w:rsid w:val="009D2619"/>
    <w:rsid w:val="009D272B"/>
    <w:rsid w:val="009D2D97"/>
    <w:rsid w:val="009D2E74"/>
    <w:rsid w:val="009D2E7D"/>
    <w:rsid w:val="009D32E5"/>
    <w:rsid w:val="009D33C0"/>
    <w:rsid w:val="009D33C8"/>
    <w:rsid w:val="009D378A"/>
    <w:rsid w:val="009D3954"/>
    <w:rsid w:val="009D3A30"/>
    <w:rsid w:val="009D3AC1"/>
    <w:rsid w:val="009D3CAE"/>
    <w:rsid w:val="009D4258"/>
    <w:rsid w:val="009D45FB"/>
    <w:rsid w:val="009D4807"/>
    <w:rsid w:val="009D4A7E"/>
    <w:rsid w:val="009D578C"/>
    <w:rsid w:val="009D5E59"/>
    <w:rsid w:val="009D5FB4"/>
    <w:rsid w:val="009D6050"/>
    <w:rsid w:val="009D6138"/>
    <w:rsid w:val="009D654C"/>
    <w:rsid w:val="009D712A"/>
    <w:rsid w:val="009D739F"/>
    <w:rsid w:val="009D7534"/>
    <w:rsid w:val="009D75AE"/>
    <w:rsid w:val="009D77F1"/>
    <w:rsid w:val="009D797B"/>
    <w:rsid w:val="009D7A83"/>
    <w:rsid w:val="009E008C"/>
    <w:rsid w:val="009E01DF"/>
    <w:rsid w:val="009E0593"/>
    <w:rsid w:val="009E05E3"/>
    <w:rsid w:val="009E0747"/>
    <w:rsid w:val="009E098B"/>
    <w:rsid w:val="009E0E66"/>
    <w:rsid w:val="009E10BA"/>
    <w:rsid w:val="009E1944"/>
    <w:rsid w:val="009E1CB8"/>
    <w:rsid w:val="009E1F7E"/>
    <w:rsid w:val="009E21D5"/>
    <w:rsid w:val="009E225A"/>
    <w:rsid w:val="009E29B7"/>
    <w:rsid w:val="009E2C48"/>
    <w:rsid w:val="009E2F9A"/>
    <w:rsid w:val="009E30E1"/>
    <w:rsid w:val="009E30EB"/>
    <w:rsid w:val="009E362D"/>
    <w:rsid w:val="009E3A71"/>
    <w:rsid w:val="009E3B44"/>
    <w:rsid w:val="009E462D"/>
    <w:rsid w:val="009E4888"/>
    <w:rsid w:val="009E491B"/>
    <w:rsid w:val="009E4ABE"/>
    <w:rsid w:val="009E4D5B"/>
    <w:rsid w:val="009E4DEA"/>
    <w:rsid w:val="009E52F4"/>
    <w:rsid w:val="009E545D"/>
    <w:rsid w:val="009E5468"/>
    <w:rsid w:val="009E5678"/>
    <w:rsid w:val="009E592B"/>
    <w:rsid w:val="009E5D2B"/>
    <w:rsid w:val="009E5DFE"/>
    <w:rsid w:val="009E5FAC"/>
    <w:rsid w:val="009E6318"/>
    <w:rsid w:val="009E63A0"/>
    <w:rsid w:val="009E6474"/>
    <w:rsid w:val="009E6642"/>
    <w:rsid w:val="009E6EB4"/>
    <w:rsid w:val="009E6EE0"/>
    <w:rsid w:val="009E705C"/>
    <w:rsid w:val="009E70F7"/>
    <w:rsid w:val="009E7B28"/>
    <w:rsid w:val="009E7C8E"/>
    <w:rsid w:val="009F0437"/>
    <w:rsid w:val="009F074D"/>
    <w:rsid w:val="009F0982"/>
    <w:rsid w:val="009F0A4E"/>
    <w:rsid w:val="009F1150"/>
    <w:rsid w:val="009F19F8"/>
    <w:rsid w:val="009F1D43"/>
    <w:rsid w:val="009F1D59"/>
    <w:rsid w:val="009F2377"/>
    <w:rsid w:val="009F23C7"/>
    <w:rsid w:val="009F2CB5"/>
    <w:rsid w:val="009F2EEF"/>
    <w:rsid w:val="009F32AE"/>
    <w:rsid w:val="009F33D7"/>
    <w:rsid w:val="009F35E2"/>
    <w:rsid w:val="009F3BAC"/>
    <w:rsid w:val="009F3E03"/>
    <w:rsid w:val="009F42AB"/>
    <w:rsid w:val="009F4794"/>
    <w:rsid w:val="009F47AA"/>
    <w:rsid w:val="009F4DD8"/>
    <w:rsid w:val="009F50B4"/>
    <w:rsid w:val="009F5281"/>
    <w:rsid w:val="009F53C1"/>
    <w:rsid w:val="009F5BD4"/>
    <w:rsid w:val="009F63EE"/>
    <w:rsid w:val="009F6575"/>
    <w:rsid w:val="009F6AF7"/>
    <w:rsid w:val="009F6C5E"/>
    <w:rsid w:val="009F6C98"/>
    <w:rsid w:val="009F6D7D"/>
    <w:rsid w:val="009F6E3C"/>
    <w:rsid w:val="009F721F"/>
    <w:rsid w:val="009F724E"/>
    <w:rsid w:val="009F7370"/>
    <w:rsid w:val="009F7805"/>
    <w:rsid w:val="00A00051"/>
    <w:rsid w:val="00A0044E"/>
    <w:rsid w:val="00A00576"/>
    <w:rsid w:val="00A0073D"/>
    <w:rsid w:val="00A00A09"/>
    <w:rsid w:val="00A00A74"/>
    <w:rsid w:val="00A00A95"/>
    <w:rsid w:val="00A00B2D"/>
    <w:rsid w:val="00A00B73"/>
    <w:rsid w:val="00A00C32"/>
    <w:rsid w:val="00A00FA7"/>
    <w:rsid w:val="00A01392"/>
    <w:rsid w:val="00A013AF"/>
    <w:rsid w:val="00A01DF0"/>
    <w:rsid w:val="00A02014"/>
    <w:rsid w:val="00A02033"/>
    <w:rsid w:val="00A02220"/>
    <w:rsid w:val="00A0245A"/>
    <w:rsid w:val="00A02844"/>
    <w:rsid w:val="00A02A09"/>
    <w:rsid w:val="00A02A75"/>
    <w:rsid w:val="00A03123"/>
    <w:rsid w:val="00A03380"/>
    <w:rsid w:val="00A033B0"/>
    <w:rsid w:val="00A0424E"/>
    <w:rsid w:val="00A042A3"/>
    <w:rsid w:val="00A04525"/>
    <w:rsid w:val="00A04567"/>
    <w:rsid w:val="00A046D9"/>
    <w:rsid w:val="00A049B4"/>
    <w:rsid w:val="00A04FEC"/>
    <w:rsid w:val="00A0517B"/>
    <w:rsid w:val="00A0520C"/>
    <w:rsid w:val="00A056E5"/>
    <w:rsid w:val="00A0589C"/>
    <w:rsid w:val="00A05AF0"/>
    <w:rsid w:val="00A05E22"/>
    <w:rsid w:val="00A068F6"/>
    <w:rsid w:val="00A06A8C"/>
    <w:rsid w:val="00A0709F"/>
    <w:rsid w:val="00A0739B"/>
    <w:rsid w:val="00A076E3"/>
    <w:rsid w:val="00A07E8A"/>
    <w:rsid w:val="00A1027E"/>
    <w:rsid w:val="00A1027F"/>
    <w:rsid w:val="00A105C7"/>
    <w:rsid w:val="00A109EB"/>
    <w:rsid w:val="00A10CF9"/>
    <w:rsid w:val="00A10E42"/>
    <w:rsid w:val="00A1132D"/>
    <w:rsid w:val="00A11409"/>
    <w:rsid w:val="00A1221D"/>
    <w:rsid w:val="00A124C4"/>
    <w:rsid w:val="00A13175"/>
    <w:rsid w:val="00A13254"/>
    <w:rsid w:val="00A1367D"/>
    <w:rsid w:val="00A13EE9"/>
    <w:rsid w:val="00A1434A"/>
    <w:rsid w:val="00A14706"/>
    <w:rsid w:val="00A147F4"/>
    <w:rsid w:val="00A15151"/>
    <w:rsid w:val="00A154C2"/>
    <w:rsid w:val="00A1570B"/>
    <w:rsid w:val="00A159C1"/>
    <w:rsid w:val="00A16A5B"/>
    <w:rsid w:val="00A16E1D"/>
    <w:rsid w:val="00A16F7C"/>
    <w:rsid w:val="00A178B3"/>
    <w:rsid w:val="00A17DCF"/>
    <w:rsid w:val="00A17E99"/>
    <w:rsid w:val="00A20014"/>
    <w:rsid w:val="00A20028"/>
    <w:rsid w:val="00A20204"/>
    <w:rsid w:val="00A203AD"/>
    <w:rsid w:val="00A20625"/>
    <w:rsid w:val="00A2064A"/>
    <w:rsid w:val="00A20689"/>
    <w:rsid w:val="00A2096C"/>
    <w:rsid w:val="00A20E57"/>
    <w:rsid w:val="00A2119B"/>
    <w:rsid w:val="00A21AC3"/>
    <w:rsid w:val="00A22055"/>
    <w:rsid w:val="00A22277"/>
    <w:rsid w:val="00A223CE"/>
    <w:rsid w:val="00A22434"/>
    <w:rsid w:val="00A227F6"/>
    <w:rsid w:val="00A22835"/>
    <w:rsid w:val="00A22A6B"/>
    <w:rsid w:val="00A22C2B"/>
    <w:rsid w:val="00A22CDD"/>
    <w:rsid w:val="00A235F9"/>
    <w:rsid w:val="00A23778"/>
    <w:rsid w:val="00A2384F"/>
    <w:rsid w:val="00A2385B"/>
    <w:rsid w:val="00A239C4"/>
    <w:rsid w:val="00A23C9F"/>
    <w:rsid w:val="00A23CBC"/>
    <w:rsid w:val="00A23EF2"/>
    <w:rsid w:val="00A241EE"/>
    <w:rsid w:val="00A24230"/>
    <w:rsid w:val="00A24B40"/>
    <w:rsid w:val="00A24E8E"/>
    <w:rsid w:val="00A24F11"/>
    <w:rsid w:val="00A24F2C"/>
    <w:rsid w:val="00A25860"/>
    <w:rsid w:val="00A25C82"/>
    <w:rsid w:val="00A2672F"/>
    <w:rsid w:val="00A268B4"/>
    <w:rsid w:val="00A26A2B"/>
    <w:rsid w:val="00A26E99"/>
    <w:rsid w:val="00A27107"/>
    <w:rsid w:val="00A27958"/>
    <w:rsid w:val="00A279F6"/>
    <w:rsid w:val="00A27BE4"/>
    <w:rsid w:val="00A27C59"/>
    <w:rsid w:val="00A27CCB"/>
    <w:rsid w:val="00A27F8C"/>
    <w:rsid w:val="00A306B5"/>
    <w:rsid w:val="00A30876"/>
    <w:rsid w:val="00A310D5"/>
    <w:rsid w:val="00A31415"/>
    <w:rsid w:val="00A3192A"/>
    <w:rsid w:val="00A3198D"/>
    <w:rsid w:val="00A31BE0"/>
    <w:rsid w:val="00A31C23"/>
    <w:rsid w:val="00A31E64"/>
    <w:rsid w:val="00A32012"/>
    <w:rsid w:val="00A32750"/>
    <w:rsid w:val="00A32B4D"/>
    <w:rsid w:val="00A32E7D"/>
    <w:rsid w:val="00A33096"/>
    <w:rsid w:val="00A333AF"/>
    <w:rsid w:val="00A3366B"/>
    <w:rsid w:val="00A33A9A"/>
    <w:rsid w:val="00A33BFB"/>
    <w:rsid w:val="00A33E68"/>
    <w:rsid w:val="00A33F9D"/>
    <w:rsid w:val="00A345AB"/>
    <w:rsid w:val="00A34862"/>
    <w:rsid w:val="00A34E68"/>
    <w:rsid w:val="00A34FEF"/>
    <w:rsid w:val="00A3516F"/>
    <w:rsid w:val="00A35549"/>
    <w:rsid w:val="00A35984"/>
    <w:rsid w:val="00A35C4A"/>
    <w:rsid w:val="00A35C8F"/>
    <w:rsid w:val="00A36278"/>
    <w:rsid w:val="00A36398"/>
    <w:rsid w:val="00A366A6"/>
    <w:rsid w:val="00A3674D"/>
    <w:rsid w:val="00A36804"/>
    <w:rsid w:val="00A36978"/>
    <w:rsid w:val="00A36DF3"/>
    <w:rsid w:val="00A36EA7"/>
    <w:rsid w:val="00A36F75"/>
    <w:rsid w:val="00A371B0"/>
    <w:rsid w:val="00A37227"/>
    <w:rsid w:val="00A372AE"/>
    <w:rsid w:val="00A374FE"/>
    <w:rsid w:val="00A37629"/>
    <w:rsid w:val="00A37A20"/>
    <w:rsid w:val="00A37D9A"/>
    <w:rsid w:val="00A400FD"/>
    <w:rsid w:val="00A40CA4"/>
    <w:rsid w:val="00A41229"/>
    <w:rsid w:val="00A41DA3"/>
    <w:rsid w:val="00A4209C"/>
    <w:rsid w:val="00A42429"/>
    <w:rsid w:val="00A42595"/>
    <w:rsid w:val="00A42768"/>
    <w:rsid w:val="00A42A9C"/>
    <w:rsid w:val="00A42ACC"/>
    <w:rsid w:val="00A42B4D"/>
    <w:rsid w:val="00A42B52"/>
    <w:rsid w:val="00A431B2"/>
    <w:rsid w:val="00A43892"/>
    <w:rsid w:val="00A439A3"/>
    <w:rsid w:val="00A43B2B"/>
    <w:rsid w:val="00A43CDD"/>
    <w:rsid w:val="00A43F98"/>
    <w:rsid w:val="00A444B5"/>
    <w:rsid w:val="00A4455A"/>
    <w:rsid w:val="00A44AE3"/>
    <w:rsid w:val="00A44CEC"/>
    <w:rsid w:val="00A44D9C"/>
    <w:rsid w:val="00A44F43"/>
    <w:rsid w:val="00A44F81"/>
    <w:rsid w:val="00A450BB"/>
    <w:rsid w:val="00A4551F"/>
    <w:rsid w:val="00A455C4"/>
    <w:rsid w:val="00A459EE"/>
    <w:rsid w:val="00A45BE1"/>
    <w:rsid w:val="00A46400"/>
    <w:rsid w:val="00A46962"/>
    <w:rsid w:val="00A46A6D"/>
    <w:rsid w:val="00A46B20"/>
    <w:rsid w:val="00A46CEA"/>
    <w:rsid w:val="00A46D32"/>
    <w:rsid w:val="00A46D82"/>
    <w:rsid w:val="00A470A6"/>
    <w:rsid w:val="00A474C6"/>
    <w:rsid w:val="00A4761F"/>
    <w:rsid w:val="00A47716"/>
    <w:rsid w:val="00A506D2"/>
    <w:rsid w:val="00A50924"/>
    <w:rsid w:val="00A50A13"/>
    <w:rsid w:val="00A50EE1"/>
    <w:rsid w:val="00A510EC"/>
    <w:rsid w:val="00A51870"/>
    <w:rsid w:val="00A51D21"/>
    <w:rsid w:val="00A51E84"/>
    <w:rsid w:val="00A5218F"/>
    <w:rsid w:val="00A5282C"/>
    <w:rsid w:val="00A5305E"/>
    <w:rsid w:val="00A5309D"/>
    <w:rsid w:val="00A53494"/>
    <w:rsid w:val="00A53BEE"/>
    <w:rsid w:val="00A54AB1"/>
    <w:rsid w:val="00A552BC"/>
    <w:rsid w:val="00A55311"/>
    <w:rsid w:val="00A55806"/>
    <w:rsid w:val="00A55D2A"/>
    <w:rsid w:val="00A55E8A"/>
    <w:rsid w:val="00A55F75"/>
    <w:rsid w:val="00A56993"/>
    <w:rsid w:val="00A56BF3"/>
    <w:rsid w:val="00A5761C"/>
    <w:rsid w:val="00A5775A"/>
    <w:rsid w:val="00A57889"/>
    <w:rsid w:val="00A57CAD"/>
    <w:rsid w:val="00A57FCB"/>
    <w:rsid w:val="00A608B7"/>
    <w:rsid w:val="00A614AD"/>
    <w:rsid w:val="00A615D5"/>
    <w:rsid w:val="00A61A4C"/>
    <w:rsid w:val="00A61DB3"/>
    <w:rsid w:val="00A61FB5"/>
    <w:rsid w:val="00A6251B"/>
    <w:rsid w:val="00A626F1"/>
    <w:rsid w:val="00A62AAA"/>
    <w:rsid w:val="00A62D05"/>
    <w:rsid w:val="00A62EAC"/>
    <w:rsid w:val="00A62F55"/>
    <w:rsid w:val="00A63206"/>
    <w:rsid w:val="00A63263"/>
    <w:rsid w:val="00A63318"/>
    <w:rsid w:val="00A6349C"/>
    <w:rsid w:val="00A6355B"/>
    <w:rsid w:val="00A635C3"/>
    <w:rsid w:val="00A63632"/>
    <w:rsid w:val="00A636B2"/>
    <w:rsid w:val="00A639AA"/>
    <w:rsid w:val="00A63FA4"/>
    <w:rsid w:val="00A6434C"/>
    <w:rsid w:val="00A6451F"/>
    <w:rsid w:val="00A648EC"/>
    <w:rsid w:val="00A650DA"/>
    <w:rsid w:val="00A65682"/>
    <w:rsid w:val="00A65981"/>
    <w:rsid w:val="00A65BB0"/>
    <w:rsid w:val="00A660C6"/>
    <w:rsid w:val="00A6649C"/>
    <w:rsid w:val="00A66817"/>
    <w:rsid w:val="00A66CCE"/>
    <w:rsid w:val="00A671E7"/>
    <w:rsid w:val="00A673F8"/>
    <w:rsid w:val="00A675B6"/>
    <w:rsid w:val="00A676AA"/>
    <w:rsid w:val="00A67A45"/>
    <w:rsid w:val="00A67C71"/>
    <w:rsid w:val="00A67C7F"/>
    <w:rsid w:val="00A67D06"/>
    <w:rsid w:val="00A70012"/>
    <w:rsid w:val="00A702CB"/>
    <w:rsid w:val="00A707EB"/>
    <w:rsid w:val="00A70A9C"/>
    <w:rsid w:val="00A70E6E"/>
    <w:rsid w:val="00A71499"/>
    <w:rsid w:val="00A71B0D"/>
    <w:rsid w:val="00A71C87"/>
    <w:rsid w:val="00A72174"/>
    <w:rsid w:val="00A723D9"/>
    <w:rsid w:val="00A725F4"/>
    <w:rsid w:val="00A7292A"/>
    <w:rsid w:val="00A72AFE"/>
    <w:rsid w:val="00A735B0"/>
    <w:rsid w:val="00A73954"/>
    <w:rsid w:val="00A73A26"/>
    <w:rsid w:val="00A74112"/>
    <w:rsid w:val="00A741D3"/>
    <w:rsid w:val="00A743DC"/>
    <w:rsid w:val="00A7453B"/>
    <w:rsid w:val="00A746AD"/>
    <w:rsid w:val="00A75363"/>
    <w:rsid w:val="00A75E04"/>
    <w:rsid w:val="00A760A7"/>
    <w:rsid w:val="00A765FD"/>
    <w:rsid w:val="00A76C18"/>
    <w:rsid w:val="00A76D0D"/>
    <w:rsid w:val="00A76FBC"/>
    <w:rsid w:val="00A772FB"/>
    <w:rsid w:val="00A77315"/>
    <w:rsid w:val="00A7739E"/>
    <w:rsid w:val="00A77E35"/>
    <w:rsid w:val="00A803EC"/>
    <w:rsid w:val="00A806C0"/>
    <w:rsid w:val="00A80992"/>
    <w:rsid w:val="00A80F68"/>
    <w:rsid w:val="00A8154C"/>
    <w:rsid w:val="00A815D9"/>
    <w:rsid w:val="00A81D47"/>
    <w:rsid w:val="00A81F81"/>
    <w:rsid w:val="00A81FFC"/>
    <w:rsid w:val="00A8217F"/>
    <w:rsid w:val="00A822A3"/>
    <w:rsid w:val="00A828CD"/>
    <w:rsid w:val="00A82A19"/>
    <w:rsid w:val="00A82B74"/>
    <w:rsid w:val="00A82D05"/>
    <w:rsid w:val="00A82EE7"/>
    <w:rsid w:val="00A831D8"/>
    <w:rsid w:val="00A83454"/>
    <w:rsid w:val="00A835D4"/>
    <w:rsid w:val="00A83A7C"/>
    <w:rsid w:val="00A83FF0"/>
    <w:rsid w:val="00A840A4"/>
    <w:rsid w:val="00A84881"/>
    <w:rsid w:val="00A848A4"/>
    <w:rsid w:val="00A848F9"/>
    <w:rsid w:val="00A84D59"/>
    <w:rsid w:val="00A84ECC"/>
    <w:rsid w:val="00A853D4"/>
    <w:rsid w:val="00A85B04"/>
    <w:rsid w:val="00A85FEC"/>
    <w:rsid w:val="00A861A5"/>
    <w:rsid w:val="00A86812"/>
    <w:rsid w:val="00A86865"/>
    <w:rsid w:val="00A86D73"/>
    <w:rsid w:val="00A870A0"/>
    <w:rsid w:val="00A87359"/>
    <w:rsid w:val="00A87999"/>
    <w:rsid w:val="00A879DA"/>
    <w:rsid w:val="00A87BCC"/>
    <w:rsid w:val="00A90951"/>
    <w:rsid w:val="00A90D3B"/>
    <w:rsid w:val="00A90E9C"/>
    <w:rsid w:val="00A91101"/>
    <w:rsid w:val="00A91132"/>
    <w:rsid w:val="00A91792"/>
    <w:rsid w:val="00A917E1"/>
    <w:rsid w:val="00A917E3"/>
    <w:rsid w:val="00A91BA2"/>
    <w:rsid w:val="00A923CC"/>
    <w:rsid w:val="00A926A7"/>
    <w:rsid w:val="00A92A50"/>
    <w:rsid w:val="00A92EFB"/>
    <w:rsid w:val="00A932BC"/>
    <w:rsid w:val="00A93515"/>
    <w:rsid w:val="00A93797"/>
    <w:rsid w:val="00A9395B"/>
    <w:rsid w:val="00A94091"/>
    <w:rsid w:val="00A94108"/>
    <w:rsid w:val="00A94113"/>
    <w:rsid w:val="00A942D9"/>
    <w:rsid w:val="00A9486C"/>
    <w:rsid w:val="00A94D8C"/>
    <w:rsid w:val="00A94EAB"/>
    <w:rsid w:val="00A94F1E"/>
    <w:rsid w:val="00A956DC"/>
    <w:rsid w:val="00A958E4"/>
    <w:rsid w:val="00A9628B"/>
    <w:rsid w:val="00A96555"/>
    <w:rsid w:val="00A96739"/>
    <w:rsid w:val="00A97690"/>
    <w:rsid w:val="00A9778A"/>
    <w:rsid w:val="00A9779F"/>
    <w:rsid w:val="00A97FE8"/>
    <w:rsid w:val="00AA0092"/>
    <w:rsid w:val="00AA0159"/>
    <w:rsid w:val="00AA0809"/>
    <w:rsid w:val="00AA0B4C"/>
    <w:rsid w:val="00AA0C9F"/>
    <w:rsid w:val="00AA0FCA"/>
    <w:rsid w:val="00AA11F2"/>
    <w:rsid w:val="00AA1415"/>
    <w:rsid w:val="00AA1532"/>
    <w:rsid w:val="00AA1A04"/>
    <w:rsid w:val="00AA1CDC"/>
    <w:rsid w:val="00AA1D37"/>
    <w:rsid w:val="00AA23A6"/>
    <w:rsid w:val="00AA28CE"/>
    <w:rsid w:val="00AA2ED0"/>
    <w:rsid w:val="00AA318B"/>
    <w:rsid w:val="00AA346D"/>
    <w:rsid w:val="00AA4271"/>
    <w:rsid w:val="00AA44CA"/>
    <w:rsid w:val="00AA45CA"/>
    <w:rsid w:val="00AA46EF"/>
    <w:rsid w:val="00AA4718"/>
    <w:rsid w:val="00AA49C2"/>
    <w:rsid w:val="00AA4F10"/>
    <w:rsid w:val="00AA508F"/>
    <w:rsid w:val="00AA5219"/>
    <w:rsid w:val="00AA536A"/>
    <w:rsid w:val="00AA5C66"/>
    <w:rsid w:val="00AA6235"/>
    <w:rsid w:val="00AA6EBB"/>
    <w:rsid w:val="00AA6F05"/>
    <w:rsid w:val="00AA728B"/>
    <w:rsid w:val="00AA72B6"/>
    <w:rsid w:val="00AA771B"/>
    <w:rsid w:val="00AA7BAB"/>
    <w:rsid w:val="00AB14AD"/>
    <w:rsid w:val="00AB17F3"/>
    <w:rsid w:val="00AB1902"/>
    <w:rsid w:val="00AB1D22"/>
    <w:rsid w:val="00AB208F"/>
    <w:rsid w:val="00AB21EC"/>
    <w:rsid w:val="00AB2635"/>
    <w:rsid w:val="00AB2760"/>
    <w:rsid w:val="00AB27AC"/>
    <w:rsid w:val="00AB3036"/>
    <w:rsid w:val="00AB3180"/>
    <w:rsid w:val="00AB3536"/>
    <w:rsid w:val="00AB3545"/>
    <w:rsid w:val="00AB3581"/>
    <w:rsid w:val="00AB3620"/>
    <w:rsid w:val="00AB3762"/>
    <w:rsid w:val="00AB3AB0"/>
    <w:rsid w:val="00AB3CC4"/>
    <w:rsid w:val="00AB400E"/>
    <w:rsid w:val="00AB44B2"/>
    <w:rsid w:val="00AB4969"/>
    <w:rsid w:val="00AB4BCD"/>
    <w:rsid w:val="00AB4F62"/>
    <w:rsid w:val="00AB4FD9"/>
    <w:rsid w:val="00AB5103"/>
    <w:rsid w:val="00AB55A5"/>
    <w:rsid w:val="00AB57DD"/>
    <w:rsid w:val="00AB5DB9"/>
    <w:rsid w:val="00AB67C1"/>
    <w:rsid w:val="00AB6941"/>
    <w:rsid w:val="00AB709D"/>
    <w:rsid w:val="00AB7285"/>
    <w:rsid w:val="00AB729A"/>
    <w:rsid w:val="00AB772F"/>
    <w:rsid w:val="00AB790F"/>
    <w:rsid w:val="00AB7A38"/>
    <w:rsid w:val="00AB7CEE"/>
    <w:rsid w:val="00AB7EF6"/>
    <w:rsid w:val="00AC0586"/>
    <w:rsid w:val="00AC076F"/>
    <w:rsid w:val="00AC0BD2"/>
    <w:rsid w:val="00AC0C2A"/>
    <w:rsid w:val="00AC0C31"/>
    <w:rsid w:val="00AC1029"/>
    <w:rsid w:val="00AC1457"/>
    <w:rsid w:val="00AC2248"/>
    <w:rsid w:val="00AC233D"/>
    <w:rsid w:val="00AC2361"/>
    <w:rsid w:val="00AC23C8"/>
    <w:rsid w:val="00AC24A7"/>
    <w:rsid w:val="00AC271A"/>
    <w:rsid w:val="00AC2ABB"/>
    <w:rsid w:val="00AC2EC0"/>
    <w:rsid w:val="00AC3248"/>
    <w:rsid w:val="00AC3251"/>
    <w:rsid w:val="00AC3483"/>
    <w:rsid w:val="00AC382A"/>
    <w:rsid w:val="00AC3B7C"/>
    <w:rsid w:val="00AC47E1"/>
    <w:rsid w:val="00AC48B6"/>
    <w:rsid w:val="00AC4932"/>
    <w:rsid w:val="00AC495E"/>
    <w:rsid w:val="00AC4E77"/>
    <w:rsid w:val="00AC4EE7"/>
    <w:rsid w:val="00AC4F43"/>
    <w:rsid w:val="00AC511E"/>
    <w:rsid w:val="00AC52BA"/>
    <w:rsid w:val="00AC54B2"/>
    <w:rsid w:val="00AC5787"/>
    <w:rsid w:val="00AC5B72"/>
    <w:rsid w:val="00AC60FC"/>
    <w:rsid w:val="00AC65AD"/>
    <w:rsid w:val="00AC666A"/>
    <w:rsid w:val="00AC6AD4"/>
    <w:rsid w:val="00AC6B2E"/>
    <w:rsid w:val="00AC6CB6"/>
    <w:rsid w:val="00AC6E8A"/>
    <w:rsid w:val="00AC73CC"/>
    <w:rsid w:val="00AC76AF"/>
    <w:rsid w:val="00AC7758"/>
    <w:rsid w:val="00AC782F"/>
    <w:rsid w:val="00AC7878"/>
    <w:rsid w:val="00AC7896"/>
    <w:rsid w:val="00AC78B0"/>
    <w:rsid w:val="00AC7A48"/>
    <w:rsid w:val="00AC7A4C"/>
    <w:rsid w:val="00AC7ADE"/>
    <w:rsid w:val="00AC7F83"/>
    <w:rsid w:val="00AD02F8"/>
    <w:rsid w:val="00AD0328"/>
    <w:rsid w:val="00AD09A8"/>
    <w:rsid w:val="00AD0AFC"/>
    <w:rsid w:val="00AD0B15"/>
    <w:rsid w:val="00AD0F6B"/>
    <w:rsid w:val="00AD0FC0"/>
    <w:rsid w:val="00AD1592"/>
    <w:rsid w:val="00AD1646"/>
    <w:rsid w:val="00AD16B2"/>
    <w:rsid w:val="00AD1826"/>
    <w:rsid w:val="00AD1BF0"/>
    <w:rsid w:val="00AD1EC6"/>
    <w:rsid w:val="00AD1FDA"/>
    <w:rsid w:val="00AD2878"/>
    <w:rsid w:val="00AD2C66"/>
    <w:rsid w:val="00AD2E03"/>
    <w:rsid w:val="00AD376A"/>
    <w:rsid w:val="00AD3885"/>
    <w:rsid w:val="00AD3B57"/>
    <w:rsid w:val="00AD3F94"/>
    <w:rsid w:val="00AD4486"/>
    <w:rsid w:val="00AD4509"/>
    <w:rsid w:val="00AD463F"/>
    <w:rsid w:val="00AD481A"/>
    <w:rsid w:val="00AD4E43"/>
    <w:rsid w:val="00AD553C"/>
    <w:rsid w:val="00AD5740"/>
    <w:rsid w:val="00AD5912"/>
    <w:rsid w:val="00AD5E6B"/>
    <w:rsid w:val="00AD5FD9"/>
    <w:rsid w:val="00AD60DF"/>
    <w:rsid w:val="00AD678D"/>
    <w:rsid w:val="00AD6852"/>
    <w:rsid w:val="00AD68CC"/>
    <w:rsid w:val="00AD69D5"/>
    <w:rsid w:val="00AD6DF8"/>
    <w:rsid w:val="00AD6EA6"/>
    <w:rsid w:val="00AD6F17"/>
    <w:rsid w:val="00AD727B"/>
    <w:rsid w:val="00AD7618"/>
    <w:rsid w:val="00AD77AF"/>
    <w:rsid w:val="00AD7D44"/>
    <w:rsid w:val="00AD7F38"/>
    <w:rsid w:val="00AE00AD"/>
    <w:rsid w:val="00AE027B"/>
    <w:rsid w:val="00AE050C"/>
    <w:rsid w:val="00AE065B"/>
    <w:rsid w:val="00AE078C"/>
    <w:rsid w:val="00AE0ACD"/>
    <w:rsid w:val="00AE0D47"/>
    <w:rsid w:val="00AE19AC"/>
    <w:rsid w:val="00AE1B54"/>
    <w:rsid w:val="00AE1DD1"/>
    <w:rsid w:val="00AE1EF7"/>
    <w:rsid w:val="00AE1F4E"/>
    <w:rsid w:val="00AE1FD6"/>
    <w:rsid w:val="00AE2479"/>
    <w:rsid w:val="00AE2790"/>
    <w:rsid w:val="00AE2C7C"/>
    <w:rsid w:val="00AE2E69"/>
    <w:rsid w:val="00AE345E"/>
    <w:rsid w:val="00AE3E39"/>
    <w:rsid w:val="00AE4466"/>
    <w:rsid w:val="00AE4770"/>
    <w:rsid w:val="00AE4D03"/>
    <w:rsid w:val="00AE4E48"/>
    <w:rsid w:val="00AE4EA4"/>
    <w:rsid w:val="00AE5152"/>
    <w:rsid w:val="00AE530A"/>
    <w:rsid w:val="00AE5319"/>
    <w:rsid w:val="00AE571C"/>
    <w:rsid w:val="00AE57A0"/>
    <w:rsid w:val="00AE593B"/>
    <w:rsid w:val="00AE596C"/>
    <w:rsid w:val="00AE597E"/>
    <w:rsid w:val="00AE639B"/>
    <w:rsid w:val="00AE63B0"/>
    <w:rsid w:val="00AE652E"/>
    <w:rsid w:val="00AE6586"/>
    <w:rsid w:val="00AE6875"/>
    <w:rsid w:val="00AE6AC0"/>
    <w:rsid w:val="00AE6DCC"/>
    <w:rsid w:val="00AE7C45"/>
    <w:rsid w:val="00AE7E7C"/>
    <w:rsid w:val="00AE7F8F"/>
    <w:rsid w:val="00AF0494"/>
    <w:rsid w:val="00AF0A2B"/>
    <w:rsid w:val="00AF172C"/>
    <w:rsid w:val="00AF1772"/>
    <w:rsid w:val="00AF1AFC"/>
    <w:rsid w:val="00AF1B4F"/>
    <w:rsid w:val="00AF2340"/>
    <w:rsid w:val="00AF24CA"/>
    <w:rsid w:val="00AF2660"/>
    <w:rsid w:val="00AF26FC"/>
    <w:rsid w:val="00AF2A78"/>
    <w:rsid w:val="00AF3215"/>
    <w:rsid w:val="00AF3280"/>
    <w:rsid w:val="00AF375F"/>
    <w:rsid w:val="00AF37F5"/>
    <w:rsid w:val="00AF3EF2"/>
    <w:rsid w:val="00AF3FD8"/>
    <w:rsid w:val="00AF45A0"/>
    <w:rsid w:val="00AF4618"/>
    <w:rsid w:val="00AF4865"/>
    <w:rsid w:val="00AF4F12"/>
    <w:rsid w:val="00AF4F8E"/>
    <w:rsid w:val="00AF5472"/>
    <w:rsid w:val="00AF5573"/>
    <w:rsid w:val="00AF567D"/>
    <w:rsid w:val="00AF577E"/>
    <w:rsid w:val="00AF57CA"/>
    <w:rsid w:val="00AF5C92"/>
    <w:rsid w:val="00AF5D33"/>
    <w:rsid w:val="00AF5FF3"/>
    <w:rsid w:val="00AF60A3"/>
    <w:rsid w:val="00AF6189"/>
    <w:rsid w:val="00AF61BD"/>
    <w:rsid w:val="00AF62EC"/>
    <w:rsid w:val="00AF65E8"/>
    <w:rsid w:val="00AF66E3"/>
    <w:rsid w:val="00AF6D72"/>
    <w:rsid w:val="00AF73C0"/>
    <w:rsid w:val="00AF755C"/>
    <w:rsid w:val="00AF7C4C"/>
    <w:rsid w:val="00B001A2"/>
    <w:rsid w:val="00B007F2"/>
    <w:rsid w:val="00B008E7"/>
    <w:rsid w:val="00B00C4C"/>
    <w:rsid w:val="00B00D7C"/>
    <w:rsid w:val="00B017BA"/>
    <w:rsid w:val="00B01D69"/>
    <w:rsid w:val="00B01E34"/>
    <w:rsid w:val="00B021EC"/>
    <w:rsid w:val="00B02429"/>
    <w:rsid w:val="00B025CA"/>
    <w:rsid w:val="00B027C2"/>
    <w:rsid w:val="00B02A56"/>
    <w:rsid w:val="00B02A7E"/>
    <w:rsid w:val="00B03D18"/>
    <w:rsid w:val="00B04083"/>
    <w:rsid w:val="00B046D4"/>
    <w:rsid w:val="00B051A9"/>
    <w:rsid w:val="00B051C9"/>
    <w:rsid w:val="00B05C36"/>
    <w:rsid w:val="00B05C41"/>
    <w:rsid w:val="00B06276"/>
    <w:rsid w:val="00B0629C"/>
    <w:rsid w:val="00B063C4"/>
    <w:rsid w:val="00B06588"/>
    <w:rsid w:val="00B06638"/>
    <w:rsid w:val="00B06D45"/>
    <w:rsid w:val="00B06DBF"/>
    <w:rsid w:val="00B07444"/>
    <w:rsid w:val="00B07551"/>
    <w:rsid w:val="00B07B75"/>
    <w:rsid w:val="00B07C73"/>
    <w:rsid w:val="00B07CCF"/>
    <w:rsid w:val="00B101D9"/>
    <w:rsid w:val="00B1070E"/>
    <w:rsid w:val="00B1077F"/>
    <w:rsid w:val="00B10E47"/>
    <w:rsid w:val="00B118D6"/>
    <w:rsid w:val="00B11C26"/>
    <w:rsid w:val="00B11C27"/>
    <w:rsid w:val="00B11D06"/>
    <w:rsid w:val="00B11D5B"/>
    <w:rsid w:val="00B120FE"/>
    <w:rsid w:val="00B1233F"/>
    <w:rsid w:val="00B1248F"/>
    <w:rsid w:val="00B12DCD"/>
    <w:rsid w:val="00B12E18"/>
    <w:rsid w:val="00B12E41"/>
    <w:rsid w:val="00B1315C"/>
    <w:rsid w:val="00B133D6"/>
    <w:rsid w:val="00B134E5"/>
    <w:rsid w:val="00B13882"/>
    <w:rsid w:val="00B14010"/>
    <w:rsid w:val="00B148CD"/>
    <w:rsid w:val="00B14A5C"/>
    <w:rsid w:val="00B14B75"/>
    <w:rsid w:val="00B152CE"/>
    <w:rsid w:val="00B161C8"/>
    <w:rsid w:val="00B16261"/>
    <w:rsid w:val="00B16368"/>
    <w:rsid w:val="00B163A2"/>
    <w:rsid w:val="00B16A74"/>
    <w:rsid w:val="00B16DF8"/>
    <w:rsid w:val="00B17304"/>
    <w:rsid w:val="00B17993"/>
    <w:rsid w:val="00B179CE"/>
    <w:rsid w:val="00B17DA5"/>
    <w:rsid w:val="00B206B9"/>
    <w:rsid w:val="00B213FC"/>
    <w:rsid w:val="00B2181D"/>
    <w:rsid w:val="00B21EED"/>
    <w:rsid w:val="00B21F7C"/>
    <w:rsid w:val="00B220AE"/>
    <w:rsid w:val="00B222DE"/>
    <w:rsid w:val="00B225E8"/>
    <w:rsid w:val="00B2267C"/>
    <w:rsid w:val="00B22C03"/>
    <w:rsid w:val="00B22D85"/>
    <w:rsid w:val="00B23458"/>
    <w:rsid w:val="00B23C45"/>
    <w:rsid w:val="00B23EAD"/>
    <w:rsid w:val="00B241DE"/>
    <w:rsid w:val="00B24252"/>
    <w:rsid w:val="00B246C1"/>
    <w:rsid w:val="00B24A45"/>
    <w:rsid w:val="00B24A84"/>
    <w:rsid w:val="00B24B10"/>
    <w:rsid w:val="00B24D99"/>
    <w:rsid w:val="00B2511D"/>
    <w:rsid w:val="00B25421"/>
    <w:rsid w:val="00B2568B"/>
    <w:rsid w:val="00B256FC"/>
    <w:rsid w:val="00B25892"/>
    <w:rsid w:val="00B25AFC"/>
    <w:rsid w:val="00B260DE"/>
    <w:rsid w:val="00B267EC"/>
    <w:rsid w:val="00B268CC"/>
    <w:rsid w:val="00B26AF3"/>
    <w:rsid w:val="00B26B7F"/>
    <w:rsid w:val="00B26C55"/>
    <w:rsid w:val="00B27279"/>
    <w:rsid w:val="00B27CA5"/>
    <w:rsid w:val="00B27EB5"/>
    <w:rsid w:val="00B27F2E"/>
    <w:rsid w:val="00B30766"/>
    <w:rsid w:val="00B30F0B"/>
    <w:rsid w:val="00B31133"/>
    <w:rsid w:val="00B315AB"/>
    <w:rsid w:val="00B318F8"/>
    <w:rsid w:val="00B31BAB"/>
    <w:rsid w:val="00B31D81"/>
    <w:rsid w:val="00B31F78"/>
    <w:rsid w:val="00B325DB"/>
    <w:rsid w:val="00B3265F"/>
    <w:rsid w:val="00B3302C"/>
    <w:rsid w:val="00B336DF"/>
    <w:rsid w:val="00B338CA"/>
    <w:rsid w:val="00B34445"/>
    <w:rsid w:val="00B34616"/>
    <w:rsid w:val="00B34B03"/>
    <w:rsid w:val="00B34E17"/>
    <w:rsid w:val="00B34EC2"/>
    <w:rsid w:val="00B351E7"/>
    <w:rsid w:val="00B3527E"/>
    <w:rsid w:val="00B35355"/>
    <w:rsid w:val="00B35CF9"/>
    <w:rsid w:val="00B35D3A"/>
    <w:rsid w:val="00B35D70"/>
    <w:rsid w:val="00B3661B"/>
    <w:rsid w:val="00B367D8"/>
    <w:rsid w:val="00B36BBB"/>
    <w:rsid w:val="00B36D06"/>
    <w:rsid w:val="00B36D20"/>
    <w:rsid w:val="00B36DFE"/>
    <w:rsid w:val="00B37029"/>
    <w:rsid w:val="00B377CF"/>
    <w:rsid w:val="00B377D8"/>
    <w:rsid w:val="00B37A5A"/>
    <w:rsid w:val="00B37AB9"/>
    <w:rsid w:val="00B402C3"/>
    <w:rsid w:val="00B4056C"/>
    <w:rsid w:val="00B40598"/>
    <w:rsid w:val="00B411A5"/>
    <w:rsid w:val="00B4126E"/>
    <w:rsid w:val="00B41305"/>
    <w:rsid w:val="00B415AF"/>
    <w:rsid w:val="00B4173B"/>
    <w:rsid w:val="00B41B64"/>
    <w:rsid w:val="00B41D56"/>
    <w:rsid w:val="00B41DEA"/>
    <w:rsid w:val="00B421A0"/>
    <w:rsid w:val="00B421FF"/>
    <w:rsid w:val="00B42530"/>
    <w:rsid w:val="00B42566"/>
    <w:rsid w:val="00B425D2"/>
    <w:rsid w:val="00B42666"/>
    <w:rsid w:val="00B42AE6"/>
    <w:rsid w:val="00B42C11"/>
    <w:rsid w:val="00B42E54"/>
    <w:rsid w:val="00B435B4"/>
    <w:rsid w:val="00B4394F"/>
    <w:rsid w:val="00B43986"/>
    <w:rsid w:val="00B43B1D"/>
    <w:rsid w:val="00B43B5C"/>
    <w:rsid w:val="00B43EF1"/>
    <w:rsid w:val="00B4419F"/>
    <w:rsid w:val="00B444C8"/>
    <w:rsid w:val="00B4472C"/>
    <w:rsid w:val="00B4477A"/>
    <w:rsid w:val="00B448F0"/>
    <w:rsid w:val="00B44BAE"/>
    <w:rsid w:val="00B44C2F"/>
    <w:rsid w:val="00B44D34"/>
    <w:rsid w:val="00B4562C"/>
    <w:rsid w:val="00B45912"/>
    <w:rsid w:val="00B45B94"/>
    <w:rsid w:val="00B45FD7"/>
    <w:rsid w:val="00B463E7"/>
    <w:rsid w:val="00B46497"/>
    <w:rsid w:val="00B4669A"/>
    <w:rsid w:val="00B4693F"/>
    <w:rsid w:val="00B46951"/>
    <w:rsid w:val="00B4758F"/>
    <w:rsid w:val="00B47983"/>
    <w:rsid w:val="00B47A2A"/>
    <w:rsid w:val="00B47E64"/>
    <w:rsid w:val="00B47F6B"/>
    <w:rsid w:val="00B502ED"/>
    <w:rsid w:val="00B50965"/>
    <w:rsid w:val="00B50A64"/>
    <w:rsid w:val="00B50BB6"/>
    <w:rsid w:val="00B50C89"/>
    <w:rsid w:val="00B50C8F"/>
    <w:rsid w:val="00B50CA7"/>
    <w:rsid w:val="00B50F7D"/>
    <w:rsid w:val="00B5127E"/>
    <w:rsid w:val="00B514C4"/>
    <w:rsid w:val="00B5178D"/>
    <w:rsid w:val="00B51A4A"/>
    <w:rsid w:val="00B51D2F"/>
    <w:rsid w:val="00B51E4D"/>
    <w:rsid w:val="00B5215B"/>
    <w:rsid w:val="00B523A5"/>
    <w:rsid w:val="00B52EA7"/>
    <w:rsid w:val="00B52F49"/>
    <w:rsid w:val="00B53430"/>
    <w:rsid w:val="00B53643"/>
    <w:rsid w:val="00B53721"/>
    <w:rsid w:val="00B53979"/>
    <w:rsid w:val="00B53E81"/>
    <w:rsid w:val="00B53EEA"/>
    <w:rsid w:val="00B53F02"/>
    <w:rsid w:val="00B540B6"/>
    <w:rsid w:val="00B542C1"/>
    <w:rsid w:val="00B544A2"/>
    <w:rsid w:val="00B54689"/>
    <w:rsid w:val="00B547D6"/>
    <w:rsid w:val="00B54882"/>
    <w:rsid w:val="00B54A0A"/>
    <w:rsid w:val="00B54B39"/>
    <w:rsid w:val="00B54F08"/>
    <w:rsid w:val="00B553FF"/>
    <w:rsid w:val="00B557AF"/>
    <w:rsid w:val="00B559F1"/>
    <w:rsid w:val="00B55DB1"/>
    <w:rsid w:val="00B55ECB"/>
    <w:rsid w:val="00B56591"/>
    <w:rsid w:val="00B56B3E"/>
    <w:rsid w:val="00B56EEC"/>
    <w:rsid w:val="00B57248"/>
    <w:rsid w:val="00B57632"/>
    <w:rsid w:val="00B5783D"/>
    <w:rsid w:val="00B57D07"/>
    <w:rsid w:val="00B57E4C"/>
    <w:rsid w:val="00B602B5"/>
    <w:rsid w:val="00B60380"/>
    <w:rsid w:val="00B606A9"/>
    <w:rsid w:val="00B6102E"/>
    <w:rsid w:val="00B61587"/>
    <w:rsid w:val="00B61A3E"/>
    <w:rsid w:val="00B61D6C"/>
    <w:rsid w:val="00B61EA4"/>
    <w:rsid w:val="00B6222B"/>
    <w:rsid w:val="00B62420"/>
    <w:rsid w:val="00B6253B"/>
    <w:rsid w:val="00B629FF"/>
    <w:rsid w:val="00B62E39"/>
    <w:rsid w:val="00B631C0"/>
    <w:rsid w:val="00B63248"/>
    <w:rsid w:val="00B6394E"/>
    <w:rsid w:val="00B63E7B"/>
    <w:rsid w:val="00B6437C"/>
    <w:rsid w:val="00B6463A"/>
    <w:rsid w:val="00B64677"/>
    <w:rsid w:val="00B647F6"/>
    <w:rsid w:val="00B648B0"/>
    <w:rsid w:val="00B6499B"/>
    <w:rsid w:val="00B64CF7"/>
    <w:rsid w:val="00B64EA0"/>
    <w:rsid w:val="00B64F5D"/>
    <w:rsid w:val="00B65269"/>
    <w:rsid w:val="00B664FD"/>
    <w:rsid w:val="00B67910"/>
    <w:rsid w:val="00B67A2F"/>
    <w:rsid w:val="00B67AD6"/>
    <w:rsid w:val="00B67DA7"/>
    <w:rsid w:val="00B70165"/>
    <w:rsid w:val="00B71123"/>
    <w:rsid w:val="00B71271"/>
    <w:rsid w:val="00B71478"/>
    <w:rsid w:val="00B71B57"/>
    <w:rsid w:val="00B71C7A"/>
    <w:rsid w:val="00B71F88"/>
    <w:rsid w:val="00B7269E"/>
    <w:rsid w:val="00B72CE0"/>
    <w:rsid w:val="00B73342"/>
    <w:rsid w:val="00B73998"/>
    <w:rsid w:val="00B745F6"/>
    <w:rsid w:val="00B7474B"/>
    <w:rsid w:val="00B74B6F"/>
    <w:rsid w:val="00B74DFD"/>
    <w:rsid w:val="00B7510A"/>
    <w:rsid w:val="00B751E1"/>
    <w:rsid w:val="00B755D5"/>
    <w:rsid w:val="00B7591D"/>
    <w:rsid w:val="00B75BE0"/>
    <w:rsid w:val="00B75CF0"/>
    <w:rsid w:val="00B75E12"/>
    <w:rsid w:val="00B760BB"/>
    <w:rsid w:val="00B76222"/>
    <w:rsid w:val="00B76292"/>
    <w:rsid w:val="00B762B5"/>
    <w:rsid w:val="00B76411"/>
    <w:rsid w:val="00B768B8"/>
    <w:rsid w:val="00B76DEB"/>
    <w:rsid w:val="00B770E7"/>
    <w:rsid w:val="00B7757D"/>
    <w:rsid w:val="00B80724"/>
    <w:rsid w:val="00B80E29"/>
    <w:rsid w:val="00B812E4"/>
    <w:rsid w:val="00B81589"/>
    <w:rsid w:val="00B81856"/>
    <w:rsid w:val="00B81971"/>
    <w:rsid w:val="00B820F6"/>
    <w:rsid w:val="00B8220E"/>
    <w:rsid w:val="00B82465"/>
    <w:rsid w:val="00B82641"/>
    <w:rsid w:val="00B82BEC"/>
    <w:rsid w:val="00B82CAE"/>
    <w:rsid w:val="00B82FDE"/>
    <w:rsid w:val="00B8323D"/>
    <w:rsid w:val="00B8366C"/>
    <w:rsid w:val="00B83819"/>
    <w:rsid w:val="00B83BE5"/>
    <w:rsid w:val="00B83FC9"/>
    <w:rsid w:val="00B84208"/>
    <w:rsid w:val="00B84992"/>
    <w:rsid w:val="00B84BE3"/>
    <w:rsid w:val="00B84C49"/>
    <w:rsid w:val="00B85007"/>
    <w:rsid w:val="00B8571E"/>
    <w:rsid w:val="00B85D75"/>
    <w:rsid w:val="00B8615A"/>
    <w:rsid w:val="00B86498"/>
    <w:rsid w:val="00B8659F"/>
    <w:rsid w:val="00B8692B"/>
    <w:rsid w:val="00B869AA"/>
    <w:rsid w:val="00B86C38"/>
    <w:rsid w:val="00B8745A"/>
    <w:rsid w:val="00B879F3"/>
    <w:rsid w:val="00B87ADB"/>
    <w:rsid w:val="00B87D7F"/>
    <w:rsid w:val="00B90E61"/>
    <w:rsid w:val="00B910D9"/>
    <w:rsid w:val="00B91B67"/>
    <w:rsid w:val="00B91C0F"/>
    <w:rsid w:val="00B91CC3"/>
    <w:rsid w:val="00B9242F"/>
    <w:rsid w:val="00B92444"/>
    <w:rsid w:val="00B926E3"/>
    <w:rsid w:val="00B92D29"/>
    <w:rsid w:val="00B92F5E"/>
    <w:rsid w:val="00B93338"/>
    <w:rsid w:val="00B934F2"/>
    <w:rsid w:val="00B93554"/>
    <w:rsid w:val="00B93805"/>
    <w:rsid w:val="00B93865"/>
    <w:rsid w:val="00B9394D"/>
    <w:rsid w:val="00B945E2"/>
    <w:rsid w:val="00B94813"/>
    <w:rsid w:val="00B948D8"/>
    <w:rsid w:val="00B94BB3"/>
    <w:rsid w:val="00B951EA"/>
    <w:rsid w:val="00B954C0"/>
    <w:rsid w:val="00B95E40"/>
    <w:rsid w:val="00B971F8"/>
    <w:rsid w:val="00B976B5"/>
    <w:rsid w:val="00B9783E"/>
    <w:rsid w:val="00B9792F"/>
    <w:rsid w:val="00B97B62"/>
    <w:rsid w:val="00BA0070"/>
    <w:rsid w:val="00BA0147"/>
    <w:rsid w:val="00BA0192"/>
    <w:rsid w:val="00BA0348"/>
    <w:rsid w:val="00BA036B"/>
    <w:rsid w:val="00BA069A"/>
    <w:rsid w:val="00BA07ED"/>
    <w:rsid w:val="00BA0969"/>
    <w:rsid w:val="00BA09B0"/>
    <w:rsid w:val="00BA0D39"/>
    <w:rsid w:val="00BA0E15"/>
    <w:rsid w:val="00BA1177"/>
    <w:rsid w:val="00BA1210"/>
    <w:rsid w:val="00BA134C"/>
    <w:rsid w:val="00BA1367"/>
    <w:rsid w:val="00BA1D52"/>
    <w:rsid w:val="00BA1D8F"/>
    <w:rsid w:val="00BA1F0F"/>
    <w:rsid w:val="00BA2363"/>
    <w:rsid w:val="00BA2366"/>
    <w:rsid w:val="00BA24EC"/>
    <w:rsid w:val="00BA26D8"/>
    <w:rsid w:val="00BA2C78"/>
    <w:rsid w:val="00BA2ED6"/>
    <w:rsid w:val="00BA3037"/>
    <w:rsid w:val="00BA3197"/>
    <w:rsid w:val="00BA3672"/>
    <w:rsid w:val="00BA38C9"/>
    <w:rsid w:val="00BA4361"/>
    <w:rsid w:val="00BA4638"/>
    <w:rsid w:val="00BA4664"/>
    <w:rsid w:val="00BA469A"/>
    <w:rsid w:val="00BA4C2B"/>
    <w:rsid w:val="00BA50BF"/>
    <w:rsid w:val="00BA5113"/>
    <w:rsid w:val="00BA57E0"/>
    <w:rsid w:val="00BA58CB"/>
    <w:rsid w:val="00BA596B"/>
    <w:rsid w:val="00BA5CE8"/>
    <w:rsid w:val="00BA61CF"/>
    <w:rsid w:val="00BA63F8"/>
    <w:rsid w:val="00BA66C0"/>
    <w:rsid w:val="00BA6ADC"/>
    <w:rsid w:val="00BA6B1A"/>
    <w:rsid w:val="00BA6BE3"/>
    <w:rsid w:val="00BA6F48"/>
    <w:rsid w:val="00BA7A98"/>
    <w:rsid w:val="00BA7C35"/>
    <w:rsid w:val="00BB046E"/>
    <w:rsid w:val="00BB0AED"/>
    <w:rsid w:val="00BB0B4E"/>
    <w:rsid w:val="00BB11A2"/>
    <w:rsid w:val="00BB223E"/>
    <w:rsid w:val="00BB244C"/>
    <w:rsid w:val="00BB2BB1"/>
    <w:rsid w:val="00BB2DE1"/>
    <w:rsid w:val="00BB2E0D"/>
    <w:rsid w:val="00BB304F"/>
    <w:rsid w:val="00BB38E4"/>
    <w:rsid w:val="00BB39BC"/>
    <w:rsid w:val="00BB3FE0"/>
    <w:rsid w:val="00BB4315"/>
    <w:rsid w:val="00BB458A"/>
    <w:rsid w:val="00BB461A"/>
    <w:rsid w:val="00BB4A39"/>
    <w:rsid w:val="00BB4B02"/>
    <w:rsid w:val="00BB4C07"/>
    <w:rsid w:val="00BB4D0E"/>
    <w:rsid w:val="00BB4E63"/>
    <w:rsid w:val="00BB57FB"/>
    <w:rsid w:val="00BB5918"/>
    <w:rsid w:val="00BB5C32"/>
    <w:rsid w:val="00BB65CE"/>
    <w:rsid w:val="00BB6626"/>
    <w:rsid w:val="00BB6914"/>
    <w:rsid w:val="00BB6BCF"/>
    <w:rsid w:val="00BB6C60"/>
    <w:rsid w:val="00BB73FB"/>
    <w:rsid w:val="00BB75D7"/>
    <w:rsid w:val="00BB7665"/>
    <w:rsid w:val="00BC09A6"/>
    <w:rsid w:val="00BC09B9"/>
    <w:rsid w:val="00BC09E9"/>
    <w:rsid w:val="00BC0C0D"/>
    <w:rsid w:val="00BC0EB0"/>
    <w:rsid w:val="00BC10B7"/>
    <w:rsid w:val="00BC18C4"/>
    <w:rsid w:val="00BC18E6"/>
    <w:rsid w:val="00BC2090"/>
    <w:rsid w:val="00BC2213"/>
    <w:rsid w:val="00BC231C"/>
    <w:rsid w:val="00BC27A3"/>
    <w:rsid w:val="00BC2958"/>
    <w:rsid w:val="00BC2C90"/>
    <w:rsid w:val="00BC3693"/>
    <w:rsid w:val="00BC36CA"/>
    <w:rsid w:val="00BC387F"/>
    <w:rsid w:val="00BC3C3C"/>
    <w:rsid w:val="00BC458B"/>
    <w:rsid w:val="00BC4748"/>
    <w:rsid w:val="00BC48AB"/>
    <w:rsid w:val="00BC4A72"/>
    <w:rsid w:val="00BC4C3C"/>
    <w:rsid w:val="00BC5106"/>
    <w:rsid w:val="00BC5169"/>
    <w:rsid w:val="00BC5250"/>
    <w:rsid w:val="00BC53DA"/>
    <w:rsid w:val="00BC5862"/>
    <w:rsid w:val="00BC5ED2"/>
    <w:rsid w:val="00BC5F05"/>
    <w:rsid w:val="00BC6B5E"/>
    <w:rsid w:val="00BC7202"/>
    <w:rsid w:val="00BC759E"/>
    <w:rsid w:val="00BC7706"/>
    <w:rsid w:val="00BC7760"/>
    <w:rsid w:val="00BC7B70"/>
    <w:rsid w:val="00BC7BEC"/>
    <w:rsid w:val="00BC7BF2"/>
    <w:rsid w:val="00BD0291"/>
    <w:rsid w:val="00BD0445"/>
    <w:rsid w:val="00BD08DB"/>
    <w:rsid w:val="00BD168F"/>
    <w:rsid w:val="00BD1A48"/>
    <w:rsid w:val="00BD2244"/>
    <w:rsid w:val="00BD22D5"/>
    <w:rsid w:val="00BD241A"/>
    <w:rsid w:val="00BD28BD"/>
    <w:rsid w:val="00BD30DE"/>
    <w:rsid w:val="00BD30F6"/>
    <w:rsid w:val="00BD31C1"/>
    <w:rsid w:val="00BD332B"/>
    <w:rsid w:val="00BD3382"/>
    <w:rsid w:val="00BD33A0"/>
    <w:rsid w:val="00BD37AD"/>
    <w:rsid w:val="00BD38B9"/>
    <w:rsid w:val="00BD38E5"/>
    <w:rsid w:val="00BD395B"/>
    <w:rsid w:val="00BD3B34"/>
    <w:rsid w:val="00BD40A7"/>
    <w:rsid w:val="00BD440D"/>
    <w:rsid w:val="00BD451A"/>
    <w:rsid w:val="00BD4546"/>
    <w:rsid w:val="00BD4B70"/>
    <w:rsid w:val="00BD4DE7"/>
    <w:rsid w:val="00BD4F14"/>
    <w:rsid w:val="00BD5428"/>
    <w:rsid w:val="00BD5C69"/>
    <w:rsid w:val="00BD5E94"/>
    <w:rsid w:val="00BD632E"/>
    <w:rsid w:val="00BD64B0"/>
    <w:rsid w:val="00BD7354"/>
    <w:rsid w:val="00BD761A"/>
    <w:rsid w:val="00BD7BF5"/>
    <w:rsid w:val="00BD7CDE"/>
    <w:rsid w:val="00BE03A9"/>
    <w:rsid w:val="00BE044B"/>
    <w:rsid w:val="00BE05A5"/>
    <w:rsid w:val="00BE0988"/>
    <w:rsid w:val="00BE0B36"/>
    <w:rsid w:val="00BE0BEE"/>
    <w:rsid w:val="00BE0F41"/>
    <w:rsid w:val="00BE0F6A"/>
    <w:rsid w:val="00BE143E"/>
    <w:rsid w:val="00BE1C96"/>
    <w:rsid w:val="00BE1CB0"/>
    <w:rsid w:val="00BE1E33"/>
    <w:rsid w:val="00BE2405"/>
    <w:rsid w:val="00BE2A3B"/>
    <w:rsid w:val="00BE2B36"/>
    <w:rsid w:val="00BE2CD3"/>
    <w:rsid w:val="00BE3522"/>
    <w:rsid w:val="00BE36AD"/>
    <w:rsid w:val="00BE3800"/>
    <w:rsid w:val="00BE402E"/>
    <w:rsid w:val="00BE4194"/>
    <w:rsid w:val="00BE4284"/>
    <w:rsid w:val="00BE42A5"/>
    <w:rsid w:val="00BE4878"/>
    <w:rsid w:val="00BE48DD"/>
    <w:rsid w:val="00BE4A37"/>
    <w:rsid w:val="00BE4B19"/>
    <w:rsid w:val="00BE4C3E"/>
    <w:rsid w:val="00BE5416"/>
    <w:rsid w:val="00BE5B70"/>
    <w:rsid w:val="00BE5CC1"/>
    <w:rsid w:val="00BE5FCB"/>
    <w:rsid w:val="00BE6247"/>
    <w:rsid w:val="00BE6857"/>
    <w:rsid w:val="00BE781D"/>
    <w:rsid w:val="00BE7CCF"/>
    <w:rsid w:val="00BE7E7E"/>
    <w:rsid w:val="00BF0040"/>
    <w:rsid w:val="00BF0229"/>
    <w:rsid w:val="00BF02A6"/>
    <w:rsid w:val="00BF05E7"/>
    <w:rsid w:val="00BF0815"/>
    <w:rsid w:val="00BF1020"/>
    <w:rsid w:val="00BF11BD"/>
    <w:rsid w:val="00BF13B7"/>
    <w:rsid w:val="00BF1823"/>
    <w:rsid w:val="00BF1909"/>
    <w:rsid w:val="00BF1E39"/>
    <w:rsid w:val="00BF2280"/>
    <w:rsid w:val="00BF2A61"/>
    <w:rsid w:val="00BF2FDC"/>
    <w:rsid w:val="00BF312F"/>
    <w:rsid w:val="00BF346D"/>
    <w:rsid w:val="00BF3522"/>
    <w:rsid w:val="00BF35D3"/>
    <w:rsid w:val="00BF36AC"/>
    <w:rsid w:val="00BF39FA"/>
    <w:rsid w:val="00BF3A98"/>
    <w:rsid w:val="00BF3F6A"/>
    <w:rsid w:val="00BF3FB4"/>
    <w:rsid w:val="00BF45FF"/>
    <w:rsid w:val="00BF47F6"/>
    <w:rsid w:val="00BF4946"/>
    <w:rsid w:val="00BF49EE"/>
    <w:rsid w:val="00BF4C3E"/>
    <w:rsid w:val="00BF4C72"/>
    <w:rsid w:val="00BF597C"/>
    <w:rsid w:val="00BF5E4D"/>
    <w:rsid w:val="00BF669E"/>
    <w:rsid w:val="00BF67FC"/>
    <w:rsid w:val="00BF6837"/>
    <w:rsid w:val="00BF6DB3"/>
    <w:rsid w:val="00BF7106"/>
    <w:rsid w:val="00BF7354"/>
    <w:rsid w:val="00BF7B87"/>
    <w:rsid w:val="00BF7CAB"/>
    <w:rsid w:val="00BF7DFF"/>
    <w:rsid w:val="00C007FA"/>
    <w:rsid w:val="00C008C5"/>
    <w:rsid w:val="00C00DAC"/>
    <w:rsid w:val="00C00DCF"/>
    <w:rsid w:val="00C00FF6"/>
    <w:rsid w:val="00C0106A"/>
    <w:rsid w:val="00C010F3"/>
    <w:rsid w:val="00C011DB"/>
    <w:rsid w:val="00C01236"/>
    <w:rsid w:val="00C012D5"/>
    <w:rsid w:val="00C015BF"/>
    <w:rsid w:val="00C01859"/>
    <w:rsid w:val="00C01B1B"/>
    <w:rsid w:val="00C01D0F"/>
    <w:rsid w:val="00C01DD6"/>
    <w:rsid w:val="00C02C2F"/>
    <w:rsid w:val="00C03671"/>
    <w:rsid w:val="00C03D87"/>
    <w:rsid w:val="00C0437F"/>
    <w:rsid w:val="00C04420"/>
    <w:rsid w:val="00C046DC"/>
    <w:rsid w:val="00C047C1"/>
    <w:rsid w:val="00C04E3B"/>
    <w:rsid w:val="00C05264"/>
    <w:rsid w:val="00C052BE"/>
    <w:rsid w:val="00C0577F"/>
    <w:rsid w:val="00C05A80"/>
    <w:rsid w:val="00C05C46"/>
    <w:rsid w:val="00C060C8"/>
    <w:rsid w:val="00C063BE"/>
    <w:rsid w:val="00C06B75"/>
    <w:rsid w:val="00C06C92"/>
    <w:rsid w:val="00C07439"/>
    <w:rsid w:val="00C075C4"/>
    <w:rsid w:val="00C076AD"/>
    <w:rsid w:val="00C07750"/>
    <w:rsid w:val="00C07CEF"/>
    <w:rsid w:val="00C1002A"/>
    <w:rsid w:val="00C10ABA"/>
    <w:rsid w:val="00C10E78"/>
    <w:rsid w:val="00C10F96"/>
    <w:rsid w:val="00C116E0"/>
    <w:rsid w:val="00C117EA"/>
    <w:rsid w:val="00C11E63"/>
    <w:rsid w:val="00C11F5A"/>
    <w:rsid w:val="00C12004"/>
    <w:rsid w:val="00C122D1"/>
    <w:rsid w:val="00C126B8"/>
    <w:rsid w:val="00C12949"/>
    <w:rsid w:val="00C12BE3"/>
    <w:rsid w:val="00C133D2"/>
    <w:rsid w:val="00C136AE"/>
    <w:rsid w:val="00C138B8"/>
    <w:rsid w:val="00C13AB6"/>
    <w:rsid w:val="00C14740"/>
    <w:rsid w:val="00C15126"/>
    <w:rsid w:val="00C151B8"/>
    <w:rsid w:val="00C15366"/>
    <w:rsid w:val="00C1542E"/>
    <w:rsid w:val="00C1560B"/>
    <w:rsid w:val="00C157AB"/>
    <w:rsid w:val="00C15992"/>
    <w:rsid w:val="00C15D99"/>
    <w:rsid w:val="00C16877"/>
    <w:rsid w:val="00C169BC"/>
    <w:rsid w:val="00C16B31"/>
    <w:rsid w:val="00C172DE"/>
    <w:rsid w:val="00C17719"/>
    <w:rsid w:val="00C178B9"/>
    <w:rsid w:val="00C17DF5"/>
    <w:rsid w:val="00C203D5"/>
    <w:rsid w:val="00C208DC"/>
    <w:rsid w:val="00C20962"/>
    <w:rsid w:val="00C209B0"/>
    <w:rsid w:val="00C20ACD"/>
    <w:rsid w:val="00C20BB3"/>
    <w:rsid w:val="00C20DE5"/>
    <w:rsid w:val="00C2149E"/>
    <w:rsid w:val="00C21C21"/>
    <w:rsid w:val="00C21CE2"/>
    <w:rsid w:val="00C22036"/>
    <w:rsid w:val="00C22658"/>
    <w:rsid w:val="00C229FB"/>
    <w:rsid w:val="00C231D9"/>
    <w:rsid w:val="00C235AD"/>
    <w:rsid w:val="00C23987"/>
    <w:rsid w:val="00C23ACD"/>
    <w:rsid w:val="00C23C5F"/>
    <w:rsid w:val="00C23F29"/>
    <w:rsid w:val="00C24364"/>
    <w:rsid w:val="00C24412"/>
    <w:rsid w:val="00C24556"/>
    <w:rsid w:val="00C246B8"/>
    <w:rsid w:val="00C246D2"/>
    <w:rsid w:val="00C24964"/>
    <w:rsid w:val="00C2536E"/>
    <w:rsid w:val="00C25A89"/>
    <w:rsid w:val="00C25B7B"/>
    <w:rsid w:val="00C25B95"/>
    <w:rsid w:val="00C25D70"/>
    <w:rsid w:val="00C25F3A"/>
    <w:rsid w:val="00C26157"/>
    <w:rsid w:val="00C26693"/>
    <w:rsid w:val="00C26AF4"/>
    <w:rsid w:val="00C26C9A"/>
    <w:rsid w:val="00C26CA4"/>
    <w:rsid w:val="00C26CD5"/>
    <w:rsid w:val="00C27EB1"/>
    <w:rsid w:val="00C302FD"/>
    <w:rsid w:val="00C30763"/>
    <w:rsid w:val="00C30862"/>
    <w:rsid w:val="00C308C2"/>
    <w:rsid w:val="00C30968"/>
    <w:rsid w:val="00C30A46"/>
    <w:rsid w:val="00C30E63"/>
    <w:rsid w:val="00C3150E"/>
    <w:rsid w:val="00C31C28"/>
    <w:rsid w:val="00C31C93"/>
    <w:rsid w:val="00C31DD5"/>
    <w:rsid w:val="00C321D8"/>
    <w:rsid w:val="00C322F7"/>
    <w:rsid w:val="00C323C0"/>
    <w:rsid w:val="00C32540"/>
    <w:rsid w:val="00C32808"/>
    <w:rsid w:val="00C330C7"/>
    <w:rsid w:val="00C33239"/>
    <w:rsid w:val="00C336D0"/>
    <w:rsid w:val="00C33B17"/>
    <w:rsid w:val="00C33F5F"/>
    <w:rsid w:val="00C33F87"/>
    <w:rsid w:val="00C341C0"/>
    <w:rsid w:val="00C344F5"/>
    <w:rsid w:val="00C344F6"/>
    <w:rsid w:val="00C345F0"/>
    <w:rsid w:val="00C34F59"/>
    <w:rsid w:val="00C350F8"/>
    <w:rsid w:val="00C35520"/>
    <w:rsid w:val="00C355BB"/>
    <w:rsid w:val="00C356EB"/>
    <w:rsid w:val="00C35744"/>
    <w:rsid w:val="00C35AD6"/>
    <w:rsid w:val="00C35B78"/>
    <w:rsid w:val="00C35E41"/>
    <w:rsid w:val="00C36063"/>
    <w:rsid w:val="00C360D4"/>
    <w:rsid w:val="00C361F4"/>
    <w:rsid w:val="00C36266"/>
    <w:rsid w:val="00C365AD"/>
    <w:rsid w:val="00C3699E"/>
    <w:rsid w:val="00C36FC0"/>
    <w:rsid w:val="00C3711A"/>
    <w:rsid w:val="00C377AB"/>
    <w:rsid w:val="00C379D4"/>
    <w:rsid w:val="00C37B03"/>
    <w:rsid w:val="00C37E0D"/>
    <w:rsid w:val="00C37F52"/>
    <w:rsid w:val="00C40169"/>
    <w:rsid w:val="00C40446"/>
    <w:rsid w:val="00C405B1"/>
    <w:rsid w:val="00C40A17"/>
    <w:rsid w:val="00C40B97"/>
    <w:rsid w:val="00C40CA4"/>
    <w:rsid w:val="00C40E7E"/>
    <w:rsid w:val="00C40ED4"/>
    <w:rsid w:val="00C410E9"/>
    <w:rsid w:val="00C4158A"/>
    <w:rsid w:val="00C42858"/>
    <w:rsid w:val="00C429A2"/>
    <w:rsid w:val="00C42B31"/>
    <w:rsid w:val="00C42E41"/>
    <w:rsid w:val="00C430F1"/>
    <w:rsid w:val="00C43624"/>
    <w:rsid w:val="00C436F8"/>
    <w:rsid w:val="00C43759"/>
    <w:rsid w:val="00C43890"/>
    <w:rsid w:val="00C43E3A"/>
    <w:rsid w:val="00C44450"/>
    <w:rsid w:val="00C44E3E"/>
    <w:rsid w:val="00C4516D"/>
    <w:rsid w:val="00C4551E"/>
    <w:rsid w:val="00C45694"/>
    <w:rsid w:val="00C456C8"/>
    <w:rsid w:val="00C4573B"/>
    <w:rsid w:val="00C45794"/>
    <w:rsid w:val="00C4625B"/>
    <w:rsid w:val="00C4629D"/>
    <w:rsid w:val="00C4691B"/>
    <w:rsid w:val="00C46B81"/>
    <w:rsid w:val="00C46C0C"/>
    <w:rsid w:val="00C4726B"/>
    <w:rsid w:val="00C47312"/>
    <w:rsid w:val="00C473D9"/>
    <w:rsid w:val="00C47503"/>
    <w:rsid w:val="00C47529"/>
    <w:rsid w:val="00C476BB"/>
    <w:rsid w:val="00C47A7E"/>
    <w:rsid w:val="00C47C13"/>
    <w:rsid w:val="00C47D21"/>
    <w:rsid w:val="00C502BA"/>
    <w:rsid w:val="00C50461"/>
    <w:rsid w:val="00C50697"/>
    <w:rsid w:val="00C506C3"/>
    <w:rsid w:val="00C5073A"/>
    <w:rsid w:val="00C50AB4"/>
    <w:rsid w:val="00C50BB7"/>
    <w:rsid w:val="00C50DF7"/>
    <w:rsid w:val="00C51730"/>
    <w:rsid w:val="00C51B1C"/>
    <w:rsid w:val="00C51BF6"/>
    <w:rsid w:val="00C51CC3"/>
    <w:rsid w:val="00C51EC3"/>
    <w:rsid w:val="00C51F8D"/>
    <w:rsid w:val="00C5248B"/>
    <w:rsid w:val="00C528D1"/>
    <w:rsid w:val="00C528E8"/>
    <w:rsid w:val="00C53688"/>
    <w:rsid w:val="00C5389E"/>
    <w:rsid w:val="00C53A2E"/>
    <w:rsid w:val="00C53A8E"/>
    <w:rsid w:val="00C542D2"/>
    <w:rsid w:val="00C543D6"/>
    <w:rsid w:val="00C5454D"/>
    <w:rsid w:val="00C55A09"/>
    <w:rsid w:val="00C55BAE"/>
    <w:rsid w:val="00C5607C"/>
    <w:rsid w:val="00C561EB"/>
    <w:rsid w:val="00C5653A"/>
    <w:rsid w:val="00C56586"/>
    <w:rsid w:val="00C571F3"/>
    <w:rsid w:val="00C57930"/>
    <w:rsid w:val="00C57C3B"/>
    <w:rsid w:val="00C57D4B"/>
    <w:rsid w:val="00C60035"/>
    <w:rsid w:val="00C60258"/>
    <w:rsid w:val="00C6040B"/>
    <w:rsid w:val="00C60AAA"/>
    <w:rsid w:val="00C60BB6"/>
    <w:rsid w:val="00C60DEA"/>
    <w:rsid w:val="00C60DFF"/>
    <w:rsid w:val="00C60EB7"/>
    <w:rsid w:val="00C60F19"/>
    <w:rsid w:val="00C610E0"/>
    <w:rsid w:val="00C61170"/>
    <w:rsid w:val="00C61204"/>
    <w:rsid w:val="00C61AE8"/>
    <w:rsid w:val="00C61FA9"/>
    <w:rsid w:val="00C6201E"/>
    <w:rsid w:val="00C62073"/>
    <w:rsid w:val="00C6209A"/>
    <w:rsid w:val="00C62370"/>
    <w:rsid w:val="00C62420"/>
    <w:rsid w:val="00C624B1"/>
    <w:rsid w:val="00C626C2"/>
    <w:rsid w:val="00C629B4"/>
    <w:rsid w:val="00C62B6D"/>
    <w:rsid w:val="00C62D0E"/>
    <w:rsid w:val="00C637E9"/>
    <w:rsid w:val="00C63846"/>
    <w:rsid w:val="00C63B9E"/>
    <w:rsid w:val="00C64527"/>
    <w:rsid w:val="00C646F4"/>
    <w:rsid w:val="00C64CF4"/>
    <w:rsid w:val="00C64F15"/>
    <w:rsid w:val="00C65448"/>
    <w:rsid w:val="00C65697"/>
    <w:rsid w:val="00C659CF"/>
    <w:rsid w:val="00C65E36"/>
    <w:rsid w:val="00C662F7"/>
    <w:rsid w:val="00C6677E"/>
    <w:rsid w:val="00C668DA"/>
    <w:rsid w:val="00C66AA2"/>
    <w:rsid w:val="00C6725D"/>
    <w:rsid w:val="00C675C4"/>
    <w:rsid w:val="00C677B3"/>
    <w:rsid w:val="00C67886"/>
    <w:rsid w:val="00C67A99"/>
    <w:rsid w:val="00C701E0"/>
    <w:rsid w:val="00C70370"/>
    <w:rsid w:val="00C70539"/>
    <w:rsid w:val="00C70796"/>
    <w:rsid w:val="00C70844"/>
    <w:rsid w:val="00C708BB"/>
    <w:rsid w:val="00C70910"/>
    <w:rsid w:val="00C70CAD"/>
    <w:rsid w:val="00C70DBE"/>
    <w:rsid w:val="00C70F0B"/>
    <w:rsid w:val="00C7187E"/>
    <w:rsid w:val="00C71AE5"/>
    <w:rsid w:val="00C71C3B"/>
    <w:rsid w:val="00C71C66"/>
    <w:rsid w:val="00C72220"/>
    <w:rsid w:val="00C727BD"/>
    <w:rsid w:val="00C72A86"/>
    <w:rsid w:val="00C72D14"/>
    <w:rsid w:val="00C73066"/>
    <w:rsid w:val="00C73165"/>
    <w:rsid w:val="00C7340E"/>
    <w:rsid w:val="00C734C7"/>
    <w:rsid w:val="00C735BB"/>
    <w:rsid w:val="00C736EC"/>
    <w:rsid w:val="00C739D3"/>
    <w:rsid w:val="00C73A83"/>
    <w:rsid w:val="00C73BEE"/>
    <w:rsid w:val="00C73C17"/>
    <w:rsid w:val="00C743D3"/>
    <w:rsid w:val="00C744D2"/>
    <w:rsid w:val="00C747CB"/>
    <w:rsid w:val="00C74D3E"/>
    <w:rsid w:val="00C7509F"/>
    <w:rsid w:val="00C7514D"/>
    <w:rsid w:val="00C75573"/>
    <w:rsid w:val="00C759CA"/>
    <w:rsid w:val="00C75D8A"/>
    <w:rsid w:val="00C76476"/>
    <w:rsid w:val="00C76DC0"/>
    <w:rsid w:val="00C77052"/>
    <w:rsid w:val="00C7705C"/>
    <w:rsid w:val="00C7720D"/>
    <w:rsid w:val="00C77446"/>
    <w:rsid w:val="00C77528"/>
    <w:rsid w:val="00C77692"/>
    <w:rsid w:val="00C7788D"/>
    <w:rsid w:val="00C77CCC"/>
    <w:rsid w:val="00C802CF"/>
    <w:rsid w:val="00C80668"/>
    <w:rsid w:val="00C80691"/>
    <w:rsid w:val="00C8071E"/>
    <w:rsid w:val="00C811AA"/>
    <w:rsid w:val="00C81278"/>
    <w:rsid w:val="00C81316"/>
    <w:rsid w:val="00C817D9"/>
    <w:rsid w:val="00C81D34"/>
    <w:rsid w:val="00C824E4"/>
    <w:rsid w:val="00C8313B"/>
    <w:rsid w:val="00C83B3E"/>
    <w:rsid w:val="00C83FE9"/>
    <w:rsid w:val="00C84014"/>
    <w:rsid w:val="00C8417E"/>
    <w:rsid w:val="00C8437D"/>
    <w:rsid w:val="00C84853"/>
    <w:rsid w:val="00C849C1"/>
    <w:rsid w:val="00C84C30"/>
    <w:rsid w:val="00C85228"/>
    <w:rsid w:val="00C8569A"/>
    <w:rsid w:val="00C85704"/>
    <w:rsid w:val="00C85F30"/>
    <w:rsid w:val="00C860CD"/>
    <w:rsid w:val="00C8638C"/>
    <w:rsid w:val="00C86B43"/>
    <w:rsid w:val="00C86D92"/>
    <w:rsid w:val="00C8701E"/>
    <w:rsid w:val="00C87418"/>
    <w:rsid w:val="00C8796E"/>
    <w:rsid w:val="00C87A60"/>
    <w:rsid w:val="00C87C3E"/>
    <w:rsid w:val="00C87DE2"/>
    <w:rsid w:val="00C87EFE"/>
    <w:rsid w:val="00C9005C"/>
    <w:rsid w:val="00C904AE"/>
    <w:rsid w:val="00C91246"/>
    <w:rsid w:val="00C91647"/>
    <w:rsid w:val="00C91861"/>
    <w:rsid w:val="00C92166"/>
    <w:rsid w:val="00C92526"/>
    <w:rsid w:val="00C9268E"/>
    <w:rsid w:val="00C92744"/>
    <w:rsid w:val="00C92A4D"/>
    <w:rsid w:val="00C92A59"/>
    <w:rsid w:val="00C92C3A"/>
    <w:rsid w:val="00C92F11"/>
    <w:rsid w:val="00C932EB"/>
    <w:rsid w:val="00C941F2"/>
    <w:rsid w:val="00C942CF"/>
    <w:rsid w:val="00C948C9"/>
    <w:rsid w:val="00C94A03"/>
    <w:rsid w:val="00C950E8"/>
    <w:rsid w:val="00C951EA"/>
    <w:rsid w:val="00C954C1"/>
    <w:rsid w:val="00C95889"/>
    <w:rsid w:val="00C9599F"/>
    <w:rsid w:val="00C95AC2"/>
    <w:rsid w:val="00C960F3"/>
    <w:rsid w:val="00C96665"/>
    <w:rsid w:val="00C966BF"/>
    <w:rsid w:val="00C96A54"/>
    <w:rsid w:val="00C96C24"/>
    <w:rsid w:val="00C971BF"/>
    <w:rsid w:val="00C97463"/>
    <w:rsid w:val="00C97776"/>
    <w:rsid w:val="00C97A17"/>
    <w:rsid w:val="00C97CE6"/>
    <w:rsid w:val="00C97DC7"/>
    <w:rsid w:val="00CA001C"/>
    <w:rsid w:val="00CA00A2"/>
    <w:rsid w:val="00CA0103"/>
    <w:rsid w:val="00CA03DC"/>
    <w:rsid w:val="00CA05AD"/>
    <w:rsid w:val="00CA06D7"/>
    <w:rsid w:val="00CA0D1E"/>
    <w:rsid w:val="00CA1204"/>
    <w:rsid w:val="00CA1369"/>
    <w:rsid w:val="00CA1379"/>
    <w:rsid w:val="00CA1616"/>
    <w:rsid w:val="00CA1A12"/>
    <w:rsid w:val="00CA1BF1"/>
    <w:rsid w:val="00CA1DB1"/>
    <w:rsid w:val="00CA2622"/>
    <w:rsid w:val="00CA27E9"/>
    <w:rsid w:val="00CA2CDD"/>
    <w:rsid w:val="00CA2D52"/>
    <w:rsid w:val="00CA2DD8"/>
    <w:rsid w:val="00CA315C"/>
    <w:rsid w:val="00CA3166"/>
    <w:rsid w:val="00CA31E0"/>
    <w:rsid w:val="00CA4016"/>
    <w:rsid w:val="00CA4080"/>
    <w:rsid w:val="00CA48B2"/>
    <w:rsid w:val="00CA49A1"/>
    <w:rsid w:val="00CA4BBD"/>
    <w:rsid w:val="00CA4DA8"/>
    <w:rsid w:val="00CA50EC"/>
    <w:rsid w:val="00CA52FC"/>
    <w:rsid w:val="00CA56D2"/>
    <w:rsid w:val="00CA5755"/>
    <w:rsid w:val="00CA622D"/>
    <w:rsid w:val="00CA6BD0"/>
    <w:rsid w:val="00CB03F7"/>
    <w:rsid w:val="00CB0630"/>
    <w:rsid w:val="00CB0BA3"/>
    <w:rsid w:val="00CB0C46"/>
    <w:rsid w:val="00CB0FAE"/>
    <w:rsid w:val="00CB1354"/>
    <w:rsid w:val="00CB1675"/>
    <w:rsid w:val="00CB16D7"/>
    <w:rsid w:val="00CB18E5"/>
    <w:rsid w:val="00CB1C2A"/>
    <w:rsid w:val="00CB1E29"/>
    <w:rsid w:val="00CB1F90"/>
    <w:rsid w:val="00CB1FD0"/>
    <w:rsid w:val="00CB27E7"/>
    <w:rsid w:val="00CB2817"/>
    <w:rsid w:val="00CB28CA"/>
    <w:rsid w:val="00CB3129"/>
    <w:rsid w:val="00CB3303"/>
    <w:rsid w:val="00CB3443"/>
    <w:rsid w:val="00CB4062"/>
    <w:rsid w:val="00CB4210"/>
    <w:rsid w:val="00CB4246"/>
    <w:rsid w:val="00CB469A"/>
    <w:rsid w:val="00CB4A8E"/>
    <w:rsid w:val="00CB4B4A"/>
    <w:rsid w:val="00CB4CAA"/>
    <w:rsid w:val="00CB4E4F"/>
    <w:rsid w:val="00CB56BA"/>
    <w:rsid w:val="00CB5B6B"/>
    <w:rsid w:val="00CB5D60"/>
    <w:rsid w:val="00CB60EB"/>
    <w:rsid w:val="00CB61AC"/>
    <w:rsid w:val="00CB6206"/>
    <w:rsid w:val="00CB67BE"/>
    <w:rsid w:val="00CB715A"/>
    <w:rsid w:val="00CB723F"/>
    <w:rsid w:val="00CB726D"/>
    <w:rsid w:val="00CB799F"/>
    <w:rsid w:val="00CB7A83"/>
    <w:rsid w:val="00CB7D0F"/>
    <w:rsid w:val="00CC0942"/>
    <w:rsid w:val="00CC0F92"/>
    <w:rsid w:val="00CC1252"/>
    <w:rsid w:val="00CC14F2"/>
    <w:rsid w:val="00CC15BB"/>
    <w:rsid w:val="00CC17E3"/>
    <w:rsid w:val="00CC1C16"/>
    <w:rsid w:val="00CC1C1C"/>
    <w:rsid w:val="00CC22CB"/>
    <w:rsid w:val="00CC26AC"/>
    <w:rsid w:val="00CC2BDA"/>
    <w:rsid w:val="00CC2C65"/>
    <w:rsid w:val="00CC2D50"/>
    <w:rsid w:val="00CC2EBE"/>
    <w:rsid w:val="00CC303D"/>
    <w:rsid w:val="00CC33E4"/>
    <w:rsid w:val="00CC34E6"/>
    <w:rsid w:val="00CC3898"/>
    <w:rsid w:val="00CC3BDA"/>
    <w:rsid w:val="00CC406F"/>
    <w:rsid w:val="00CC432A"/>
    <w:rsid w:val="00CC44A2"/>
    <w:rsid w:val="00CC45B1"/>
    <w:rsid w:val="00CC491F"/>
    <w:rsid w:val="00CC5014"/>
    <w:rsid w:val="00CC515E"/>
    <w:rsid w:val="00CC54C0"/>
    <w:rsid w:val="00CC5896"/>
    <w:rsid w:val="00CC5923"/>
    <w:rsid w:val="00CC5F91"/>
    <w:rsid w:val="00CC645B"/>
    <w:rsid w:val="00CC668A"/>
    <w:rsid w:val="00CC6919"/>
    <w:rsid w:val="00CC692A"/>
    <w:rsid w:val="00CC6E49"/>
    <w:rsid w:val="00CC6F52"/>
    <w:rsid w:val="00CC720A"/>
    <w:rsid w:val="00CC777C"/>
    <w:rsid w:val="00CC7AA4"/>
    <w:rsid w:val="00CC7B98"/>
    <w:rsid w:val="00CC7FB7"/>
    <w:rsid w:val="00CD040F"/>
    <w:rsid w:val="00CD042E"/>
    <w:rsid w:val="00CD0569"/>
    <w:rsid w:val="00CD073A"/>
    <w:rsid w:val="00CD0822"/>
    <w:rsid w:val="00CD0A63"/>
    <w:rsid w:val="00CD0D4C"/>
    <w:rsid w:val="00CD1016"/>
    <w:rsid w:val="00CD10B5"/>
    <w:rsid w:val="00CD1460"/>
    <w:rsid w:val="00CD1E9F"/>
    <w:rsid w:val="00CD1ED8"/>
    <w:rsid w:val="00CD206D"/>
    <w:rsid w:val="00CD2364"/>
    <w:rsid w:val="00CD25E0"/>
    <w:rsid w:val="00CD270F"/>
    <w:rsid w:val="00CD2879"/>
    <w:rsid w:val="00CD2BA6"/>
    <w:rsid w:val="00CD2D59"/>
    <w:rsid w:val="00CD2F92"/>
    <w:rsid w:val="00CD333C"/>
    <w:rsid w:val="00CD35B4"/>
    <w:rsid w:val="00CD39C2"/>
    <w:rsid w:val="00CD4496"/>
    <w:rsid w:val="00CD4E1D"/>
    <w:rsid w:val="00CD5210"/>
    <w:rsid w:val="00CD522B"/>
    <w:rsid w:val="00CD5262"/>
    <w:rsid w:val="00CD55F2"/>
    <w:rsid w:val="00CD5999"/>
    <w:rsid w:val="00CD616F"/>
    <w:rsid w:val="00CD651A"/>
    <w:rsid w:val="00CD691D"/>
    <w:rsid w:val="00CD6DE1"/>
    <w:rsid w:val="00CD6E72"/>
    <w:rsid w:val="00CD707C"/>
    <w:rsid w:val="00CD71A5"/>
    <w:rsid w:val="00CD7219"/>
    <w:rsid w:val="00CD7296"/>
    <w:rsid w:val="00CD75F5"/>
    <w:rsid w:val="00CD78BA"/>
    <w:rsid w:val="00CE0478"/>
    <w:rsid w:val="00CE04C5"/>
    <w:rsid w:val="00CE0DB9"/>
    <w:rsid w:val="00CE1128"/>
    <w:rsid w:val="00CE11E0"/>
    <w:rsid w:val="00CE129C"/>
    <w:rsid w:val="00CE1419"/>
    <w:rsid w:val="00CE1CAF"/>
    <w:rsid w:val="00CE1E17"/>
    <w:rsid w:val="00CE27C8"/>
    <w:rsid w:val="00CE2BA9"/>
    <w:rsid w:val="00CE3010"/>
    <w:rsid w:val="00CE3643"/>
    <w:rsid w:val="00CE3CB6"/>
    <w:rsid w:val="00CE3DF8"/>
    <w:rsid w:val="00CE3F28"/>
    <w:rsid w:val="00CE4F36"/>
    <w:rsid w:val="00CE513E"/>
    <w:rsid w:val="00CE53E5"/>
    <w:rsid w:val="00CE5410"/>
    <w:rsid w:val="00CE586C"/>
    <w:rsid w:val="00CE59A1"/>
    <w:rsid w:val="00CE5B6A"/>
    <w:rsid w:val="00CE6004"/>
    <w:rsid w:val="00CE6359"/>
    <w:rsid w:val="00CE65E6"/>
    <w:rsid w:val="00CE6876"/>
    <w:rsid w:val="00CE6DBD"/>
    <w:rsid w:val="00CE719F"/>
    <w:rsid w:val="00CE7314"/>
    <w:rsid w:val="00CE771D"/>
    <w:rsid w:val="00CE77EF"/>
    <w:rsid w:val="00CF00E9"/>
    <w:rsid w:val="00CF047A"/>
    <w:rsid w:val="00CF0684"/>
    <w:rsid w:val="00CF0A79"/>
    <w:rsid w:val="00CF0B98"/>
    <w:rsid w:val="00CF0D5D"/>
    <w:rsid w:val="00CF1375"/>
    <w:rsid w:val="00CF1775"/>
    <w:rsid w:val="00CF1A0F"/>
    <w:rsid w:val="00CF1CA9"/>
    <w:rsid w:val="00CF2232"/>
    <w:rsid w:val="00CF22A6"/>
    <w:rsid w:val="00CF22FF"/>
    <w:rsid w:val="00CF243F"/>
    <w:rsid w:val="00CF24BA"/>
    <w:rsid w:val="00CF26DE"/>
    <w:rsid w:val="00CF2731"/>
    <w:rsid w:val="00CF2A75"/>
    <w:rsid w:val="00CF2D65"/>
    <w:rsid w:val="00CF2ED3"/>
    <w:rsid w:val="00CF2FC3"/>
    <w:rsid w:val="00CF3750"/>
    <w:rsid w:val="00CF39AD"/>
    <w:rsid w:val="00CF3A66"/>
    <w:rsid w:val="00CF4221"/>
    <w:rsid w:val="00CF4395"/>
    <w:rsid w:val="00CF44AA"/>
    <w:rsid w:val="00CF4FBB"/>
    <w:rsid w:val="00CF63B6"/>
    <w:rsid w:val="00CF68D9"/>
    <w:rsid w:val="00CF68E5"/>
    <w:rsid w:val="00CF6E68"/>
    <w:rsid w:val="00CF6EA1"/>
    <w:rsid w:val="00CF7829"/>
    <w:rsid w:val="00CF783D"/>
    <w:rsid w:val="00CF7DDC"/>
    <w:rsid w:val="00CF7FF0"/>
    <w:rsid w:val="00CF7FFC"/>
    <w:rsid w:val="00D002BC"/>
    <w:rsid w:val="00D00AEF"/>
    <w:rsid w:val="00D0119C"/>
    <w:rsid w:val="00D015C2"/>
    <w:rsid w:val="00D01A39"/>
    <w:rsid w:val="00D01AC0"/>
    <w:rsid w:val="00D0207C"/>
    <w:rsid w:val="00D0241A"/>
    <w:rsid w:val="00D0252A"/>
    <w:rsid w:val="00D0264E"/>
    <w:rsid w:val="00D02861"/>
    <w:rsid w:val="00D0294E"/>
    <w:rsid w:val="00D03387"/>
    <w:rsid w:val="00D03433"/>
    <w:rsid w:val="00D03461"/>
    <w:rsid w:val="00D034C9"/>
    <w:rsid w:val="00D036C1"/>
    <w:rsid w:val="00D0382D"/>
    <w:rsid w:val="00D03BD0"/>
    <w:rsid w:val="00D03ED8"/>
    <w:rsid w:val="00D03FB4"/>
    <w:rsid w:val="00D0408A"/>
    <w:rsid w:val="00D043C7"/>
    <w:rsid w:val="00D044C9"/>
    <w:rsid w:val="00D044EC"/>
    <w:rsid w:val="00D04FAA"/>
    <w:rsid w:val="00D0514C"/>
    <w:rsid w:val="00D053F5"/>
    <w:rsid w:val="00D05837"/>
    <w:rsid w:val="00D058C5"/>
    <w:rsid w:val="00D058E8"/>
    <w:rsid w:val="00D05F87"/>
    <w:rsid w:val="00D062B7"/>
    <w:rsid w:val="00D06628"/>
    <w:rsid w:val="00D06D8E"/>
    <w:rsid w:val="00D0714C"/>
    <w:rsid w:val="00D07187"/>
    <w:rsid w:val="00D07692"/>
    <w:rsid w:val="00D07717"/>
    <w:rsid w:val="00D07ADF"/>
    <w:rsid w:val="00D07D40"/>
    <w:rsid w:val="00D07E86"/>
    <w:rsid w:val="00D10828"/>
    <w:rsid w:val="00D109D7"/>
    <w:rsid w:val="00D10BA9"/>
    <w:rsid w:val="00D10C92"/>
    <w:rsid w:val="00D10CC8"/>
    <w:rsid w:val="00D10D30"/>
    <w:rsid w:val="00D111D2"/>
    <w:rsid w:val="00D117F5"/>
    <w:rsid w:val="00D11801"/>
    <w:rsid w:val="00D11855"/>
    <w:rsid w:val="00D1199D"/>
    <w:rsid w:val="00D119B3"/>
    <w:rsid w:val="00D11C4C"/>
    <w:rsid w:val="00D11C9E"/>
    <w:rsid w:val="00D11D42"/>
    <w:rsid w:val="00D121E9"/>
    <w:rsid w:val="00D124F6"/>
    <w:rsid w:val="00D1254F"/>
    <w:rsid w:val="00D12766"/>
    <w:rsid w:val="00D12BA1"/>
    <w:rsid w:val="00D12E0B"/>
    <w:rsid w:val="00D130E3"/>
    <w:rsid w:val="00D1319F"/>
    <w:rsid w:val="00D1364C"/>
    <w:rsid w:val="00D1365E"/>
    <w:rsid w:val="00D13DA1"/>
    <w:rsid w:val="00D13E7D"/>
    <w:rsid w:val="00D14016"/>
    <w:rsid w:val="00D1429D"/>
    <w:rsid w:val="00D14597"/>
    <w:rsid w:val="00D14636"/>
    <w:rsid w:val="00D1515B"/>
    <w:rsid w:val="00D154C7"/>
    <w:rsid w:val="00D1558C"/>
    <w:rsid w:val="00D15B86"/>
    <w:rsid w:val="00D16A16"/>
    <w:rsid w:val="00D16C67"/>
    <w:rsid w:val="00D16D3F"/>
    <w:rsid w:val="00D16D44"/>
    <w:rsid w:val="00D17007"/>
    <w:rsid w:val="00D174A3"/>
    <w:rsid w:val="00D17993"/>
    <w:rsid w:val="00D17B54"/>
    <w:rsid w:val="00D17CD7"/>
    <w:rsid w:val="00D17CE7"/>
    <w:rsid w:val="00D20572"/>
    <w:rsid w:val="00D205E2"/>
    <w:rsid w:val="00D20E17"/>
    <w:rsid w:val="00D20F01"/>
    <w:rsid w:val="00D20F3B"/>
    <w:rsid w:val="00D213F0"/>
    <w:rsid w:val="00D21A9A"/>
    <w:rsid w:val="00D21C0B"/>
    <w:rsid w:val="00D21D1E"/>
    <w:rsid w:val="00D227F0"/>
    <w:rsid w:val="00D22AD0"/>
    <w:rsid w:val="00D22D12"/>
    <w:rsid w:val="00D22D43"/>
    <w:rsid w:val="00D23DD8"/>
    <w:rsid w:val="00D2401B"/>
    <w:rsid w:val="00D24365"/>
    <w:rsid w:val="00D243CD"/>
    <w:rsid w:val="00D2453D"/>
    <w:rsid w:val="00D24660"/>
    <w:rsid w:val="00D24A6E"/>
    <w:rsid w:val="00D24ED3"/>
    <w:rsid w:val="00D2565D"/>
    <w:rsid w:val="00D2569F"/>
    <w:rsid w:val="00D25A1E"/>
    <w:rsid w:val="00D25A9E"/>
    <w:rsid w:val="00D25D17"/>
    <w:rsid w:val="00D25FC5"/>
    <w:rsid w:val="00D26168"/>
    <w:rsid w:val="00D262DA"/>
    <w:rsid w:val="00D26372"/>
    <w:rsid w:val="00D263A2"/>
    <w:rsid w:val="00D263B3"/>
    <w:rsid w:val="00D26716"/>
    <w:rsid w:val="00D26B49"/>
    <w:rsid w:val="00D273B6"/>
    <w:rsid w:val="00D2775A"/>
    <w:rsid w:val="00D300D9"/>
    <w:rsid w:val="00D30420"/>
    <w:rsid w:val="00D30520"/>
    <w:rsid w:val="00D305D2"/>
    <w:rsid w:val="00D306FF"/>
    <w:rsid w:val="00D311AA"/>
    <w:rsid w:val="00D315CB"/>
    <w:rsid w:val="00D3175A"/>
    <w:rsid w:val="00D3199B"/>
    <w:rsid w:val="00D31A11"/>
    <w:rsid w:val="00D31CBE"/>
    <w:rsid w:val="00D32004"/>
    <w:rsid w:val="00D323A2"/>
    <w:rsid w:val="00D32788"/>
    <w:rsid w:val="00D3284E"/>
    <w:rsid w:val="00D32FD6"/>
    <w:rsid w:val="00D33271"/>
    <w:rsid w:val="00D33449"/>
    <w:rsid w:val="00D33C72"/>
    <w:rsid w:val="00D33ED8"/>
    <w:rsid w:val="00D3410A"/>
    <w:rsid w:val="00D3410F"/>
    <w:rsid w:val="00D34561"/>
    <w:rsid w:val="00D347DC"/>
    <w:rsid w:val="00D34B4B"/>
    <w:rsid w:val="00D35A78"/>
    <w:rsid w:val="00D35B10"/>
    <w:rsid w:val="00D35D61"/>
    <w:rsid w:val="00D368E2"/>
    <w:rsid w:val="00D36DB2"/>
    <w:rsid w:val="00D36FE9"/>
    <w:rsid w:val="00D3783B"/>
    <w:rsid w:val="00D379D9"/>
    <w:rsid w:val="00D37A24"/>
    <w:rsid w:val="00D37E7E"/>
    <w:rsid w:val="00D404F1"/>
    <w:rsid w:val="00D4068F"/>
    <w:rsid w:val="00D40955"/>
    <w:rsid w:val="00D40BCE"/>
    <w:rsid w:val="00D40C7F"/>
    <w:rsid w:val="00D40E9A"/>
    <w:rsid w:val="00D4114D"/>
    <w:rsid w:val="00D411E1"/>
    <w:rsid w:val="00D4172D"/>
    <w:rsid w:val="00D41764"/>
    <w:rsid w:val="00D418FD"/>
    <w:rsid w:val="00D419DC"/>
    <w:rsid w:val="00D41B62"/>
    <w:rsid w:val="00D42210"/>
    <w:rsid w:val="00D4276A"/>
    <w:rsid w:val="00D428A3"/>
    <w:rsid w:val="00D42EE8"/>
    <w:rsid w:val="00D430C5"/>
    <w:rsid w:val="00D430E8"/>
    <w:rsid w:val="00D435C1"/>
    <w:rsid w:val="00D436B8"/>
    <w:rsid w:val="00D4390F"/>
    <w:rsid w:val="00D43A89"/>
    <w:rsid w:val="00D43AA5"/>
    <w:rsid w:val="00D449EB"/>
    <w:rsid w:val="00D44FCB"/>
    <w:rsid w:val="00D4521D"/>
    <w:rsid w:val="00D45719"/>
    <w:rsid w:val="00D459B7"/>
    <w:rsid w:val="00D45BEF"/>
    <w:rsid w:val="00D45D93"/>
    <w:rsid w:val="00D46229"/>
    <w:rsid w:val="00D463C3"/>
    <w:rsid w:val="00D46555"/>
    <w:rsid w:val="00D4660B"/>
    <w:rsid w:val="00D467A4"/>
    <w:rsid w:val="00D46B5D"/>
    <w:rsid w:val="00D46B9D"/>
    <w:rsid w:val="00D46DFC"/>
    <w:rsid w:val="00D47384"/>
    <w:rsid w:val="00D474F0"/>
    <w:rsid w:val="00D47A99"/>
    <w:rsid w:val="00D47D99"/>
    <w:rsid w:val="00D5093F"/>
    <w:rsid w:val="00D50A77"/>
    <w:rsid w:val="00D50EA1"/>
    <w:rsid w:val="00D510F8"/>
    <w:rsid w:val="00D5140F"/>
    <w:rsid w:val="00D5156C"/>
    <w:rsid w:val="00D515DF"/>
    <w:rsid w:val="00D5167D"/>
    <w:rsid w:val="00D522A1"/>
    <w:rsid w:val="00D52B27"/>
    <w:rsid w:val="00D52EC4"/>
    <w:rsid w:val="00D533E7"/>
    <w:rsid w:val="00D5391A"/>
    <w:rsid w:val="00D539A3"/>
    <w:rsid w:val="00D53D31"/>
    <w:rsid w:val="00D53E26"/>
    <w:rsid w:val="00D5451B"/>
    <w:rsid w:val="00D54A9B"/>
    <w:rsid w:val="00D55036"/>
    <w:rsid w:val="00D55405"/>
    <w:rsid w:val="00D55788"/>
    <w:rsid w:val="00D55C40"/>
    <w:rsid w:val="00D55C94"/>
    <w:rsid w:val="00D55E2E"/>
    <w:rsid w:val="00D55F99"/>
    <w:rsid w:val="00D561D3"/>
    <w:rsid w:val="00D56274"/>
    <w:rsid w:val="00D56766"/>
    <w:rsid w:val="00D56820"/>
    <w:rsid w:val="00D569A9"/>
    <w:rsid w:val="00D56B56"/>
    <w:rsid w:val="00D56C07"/>
    <w:rsid w:val="00D5702B"/>
    <w:rsid w:val="00D57065"/>
    <w:rsid w:val="00D57B05"/>
    <w:rsid w:val="00D57CF4"/>
    <w:rsid w:val="00D60632"/>
    <w:rsid w:val="00D60757"/>
    <w:rsid w:val="00D60F5C"/>
    <w:rsid w:val="00D60FE8"/>
    <w:rsid w:val="00D61162"/>
    <w:rsid w:val="00D611FE"/>
    <w:rsid w:val="00D6177C"/>
    <w:rsid w:val="00D619B1"/>
    <w:rsid w:val="00D61C38"/>
    <w:rsid w:val="00D61E0F"/>
    <w:rsid w:val="00D61E9E"/>
    <w:rsid w:val="00D61FA3"/>
    <w:rsid w:val="00D62083"/>
    <w:rsid w:val="00D62819"/>
    <w:rsid w:val="00D628F4"/>
    <w:rsid w:val="00D639A8"/>
    <w:rsid w:val="00D63B83"/>
    <w:rsid w:val="00D63D61"/>
    <w:rsid w:val="00D64B5C"/>
    <w:rsid w:val="00D64E37"/>
    <w:rsid w:val="00D64E64"/>
    <w:rsid w:val="00D64FDE"/>
    <w:rsid w:val="00D65174"/>
    <w:rsid w:val="00D65396"/>
    <w:rsid w:val="00D655C3"/>
    <w:rsid w:val="00D65939"/>
    <w:rsid w:val="00D65B9D"/>
    <w:rsid w:val="00D65BE8"/>
    <w:rsid w:val="00D660E6"/>
    <w:rsid w:val="00D66426"/>
    <w:rsid w:val="00D667C5"/>
    <w:rsid w:val="00D67366"/>
    <w:rsid w:val="00D6785C"/>
    <w:rsid w:val="00D67871"/>
    <w:rsid w:val="00D67C14"/>
    <w:rsid w:val="00D67C8F"/>
    <w:rsid w:val="00D67D4C"/>
    <w:rsid w:val="00D67DF3"/>
    <w:rsid w:val="00D7011D"/>
    <w:rsid w:val="00D702BB"/>
    <w:rsid w:val="00D7040A"/>
    <w:rsid w:val="00D70447"/>
    <w:rsid w:val="00D70DB1"/>
    <w:rsid w:val="00D70FE7"/>
    <w:rsid w:val="00D714F2"/>
    <w:rsid w:val="00D71C58"/>
    <w:rsid w:val="00D71E5A"/>
    <w:rsid w:val="00D720B6"/>
    <w:rsid w:val="00D724F3"/>
    <w:rsid w:val="00D734D2"/>
    <w:rsid w:val="00D734D8"/>
    <w:rsid w:val="00D73760"/>
    <w:rsid w:val="00D7378B"/>
    <w:rsid w:val="00D73CD4"/>
    <w:rsid w:val="00D748EC"/>
    <w:rsid w:val="00D74D6B"/>
    <w:rsid w:val="00D74FBA"/>
    <w:rsid w:val="00D7507E"/>
    <w:rsid w:val="00D75291"/>
    <w:rsid w:val="00D75BAE"/>
    <w:rsid w:val="00D75C33"/>
    <w:rsid w:val="00D75D7C"/>
    <w:rsid w:val="00D75DE2"/>
    <w:rsid w:val="00D75DE9"/>
    <w:rsid w:val="00D75E37"/>
    <w:rsid w:val="00D75FFF"/>
    <w:rsid w:val="00D762F1"/>
    <w:rsid w:val="00D76D96"/>
    <w:rsid w:val="00D772C8"/>
    <w:rsid w:val="00D772F5"/>
    <w:rsid w:val="00D77E4D"/>
    <w:rsid w:val="00D77E6D"/>
    <w:rsid w:val="00D806CA"/>
    <w:rsid w:val="00D80778"/>
    <w:rsid w:val="00D80E56"/>
    <w:rsid w:val="00D81072"/>
    <w:rsid w:val="00D81488"/>
    <w:rsid w:val="00D8152D"/>
    <w:rsid w:val="00D81530"/>
    <w:rsid w:val="00D8176D"/>
    <w:rsid w:val="00D81A37"/>
    <w:rsid w:val="00D81CFE"/>
    <w:rsid w:val="00D823B1"/>
    <w:rsid w:val="00D825C1"/>
    <w:rsid w:val="00D825DF"/>
    <w:rsid w:val="00D826AC"/>
    <w:rsid w:val="00D82EF3"/>
    <w:rsid w:val="00D82F30"/>
    <w:rsid w:val="00D83036"/>
    <w:rsid w:val="00D83054"/>
    <w:rsid w:val="00D83A13"/>
    <w:rsid w:val="00D83E87"/>
    <w:rsid w:val="00D842D0"/>
    <w:rsid w:val="00D84728"/>
    <w:rsid w:val="00D84802"/>
    <w:rsid w:val="00D848D0"/>
    <w:rsid w:val="00D8493E"/>
    <w:rsid w:val="00D85289"/>
    <w:rsid w:val="00D85436"/>
    <w:rsid w:val="00D855A4"/>
    <w:rsid w:val="00D856EB"/>
    <w:rsid w:val="00D8592A"/>
    <w:rsid w:val="00D85D65"/>
    <w:rsid w:val="00D864E4"/>
    <w:rsid w:val="00D86AB7"/>
    <w:rsid w:val="00D86D2D"/>
    <w:rsid w:val="00D8718D"/>
    <w:rsid w:val="00D872A9"/>
    <w:rsid w:val="00D87394"/>
    <w:rsid w:val="00D874A6"/>
    <w:rsid w:val="00D875F0"/>
    <w:rsid w:val="00D87C78"/>
    <w:rsid w:val="00D90637"/>
    <w:rsid w:val="00D9097E"/>
    <w:rsid w:val="00D92099"/>
    <w:rsid w:val="00D92438"/>
    <w:rsid w:val="00D92546"/>
    <w:rsid w:val="00D93061"/>
    <w:rsid w:val="00D9340F"/>
    <w:rsid w:val="00D936C3"/>
    <w:rsid w:val="00D936E8"/>
    <w:rsid w:val="00D938F4"/>
    <w:rsid w:val="00D93E1B"/>
    <w:rsid w:val="00D93E8C"/>
    <w:rsid w:val="00D9406E"/>
    <w:rsid w:val="00D94565"/>
    <w:rsid w:val="00D9459A"/>
    <w:rsid w:val="00D946C0"/>
    <w:rsid w:val="00D94D6E"/>
    <w:rsid w:val="00D94DEB"/>
    <w:rsid w:val="00D9503C"/>
    <w:rsid w:val="00D951A0"/>
    <w:rsid w:val="00D95339"/>
    <w:rsid w:val="00D95A88"/>
    <w:rsid w:val="00D95EAD"/>
    <w:rsid w:val="00D9624D"/>
    <w:rsid w:val="00D968BB"/>
    <w:rsid w:val="00D969A3"/>
    <w:rsid w:val="00D96C11"/>
    <w:rsid w:val="00D96D3F"/>
    <w:rsid w:val="00D970C5"/>
    <w:rsid w:val="00D9744B"/>
    <w:rsid w:val="00D974F5"/>
    <w:rsid w:val="00D974F7"/>
    <w:rsid w:val="00D97679"/>
    <w:rsid w:val="00D979D0"/>
    <w:rsid w:val="00DA07EB"/>
    <w:rsid w:val="00DA0D9A"/>
    <w:rsid w:val="00DA0DCD"/>
    <w:rsid w:val="00DA0E9C"/>
    <w:rsid w:val="00DA11F8"/>
    <w:rsid w:val="00DA1458"/>
    <w:rsid w:val="00DA14B7"/>
    <w:rsid w:val="00DA14CD"/>
    <w:rsid w:val="00DA1AE4"/>
    <w:rsid w:val="00DA1CCB"/>
    <w:rsid w:val="00DA20D1"/>
    <w:rsid w:val="00DA2498"/>
    <w:rsid w:val="00DA27F4"/>
    <w:rsid w:val="00DA2AB0"/>
    <w:rsid w:val="00DA2C85"/>
    <w:rsid w:val="00DA34B3"/>
    <w:rsid w:val="00DA35F4"/>
    <w:rsid w:val="00DA3C78"/>
    <w:rsid w:val="00DA3FDB"/>
    <w:rsid w:val="00DA40FC"/>
    <w:rsid w:val="00DA44E4"/>
    <w:rsid w:val="00DA477C"/>
    <w:rsid w:val="00DA47B6"/>
    <w:rsid w:val="00DA52D1"/>
    <w:rsid w:val="00DA53F2"/>
    <w:rsid w:val="00DA5565"/>
    <w:rsid w:val="00DA5DBD"/>
    <w:rsid w:val="00DA5E0B"/>
    <w:rsid w:val="00DA5FA1"/>
    <w:rsid w:val="00DA6202"/>
    <w:rsid w:val="00DA625C"/>
    <w:rsid w:val="00DA64B4"/>
    <w:rsid w:val="00DA662C"/>
    <w:rsid w:val="00DA669F"/>
    <w:rsid w:val="00DA6BBF"/>
    <w:rsid w:val="00DA7218"/>
    <w:rsid w:val="00DA7508"/>
    <w:rsid w:val="00DA7666"/>
    <w:rsid w:val="00DA7952"/>
    <w:rsid w:val="00DA79D6"/>
    <w:rsid w:val="00DA7A8C"/>
    <w:rsid w:val="00DA7D09"/>
    <w:rsid w:val="00DB05DF"/>
    <w:rsid w:val="00DB0881"/>
    <w:rsid w:val="00DB0DE3"/>
    <w:rsid w:val="00DB11F0"/>
    <w:rsid w:val="00DB1999"/>
    <w:rsid w:val="00DB1D21"/>
    <w:rsid w:val="00DB2194"/>
    <w:rsid w:val="00DB25F0"/>
    <w:rsid w:val="00DB2AA9"/>
    <w:rsid w:val="00DB2AD6"/>
    <w:rsid w:val="00DB30CA"/>
    <w:rsid w:val="00DB3410"/>
    <w:rsid w:val="00DB3418"/>
    <w:rsid w:val="00DB3DC2"/>
    <w:rsid w:val="00DB3E0E"/>
    <w:rsid w:val="00DB3E98"/>
    <w:rsid w:val="00DB3FE3"/>
    <w:rsid w:val="00DB4479"/>
    <w:rsid w:val="00DB46E9"/>
    <w:rsid w:val="00DB4940"/>
    <w:rsid w:val="00DB4E50"/>
    <w:rsid w:val="00DB553A"/>
    <w:rsid w:val="00DB5833"/>
    <w:rsid w:val="00DB58D6"/>
    <w:rsid w:val="00DB5B1B"/>
    <w:rsid w:val="00DB5DCA"/>
    <w:rsid w:val="00DB61D3"/>
    <w:rsid w:val="00DB63D7"/>
    <w:rsid w:val="00DB649E"/>
    <w:rsid w:val="00DB69F1"/>
    <w:rsid w:val="00DB6CE6"/>
    <w:rsid w:val="00DB6D66"/>
    <w:rsid w:val="00DB6DFD"/>
    <w:rsid w:val="00DB730E"/>
    <w:rsid w:val="00DB73A4"/>
    <w:rsid w:val="00DB7461"/>
    <w:rsid w:val="00DB759C"/>
    <w:rsid w:val="00DB76F7"/>
    <w:rsid w:val="00DC0327"/>
    <w:rsid w:val="00DC058E"/>
    <w:rsid w:val="00DC068F"/>
    <w:rsid w:val="00DC0BEB"/>
    <w:rsid w:val="00DC0FF0"/>
    <w:rsid w:val="00DC1200"/>
    <w:rsid w:val="00DC148D"/>
    <w:rsid w:val="00DC1629"/>
    <w:rsid w:val="00DC18D7"/>
    <w:rsid w:val="00DC20F6"/>
    <w:rsid w:val="00DC2AD1"/>
    <w:rsid w:val="00DC2F65"/>
    <w:rsid w:val="00DC2F94"/>
    <w:rsid w:val="00DC3500"/>
    <w:rsid w:val="00DC36B1"/>
    <w:rsid w:val="00DC3AE4"/>
    <w:rsid w:val="00DC4614"/>
    <w:rsid w:val="00DC48EF"/>
    <w:rsid w:val="00DC4D63"/>
    <w:rsid w:val="00DC4F01"/>
    <w:rsid w:val="00DC5586"/>
    <w:rsid w:val="00DC5D23"/>
    <w:rsid w:val="00DC5F4B"/>
    <w:rsid w:val="00DC603A"/>
    <w:rsid w:val="00DC60B0"/>
    <w:rsid w:val="00DC6141"/>
    <w:rsid w:val="00DC656D"/>
    <w:rsid w:val="00DC691D"/>
    <w:rsid w:val="00DC6B36"/>
    <w:rsid w:val="00DC6CFC"/>
    <w:rsid w:val="00DC73BC"/>
    <w:rsid w:val="00DC74C0"/>
    <w:rsid w:val="00DC7A02"/>
    <w:rsid w:val="00DC7A73"/>
    <w:rsid w:val="00DC7A9A"/>
    <w:rsid w:val="00DC7AC9"/>
    <w:rsid w:val="00DC7E44"/>
    <w:rsid w:val="00DD0100"/>
    <w:rsid w:val="00DD043C"/>
    <w:rsid w:val="00DD0814"/>
    <w:rsid w:val="00DD0975"/>
    <w:rsid w:val="00DD0B5D"/>
    <w:rsid w:val="00DD12DD"/>
    <w:rsid w:val="00DD1365"/>
    <w:rsid w:val="00DD17BF"/>
    <w:rsid w:val="00DD1A0B"/>
    <w:rsid w:val="00DD245F"/>
    <w:rsid w:val="00DD284D"/>
    <w:rsid w:val="00DD3221"/>
    <w:rsid w:val="00DD36EC"/>
    <w:rsid w:val="00DD36FB"/>
    <w:rsid w:val="00DD387B"/>
    <w:rsid w:val="00DD3FAA"/>
    <w:rsid w:val="00DD3FBF"/>
    <w:rsid w:val="00DD41BB"/>
    <w:rsid w:val="00DD4355"/>
    <w:rsid w:val="00DD4384"/>
    <w:rsid w:val="00DD475E"/>
    <w:rsid w:val="00DD5085"/>
    <w:rsid w:val="00DD50B7"/>
    <w:rsid w:val="00DD538B"/>
    <w:rsid w:val="00DD54E5"/>
    <w:rsid w:val="00DD555F"/>
    <w:rsid w:val="00DD55EB"/>
    <w:rsid w:val="00DD5CD3"/>
    <w:rsid w:val="00DD5F58"/>
    <w:rsid w:val="00DD5F5B"/>
    <w:rsid w:val="00DD6568"/>
    <w:rsid w:val="00DD6996"/>
    <w:rsid w:val="00DD6A2E"/>
    <w:rsid w:val="00DD6C92"/>
    <w:rsid w:val="00DD7121"/>
    <w:rsid w:val="00DD74AD"/>
    <w:rsid w:val="00DD7565"/>
    <w:rsid w:val="00DD7F0E"/>
    <w:rsid w:val="00DE005E"/>
    <w:rsid w:val="00DE036B"/>
    <w:rsid w:val="00DE05F8"/>
    <w:rsid w:val="00DE0F64"/>
    <w:rsid w:val="00DE1700"/>
    <w:rsid w:val="00DE1835"/>
    <w:rsid w:val="00DE1AFD"/>
    <w:rsid w:val="00DE1C23"/>
    <w:rsid w:val="00DE1C71"/>
    <w:rsid w:val="00DE2007"/>
    <w:rsid w:val="00DE212B"/>
    <w:rsid w:val="00DE24B8"/>
    <w:rsid w:val="00DE2541"/>
    <w:rsid w:val="00DE2545"/>
    <w:rsid w:val="00DE25AC"/>
    <w:rsid w:val="00DE2761"/>
    <w:rsid w:val="00DE2861"/>
    <w:rsid w:val="00DE2D52"/>
    <w:rsid w:val="00DE2F3D"/>
    <w:rsid w:val="00DE32BE"/>
    <w:rsid w:val="00DE33DD"/>
    <w:rsid w:val="00DE3A41"/>
    <w:rsid w:val="00DE3B4C"/>
    <w:rsid w:val="00DE3F0B"/>
    <w:rsid w:val="00DE3FE7"/>
    <w:rsid w:val="00DE40DF"/>
    <w:rsid w:val="00DE463F"/>
    <w:rsid w:val="00DE47B0"/>
    <w:rsid w:val="00DE4A14"/>
    <w:rsid w:val="00DE4FA1"/>
    <w:rsid w:val="00DE5118"/>
    <w:rsid w:val="00DE51E8"/>
    <w:rsid w:val="00DE56F1"/>
    <w:rsid w:val="00DE5B5D"/>
    <w:rsid w:val="00DE6270"/>
    <w:rsid w:val="00DE6285"/>
    <w:rsid w:val="00DE69FA"/>
    <w:rsid w:val="00DE6A91"/>
    <w:rsid w:val="00DE717C"/>
    <w:rsid w:val="00DE7594"/>
    <w:rsid w:val="00DE7B7B"/>
    <w:rsid w:val="00DE7CA8"/>
    <w:rsid w:val="00DF01A2"/>
    <w:rsid w:val="00DF02CB"/>
    <w:rsid w:val="00DF05A8"/>
    <w:rsid w:val="00DF0668"/>
    <w:rsid w:val="00DF090E"/>
    <w:rsid w:val="00DF0AB2"/>
    <w:rsid w:val="00DF0C82"/>
    <w:rsid w:val="00DF0D28"/>
    <w:rsid w:val="00DF0DF1"/>
    <w:rsid w:val="00DF15F6"/>
    <w:rsid w:val="00DF1CFF"/>
    <w:rsid w:val="00DF1E5B"/>
    <w:rsid w:val="00DF1ECB"/>
    <w:rsid w:val="00DF1F46"/>
    <w:rsid w:val="00DF1F88"/>
    <w:rsid w:val="00DF2571"/>
    <w:rsid w:val="00DF2830"/>
    <w:rsid w:val="00DF2964"/>
    <w:rsid w:val="00DF2A62"/>
    <w:rsid w:val="00DF2C3E"/>
    <w:rsid w:val="00DF3033"/>
    <w:rsid w:val="00DF3173"/>
    <w:rsid w:val="00DF43C4"/>
    <w:rsid w:val="00DF51FB"/>
    <w:rsid w:val="00DF5676"/>
    <w:rsid w:val="00DF5680"/>
    <w:rsid w:val="00DF5B04"/>
    <w:rsid w:val="00DF5B89"/>
    <w:rsid w:val="00DF603A"/>
    <w:rsid w:val="00DF6091"/>
    <w:rsid w:val="00DF60CF"/>
    <w:rsid w:val="00DF6738"/>
    <w:rsid w:val="00DF6908"/>
    <w:rsid w:val="00DF7194"/>
    <w:rsid w:val="00DF7648"/>
    <w:rsid w:val="00E001BE"/>
    <w:rsid w:val="00E001E8"/>
    <w:rsid w:val="00E001EC"/>
    <w:rsid w:val="00E00407"/>
    <w:rsid w:val="00E00B5F"/>
    <w:rsid w:val="00E011E3"/>
    <w:rsid w:val="00E01215"/>
    <w:rsid w:val="00E01830"/>
    <w:rsid w:val="00E01889"/>
    <w:rsid w:val="00E01C7B"/>
    <w:rsid w:val="00E020A4"/>
    <w:rsid w:val="00E025A3"/>
    <w:rsid w:val="00E027F2"/>
    <w:rsid w:val="00E02943"/>
    <w:rsid w:val="00E03910"/>
    <w:rsid w:val="00E03E49"/>
    <w:rsid w:val="00E04476"/>
    <w:rsid w:val="00E0472B"/>
    <w:rsid w:val="00E04875"/>
    <w:rsid w:val="00E049AF"/>
    <w:rsid w:val="00E0511D"/>
    <w:rsid w:val="00E0559A"/>
    <w:rsid w:val="00E05D94"/>
    <w:rsid w:val="00E05DF0"/>
    <w:rsid w:val="00E068AA"/>
    <w:rsid w:val="00E069C7"/>
    <w:rsid w:val="00E069E0"/>
    <w:rsid w:val="00E06A2C"/>
    <w:rsid w:val="00E06AD4"/>
    <w:rsid w:val="00E06C89"/>
    <w:rsid w:val="00E06DA9"/>
    <w:rsid w:val="00E0716A"/>
    <w:rsid w:val="00E07419"/>
    <w:rsid w:val="00E076EF"/>
    <w:rsid w:val="00E07A13"/>
    <w:rsid w:val="00E07DB7"/>
    <w:rsid w:val="00E105FA"/>
    <w:rsid w:val="00E112C1"/>
    <w:rsid w:val="00E112F8"/>
    <w:rsid w:val="00E11852"/>
    <w:rsid w:val="00E11CEF"/>
    <w:rsid w:val="00E11D87"/>
    <w:rsid w:val="00E1294A"/>
    <w:rsid w:val="00E1294D"/>
    <w:rsid w:val="00E12A67"/>
    <w:rsid w:val="00E12E17"/>
    <w:rsid w:val="00E130A9"/>
    <w:rsid w:val="00E13711"/>
    <w:rsid w:val="00E1396D"/>
    <w:rsid w:val="00E13D5E"/>
    <w:rsid w:val="00E1458D"/>
    <w:rsid w:val="00E14C4A"/>
    <w:rsid w:val="00E14D61"/>
    <w:rsid w:val="00E1576F"/>
    <w:rsid w:val="00E15770"/>
    <w:rsid w:val="00E15B20"/>
    <w:rsid w:val="00E15D22"/>
    <w:rsid w:val="00E15DE5"/>
    <w:rsid w:val="00E16132"/>
    <w:rsid w:val="00E161B2"/>
    <w:rsid w:val="00E167A5"/>
    <w:rsid w:val="00E16841"/>
    <w:rsid w:val="00E16909"/>
    <w:rsid w:val="00E16DFB"/>
    <w:rsid w:val="00E17005"/>
    <w:rsid w:val="00E174D7"/>
    <w:rsid w:val="00E17585"/>
    <w:rsid w:val="00E17596"/>
    <w:rsid w:val="00E17623"/>
    <w:rsid w:val="00E1787D"/>
    <w:rsid w:val="00E178B2"/>
    <w:rsid w:val="00E209C5"/>
    <w:rsid w:val="00E20CB9"/>
    <w:rsid w:val="00E20DE4"/>
    <w:rsid w:val="00E20F0B"/>
    <w:rsid w:val="00E2102C"/>
    <w:rsid w:val="00E2108D"/>
    <w:rsid w:val="00E21238"/>
    <w:rsid w:val="00E213BF"/>
    <w:rsid w:val="00E2154B"/>
    <w:rsid w:val="00E215F5"/>
    <w:rsid w:val="00E215FF"/>
    <w:rsid w:val="00E2174E"/>
    <w:rsid w:val="00E217D0"/>
    <w:rsid w:val="00E21888"/>
    <w:rsid w:val="00E21DAE"/>
    <w:rsid w:val="00E2203C"/>
    <w:rsid w:val="00E22400"/>
    <w:rsid w:val="00E22B48"/>
    <w:rsid w:val="00E22F5B"/>
    <w:rsid w:val="00E22FC3"/>
    <w:rsid w:val="00E230C7"/>
    <w:rsid w:val="00E23F8A"/>
    <w:rsid w:val="00E24989"/>
    <w:rsid w:val="00E25181"/>
    <w:rsid w:val="00E25562"/>
    <w:rsid w:val="00E257F7"/>
    <w:rsid w:val="00E262CF"/>
    <w:rsid w:val="00E26791"/>
    <w:rsid w:val="00E26803"/>
    <w:rsid w:val="00E26D29"/>
    <w:rsid w:val="00E270F4"/>
    <w:rsid w:val="00E27E94"/>
    <w:rsid w:val="00E300A0"/>
    <w:rsid w:val="00E30187"/>
    <w:rsid w:val="00E30219"/>
    <w:rsid w:val="00E303D2"/>
    <w:rsid w:val="00E308D2"/>
    <w:rsid w:val="00E30E87"/>
    <w:rsid w:val="00E30ECF"/>
    <w:rsid w:val="00E30FAE"/>
    <w:rsid w:val="00E310DC"/>
    <w:rsid w:val="00E315B7"/>
    <w:rsid w:val="00E316C9"/>
    <w:rsid w:val="00E31785"/>
    <w:rsid w:val="00E31957"/>
    <w:rsid w:val="00E31CC8"/>
    <w:rsid w:val="00E31DC1"/>
    <w:rsid w:val="00E324BA"/>
    <w:rsid w:val="00E326F4"/>
    <w:rsid w:val="00E329D6"/>
    <w:rsid w:val="00E32AEE"/>
    <w:rsid w:val="00E32C63"/>
    <w:rsid w:val="00E3340C"/>
    <w:rsid w:val="00E33635"/>
    <w:rsid w:val="00E33C4A"/>
    <w:rsid w:val="00E341A3"/>
    <w:rsid w:val="00E34203"/>
    <w:rsid w:val="00E34666"/>
    <w:rsid w:val="00E350DA"/>
    <w:rsid w:val="00E3544E"/>
    <w:rsid w:val="00E3553B"/>
    <w:rsid w:val="00E356F9"/>
    <w:rsid w:val="00E35706"/>
    <w:rsid w:val="00E3585A"/>
    <w:rsid w:val="00E35C09"/>
    <w:rsid w:val="00E35C2D"/>
    <w:rsid w:val="00E35C93"/>
    <w:rsid w:val="00E35CE8"/>
    <w:rsid w:val="00E364B0"/>
    <w:rsid w:val="00E364F8"/>
    <w:rsid w:val="00E36C84"/>
    <w:rsid w:val="00E37350"/>
    <w:rsid w:val="00E37543"/>
    <w:rsid w:val="00E37652"/>
    <w:rsid w:val="00E377A9"/>
    <w:rsid w:val="00E37FDC"/>
    <w:rsid w:val="00E40173"/>
    <w:rsid w:val="00E401E8"/>
    <w:rsid w:val="00E403E3"/>
    <w:rsid w:val="00E406AD"/>
    <w:rsid w:val="00E40A15"/>
    <w:rsid w:val="00E40AF8"/>
    <w:rsid w:val="00E40CC0"/>
    <w:rsid w:val="00E40CD1"/>
    <w:rsid w:val="00E41321"/>
    <w:rsid w:val="00E415AD"/>
    <w:rsid w:val="00E41C5C"/>
    <w:rsid w:val="00E41CEF"/>
    <w:rsid w:val="00E42130"/>
    <w:rsid w:val="00E425AF"/>
    <w:rsid w:val="00E4278B"/>
    <w:rsid w:val="00E42BD7"/>
    <w:rsid w:val="00E42D3A"/>
    <w:rsid w:val="00E42EF7"/>
    <w:rsid w:val="00E42F94"/>
    <w:rsid w:val="00E43276"/>
    <w:rsid w:val="00E432FA"/>
    <w:rsid w:val="00E43A83"/>
    <w:rsid w:val="00E43FD9"/>
    <w:rsid w:val="00E448F8"/>
    <w:rsid w:val="00E44C9C"/>
    <w:rsid w:val="00E44D60"/>
    <w:rsid w:val="00E44E26"/>
    <w:rsid w:val="00E44EA4"/>
    <w:rsid w:val="00E4531E"/>
    <w:rsid w:val="00E45351"/>
    <w:rsid w:val="00E4537B"/>
    <w:rsid w:val="00E453E1"/>
    <w:rsid w:val="00E454C8"/>
    <w:rsid w:val="00E458A7"/>
    <w:rsid w:val="00E46C1C"/>
    <w:rsid w:val="00E47398"/>
    <w:rsid w:val="00E47BBD"/>
    <w:rsid w:val="00E47BDB"/>
    <w:rsid w:val="00E50160"/>
    <w:rsid w:val="00E50284"/>
    <w:rsid w:val="00E508DC"/>
    <w:rsid w:val="00E51115"/>
    <w:rsid w:val="00E5181D"/>
    <w:rsid w:val="00E51937"/>
    <w:rsid w:val="00E51B9D"/>
    <w:rsid w:val="00E51C7D"/>
    <w:rsid w:val="00E52C3F"/>
    <w:rsid w:val="00E53587"/>
    <w:rsid w:val="00E536D7"/>
    <w:rsid w:val="00E5378E"/>
    <w:rsid w:val="00E53A30"/>
    <w:rsid w:val="00E53A99"/>
    <w:rsid w:val="00E53ED4"/>
    <w:rsid w:val="00E54574"/>
    <w:rsid w:val="00E54623"/>
    <w:rsid w:val="00E5488D"/>
    <w:rsid w:val="00E54D53"/>
    <w:rsid w:val="00E54FC4"/>
    <w:rsid w:val="00E553AD"/>
    <w:rsid w:val="00E555C9"/>
    <w:rsid w:val="00E55B36"/>
    <w:rsid w:val="00E55C33"/>
    <w:rsid w:val="00E56428"/>
    <w:rsid w:val="00E5649E"/>
    <w:rsid w:val="00E56524"/>
    <w:rsid w:val="00E566D6"/>
    <w:rsid w:val="00E5673D"/>
    <w:rsid w:val="00E5724B"/>
    <w:rsid w:val="00E574B8"/>
    <w:rsid w:val="00E57609"/>
    <w:rsid w:val="00E57687"/>
    <w:rsid w:val="00E5798C"/>
    <w:rsid w:val="00E57A37"/>
    <w:rsid w:val="00E57DD7"/>
    <w:rsid w:val="00E601F6"/>
    <w:rsid w:val="00E607B0"/>
    <w:rsid w:val="00E608D9"/>
    <w:rsid w:val="00E60981"/>
    <w:rsid w:val="00E60E67"/>
    <w:rsid w:val="00E60E7B"/>
    <w:rsid w:val="00E61028"/>
    <w:rsid w:val="00E612E7"/>
    <w:rsid w:val="00E616AE"/>
    <w:rsid w:val="00E61E91"/>
    <w:rsid w:val="00E62135"/>
    <w:rsid w:val="00E626B4"/>
    <w:rsid w:val="00E6273E"/>
    <w:rsid w:val="00E627C7"/>
    <w:rsid w:val="00E6289A"/>
    <w:rsid w:val="00E62F08"/>
    <w:rsid w:val="00E62FB8"/>
    <w:rsid w:val="00E63388"/>
    <w:rsid w:val="00E634A9"/>
    <w:rsid w:val="00E638CD"/>
    <w:rsid w:val="00E63B63"/>
    <w:rsid w:val="00E63BC0"/>
    <w:rsid w:val="00E64488"/>
    <w:rsid w:val="00E649A4"/>
    <w:rsid w:val="00E64D1D"/>
    <w:rsid w:val="00E64DF4"/>
    <w:rsid w:val="00E64E8D"/>
    <w:rsid w:val="00E650BB"/>
    <w:rsid w:val="00E6552A"/>
    <w:rsid w:val="00E655D5"/>
    <w:rsid w:val="00E657FE"/>
    <w:rsid w:val="00E65A85"/>
    <w:rsid w:val="00E668EB"/>
    <w:rsid w:val="00E66CA7"/>
    <w:rsid w:val="00E6736B"/>
    <w:rsid w:val="00E6746D"/>
    <w:rsid w:val="00E676DB"/>
    <w:rsid w:val="00E6772B"/>
    <w:rsid w:val="00E67C49"/>
    <w:rsid w:val="00E704AC"/>
    <w:rsid w:val="00E7079A"/>
    <w:rsid w:val="00E70BBC"/>
    <w:rsid w:val="00E710E8"/>
    <w:rsid w:val="00E711FE"/>
    <w:rsid w:val="00E71640"/>
    <w:rsid w:val="00E7204A"/>
    <w:rsid w:val="00E721A2"/>
    <w:rsid w:val="00E72256"/>
    <w:rsid w:val="00E72C80"/>
    <w:rsid w:val="00E730DA"/>
    <w:rsid w:val="00E73595"/>
    <w:rsid w:val="00E73B7B"/>
    <w:rsid w:val="00E73C11"/>
    <w:rsid w:val="00E73CBA"/>
    <w:rsid w:val="00E73EBF"/>
    <w:rsid w:val="00E74E14"/>
    <w:rsid w:val="00E75220"/>
    <w:rsid w:val="00E754BC"/>
    <w:rsid w:val="00E7576D"/>
    <w:rsid w:val="00E75A51"/>
    <w:rsid w:val="00E7622C"/>
    <w:rsid w:val="00E76669"/>
    <w:rsid w:val="00E7666F"/>
    <w:rsid w:val="00E76BA1"/>
    <w:rsid w:val="00E76CFC"/>
    <w:rsid w:val="00E76E97"/>
    <w:rsid w:val="00E76F6B"/>
    <w:rsid w:val="00E77308"/>
    <w:rsid w:val="00E77332"/>
    <w:rsid w:val="00E7737B"/>
    <w:rsid w:val="00E7766A"/>
    <w:rsid w:val="00E77865"/>
    <w:rsid w:val="00E77D1B"/>
    <w:rsid w:val="00E77DC8"/>
    <w:rsid w:val="00E80106"/>
    <w:rsid w:val="00E80703"/>
    <w:rsid w:val="00E807C1"/>
    <w:rsid w:val="00E80E70"/>
    <w:rsid w:val="00E80E84"/>
    <w:rsid w:val="00E81472"/>
    <w:rsid w:val="00E81634"/>
    <w:rsid w:val="00E819E1"/>
    <w:rsid w:val="00E81BCE"/>
    <w:rsid w:val="00E81C87"/>
    <w:rsid w:val="00E81C90"/>
    <w:rsid w:val="00E826D5"/>
    <w:rsid w:val="00E8284A"/>
    <w:rsid w:val="00E82967"/>
    <w:rsid w:val="00E830A4"/>
    <w:rsid w:val="00E836FA"/>
    <w:rsid w:val="00E83E7E"/>
    <w:rsid w:val="00E83F24"/>
    <w:rsid w:val="00E841F0"/>
    <w:rsid w:val="00E845AC"/>
    <w:rsid w:val="00E84D80"/>
    <w:rsid w:val="00E853C0"/>
    <w:rsid w:val="00E8558C"/>
    <w:rsid w:val="00E85803"/>
    <w:rsid w:val="00E858E0"/>
    <w:rsid w:val="00E8597A"/>
    <w:rsid w:val="00E85D46"/>
    <w:rsid w:val="00E862C9"/>
    <w:rsid w:val="00E864EF"/>
    <w:rsid w:val="00E86567"/>
    <w:rsid w:val="00E86A73"/>
    <w:rsid w:val="00E86B1B"/>
    <w:rsid w:val="00E87122"/>
    <w:rsid w:val="00E871B3"/>
    <w:rsid w:val="00E87282"/>
    <w:rsid w:val="00E8758B"/>
    <w:rsid w:val="00E87632"/>
    <w:rsid w:val="00E8765F"/>
    <w:rsid w:val="00E87821"/>
    <w:rsid w:val="00E9020B"/>
    <w:rsid w:val="00E90382"/>
    <w:rsid w:val="00E9065D"/>
    <w:rsid w:val="00E9091D"/>
    <w:rsid w:val="00E90B4C"/>
    <w:rsid w:val="00E90B9F"/>
    <w:rsid w:val="00E90E3D"/>
    <w:rsid w:val="00E912B4"/>
    <w:rsid w:val="00E913A4"/>
    <w:rsid w:val="00E91568"/>
    <w:rsid w:val="00E9161F"/>
    <w:rsid w:val="00E91D14"/>
    <w:rsid w:val="00E91D72"/>
    <w:rsid w:val="00E91D83"/>
    <w:rsid w:val="00E92091"/>
    <w:rsid w:val="00E92169"/>
    <w:rsid w:val="00E9286C"/>
    <w:rsid w:val="00E92F66"/>
    <w:rsid w:val="00E93332"/>
    <w:rsid w:val="00E933F5"/>
    <w:rsid w:val="00E933FC"/>
    <w:rsid w:val="00E9378E"/>
    <w:rsid w:val="00E939DF"/>
    <w:rsid w:val="00E94740"/>
    <w:rsid w:val="00E94C05"/>
    <w:rsid w:val="00E94C67"/>
    <w:rsid w:val="00E95D21"/>
    <w:rsid w:val="00E95D2B"/>
    <w:rsid w:val="00E95F1E"/>
    <w:rsid w:val="00E95F71"/>
    <w:rsid w:val="00E962F2"/>
    <w:rsid w:val="00E964EF"/>
    <w:rsid w:val="00E965E4"/>
    <w:rsid w:val="00E9660E"/>
    <w:rsid w:val="00E966DA"/>
    <w:rsid w:val="00E96C8B"/>
    <w:rsid w:val="00E96D85"/>
    <w:rsid w:val="00E9722C"/>
    <w:rsid w:val="00E979EB"/>
    <w:rsid w:val="00E97E41"/>
    <w:rsid w:val="00EA06AF"/>
    <w:rsid w:val="00EA099D"/>
    <w:rsid w:val="00EA0BC6"/>
    <w:rsid w:val="00EA0C63"/>
    <w:rsid w:val="00EA0E8F"/>
    <w:rsid w:val="00EA1008"/>
    <w:rsid w:val="00EA10C5"/>
    <w:rsid w:val="00EA130D"/>
    <w:rsid w:val="00EA131A"/>
    <w:rsid w:val="00EA1544"/>
    <w:rsid w:val="00EA16B5"/>
    <w:rsid w:val="00EA1915"/>
    <w:rsid w:val="00EA1920"/>
    <w:rsid w:val="00EA1975"/>
    <w:rsid w:val="00EA19B7"/>
    <w:rsid w:val="00EA1DEF"/>
    <w:rsid w:val="00EA1E6F"/>
    <w:rsid w:val="00EA1EB5"/>
    <w:rsid w:val="00EA20A7"/>
    <w:rsid w:val="00EA2349"/>
    <w:rsid w:val="00EA250B"/>
    <w:rsid w:val="00EA2617"/>
    <w:rsid w:val="00EA2ECA"/>
    <w:rsid w:val="00EA3103"/>
    <w:rsid w:val="00EA328D"/>
    <w:rsid w:val="00EA3446"/>
    <w:rsid w:val="00EA3777"/>
    <w:rsid w:val="00EA3877"/>
    <w:rsid w:val="00EA461D"/>
    <w:rsid w:val="00EA4DEB"/>
    <w:rsid w:val="00EA59B0"/>
    <w:rsid w:val="00EA5D65"/>
    <w:rsid w:val="00EA5FD1"/>
    <w:rsid w:val="00EA622C"/>
    <w:rsid w:val="00EA66B5"/>
    <w:rsid w:val="00EA6F99"/>
    <w:rsid w:val="00EA7329"/>
    <w:rsid w:val="00EA78D1"/>
    <w:rsid w:val="00EA7D14"/>
    <w:rsid w:val="00EA7ED3"/>
    <w:rsid w:val="00EB002F"/>
    <w:rsid w:val="00EB0304"/>
    <w:rsid w:val="00EB059F"/>
    <w:rsid w:val="00EB0682"/>
    <w:rsid w:val="00EB06A7"/>
    <w:rsid w:val="00EB0750"/>
    <w:rsid w:val="00EB094F"/>
    <w:rsid w:val="00EB0A98"/>
    <w:rsid w:val="00EB0C66"/>
    <w:rsid w:val="00EB0D45"/>
    <w:rsid w:val="00EB1F3A"/>
    <w:rsid w:val="00EB22A1"/>
    <w:rsid w:val="00EB257F"/>
    <w:rsid w:val="00EB2E0E"/>
    <w:rsid w:val="00EB3040"/>
    <w:rsid w:val="00EB309A"/>
    <w:rsid w:val="00EB34B3"/>
    <w:rsid w:val="00EB3B49"/>
    <w:rsid w:val="00EB3F9E"/>
    <w:rsid w:val="00EB42D6"/>
    <w:rsid w:val="00EB43E0"/>
    <w:rsid w:val="00EB4790"/>
    <w:rsid w:val="00EB489D"/>
    <w:rsid w:val="00EB502B"/>
    <w:rsid w:val="00EB5631"/>
    <w:rsid w:val="00EB567B"/>
    <w:rsid w:val="00EB570D"/>
    <w:rsid w:val="00EB5C5A"/>
    <w:rsid w:val="00EB6320"/>
    <w:rsid w:val="00EB66FF"/>
    <w:rsid w:val="00EB6702"/>
    <w:rsid w:val="00EB707A"/>
    <w:rsid w:val="00EB71CC"/>
    <w:rsid w:val="00EB7706"/>
    <w:rsid w:val="00EB78DC"/>
    <w:rsid w:val="00EB7C7D"/>
    <w:rsid w:val="00EC04B2"/>
    <w:rsid w:val="00EC04C1"/>
    <w:rsid w:val="00EC067A"/>
    <w:rsid w:val="00EC0890"/>
    <w:rsid w:val="00EC0DF9"/>
    <w:rsid w:val="00EC0E40"/>
    <w:rsid w:val="00EC140D"/>
    <w:rsid w:val="00EC16D2"/>
    <w:rsid w:val="00EC16EC"/>
    <w:rsid w:val="00EC1855"/>
    <w:rsid w:val="00EC19FF"/>
    <w:rsid w:val="00EC1D4B"/>
    <w:rsid w:val="00EC26A9"/>
    <w:rsid w:val="00EC28E0"/>
    <w:rsid w:val="00EC35D1"/>
    <w:rsid w:val="00EC3A8F"/>
    <w:rsid w:val="00EC3D1A"/>
    <w:rsid w:val="00EC3FEA"/>
    <w:rsid w:val="00EC4126"/>
    <w:rsid w:val="00EC41A2"/>
    <w:rsid w:val="00EC423F"/>
    <w:rsid w:val="00EC430D"/>
    <w:rsid w:val="00EC44B3"/>
    <w:rsid w:val="00EC4640"/>
    <w:rsid w:val="00EC49C5"/>
    <w:rsid w:val="00EC49F6"/>
    <w:rsid w:val="00EC5153"/>
    <w:rsid w:val="00EC5C3B"/>
    <w:rsid w:val="00EC5F03"/>
    <w:rsid w:val="00EC6300"/>
    <w:rsid w:val="00EC64A0"/>
    <w:rsid w:val="00EC69B3"/>
    <w:rsid w:val="00EC6C08"/>
    <w:rsid w:val="00EC738F"/>
    <w:rsid w:val="00EC73BC"/>
    <w:rsid w:val="00EC74BC"/>
    <w:rsid w:val="00EC75FC"/>
    <w:rsid w:val="00EC7D56"/>
    <w:rsid w:val="00ED022C"/>
    <w:rsid w:val="00ED04C7"/>
    <w:rsid w:val="00ED1086"/>
    <w:rsid w:val="00ED14E6"/>
    <w:rsid w:val="00ED1582"/>
    <w:rsid w:val="00ED16F7"/>
    <w:rsid w:val="00ED1844"/>
    <w:rsid w:val="00ED1D4B"/>
    <w:rsid w:val="00ED217D"/>
    <w:rsid w:val="00ED2476"/>
    <w:rsid w:val="00ED28C5"/>
    <w:rsid w:val="00ED2A4F"/>
    <w:rsid w:val="00ED2A63"/>
    <w:rsid w:val="00ED2DB6"/>
    <w:rsid w:val="00ED2E20"/>
    <w:rsid w:val="00ED3175"/>
    <w:rsid w:val="00ED363C"/>
    <w:rsid w:val="00ED37B7"/>
    <w:rsid w:val="00ED37F2"/>
    <w:rsid w:val="00ED462F"/>
    <w:rsid w:val="00ED475F"/>
    <w:rsid w:val="00ED489C"/>
    <w:rsid w:val="00ED4B38"/>
    <w:rsid w:val="00ED4D85"/>
    <w:rsid w:val="00ED4FC4"/>
    <w:rsid w:val="00ED5678"/>
    <w:rsid w:val="00ED596D"/>
    <w:rsid w:val="00ED5A2D"/>
    <w:rsid w:val="00ED5AB6"/>
    <w:rsid w:val="00ED5E75"/>
    <w:rsid w:val="00ED601B"/>
    <w:rsid w:val="00ED64BB"/>
    <w:rsid w:val="00ED6944"/>
    <w:rsid w:val="00ED697C"/>
    <w:rsid w:val="00ED6DA6"/>
    <w:rsid w:val="00ED6FD8"/>
    <w:rsid w:val="00ED74A2"/>
    <w:rsid w:val="00ED74E1"/>
    <w:rsid w:val="00ED7525"/>
    <w:rsid w:val="00ED7605"/>
    <w:rsid w:val="00ED7A58"/>
    <w:rsid w:val="00ED7F12"/>
    <w:rsid w:val="00EE0261"/>
    <w:rsid w:val="00EE03CC"/>
    <w:rsid w:val="00EE0555"/>
    <w:rsid w:val="00EE0694"/>
    <w:rsid w:val="00EE0818"/>
    <w:rsid w:val="00EE08E1"/>
    <w:rsid w:val="00EE0BE0"/>
    <w:rsid w:val="00EE10EE"/>
    <w:rsid w:val="00EE14BD"/>
    <w:rsid w:val="00EE160C"/>
    <w:rsid w:val="00EE1A9E"/>
    <w:rsid w:val="00EE2931"/>
    <w:rsid w:val="00EE29BE"/>
    <w:rsid w:val="00EE29D1"/>
    <w:rsid w:val="00EE2B96"/>
    <w:rsid w:val="00EE2C94"/>
    <w:rsid w:val="00EE3148"/>
    <w:rsid w:val="00EE33E9"/>
    <w:rsid w:val="00EE3E71"/>
    <w:rsid w:val="00EE3EE9"/>
    <w:rsid w:val="00EE4176"/>
    <w:rsid w:val="00EE420E"/>
    <w:rsid w:val="00EE49D6"/>
    <w:rsid w:val="00EE4BBA"/>
    <w:rsid w:val="00EE4C0F"/>
    <w:rsid w:val="00EE4C80"/>
    <w:rsid w:val="00EE4CCB"/>
    <w:rsid w:val="00EE58DF"/>
    <w:rsid w:val="00EE5A0B"/>
    <w:rsid w:val="00EE5D14"/>
    <w:rsid w:val="00EE6CF2"/>
    <w:rsid w:val="00EE7091"/>
    <w:rsid w:val="00EE7156"/>
    <w:rsid w:val="00EE71CA"/>
    <w:rsid w:val="00EE7737"/>
    <w:rsid w:val="00EE7A72"/>
    <w:rsid w:val="00EE7C4B"/>
    <w:rsid w:val="00EF02E6"/>
    <w:rsid w:val="00EF0513"/>
    <w:rsid w:val="00EF0A7D"/>
    <w:rsid w:val="00EF0A8E"/>
    <w:rsid w:val="00EF1080"/>
    <w:rsid w:val="00EF18A2"/>
    <w:rsid w:val="00EF1AF7"/>
    <w:rsid w:val="00EF1E37"/>
    <w:rsid w:val="00EF21B6"/>
    <w:rsid w:val="00EF2422"/>
    <w:rsid w:val="00EF2714"/>
    <w:rsid w:val="00EF3B72"/>
    <w:rsid w:val="00EF4302"/>
    <w:rsid w:val="00EF4747"/>
    <w:rsid w:val="00EF4AA4"/>
    <w:rsid w:val="00EF4BA5"/>
    <w:rsid w:val="00EF5087"/>
    <w:rsid w:val="00EF5399"/>
    <w:rsid w:val="00EF53FF"/>
    <w:rsid w:val="00EF58F8"/>
    <w:rsid w:val="00EF596C"/>
    <w:rsid w:val="00EF5AF1"/>
    <w:rsid w:val="00EF5D03"/>
    <w:rsid w:val="00EF61E0"/>
    <w:rsid w:val="00EF6271"/>
    <w:rsid w:val="00EF6CE9"/>
    <w:rsid w:val="00EF70C2"/>
    <w:rsid w:val="00EF7182"/>
    <w:rsid w:val="00EF75FC"/>
    <w:rsid w:val="00EF76CB"/>
    <w:rsid w:val="00EF77F7"/>
    <w:rsid w:val="00EF7A2F"/>
    <w:rsid w:val="00EF7B5F"/>
    <w:rsid w:val="00EF7C78"/>
    <w:rsid w:val="00EF7D77"/>
    <w:rsid w:val="00EF7DFB"/>
    <w:rsid w:val="00EF7FBD"/>
    <w:rsid w:val="00F00159"/>
    <w:rsid w:val="00F00241"/>
    <w:rsid w:val="00F00405"/>
    <w:rsid w:val="00F00725"/>
    <w:rsid w:val="00F00773"/>
    <w:rsid w:val="00F00890"/>
    <w:rsid w:val="00F00A02"/>
    <w:rsid w:val="00F00CD1"/>
    <w:rsid w:val="00F014D7"/>
    <w:rsid w:val="00F017E2"/>
    <w:rsid w:val="00F01A81"/>
    <w:rsid w:val="00F01ABC"/>
    <w:rsid w:val="00F01AD9"/>
    <w:rsid w:val="00F01BB7"/>
    <w:rsid w:val="00F01C32"/>
    <w:rsid w:val="00F01F02"/>
    <w:rsid w:val="00F02129"/>
    <w:rsid w:val="00F02686"/>
    <w:rsid w:val="00F02BF3"/>
    <w:rsid w:val="00F02C29"/>
    <w:rsid w:val="00F032D0"/>
    <w:rsid w:val="00F036AC"/>
    <w:rsid w:val="00F03BA2"/>
    <w:rsid w:val="00F03C2B"/>
    <w:rsid w:val="00F03C95"/>
    <w:rsid w:val="00F03CB8"/>
    <w:rsid w:val="00F03D94"/>
    <w:rsid w:val="00F0416B"/>
    <w:rsid w:val="00F04783"/>
    <w:rsid w:val="00F049DD"/>
    <w:rsid w:val="00F0594C"/>
    <w:rsid w:val="00F05B2D"/>
    <w:rsid w:val="00F06350"/>
    <w:rsid w:val="00F0652B"/>
    <w:rsid w:val="00F0688C"/>
    <w:rsid w:val="00F068E7"/>
    <w:rsid w:val="00F06F8A"/>
    <w:rsid w:val="00F0730D"/>
    <w:rsid w:val="00F07358"/>
    <w:rsid w:val="00F07502"/>
    <w:rsid w:val="00F07DEF"/>
    <w:rsid w:val="00F07F06"/>
    <w:rsid w:val="00F105C4"/>
    <w:rsid w:val="00F108C3"/>
    <w:rsid w:val="00F10FB3"/>
    <w:rsid w:val="00F110C9"/>
    <w:rsid w:val="00F118B5"/>
    <w:rsid w:val="00F11EEA"/>
    <w:rsid w:val="00F12177"/>
    <w:rsid w:val="00F121AF"/>
    <w:rsid w:val="00F121C8"/>
    <w:rsid w:val="00F12463"/>
    <w:rsid w:val="00F124BC"/>
    <w:rsid w:val="00F125A6"/>
    <w:rsid w:val="00F1272D"/>
    <w:rsid w:val="00F12B22"/>
    <w:rsid w:val="00F12D1E"/>
    <w:rsid w:val="00F1347A"/>
    <w:rsid w:val="00F13689"/>
    <w:rsid w:val="00F14362"/>
    <w:rsid w:val="00F1457C"/>
    <w:rsid w:val="00F14774"/>
    <w:rsid w:val="00F14893"/>
    <w:rsid w:val="00F14A0A"/>
    <w:rsid w:val="00F14B18"/>
    <w:rsid w:val="00F14CE4"/>
    <w:rsid w:val="00F15708"/>
    <w:rsid w:val="00F15C40"/>
    <w:rsid w:val="00F15DED"/>
    <w:rsid w:val="00F1668A"/>
    <w:rsid w:val="00F167FF"/>
    <w:rsid w:val="00F16C84"/>
    <w:rsid w:val="00F16E7C"/>
    <w:rsid w:val="00F174C2"/>
    <w:rsid w:val="00F175A6"/>
    <w:rsid w:val="00F1762B"/>
    <w:rsid w:val="00F178D2"/>
    <w:rsid w:val="00F17BBE"/>
    <w:rsid w:val="00F17C2A"/>
    <w:rsid w:val="00F17EBB"/>
    <w:rsid w:val="00F17FC2"/>
    <w:rsid w:val="00F202EA"/>
    <w:rsid w:val="00F20496"/>
    <w:rsid w:val="00F20CB6"/>
    <w:rsid w:val="00F20F84"/>
    <w:rsid w:val="00F21123"/>
    <w:rsid w:val="00F21A88"/>
    <w:rsid w:val="00F21EB7"/>
    <w:rsid w:val="00F22073"/>
    <w:rsid w:val="00F2213D"/>
    <w:rsid w:val="00F22221"/>
    <w:rsid w:val="00F2241C"/>
    <w:rsid w:val="00F224DC"/>
    <w:rsid w:val="00F228F9"/>
    <w:rsid w:val="00F232C4"/>
    <w:rsid w:val="00F2364A"/>
    <w:rsid w:val="00F23962"/>
    <w:rsid w:val="00F23A01"/>
    <w:rsid w:val="00F23BE4"/>
    <w:rsid w:val="00F23DFE"/>
    <w:rsid w:val="00F23F2C"/>
    <w:rsid w:val="00F23FD4"/>
    <w:rsid w:val="00F24508"/>
    <w:rsid w:val="00F24754"/>
    <w:rsid w:val="00F24777"/>
    <w:rsid w:val="00F2482C"/>
    <w:rsid w:val="00F24A1B"/>
    <w:rsid w:val="00F24A35"/>
    <w:rsid w:val="00F24EAD"/>
    <w:rsid w:val="00F25591"/>
    <w:rsid w:val="00F259C8"/>
    <w:rsid w:val="00F25B2D"/>
    <w:rsid w:val="00F25E7B"/>
    <w:rsid w:val="00F25EF7"/>
    <w:rsid w:val="00F25F34"/>
    <w:rsid w:val="00F26290"/>
    <w:rsid w:val="00F26C34"/>
    <w:rsid w:val="00F26CB0"/>
    <w:rsid w:val="00F26CDE"/>
    <w:rsid w:val="00F26DC9"/>
    <w:rsid w:val="00F27231"/>
    <w:rsid w:val="00F27391"/>
    <w:rsid w:val="00F2776B"/>
    <w:rsid w:val="00F27E6F"/>
    <w:rsid w:val="00F314CF"/>
    <w:rsid w:val="00F3159A"/>
    <w:rsid w:val="00F318EC"/>
    <w:rsid w:val="00F31B63"/>
    <w:rsid w:val="00F32947"/>
    <w:rsid w:val="00F33186"/>
    <w:rsid w:val="00F332F2"/>
    <w:rsid w:val="00F335EE"/>
    <w:rsid w:val="00F337F2"/>
    <w:rsid w:val="00F33871"/>
    <w:rsid w:val="00F338E9"/>
    <w:rsid w:val="00F33A0A"/>
    <w:rsid w:val="00F33C30"/>
    <w:rsid w:val="00F33F27"/>
    <w:rsid w:val="00F34370"/>
    <w:rsid w:val="00F34556"/>
    <w:rsid w:val="00F346F4"/>
    <w:rsid w:val="00F34B38"/>
    <w:rsid w:val="00F34E6B"/>
    <w:rsid w:val="00F35207"/>
    <w:rsid w:val="00F35301"/>
    <w:rsid w:val="00F3560D"/>
    <w:rsid w:val="00F35A24"/>
    <w:rsid w:val="00F35A2D"/>
    <w:rsid w:val="00F35A5B"/>
    <w:rsid w:val="00F361EA"/>
    <w:rsid w:val="00F36236"/>
    <w:rsid w:val="00F362C8"/>
    <w:rsid w:val="00F36D56"/>
    <w:rsid w:val="00F37448"/>
    <w:rsid w:val="00F378A2"/>
    <w:rsid w:val="00F37A7E"/>
    <w:rsid w:val="00F403F0"/>
    <w:rsid w:val="00F40695"/>
    <w:rsid w:val="00F40E3C"/>
    <w:rsid w:val="00F40F14"/>
    <w:rsid w:val="00F414CC"/>
    <w:rsid w:val="00F415A4"/>
    <w:rsid w:val="00F4176D"/>
    <w:rsid w:val="00F4176E"/>
    <w:rsid w:val="00F41BCC"/>
    <w:rsid w:val="00F4202C"/>
    <w:rsid w:val="00F420E4"/>
    <w:rsid w:val="00F42108"/>
    <w:rsid w:val="00F4224A"/>
    <w:rsid w:val="00F42256"/>
    <w:rsid w:val="00F4293D"/>
    <w:rsid w:val="00F43055"/>
    <w:rsid w:val="00F4329F"/>
    <w:rsid w:val="00F432A9"/>
    <w:rsid w:val="00F43566"/>
    <w:rsid w:val="00F4357F"/>
    <w:rsid w:val="00F4373B"/>
    <w:rsid w:val="00F43A14"/>
    <w:rsid w:val="00F43A17"/>
    <w:rsid w:val="00F44187"/>
    <w:rsid w:val="00F441E8"/>
    <w:rsid w:val="00F4437A"/>
    <w:rsid w:val="00F4455C"/>
    <w:rsid w:val="00F44C0D"/>
    <w:rsid w:val="00F44E19"/>
    <w:rsid w:val="00F44E55"/>
    <w:rsid w:val="00F45AB8"/>
    <w:rsid w:val="00F45E28"/>
    <w:rsid w:val="00F45FBB"/>
    <w:rsid w:val="00F4608A"/>
    <w:rsid w:val="00F46120"/>
    <w:rsid w:val="00F463BF"/>
    <w:rsid w:val="00F46550"/>
    <w:rsid w:val="00F47024"/>
    <w:rsid w:val="00F470A2"/>
    <w:rsid w:val="00F47F5E"/>
    <w:rsid w:val="00F50996"/>
    <w:rsid w:val="00F50DB2"/>
    <w:rsid w:val="00F5115B"/>
    <w:rsid w:val="00F51290"/>
    <w:rsid w:val="00F51BCA"/>
    <w:rsid w:val="00F51D54"/>
    <w:rsid w:val="00F51DD0"/>
    <w:rsid w:val="00F51FAC"/>
    <w:rsid w:val="00F52016"/>
    <w:rsid w:val="00F52535"/>
    <w:rsid w:val="00F53A04"/>
    <w:rsid w:val="00F53A3A"/>
    <w:rsid w:val="00F53D50"/>
    <w:rsid w:val="00F541B7"/>
    <w:rsid w:val="00F5436A"/>
    <w:rsid w:val="00F54ECA"/>
    <w:rsid w:val="00F55577"/>
    <w:rsid w:val="00F556AC"/>
    <w:rsid w:val="00F5589D"/>
    <w:rsid w:val="00F565C0"/>
    <w:rsid w:val="00F56FD5"/>
    <w:rsid w:val="00F6002A"/>
    <w:rsid w:val="00F609BE"/>
    <w:rsid w:val="00F60C13"/>
    <w:rsid w:val="00F60F90"/>
    <w:rsid w:val="00F614F7"/>
    <w:rsid w:val="00F61B31"/>
    <w:rsid w:val="00F6232D"/>
    <w:rsid w:val="00F62444"/>
    <w:rsid w:val="00F62B1A"/>
    <w:rsid w:val="00F62C18"/>
    <w:rsid w:val="00F630B3"/>
    <w:rsid w:val="00F63375"/>
    <w:rsid w:val="00F634CB"/>
    <w:rsid w:val="00F6354F"/>
    <w:rsid w:val="00F636AC"/>
    <w:rsid w:val="00F638D7"/>
    <w:rsid w:val="00F63983"/>
    <w:rsid w:val="00F63DF5"/>
    <w:rsid w:val="00F63E24"/>
    <w:rsid w:val="00F64039"/>
    <w:rsid w:val="00F6414B"/>
    <w:rsid w:val="00F6421A"/>
    <w:rsid w:val="00F643E5"/>
    <w:rsid w:val="00F6440A"/>
    <w:rsid w:val="00F64479"/>
    <w:rsid w:val="00F64622"/>
    <w:rsid w:val="00F6479A"/>
    <w:rsid w:val="00F649D9"/>
    <w:rsid w:val="00F64B54"/>
    <w:rsid w:val="00F650AF"/>
    <w:rsid w:val="00F652E6"/>
    <w:rsid w:val="00F654A9"/>
    <w:rsid w:val="00F654C5"/>
    <w:rsid w:val="00F65534"/>
    <w:rsid w:val="00F66346"/>
    <w:rsid w:val="00F6651B"/>
    <w:rsid w:val="00F677CB"/>
    <w:rsid w:val="00F6789B"/>
    <w:rsid w:val="00F67D16"/>
    <w:rsid w:val="00F70134"/>
    <w:rsid w:val="00F70192"/>
    <w:rsid w:val="00F701E5"/>
    <w:rsid w:val="00F70451"/>
    <w:rsid w:val="00F70640"/>
    <w:rsid w:val="00F70691"/>
    <w:rsid w:val="00F70E55"/>
    <w:rsid w:val="00F70EB9"/>
    <w:rsid w:val="00F70F49"/>
    <w:rsid w:val="00F71097"/>
    <w:rsid w:val="00F7175F"/>
    <w:rsid w:val="00F718A9"/>
    <w:rsid w:val="00F718DF"/>
    <w:rsid w:val="00F71C5E"/>
    <w:rsid w:val="00F71EB9"/>
    <w:rsid w:val="00F7283E"/>
    <w:rsid w:val="00F72C53"/>
    <w:rsid w:val="00F72D01"/>
    <w:rsid w:val="00F72F2C"/>
    <w:rsid w:val="00F732A4"/>
    <w:rsid w:val="00F7335F"/>
    <w:rsid w:val="00F735F4"/>
    <w:rsid w:val="00F73605"/>
    <w:rsid w:val="00F73D87"/>
    <w:rsid w:val="00F74170"/>
    <w:rsid w:val="00F74852"/>
    <w:rsid w:val="00F7496E"/>
    <w:rsid w:val="00F74EF7"/>
    <w:rsid w:val="00F75145"/>
    <w:rsid w:val="00F751B4"/>
    <w:rsid w:val="00F75300"/>
    <w:rsid w:val="00F75565"/>
    <w:rsid w:val="00F75A5E"/>
    <w:rsid w:val="00F75C36"/>
    <w:rsid w:val="00F7610E"/>
    <w:rsid w:val="00F763B1"/>
    <w:rsid w:val="00F76417"/>
    <w:rsid w:val="00F76609"/>
    <w:rsid w:val="00F76A60"/>
    <w:rsid w:val="00F76D84"/>
    <w:rsid w:val="00F77237"/>
    <w:rsid w:val="00F77308"/>
    <w:rsid w:val="00F7767A"/>
    <w:rsid w:val="00F776C5"/>
    <w:rsid w:val="00F77A99"/>
    <w:rsid w:val="00F77F95"/>
    <w:rsid w:val="00F806F7"/>
    <w:rsid w:val="00F80AAC"/>
    <w:rsid w:val="00F80B12"/>
    <w:rsid w:val="00F80EEB"/>
    <w:rsid w:val="00F81060"/>
    <w:rsid w:val="00F81346"/>
    <w:rsid w:val="00F81863"/>
    <w:rsid w:val="00F81B16"/>
    <w:rsid w:val="00F81FE9"/>
    <w:rsid w:val="00F82D2A"/>
    <w:rsid w:val="00F833A6"/>
    <w:rsid w:val="00F835BE"/>
    <w:rsid w:val="00F83941"/>
    <w:rsid w:val="00F83A2E"/>
    <w:rsid w:val="00F83A4F"/>
    <w:rsid w:val="00F83A72"/>
    <w:rsid w:val="00F84174"/>
    <w:rsid w:val="00F843EC"/>
    <w:rsid w:val="00F84E45"/>
    <w:rsid w:val="00F84F48"/>
    <w:rsid w:val="00F852FA"/>
    <w:rsid w:val="00F85A39"/>
    <w:rsid w:val="00F85F89"/>
    <w:rsid w:val="00F86AE2"/>
    <w:rsid w:val="00F874AF"/>
    <w:rsid w:val="00F876A8"/>
    <w:rsid w:val="00F877A3"/>
    <w:rsid w:val="00F9010B"/>
    <w:rsid w:val="00F902B9"/>
    <w:rsid w:val="00F9061D"/>
    <w:rsid w:val="00F90F3C"/>
    <w:rsid w:val="00F917CF"/>
    <w:rsid w:val="00F9189A"/>
    <w:rsid w:val="00F918BD"/>
    <w:rsid w:val="00F91CAA"/>
    <w:rsid w:val="00F91FED"/>
    <w:rsid w:val="00F92B3F"/>
    <w:rsid w:val="00F93349"/>
    <w:rsid w:val="00F9422B"/>
    <w:rsid w:val="00F945AC"/>
    <w:rsid w:val="00F94F56"/>
    <w:rsid w:val="00F95443"/>
    <w:rsid w:val="00F95528"/>
    <w:rsid w:val="00F95B72"/>
    <w:rsid w:val="00F95F54"/>
    <w:rsid w:val="00F96173"/>
    <w:rsid w:val="00F96185"/>
    <w:rsid w:val="00F962AF"/>
    <w:rsid w:val="00F962CD"/>
    <w:rsid w:val="00F96671"/>
    <w:rsid w:val="00F967CC"/>
    <w:rsid w:val="00F96BDA"/>
    <w:rsid w:val="00F96EFD"/>
    <w:rsid w:val="00F96F9B"/>
    <w:rsid w:val="00F97147"/>
    <w:rsid w:val="00F9759D"/>
    <w:rsid w:val="00F9772B"/>
    <w:rsid w:val="00F97733"/>
    <w:rsid w:val="00F97987"/>
    <w:rsid w:val="00F97AD7"/>
    <w:rsid w:val="00F97B07"/>
    <w:rsid w:val="00F97B0A"/>
    <w:rsid w:val="00F97B92"/>
    <w:rsid w:val="00F97BCF"/>
    <w:rsid w:val="00F97CA3"/>
    <w:rsid w:val="00F97E33"/>
    <w:rsid w:val="00FA052C"/>
    <w:rsid w:val="00FA0AE4"/>
    <w:rsid w:val="00FA1068"/>
    <w:rsid w:val="00FA1095"/>
    <w:rsid w:val="00FA12CB"/>
    <w:rsid w:val="00FA139E"/>
    <w:rsid w:val="00FA140D"/>
    <w:rsid w:val="00FA164E"/>
    <w:rsid w:val="00FA1ACA"/>
    <w:rsid w:val="00FA24B2"/>
    <w:rsid w:val="00FA2DA3"/>
    <w:rsid w:val="00FA3516"/>
    <w:rsid w:val="00FA3CC0"/>
    <w:rsid w:val="00FA3FA1"/>
    <w:rsid w:val="00FA4152"/>
    <w:rsid w:val="00FA46D3"/>
    <w:rsid w:val="00FA5AB1"/>
    <w:rsid w:val="00FA5B9F"/>
    <w:rsid w:val="00FA5E9B"/>
    <w:rsid w:val="00FA5F45"/>
    <w:rsid w:val="00FA680D"/>
    <w:rsid w:val="00FA6CE4"/>
    <w:rsid w:val="00FA6D41"/>
    <w:rsid w:val="00FA6FB6"/>
    <w:rsid w:val="00FA7083"/>
    <w:rsid w:val="00FA7095"/>
    <w:rsid w:val="00FA7428"/>
    <w:rsid w:val="00FA7472"/>
    <w:rsid w:val="00FA7513"/>
    <w:rsid w:val="00FA7BBE"/>
    <w:rsid w:val="00FA7BE6"/>
    <w:rsid w:val="00FA7E08"/>
    <w:rsid w:val="00FA7E44"/>
    <w:rsid w:val="00FB0650"/>
    <w:rsid w:val="00FB06EB"/>
    <w:rsid w:val="00FB09FC"/>
    <w:rsid w:val="00FB0CBB"/>
    <w:rsid w:val="00FB0D1D"/>
    <w:rsid w:val="00FB111D"/>
    <w:rsid w:val="00FB118A"/>
    <w:rsid w:val="00FB14A4"/>
    <w:rsid w:val="00FB1621"/>
    <w:rsid w:val="00FB168B"/>
    <w:rsid w:val="00FB1803"/>
    <w:rsid w:val="00FB1C5C"/>
    <w:rsid w:val="00FB1FDB"/>
    <w:rsid w:val="00FB254F"/>
    <w:rsid w:val="00FB29D3"/>
    <w:rsid w:val="00FB2B68"/>
    <w:rsid w:val="00FB2CAA"/>
    <w:rsid w:val="00FB2F49"/>
    <w:rsid w:val="00FB349C"/>
    <w:rsid w:val="00FB395F"/>
    <w:rsid w:val="00FB3EE8"/>
    <w:rsid w:val="00FB3F25"/>
    <w:rsid w:val="00FB43C3"/>
    <w:rsid w:val="00FB45D6"/>
    <w:rsid w:val="00FB4831"/>
    <w:rsid w:val="00FB4A11"/>
    <w:rsid w:val="00FB529A"/>
    <w:rsid w:val="00FB59F9"/>
    <w:rsid w:val="00FB5F9F"/>
    <w:rsid w:val="00FB672E"/>
    <w:rsid w:val="00FB74E5"/>
    <w:rsid w:val="00FB7556"/>
    <w:rsid w:val="00FB7563"/>
    <w:rsid w:val="00FB7986"/>
    <w:rsid w:val="00FB79BE"/>
    <w:rsid w:val="00FB7A72"/>
    <w:rsid w:val="00FC0393"/>
    <w:rsid w:val="00FC0744"/>
    <w:rsid w:val="00FC0767"/>
    <w:rsid w:val="00FC153F"/>
    <w:rsid w:val="00FC1BAA"/>
    <w:rsid w:val="00FC1CCD"/>
    <w:rsid w:val="00FC1E71"/>
    <w:rsid w:val="00FC25BD"/>
    <w:rsid w:val="00FC2A75"/>
    <w:rsid w:val="00FC2C15"/>
    <w:rsid w:val="00FC2CA8"/>
    <w:rsid w:val="00FC2E88"/>
    <w:rsid w:val="00FC345F"/>
    <w:rsid w:val="00FC3978"/>
    <w:rsid w:val="00FC3BF6"/>
    <w:rsid w:val="00FC3E5F"/>
    <w:rsid w:val="00FC416E"/>
    <w:rsid w:val="00FC46C9"/>
    <w:rsid w:val="00FC507A"/>
    <w:rsid w:val="00FC5166"/>
    <w:rsid w:val="00FC544D"/>
    <w:rsid w:val="00FC59BE"/>
    <w:rsid w:val="00FC5C6C"/>
    <w:rsid w:val="00FC6242"/>
    <w:rsid w:val="00FC6BA1"/>
    <w:rsid w:val="00FC6D91"/>
    <w:rsid w:val="00FC6EFF"/>
    <w:rsid w:val="00FC7034"/>
    <w:rsid w:val="00FC73F3"/>
    <w:rsid w:val="00FC76CE"/>
    <w:rsid w:val="00FC7CA2"/>
    <w:rsid w:val="00FD022B"/>
    <w:rsid w:val="00FD023C"/>
    <w:rsid w:val="00FD0340"/>
    <w:rsid w:val="00FD0508"/>
    <w:rsid w:val="00FD0703"/>
    <w:rsid w:val="00FD09A6"/>
    <w:rsid w:val="00FD0AF0"/>
    <w:rsid w:val="00FD1063"/>
    <w:rsid w:val="00FD12E5"/>
    <w:rsid w:val="00FD13E3"/>
    <w:rsid w:val="00FD1B45"/>
    <w:rsid w:val="00FD1F02"/>
    <w:rsid w:val="00FD2828"/>
    <w:rsid w:val="00FD2BAF"/>
    <w:rsid w:val="00FD2D50"/>
    <w:rsid w:val="00FD2DDC"/>
    <w:rsid w:val="00FD334D"/>
    <w:rsid w:val="00FD354D"/>
    <w:rsid w:val="00FD393C"/>
    <w:rsid w:val="00FD3C68"/>
    <w:rsid w:val="00FD423D"/>
    <w:rsid w:val="00FD444D"/>
    <w:rsid w:val="00FD4641"/>
    <w:rsid w:val="00FD4EA2"/>
    <w:rsid w:val="00FD4EC5"/>
    <w:rsid w:val="00FD55C7"/>
    <w:rsid w:val="00FD5773"/>
    <w:rsid w:val="00FD5BD4"/>
    <w:rsid w:val="00FD5CEE"/>
    <w:rsid w:val="00FD650B"/>
    <w:rsid w:val="00FD6623"/>
    <w:rsid w:val="00FD6A8E"/>
    <w:rsid w:val="00FD7104"/>
    <w:rsid w:val="00FD7322"/>
    <w:rsid w:val="00FD7D7D"/>
    <w:rsid w:val="00FE02DC"/>
    <w:rsid w:val="00FE0345"/>
    <w:rsid w:val="00FE066A"/>
    <w:rsid w:val="00FE0744"/>
    <w:rsid w:val="00FE1907"/>
    <w:rsid w:val="00FE198A"/>
    <w:rsid w:val="00FE1C1D"/>
    <w:rsid w:val="00FE2A5D"/>
    <w:rsid w:val="00FE2AB9"/>
    <w:rsid w:val="00FE2D8F"/>
    <w:rsid w:val="00FE2DC8"/>
    <w:rsid w:val="00FE2DEA"/>
    <w:rsid w:val="00FE34B4"/>
    <w:rsid w:val="00FE40AE"/>
    <w:rsid w:val="00FE43AA"/>
    <w:rsid w:val="00FE46DC"/>
    <w:rsid w:val="00FE4871"/>
    <w:rsid w:val="00FE494C"/>
    <w:rsid w:val="00FE4A6D"/>
    <w:rsid w:val="00FE4E54"/>
    <w:rsid w:val="00FE4FC4"/>
    <w:rsid w:val="00FE5311"/>
    <w:rsid w:val="00FE5879"/>
    <w:rsid w:val="00FE5E31"/>
    <w:rsid w:val="00FE629E"/>
    <w:rsid w:val="00FE63EC"/>
    <w:rsid w:val="00FE71EB"/>
    <w:rsid w:val="00FE73CC"/>
    <w:rsid w:val="00FE74BA"/>
    <w:rsid w:val="00FE77A5"/>
    <w:rsid w:val="00FE7887"/>
    <w:rsid w:val="00FE7B24"/>
    <w:rsid w:val="00FF0153"/>
    <w:rsid w:val="00FF035B"/>
    <w:rsid w:val="00FF03D3"/>
    <w:rsid w:val="00FF066F"/>
    <w:rsid w:val="00FF0671"/>
    <w:rsid w:val="00FF069D"/>
    <w:rsid w:val="00FF07C8"/>
    <w:rsid w:val="00FF106A"/>
    <w:rsid w:val="00FF15A6"/>
    <w:rsid w:val="00FF15E1"/>
    <w:rsid w:val="00FF16BB"/>
    <w:rsid w:val="00FF1729"/>
    <w:rsid w:val="00FF1C0F"/>
    <w:rsid w:val="00FF2928"/>
    <w:rsid w:val="00FF2CA7"/>
    <w:rsid w:val="00FF2D63"/>
    <w:rsid w:val="00FF2E51"/>
    <w:rsid w:val="00FF304F"/>
    <w:rsid w:val="00FF3187"/>
    <w:rsid w:val="00FF35E4"/>
    <w:rsid w:val="00FF3BA3"/>
    <w:rsid w:val="00FF3BB5"/>
    <w:rsid w:val="00FF3D2B"/>
    <w:rsid w:val="00FF4102"/>
    <w:rsid w:val="00FF4151"/>
    <w:rsid w:val="00FF450B"/>
    <w:rsid w:val="00FF4822"/>
    <w:rsid w:val="00FF49AB"/>
    <w:rsid w:val="00FF4CC5"/>
    <w:rsid w:val="00FF4EC4"/>
    <w:rsid w:val="00FF5240"/>
    <w:rsid w:val="00FF5638"/>
    <w:rsid w:val="00FF5737"/>
    <w:rsid w:val="00FF6370"/>
    <w:rsid w:val="00FF6D18"/>
    <w:rsid w:val="00FF6DFC"/>
    <w:rsid w:val="00FF7061"/>
    <w:rsid w:val="00FF712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F1C75"/>
  <w15:docId w15:val="{34E0967F-C676-4C15-A639-F9E4E89C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40F"/>
  </w:style>
  <w:style w:type="paragraph" w:styleId="Heading1">
    <w:name w:val="heading 1"/>
    <w:basedOn w:val="Normal"/>
    <w:next w:val="Normal"/>
    <w:link w:val="Heading1Char"/>
    <w:uiPriority w:val="9"/>
    <w:qFormat/>
    <w:rsid w:val="0047640F"/>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640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7640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unhideWhenUsed/>
    <w:qFormat/>
    <w:rsid w:val="0047640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7640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7640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7640F"/>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7640F"/>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7640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EF4"/>
    <w:pPr>
      <w:ind w:left="720"/>
      <w:contextualSpacing/>
    </w:pPr>
  </w:style>
  <w:style w:type="character" w:styleId="CommentReference">
    <w:name w:val="annotation reference"/>
    <w:basedOn w:val="DefaultParagraphFont"/>
    <w:uiPriority w:val="99"/>
    <w:semiHidden/>
    <w:unhideWhenUsed/>
    <w:rsid w:val="001420E3"/>
    <w:rPr>
      <w:sz w:val="16"/>
      <w:szCs w:val="16"/>
    </w:rPr>
  </w:style>
  <w:style w:type="paragraph" w:styleId="CommentText">
    <w:name w:val="annotation text"/>
    <w:basedOn w:val="Normal"/>
    <w:link w:val="CommentTextChar"/>
    <w:uiPriority w:val="99"/>
    <w:unhideWhenUsed/>
    <w:rsid w:val="001420E3"/>
    <w:pPr>
      <w:spacing w:line="240" w:lineRule="auto"/>
    </w:pPr>
  </w:style>
  <w:style w:type="character" w:customStyle="1" w:styleId="CommentTextChar">
    <w:name w:val="Comment Text Char"/>
    <w:basedOn w:val="DefaultParagraphFont"/>
    <w:link w:val="CommentText"/>
    <w:uiPriority w:val="99"/>
    <w:rsid w:val="001420E3"/>
    <w:rPr>
      <w:sz w:val="20"/>
      <w:szCs w:val="20"/>
    </w:rPr>
  </w:style>
  <w:style w:type="paragraph" w:styleId="CommentSubject">
    <w:name w:val="annotation subject"/>
    <w:basedOn w:val="CommentText"/>
    <w:next w:val="CommentText"/>
    <w:link w:val="CommentSubjectChar"/>
    <w:uiPriority w:val="99"/>
    <w:semiHidden/>
    <w:unhideWhenUsed/>
    <w:rsid w:val="001420E3"/>
    <w:rPr>
      <w:b/>
      <w:bCs/>
    </w:rPr>
  </w:style>
  <w:style w:type="character" w:customStyle="1" w:styleId="CommentSubjectChar">
    <w:name w:val="Comment Subject Char"/>
    <w:basedOn w:val="CommentTextChar"/>
    <w:link w:val="CommentSubject"/>
    <w:uiPriority w:val="99"/>
    <w:semiHidden/>
    <w:rsid w:val="001420E3"/>
    <w:rPr>
      <w:b/>
      <w:bCs/>
      <w:sz w:val="20"/>
      <w:szCs w:val="20"/>
    </w:rPr>
  </w:style>
  <w:style w:type="character" w:styleId="Hyperlink">
    <w:name w:val="Hyperlink"/>
    <w:basedOn w:val="DefaultParagraphFont"/>
    <w:uiPriority w:val="99"/>
    <w:unhideWhenUsed/>
    <w:rsid w:val="00A82EE7"/>
    <w:rPr>
      <w:color w:val="0000FF"/>
      <w:u w:val="single"/>
    </w:rPr>
  </w:style>
  <w:style w:type="character" w:customStyle="1" w:styleId="Heading1Char">
    <w:name w:val="Heading 1 Char"/>
    <w:basedOn w:val="DefaultParagraphFont"/>
    <w:link w:val="Heading1"/>
    <w:uiPriority w:val="9"/>
    <w:rsid w:val="004764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640F"/>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47640F"/>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rsid w:val="0047640F"/>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7640F"/>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7640F"/>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7640F"/>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7640F"/>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7640F"/>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7640F"/>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7640F"/>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7640F"/>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7640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7640F"/>
    <w:rPr>
      <w:rFonts w:asciiTheme="majorHAnsi" w:eastAsiaTheme="majorEastAsia" w:hAnsiTheme="majorHAnsi" w:cstheme="majorBidi"/>
      <w:sz w:val="24"/>
      <w:szCs w:val="24"/>
    </w:rPr>
  </w:style>
  <w:style w:type="character" w:styleId="Strong">
    <w:name w:val="Strong"/>
    <w:basedOn w:val="DefaultParagraphFont"/>
    <w:uiPriority w:val="22"/>
    <w:qFormat/>
    <w:rsid w:val="0047640F"/>
    <w:rPr>
      <w:b/>
      <w:bCs/>
    </w:rPr>
  </w:style>
  <w:style w:type="character" w:styleId="Emphasis">
    <w:name w:val="Emphasis"/>
    <w:basedOn w:val="DefaultParagraphFont"/>
    <w:uiPriority w:val="20"/>
    <w:qFormat/>
    <w:rsid w:val="0047640F"/>
    <w:rPr>
      <w:i/>
      <w:iCs/>
    </w:rPr>
  </w:style>
  <w:style w:type="paragraph" w:styleId="NoSpacing">
    <w:name w:val="No Spacing"/>
    <w:link w:val="NoSpacingChar"/>
    <w:uiPriority w:val="1"/>
    <w:qFormat/>
    <w:rsid w:val="0047640F"/>
    <w:pPr>
      <w:spacing w:after="0" w:line="240" w:lineRule="auto"/>
    </w:pPr>
  </w:style>
  <w:style w:type="paragraph" w:styleId="Quote">
    <w:name w:val="Quote"/>
    <w:basedOn w:val="Normal"/>
    <w:next w:val="Normal"/>
    <w:link w:val="QuoteChar"/>
    <w:uiPriority w:val="29"/>
    <w:qFormat/>
    <w:rsid w:val="0047640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7640F"/>
    <w:rPr>
      <w:i/>
      <w:iCs/>
      <w:color w:val="404040" w:themeColor="text1" w:themeTint="BF"/>
    </w:rPr>
  </w:style>
  <w:style w:type="paragraph" w:styleId="IntenseQuote">
    <w:name w:val="Intense Quote"/>
    <w:basedOn w:val="Normal"/>
    <w:next w:val="Normal"/>
    <w:link w:val="IntenseQuoteChar"/>
    <w:uiPriority w:val="30"/>
    <w:qFormat/>
    <w:rsid w:val="0047640F"/>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7640F"/>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7640F"/>
    <w:rPr>
      <w:i/>
      <w:iCs/>
      <w:color w:val="404040" w:themeColor="text1" w:themeTint="BF"/>
    </w:rPr>
  </w:style>
  <w:style w:type="character" w:styleId="IntenseEmphasis">
    <w:name w:val="Intense Emphasis"/>
    <w:basedOn w:val="DefaultParagraphFont"/>
    <w:uiPriority w:val="21"/>
    <w:qFormat/>
    <w:rsid w:val="0047640F"/>
    <w:rPr>
      <w:b/>
      <w:bCs/>
      <w:i/>
      <w:iCs/>
    </w:rPr>
  </w:style>
  <w:style w:type="character" w:styleId="SubtleReference">
    <w:name w:val="Subtle Reference"/>
    <w:basedOn w:val="DefaultParagraphFont"/>
    <w:uiPriority w:val="31"/>
    <w:qFormat/>
    <w:rsid w:val="0047640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7640F"/>
    <w:rPr>
      <w:b/>
      <w:bCs/>
      <w:smallCaps/>
      <w:spacing w:val="5"/>
      <w:u w:val="single"/>
    </w:rPr>
  </w:style>
  <w:style w:type="character" w:styleId="BookTitle">
    <w:name w:val="Book Title"/>
    <w:basedOn w:val="DefaultParagraphFont"/>
    <w:uiPriority w:val="33"/>
    <w:qFormat/>
    <w:rsid w:val="0047640F"/>
    <w:rPr>
      <w:b/>
      <w:bCs/>
      <w:smallCaps/>
    </w:rPr>
  </w:style>
  <w:style w:type="paragraph" w:styleId="TOCHeading">
    <w:name w:val="TOC Heading"/>
    <w:basedOn w:val="Heading1"/>
    <w:next w:val="Normal"/>
    <w:uiPriority w:val="39"/>
    <w:unhideWhenUsed/>
    <w:qFormat/>
    <w:rsid w:val="0047640F"/>
    <w:pPr>
      <w:outlineLvl w:val="9"/>
    </w:pPr>
  </w:style>
  <w:style w:type="paragraph" w:styleId="TOC2">
    <w:name w:val="toc 2"/>
    <w:basedOn w:val="Normal"/>
    <w:next w:val="Normal"/>
    <w:autoRedefine/>
    <w:uiPriority w:val="39"/>
    <w:unhideWhenUsed/>
    <w:rsid w:val="001A59B0"/>
    <w:pPr>
      <w:tabs>
        <w:tab w:val="right" w:leader="dot" w:pos="9016"/>
      </w:tabs>
      <w:spacing w:after="100" w:line="360" w:lineRule="auto"/>
    </w:pPr>
    <w:rPr>
      <w:rFonts w:cs="Times New Roman"/>
    </w:rPr>
  </w:style>
  <w:style w:type="paragraph" w:styleId="TOC1">
    <w:name w:val="toc 1"/>
    <w:basedOn w:val="Normal"/>
    <w:next w:val="Normal"/>
    <w:autoRedefine/>
    <w:uiPriority w:val="39"/>
    <w:unhideWhenUsed/>
    <w:rsid w:val="00B954C0"/>
    <w:pPr>
      <w:tabs>
        <w:tab w:val="right" w:leader="dot" w:pos="9016"/>
      </w:tabs>
      <w:spacing w:after="100" w:line="360" w:lineRule="auto"/>
    </w:pPr>
    <w:rPr>
      <w:rFonts w:ascii="Times New Roman" w:hAnsi="Times New Roman" w:cs="Times New Roman"/>
      <w:noProof/>
      <w:sz w:val="22"/>
      <w:szCs w:val="22"/>
    </w:rPr>
  </w:style>
  <w:style w:type="paragraph" w:styleId="TOC3">
    <w:name w:val="toc 3"/>
    <w:basedOn w:val="Normal"/>
    <w:next w:val="Normal"/>
    <w:autoRedefine/>
    <w:uiPriority w:val="39"/>
    <w:unhideWhenUsed/>
    <w:rsid w:val="00CF0B98"/>
    <w:pPr>
      <w:tabs>
        <w:tab w:val="right" w:leader="dot" w:pos="9016"/>
      </w:tabs>
      <w:spacing w:after="100" w:line="360" w:lineRule="auto"/>
    </w:pPr>
    <w:rPr>
      <w:rFonts w:ascii="Times New Roman" w:hAnsi="Times New Roman" w:cs="Times New Roman"/>
      <w:noProof/>
      <w:sz w:val="22"/>
      <w:szCs w:val="22"/>
      <w:lang w:val="nl-NL"/>
    </w:rPr>
  </w:style>
  <w:style w:type="paragraph" w:styleId="TOC4">
    <w:name w:val="toc 4"/>
    <w:basedOn w:val="Normal"/>
    <w:next w:val="Normal"/>
    <w:autoRedefine/>
    <w:uiPriority w:val="39"/>
    <w:unhideWhenUsed/>
    <w:rsid w:val="00350B33"/>
    <w:pPr>
      <w:tabs>
        <w:tab w:val="right" w:leader="dot" w:pos="9016"/>
      </w:tabs>
      <w:spacing w:after="100"/>
      <w:ind w:left="660"/>
    </w:pPr>
  </w:style>
  <w:style w:type="character" w:styleId="FollowedHyperlink">
    <w:name w:val="FollowedHyperlink"/>
    <w:basedOn w:val="DefaultParagraphFont"/>
    <w:uiPriority w:val="99"/>
    <w:semiHidden/>
    <w:unhideWhenUsed/>
    <w:rsid w:val="00362CD1"/>
    <w:rPr>
      <w:color w:val="954F72" w:themeColor="followedHyperlink"/>
      <w:u w:val="single"/>
    </w:rPr>
  </w:style>
  <w:style w:type="paragraph" w:customStyle="1" w:styleId="EndNoteBibliographyTitle">
    <w:name w:val="EndNote Bibliography Title"/>
    <w:basedOn w:val="Normal"/>
    <w:link w:val="EndNoteBibliographyTitleChar"/>
    <w:rsid w:val="00362CD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62CD1"/>
    <w:rPr>
      <w:rFonts w:ascii="Calibri" w:hAnsi="Calibri" w:cs="Calibri"/>
      <w:noProof/>
    </w:rPr>
  </w:style>
  <w:style w:type="paragraph" w:customStyle="1" w:styleId="EndNoteBibliography">
    <w:name w:val="EndNote Bibliography"/>
    <w:basedOn w:val="Normal"/>
    <w:link w:val="EndNoteBibliographyChar"/>
    <w:rsid w:val="00362CD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62CD1"/>
    <w:rPr>
      <w:rFonts w:ascii="Calibri" w:hAnsi="Calibri" w:cs="Calibri"/>
      <w:noProof/>
    </w:rPr>
  </w:style>
  <w:style w:type="character" w:customStyle="1" w:styleId="ref-journal">
    <w:name w:val="ref-journal"/>
    <w:basedOn w:val="DefaultParagraphFont"/>
    <w:rsid w:val="00802539"/>
  </w:style>
  <w:style w:type="character" w:customStyle="1" w:styleId="ref-vol">
    <w:name w:val="ref-vol"/>
    <w:basedOn w:val="DefaultParagraphFont"/>
    <w:rsid w:val="00802539"/>
  </w:style>
  <w:style w:type="table" w:styleId="TableGrid">
    <w:name w:val="Table Grid"/>
    <w:basedOn w:val="TableNormal"/>
    <w:uiPriority w:val="59"/>
    <w:rsid w:val="004F797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D55788"/>
  </w:style>
  <w:style w:type="paragraph" w:customStyle="1" w:styleId="Default">
    <w:name w:val="Default"/>
    <w:rsid w:val="00275AC8"/>
    <w:pPr>
      <w:autoSpaceDE w:val="0"/>
      <w:autoSpaceDN w:val="0"/>
      <w:adjustRightInd w:val="0"/>
      <w:spacing w:after="0" w:line="240" w:lineRule="auto"/>
    </w:pPr>
    <w:rPr>
      <w:rFonts w:ascii="Charis SIL" w:hAnsi="Charis SIL" w:cs="Charis SIL"/>
      <w:color w:val="000000"/>
      <w:sz w:val="24"/>
      <w:szCs w:val="24"/>
      <w:lang w:val="nl-NL"/>
    </w:rPr>
  </w:style>
  <w:style w:type="paragraph" w:styleId="Revision">
    <w:name w:val="Revision"/>
    <w:hidden/>
    <w:uiPriority w:val="99"/>
    <w:semiHidden/>
    <w:rsid w:val="00D03ED8"/>
    <w:pPr>
      <w:spacing w:after="0" w:line="240" w:lineRule="auto"/>
    </w:pPr>
  </w:style>
  <w:style w:type="character" w:customStyle="1" w:styleId="UnresolvedMention1">
    <w:name w:val="Unresolved Mention1"/>
    <w:basedOn w:val="DefaultParagraphFont"/>
    <w:uiPriority w:val="99"/>
    <w:semiHidden/>
    <w:unhideWhenUsed/>
    <w:rsid w:val="00702E42"/>
    <w:rPr>
      <w:color w:val="605E5C"/>
      <w:shd w:val="clear" w:color="auto" w:fill="E1DFDD"/>
    </w:rPr>
  </w:style>
  <w:style w:type="character" w:styleId="PlaceholderText">
    <w:name w:val="Placeholder Text"/>
    <w:basedOn w:val="DefaultParagraphFont"/>
    <w:uiPriority w:val="99"/>
    <w:semiHidden/>
    <w:rsid w:val="008D3E29"/>
    <w:rPr>
      <w:color w:val="808080"/>
    </w:rPr>
  </w:style>
  <w:style w:type="paragraph" w:styleId="NormalWeb">
    <w:name w:val="Normal (Web)"/>
    <w:basedOn w:val="Normal"/>
    <w:uiPriority w:val="99"/>
    <w:unhideWhenUsed/>
    <w:rsid w:val="0075171E"/>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Header">
    <w:name w:val="header"/>
    <w:basedOn w:val="Normal"/>
    <w:link w:val="HeaderChar"/>
    <w:uiPriority w:val="99"/>
    <w:unhideWhenUsed/>
    <w:rsid w:val="00E96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4EF"/>
  </w:style>
  <w:style w:type="paragraph" w:styleId="Footer">
    <w:name w:val="footer"/>
    <w:basedOn w:val="Normal"/>
    <w:link w:val="FooterChar"/>
    <w:uiPriority w:val="99"/>
    <w:unhideWhenUsed/>
    <w:rsid w:val="00E96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4EF"/>
  </w:style>
  <w:style w:type="character" w:customStyle="1" w:styleId="title-text">
    <w:name w:val="title-text"/>
    <w:basedOn w:val="DefaultParagraphFont"/>
    <w:rsid w:val="00C06C92"/>
  </w:style>
  <w:style w:type="character" w:styleId="LineNumber">
    <w:name w:val="line number"/>
    <w:basedOn w:val="DefaultParagraphFont"/>
    <w:uiPriority w:val="99"/>
    <w:semiHidden/>
    <w:unhideWhenUsed/>
    <w:rsid w:val="005A6E4E"/>
  </w:style>
  <w:style w:type="character" w:customStyle="1" w:styleId="NoSpacingChar">
    <w:name w:val="No Spacing Char"/>
    <w:basedOn w:val="DefaultParagraphFont"/>
    <w:link w:val="NoSpacing"/>
    <w:uiPriority w:val="1"/>
    <w:rsid w:val="00C60258"/>
  </w:style>
  <w:style w:type="paragraph" w:styleId="BalloonText">
    <w:name w:val="Balloon Text"/>
    <w:basedOn w:val="Normal"/>
    <w:link w:val="BalloonTextChar"/>
    <w:uiPriority w:val="99"/>
    <w:semiHidden/>
    <w:unhideWhenUsed/>
    <w:rsid w:val="005F2D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DE4"/>
    <w:rPr>
      <w:rFonts w:ascii="Segoe UI" w:hAnsi="Segoe UI" w:cs="Segoe UI"/>
      <w:sz w:val="18"/>
      <w:szCs w:val="18"/>
    </w:rPr>
  </w:style>
  <w:style w:type="character" w:styleId="UnresolvedMention">
    <w:name w:val="Unresolved Mention"/>
    <w:basedOn w:val="DefaultParagraphFont"/>
    <w:uiPriority w:val="99"/>
    <w:semiHidden/>
    <w:unhideWhenUsed/>
    <w:rsid w:val="009B4085"/>
    <w:rPr>
      <w:color w:val="605E5C"/>
      <w:shd w:val="clear" w:color="auto" w:fill="E1DFDD"/>
    </w:rPr>
  </w:style>
  <w:style w:type="character" w:customStyle="1" w:styleId="A8">
    <w:name w:val="A8"/>
    <w:uiPriority w:val="99"/>
    <w:rsid w:val="004903E5"/>
    <w:rPr>
      <w:rFonts w:cs="DIN"/>
      <w:color w:val="000000"/>
      <w:sz w:val="10"/>
      <w:szCs w:val="10"/>
    </w:rPr>
  </w:style>
  <w:style w:type="character" w:customStyle="1" w:styleId="id-label">
    <w:name w:val="id-label"/>
    <w:basedOn w:val="DefaultParagraphFont"/>
    <w:rsid w:val="00565100"/>
  </w:style>
  <w:style w:type="character" w:customStyle="1" w:styleId="contentpasted0">
    <w:name w:val="contentpasted0"/>
    <w:basedOn w:val="DefaultParagraphFont"/>
    <w:rsid w:val="00864D52"/>
  </w:style>
  <w:style w:type="character" w:customStyle="1" w:styleId="article-headerdoilabel">
    <w:name w:val="article-header__doi__label"/>
    <w:basedOn w:val="DefaultParagraphFont"/>
    <w:rsid w:val="009B5C5C"/>
  </w:style>
  <w:style w:type="character" w:customStyle="1" w:styleId="author-sup-separator">
    <w:name w:val="author-sup-separator"/>
    <w:basedOn w:val="DefaultParagraphFont"/>
    <w:rsid w:val="006C1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839">
      <w:bodyDiv w:val="1"/>
      <w:marLeft w:val="0"/>
      <w:marRight w:val="0"/>
      <w:marTop w:val="0"/>
      <w:marBottom w:val="0"/>
      <w:divBdr>
        <w:top w:val="none" w:sz="0" w:space="0" w:color="auto"/>
        <w:left w:val="none" w:sz="0" w:space="0" w:color="auto"/>
        <w:bottom w:val="none" w:sz="0" w:space="0" w:color="auto"/>
        <w:right w:val="none" w:sz="0" w:space="0" w:color="auto"/>
      </w:divBdr>
    </w:div>
    <w:div w:id="35663347">
      <w:bodyDiv w:val="1"/>
      <w:marLeft w:val="0"/>
      <w:marRight w:val="0"/>
      <w:marTop w:val="0"/>
      <w:marBottom w:val="0"/>
      <w:divBdr>
        <w:top w:val="none" w:sz="0" w:space="0" w:color="auto"/>
        <w:left w:val="none" w:sz="0" w:space="0" w:color="auto"/>
        <w:bottom w:val="none" w:sz="0" w:space="0" w:color="auto"/>
        <w:right w:val="none" w:sz="0" w:space="0" w:color="auto"/>
      </w:divBdr>
    </w:div>
    <w:div w:id="79183271">
      <w:bodyDiv w:val="1"/>
      <w:marLeft w:val="0"/>
      <w:marRight w:val="0"/>
      <w:marTop w:val="0"/>
      <w:marBottom w:val="0"/>
      <w:divBdr>
        <w:top w:val="none" w:sz="0" w:space="0" w:color="auto"/>
        <w:left w:val="none" w:sz="0" w:space="0" w:color="auto"/>
        <w:bottom w:val="none" w:sz="0" w:space="0" w:color="auto"/>
        <w:right w:val="none" w:sz="0" w:space="0" w:color="auto"/>
      </w:divBdr>
    </w:div>
    <w:div w:id="84348347">
      <w:bodyDiv w:val="1"/>
      <w:marLeft w:val="0"/>
      <w:marRight w:val="0"/>
      <w:marTop w:val="0"/>
      <w:marBottom w:val="0"/>
      <w:divBdr>
        <w:top w:val="none" w:sz="0" w:space="0" w:color="auto"/>
        <w:left w:val="none" w:sz="0" w:space="0" w:color="auto"/>
        <w:bottom w:val="none" w:sz="0" w:space="0" w:color="auto"/>
        <w:right w:val="none" w:sz="0" w:space="0" w:color="auto"/>
      </w:divBdr>
    </w:div>
    <w:div w:id="92241785">
      <w:bodyDiv w:val="1"/>
      <w:marLeft w:val="0"/>
      <w:marRight w:val="0"/>
      <w:marTop w:val="0"/>
      <w:marBottom w:val="0"/>
      <w:divBdr>
        <w:top w:val="none" w:sz="0" w:space="0" w:color="auto"/>
        <w:left w:val="none" w:sz="0" w:space="0" w:color="auto"/>
        <w:bottom w:val="none" w:sz="0" w:space="0" w:color="auto"/>
        <w:right w:val="none" w:sz="0" w:space="0" w:color="auto"/>
      </w:divBdr>
    </w:div>
    <w:div w:id="202251867">
      <w:bodyDiv w:val="1"/>
      <w:marLeft w:val="0"/>
      <w:marRight w:val="0"/>
      <w:marTop w:val="0"/>
      <w:marBottom w:val="0"/>
      <w:divBdr>
        <w:top w:val="none" w:sz="0" w:space="0" w:color="auto"/>
        <w:left w:val="none" w:sz="0" w:space="0" w:color="auto"/>
        <w:bottom w:val="none" w:sz="0" w:space="0" w:color="auto"/>
        <w:right w:val="none" w:sz="0" w:space="0" w:color="auto"/>
      </w:divBdr>
    </w:div>
    <w:div w:id="203638986">
      <w:bodyDiv w:val="1"/>
      <w:marLeft w:val="0"/>
      <w:marRight w:val="0"/>
      <w:marTop w:val="0"/>
      <w:marBottom w:val="0"/>
      <w:divBdr>
        <w:top w:val="none" w:sz="0" w:space="0" w:color="auto"/>
        <w:left w:val="none" w:sz="0" w:space="0" w:color="auto"/>
        <w:bottom w:val="none" w:sz="0" w:space="0" w:color="auto"/>
        <w:right w:val="none" w:sz="0" w:space="0" w:color="auto"/>
      </w:divBdr>
    </w:div>
    <w:div w:id="239024484">
      <w:bodyDiv w:val="1"/>
      <w:marLeft w:val="0"/>
      <w:marRight w:val="0"/>
      <w:marTop w:val="0"/>
      <w:marBottom w:val="0"/>
      <w:divBdr>
        <w:top w:val="none" w:sz="0" w:space="0" w:color="auto"/>
        <w:left w:val="none" w:sz="0" w:space="0" w:color="auto"/>
        <w:bottom w:val="none" w:sz="0" w:space="0" w:color="auto"/>
        <w:right w:val="none" w:sz="0" w:space="0" w:color="auto"/>
      </w:divBdr>
    </w:div>
    <w:div w:id="314921179">
      <w:bodyDiv w:val="1"/>
      <w:marLeft w:val="0"/>
      <w:marRight w:val="0"/>
      <w:marTop w:val="0"/>
      <w:marBottom w:val="0"/>
      <w:divBdr>
        <w:top w:val="none" w:sz="0" w:space="0" w:color="auto"/>
        <w:left w:val="none" w:sz="0" w:space="0" w:color="auto"/>
        <w:bottom w:val="none" w:sz="0" w:space="0" w:color="auto"/>
        <w:right w:val="none" w:sz="0" w:space="0" w:color="auto"/>
      </w:divBdr>
    </w:div>
    <w:div w:id="329334131">
      <w:bodyDiv w:val="1"/>
      <w:marLeft w:val="0"/>
      <w:marRight w:val="0"/>
      <w:marTop w:val="0"/>
      <w:marBottom w:val="0"/>
      <w:divBdr>
        <w:top w:val="none" w:sz="0" w:space="0" w:color="auto"/>
        <w:left w:val="none" w:sz="0" w:space="0" w:color="auto"/>
        <w:bottom w:val="none" w:sz="0" w:space="0" w:color="auto"/>
        <w:right w:val="none" w:sz="0" w:space="0" w:color="auto"/>
      </w:divBdr>
    </w:div>
    <w:div w:id="355470078">
      <w:bodyDiv w:val="1"/>
      <w:marLeft w:val="0"/>
      <w:marRight w:val="0"/>
      <w:marTop w:val="0"/>
      <w:marBottom w:val="0"/>
      <w:divBdr>
        <w:top w:val="none" w:sz="0" w:space="0" w:color="auto"/>
        <w:left w:val="none" w:sz="0" w:space="0" w:color="auto"/>
        <w:bottom w:val="none" w:sz="0" w:space="0" w:color="auto"/>
        <w:right w:val="none" w:sz="0" w:space="0" w:color="auto"/>
      </w:divBdr>
    </w:div>
    <w:div w:id="369846882">
      <w:bodyDiv w:val="1"/>
      <w:marLeft w:val="0"/>
      <w:marRight w:val="0"/>
      <w:marTop w:val="0"/>
      <w:marBottom w:val="0"/>
      <w:divBdr>
        <w:top w:val="none" w:sz="0" w:space="0" w:color="auto"/>
        <w:left w:val="none" w:sz="0" w:space="0" w:color="auto"/>
        <w:bottom w:val="none" w:sz="0" w:space="0" w:color="auto"/>
        <w:right w:val="none" w:sz="0" w:space="0" w:color="auto"/>
      </w:divBdr>
    </w:div>
    <w:div w:id="467866177">
      <w:bodyDiv w:val="1"/>
      <w:marLeft w:val="0"/>
      <w:marRight w:val="0"/>
      <w:marTop w:val="0"/>
      <w:marBottom w:val="0"/>
      <w:divBdr>
        <w:top w:val="none" w:sz="0" w:space="0" w:color="auto"/>
        <w:left w:val="none" w:sz="0" w:space="0" w:color="auto"/>
        <w:bottom w:val="none" w:sz="0" w:space="0" w:color="auto"/>
        <w:right w:val="none" w:sz="0" w:space="0" w:color="auto"/>
      </w:divBdr>
    </w:div>
    <w:div w:id="504784061">
      <w:bodyDiv w:val="1"/>
      <w:marLeft w:val="0"/>
      <w:marRight w:val="0"/>
      <w:marTop w:val="0"/>
      <w:marBottom w:val="0"/>
      <w:divBdr>
        <w:top w:val="none" w:sz="0" w:space="0" w:color="auto"/>
        <w:left w:val="none" w:sz="0" w:space="0" w:color="auto"/>
        <w:bottom w:val="none" w:sz="0" w:space="0" w:color="auto"/>
        <w:right w:val="none" w:sz="0" w:space="0" w:color="auto"/>
      </w:divBdr>
    </w:div>
    <w:div w:id="508451051">
      <w:bodyDiv w:val="1"/>
      <w:marLeft w:val="0"/>
      <w:marRight w:val="0"/>
      <w:marTop w:val="0"/>
      <w:marBottom w:val="0"/>
      <w:divBdr>
        <w:top w:val="none" w:sz="0" w:space="0" w:color="auto"/>
        <w:left w:val="none" w:sz="0" w:space="0" w:color="auto"/>
        <w:bottom w:val="none" w:sz="0" w:space="0" w:color="auto"/>
        <w:right w:val="none" w:sz="0" w:space="0" w:color="auto"/>
      </w:divBdr>
    </w:div>
    <w:div w:id="539249875">
      <w:bodyDiv w:val="1"/>
      <w:marLeft w:val="0"/>
      <w:marRight w:val="0"/>
      <w:marTop w:val="0"/>
      <w:marBottom w:val="0"/>
      <w:divBdr>
        <w:top w:val="none" w:sz="0" w:space="0" w:color="auto"/>
        <w:left w:val="none" w:sz="0" w:space="0" w:color="auto"/>
        <w:bottom w:val="none" w:sz="0" w:space="0" w:color="auto"/>
        <w:right w:val="none" w:sz="0" w:space="0" w:color="auto"/>
      </w:divBdr>
      <w:divsChild>
        <w:div w:id="966155915">
          <w:marLeft w:val="446"/>
          <w:marRight w:val="0"/>
          <w:marTop w:val="0"/>
          <w:marBottom w:val="0"/>
          <w:divBdr>
            <w:top w:val="none" w:sz="0" w:space="0" w:color="auto"/>
            <w:left w:val="none" w:sz="0" w:space="0" w:color="auto"/>
            <w:bottom w:val="none" w:sz="0" w:space="0" w:color="auto"/>
            <w:right w:val="none" w:sz="0" w:space="0" w:color="auto"/>
          </w:divBdr>
        </w:div>
      </w:divsChild>
    </w:div>
    <w:div w:id="541283344">
      <w:bodyDiv w:val="1"/>
      <w:marLeft w:val="0"/>
      <w:marRight w:val="0"/>
      <w:marTop w:val="0"/>
      <w:marBottom w:val="0"/>
      <w:divBdr>
        <w:top w:val="none" w:sz="0" w:space="0" w:color="auto"/>
        <w:left w:val="none" w:sz="0" w:space="0" w:color="auto"/>
        <w:bottom w:val="none" w:sz="0" w:space="0" w:color="auto"/>
        <w:right w:val="none" w:sz="0" w:space="0" w:color="auto"/>
      </w:divBdr>
    </w:div>
    <w:div w:id="604727779">
      <w:bodyDiv w:val="1"/>
      <w:marLeft w:val="0"/>
      <w:marRight w:val="0"/>
      <w:marTop w:val="0"/>
      <w:marBottom w:val="0"/>
      <w:divBdr>
        <w:top w:val="none" w:sz="0" w:space="0" w:color="auto"/>
        <w:left w:val="none" w:sz="0" w:space="0" w:color="auto"/>
        <w:bottom w:val="none" w:sz="0" w:space="0" w:color="auto"/>
        <w:right w:val="none" w:sz="0" w:space="0" w:color="auto"/>
      </w:divBdr>
    </w:div>
    <w:div w:id="668602361">
      <w:bodyDiv w:val="1"/>
      <w:marLeft w:val="0"/>
      <w:marRight w:val="0"/>
      <w:marTop w:val="0"/>
      <w:marBottom w:val="0"/>
      <w:divBdr>
        <w:top w:val="none" w:sz="0" w:space="0" w:color="auto"/>
        <w:left w:val="none" w:sz="0" w:space="0" w:color="auto"/>
        <w:bottom w:val="none" w:sz="0" w:space="0" w:color="auto"/>
        <w:right w:val="none" w:sz="0" w:space="0" w:color="auto"/>
      </w:divBdr>
    </w:div>
    <w:div w:id="675620519">
      <w:bodyDiv w:val="1"/>
      <w:marLeft w:val="0"/>
      <w:marRight w:val="0"/>
      <w:marTop w:val="0"/>
      <w:marBottom w:val="0"/>
      <w:divBdr>
        <w:top w:val="none" w:sz="0" w:space="0" w:color="auto"/>
        <w:left w:val="none" w:sz="0" w:space="0" w:color="auto"/>
        <w:bottom w:val="none" w:sz="0" w:space="0" w:color="auto"/>
        <w:right w:val="none" w:sz="0" w:space="0" w:color="auto"/>
      </w:divBdr>
    </w:div>
    <w:div w:id="701130009">
      <w:bodyDiv w:val="1"/>
      <w:marLeft w:val="0"/>
      <w:marRight w:val="0"/>
      <w:marTop w:val="0"/>
      <w:marBottom w:val="0"/>
      <w:divBdr>
        <w:top w:val="none" w:sz="0" w:space="0" w:color="auto"/>
        <w:left w:val="none" w:sz="0" w:space="0" w:color="auto"/>
        <w:bottom w:val="none" w:sz="0" w:space="0" w:color="auto"/>
        <w:right w:val="none" w:sz="0" w:space="0" w:color="auto"/>
      </w:divBdr>
    </w:div>
    <w:div w:id="726415671">
      <w:bodyDiv w:val="1"/>
      <w:marLeft w:val="0"/>
      <w:marRight w:val="0"/>
      <w:marTop w:val="0"/>
      <w:marBottom w:val="0"/>
      <w:divBdr>
        <w:top w:val="none" w:sz="0" w:space="0" w:color="auto"/>
        <w:left w:val="none" w:sz="0" w:space="0" w:color="auto"/>
        <w:bottom w:val="none" w:sz="0" w:space="0" w:color="auto"/>
        <w:right w:val="none" w:sz="0" w:space="0" w:color="auto"/>
      </w:divBdr>
      <w:divsChild>
        <w:div w:id="1505317511">
          <w:marLeft w:val="0"/>
          <w:marRight w:val="0"/>
          <w:marTop w:val="0"/>
          <w:marBottom w:val="0"/>
          <w:divBdr>
            <w:top w:val="none" w:sz="0" w:space="0" w:color="auto"/>
            <w:left w:val="none" w:sz="0" w:space="0" w:color="auto"/>
            <w:bottom w:val="none" w:sz="0" w:space="0" w:color="auto"/>
            <w:right w:val="none" w:sz="0" w:space="0" w:color="auto"/>
          </w:divBdr>
        </w:div>
        <w:div w:id="1557817060">
          <w:marLeft w:val="0"/>
          <w:marRight w:val="0"/>
          <w:marTop w:val="0"/>
          <w:marBottom w:val="0"/>
          <w:divBdr>
            <w:top w:val="none" w:sz="0" w:space="0" w:color="auto"/>
            <w:left w:val="none" w:sz="0" w:space="0" w:color="auto"/>
            <w:bottom w:val="none" w:sz="0" w:space="0" w:color="auto"/>
            <w:right w:val="none" w:sz="0" w:space="0" w:color="auto"/>
          </w:divBdr>
        </w:div>
      </w:divsChild>
    </w:div>
    <w:div w:id="754281173">
      <w:bodyDiv w:val="1"/>
      <w:marLeft w:val="0"/>
      <w:marRight w:val="0"/>
      <w:marTop w:val="0"/>
      <w:marBottom w:val="0"/>
      <w:divBdr>
        <w:top w:val="none" w:sz="0" w:space="0" w:color="auto"/>
        <w:left w:val="none" w:sz="0" w:space="0" w:color="auto"/>
        <w:bottom w:val="none" w:sz="0" w:space="0" w:color="auto"/>
        <w:right w:val="none" w:sz="0" w:space="0" w:color="auto"/>
      </w:divBdr>
    </w:div>
    <w:div w:id="814496090">
      <w:bodyDiv w:val="1"/>
      <w:marLeft w:val="0"/>
      <w:marRight w:val="0"/>
      <w:marTop w:val="0"/>
      <w:marBottom w:val="0"/>
      <w:divBdr>
        <w:top w:val="none" w:sz="0" w:space="0" w:color="auto"/>
        <w:left w:val="none" w:sz="0" w:space="0" w:color="auto"/>
        <w:bottom w:val="none" w:sz="0" w:space="0" w:color="auto"/>
        <w:right w:val="none" w:sz="0" w:space="0" w:color="auto"/>
      </w:divBdr>
    </w:div>
    <w:div w:id="830947442">
      <w:bodyDiv w:val="1"/>
      <w:marLeft w:val="0"/>
      <w:marRight w:val="0"/>
      <w:marTop w:val="0"/>
      <w:marBottom w:val="0"/>
      <w:divBdr>
        <w:top w:val="none" w:sz="0" w:space="0" w:color="auto"/>
        <w:left w:val="none" w:sz="0" w:space="0" w:color="auto"/>
        <w:bottom w:val="none" w:sz="0" w:space="0" w:color="auto"/>
        <w:right w:val="none" w:sz="0" w:space="0" w:color="auto"/>
      </w:divBdr>
    </w:div>
    <w:div w:id="832600317">
      <w:bodyDiv w:val="1"/>
      <w:marLeft w:val="0"/>
      <w:marRight w:val="0"/>
      <w:marTop w:val="0"/>
      <w:marBottom w:val="0"/>
      <w:divBdr>
        <w:top w:val="none" w:sz="0" w:space="0" w:color="auto"/>
        <w:left w:val="none" w:sz="0" w:space="0" w:color="auto"/>
        <w:bottom w:val="none" w:sz="0" w:space="0" w:color="auto"/>
        <w:right w:val="none" w:sz="0" w:space="0" w:color="auto"/>
      </w:divBdr>
    </w:div>
    <w:div w:id="853223610">
      <w:bodyDiv w:val="1"/>
      <w:marLeft w:val="0"/>
      <w:marRight w:val="0"/>
      <w:marTop w:val="0"/>
      <w:marBottom w:val="0"/>
      <w:divBdr>
        <w:top w:val="none" w:sz="0" w:space="0" w:color="auto"/>
        <w:left w:val="none" w:sz="0" w:space="0" w:color="auto"/>
        <w:bottom w:val="none" w:sz="0" w:space="0" w:color="auto"/>
        <w:right w:val="none" w:sz="0" w:space="0" w:color="auto"/>
      </w:divBdr>
    </w:div>
    <w:div w:id="891961588">
      <w:bodyDiv w:val="1"/>
      <w:marLeft w:val="0"/>
      <w:marRight w:val="0"/>
      <w:marTop w:val="0"/>
      <w:marBottom w:val="0"/>
      <w:divBdr>
        <w:top w:val="none" w:sz="0" w:space="0" w:color="auto"/>
        <w:left w:val="none" w:sz="0" w:space="0" w:color="auto"/>
        <w:bottom w:val="none" w:sz="0" w:space="0" w:color="auto"/>
        <w:right w:val="none" w:sz="0" w:space="0" w:color="auto"/>
      </w:divBdr>
    </w:div>
    <w:div w:id="943733118">
      <w:bodyDiv w:val="1"/>
      <w:marLeft w:val="0"/>
      <w:marRight w:val="0"/>
      <w:marTop w:val="0"/>
      <w:marBottom w:val="0"/>
      <w:divBdr>
        <w:top w:val="none" w:sz="0" w:space="0" w:color="auto"/>
        <w:left w:val="none" w:sz="0" w:space="0" w:color="auto"/>
        <w:bottom w:val="none" w:sz="0" w:space="0" w:color="auto"/>
        <w:right w:val="none" w:sz="0" w:space="0" w:color="auto"/>
      </w:divBdr>
    </w:div>
    <w:div w:id="959458128">
      <w:bodyDiv w:val="1"/>
      <w:marLeft w:val="0"/>
      <w:marRight w:val="0"/>
      <w:marTop w:val="0"/>
      <w:marBottom w:val="0"/>
      <w:divBdr>
        <w:top w:val="none" w:sz="0" w:space="0" w:color="auto"/>
        <w:left w:val="none" w:sz="0" w:space="0" w:color="auto"/>
        <w:bottom w:val="none" w:sz="0" w:space="0" w:color="auto"/>
        <w:right w:val="none" w:sz="0" w:space="0" w:color="auto"/>
      </w:divBdr>
      <w:divsChild>
        <w:div w:id="196236352">
          <w:marLeft w:val="446"/>
          <w:marRight w:val="0"/>
          <w:marTop w:val="0"/>
          <w:marBottom w:val="0"/>
          <w:divBdr>
            <w:top w:val="none" w:sz="0" w:space="0" w:color="auto"/>
            <w:left w:val="none" w:sz="0" w:space="0" w:color="auto"/>
            <w:bottom w:val="none" w:sz="0" w:space="0" w:color="auto"/>
            <w:right w:val="none" w:sz="0" w:space="0" w:color="auto"/>
          </w:divBdr>
        </w:div>
        <w:div w:id="255484610">
          <w:marLeft w:val="446"/>
          <w:marRight w:val="0"/>
          <w:marTop w:val="0"/>
          <w:marBottom w:val="0"/>
          <w:divBdr>
            <w:top w:val="none" w:sz="0" w:space="0" w:color="auto"/>
            <w:left w:val="none" w:sz="0" w:space="0" w:color="auto"/>
            <w:bottom w:val="none" w:sz="0" w:space="0" w:color="auto"/>
            <w:right w:val="none" w:sz="0" w:space="0" w:color="auto"/>
          </w:divBdr>
        </w:div>
        <w:div w:id="1285573257">
          <w:marLeft w:val="446"/>
          <w:marRight w:val="0"/>
          <w:marTop w:val="0"/>
          <w:marBottom w:val="0"/>
          <w:divBdr>
            <w:top w:val="none" w:sz="0" w:space="0" w:color="auto"/>
            <w:left w:val="none" w:sz="0" w:space="0" w:color="auto"/>
            <w:bottom w:val="none" w:sz="0" w:space="0" w:color="auto"/>
            <w:right w:val="none" w:sz="0" w:space="0" w:color="auto"/>
          </w:divBdr>
        </w:div>
      </w:divsChild>
    </w:div>
    <w:div w:id="965816006">
      <w:bodyDiv w:val="1"/>
      <w:marLeft w:val="0"/>
      <w:marRight w:val="0"/>
      <w:marTop w:val="0"/>
      <w:marBottom w:val="0"/>
      <w:divBdr>
        <w:top w:val="none" w:sz="0" w:space="0" w:color="auto"/>
        <w:left w:val="none" w:sz="0" w:space="0" w:color="auto"/>
        <w:bottom w:val="none" w:sz="0" w:space="0" w:color="auto"/>
        <w:right w:val="none" w:sz="0" w:space="0" w:color="auto"/>
      </w:divBdr>
      <w:divsChild>
        <w:div w:id="2050951814">
          <w:marLeft w:val="446"/>
          <w:marRight w:val="0"/>
          <w:marTop w:val="0"/>
          <w:marBottom w:val="0"/>
          <w:divBdr>
            <w:top w:val="none" w:sz="0" w:space="0" w:color="auto"/>
            <w:left w:val="none" w:sz="0" w:space="0" w:color="auto"/>
            <w:bottom w:val="none" w:sz="0" w:space="0" w:color="auto"/>
            <w:right w:val="none" w:sz="0" w:space="0" w:color="auto"/>
          </w:divBdr>
        </w:div>
      </w:divsChild>
    </w:div>
    <w:div w:id="977805112">
      <w:bodyDiv w:val="1"/>
      <w:marLeft w:val="0"/>
      <w:marRight w:val="0"/>
      <w:marTop w:val="0"/>
      <w:marBottom w:val="0"/>
      <w:divBdr>
        <w:top w:val="none" w:sz="0" w:space="0" w:color="auto"/>
        <w:left w:val="none" w:sz="0" w:space="0" w:color="auto"/>
        <w:bottom w:val="none" w:sz="0" w:space="0" w:color="auto"/>
        <w:right w:val="none" w:sz="0" w:space="0" w:color="auto"/>
      </w:divBdr>
    </w:div>
    <w:div w:id="986085443">
      <w:bodyDiv w:val="1"/>
      <w:marLeft w:val="0"/>
      <w:marRight w:val="0"/>
      <w:marTop w:val="0"/>
      <w:marBottom w:val="0"/>
      <w:divBdr>
        <w:top w:val="none" w:sz="0" w:space="0" w:color="auto"/>
        <w:left w:val="none" w:sz="0" w:space="0" w:color="auto"/>
        <w:bottom w:val="none" w:sz="0" w:space="0" w:color="auto"/>
        <w:right w:val="none" w:sz="0" w:space="0" w:color="auto"/>
      </w:divBdr>
    </w:div>
    <w:div w:id="994146398">
      <w:bodyDiv w:val="1"/>
      <w:marLeft w:val="0"/>
      <w:marRight w:val="0"/>
      <w:marTop w:val="0"/>
      <w:marBottom w:val="0"/>
      <w:divBdr>
        <w:top w:val="none" w:sz="0" w:space="0" w:color="auto"/>
        <w:left w:val="none" w:sz="0" w:space="0" w:color="auto"/>
        <w:bottom w:val="none" w:sz="0" w:space="0" w:color="auto"/>
        <w:right w:val="none" w:sz="0" w:space="0" w:color="auto"/>
      </w:divBdr>
    </w:div>
    <w:div w:id="1012688354">
      <w:bodyDiv w:val="1"/>
      <w:marLeft w:val="0"/>
      <w:marRight w:val="0"/>
      <w:marTop w:val="0"/>
      <w:marBottom w:val="0"/>
      <w:divBdr>
        <w:top w:val="none" w:sz="0" w:space="0" w:color="auto"/>
        <w:left w:val="none" w:sz="0" w:space="0" w:color="auto"/>
        <w:bottom w:val="none" w:sz="0" w:space="0" w:color="auto"/>
        <w:right w:val="none" w:sz="0" w:space="0" w:color="auto"/>
      </w:divBdr>
    </w:div>
    <w:div w:id="1024214578">
      <w:bodyDiv w:val="1"/>
      <w:marLeft w:val="0"/>
      <w:marRight w:val="0"/>
      <w:marTop w:val="0"/>
      <w:marBottom w:val="0"/>
      <w:divBdr>
        <w:top w:val="none" w:sz="0" w:space="0" w:color="auto"/>
        <w:left w:val="none" w:sz="0" w:space="0" w:color="auto"/>
        <w:bottom w:val="none" w:sz="0" w:space="0" w:color="auto"/>
        <w:right w:val="none" w:sz="0" w:space="0" w:color="auto"/>
      </w:divBdr>
    </w:div>
    <w:div w:id="1038745860">
      <w:bodyDiv w:val="1"/>
      <w:marLeft w:val="0"/>
      <w:marRight w:val="0"/>
      <w:marTop w:val="0"/>
      <w:marBottom w:val="0"/>
      <w:divBdr>
        <w:top w:val="none" w:sz="0" w:space="0" w:color="auto"/>
        <w:left w:val="none" w:sz="0" w:space="0" w:color="auto"/>
        <w:bottom w:val="none" w:sz="0" w:space="0" w:color="auto"/>
        <w:right w:val="none" w:sz="0" w:space="0" w:color="auto"/>
      </w:divBdr>
    </w:div>
    <w:div w:id="1100447580">
      <w:bodyDiv w:val="1"/>
      <w:marLeft w:val="0"/>
      <w:marRight w:val="0"/>
      <w:marTop w:val="0"/>
      <w:marBottom w:val="0"/>
      <w:divBdr>
        <w:top w:val="none" w:sz="0" w:space="0" w:color="auto"/>
        <w:left w:val="none" w:sz="0" w:space="0" w:color="auto"/>
        <w:bottom w:val="none" w:sz="0" w:space="0" w:color="auto"/>
        <w:right w:val="none" w:sz="0" w:space="0" w:color="auto"/>
      </w:divBdr>
    </w:div>
    <w:div w:id="1102068701">
      <w:bodyDiv w:val="1"/>
      <w:marLeft w:val="0"/>
      <w:marRight w:val="0"/>
      <w:marTop w:val="0"/>
      <w:marBottom w:val="0"/>
      <w:divBdr>
        <w:top w:val="none" w:sz="0" w:space="0" w:color="auto"/>
        <w:left w:val="none" w:sz="0" w:space="0" w:color="auto"/>
        <w:bottom w:val="none" w:sz="0" w:space="0" w:color="auto"/>
        <w:right w:val="none" w:sz="0" w:space="0" w:color="auto"/>
      </w:divBdr>
    </w:div>
    <w:div w:id="1117061702">
      <w:bodyDiv w:val="1"/>
      <w:marLeft w:val="0"/>
      <w:marRight w:val="0"/>
      <w:marTop w:val="0"/>
      <w:marBottom w:val="0"/>
      <w:divBdr>
        <w:top w:val="none" w:sz="0" w:space="0" w:color="auto"/>
        <w:left w:val="none" w:sz="0" w:space="0" w:color="auto"/>
        <w:bottom w:val="none" w:sz="0" w:space="0" w:color="auto"/>
        <w:right w:val="none" w:sz="0" w:space="0" w:color="auto"/>
      </w:divBdr>
    </w:div>
    <w:div w:id="1130243468">
      <w:bodyDiv w:val="1"/>
      <w:marLeft w:val="0"/>
      <w:marRight w:val="0"/>
      <w:marTop w:val="0"/>
      <w:marBottom w:val="0"/>
      <w:divBdr>
        <w:top w:val="none" w:sz="0" w:space="0" w:color="auto"/>
        <w:left w:val="none" w:sz="0" w:space="0" w:color="auto"/>
        <w:bottom w:val="none" w:sz="0" w:space="0" w:color="auto"/>
        <w:right w:val="none" w:sz="0" w:space="0" w:color="auto"/>
      </w:divBdr>
    </w:div>
    <w:div w:id="1256748612">
      <w:bodyDiv w:val="1"/>
      <w:marLeft w:val="0"/>
      <w:marRight w:val="0"/>
      <w:marTop w:val="0"/>
      <w:marBottom w:val="0"/>
      <w:divBdr>
        <w:top w:val="none" w:sz="0" w:space="0" w:color="auto"/>
        <w:left w:val="none" w:sz="0" w:space="0" w:color="auto"/>
        <w:bottom w:val="none" w:sz="0" w:space="0" w:color="auto"/>
        <w:right w:val="none" w:sz="0" w:space="0" w:color="auto"/>
      </w:divBdr>
    </w:div>
    <w:div w:id="1304891120">
      <w:bodyDiv w:val="1"/>
      <w:marLeft w:val="0"/>
      <w:marRight w:val="0"/>
      <w:marTop w:val="0"/>
      <w:marBottom w:val="0"/>
      <w:divBdr>
        <w:top w:val="none" w:sz="0" w:space="0" w:color="auto"/>
        <w:left w:val="none" w:sz="0" w:space="0" w:color="auto"/>
        <w:bottom w:val="none" w:sz="0" w:space="0" w:color="auto"/>
        <w:right w:val="none" w:sz="0" w:space="0" w:color="auto"/>
      </w:divBdr>
    </w:div>
    <w:div w:id="1325278887">
      <w:bodyDiv w:val="1"/>
      <w:marLeft w:val="0"/>
      <w:marRight w:val="0"/>
      <w:marTop w:val="0"/>
      <w:marBottom w:val="0"/>
      <w:divBdr>
        <w:top w:val="none" w:sz="0" w:space="0" w:color="auto"/>
        <w:left w:val="none" w:sz="0" w:space="0" w:color="auto"/>
        <w:bottom w:val="none" w:sz="0" w:space="0" w:color="auto"/>
        <w:right w:val="none" w:sz="0" w:space="0" w:color="auto"/>
      </w:divBdr>
    </w:div>
    <w:div w:id="1331909338">
      <w:bodyDiv w:val="1"/>
      <w:marLeft w:val="0"/>
      <w:marRight w:val="0"/>
      <w:marTop w:val="0"/>
      <w:marBottom w:val="0"/>
      <w:divBdr>
        <w:top w:val="none" w:sz="0" w:space="0" w:color="auto"/>
        <w:left w:val="none" w:sz="0" w:space="0" w:color="auto"/>
        <w:bottom w:val="none" w:sz="0" w:space="0" w:color="auto"/>
        <w:right w:val="none" w:sz="0" w:space="0" w:color="auto"/>
      </w:divBdr>
    </w:div>
    <w:div w:id="1357194918">
      <w:bodyDiv w:val="1"/>
      <w:marLeft w:val="0"/>
      <w:marRight w:val="0"/>
      <w:marTop w:val="0"/>
      <w:marBottom w:val="0"/>
      <w:divBdr>
        <w:top w:val="none" w:sz="0" w:space="0" w:color="auto"/>
        <w:left w:val="none" w:sz="0" w:space="0" w:color="auto"/>
        <w:bottom w:val="none" w:sz="0" w:space="0" w:color="auto"/>
        <w:right w:val="none" w:sz="0" w:space="0" w:color="auto"/>
      </w:divBdr>
    </w:div>
    <w:div w:id="1361979202">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97898639">
      <w:bodyDiv w:val="1"/>
      <w:marLeft w:val="0"/>
      <w:marRight w:val="0"/>
      <w:marTop w:val="0"/>
      <w:marBottom w:val="0"/>
      <w:divBdr>
        <w:top w:val="none" w:sz="0" w:space="0" w:color="auto"/>
        <w:left w:val="none" w:sz="0" w:space="0" w:color="auto"/>
        <w:bottom w:val="none" w:sz="0" w:space="0" w:color="auto"/>
        <w:right w:val="none" w:sz="0" w:space="0" w:color="auto"/>
      </w:divBdr>
    </w:div>
    <w:div w:id="1407461620">
      <w:bodyDiv w:val="1"/>
      <w:marLeft w:val="0"/>
      <w:marRight w:val="0"/>
      <w:marTop w:val="0"/>
      <w:marBottom w:val="0"/>
      <w:divBdr>
        <w:top w:val="none" w:sz="0" w:space="0" w:color="auto"/>
        <w:left w:val="none" w:sz="0" w:space="0" w:color="auto"/>
        <w:bottom w:val="none" w:sz="0" w:space="0" w:color="auto"/>
        <w:right w:val="none" w:sz="0" w:space="0" w:color="auto"/>
      </w:divBdr>
    </w:div>
    <w:div w:id="1422026333">
      <w:bodyDiv w:val="1"/>
      <w:marLeft w:val="0"/>
      <w:marRight w:val="0"/>
      <w:marTop w:val="0"/>
      <w:marBottom w:val="0"/>
      <w:divBdr>
        <w:top w:val="none" w:sz="0" w:space="0" w:color="auto"/>
        <w:left w:val="none" w:sz="0" w:space="0" w:color="auto"/>
        <w:bottom w:val="none" w:sz="0" w:space="0" w:color="auto"/>
        <w:right w:val="none" w:sz="0" w:space="0" w:color="auto"/>
      </w:divBdr>
      <w:divsChild>
        <w:div w:id="4089869">
          <w:marLeft w:val="446"/>
          <w:marRight w:val="0"/>
          <w:marTop w:val="0"/>
          <w:marBottom w:val="0"/>
          <w:divBdr>
            <w:top w:val="none" w:sz="0" w:space="0" w:color="auto"/>
            <w:left w:val="none" w:sz="0" w:space="0" w:color="auto"/>
            <w:bottom w:val="none" w:sz="0" w:space="0" w:color="auto"/>
            <w:right w:val="none" w:sz="0" w:space="0" w:color="auto"/>
          </w:divBdr>
        </w:div>
      </w:divsChild>
    </w:div>
    <w:div w:id="1525749972">
      <w:bodyDiv w:val="1"/>
      <w:marLeft w:val="0"/>
      <w:marRight w:val="0"/>
      <w:marTop w:val="0"/>
      <w:marBottom w:val="0"/>
      <w:divBdr>
        <w:top w:val="none" w:sz="0" w:space="0" w:color="auto"/>
        <w:left w:val="none" w:sz="0" w:space="0" w:color="auto"/>
        <w:bottom w:val="none" w:sz="0" w:space="0" w:color="auto"/>
        <w:right w:val="none" w:sz="0" w:space="0" w:color="auto"/>
      </w:divBdr>
      <w:divsChild>
        <w:div w:id="1182548869">
          <w:marLeft w:val="0"/>
          <w:marRight w:val="0"/>
          <w:marTop w:val="0"/>
          <w:marBottom w:val="0"/>
          <w:divBdr>
            <w:top w:val="none" w:sz="0" w:space="0" w:color="auto"/>
            <w:left w:val="none" w:sz="0" w:space="0" w:color="auto"/>
            <w:bottom w:val="none" w:sz="0" w:space="0" w:color="auto"/>
            <w:right w:val="none" w:sz="0" w:space="0" w:color="auto"/>
          </w:divBdr>
        </w:div>
        <w:div w:id="1667245942">
          <w:marLeft w:val="0"/>
          <w:marRight w:val="0"/>
          <w:marTop w:val="0"/>
          <w:marBottom w:val="0"/>
          <w:divBdr>
            <w:top w:val="none" w:sz="0" w:space="0" w:color="auto"/>
            <w:left w:val="none" w:sz="0" w:space="0" w:color="auto"/>
            <w:bottom w:val="none" w:sz="0" w:space="0" w:color="auto"/>
            <w:right w:val="none" w:sz="0" w:space="0" w:color="auto"/>
          </w:divBdr>
        </w:div>
      </w:divsChild>
    </w:div>
    <w:div w:id="1621179101">
      <w:bodyDiv w:val="1"/>
      <w:marLeft w:val="0"/>
      <w:marRight w:val="0"/>
      <w:marTop w:val="0"/>
      <w:marBottom w:val="0"/>
      <w:divBdr>
        <w:top w:val="none" w:sz="0" w:space="0" w:color="auto"/>
        <w:left w:val="none" w:sz="0" w:space="0" w:color="auto"/>
        <w:bottom w:val="none" w:sz="0" w:space="0" w:color="auto"/>
        <w:right w:val="none" w:sz="0" w:space="0" w:color="auto"/>
      </w:divBdr>
    </w:div>
    <w:div w:id="1637880842">
      <w:bodyDiv w:val="1"/>
      <w:marLeft w:val="0"/>
      <w:marRight w:val="0"/>
      <w:marTop w:val="0"/>
      <w:marBottom w:val="0"/>
      <w:divBdr>
        <w:top w:val="none" w:sz="0" w:space="0" w:color="auto"/>
        <w:left w:val="none" w:sz="0" w:space="0" w:color="auto"/>
        <w:bottom w:val="none" w:sz="0" w:space="0" w:color="auto"/>
        <w:right w:val="none" w:sz="0" w:space="0" w:color="auto"/>
      </w:divBdr>
    </w:div>
    <w:div w:id="1656759321">
      <w:bodyDiv w:val="1"/>
      <w:marLeft w:val="0"/>
      <w:marRight w:val="0"/>
      <w:marTop w:val="0"/>
      <w:marBottom w:val="0"/>
      <w:divBdr>
        <w:top w:val="none" w:sz="0" w:space="0" w:color="auto"/>
        <w:left w:val="none" w:sz="0" w:space="0" w:color="auto"/>
        <w:bottom w:val="none" w:sz="0" w:space="0" w:color="auto"/>
        <w:right w:val="none" w:sz="0" w:space="0" w:color="auto"/>
      </w:divBdr>
      <w:divsChild>
        <w:div w:id="1902672287">
          <w:marLeft w:val="446"/>
          <w:marRight w:val="0"/>
          <w:marTop w:val="0"/>
          <w:marBottom w:val="0"/>
          <w:divBdr>
            <w:top w:val="none" w:sz="0" w:space="0" w:color="auto"/>
            <w:left w:val="none" w:sz="0" w:space="0" w:color="auto"/>
            <w:bottom w:val="none" w:sz="0" w:space="0" w:color="auto"/>
            <w:right w:val="none" w:sz="0" w:space="0" w:color="auto"/>
          </w:divBdr>
        </w:div>
      </w:divsChild>
    </w:div>
    <w:div w:id="1666742908">
      <w:bodyDiv w:val="1"/>
      <w:marLeft w:val="0"/>
      <w:marRight w:val="0"/>
      <w:marTop w:val="0"/>
      <w:marBottom w:val="0"/>
      <w:divBdr>
        <w:top w:val="none" w:sz="0" w:space="0" w:color="auto"/>
        <w:left w:val="none" w:sz="0" w:space="0" w:color="auto"/>
        <w:bottom w:val="none" w:sz="0" w:space="0" w:color="auto"/>
        <w:right w:val="none" w:sz="0" w:space="0" w:color="auto"/>
      </w:divBdr>
      <w:divsChild>
        <w:div w:id="76174821">
          <w:marLeft w:val="0"/>
          <w:marRight w:val="0"/>
          <w:marTop w:val="0"/>
          <w:marBottom w:val="0"/>
          <w:divBdr>
            <w:top w:val="none" w:sz="0" w:space="0" w:color="auto"/>
            <w:left w:val="none" w:sz="0" w:space="0" w:color="auto"/>
            <w:bottom w:val="none" w:sz="0" w:space="0" w:color="auto"/>
            <w:right w:val="none" w:sz="0" w:space="0" w:color="auto"/>
          </w:divBdr>
        </w:div>
        <w:div w:id="544567631">
          <w:marLeft w:val="0"/>
          <w:marRight w:val="0"/>
          <w:marTop w:val="0"/>
          <w:marBottom w:val="0"/>
          <w:divBdr>
            <w:top w:val="none" w:sz="0" w:space="0" w:color="auto"/>
            <w:left w:val="none" w:sz="0" w:space="0" w:color="auto"/>
            <w:bottom w:val="none" w:sz="0" w:space="0" w:color="auto"/>
            <w:right w:val="none" w:sz="0" w:space="0" w:color="auto"/>
          </w:divBdr>
        </w:div>
      </w:divsChild>
    </w:div>
    <w:div w:id="1688019624">
      <w:bodyDiv w:val="1"/>
      <w:marLeft w:val="0"/>
      <w:marRight w:val="0"/>
      <w:marTop w:val="0"/>
      <w:marBottom w:val="0"/>
      <w:divBdr>
        <w:top w:val="none" w:sz="0" w:space="0" w:color="auto"/>
        <w:left w:val="none" w:sz="0" w:space="0" w:color="auto"/>
        <w:bottom w:val="none" w:sz="0" w:space="0" w:color="auto"/>
        <w:right w:val="none" w:sz="0" w:space="0" w:color="auto"/>
      </w:divBdr>
    </w:div>
    <w:div w:id="1741832412">
      <w:bodyDiv w:val="1"/>
      <w:marLeft w:val="0"/>
      <w:marRight w:val="0"/>
      <w:marTop w:val="0"/>
      <w:marBottom w:val="0"/>
      <w:divBdr>
        <w:top w:val="none" w:sz="0" w:space="0" w:color="auto"/>
        <w:left w:val="none" w:sz="0" w:space="0" w:color="auto"/>
        <w:bottom w:val="none" w:sz="0" w:space="0" w:color="auto"/>
        <w:right w:val="none" w:sz="0" w:space="0" w:color="auto"/>
      </w:divBdr>
      <w:divsChild>
        <w:div w:id="617298947">
          <w:marLeft w:val="0"/>
          <w:marRight w:val="0"/>
          <w:marTop w:val="0"/>
          <w:marBottom w:val="0"/>
          <w:divBdr>
            <w:top w:val="none" w:sz="0" w:space="0" w:color="auto"/>
            <w:left w:val="none" w:sz="0" w:space="0" w:color="auto"/>
            <w:bottom w:val="none" w:sz="0" w:space="0" w:color="auto"/>
            <w:right w:val="none" w:sz="0" w:space="0" w:color="auto"/>
          </w:divBdr>
          <w:divsChild>
            <w:div w:id="1433621687">
              <w:marLeft w:val="0"/>
              <w:marRight w:val="0"/>
              <w:marTop w:val="0"/>
              <w:marBottom w:val="0"/>
              <w:divBdr>
                <w:top w:val="none" w:sz="0" w:space="0" w:color="auto"/>
                <w:left w:val="none" w:sz="0" w:space="0" w:color="auto"/>
                <w:bottom w:val="none" w:sz="0" w:space="0" w:color="auto"/>
                <w:right w:val="none" w:sz="0" w:space="0" w:color="auto"/>
              </w:divBdr>
              <w:divsChild>
                <w:div w:id="1268349870">
                  <w:marLeft w:val="0"/>
                  <w:marRight w:val="0"/>
                  <w:marTop w:val="0"/>
                  <w:marBottom w:val="0"/>
                  <w:divBdr>
                    <w:top w:val="none" w:sz="0" w:space="0" w:color="auto"/>
                    <w:left w:val="none" w:sz="0" w:space="0" w:color="auto"/>
                    <w:bottom w:val="none" w:sz="0" w:space="0" w:color="auto"/>
                    <w:right w:val="none" w:sz="0" w:space="0" w:color="auto"/>
                  </w:divBdr>
                </w:div>
                <w:div w:id="187048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9946">
          <w:marLeft w:val="0"/>
          <w:marRight w:val="0"/>
          <w:marTop w:val="0"/>
          <w:marBottom w:val="0"/>
          <w:divBdr>
            <w:top w:val="none" w:sz="0" w:space="0" w:color="auto"/>
            <w:left w:val="none" w:sz="0" w:space="0" w:color="auto"/>
            <w:bottom w:val="none" w:sz="0" w:space="0" w:color="auto"/>
            <w:right w:val="none" w:sz="0" w:space="0" w:color="auto"/>
          </w:divBdr>
          <w:divsChild>
            <w:div w:id="1402826731">
              <w:marLeft w:val="0"/>
              <w:marRight w:val="0"/>
              <w:marTop w:val="0"/>
              <w:marBottom w:val="0"/>
              <w:divBdr>
                <w:top w:val="none" w:sz="0" w:space="0" w:color="auto"/>
                <w:left w:val="none" w:sz="0" w:space="0" w:color="auto"/>
                <w:bottom w:val="none" w:sz="0" w:space="0" w:color="auto"/>
                <w:right w:val="none" w:sz="0" w:space="0" w:color="auto"/>
              </w:divBdr>
              <w:divsChild>
                <w:div w:id="18489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20961">
      <w:bodyDiv w:val="1"/>
      <w:marLeft w:val="0"/>
      <w:marRight w:val="0"/>
      <w:marTop w:val="0"/>
      <w:marBottom w:val="0"/>
      <w:divBdr>
        <w:top w:val="none" w:sz="0" w:space="0" w:color="auto"/>
        <w:left w:val="none" w:sz="0" w:space="0" w:color="auto"/>
        <w:bottom w:val="none" w:sz="0" w:space="0" w:color="auto"/>
        <w:right w:val="none" w:sz="0" w:space="0" w:color="auto"/>
      </w:divBdr>
    </w:div>
    <w:div w:id="1853761596">
      <w:bodyDiv w:val="1"/>
      <w:marLeft w:val="0"/>
      <w:marRight w:val="0"/>
      <w:marTop w:val="0"/>
      <w:marBottom w:val="0"/>
      <w:divBdr>
        <w:top w:val="none" w:sz="0" w:space="0" w:color="auto"/>
        <w:left w:val="none" w:sz="0" w:space="0" w:color="auto"/>
        <w:bottom w:val="none" w:sz="0" w:space="0" w:color="auto"/>
        <w:right w:val="none" w:sz="0" w:space="0" w:color="auto"/>
      </w:divBdr>
    </w:div>
    <w:div w:id="1873685152">
      <w:bodyDiv w:val="1"/>
      <w:marLeft w:val="0"/>
      <w:marRight w:val="0"/>
      <w:marTop w:val="0"/>
      <w:marBottom w:val="0"/>
      <w:divBdr>
        <w:top w:val="none" w:sz="0" w:space="0" w:color="auto"/>
        <w:left w:val="none" w:sz="0" w:space="0" w:color="auto"/>
        <w:bottom w:val="none" w:sz="0" w:space="0" w:color="auto"/>
        <w:right w:val="none" w:sz="0" w:space="0" w:color="auto"/>
      </w:divBdr>
      <w:divsChild>
        <w:div w:id="1404058552">
          <w:marLeft w:val="446"/>
          <w:marRight w:val="0"/>
          <w:marTop w:val="0"/>
          <w:marBottom w:val="0"/>
          <w:divBdr>
            <w:top w:val="none" w:sz="0" w:space="0" w:color="auto"/>
            <w:left w:val="none" w:sz="0" w:space="0" w:color="auto"/>
            <w:bottom w:val="none" w:sz="0" w:space="0" w:color="auto"/>
            <w:right w:val="none" w:sz="0" w:space="0" w:color="auto"/>
          </w:divBdr>
        </w:div>
        <w:div w:id="2060014851">
          <w:marLeft w:val="446"/>
          <w:marRight w:val="0"/>
          <w:marTop w:val="0"/>
          <w:marBottom w:val="0"/>
          <w:divBdr>
            <w:top w:val="none" w:sz="0" w:space="0" w:color="auto"/>
            <w:left w:val="none" w:sz="0" w:space="0" w:color="auto"/>
            <w:bottom w:val="none" w:sz="0" w:space="0" w:color="auto"/>
            <w:right w:val="none" w:sz="0" w:space="0" w:color="auto"/>
          </w:divBdr>
        </w:div>
      </w:divsChild>
    </w:div>
    <w:div w:id="1885210372">
      <w:bodyDiv w:val="1"/>
      <w:marLeft w:val="0"/>
      <w:marRight w:val="0"/>
      <w:marTop w:val="0"/>
      <w:marBottom w:val="0"/>
      <w:divBdr>
        <w:top w:val="none" w:sz="0" w:space="0" w:color="auto"/>
        <w:left w:val="none" w:sz="0" w:space="0" w:color="auto"/>
        <w:bottom w:val="none" w:sz="0" w:space="0" w:color="auto"/>
        <w:right w:val="none" w:sz="0" w:space="0" w:color="auto"/>
      </w:divBdr>
    </w:div>
    <w:div w:id="1959137937">
      <w:bodyDiv w:val="1"/>
      <w:marLeft w:val="0"/>
      <w:marRight w:val="0"/>
      <w:marTop w:val="0"/>
      <w:marBottom w:val="0"/>
      <w:divBdr>
        <w:top w:val="none" w:sz="0" w:space="0" w:color="auto"/>
        <w:left w:val="none" w:sz="0" w:space="0" w:color="auto"/>
        <w:bottom w:val="none" w:sz="0" w:space="0" w:color="auto"/>
        <w:right w:val="none" w:sz="0" w:space="0" w:color="auto"/>
      </w:divBdr>
    </w:div>
    <w:div w:id="1972204837">
      <w:bodyDiv w:val="1"/>
      <w:marLeft w:val="0"/>
      <w:marRight w:val="0"/>
      <w:marTop w:val="0"/>
      <w:marBottom w:val="0"/>
      <w:divBdr>
        <w:top w:val="none" w:sz="0" w:space="0" w:color="auto"/>
        <w:left w:val="none" w:sz="0" w:space="0" w:color="auto"/>
        <w:bottom w:val="none" w:sz="0" w:space="0" w:color="auto"/>
        <w:right w:val="none" w:sz="0" w:space="0" w:color="auto"/>
      </w:divBdr>
    </w:div>
    <w:div w:id="1974360712">
      <w:bodyDiv w:val="1"/>
      <w:marLeft w:val="0"/>
      <w:marRight w:val="0"/>
      <w:marTop w:val="0"/>
      <w:marBottom w:val="0"/>
      <w:divBdr>
        <w:top w:val="none" w:sz="0" w:space="0" w:color="auto"/>
        <w:left w:val="none" w:sz="0" w:space="0" w:color="auto"/>
        <w:bottom w:val="none" w:sz="0" w:space="0" w:color="auto"/>
        <w:right w:val="none" w:sz="0" w:space="0" w:color="auto"/>
      </w:divBdr>
    </w:div>
    <w:div w:id="2012445317">
      <w:bodyDiv w:val="1"/>
      <w:marLeft w:val="0"/>
      <w:marRight w:val="0"/>
      <w:marTop w:val="0"/>
      <w:marBottom w:val="0"/>
      <w:divBdr>
        <w:top w:val="none" w:sz="0" w:space="0" w:color="auto"/>
        <w:left w:val="none" w:sz="0" w:space="0" w:color="auto"/>
        <w:bottom w:val="none" w:sz="0" w:space="0" w:color="auto"/>
        <w:right w:val="none" w:sz="0" w:space="0" w:color="auto"/>
      </w:divBdr>
    </w:div>
    <w:div w:id="2085911348">
      <w:bodyDiv w:val="1"/>
      <w:marLeft w:val="0"/>
      <w:marRight w:val="0"/>
      <w:marTop w:val="0"/>
      <w:marBottom w:val="0"/>
      <w:divBdr>
        <w:top w:val="none" w:sz="0" w:space="0" w:color="auto"/>
        <w:left w:val="none" w:sz="0" w:space="0" w:color="auto"/>
        <w:bottom w:val="none" w:sz="0" w:space="0" w:color="auto"/>
        <w:right w:val="none" w:sz="0" w:space="0" w:color="auto"/>
      </w:divBdr>
      <w:divsChild>
        <w:div w:id="506017429">
          <w:marLeft w:val="446"/>
          <w:marRight w:val="0"/>
          <w:marTop w:val="0"/>
          <w:marBottom w:val="0"/>
          <w:divBdr>
            <w:top w:val="none" w:sz="0" w:space="0" w:color="auto"/>
            <w:left w:val="none" w:sz="0" w:space="0" w:color="auto"/>
            <w:bottom w:val="none" w:sz="0" w:space="0" w:color="auto"/>
            <w:right w:val="none" w:sz="0" w:space="0" w:color="auto"/>
          </w:divBdr>
        </w:div>
      </w:divsChild>
    </w:div>
    <w:div w:id="2105878016">
      <w:bodyDiv w:val="1"/>
      <w:marLeft w:val="0"/>
      <w:marRight w:val="0"/>
      <w:marTop w:val="0"/>
      <w:marBottom w:val="0"/>
      <w:divBdr>
        <w:top w:val="none" w:sz="0" w:space="0" w:color="auto"/>
        <w:left w:val="none" w:sz="0" w:space="0" w:color="auto"/>
        <w:bottom w:val="none" w:sz="0" w:space="0" w:color="auto"/>
        <w:right w:val="none" w:sz="0" w:space="0" w:color="auto"/>
      </w:divBdr>
    </w:div>
    <w:div w:id="2110855141">
      <w:bodyDiv w:val="1"/>
      <w:marLeft w:val="0"/>
      <w:marRight w:val="0"/>
      <w:marTop w:val="0"/>
      <w:marBottom w:val="0"/>
      <w:divBdr>
        <w:top w:val="none" w:sz="0" w:space="0" w:color="auto"/>
        <w:left w:val="none" w:sz="0" w:space="0" w:color="auto"/>
        <w:bottom w:val="none" w:sz="0" w:space="0" w:color="auto"/>
        <w:right w:val="none" w:sz="0" w:space="0" w:color="auto"/>
      </w:divBdr>
      <w:divsChild>
        <w:div w:id="670722324">
          <w:marLeft w:val="446"/>
          <w:marRight w:val="0"/>
          <w:marTop w:val="0"/>
          <w:marBottom w:val="0"/>
          <w:divBdr>
            <w:top w:val="none" w:sz="0" w:space="0" w:color="auto"/>
            <w:left w:val="none" w:sz="0" w:space="0" w:color="auto"/>
            <w:bottom w:val="none" w:sz="0" w:space="0" w:color="auto"/>
            <w:right w:val="none" w:sz="0" w:space="0" w:color="auto"/>
          </w:divBdr>
        </w:div>
        <w:div w:id="1084571292">
          <w:marLeft w:val="446"/>
          <w:marRight w:val="0"/>
          <w:marTop w:val="0"/>
          <w:marBottom w:val="0"/>
          <w:divBdr>
            <w:top w:val="none" w:sz="0" w:space="0" w:color="auto"/>
            <w:left w:val="none" w:sz="0" w:space="0" w:color="auto"/>
            <w:bottom w:val="none" w:sz="0" w:space="0" w:color="auto"/>
            <w:right w:val="none" w:sz="0" w:space="0" w:color="auto"/>
          </w:divBdr>
        </w:div>
        <w:div w:id="1828549857">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transcription-factor-gata-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topics/medicine-and-dentistry/vein-anastom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8F7FA-100D-4BCF-8663-5179B6094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115311</Words>
  <Characters>634215</Characters>
  <Application>Microsoft Office Word</Application>
  <DocSecurity>0</DocSecurity>
  <Lines>5285</Lines>
  <Paragraphs>1496</Paragraphs>
  <ScaleCrop>false</ScaleCrop>
  <HeadingPairs>
    <vt:vector size="6" baseType="variant">
      <vt:variant>
        <vt:lpstr>Title</vt:lpstr>
      </vt:variant>
      <vt:variant>
        <vt:i4>1</vt:i4>
      </vt:variant>
      <vt:variant>
        <vt:lpstr>Headings</vt:lpstr>
      </vt:variant>
      <vt:variant>
        <vt:i4>5</vt:i4>
      </vt:variant>
      <vt:variant>
        <vt:lpstr>Titel</vt:lpstr>
      </vt:variant>
      <vt:variant>
        <vt:i4>1</vt:i4>
      </vt:variant>
    </vt:vector>
  </HeadingPairs>
  <TitlesOfParts>
    <vt:vector size="7" baseType="lpstr">
      <vt:lpstr/>
      <vt:lpstr>    1.1. Clinical characteristics of central serous chorioretinopathy</vt:lpstr>
      <vt:lpstr>        1.1.1. Acute CSC</vt:lpstr>
      <vt:lpstr>        1.1.2. Chronic CSC</vt:lpstr>
      <vt:lpstr>        1.1.3 Optimizing the classification of CSC </vt:lpstr>
      <vt:lpstr>    1.2 Risk factors for developing CSC</vt:lpstr>
      <vt:lpstr/>
    </vt:vector>
  </TitlesOfParts>
  <Company/>
  <LinksUpToDate>false</LinksUpToDate>
  <CharactersWithSpaces>748030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Feenstra, H.M.A. (OOG)</dc:creator>
  <cp:keywords/>
  <dc:description/>
  <cp:lastModifiedBy>Helena Feenstra</cp:lastModifiedBy>
  <cp:revision>3</cp:revision>
  <cp:lastPrinted>2023-04-19T20:10:00Z</cp:lastPrinted>
  <dcterms:created xsi:type="dcterms:W3CDTF">2023-12-30T12:46:00Z</dcterms:created>
  <dcterms:modified xsi:type="dcterms:W3CDTF">2023-12-30T12:47:00Z</dcterms:modified>
</cp:coreProperties>
</file>