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46CFF" w:rsidR="00446CFF" w:rsidP="36AC75B1" w:rsidRDefault="2A14CCB0" w14:paraId="7CDC489D" w14:textId="310CA6D7">
      <w:pPr>
        <w:pStyle w:val="NormalWeb"/>
        <w:spacing w:before="0" w:beforeAutospacing="0" w:after="180" w:afterAutospacing="0"/>
        <w:jc w:val="center"/>
        <w:rPr>
          <w:rStyle w:val="Emphasis"/>
          <w:b/>
          <w:bCs/>
          <w:i w:val="0"/>
          <w:iCs w:val="0"/>
          <w:color w:val="000000" w:themeColor="text1"/>
          <w:sz w:val="27"/>
          <w:szCs w:val="27"/>
        </w:rPr>
      </w:pPr>
      <w:r w:rsidRPr="36AC75B1">
        <w:rPr>
          <w:rStyle w:val="Emphasis"/>
          <w:b/>
          <w:bCs/>
          <w:i w:val="0"/>
          <w:iCs w:val="0"/>
          <w:color w:val="000000" w:themeColor="text1"/>
          <w:sz w:val="27"/>
          <w:szCs w:val="27"/>
        </w:rPr>
        <w:t>Call for Evidence</w:t>
      </w:r>
      <w:r w:rsidR="204496BC">
        <w:br/>
      </w:r>
      <w:r w:rsidRPr="36AC75B1" w:rsidR="335CBBDE">
        <w:rPr>
          <w:rStyle w:val="Emphasis"/>
          <w:b/>
          <w:bCs/>
          <w:i w:val="0"/>
          <w:iCs w:val="0"/>
          <w:color w:val="000000" w:themeColor="text1"/>
          <w:sz w:val="27"/>
          <w:szCs w:val="27"/>
        </w:rPr>
        <w:t>Legislative Scrutiny of Illegal Migration Bill</w:t>
      </w:r>
      <w:r w:rsidRPr="36AC75B1" w:rsidR="13BDE343">
        <w:rPr>
          <w:rStyle w:val="Emphasis"/>
          <w:b/>
          <w:bCs/>
          <w:i w:val="0"/>
          <w:iCs w:val="0"/>
          <w:color w:val="000000" w:themeColor="text1"/>
          <w:sz w:val="27"/>
          <w:szCs w:val="27"/>
        </w:rPr>
        <w:t xml:space="preserve"> </w:t>
      </w:r>
    </w:p>
    <w:p w:rsidR="28D98C04" w:rsidP="19486865" w:rsidRDefault="28D98C04" w14:paraId="5B8EBF43" w14:textId="21567EC1">
      <w:pPr>
        <w:pStyle w:val="NormalWeb"/>
        <w:spacing w:before="0" w:beforeAutospacing="0" w:after="180" w:afterAutospacing="0"/>
        <w:jc w:val="center"/>
        <w:rPr>
          <w:rStyle w:val="Emphasis"/>
          <w:b/>
          <w:bCs/>
          <w:i w:val="0"/>
          <w:iCs w:val="0"/>
          <w:color w:val="000000" w:themeColor="text1"/>
          <w:sz w:val="27"/>
          <w:szCs w:val="27"/>
        </w:rPr>
      </w:pPr>
      <w:r w:rsidRPr="19486865">
        <w:rPr>
          <w:rStyle w:val="Emphasis"/>
          <w:b/>
          <w:bCs/>
          <w:i w:val="0"/>
          <w:iCs w:val="0"/>
          <w:color w:val="000000" w:themeColor="text1"/>
          <w:sz w:val="27"/>
          <w:szCs w:val="27"/>
        </w:rPr>
        <w:t>0</w:t>
      </w:r>
      <w:r w:rsidR="001932BC">
        <w:rPr>
          <w:rStyle w:val="Emphasis"/>
          <w:b/>
          <w:bCs/>
          <w:i w:val="0"/>
          <w:iCs w:val="0"/>
          <w:color w:val="000000" w:themeColor="text1"/>
          <w:sz w:val="27"/>
          <w:szCs w:val="27"/>
        </w:rPr>
        <w:t>6</w:t>
      </w:r>
      <w:r w:rsidRPr="19486865">
        <w:rPr>
          <w:rStyle w:val="Emphasis"/>
          <w:b/>
          <w:bCs/>
          <w:i w:val="0"/>
          <w:iCs w:val="0"/>
          <w:color w:val="000000" w:themeColor="text1"/>
          <w:sz w:val="27"/>
          <w:szCs w:val="27"/>
        </w:rPr>
        <w:t xml:space="preserve"> April 2023</w:t>
      </w:r>
    </w:p>
    <w:p w:rsidR="19486865" w:rsidP="19486865" w:rsidRDefault="19486865" w14:paraId="5C7796FC" w14:textId="09A203BE">
      <w:pPr>
        <w:rPr>
          <w:rFonts w:ascii="Times New Roman" w:hAnsi="Times New Roman" w:cs="Times New Roman"/>
          <w:b/>
          <w:bCs/>
          <w:color w:val="000000" w:themeColor="text1"/>
        </w:rPr>
      </w:pPr>
    </w:p>
    <w:p w:rsidR="7DC7BC5E" w:rsidP="19486865" w:rsidRDefault="7DC7BC5E" w14:paraId="141CC04E" w14:textId="4D04E83B">
      <w:pPr>
        <w:rPr>
          <w:rFonts w:ascii="Times New Roman" w:hAnsi="Times New Roman" w:cs="Times New Roman"/>
          <w:color w:val="000000" w:themeColor="text1"/>
        </w:rPr>
      </w:pPr>
      <w:r w:rsidRPr="19486865">
        <w:rPr>
          <w:rFonts w:ascii="Times New Roman" w:hAnsi="Times New Roman" w:cs="Times New Roman"/>
          <w:b/>
          <w:bCs/>
          <w:color w:val="000000" w:themeColor="text1"/>
        </w:rPr>
        <w:t>Executive Summary</w:t>
      </w:r>
      <w:r w:rsidRPr="19486865">
        <w:rPr>
          <w:rFonts w:ascii="Times New Roman" w:hAnsi="Times New Roman" w:cs="Times New Roman"/>
          <w:color w:val="000000" w:themeColor="text1"/>
        </w:rPr>
        <w:t xml:space="preserve"> </w:t>
      </w:r>
      <w:r>
        <w:br/>
      </w:r>
    </w:p>
    <w:p w:rsidR="45053B6F" w:rsidP="19486865" w:rsidRDefault="45053B6F" w14:paraId="57DCDAC2" w14:textId="74568630">
      <w:pPr>
        <w:spacing w:line="259" w:lineRule="auto"/>
        <w:jc w:val="both"/>
        <w:rPr>
          <w:rFonts w:ascii="Times New Roman" w:hAnsi="Times New Roman" w:cs="Times New Roman"/>
          <w:color w:val="000000" w:themeColor="text1"/>
        </w:rPr>
      </w:pPr>
      <w:r w:rsidRPr="19486865">
        <w:rPr>
          <w:rFonts w:ascii="Times New Roman" w:hAnsi="Times New Roman" w:cs="Times New Roman"/>
          <w:color w:val="000000" w:themeColor="text1"/>
        </w:rPr>
        <w:t xml:space="preserve">In response to the Human Rights (Joint Committee)’s Legislative Scrutiny of the Illegal Migration Bill, </w:t>
      </w:r>
      <w:r w:rsidRPr="19486865" w:rsidR="2457AE08">
        <w:rPr>
          <w:rFonts w:ascii="Times New Roman" w:hAnsi="Times New Roman" w:cs="Times New Roman"/>
          <w:color w:val="000000" w:themeColor="text1"/>
        </w:rPr>
        <w:t>we provide evidence and policy recommendations in relation to the following</w:t>
      </w:r>
    </w:p>
    <w:p w:rsidR="2457AE08" w:rsidP="19486865" w:rsidRDefault="2457AE08" w14:paraId="70A61F3A" w14:textId="0D9E54C8">
      <w:pPr>
        <w:spacing w:line="259" w:lineRule="auto"/>
        <w:jc w:val="both"/>
      </w:pPr>
      <w:r w:rsidRPr="19486865">
        <w:rPr>
          <w:rFonts w:ascii="Times New Roman" w:hAnsi="Times New Roman" w:cs="Times New Roman"/>
          <w:color w:val="000000" w:themeColor="text1"/>
        </w:rPr>
        <w:t>questions:</w:t>
      </w:r>
    </w:p>
    <w:p w:rsidR="19486865" w:rsidP="19486865" w:rsidRDefault="19486865" w14:paraId="308B9172" w14:textId="07A97BA4">
      <w:pPr>
        <w:spacing w:line="259" w:lineRule="auto"/>
        <w:jc w:val="both"/>
        <w:rPr>
          <w:rFonts w:ascii="Times New Roman" w:hAnsi="Times New Roman" w:cs="Times New Roman"/>
          <w:color w:val="000000" w:themeColor="text1"/>
        </w:rPr>
      </w:pPr>
    </w:p>
    <w:p w:rsidRPr="003C32CD" w:rsidR="00F7526D" w:rsidP="00446CFF" w:rsidRDefault="00F7526D" w14:paraId="359C5C7B" w14:textId="77777777">
      <w:pPr>
        <w:pStyle w:val="NormalWeb"/>
        <w:spacing w:before="0" w:beforeAutospacing="0" w:after="180" w:afterAutospacing="0"/>
        <w:jc w:val="both"/>
        <w:rPr>
          <w:i/>
          <w:iCs/>
          <w:color w:val="000000" w:themeColor="text1"/>
        </w:rPr>
      </w:pPr>
      <w:r w:rsidRPr="003C32CD">
        <w:rPr>
          <w:i/>
          <w:iCs/>
          <w:color w:val="000000" w:themeColor="text1"/>
        </w:rPr>
        <w:t xml:space="preserve">11. To what extent do the provisions of the Bill relating to both unaccompanied and accompanied children comply with the UN Convention on the Rights of the Child and domestic human rights obligations. </w:t>
      </w:r>
      <w:proofErr w:type="gramStart"/>
      <w:r w:rsidRPr="003C32CD">
        <w:rPr>
          <w:i/>
          <w:iCs/>
          <w:color w:val="000000" w:themeColor="text1"/>
        </w:rPr>
        <w:t>In particular, is</w:t>
      </w:r>
      <w:proofErr w:type="gramEnd"/>
      <w:r w:rsidRPr="003C32CD">
        <w:rPr>
          <w:i/>
          <w:iCs/>
          <w:color w:val="000000" w:themeColor="text1"/>
        </w:rPr>
        <w:t xml:space="preserve"> clause 3(2), which gives the Secretary of State the power to remove an unaccompanied child from the UK in certain circumstances, compatible?</w:t>
      </w:r>
    </w:p>
    <w:p w:rsidRPr="003C32CD" w:rsidR="00E272A9" w:rsidP="19486865" w:rsidRDefault="32B5BD71" w14:paraId="59B62C1D" w14:textId="05850ED4">
      <w:pPr>
        <w:spacing w:line="259" w:lineRule="auto"/>
        <w:rPr>
          <w:rFonts w:ascii="Times New Roman" w:hAnsi="Times New Roman" w:cs="Times New Roman"/>
          <w:b/>
          <w:bCs/>
          <w:color w:val="000000" w:themeColor="text1"/>
        </w:rPr>
      </w:pPr>
      <w:r w:rsidRPr="19486865">
        <w:rPr>
          <w:rFonts w:ascii="Times New Roman" w:hAnsi="Times New Roman" w:cs="Times New Roman"/>
          <w:b/>
          <w:bCs/>
          <w:color w:val="000000" w:themeColor="text1"/>
        </w:rPr>
        <w:t>We present evidence to support the following policy recommendations:</w:t>
      </w:r>
    </w:p>
    <w:p w:rsidRPr="00446CFF" w:rsidR="00446CFF" w:rsidRDefault="00446CFF" w14:paraId="6DA721C5" w14:textId="77777777">
      <w:pPr>
        <w:rPr>
          <w:rFonts w:ascii="Times New Roman" w:hAnsi="Times New Roman" w:cs="Times New Roman"/>
          <w:color w:val="000000" w:themeColor="text1"/>
        </w:rPr>
      </w:pPr>
    </w:p>
    <w:p w:rsidRPr="00446CFF" w:rsidR="005C12D0" w:rsidP="19486865" w:rsidRDefault="005C12D0" w14:paraId="128DB43A" w14:textId="32749063">
      <w:pPr>
        <w:pStyle w:val="ListParagraph"/>
        <w:numPr>
          <w:ilvl w:val="0"/>
          <w:numId w:val="1"/>
        </w:numPr>
        <w:jc w:val="both"/>
        <w:rPr>
          <w:rFonts w:ascii="Times New Roman" w:hAnsi="Times New Roman" w:cs="Times New Roman"/>
          <w:color w:val="000000" w:themeColor="text1"/>
        </w:rPr>
      </w:pPr>
      <w:r w:rsidRPr="19486865">
        <w:rPr>
          <w:rFonts w:ascii="Times New Roman" w:hAnsi="Times New Roman" w:cs="Times New Roman"/>
          <w:color w:val="000000" w:themeColor="text1"/>
        </w:rPr>
        <w:t>Young asylum seekers who arrive as unaccompanied children</w:t>
      </w:r>
      <w:r w:rsidRPr="19486865" w:rsidR="00EE5CBE">
        <w:rPr>
          <w:rFonts w:ascii="Times New Roman" w:hAnsi="Times New Roman" w:cs="Times New Roman"/>
          <w:color w:val="000000" w:themeColor="text1"/>
        </w:rPr>
        <w:t xml:space="preserve"> </w:t>
      </w:r>
      <w:r w:rsidR="007F37F7">
        <w:rPr>
          <w:rFonts w:ascii="Times New Roman" w:hAnsi="Times New Roman" w:cs="Times New Roman"/>
          <w:color w:val="000000" w:themeColor="text1"/>
        </w:rPr>
        <w:t xml:space="preserve">to the UK </w:t>
      </w:r>
      <w:r w:rsidRPr="19486865" w:rsidR="00EE5CBE">
        <w:rPr>
          <w:rFonts w:ascii="Times New Roman" w:hAnsi="Times New Roman" w:cs="Times New Roman"/>
          <w:color w:val="000000" w:themeColor="text1"/>
        </w:rPr>
        <w:t>are extremely vulnerable and</w:t>
      </w:r>
      <w:r w:rsidR="00261F9C">
        <w:rPr>
          <w:rFonts w:ascii="Times New Roman" w:hAnsi="Times New Roman" w:cs="Times New Roman"/>
          <w:color w:val="000000" w:themeColor="text1"/>
        </w:rPr>
        <w:t>,</w:t>
      </w:r>
      <w:r w:rsidRPr="19486865" w:rsidR="00EE5CBE">
        <w:rPr>
          <w:rFonts w:ascii="Times New Roman" w:hAnsi="Times New Roman" w:cs="Times New Roman"/>
          <w:color w:val="000000" w:themeColor="text1"/>
        </w:rPr>
        <w:t xml:space="preserve"> therefore, </w:t>
      </w:r>
      <w:r w:rsidRPr="19486865">
        <w:rPr>
          <w:rFonts w:ascii="Times New Roman" w:hAnsi="Times New Roman" w:cs="Times New Roman"/>
          <w:color w:val="000000" w:themeColor="text1"/>
        </w:rPr>
        <w:t>should not be considered as illegal entrants under any circumstances.</w:t>
      </w:r>
    </w:p>
    <w:p w:rsidRPr="00446CFF" w:rsidR="005C12D0" w:rsidP="19486865" w:rsidRDefault="007F37F7" w14:paraId="6147C9F8" w14:textId="4F0BA909">
      <w:pPr>
        <w:pStyle w:val="ListParagraph"/>
        <w:numPr>
          <w:ilvl w:val="0"/>
          <w:numId w:val="1"/>
        </w:numPr>
        <w:jc w:val="both"/>
        <w:rPr>
          <w:rFonts w:ascii="Times New Roman" w:hAnsi="Times New Roman" w:cs="Times New Roman"/>
          <w:color w:val="000000" w:themeColor="text1"/>
        </w:rPr>
      </w:pPr>
      <w:r>
        <w:rPr>
          <w:rFonts w:ascii="Times New Roman" w:hAnsi="Times New Roman" w:cs="Times New Roman"/>
          <w:color w:val="000000" w:themeColor="text1"/>
        </w:rPr>
        <w:t>Unaccompanied migrant children’s claims are treated differently based on the country of origin; however, e</w:t>
      </w:r>
      <w:r w:rsidRPr="19486865" w:rsidR="005C12D0">
        <w:rPr>
          <w:rFonts w:ascii="Times New Roman" w:hAnsi="Times New Roman" w:cs="Times New Roman"/>
          <w:color w:val="000000" w:themeColor="text1"/>
        </w:rPr>
        <w:t>ach application for asylum should be based on the circumstances of the individual claiming asylum and not solely on assumptions according to the country of origin</w:t>
      </w:r>
      <w:r>
        <w:rPr>
          <w:rFonts w:ascii="Times New Roman" w:hAnsi="Times New Roman" w:cs="Times New Roman"/>
          <w:color w:val="000000" w:themeColor="text1"/>
        </w:rPr>
        <w:t>,</w:t>
      </w:r>
      <w:r w:rsidRPr="19486865" w:rsidR="005C12D0">
        <w:rPr>
          <w:rFonts w:ascii="Times New Roman" w:hAnsi="Times New Roman" w:cs="Times New Roman"/>
          <w:color w:val="000000" w:themeColor="text1"/>
        </w:rPr>
        <w:t xml:space="preserve"> as is clearly the case with applications from young people from Albania. </w:t>
      </w:r>
    </w:p>
    <w:p w:rsidR="00446CFF" w:rsidP="19486865" w:rsidRDefault="007F37F7" w14:paraId="0B14501B" w14:textId="2C8D8D8F">
      <w:pPr>
        <w:pStyle w:val="ListParagraph"/>
        <w:numPr>
          <w:ilvl w:val="0"/>
          <w:numId w:val="1"/>
        </w:numPr>
        <w:jc w:val="both"/>
        <w:rPr>
          <w:rFonts w:ascii="Times New Roman" w:hAnsi="Times New Roman" w:cs="Times New Roman"/>
          <w:color w:val="000000" w:themeColor="text1"/>
        </w:rPr>
      </w:pPr>
      <w:r>
        <w:rPr>
          <w:rFonts w:ascii="Times New Roman" w:hAnsi="Times New Roman" w:cs="Times New Roman"/>
          <w:color w:val="000000" w:themeColor="text1"/>
        </w:rPr>
        <w:t>O</w:t>
      </w:r>
      <w:r w:rsidRPr="1C7674DC" w:rsidR="00954A8C">
        <w:rPr>
          <w:rFonts w:ascii="Times New Roman" w:hAnsi="Times New Roman" w:cs="Times New Roman"/>
          <w:color w:val="000000" w:themeColor="text1"/>
        </w:rPr>
        <w:t>ur research indicate</w:t>
      </w:r>
      <w:r w:rsidRPr="1C7674DC" w:rsidR="00BD41A1">
        <w:rPr>
          <w:rFonts w:ascii="Times New Roman" w:hAnsi="Times New Roman" w:cs="Times New Roman"/>
          <w:color w:val="000000" w:themeColor="text1"/>
        </w:rPr>
        <w:t>s</w:t>
      </w:r>
      <w:r w:rsidRPr="1C7674DC" w:rsidR="00954A8C">
        <w:rPr>
          <w:rFonts w:ascii="Times New Roman" w:hAnsi="Times New Roman" w:cs="Times New Roman"/>
          <w:color w:val="000000" w:themeColor="text1"/>
        </w:rPr>
        <w:t xml:space="preserve"> that </w:t>
      </w:r>
      <w:r>
        <w:rPr>
          <w:rFonts w:ascii="Times New Roman" w:hAnsi="Times New Roman" w:cs="Times New Roman"/>
          <w:color w:val="000000" w:themeColor="text1"/>
        </w:rPr>
        <w:t xml:space="preserve">unaccompanied migrant children </w:t>
      </w:r>
      <w:r w:rsidRPr="1C7674DC" w:rsidR="00954A8C">
        <w:rPr>
          <w:rFonts w:ascii="Times New Roman" w:hAnsi="Times New Roman" w:cs="Times New Roman"/>
          <w:color w:val="000000" w:themeColor="text1"/>
        </w:rPr>
        <w:t xml:space="preserve">are subject to considerable </w:t>
      </w:r>
      <w:r w:rsidRPr="1C7674DC">
        <w:rPr>
          <w:rFonts w:ascii="Times New Roman" w:hAnsi="Times New Roman" w:cs="Times New Roman"/>
          <w:color w:val="000000" w:themeColor="text1"/>
        </w:rPr>
        <w:t>p</w:t>
      </w:r>
      <w:r>
        <w:rPr>
          <w:rFonts w:ascii="Times New Roman" w:hAnsi="Times New Roman" w:cs="Times New Roman"/>
          <w:color w:val="000000" w:themeColor="text1"/>
        </w:rPr>
        <w:t>sy</w:t>
      </w:r>
      <w:r w:rsidRPr="1C7674DC">
        <w:rPr>
          <w:rFonts w:ascii="Times New Roman" w:hAnsi="Times New Roman" w:cs="Times New Roman"/>
          <w:color w:val="000000" w:themeColor="text1"/>
        </w:rPr>
        <w:t>chological</w:t>
      </w:r>
      <w:r w:rsidRPr="1C7674DC" w:rsidR="00954A8C">
        <w:rPr>
          <w:rFonts w:ascii="Times New Roman" w:hAnsi="Times New Roman" w:cs="Times New Roman"/>
          <w:color w:val="000000" w:themeColor="text1"/>
        </w:rPr>
        <w:t xml:space="preserve"> harm </w:t>
      </w:r>
      <w:proofErr w:type="gramStart"/>
      <w:r w:rsidRPr="1C7674DC" w:rsidR="00954A8C">
        <w:rPr>
          <w:rFonts w:ascii="Times New Roman" w:hAnsi="Times New Roman" w:cs="Times New Roman"/>
          <w:color w:val="000000" w:themeColor="text1"/>
        </w:rPr>
        <w:t xml:space="preserve">as </w:t>
      </w:r>
      <w:r w:rsidR="00006608">
        <w:rPr>
          <w:rFonts w:ascii="Times New Roman" w:hAnsi="Times New Roman" w:cs="Times New Roman"/>
          <w:color w:val="000000" w:themeColor="text1"/>
        </w:rPr>
        <w:t xml:space="preserve">a </w:t>
      </w:r>
      <w:r w:rsidRPr="1C7674DC" w:rsidR="00954A8C">
        <w:rPr>
          <w:rFonts w:ascii="Times New Roman" w:hAnsi="Times New Roman" w:cs="Times New Roman"/>
          <w:color w:val="000000" w:themeColor="text1"/>
        </w:rPr>
        <w:t xml:space="preserve">consequence </w:t>
      </w:r>
      <w:r>
        <w:rPr>
          <w:rFonts w:ascii="Times New Roman" w:hAnsi="Times New Roman" w:cs="Times New Roman"/>
          <w:color w:val="000000" w:themeColor="text1"/>
        </w:rPr>
        <w:t>of</w:t>
      </w:r>
      <w:proofErr w:type="gramEnd"/>
      <w:r w:rsidRPr="1C7674DC" w:rsidR="00954A8C">
        <w:rPr>
          <w:rFonts w:ascii="Times New Roman" w:hAnsi="Times New Roman" w:cs="Times New Roman"/>
          <w:color w:val="000000" w:themeColor="text1"/>
        </w:rPr>
        <w:t xml:space="preserve"> the threat of </w:t>
      </w:r>
      <w:r w:rsidR="00261F9C">
        <w:rPr>
          <w:rFonts w:ascii="Times New Roman" w:hAnsi="Times New Roman" w:cs="Times New Roman"/>
          <w:color w:val="000000" w:themeColor="text1"/>
        </w:rPr>
        <w:t>detention and removal</w:t>
      </w:r>
      <w:r w:rsidRPr="1C7674DC" w:rsidR="00954A8C">
        <w:rPr>
          <w:rFonts w:ascii="Times New Roman" w:hAnsi="Times New Roman" w:cs="Times New Roman"/>
          <w:color w:val="000000" w:themeColor="text1"/>
        </w:rPr>
        <w:t xml:space="preserve">. </w:t>
      </w:r>
      <w:r w:rsidR="00261F9C">
        <w:rPr>
          <w:rFonts w:ascii="Times New Roman" w:hAnsi="Times New Roman" w:cs="Times New Roman"/>
          <w:color w:val="000000" w:themeColor="text1"/>
        </w:rPr>
        <w:t>In particular, t</w:t>
      </w:r>
      <w:r w:rsidRPr="1C7674DC" w:rsidR="00446CFF">
        <w:rPr>
          <w:rFonts w:ascii="Times New Roman" w:hAnsi="Times New Roman" w:cs="Times New Roman"/>
          <w:color w:val="000000" w:themeColor="text1"/>
        </w:rPr>
        <w:t>he discretionary power of the Home Secretary</w:t>
      </w:r>
      <w:r w:rsidRPr="1C7674DC" w:rsidR="002B5AD9">
        <w:rPr>
          <w:rFonts w:ascii="Times New Roman" w:hAnsi="Times New Roman" w:cs="Times New Roman"/>
          <w:color w:val="000000" w:themeColor="text1"/>
        </w:rPr>
        <w:t xml:space="preserve"> </w:t>
      </w:r>
      <w:r w:rsidRPr="1C7674DC" w:rsidR="00446CFF">
        <w:rPr>
          <w:rFonts w:ascii="Times New Roman" w:hAnsi="Times New Roman" w:cs="Times New Roman"/>
          <w:color w:val="000000" w:themeColor="text1"/>
        </w:rPr>
        <w:t xml:space="preserve">to return Albanian unaccompanied minors to Albania may violate their </w:t>
      </w:r>
      <w:r w:rsidR="0020255A">
        <w:rPr>
          <w:rFonts w:ascii="Times New Roman" w:hAnsi="Times New Roman" w:cs="Times New Roman"/>
          <w:color w:val="000000" w:themeColor="text1"/>
        </w:rPr>
        <w:t xml:space="preserve">human and children’s rights </w:t>
      </w:r>
      <w:r w:rsidRPr="1C7674DC" w:rsidR="003C32CD">
        <w:rPr>
          <w:rFonts w:ascii="Times New Roman" w:hAnsi="Times New Roman" w:cs="Times New Roman"/>
          <w:color w:val="000000" w:themeColor="text1"/>
        </w:rPr>
        <w:t>(as enshrined in the UNCRC and ECHR)</w:t>
      </w:r>
      <w:r w:rsidRPr="1C7674DC" w:rsidR="00446CFF">
        <w:rPr>
          <w:rFonts w:ascii="Times New Roman" w:hAnsi="Times New Roman" w:cs="Times New Roman"/>
          <w:color w:val="000000" w:themeColor="text1"/>
        </w:rPr>
        <w:t xml:space="preserve"> and the duty of the UK authorities to respect them while considering their prospects of being returned</w:t>
      </w:r>
      <w:r w:rsidR="00391885">
        <w:rPr>
          <w:rFonts w:ascii="Times New Roman" w:hAnsi="Times New Roman" w:cs="Times New Roman"/>
          <w:color w:val="000000" w:themeColor="text1"/>
        </w:rPr>
        <w:t>.</w:t>
      </w:r>
    </w:p>
    <w:p w:rsidR="00446CFF" w:rsidP="005B4171" w:rsidRDefault="00446CFF" w14:paraId="58153248" w14:textId="3CAA93F4">
      <w:pPr>
        <w:pStyle w:val="ListParagraph"/>
        <w:numPr>
          <w:ilvl w:val="0"/>
          <w:numId w:val="1"/>
        </w:numPr>
        <w:jc w:val="both"/>
        <w:rPr>
          <w:rFonts w:ascii="Times New Roman" w:hAnsi="Times New Roman" w:cs="Times New Roman"/>
          <w:color w:val="000000" w:themeColor="text1"/>
        </w:rPr>
      </w:pPr>
      <w:r w:rsidRPr="00BF17D7">
        <w:rPr>
          <w:rFonts w:ascii="Times New Roman" w:hAnsi="Times New Roman" w:cs="Times New Roman"/>
          <w:color w:val="000000" w:themeColor="text1"/>
        </w:rPr>
        <w:t xml:space="preserve">The </w:t>
      </w:r>
      <w:r w:rsidRPr="00BF17D7" w:rsidR="00EE5CBE">
        <w:rPr>
          <w:rFonts w:ascii="Times New Roman" w:hAnsi="Times New Roman" w:cs="Times New Roman"/>
          <w:color w:val="000000" w:themeColor="text1"/>
        </w:rPr>
        <w:t xml:space="preserve">discriminatory treatment of unaccompanied </w:t>
      </w:r>
      <w:r w:rsidR="00261F9C">
        <w:rPr>
          <w:rFonts w:ascii="Times New Roman" w:hAnsi="Times New Roman" w:cs="Times New Roman"/>
          <w:color w:val="000000" w:themeColor="text1"/>
        </w:rPr>
        <w:t>children</w:t>
      </w:r>
      <w:r w:rsidRPr="00BF17D7" w:rsidR="00261F9C">
        <w:rPr>
          <w:rFonts w:ascii="Times New Roman" w:hAnsi="Times New Roman" w:cs="Times New Roman"/>
          <w:color w:val="000000" w:themeColor="text1"/>
        </w:rPr>
        <w:t xml:space="preserve"> </w:t>
      </w:r>
      <w:r w:rsidR="00261F9C">
        <w:rPr>
          <w:rFonts w:ascii="Times New Roman" w:hAnsi="Times New Roman" w:cs="Times New Roman"/>
          <w:color w:val="000000" w:themeColor="text1"/>
        </w:rPr>
        <w:t xml:space="preserve">solely </w:t>
      </w:r>
      <w:r w:rsidRPr="00BF17D7" w:rsidR="00EE5CBE">
        <w:rPr>
          <w:rFonts w:ascii="Times New Roman" w:hAnsi="Times New Roman" w:cs="Times New Roman"/>
          <w:color w:val="000000" w:themeColor="text1"/>
        </w:rPr>
        <w:t>based on their nationality and country of origin</w:t>
      </w:r>
      <w:r w:rsidRPr="00BF17D7" w:rsidR="00FD32A2">
        <w:rPr>
          <w:rFonts w:ascii="Times New Roman" w:hAnsi="Times New Roman" w:cs="Times New Roman"/>
          <w:color w:val="000000" w:themeColor="text1"/>
        </w:rPr>
        <w:t xml:space="preserve"> violates </w:t>
      </w:r>
      <w:r w:rsidR="00BF17D7">
        <w:rPr>
          <w:rFonts w:ascii="Times New Roman" w:hAnsi="Times New Roman" w:cs="Times New Roman"/>
          <w:color w:val="000000" w:themeColor="text1"/>
        </w:rPr>
        <w:t>their rights to be treated equally and fairly in line with their children’s rights and the right to claim asylum.</w:t>
      </w:r>
    </w:p>
    <w:p w:rsidRPr="00BF17D7" w:rsidR="00BF17D7" w:rsidP="00BF17D7" w:rsidRDefault="00BF17D7" w14:paraId="0CF3F36E" w14:textId="77777777">
      <w:pPr>
        <w:pStyle w:val="ListParagraph"/>
        <w:jc w:val="both"/>
        <w:rPr>
          <w:rFonts w:ascii="Times New Roman" w:hAnsi="Times New Roman" w:cs="Times New Roman"/>
          <w:color w:val="000000" w:themeColor="text1"/>
        </w:rPr>
      </w:pPr>
    </w:p>
    <w:p w:rsidRPr="00446CFF" w:rsidR="00446CFF" w:rsidP="19486865" w:rsidRDefault="0F7C3A74" w14:paraId="2460A037" w14:textId="0ABF6B76">
      <w:pPr>
        <w:jc w:val="both"/>
        <w:rPr>
          <w:rFonts w:ascii="Times New Roman" w:hAnsi="Times New Roman" w:cs="Times New Roman"/>
          <w:b/>
          <w:bCs/>
          <w:color w:val="000000" w:themeColor="text1"/>
        </w:rPr>
      </w:pPr>
      <w:r w:rsidRPr="19486865">
        <w:rPr>
          <w:rFonts w:ascii="Times New Roman" w:hAnsi="Times New Roman" w:cs="Times New Roman"/>
          <w:b/>
          <w:bCs/>
          <w:color w:val="000000" w:themeColor="text1"/>
        </w:rPr>
        <w:t>Response Author(s)</w:t>
      </w:r>
    </w:p>
    <w:p w:rsidR="19486865" w:rsidP="19486865" w:rsidRDefault="19486865" w14:paraId="3890009A" w14:textId="5204EB46">
      <w:pPr>
        <w:jc w:val="both"/>
        <w:rPr>
          <w:rFonts w:ascii="Times New Roman" w:hAnsi="Times New Roman" w:cs="Times New Roman"/>
          <w:b/>
          <w:bCs/>
          <w:color w:val="000000" w:themeColor="text1"/>
        </w:rPr>
      </w:pPr>
    </w:p>
    <w:p w:rsidRPr="004146A6" w:rsidR="001932BC" w:rsidP="001932BC" w:rsidRDefault="00000000" w14:paraId="44F86AB4" w14:textId="70F3EBB5">
      <w:pPr>
        <w:jc w:val="both"/>
        <w:rPr>
          <w:rFonts w:ascii="Times New Roman" w:hAnsi="Times New Roman" w:cs="Times New Roman"/>
          <w:color w:val="000000" w:themeColor="text1"/>
          <w:u w:val="single"/>
        </w:rPr>
      </w:pPr>
      <w:hyperlink w:history="1" r:id="rId8">
        <w:r w:rsidRPr="004146A6" w:rsidR="001932BC">
          <w:rPr>
            <w:rStyle w:val="Hyperlink"/>
            <w:rFonts w:ascii="Times New Roman" w:hAnsi="Times New Roman" w:cs="Times New Roman"/>
          </w:rPr>
          <w:t>Dr Ingi Iusmen</w:t>
        </w:r>
      </w:hyperlink>
      <w:r w:rsidRPr="004146A6" w:rsidR="001932BC">
        <w:rPr>
          <w:rFonts w:ascii="Times New Roman" w:hAnsi="Times New Roman" w:cs="Times New Roman"/>
          <w:color w:val="000000" w:themeColor="text1"/>
          <w:u w:val="single"/>
        </w:rPr>
        <w:t xml:space="preserve"> </w:t>
      </w:r>
      <w:r w:rsidRPr="004146A6" w:rsidR="001932BC">
        <w:rPr>
          <w:rFonts w:ascii="Times New Roman" w:hAnsi="Times New Roman" w:cs="Times New Roman"/>
          <w:color w:val="000000" w:themeColor="text1"/>
        </w:rPr>
        <w:t>(</w:t>
      </w:r>
      <w:hyperlink w:history="1" r:id="rId9">
        <w:r w:rsidRPr="004146A6" w:rsidR="001932BC">
          <w:rPr>
            <w:rStyle w:val="Hyperlink"/>
            <w:rFonts w:ascii="Times New Roman" w:hAnsi="Times New Roman" w:cs="Times New Roman"/>
          </w:rPr>
          <w:t>i.iusmen@soton.ac.uk</w:t>
        </w:r>
      </w:hyperlink>
      <w:r w:rsidRPr="004146A6" w:rsidR="001932BC">
        <w:rPr>
          <w:rFonts w:ascii="Times New Roman" w:hAnsi="Times New Roman" w:cs="Times New Roman"/>
          <w:color w:val="000000" w:themeColor="text1"/>
        </w:rPr>
        <w:t>):</w:t>
      </w:r>
      <w:r w:rsidR="007B5D25">
        <w:rPr>
          <w:rFonts w:ascii="Times New Roman" w:hAnsi="Times New Roman" w:cs="Times New Roman"/>
          <w:color w:val="000000" w:themeColor="text1"/>
        </w:rPr>
        <w:t xml:space="preserve"> </w:t>
      </w:r>
      <w:r w:rsidRPr="004146A6" w:rsidR="001932BC">
        <w:rPr>
          <w:rFonts w:ascii="Times New Roman" w:hAnsi="Times New Roman" w:cs="Times New Roman"/>
          <w:color w:val="000000" w:themeColor="text1"/>
        </w:rPr>
        <w:t>Associate Professor in Governance and Policy, Department of Politics and International Relations, University of Southampton</w:t>
      </w:r>
      <w:r w:rsidR="007B5D25">
        <w:rPr>
          <w:rFonts w:ascii="Times New Roman" w:hAnsi="Times New Roman" w:cs="Times New Roman"/>
          <w:color w:val="000000" w:themeColor="text1"/>
        </w:rPr>
        <w:t>.</w:t>
      </w:r>
    </w:p>
    <w:p w:rsidRPr="004146A6" w:rsidR="001932BC" w:rsidP="001932BC" w:rsidRDefault="00000000" w14:paraId="7D8DFD41" w14:textId="55C4DA4F">
      <w:pPr>
        <w:jc w:val="both"/>
        <w:rPr>
          <w:rFonts w:ascii="Times New Roman" w:hAnsi="Times New Roman" w:cs="Times New Roman"/>
          <w:color w:val="000000" w:themeColor="text1"/>
        </w:rPr>
      </w:pPr>
      <w:hyperlink w:history="1" r:id="rId10">
        <w:r w:rsidRPr="004146A6" w:rsidR="001932BC">
          <w:rPr>
            <w:rStyle w:val="Hyperlink"/>
            <w:rFonts w:ascii="Times New Roman" w:hAnsi="Times New Roman" w:cs="Times New Roman"/>
          </w:rPr>
          <w:t>Prof. Helen Stalford</w:t>
        </w:r>
      </w:hyperlink>
      <w:r w:rsidRPr="004146A6" w:rsidR="001932BC">
        <w:rPr>
          <w:rFonts w:ascii="Times New Roman" w:hAnsi="Times New Roman" w:cs="Times New Roman"/>
          <w:color w:val="000000" w:themeColor="text1"/>
        </w:rPr>
        <w:t xml:space="preserve"> (</w:t>
      </w:r>
      <w:hyperlink w:history="1" r:id="rId11">
        <w:r w:rsidRPr="00623008" w:rsidR="007B5D25">
          <w:rPr>
            <w:rStyle w:val="Hyperlink"/>
            <w:rFonts w:ascii="Times New Roman" w:hAnsi="Times New Roman" w:cs="Times New Roman"/>
          </w:rPr>
          <w:t>stalford@liverpool.ac.uk</w:t>
        </w:r>
      </w:hyperlink>
      <w:r w:rsidRPr="004146A6" w:rsidR="001932BC">
        <w:rPr>
          <w:rFonts w:ascii="Times New Roman" w:hAnsi="Times New Roman" w:cs="Times New Roman"/>
          <w:color w:val="000000" w:themeColor="text1"/>
        </w:rPr>
        <w:t xml:space="preserve">): Professor of Law, and Founder of the European Children’s Rights Unit, School of Law and Social Justice, University of Liverpool. </w:t>
      </w:r>
    </w:p>
    <w:p w:rsidRPr="004146A6" w:rsidR="001932BC" w:rsidP="001932BC" w:rsidRDefault="00000000" w14:paraId="68756085" w14:textId="58A66362">
      <w:pPr>
        <w:jc w:val="both"/>
        <w:rPr>
          <w:rFonts w:ascii="Times New Roman" w:hAnsi="Times New Roman" w:cs="Times New Roman"/>
          <w:color w:val="000000" w:themeColor="text1"/>
        </w:rPr>
      </w:pPr>
      <w:hyperlink w:history="1" r:id="rId12">
        <w:r w:rsidRPr="004146A6" w:rsidR="001932BC">
          <w:rPr>
            <w:rStyle w:val="Hyperlink"/>
            <w:rFonts w:ascii="Times New Roman" w:hAnsi="Times New Roman" w:cs="Times New Roman"/>
          </w:rPr>
          <w:t>Dr Jana Kreppner</w:t>
        </w:r>
      </w:hyperlink>
      <w:r w:rsidRPr="004146A6" w:rsidR="001932BC">
        <w:rPr>
          <w:rFonts w:ascii="Times New Roman" w:hAnsi="Times New Roman" w:cs="Times New Roman"/>
          <w:color w:val="000000" w:themeColor="text1"/>
        </w:rPr>
        <w:t xml:space="preserve"> (</w:t>
      </w:r>
      <w:hyperlink w:history="1" r:id="rId13">
        <w:r w:rsidRPr="004146A6" w:rsidR="001932BC">
          <w:rPr>
            <w:rStyle w:val="Hyperlink"/>
            <w:rFonts w:ascii="Times New Roman" w:hAnsi="Times New Roman" w:cs="Times New Roman"/>
          </w:rPr>
          <w:t>j.kreppner@soton.ac.uk</w:t>
        </w:r>
      </w:hyperlink>
      <w:r w:rsidRPr="004146A6" w:rsidR="001932BC">
        <w:rPr>
          <w:rFonts w:ascii="Times New Roman" w:hAnsi="Times New Roman" w:cs="Times New Roman"/>
          <w:color w:val="000000" w:themeColor="text1"/>
        </w:rPr>
        <w:t>) Associate Professor in Developmental Psychopathology, School of Psychology, University of Southampton</w:t>
      </w:r>
      <w:r w:rsidR="007B5D25">
        <w:rPr>
          <w:rFonts w:ascii="Times New Roman" w:hAnsi="Times New Roman" w:cs="Times New Roman"/>
          <w:color w:val="000000" w:themeColor="text1"/>
        </w:rPr>
        <w:t>.</w:t>
      </w:r>
    </w:p>
    <w:p w:rsidRPr="004146A6" w:rsidR="001932BC" w:rsidP="001932BC" w:rsidRDefault="00000000" w14:paraId="7E654A39" w14:textId="78107E11">
      <w:pPr>
        <w:jc w:val="both"/>
        <w:rPr>
          <w:rFonts w:ascii="Times New Roman" w:hAnsi="Times New Roman" w:cs="Times New Roman"/>
          <w:color w:val="000000" w:themeColor="text1"/>
        </w:rPr>
      </w:pPr>
      <w:hyperlink w:history="1" r:id="rId14">
        <w:r w:rsidRPr="004146A6" w:rsidR="001932BC">
          <w:rPr>
            <w:rStyle w:val="Hyperlink"/>
            <w:rFonts w:ascii="Times New Roman" w:hAnsi="Times New Roman" w:cs="Times New Roman"/>
          </w:rPr>
          <w:t>Prof. Elaine Chase</w:t>
        </w:r>
      </w:hyperlink>
      <w:r w:rsidRPr="004146A6" w:rsidR="001932BC">
        <w:rPr>
          <w:rFonts w:ascii="Times New Roman" w:hAnsi="Times New Roman" w:cs="Times New Roman"/>
          <w:color w:val="000000" w:themeColor="text1"/>
          <w:u w:val="single"/>
        </w:rPr>
        <w:t xml:space="preserve"> </w:t>
      </w:r>
      <w:r w:rsidRPr="004146A6" w:rsidR="001932BC">
        <w:rPr>
          <w:rFonts w:ascii="Times New Roman" w:hAnsi="Times New Roman" w:cs="Times New Roman"/>
          <w:color w:val="000000" w:themeColor="text1"/>
        </w:rPr>
        <w:t>(</w:t>
      </w:r>
      <w:hyperlink w:history="1" r:id="rId15">
        <w:r w:rsidRPr="004146A6" w:rsidR="001932BC">
          <w:rPr>
            <w:rStyle w:val="Hyperlink"/>
            <w:rFonts w:ascii="Times New Roman" w:hAnsi="Times New Roman" w:cs="Times New Roman"/>
          </w:rPr>
          <w:t>e.chase@ucl.ac.uk</w:t>
        </w:r>
      </w:hyperlink>
      <w:r w:rsidRPr="004146A6" w:rsidR="001932BC">
        <w:rPr>
          <w:rFonts w:ascii="Times New Roman" w:hAnsi="Times New Roman" w:cs="Times New Roman"/>
          <w:color w:val="000000" w:themeColor="text1"/>
        </w:rPr>
        <w:t xml:space="preserve"> ): Professor of Education, </w:t>
      </w:r>
      <w:proofErr w:type="gramStart"/>
      <w:r w:rsidRPr="004146A6" w:rsidR="001932BC">
        <w:rPr>
          <w:rFonts w:ascii="Times New Roman" w:hAnsi="Times New Roman" w:cs="Times New Roman"/>
          <w:color w:val="000000" w:themeColor="text1"/>
        </w:rPr>
        <w:t>Wellbeing</w:t>
      </w:r>
      <w:proofErr w:type="gramEnd"/>
      <w:r w:rsidRPr="004146A6" w:rsidR="001932BC">
        <w:rPr>
          <w:rFonts w:ascii="Times New Roman" w:hAnsi="Times New Roman" w:cs="Times New Roman"/>
          <w:color w:val="000000" w:themeColor="text1"/>
        </w:rPr>
        <w:t xml:space="preserve"> and International Development at University College London (UCL) Institute of Education.</w:t>
      </w:r>
    </w:p>
    <w:p w:rsidRPr="004146A6" w:rsidR="001932BC" w:rsidP="001932BC" w:rsidRDefault="00000000" w14:paraId="27DD3117" w14:textId="174B735D">
      <w:pPr>
        <w:jc w:val="both"/>
        <w:rPr>
          <w:rFonts w:ascii="Times New Roman" w:hAnsi="Times New Roman" w:cs="Times New Roman"/>
          <w:color w:val="000000" w:themeColor="text1"/>
        </w:rPr>
      </w:pPr>
      <w:hyperlink w:history="1" r:id="rId16">
        <w:r w:rsidRPr="004146A6" w:rsidR="001932BC">
          <w:rPr>
            <w:rStyle w:val="Hyperlink"/>
            <w:rFonts w:ascii="Times New Roman" w:hAnsi="Times New Roman" w:cs="Times New Roman"/>
          </w:rPr>
          <w:t>Dr William Shankley</w:t>
        </w:r>
      </w:hyperlink>
      <w:r w:rsidRPr="004146A6" w:rsidR="001932BC">
        <w:rPr>
          <w:rFonts w:ascii="Times New Roman" w:hAnsi="Times New Roman" w:cs="Times New Roman"/>
          <w:color w:val="000000" w:themeColor="text1"/>
        </w:rPr>
        <w:t xml:space="preserve"> (</w:t>
      </w:r>
      <w:hyperlink w:history="1" r:id="rId17">
        <w:r w:rsidRPr="004146A6" w:rsidR="001932BC">
          <w:rPr>
            <w:rStyle w:val="Hyperlink"/>
            <w:rFonts w:ascii="Times New Roman" w:hAnsi="Times New Roman" w:cs="Times New Roman"/>
          </w:rPr>
          <w:t>Will.Shankley@nottingham.ac.uk</w:t>
        </w:r>
      </w:hyperlink>
      <w:r w:rsidRPr="004146A6" w:rsidR="001932BC">
        <w:rPr>
          <w:rFonts w:ascii="Times New Roman" w:hAnsi="Times New Roman" w:cs="Times New Roman"/>
          <w:color w:val="000000" w:themeColor="text1"/>
        </w:rPr>
        <w:t xml:space="preserve"> ): Assistant Professor in Sociology in the School of Sociology and Social Work at the University of Nottingham. </w:t>
      </w:r>
    </w:p>
    <w:p w:rsidR="00170DA7" w:rsidP="19486865" w:rsidRDefault="00170DA7" w14:paraId="3EE3EBE9" w14:textId="77777777">
      <w:pPr>
        <w:jc w:val="both"/>
        <w:rPr>
          <w:rFonts w:ascii="Times New Roman" w:hAnsi="Times New Roman" w:cs="Times New Roman"/>
          <w:color w:val="000000" w:themeColor="text1"/>
        </w:rPr>
      </w:pPr>
    </w:p>
    <w:p w:rsidR="00261F9C" w:rsidP="19486865" w:rsidRDefault="00170DA7" w14:paraId="3F867ED2" w14:textId="1BCE2469">
      <w:pPr>
        <w:jc w:val="both"/>
        <w:rPr>
          <w:rFonts w:ascii="Times New Roman" w:hAnsi="Times New Roman" w:cs="Times New Roman"/>
          <w:color w:val="000000" w:themeColor="text1"/>
          <w:highlight w:val="yellow"/>
        </w:rPr>
      </w:pPr>
      <w:r>
        <w:rPr>
          <w:rFonts w:ascii="Times New Roman" w:hAnsi="Times New Roman" w:cs="Times New Roman"/>
          <w:color w:val="000000" w:themeColor="text1"/>
          <w:highlight w:val="yellow"/>
        </w:rPr>
        <w:lastRenderedPageBreak/>
        <w:t xml:space="preserve"> </w:t>
      </w:r>
    </w:p>
    <w:p w:rsidR="6D2DE256" w:rsidP="74C61F38" w:rsidRDefault="6D2DE256" w14:paraId="041C775F" w14:textId="6204F3F3">
      <w:pPr>
        <w:jc w:val="both"/>
      </w:pPr>
    </w:p>
    <w:p w:rsidR="19486865" w:rsidP="19486865" w:rsidRDefault="19486865" w14:paraId="0B14A95C" w14:textId="78FE58C1">
      <w:pPr>
        <w:jc w:val="both"/>
        <w:rPr>
          <w:rFonts w:ascii="Times New Roman" w:hAnsi="Times New Roman" w:cs="Times New Roman"/>
          <w:color w:val="000000" w:themeColor="text1"/>
        </w:rPr>
      </w:pPr>
    </w:p>
    <w:p w:rsidR="0F7C3A74" w:rsidP="19486865" w:rsidRDefault="0F7C3A74" w14:paraId="267CD83F" w14:textId="6E78296D">
      <w:pPr>
        <w:spacing w:line="259" w:lineRule="auto"/>
      </w:pPr>
      <w:r w:rsidRPr="19486865">
        <w:rPr>
          <w:rFonts w:ascii="Times New Roman" w:hAnsi="Times New Roman" w:cs="Times New Roman"/>
          <w:b/>
          <w:bCs/>
          <w:color w:val="000000" w:themeColor="text1"/>
          <w:u w:val="single"/>
        </w:rPr>
        <w:t>About the study</w:t>
      </w:r>
    </w:p>
    <w:p w:rsidRPr="00E70DBF" w:rsidR="000A5CFE" w:rsidP="00E70DBF" w:rsidRDefault="000A5CFE" w14:paraId="0B6674A4" w14:textId="77777777">
      <w:pPr>
        <w:rPr>
          <w:rFonts w:ascii="Times New Roman" w:hAnsi="Times New Roman" w:cs="Times New Roman"/>
          <w:b/>
          <w:bCs/>
          <w:color w:val="000000" w:themeColor="text1"/>
          <w:u w:val="single"/>
        </w:rPr>
      </w:pPr>
    </w:p>
    <w:p w:rsidRPr="00E70DBF" w:rsidR="00E70DBF" w:rsidP="00E70DBF" w:rsidRDefault="00E70DBF" w14:paraId="43608516" w14:textId="14E9F300">
      <w:pPr>
        <w:numPr>
          <w:ilvl w:val="0"/>
          <w:numId w:val="4"/>
        </w:numPr>
        <w:jc w:val="both"/>
        <w:rPr>
          <w:rFonts w:ascii="Times New Roman" w:hAnsi="Times New Roman" w:cs="Times New Roman"/>
          <w:color w:val="000000" w:themeColor="text1"/>
        </w:rPr>
      </w:pPr>
      <w:r w:rsidRPr="00E70DBF">
        <w:rPr>
          <w:rFonts w:ascii="Times New Roman" w:hAnsi="Times New Roman" w:cs="Times New Roman"/>
          <w:color w:val="000000" w:themeColor="text1"/>
        </w:rPr>
        <w:t>This response to the call for evidence is informed by the findings of a 20-month study</w:t>
      </w:r>
      <w:r>
        <w:rPr>
          <w:rFonts w:ascii="Times New Roman" w:hAnsi="Times New Roman" w:cs="Times New Roman"/>
          <w:color w:val="000000" w:themeColor="text1"/>
        </w:rPr>
        <w:t xml:space="preserve"> (2021-2022)</w:t>
      </w:r>
      <w:r w:rsidRPr="00E70DBF">
        <w:rPr>
          <w:rFonts w:ascii="Times New Roman" w:hAnsi="Times New Roman" w:cs="Times New Roman"/>
          <w:color w:val="000000" w:themeColor="text1"/>
        </w:rPr>
        <w:t xml:space="preserve">, </w:t>
      </w:r>
      <w:hyperlink w:history="1" r:id="rId18">
        <w:r w:rsidRPr="00E70DBF">
          <w:rPr>
            <w:rStyle w:val="Hyperlink"/>
            <w:rFonts w:ascii="Times New Roman" w:hAnsi="Times New Roman" w:cs="Times New Roman"/>
          </w:rPr>
          <w:t>Lives on Hold our Stories Told (LOHST),</w:t>
        </w:r>
      </w:hyperlink>
      <w:r w:rsidRPr="00E70DBF">
        <w:rPr>
          <w:rFonts w:ascii="Times New Roman" w:hAnsi="Times New Roman" w:cs="Times New Roman"/>
          <w:color w:val="000000" w:themeColor="text1"/>
        </w:rPr>
        <w:t xml:space="preserve"> involving detailed legal and policy analysis, as well as interviews with 69 unaccompanied  young people seeking asylum from 13 different countries, and with over 50 professionals from the government, legal, welfare, education and civil society sectors. It provides the first detailed insights into young people’s experiences of the asylum process in England, during and in the aftermath of the Covid-19 lockdowns. </w:t>
      </w:r>
      <w:r w:rsidR="00170DA7">
        <w:rPr>
          <w:rFonts w:ascii="Times New Roman" w:hAnsi="Times New Roman" w:cs="Times New Roman"/>
          <w:color w:val="000000" w:themeColor="text1"/>
        </w:rPr>
        <w:t xml:space="preserve">Our sample ranged from 16-25 years old. </w:t>
      </w:r>
      <w:r w:rsidRPr="00E70DBF">
        <w:rPr>
          <w:rFonts w:ascii="Times New Roman" w:hAnsi="Times New Roman" w:cs="Times New Roman"/>
          <w:color w:val="000000" w:themeColor="text1"/>
        </w:rPr>
        <w:t xml:space="preserve">The focus of our evidence is on the human rights of young unaccompanied asylum seekers, including both children and young adults who arrive as children but who ‘age out’ and become legal adults whilst still awaiting a decision on their claim. </w:t>
      </w:r>
      <w:r w:rsidR="00170DA7">
        <w:rPr>
          <w:rFonts w:ascii="Times New Roman" w:hAnsi="Times New Roman" w:cs="Times New Roman"/>
          <w:color w:val="000000" w:themeColor="text1"/>
        </w:rPr>
        <w:t xml:space="preserve">56 of the young people interviewed arrived in the UK as children, 53 of whom ‘aged out’ whilst awaiting a final decision on their claim. </w:t>
      </w:r>
    </w:p>
    <w:p w:rsidRPr="00E70DBF" w:rsidR="00E70DBF" w:rsidP="00E70DBF" w:rsidRDefault="00E70DBF" w14:paraId="68DE82E4" w14:textId="77777777">
      <w:pPr>
        <w:jc w:val="both"/>
        <w:rPr>
          <w:rFonts w:ascii="Times New Roman" w:hAnsi="Times New Roman" w:cs="Times New Roman"/>
          <w:color w:val="000000" w:themeColor="text1"/>
        </w:rPr>
      </w:pPr>
    </w:p>
    <w:p w:rsidRPr="00E70DBF" w:rsidR="00E70DBF" w:rsidP="00E70DBF" w:rsidRDefault="00E70DBF" w14:paraId="3B50663B" w14:textId="77777777">
      <w:pPr>
        <w:numPr>
          <w:ilvl w:val="0"/>
          <w:numId w:val="4"/>
        </w:numPr>
        <w:jc w:val="both"/>
        <w:rPr>
          <w:rFonts w:ascii="Times New Roman" w:hAnsi="Times New Roman" w:cs="Times New Roman"/>
          <w:color w:val="000000" w:themeColor="text1"/>
        </w:rPr>
      </w:pPr>
      <w:r w:rsidRPr="19486865">
        <w:rPr>
          <w:rFonts w:ascii="Times New Roman" w:hAnsi="Times New Roman" w:cs="Times New Roman"/>
          <w:color w:val="000000" w:themeColor="text1"/>
        </w:rPr>
        <w:t xml:space="preserve">Of the 69 unaccompanied young people seeking asylum we interviewed for the LOHST project, </w:t>
      </w:r>
      <w:r w:rsidRPr="00C61317">
        <w:rPr>
          <w:rFonts w:ascii="Times New Roman" w:hAnsi="Times New Roman" w:cs="Times New Roman"/>
          <w:color w:val="000000" w:themeColor="text1"/>
        </w:rPr>
        <w:t xml:space="preserve">43 are Albanian. We also interviewed over 50 practitioners and </w:t>
      </w:r>
      <w:proofErr w:type="gramStart"/>
      <w:r w:rsidRPr="00C61317">
        <w:rPr>
          <w:rFonts w:ascii="Times New Roman" w:hAnsi="Times New Roman" w:cs="Times New Roman"/>
          <w:color w:val="000000" w:themeColor="text1"/>
        </w:rPr>
        <w:t>Home</w:t>
      </w:r>
      <w:proofErr w:type="gramEnd"/>
      <w:r w:rsidRPr="00C61317">
        <w:rPr>
          <w:rFonts w:ascii="Times New Roman" w:hAnsi="Times New Roman" w:cs="Times New Roman"/>
          <w:color w:val="000000" w:themeColor="text1"/>
        </w:rPr>
        <w:t xml:space="preserve"> Office officials, 13 of whom were ‘experts’ in Albanian migration.</w:t>
      </w:r>
      <w:r w:rsidRPr="19486865">
        <w:rPr>
          <w:rFonts w:ascii="Times New Roman" w:hAnsi="Times New Roman" w:cs="Times New Roman"/>
          <w:color w:val="000000" w:themeColor="text1"/>
        </w:rPr>
        <w:t xml:space="preserve"> The research extends beyond the Albanian experience but reveals distinctly adverse perceptions and misconceptions of Albanians.</w:t>
      </w:r>
    </w:p>
    <w:p w:rsidRPr="001C3357" w:rsidR="00446CFF" w:rsidRDefault="00446CFF" w14:paraId="380B023C" w14:textId="4FFE8762"/>
    <w:p w:rsidR="007439E6" w:rsidRDefault="007439E6" w14:paraId="0C8EA280" w14:textId="77777777">
      <w:pPr>
        <w:rPr>
          <w:rFonts w:ascii="Times New Roman" w:hAnsi="Times New Roman" w:cs="Times New Roman"/>
          <w:b/>
          <w:bCs/>
          <w:color w:val="000000" w:themeColor="text1"/>
          <w:u w:val="single"/>
        </w:rPr>
      </w:pPr>
      <w:r>
        <w:rPr>
          <w:rFonts w:ascii="Times New Roman" w:hAnsi="Times New Roman" w:cs="Times New Roman"/>
          <w:b/>
          <w:bCs/>
          <w:color w:val="000000" w:themeColor="text1"/>
          <w:u w:val="single"/>
        </w:rPr>
        <w:br w:type="page"/>
      </w:r>
    </w:p>
    <w:p w:rsidRPr="001C3357" w:rsidR="00446CFF" w:rsidP="19486865" w:rsidRDefault="0F4C824E" w14:paraId="65DBE644" w14:textId="250D5BFC">
      <w:pPr>
        <w:jc w:val="both"/>
        <w:rPr>
          <w:rFonts w:ascii="Times New Roman" w:hAnsi="Times New Roman" w:cs="Times New Roman"/>
          <w:b/>
          <w:bCs/>
          <w:color w:val="000000" w:themeColor="text1"/>
          <w:u w:val="single"/>
        </w:rPr>
      </w:pPr>
      <w:r w:rsidRPr="19F0CE85">
        <w:rPr>
          <w:rFonts w:ascii="Times New Roman" w:hAnsi="Times New Roman" w:cs="Times New Roman"/>
          <w:b/>
          <w:bCs/>
          <w:color w:val="000000" w:themeColor="text1"/>
          <w:u w:val="single"/>
        </w:rPr>
        <w:lastRenderedPageBreak/>
        <w:t xml:space="preserve">Evidence on </w:t>
      </w:r>
      <w:r w:rsidRPr="5F8B939B" w:rsidR="6CC2F81F">
        <w:rPr>
          <w:rFonts w:ascii="Times New Roman" w:hAnsi="Times New Roman" w:cs="Times New Roman"/>
          <w:b/>
          <w:bCs/>
          <w:color w:val="000000" w:themeColor="text1"/>
          <w:u w:val="single"/>
        </w:rPr>
        <w:t>the</w:t>
      </w:r>
      <w:r w:rsidRPr="19F0CE85">
        <w:rPr>
          <w:rFonts w:ascii="Times New Roman" w:hAnsi="Times New Roman" w:cs="Times New Roman"/>
          <w:b/>
          <w:bCs/>
          <w:color w:val="000000" w:themeColor="text1"/>
          <w:u w:val="single"/>
        </w:rPr>
        <w:t xml:space="preserve"> v</w:t>
      </w:r>
      <w:r w:rsidRPr="19F0CE85" w:rsidR="003A5561">
        <w:rPr>
          <w:rFonts w:ascii="Times New Roman" w:hAnsi="Times New Roman" w:cs="Times New Roman"/>
          <w:b/>
          <w:bCs/>
          <w:color w:val="000000" w:themeColor="text1"/>
          <w:u w:val="single"/>
        </w:rPr>
        <w:t>ulnerability</w:t>
      </w:r>
      <w:r w:rsidRPr="19486865" w:rsidR="003A5561">
        <w:rPr>
          <w:rFonts w:ascii="Times New Roman" w:hAnsi="Times New Roman" w:cs="Times New Roman"/>
          <w:b/>
          <w:bCs/>
          <w:color w:val="000000" w:themeColor="text1"/>
          <w:u w:val="single"/>
        </w:rPr>
        <w:t xml:space="preserve"> of unaccompanied migrant children and illegal entry</w:t>
      </w:r>
    </w:p>
    <w:p w:rsidR="003A5561" w:rsidRDefault="003A5561" w14:paraId="7091AD0F" w14:textId="1FA90BB1">
      <w:pPr>
        <w:rPr>
          <w:rFonts w:ascii="Times New Roman" w:hAnsi="Times New Roman" w:cs="Times New Roman"/>
          <w:color w:val="000000" w:themeColor="text1"/>
        </w:rPr>
      </w:pPr>
    </w:p>
    <w:p w:rsidRPr="001B5D45" w:rsidR="001B5D45" w:rsidP="001B5D45" w:rsidRDefault="001B5D45" w14:paraId="2CC75E38" w14:textId="77777777">
      <w:pPr>
        <w:pStyle w:val="ListParagraph"/>
        <w:rPr>
          <w:rFonts w:ascii="Times New Roman" w:hAnsi="Times New Roman" w:cs="Times New Roman"/>
          <w:color w:val="000000" w:themeColor="text1"/>
        </w:rPr>
      </w:pPr>
    </w:p>
    <w:p w:rsidRPr="007217C2" w:rsidR="001B5D45" w:rsidP="007217C2" w:rsidRDefault="6AEBCB40" w14:paraId="7286549A" w14:textId="4EC220CF">
      <w:pPr>
        <w:pStyle w:val="ListParagraph"/>
        <w:numPr>
          <w:ilvl w:val="0"/>
          <w:numId w:val="4"/>
        </w:numPr>
        <w:jc w:val="both"/>
        <w:rPr>
          <w:rFonts w:ascii="Times New Roman" w:hAnsi="Times New Roman" w:cs="Times New Roman"/>
          <w:color w:val="000000" w:themeColor="text1"/>
        </w:rPr>
      </w:pPr>
      <w:r w:rsidRPr="001B5D45">
        <w:rPr>
          <w:rFonts w:ascii="Times New Roman" w:hAnsi="Times New Roman" w:cs="Times New Roman"/>
          <w:color w:val="000000" w:themeColor="text1"/>
        </w:rPr>
        <w:t>It is a common misconception that Albanians in particular enter the UK under false pretences (</w:t>
      </w:r>
      <w:proofErr w:type="gramStart"/>
      <w:r w:rsidRPr="00BF17D7">
        <w:rPr>
          <w:rFonts w:ascii="Times New Roman" w:hAnsi="Times New Roman" w:cs="Times New Roman"/>
          <w:i/>
          <w:color w:val="000000" w:themeColor="text1"/>
        </w:rPr>
        <w:t>e.g.</w:t>
      </w:r>
      <w:proofErr w:type="gramEnd"/>
      <w:r w:rsidRPr="001B5D45">
        <w:rPr>
          <w:rFonts w:ascii="Times New Roman" w:hAnsi="Times New Roman" w:cs="Times New Roman"/>
          <w:color w:val="000000" w:themeColor="text1"/>
        </w:rPr>
        <w:t xml:space="preserve"> as asylum seekers/victims of trafficking) to gain access to lucrative black market operations across the UK and Europe and deliberately ‘game the system’. This narrative has been heavily promoted in recent months by the media</w:t>
      </w:r>
      <w:r w:rsidR="00BF17D7">
        <w:rPr>
          <w:rFonts w:ascii="Times New Roman" w:hAnsi="Times New Roman" w:cs="Times New Roman"/>
          <w:color w:val="000000" w:themeColor="text1"/>
        </w:rPr>
        <w:t xml:space="preserve"> coverage of the Channel crossings, along with members of the Government.</w:t>
      </w:r>
      <w:r w:rsidRPr="001C3357" w:rsidR="001C3357">
        <w:rPr>
          <w:vertAlign w:val="superscript"/>
        </w:rPr>
        <w:footnoteReference w:id="2"/>
      </w:r>
      <w:r w:rsidRPr="001B5D45">
        <w:rPr>
          <w:rFonts w:ascii="Times New Roman" w:hAnsi="Times New Roman" w:cs="Times New Roman"/>
          <w:color w:val="000000" w:themeColor="text1"/>
        </w:rPr>
        <w:t xml:space="preserve"> </w:t>
      </w:r>
      <w:r w:rsidRPr="007217C2" w:rsidR="001C3357">
        <w:rPr>
          <w:rFonts w:ascii="Times New Roman" w:hAnsi="Times New Roman" w:cs="Times New Roman"/>
          <w:color w:val="000000" w:themeColor="text1"/>
        </w:rPr>
        <w:t xml:space="preserve">The reporting on the </w:t>
      </w:r>
      <w:r w:rsidRPr="007217C2" w:rsidR="00BF17D7">
        <w:rPr>
          <w:rFonts w:ascii="Times New Roman" w:hAnsi="Times New Roman" w:cs="Times New Roman"/>
          <w:color w:val="000000" w:themeColor="text1"/>
        </w:rPr>
        <w:t>C</w:t>
      </w:r>
      <w:r w:rsidRPr="007217C2" w:rsidR="001C3357">
        <w:rPr>
          <w:rFonts w:ascii="Times New Roman" w:hAnsi="Times New Roman" w:cs="Times New Roman"/>
          <w:color w:val="000000" w:themeColor="text1"/>
        </w:rPr>
        <w:t>hannel crossings – and specifically on Albanians – fails to acknowledge the multiplicity of motivations underpinning migration and refute suggestions that many of those who c</w:t>
      </w:r>
      <w:r w:rsidR="005021FA">
        <w:rPr>
          <w:rFonts w:ascii="Times New Roman" w:hAnsi="Times New Roman" w:cs="Times New Roman"/>
          <w:color w:val="000000" w:themeColor="text1"/>
        </w:rPr>
        <w:t>ome to the UK do so</w:t>
      </w:r>
      <w:r w:rsidRPr="007217C2" w:rsidR="001C3357">
        <w:rPr>
          <w:rFonts w:ascii="Times New Roman" w:hAnsi="Times New Roman" w:cs="Times New Roman"/>
          <w:color w:val="000000" w:themeColor="text1"/>
        </w:rPr>
        <w:t xml:space="preserve"> because of persecution in their home country and because there are no alternative safe routes of entry. </w:t>
      </w:r>
    </w:p>
    <w:p w:rsidRPr="001B5D45" w:rsidR="001B5D45" w:rsidP="001B5D45" w:rsidRDefault="001B5D45" w14:paraId="2668899D" w14:textId="77777777">
      <w:pPr>
        <w:pStyle w:val="ListParagraph"/>
        <w:rPr>
          <w:rFonts w:ascii="Times New Roman" w:hAnsi="Times New Roman" w:cs="Times New Roman"/>
          <w:color w:val="000000" w:themeColor="text1"/>
        </w:rPr>
      </w:pPr>
    </w:p>
    <w:p w:rsidR="001B5D45" w:rsidP="001C3357" w:rsidRDefault="005021FA" w14:paraId="3CB0BB41" w14:textId="5037BB23">
      <w:pPr>
        <w:pStyle w:val="ListParagraph"/>
        <w:numPr>
          <w:ilvl w:val="0"/>
          <w:numId w:val="4"/>
        </w:numPr>
        <w:jc w:val="both"/>
        <w:rPr>
          <w:rFonts w:ascii="Times New Roman" w:hAnsi="Times New Roman" w:cs="Times New Roman"/>
          <w:color w:val="000000" w:themeColor="text1"/>
        </w:rPr>
      </w:pPr>
      <w:r>
        <w:rPr>
          <w:rFonts w:ascii="Times New Roman" w:hAnsi="Times New Roman" w:cs="Times New Roman"/>
          <w:color w:val="000000" w:themeColor="text1"/>
        </w:rPr>
        <w:t>P</w:t>
      </w:r>
      <w:r w:rsidRPr="001B5D45" w:rsidR="001C3357">
        <w:rPr>
          <w:rFonts w:ascii="Times New Roman" w:hAnsi="Times New Roman" w:cs="Times New Roman"/>
          <w:color w:val="000000" w:themeColor="text1"/>
        </w:rPr>
        <w:t xml:space="preserve">rejudices and misinformation are reflected in how the Albanian claims are processed and assessed: they experience longer delays with their claims compared to most other nationalities and their initial claims tend to be refused. According to recent </w:t>
      </w:r>
      <w:proofErr w:type="gramStart"/>
      <w:r w:rsidRPr="001B5D45" w:rsidR="001C3357">
        <w:rPr>
          <w:rFonts w:ascii="Times New Roman" w:hAnsi="Times New Roman" w:cs="Times New Roman"/>
          <w:color w:val="000000" w:themeColor="text1"/>
        </w:rPr>
        <w:t>Home</w:t>
      </w:r>
      <w:proofErr w:type="gramEnd"/>
      <w:r w:rsidRPr="001B5D45" w:rsidR="001C3357">
        <w:rPr>
          <w:rFonts w:ascii="Times New Roman" w:hAnsi="Times New Roman" w:cs="Times New Roman"/>
          <w:color w:val="000000" w:themeColor="text1"/>
        </w:rPr>
        <w:t xml:space="preserve"> Office statistics, for example</w:t>
      </w:r>
      <w:r w:rsidRPr="138920DA" w:rsidR="1D1CFD2A">
        <w:rPr>
          <w:rFonts w:ascii="Times New Roman" w:hAnsi="Times New Roman" w:cs="Times New Roman"/>
          <w:color w:val="000000" w:themeColor="text1"/>
        </w:rPr>
        <w:t>,</w:t>
      </w:r>
      <w:r w:rsidRPr="001C3357" w:rsidR="001C3357">
        <w:rPr>
          <w:vertAlign w:val="superscript"/>
        </w:rPr>
        <w:footnoteReference w:id="3"/>
      </w:r>
      <w:r w:rsidRPr="001B5D45" w:rsidR="001C3357">
        <w:rPr>
          <w:rFonts w:ascii="Times New Roman" w:hAnsi="Times New Roman" w:cs="Times New Roman"/>
          <w:color w:val="000000" w:themeColor="text1"/>
        </w:rPr>
        <w:t xml:space="preserve"> for the period January-June 2022</w:t>
      </w:r>
      <w:r w:rsidRPr="138920DA" w:rsidR="3A1BBC10">
        <w:rPr>
          <w:rFonts w:ascii="Times New Roman" w:hAnsi="Times New Roman" w:cs="Times New Roman"/>
          <w:color w:val="000000" w:themeColor="text1"/>
        </w:rPr>
        <w:t>,</w:t>
      </w:r>
      <w:r w:rsidRPr="001B5D45" w:rsidR="001C3357">
        <w:rPr>
          <w:rFonts w:ascii="Times New Roman" w:hAnsi="Times New Roman" w:cs="Times New Roman"/>
          <w:color w:val="000000" w:themeColor="text1"/>
        </w:rPr>
        <w:t xml:space="preserve"> 53% of Albanian asylum applicants were successful at initial decision, compared to 81% of other nationalities who were granted refugee status following an asylum application.</w:t>
      </w:r>
      <w:r w:rsidRPr="001C3357" w:rsidR="001C3357">
        <w:rPr>
          <w:vertAlign w:val="superscript"/>
        </w:rPr>
        <w:footnoteReference w:id="4"/>
      </w:r>
      <w:r w:rsidR="006B50C6">
        <w:rPr>
          <w:rFonts w:ascii="Times New Roman" w:hAnsi="Times New Roman" w:cs="Times New Roman"/>
          <w:color w:val="000000" w:themeColor="text1"/>
        </w:rPr>
        <w:t xml:space="preserve"> Our research shows that Albanian asylum claims are treated differently by the UK immigration officials as their claims are deemed to be ‘undeserving’. T</w:t>
      </w:r>
      <w:r w:rsidRPr="001B5D45" w:rsidR="001C3357">
        <w:rPr>
          <w:rFonts w:ascii="Times New Roman" w:hAnsi="Times New Roman" w:cs="Times New Roman"/>
          <w:color w:val="000000" w:themeColor="text1"/>
        </w:rPr>
        <w:t>here is a distinct gender disparity too: of the positive decisions on adult Albanians’ asylum applications, 86% were for women.</w:t>
      </w:r>
    </w:p>
    <w:p w:rsidRPr="001B5D45" w:rsidR="001B5D45" w:rsidP="001B5D45" w:rsidRDefault="001B5D45" w14:paraId="630C742B" w14:textId="77777777">
      <w:pPr>
        <w:pStyle w:val="ListParagraph"/>
        <w:rPr>
          <w:rFonts w:ascii="Times New Roman" w:hAnsi="Times New Roman" w:cs="Times New Roman"/>
          <w:color w:val="000000" w:themeColor="text1"/>
        </w:rPr>
      </w:pPr>
    </w:p>
    <w:p w:rsidRPr="006B50C6" w:rsidR="001C3357" w:rsidP="006B50C6" w:rsidRDefault="64D9E5C9" w14:paraId="6B0C1AC8" w14:textId="4B58C326">
      <w:pPr>
        <w:pStyle w:val="ListParagraph"/>
        <w:numPr>
          <w:ilvl w:val="0"/>
          <w:numId w:val="4"/>
        </w:numPr>
        <w:jc w:val="both"/>
        <w:rPr>
          <w:rFonts w:ascii="Times New Roman" w:hAnsi="Times New Roman" w:cs="Times New Roman"/>
          <w:color w:val="000000" w:themeColor="text1"/>
        </w:rPr>
      </w:pPr>
      <w:r w:rsidRPr="797F2D6A">
        <w:rPr>
          <w:rFonts w:ascii="Times New Roman" w:hAnsi="Times New Roman" w:cs="Times New Roman"/>
          <w:color w:val="000000" w:themeColor="text1"/>
        </w:rPr>
        <w:t>There is no single factor driving migration/</w:t>
      </w:r>
      <w:r w:rsidR="006B50C6">
        <w:rPr>
          <w:rFonts w:ascii="Times New Roman" w:hAnsi="Times New Roman" w:cs="Times New Roman"/>
          <w:color w:val="000000" w:themeColor="text1"/>
        </w:rPr>
        <w:t>C</w:t>
      </w:r>
      <w:r w:rsidRPr="797F2D6A">
        <w:rPr>
          <w:rFonts w:ascii="Times New Roman" w:hAnsi="Times New Roman" w:cs="Times New Roman"/>
          <w:color w:val="000000" w:themeColor="text1"/>
        </w:rPr>
        <w:t>hannel crossings – asylum-seekers may be trafficked and victims of persecution simultaneously</w:t>
      </w:r>
      <w:r w:rsidRPr="797F2D6A">
        <w:rPr>
          <w:rFonts w:ascii="Times New Roman" w:hAnsi="Times New Roman" w:cs="Times New Roman"/>
          <w:b/>
          <w:bCs/>
          <w:color w:val="000000" w:themeColor="text1"/>
        </w:rPr>
        <w:t xml:space="preserve">. </w:t>
      </w:r>
      <w:r w:rsidR="006B50C6">
        <w:rPr>
          <w:rFonts w:ascii="Times New Roman" w:hAnsi="Times New Roman" w:cs="Times New Roman"/>
          <w:color w:val="000000" w:themeColor="text1"/>
        </w:rPr>
        <w:t xml:space="preserve">Our </w:t>
      </w:r>
      <w:r w:rsidRPr="797F2D6A" w:rsidR="7A23A213">
        <w:rPr>
          <w:rFonts w:ascii="Times New Roman" w:hAnsi="Times New Roman" w:cs="Times New Roman"/>
          <w:color w:val="000000" w:themeColor="text1"/>
        </w:rPr>
        <w:t xml:space="preserve">research reveals </w:t>
      </w:r>
      <w:r w:rsidRPr="797F2D6A">
        <w:rPr>
          <w:rFonts w:ascii="Times New Roman" w:hAnsi="Times New Roman" w:cs="Times New Roman"/>
          <w:color w:val="000000" w:themeColor="text1"/>
        </w:rPr>
        <w:t xml:space="preserve">that the reasons driving young Albanians to seek asylum and other forms of protection in the UK are complex and include a mixture of exploitation, cultural blood feuds, </w:t>
      </w:r>
      <w:proofErr w:type="gramStart"/>
      <w:r w:rsidRPr="797F2D6A">
        <w:rPr>
          <w:rFonts w:ascii="Times New Roman" w:hAnsi="Times New Roman" w:cs="Times New Roman"/>
          <w:color w:val="000000" w:themeColor="text1"/>
        </w:rPr>
        <w:t>trafficking</w:t>
      </w:r>
      <w:proofErr w:type="gramEnd"/>
      <w:r w:rsidRPr="797F2D6A">
        <w:rPr>
          <w:rFonts w:ascii="Times New Roman" w:hAnsi="Times New Roman" w:cs="Times New Roman"/>
          <w:color w:val="000000" w:themeColor="text1"/>
        </w:rPr>
        <w:t xml:space="preserve"> and organised crime. The situations that have caused them to be exploited, </w:t>
      </w:r>
      <w:proofErr w:type="gramStart"/>
      <w:r w:rsidRPr="797F2D6A">
        <w:rPr>
          <w:rFonts w:ascii="Times New Roman" w:hAnsi="Times New Roman" w:cs="Times New Roman"/>
          <w:color w:val="000000" w:themeColor="text1"/>
        </w:rPr>
        <w:t>trafficked</w:t>
      </w:r>
      <w:proofErr w:type="gramEnd"/>
      <w:r w:rsidRPr="797F2D6A">
        <w:rPr>
          <w:rFonts w:ascii="Times New Roman" w:hAnsi="Times New Roman" w:cs="Times New Roman"/>
          <w:color w:val="000000" w:themeColor="text1"/>
        </w:rPr>
        <w:t xml:space="preserve"> and persecuted are, in turn, generated by the dire economic situation and weak/ineffective institutions and legal structures in protecting vulnerable groups in Albania. The complexity </w:t>
      </w:r>
      <w:r w:rsidRPr="006B50C6" w:rsidR="006B50C6">
        <w:rPr>
          <w:rFonts w:ascii="Times New Roman" w:hAnsi="Times New Roman" w:cs="Times New Roman"/>
          <w:color w:val="000000" w:themeColor="text1"/>
        </w:rPr>
        <w:t>of the reasons behind Albanians’ decision to seek sanctuary in the UK further acts as a barrier to positive</w:t>
      </w:r>
      <w:r w:rsidR="006B50C6">
        <w:rPr>
          <w:rFonts w:ascii="Times New Roman" w:hAnsi="Times New Roman" w:cs="Times New Roman"/>
          <w:color w:val="000000" w:themeColor="text1"/>
        </w:rPr>
        <w:t xml:space="preserve"> outcomes and influences the narrative </w:t>
      </w:r>
      <w:r w:rsidRPr="006B50C6">
        <w:rPr>
          <w:rFonts w:ascii="Times New Roman" w:hAnsi="Times New Roman" w:cs="Times New Roman"/>
          <w:color w:val="000000" w:themeColor="text1"/>
        </w:rPr>
        <w:t>that, as their cases do</w:t>
      </w:r>
      <w:r w:rsidRPr="006B50C6" w:rsidR="5725AAE6">
        <w:rPr>
          <w:rFonts w:ascii="Times New Roman" w:hAnsi="Times New Roman" w:cs="Times New Roman"/>
          <w:color w:val="000000" w:themeColor="text1"/>
        </w:rPr>
        <w:t xml:space="preserve"> not</w:t>
      </w:r>
      <w:r w:rsidRPr="006B50C6">
        <w:rPr>
          <w:rFonts w:ascii="Times New Roman" w:hAnsi="Times New Roman" w:cs="Times New Roman"/>
          <w:color w:val="000000" w:themeColor="text1"/>
        </w:rPr>
        <w:t xml:space="preserve"> fit the typical asylum-seeker profile, they are undeserving or not credible.</w:t>
      </w:r>
    </w:p>
    <w:p w:rsidRPr="000A5CFE" w:rsidR="000A5CFE" w:rsidP="000A5CFE" w:rsidRDefault="000A5CFE" w14:paraId="61C9FF97" w14:textId="77777777">
      <w:pPr>
        <w:pStyle w:val="ListParagraph"/>
        <w:rPr>
          <w:rFonts w:ascii="Times New Roman" w:hAnsi="Times New Roman" w:cs="Times New Roman"/>
          <w:color w:val="000000" w:themeColor="text1"/>
        </w:rPr>
      </w:pPr>
    </w:p>
    <w:p w:rsidRPr="000A5CFE" w:rsidR="000A5CFE" w:rsidP="000A5CFE" w:rsidRDefault="40800502" w14:paraId="2EF2BA71" w14:textId="3FDA1634">
      <w:pPr>
        <w:pStyle w:val="ListParagraph"/>
        <w:numPr>
          <w:ilvl w:val="0"/>
          <w:numId w:val="4"/>
        </w:numPr>
        <w:jc w:val="both"/>
        <w:rPr>
          <w:rFonts w:ascii="Times New Roman" w:hAnsi="Times New Roman" w:cs="Times New Roman"/>
          <w:color w:val="000000" w:themeColor="text1"/>
        </w:rPr>
      </w:pPr>
      <w:r>
        <w:rPr>
          <w:rFonts w:ascii="Times New Roman" w:hAnsi="Times New Roman" w:cs="Times New Roman"/>
          <w:color w:val="000000" w:themeColor="text1"/>
        </w:rPr>
        <w:t>Our research demonstrate</w:t>
      </w:r>
      <w:r w:rsidR="00CA2F43">
        <w:rPr>
          <w:rFonts w:ascii="Times New Roman" w:hAnsi="Times New Roman" w:cs="Times New Roman"/>
          <w:color w:val="000000" w:themeColor="text1"/>
        </w:rPr>
        <w:t>s</w:t>
      </w:r>
      <w:r>
        <w:rPr>
          <w:rFonts w:ascii="Times New Roman" w:hAnsi="Times New Roman" w:cs="Times New Roman"/>
          <w:color w:val="000000" w:themeColor="text1"/>
        </w:rPr>
        <w:t xml:space="preserve"> that unaccompanied migrant children in England are extremely </w:t>
      </w:r>
      <w:proofErr w:type="gramStart"/>
      <w:r>
        <w:rPr>
          <w:rFonts w:ascii="Times New Roman" w:hAnsi="Times New Roman" w:cs="Times New Roman"/>
          <w:color w:val="000000" w:themeColor="text1"/>
        </w:rPr>
        <w:t>vulnerable</w:t>
      </w:r>
      <w:proofErr w:type="gramEnd"/>
      <w:r>
        <w:rPr>
          <w:rFonts w:ascii="Times New Roman" w:hAnsi="Times New Roman" w:cs="Times New Roman"/>
          <w:color w:val="000000" w:themeColor="text1"/>
        </w:rPr>
        <w:t xml:space="preserve"> and Covid-19 has further compounded their legal, social and mental health</w:t>
      </w:r>
      <w:r w:rsidR="512CAA6E">
        <w:rPr>
          <w:rFonts w:ascii="Times New Roman" w:hAnsi="Times New Roman" w:cs="Times New Roman"/>
          <w:color w:val="000000" w:themeColor="text1"/>
        </w:rPr>
        <w:t xml:space="preserve"> situation.</w:t>
      </w:r>
      <w:r w:rsidRPr="138920DA" w:rsidR="512CAA6E">
        <w:rPr>
          <w:rFonts w:ascii="Times New Roman" w:hAnsi="Times New Roman" w:cs="Times New Roman"/>
          <w:color w:val="000000" w:themeColor="text1"/>
        </w:rPr>
        <w:t xml:space="preserve"> </w:t>
      </w:r>
      <w:r w:rsidRPr="138920DA" w:rsidR="17FAA2BB">
        <w:rPr>
          <w:rFonts w:ascii="Times New Roman" w:hAnsi="Times New Roman" w:cs="Times New Roman"/>
          <w:color w:val="000000" w:themeColor="text1"/>
        </w:rPr>
        <w:t xml:space="preserve">Our research findings </w:t>
      </w:r>
      <w:r w:rsidRPr="138920DA" w:rsidR="5CE12AD5">
        <w:rPr>
          <w:rFonts w:ascii="Times New Roman" w:hAnsi="Times New Roman" w:cs="Times New Roman"/>
          <w:color w:val="000000" w:themeColor="text1"/>
        </w:rPr>
        <w:t>showcase</w:t>
      </w:r>
      <w:r w:rsidR="17FAA2BB">
        <w:rPr>
          <w:rFonts w:ascii="Times New Roman" w:hAnsi="Times New Roman" w:cs="Times New Roman"/>
          <w:color w:val="000000" w:themeColor="text1"/>
        </w:rPr>
        <w:t xml:space="preserve"> the distinctive vulnerabilities and aggravating mental health situation experienced by unaccompanied migrant children</w:t>
      </w:r>
      <w:r w:rsidR="007217C2">
        <w:rPr>
          <w:rFonts w:ascii="Times New Roman" w:hAnsi="Times New Roman" w:cs="Times New Roman"/>
          <w:color w:val="000000" w:themeColor="text1"/>
        </w:rPr>
        <w:t xml:space="preserve"> when accessing the UK asylum system</w:t>
      </w:r>
      <w:r w:rsidR="17FAA2BB">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These are directly attributable to </w:t>
      </w:r>
      <w:r>
        <w:rPr>
          <w:rFonts w:ascii="Times New Roman" w:hAnsi="Times New Roman" w:cs="Times New Roman"/>
          <w:color w:val="000000" w:themeColor="text1"/>
        </w:rPr>
        <w:lastRenderedPageBreak/>
        <w:t xml:space="preserve">anxieties and insecurities related to their asylum status and the asylum process, including ongoing delays in the resolution of asylum applications. </w:t>
      </w:r>
      <w:r w:rsidRPr="16BD9724" w:rsidR="17FAA2BB">
        <w:rPr>
          <w:rFonts w:ascii="Times New Roman" w:hAnsi="Times New Roman" w:cs="Times New Roman"/>
          <w:color w:val="000000" w:themeColor="text1"/>
        </w:rPr>
        <w:t xml:space="preserve">The asylum backlog and asylum decision delays </w:t>
      </w:r>
      <w:r>
        <w:rPr>
          <w:rFonts w:ascii="Times New Roman" w:hAnsi="Times New Roman" w:cs="Times New Roman"/>
          <w:color w:val="000000" w:themeColor="text1"/>
        </w:rPr>
        <w:t xml:space="preserve">exacerbated many of the mental health difficulties that young people were experiencing because of their pre- and peri-migration histories. Young people’s struggles to access statutory services throughout the pandemic, social care support, financial </w:t>
      </w:r>
      <w:proofErr w:type="gramStart"/>
      <w:r>
        <w:rPr>
          <w:rFonts w:ascii="Times New Roman" w:hAnsi="Times New Roman" w:cs="Times New Roman"/>
          <w:color w:val="000000" w:themeColor="text1"/>
        </w:rPr>
        <w:t>aid</w:t>
      </w:r>
      <w:proofErr w:type="gramEnd"/>
      <w:r>
        <w:rPr>
          <w:rFonts w:ascii="Times New Roman" w:hAnsi="Times New Roman" w:cs="Times New Roman"/>
          <w:color w:val="000000" w:themeColor="text1"/>
        </w:rPr>
        <w:t xml:space="preserve"> and accommodation, have had significant implications for their mental health and wellbeing. </w:t>
      </w:r>
      <w:r w:rsidRPr="000A5CFE" w:rsidR="17FAA2BB">
        <w:rPr>
          <w:rFonts w:ascii="Times New Roman" w:hAnsi="Times New Roman" w:cs="Times New Roman"/>
          <w:color w:val="000000" w:themeColor="text1"/>
        </w:rPr>
        <w:t xml:space="preserve">Our research demonstrates that the vast majority of unaccompanied </w:t>
      </w:r>
      <w:r w:rsidR="00E5629A">
        <w:rPr>
          <w:rFonts w:ascii="Times New Roman" w:hAnsi="Times New Roman" w:cs="Times New Roman"/>
          <w:color w:val="000000" w:themeColor="text1"/>
        </w:rPr>
        <w:t>children</w:t>
      </w:r>
      <w:r w:rsidRPr="000A5CFE" w:rsidR="00E5629A">
        <w:rPr>
          <w:rFonts w:ascii="Times New Roman" w:hAnsi="Times New Roman" w:cs="Times New Roman"/>
          <w:color w:val="000000" w:themeColor="text1"/>
        </w:rPr>
        <w:t xml:space="preserve"> </w:t>
      </w:r>
      <w:r w:rsidRPr="000A5CFE" w:rsidR="17FAA2BB">
        <w:rPr>
          <w:rFonts w:ascii="Times New Roman" w:hAnsi="Times New Roman" w:cs="Times New Roman"/>
          <w:color w:val="000000" w:themeColor="text1"/>
        </w:rPr>
        <w:t>and young people seeking asylum in the UK are extremely vulnerable and suffer from PTSD or related mental health challenges due to t</w:t>
      </w:r>
      <w:r w:rsidR="002E1CB2">
        <w:rPr>
          <w:rFonts w:ascii="Times New Roman" w:hAnsi="Times New Roman" w:cs="Times New Roman"/>
          <w:color w:val="000000" w:themeColor="text1"/>
        </w:rPr>
        <w:t>rauma</w:t>
      </w:r>
      <w:r w:rsidR="00571E5A">
        <w:rPr>
          <w:rFonts w:ascii="Times New Roman" w:hAnsi="Times New Roman" w:cs="Times New Roman"/>
          <w:color w:val="000000" w:themeColor="text1"/>
        </w:rPr>
        <w:t xml:space="preserve"> experienced </w:t>
      </w:r>
      <w:r w:rsidRPr="000A5CFE" w:rsidR="17FAA2BB">
        <w:rPr>
          <w:rFonts w:ascii="Times New Roman" w:hAnsi="Times New Roman" w:cs="Times New Roman"/>
          <w:color w:val="000000" w:themeColor="text1"/>
        </w:rPr>
        <w:t xml:space="preserve"> pre and during migration and also due to how the UK asylum system manages their claims and treats them</w:t>
      </w:r>
      <w:r w:rsidR="00B52240">
        <w:rPr>
          <w:rFonts w:ascii="Times New Roman" w:hAnsi="Times New Roman" w:cs="Times New Roman"/>
          <w:color w:val="000000" w:themeColor="text1"/>
        </w:rPr>
        <w:t>.</w:t>
      </w:r>
      <w:r w:rsidRPr="4CC2B218" w:rsidR="000A5CFE">
        <w:rPr>
          <w:rStyle w:val="FootnoteReference"/>
          <w:rFonts w:ascii="Times New Roman" w:hAnsi="Times New Roman" w:cs="Times New Roman"/>
          <w:color w:val="000000" w:themeColor="text1"/>
        </w:rPr>
        <w:footnoteReference w:id="5"/>
      </w:r>
      <w:r w:rsidR="00B52240">
        <w:rPr>
          <w:rFonts w:ascii="Times New Roman" w:hAnsi="Times New Roman" w:cs="Times New Roman"/>
          <w:color w:val="000000" w:themeColor="text1"/>
        </w:rPr>
        <w:t xml:space="preserve"> A number of the young people we spoke to had had suicidal thoughts and/or attempted suicide whilst going through the asylum process in the UK. </w:t>
      </w:r>
      <w:r w:rsidR="17FAA2BB">
        <w:rPr>
          <w:rFonts w:ascii="Times New Roman" w:hAnsi="Times New Roman" w:cs="Times New Roman"/>
          <w:color w:val="000000" w:themeColor="text1"/>
        </w:rPr>
        <w:t xml:space="preserve"> </w:t>
      </w:r>
    </w:p>
    <w:p w:rsidRPr="001B5D45" w:rsidR="000A5CFE" w:rsidP="00CC2426" w:rsidRDefault="000A5CFE" w14:paraId="3A1564D5" w14:textId="30E759EB">
      <w:pPr>
        <w:pStyle w:val="ListParagraph"/>
        <w:ind w:left="786"/>
        <w:jc w:val="both"/>
        <w:rPr>
          <w:rFonts w:ascii="Times New Roman" w:hAnsi="Times New Roman" w:cs="Times New Roman"/>
          <w:color w:val="000000" w:themeColor="text1"/>
        </w:rPr>
      </w:pPr>
    </w:p>
    <w:p w:rsidRPr="001C3357" w:rsidR="003A5561" w:rsidP="00613096" w:rsidRDefault="3D7BF8BF" w14:paraId="3AF30384" w14:textId="2ABB7626">
      <w:pPr>
        <w:jc w:val="both"/>
        <w:rPr>
          <w:rFonts w:ascii="Times New Roman" w:hAnsi="Times New Roman" w:cs="Times New Roman"/>
          <w:b/>
          <w:bCs/>
          <w:color w:val="000000" w:themeColor="text1"/>
          <w:u w:val="single"/>
        </w:rPr>
      </w:pPr>
      <w:r w:rsidRPr="336F56B8">
        <w:rPr>
          <w:rFonts w:ascii="Times New Roman" w:hAnsi="Times New Roman" w:cs="Times New Roman"/>
          <w:b/>
          <w:bCs/>
          <w:color w:val="000000" w:themeColor="text1"/>
          <w:u w:val="single"/>
        </w:rPr>
        <w:t>Failure to comply with Art.3 UNCRC on the ‘best interests of the child’</w:t>
      </w:r>
      <w:r w:rsidRPr="336F56B8" w:rsidR="62B41B58">
        <w:rPr>
          <w:rFonts w:ascii="Times New Roman" w:hAnsi="Times New Roman" w:cs="Times New Roman"/>
          <w:b/>
          <w:bCs/>
          <w:color w:val="000000" w:themeColor="text1"/>
          <w:u w:val="single"/>
        </w:rPr>
        <w:t xml:space="preserve"> if unaccompanied migrant children are returned to an unsafe country</w:t>
      </w:r>
      <w:r w:rsidR="006B50C6">
        <w:rPr>
          <w:rFonts w:ascii="Times New Roman" w:hAnsi="Times New Roman" w:cs="Times New Roman"/>
          <w:b/>
          <w:bCs/>
          <w:color w:val="000000" w:themeColor="text1"/>
          <w:u w:val="single"/>
        </w:rPr>
        <w:t xml:space="preserve"> </w:t>
      </w:r>
    </w:p>
    <w:p w:rsidRPr="006B50C6" w:rsidR="006B50C6" w:rsidP="006B50C6" w:rsidRDefault="006B50C6" w14:paraId="74B04F91" w14:textId="77777777">
      <w:pPr>
        <w:rPr>
          <w:rFonts w:ascii="Times New Roman" w:hAnsi="Times New Roman" w:cs="Times New Roman"/>
          <w:color w:val="000000" w:themeColor="text1"/>
        </w:rPr>
      </w:pPr>
      <w:r w:rsidRPr="006B50C6">
        <w:rPr>
          <w:rFonts w:ascii="Times New Roman" w:hAnsi="Times New Roman" w:cs="Times New Roman"/>
          <w:i/>
          <w:iCs/>
          <w:color w:val="000000" w:themeColor="text1"/>
        </w:rPr>
        <w:t>Clause 3, page 4, line 9-12: ‘The Secretary of State may make arrangements for the removal of a person from the United Kingdom at a time when the person is an unaccompanied child’</w:t>
      </w:r>
      <w:r w:rsidRPr="006B50C6">
        <w:rPr>
          <w:rFonts w:ascii="Times New Roman" w:hAnsi="Times New Roman" w:cs="Times New Roman"/>
          <w:color w:val="000000" w:themeColor="text1"/>
        </w:rPr>
        <w:t xml:space="preserve"> </w:t>
      </w:r>
    </w:p>
    <w:p w:rsidR="003A5561" w:rsidRDefault="003A5561" w14:paraId="35BCC9B1" w14:textId="26925315">
      <w:pPr>
        <w:rPr>
          <w:rFonts w:ascii="Times New Roman" w:hAnsi="Times New Roman" w:cs="Times New Roman"/>
          <w:b/>
          <w:bCs/>
          <w:color w:val="000000" w:themeColor="text1"/>
          <w:u w:val="single"/>
        </w:rPr>
      </w:pPr>
    </w:p>
    <w:p w:rsidRPr="001C3357" w:rsidR="004E13CF" w:rsidRDefault="004E13CF" w14:paraId="1C4875D2" w14:textId="77777777">
      <w:pPr>
        <w:rPr>
          <w:rFonts w:ascii="Times New Roman" w:hAnsi="Times New Roman" w:cs="Times New Roman"/>
          <w:b/>
          <w:bCs/>
          <w:color w:val="000000" w:themeColor="text1"/>
          <w:u w:val="single"/>
        </w:rPr>
      </w:pPr>
    </w:p>
    <w:p w:rsidRPr="001B5D45" w:rsidR="00613096" w:rsidP="001B5D45" w:rsidRDefault="00613096" w14:paraId="762A88CC" w14:textId="3EE0AE43">
      <w:pPr>
        <w:pStyle w:val="ListParagraph"/>
        <w:numPr>
          <w:ilvl w:val="0"/>
          <w:numId w:val="4"/>
        </w:numPr>
        <w:jc w:val="both"/>
        <w:rPr>
          <w:rFonts w:ascii="Times New Roman" w:hAnsi="Times New Roman" w:cs="Times New Roman"/>
          <w:color w:val="000000" w:themeColor="text1"/>
        </w:rPr>
      </w:pPr>
      <w:r w:rsidRPr="487C87AD">
        <w:rPr>
          <w:rFonts w:ascii="Times New Roman" w:hAnsi="Times New Roman" w:cs="Times New Roman"/>
          <w:color w:val="000000" w:themeColor="text1"/>
        </w:rPr>
        <w:t xml:space="preserve">Article 3 </w:t>
      </w:r>
      <w:r w:rsidRPr="487C87AD" w:rsidR="008F29C0">
        <w:rPr>
          <w:rFonts w:ascii="Times New Roman" w:hAnsi="Times New Roman" w:cs="Times New Roman"/>
          <w:color w:val="000000" w:themeColor="text1"/>
        </w:rPr>
        <w:t>of</w:t>
      </w:r>
      <w:r w:rsidRPr="487C87AD">
        <w:rPr>
          <w:rFonts w:ascii="Times New Roman" w:hAnsi="Times New Roman" w:cs="Times New Roman"/>
          <w:color w:val="000000" w:themeColor="text1"/>
        </w:rPr>
        <w:t xml:space="preserve"> the UN Convention on the Rights of the Child’ (UNCRC) focuses on the ‘best interests of the child’ </w:t>
      </w:r>
      <w:r w:rsidR="00EF1B83">
        <w:rPr>
          <w:rFonts w:ascii="Times New Roman" w:hAnsi="Times New Roman" w:cs="Times New Roman"/>
          <w:color w:val="000000" w:themeColor="text1"/>
        </w:rPr>
        <w:t xml:space="preserve">and </w:t>
      </w:r>
      <w:r w:rsidRPr="487C87AD">
        <w:rPr>
          <w:rFonts w:ascii="Times New Roman" w:hAnsi="Times New Roman" w:cs="Times New Roman"/>
          <w:color w:val="000000" w:themeColor="text1"/>
        </w:rPr>
        <w:t>is a foundational principle of this international convention. Art.3 (1) UNCRC states that:</w:t>
      </w:r>
    </w:p>
    <w:p w:rsidRPr="00613096" w:rsidR="008F29C0" w:rsidP="00613096" w:rsidRDefault="008F29C0" w14:paraId="5015247C" w14:textId="77777777">
      <w:pPr>
        <w:jc w:val="both"/>
        <w:rPr>
          <w:rFonts w:ascii="Times New Roman" w:hAnsi="Times New Roman" w:cs="Times New Roman"/>
          <w:color w:val="000000" w:themeColor="text1"/>
        </w:rPr>
      </w:pPr>
    </w:p>
    <w:p w:rsidR="001B5D45" w:rsidP="001B5D45" w:rsidRDefault="00613096" w14:paraId="11C2B61A" w14:textId="77777777">
      <w:pPr>
        <w:ind w:left="720"/>
        <w:jc w:val="both"/>
        <w:rPr>
          <w:rFonts w:ascii="Times New Roman" w:hAnsi="Times New Roman" w:cs="Times New Roman"/>
          <w:i/>
          <w:iCs/>
          <w:color w:val="000000" w:themeColor="text1"/>
        </w:rPr>
      </w:pPr>
      <w:r w:rsidRPr="00613096">
        <w:rPr>
          <w:rFonts w:ascii="Times New Roman" w:hAnsi="Times New Roman" w:cs="Times New Roman"/>
          <w:i/>
          <w:iCs/>
          <w:color w:val="000000" w:themeColor="text1"/>
        </w:rPr>
        <w:t>“In all actions concerning children, whether undertaken by public or private social welfare institutions, courts of law, administrative authorities or legislative bodies, the best interests of the child shall be a primary consideration.”</w:t>
      </w:r>
    </w:p>
    <w:p w:rsidR="001B5D45" w:rsidP="001B5D45" w:rsidRDefault="001B5D45" w14:paraId="66CC21F3" w14:textId="77777777">
      <w:pPr>
        <w:ind w:left="720"/>
        <w:jc w:val="both"/>
        <w:rPr>
          <w:rFonts w:ascii="Times New Roman" w:hAnsi="Times New Roman" w:cs="Times New Roman"/>
          <w:i/>
          <w:iCs/>
          <w:color w:val="000000" w:themeColor="text1"/>
        </w:rPr>
      </w:pPr>
    </w:p>
    <w:p w:rsidRPr="00FA7BE2" w:rsidR="00613096" w:rsidP="336F56B8" w:rsidRDefault="62B41B58" w14:paraId="3650699B" w14:textId="08B3E3CB">
      <w:pPr>
        <w:ind w:left="720"/>
        <w:jc w:val="both"/>
        <w:rPr>
          <w:rFonts w:ascii="Times New Roman" w:hAnsi="Times New Roman" w:cs="Times New Roman"/>
          <w:color w:val="000000" w:themeColor="text1"/>
        </w:rPr>
      </w:pPr>
      <w:r w:rsidRPr="00FA7BE2">
        <w:rPr>
          <w:rFonts w:ascii="Times New Roman" w:hAnsi="Times New Roman" w:cs="Times New Roman"/>
          <w:color w:val="000000" w:themeColor="text1"/>
        </w:rPr>
        <w:t>Section 55</w:t>
      </w:r>
      <w:r w:rsidRPr="00FA7BE2" w:rsidR="00CF0C34">
        <w:rPr>
          <w:rStyle w:val="FootnoteReference"/>
          <w:rFonts w:ascii="Times New Roman" w:hAnsi="Times New Roman" w:cs="Times New Roman"/>
          <w:color w:val="000000" w:themeColor="text1"/>
        </w:rPr>
        <w:footnoteReference w:id="6"/>
      </w:r>
      <w:r w:rsidRPr="00FA7BE2">
        <w:rPr>
          <w:rFonts w:ascii="Times New Roman" w:hAnsi="Times New Roman" w:cs="Times New Roman"/>
          <w:color w:val="000000" w:themeColor="text1"/>
        </w:rPr>
        <w:t xml:space="preserve"> of the Borders, Citizenship and Immigration Act 2009 contain</w:t>
      </w:r>
      <w:r w:rsidRPr="00FA7BE2" w:rsidR="00B52240">
        <w:rPr>
          <w:rFonts w:ascii="Times New Roman" w:hAnsi="Times New Roman" w:cs="Times New Roman"/>
          <w:color w:val="000000" w:themeColor="text1"/>
        </w:rPr>
        <w:t>s</w:t>
      </w:r>
      <w:r w:rsidRPr="00FA7BE2">
        <w:rPr>
          <w:rFonts w:ascii="Times New Roman" w:hAnsi="Times New Roman" w:cs="Times New Roman"/>
          <w:color w:val="000000" w:themeColor="text1"/>
        </w:rPr>
        <w:t xml:space="preserve"> a mandatory duty on the Home Office to safeguard and promote the welfare of children in the UK as they carry out their functions </w:t>
      </w:r>
      <w:r w:rsidRPr="00FA7BE2" w:rsidR="00B52240">
        <w:rPr>
          <w:rFonts w:ascii="Times New Roman" w:hAnsi="Times New Roman" w:cs="Times New Roman"/>
          <w:color w:val="000000" w:themeColor="text1"/>
        </w:rPr>
        <w:t>in any aspect of immigration</w:t>
      </w:r>
      <w:r w:rsidRPr="00FA7BE2">
        <w:rPr>
          <w:rFonts w:ascii="Times New Roman" w:hAnsi="Times New Roman" w:cs="Times New Roman"/>
          <w:color w:val="000000" w:themeColor="text1"/>
        </w:rPr>
        <w:t xml:space="preserve">. </w:t>
      </w:r>
      <w:r w:rsidRPr="00FA7BE2" w:rsidR="00B52240">
        <w:rPr>
          <w:rFonts w:ascii="Times New Roman" w:hAnsi="Times New Roman" w:cs="Times New Roman"/>
          <w:color w:val="000000" w:themeColor="text1"/>
        </w:rPr>
        <w:t xml:space="preserve">The Supreme Court has explicitly confirmed that the </w:t>
      </w:r>
      <w:r w:rsidRPr="00FA7BE2">
        <w:rPr>
          <w:rFonts w:ascii="Times New Roman" w:hAnsi="Times New Roman" w:cs="Times New Roman"/>
          <w:color w:val="000000" w:themeColor="text1"/>
        </w:rPr>
        <w:t xml:space="preserve">section 55 duty </w:t>
      </w:r>
      <w:r w:rsidRPr="00FA7BE2" w:rsidR="00B52240">
        <w:rPr>
          <w:rFonts w:ascii="Times New Roman" w:hAnsi="Times New Roman" w:cs="Times New Roman"/>
          <w:color w:val="000000" w:themeColor="text1"/>
        </w:rPr>
        <w:t xml:space="preserve">should be discharged in line with the </w:t>
      </w:r>
      <w:r w:rsidR="00A23D84">
        <w:rPr>
          <w:rFonts w:ascii="Times New Roman" w:hAnsi="Times New Roman" w:cs="Times New Roman"/>
          <w:color w:val="000000" w:themeColor="text1"/>
        </w:rPr>
        <w:t>‘</w:t>
      </w:r>
      <w:r w:rsidRPr="00FA7BE2" w:rsidR="00B52240">
        <w:rPr>
          <w:rFonts w:ascii="Times New Roman" w:hAnsi="Times New Roman" w:cs="Times New Roman"/>
          <w:color w:val="000000" w:themeColor="text1"/>
        </w:rPr>
        <w:t>best interests</w:t>
      </w:r>
      <w:r w:rsidR="00A23D84">
        <w:rPr>
          <w:rFonts w:ascii="Times New Roman" w:hAnsi="Times New Roman" w:cs="Times New Roman"/>
          <w:color w:val="000000" w:themeColor="text1"/>
        </w:rPr>
        <w:t>’</w:t>
      </w:r>
      <w:r w:rsidRPr="00FA7BE2" w:rsidR="00B52240">
        <w:rPr>
          <w:rFonts w:ascii="Times New Roman" w:hAnsi="Times New Roman" w:cs="Times New Roman"/>
          <w:color w:val="000000" w:themeColor="text1"/>
        </w:rPr>
        <w:t xml:space="preserve"> principle contained in Article 3 of the </w:t>
      </w:r>
      <w:r w:rsidRPr="00FA7BE2">
        <w:rPr>
          <w:rFonts w:ascii="Times New Roman" w:hAnsi="Times New Roman" w:cs="Times New Roman"/>
          <w:color w:val="000000" w:themeColor="text1"/>
        </w:rPr>
        <w:t>UNCRC</w:t>
      </w:r>
      <w:r w:rsidRPr="00FA7BE2" w:rsidR="00B52240">
        <w:rPr>
          <w:rStyle w:val="FootnoteReference"/>
          <w:rFonts w:ascii="Times New Roman" w:hAnsi="Times New Roman" w:cs="Times New Roman"/>
          <w:color w:val="000000" w:themeColor="text1"/>
        </w:rPr>
        <w:footnoteReference w:id="7"/>
      </w:r>
      <w:r w:rsidRPr="00FA7BE2" w:rsidR="38B26B2F">
        <w:rPr>
          <w:rFonts w:ascii="Times New Roman" w:hAnsi="Times New Roman" w:cs="Times New Roman"/>
          <w:color w:val="000000" w:themeColor="text1"/>
        </w:rPr>
        <w:t>.</w:t>
      </w:r>
    </w:p>
    <w:p w:rsidRPr="00FA7BE2" w:rsidR="001F17C5" w:rsidP="336F56B8" w:rsidRDefault="001F17C5" w14:paraId="5ED0FDD5" w14:textId="0D76F52D">
      <w:pPr>
        <w:ind w:left="720"/>
        <w:jc w:val="both"/>
        <w:rPr>
          <w:rFonts w:ascii="Times New Roman" w:hAnsi="Times New Roman" w:cs="Times New Roman"/>
          <w:color w:val="000000" w:themeColor="text1"/>
        </w:rPr>
      </w:pPr>
    </w:p>
    <w:p w:rsidRPr="00FA7BE2" w:rsidR="00050FA1" w:rsidP="00613096" w:rsidRDefault="00050FA1" w14:paraId="1BB4CDC2" w14:textId="77777777">
      <w:pPr>
        <w:jc w:val="both"/>
        <w:rPr>
          <w:rFonts w:ascii="Times New Roman" w:hAnsi="Times New Roman" w:cs="Times New Roman"/>
          <w:color w:val="000000" w:themeColor="text1"/>
        </w:rPr>
      </w:pPr>
    </w:p>
    <w:p w:rsidRPr="00FA7BE2" w:rsidR="00AB0444" w:rsidP="00AB0444" w:rsidRDefault="001F17C5" w14:paraId="39EACDC9" w14:textId="77777777">
      <w:pPr>
        <w:pStyle w:val="ListParagraph"/>
        <w:numPr>
          <w:ilvl w:val="0"/>
          <w:numId w:val="4"/>
        </w:numPr>
        <w:jc w:val="both"/>
        <w:rPr>
          <w:rFonts w:ascii="Times New Roman" w:hAnsi="Times New Roman" w:cs="Times New Roman"/>
          <w:color w:val="000000" w:themeColor="text1"/>
        </w:rPr>
      </w:pPr>
      <w:r w:rsidRPr="00FA7BE2">
        <w:rPr>
          <w:rFonts w:ascii="Times New Roman" w:hAnsi="Times New Roman" w:cs="Times New Roman"/>
          <w:color w:val="000000" w:themeColor="text1"/>
        </w:rPr>
        <w:t>The UK courts have declared that, insofar as the UNCRC has not been directly incorporated into UK primary law, the rights contained within it cannot be directly relied upon before the national authorities.</w:t>
      </w:r>
      <w:r w:rsidRPr="00FA7BE2">
        <w:rPr>
          <w:rStyle w:val="FootnoteReference"/>
          <w:rFonts w:ascii="Times New Roman" w:hAnsi="Times New Roman" w:cs="Times New Roman"/>
          <w:color w:val="000000" w:themeColor="text1"/>
        </w:rPr>
        <w:footnoteReference w:id="8"/>
      </w:r>
      <w:r w:rsidRPr="00FA7BE2">
        <w:rPr>
          <w:rFonts w:ascii="Times New Roman" w:hAnsi="Times New Roman" w:cs="Times New Roman"/>
          <w:color w:val="000000" w:themeColor="text1"/>
        </w:rPr>
        <w:t xml:space="preserve"> Nonetheless, as an international treaty, ratified by the UK in 1991, it remains a legally binding source of law and domestic law should be developed and implemented in</w:t>
      </w:r>
      <w:r w:rsidRPr="00FA7BE2" w:rsidR="00AB0444">
        <w:rPr>
          <w:rFonts w:ascii="Times New Roman" w:hAnsi="Times New Roman" w:cs="Times New Roman"/>
          <w:color w:val="000000" w:themeColor="text1"/>
        </w:rPr>
        <w:t xml:space="preserve"> good faith and in keeping with </w:t>
      </w:r>
      <w:r w:rsidRPr="00FA7BE2">
        <w:rPr>
          <w:rFonts w:ascii="Times New Roman" w:hAnsi="Times New Roman" w:cs="Times New Roman"/>
          <w:color w:val="000000" w:themeColor="text1"/>
        </w:rPr>
        <w:t>the spirit of its international human rights obligation</w:t>
      </w:r>
      <w:r w:rsidRPr="00FA7BE2" w:rsidR="00AB0444">
        <w:rPr>
          <w:rFonts w:ascii="Times New Roman" w:hAnsi="Times New Roman" w:cs="Times New Roman"/>
          <w:color w:val="000000" w:themeColor="text1"/>
        </w:rPr>
        <w:t>s</w:t>
      </w:r>
      <w:r w:rsidRPr="00FA7BE2">
        <w:rPr>
          <w:rFonts w:ascii="Times New Roman" w:hAnsi="Times New Roman" w:cs="Times New Roman"/>
          <w:color w:val="000000" w:themeColor="text1"/>
        </w:rPr>
        <w:t>.</w:t>
      </w:r>
      <w:r w:rsidRPr="00FA7BE2">
        <w:rPr>
          <w:rStyle w:val="FootnoteReference"/>
          <w:rFonts w:ascii="Times New Roman" w:hAnsi="Times New Roman" w:cs="Times New Roman"/>
          <w:color w:val="000000" w:themeColor="text1"/>
        </w:rPr>
        <w:footnoteReference w:id="9"/>
      </w:r>
    </w:p>
    <w:p w:rsidRPr="00FA7BE2" w:rsidR="00AB0444" w:rsidP="001932BC" w:rsidRDefault="00AB0444" w14:paraId="1794C8C4" w14:textId="77777777">
      <w:pPr>
        <w:pStyle w:val="ListParagraph"/>
        <w:ind w:left="786"/>
        <w:jc w:val="both"/>
        <w:rPr>
          <w:rFonts w:ascii="Times New Roman" w:hAnsi="Times New Roman" w:cs="Times New Roman"/>
          <w:color w:val="000000" w:themeColor="text1"/>
        </w:rPr>
      </w:pPr>
    </w:p>
    <w:p w:rsidRPr="001932BC" w:rsidR="00AB0444" w:rsidP="00AB0444" w:rsidRDefault="00AB0444" w14:paraId="4A0AA3B8" w14:textId="01B8A53A">
      <w:pPr>
        <w:pStyle w:val="ListParagraph"/>
        <w:numPr>
          <w:ilvl w:val="0"/>
          <w:numId w:val="4"/>
        </w:numPr>
        <w:jc w:val="both"/>
        <w:rPr>
          <w:rFonts w:ascii="Times New Roman" w:hAnsi="Times New Roman" w:cs="Times New Roman"/>
          <w:color w:val="000000" w:themeColor="text1"/>
          <w:sz w:val="28"/>
          <w:szCs w:val="28"/>
        </w:rPr>
      </w:pPr>
      <w:r w:rsidRPr="001932BC">
        <w:rPr>
          <w:rFonts w:ascii="Times New Roman" w:hAnsi="Times New Roman" w:cs="Times New Roman"/>
        </w:rPr>
        <w:lastRenderedPageBreak/>
        <w:t xml:space="preserve">The correct substantive and procedural requirements for assessments of children’s best interests under Article 3 UNCRC are set out in General Comment No.14 of the UN Committee on the Rights of the Child (UN Doc 2013 CRC/C/GC/14). This guidance has been used to inform the UK courts’ interpretation of </w:t>
      </w:r>
      <w:r w:rsidR="00A23D84">
        <w:rPr>
          <w:rFonts w:ascii="Times New Roman" w:hAnsi="Times New Roman" w:cs="Times New Roman"/>
        </w:rPr>
        <w:t>‘</w:t>
      </w:r>
      <w:r w:rsidRPr="001932BC">
        <w:rPr>
          <w:rFonts w:ascii="Times New Roman" w:hAnsi="Times New Roman" w:cs="Times New Roman"/>
        </w:rPr>
        <w:t>best interests</w:t>
      </w:r>
      <w:r w:rsidR="00A23D84">
        <w:rPr>
          <w:rFonts w:ascii="Times New Roman" w:hAnsi="Times New Roman" w:cs="Times New Roman"/>
        </w:rPr>
        <w:t>’</w:t>
      </w:r>
      <w:r w:rsidRPr="001932BC">
        <w:rPr>
          <w:rFonts w:ascii="Times New Roman" w:hAnsi="Times New Roman" w:cs="Times New Roman"/>
        </w:rPr>
        <w:t xml:space="preserve"> in a range of cases.</w:t>
      </w:r>
      <w:r w:rsidRPr="001932BC">
        <w:rPr>
          <w:rStyle w:val="FootnoteReference"/>
          <w:rFonts w:ascii="Times New Roman" w:hAnsi="Times New Roman" w:cs="Times New Roman"/>
        </w:rPr>
        <w:footnoteReference w:id="10"/>
      </w:r>
      <w:r w:rsidRPr="001932BC">
        <w:rPr>
          <w:rFonts w:ascii="Times New Roman" w:hAnsi="Times New Roman" w:cs="Times New Roman"/>
        </w:rPr>
        <w:t xml:space="preserve"> Specifically, GC 14 defines best interests as (para 6)</w:t>
      </w:r>
      <w:r w:rsidR="00A23D84">
        <w:rPr>
          <w:rFonts w:ascii="Times New Roman" w:hAnsi="Times New Roman" w:cs="Times New Roman"/>
        </w:rPr>
        <w:t>:</w:t>
      </w:r>
      <w:r w:rsidRPr="001932BC">
        <w:rPr>
          <w:rFonts w:ascii="Times New Roman" w:hAnsi="Times New Roman" w:cs="Times New Roman"/>
        </w:rPr>
        <w:t xml:space="preserve"> </w:t>
      </w:r>
    </w:p>
    <w:p w:rsidRPr="001932BC" w:rsidR="00AB0444" w:rsidP="001932BC" w:rsidRDefault="00AB0444" w14:paraId="15379D3E" w14:textId="77777777">
      <w:pPr>
        <w:pStyle w:val="ListParagraph"/>
        <w:rPr>
          <w:rFonts w:ascii="Times New Roman" w:hAnsi="Times New Roman" w:cs="Times New Roman"/>
        </w:rPr>
      </w:pPr>
    </w:p>
    <w:p w:rsidRPr="001932BC" w:rsidR="00AB0444" w:rsidP="00AB0444" w:rsidRDefault="00AB0444" w14:paraId="2AB0D270" w14:textId="77777777">
      <w:pPr>
        <w:pStyle w:val="ListParagraph"/>
        <w:numPr>
          <w:ilvl w:val="1"/>
          <w:numId w:val="4"/>
        </w:numPr>
        <w:jc w:val="both"/>
        <w:rPr>
          <w:rFonts w:ascii="Times New Roman" w:hAnsi="Times New Roman" w:cs="Times New Roman"/>
          <w:color w:val="000000" w:themeColor="text1"/>
          <w:sz w:val="28"/>
          <w:szCs w:val="28"/>
        </w:rPr>
      </w:pPr>
      <w:r w:rsidRPr="001932BC">
        <w:rPr>
          <w:rFonts w:ascii="Times New Roman" w:hAnsi="Times New Roman" w:cs="Times New Roman"/>
        </w:rPr>
        <w:t xml:space="preserve">a substantive right, entailing an intrinsic obligation on all states to ensure that the child’s best interests are at least a primary consideration informing all decisions concerning the </w:t>
      </w:r>
      <w:proofErr w:type="gramStart"/>
      <w:r w:rsidRPr="001932BC">
        <w:rPr>
          <w:rFonts w:ascii="Times New Roman" w:hAnsi="Times New Roman" w:cs="Times New Roman"/>
        </w:rPr>
        <w:t>child;</w:t>
      </w:r>
      <w:proofErr w:type="gramEnd"/>
      <w:r w:rsidRPr="001932BC">
        <w:rPr>
          <w:rFonts w:ascii="Times New Roman" w:hAnsi="Times New Roman" w:cs="Times New Roman"/>
        </w:rPr>
        <w:t xml:space="preserve"> </w:t>
      </w:r>
    </w:p>
    <w:p w:rsidRPr="001932BC" w:rsidR="00AB0444" w:rsidP="00AB0444" w:rsidRDefault="00AB0444" w14:paraId="291C7D1A" w14:textId="77777777">
      <w:pPr>
        <w:pStyle w:val="ListParagraph"/>
        <w:numPr>
          <w:ilvl w:val="1"/>
          <w:numId w:val="4"/>
        </w:numPr>
        <w:jc w:val="both"/>
        <w:rPr>
          <w:rFonts w:ascii="Times New Roman" w:hAnsi="Times New Roman" w:cs="Times New Roman"/>
          <w:color w:val="000000" w:themeColor="text1"/>
          <w:sz w:val="28"/>
          <w:szCs w:val="28"/>
        </w:rPr>
      </w:pPr>
      <w:r w:rsidRPr="001932BC">
        <w:rPr>
          <w:rFonts w:ascii="Times New Roman" w:hAnsi="Times New Roman" w:cs="Times New Roman"/>
        </w:rPr>
        <w:t xml:space="preserve">a fundamental interpretative legal principle requiring that if a legal provision is open to more than one interpretation, the interpretation that most effectively serves the child’s best interests should be </w:t>
      </w:r>
      <w:proofErr w:type="gramStart"/>
      <w:r w:rsidRPr="001932BC">
        <w:rPr>
          <w:rFonts w:ascii="Times New Roman" w:hAnsi="Times New Roman" w:cs="Times New Roman"/>
        </w:rPr>
        <w:t>chosen;</w:t>
      </w:r>
      <w:proofErr w:type="gramEnd"/>
      <w:r w:rsidRPr="001932BC">
        <w:rPr>
          <w:rFonts w:ascii="Times New Roman" w:hAnsi="Times New Roman" w:cs="Times New Roman"/>
        </w:rPr>
        <w:t xml:space="preserve"> and </w:t>
      </w:r>
    </w:p>
    <w:p w:rsidRPr="001932BC" w:rsidR="00AB0444" w:rsidP="001932BC" w:rsidRDefault="00AB0444" w14:paraId="7B6086C5" w14:textId="537ACD22">
      <w:pPr>
        <w:pStyle w:val="ListParagraph"/>
        <w:numPr>
          <w:ilvl w:val="1"/>
          <w:numId w:val="4"/>
        </w:numPr>
        <w:jc w:val="both"/>
        <w:rPr>
          <w:color w:val="000000" w:themeColor="text1"/>
          <w:sz w:val="28"/>
          <w:szCs w:val="28"/>
        </w:rPr>
      </w:pPr>
      <w:r w:rsidRPr="001932BC">
        <w:rPr>
          <w:rFonts w:ascii="Times New Roman" w:hAnsi="Times New Roman" w:cs="Times New Roman"/>
        </w:rPr>
        <w:t xml:space="preserve">a rule of procedure requiring procedural guarantees to be put in place to enable decisions around what is in the child’s best interests </w:t>
      </w:r>
      <w:proofErr w:type="gramStart"/>
      <w:r w:rsidRPr="001932BC">
        <w:rPr>
          <w:rFonts w:ascii="Times New Roman" w:hAnsi="Times New Roman" w:cs="Times New Roman"/>
        </w:rPr>
        <w:t>actually to</w:t>
      </w:r>
      <w:proofErr w:type="gramEnd"/>
      <w:r w:rsidRPr="001932BC">
        <w:rPr>
          <w:rFonts w:ascii="Times New Roman" w:hAnsi="Times New Roman" w:cs="Times New Roman"/>
        </w:rPr>
        <w:t xml:space="preserve"> occur and be evidenced in practice. In this regard, States parties shall explain how the right has been respected in the decision, that is, what has </w:t>
      </w:r>
      <w:proofErr w:type="gramStart"/>
      <w:r w:rsidRPr="001932BC">
        <w:rPr>
          <w:rFonts w:ascii="Times New Roman" w:hAnsi="Times New Roman" w:cs="Times New Roman"/>
        </w:rPr>
        <w:t>been considered to be</w:t>
      </w:r>
      <w:proofErr w:type="gramEnd"/>
      <w:r w:rsidRPr="001932BC">
        <w:rPr>
          <w:rFonts w:ascii="Times New Roman" w:hAnsi="Times New Roman" w:cs="Times New Roman"/>
        </w:rPr>
        <w:t xml:space="preserve"> in the child’s best interests; what criteria it is based on; and how the child’s interests have been weighed against other considerations, be they broad issues of policy or individual cases.” </w:t>
      </w:r>
    </w:p>
    <w:p w:rsidRPr="001932BC" w:rsidR="001F17C5" w:rsidP="001932BC" w:rsidRDefault="001F17C5" w14:paraId="15B57DF1" w14:textId="411F284E">
      <w:pPr>
        <w:pStyle w:val="ListParagraph"/>
        <w:ind w:left="786"/>
        <w:jc w:val="both"/>
        <w:rPr>
          <w:rFonts w:ascii="Times New Roman" w:hAnsi="Times New Roman" w:cs="Times New Roman"/>
          <w:color w:val="000000" w:themeColor="text1"/>
          <w:sz w:val="28"/>
          <w:szCs w:val="28"/>
        </w:rPr>
      </w:pPr>
    </w:p>
    <w:p w:rsidR="001F17C5" w:rsidP="001932BC" w:rsidRDefault="001F17C5" w14:paraId="3DFCF244" w14:textId="6CC326D4">
      <w:pPr>
        <w:pStyle w:val="ListParagraph"/>
        <w:ind w:left="786"/>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p>
    <w:p w:rsidR="003C32CD" w:rsidP="003C32CD" w:rsidRDefault="00300BDA" w14:paraId="65C93A77" w14:textId="2D7A102D">
      <w:pPr>
        <w:pStyle w:val="ListParagraph"/>
        <w:numPr>
          <w:ilvl w:val="0"/>
          <w:numId w:val="4"/>
        </w:numPr>
        <w:jc w:val="both"/>
        <w:rPr>
          <w:rFonts w:ascii="Times New Roman" w:hAnsi="Times New Roman" w:cs="Times New Roman"/>
          <w:color w:val="000000" w:themeColor="text1"/>
        </w:rPr>
      </w:pPr>
      <w:r w:rsidRPr="487C87AD">
        <w:rPr>
          <w:rFonts w:ascii="Times New Roman" w:hAnsi="Times New Roman" w:cs="Times New Roman"/>
          <w:color w:val="000000" w:themeColor="text1"/>
        </w:rPr>
        <w:t>The Illegal Migration Bill allows the Home Secretary (Clause</w:t>
      </w:r>
      <w:r w:rsidR="00CA2F43">
        <w:rPr>
          <w:rFonts w:ascii="Times New Roman" w:hAnsi="Times New Roman" w:cs="Times New Roman"/>
          <w:color w:val="000000" w:themeColor="text1"/>
        </w:rPr>
        <w:t xml:space="preserve"> 3</w:t>
      </w:r>
      <w:r w:rsidRPr="487C87AD">
        <w:rPr>
          <w:rFonts w:ascii="Times New Roman" w:hAnsi="Times New Roman" w:cs="Times New Roman"/>
          <w:color w:val="000000" w:themeColor="text1"/>
        </w:rPr>
        <w:t xml:space="preserve">) to remove unaccompanied </w:t>
      </w:r>
      <w:r w:rsidR="00E5629A">
        <w:rPr>
          <w:rFonts w:ascii="Times New Roman" w:hAnsi="Times New Roman" w:cs="Times New Roman"/>
          <w:color w:val="000000" w:themeColor="text1"/>
        </w:rPr>
        <w:t>children</w:t>
      </w:r>
      <w:r w:rsidRPr="487C87AD" w:rsidR="00E5629A">
        <w:rPr>
          <w:rFonts w:ascii="Times New Roman" w:hAnsi="Times New Roman" w:cs="Times New Roman"/>
          <w:color w:val="000000" w:themeColor="text1"/>
        </w:rPr>
        <w:t xml:space="preserve"> </w:t>
      </w:r>
      <w:r w:rsidRPr="487C87AD">
        <w:rPr>
          <w:rFonts w:ascii="Times New Roman" w:hAnsi="Times New Roman" w:cs="Times New Roman"/>
          <w:color w:val="000000" w:themeColor="text1"/>
        </w:rPr>
        <w:t xml:space="preserve">from certain countries (EEA, </w:t>
      </w:r>
      <w:proofErr w:type="gramStart"/>
      <w:r w:rsidRPr="487C87AD">
        <w:rPr>
          <w:rFonts w:ascii="Times New Roman" w:hAnsi="Times New Roman" w:cs="Times New Roman"/>
          <w:color w:val="000000" w:themeColor="text1"/>
        </w:rPr>
        <w:t>Switzerland</w:t>
      </w:r>
      <w:proofErr w:type="gramEnd"/>
      <w:r w:rsidRPr="487C87AD">
        <w:rPr>
          <w:rFonts w:ascii="Times New Roman" w:hAnsi="Times New Roman" w:cs="Times New Roman"/>
          <w:color w:val="000000" w:themeColor="text1"/>
        </w:rPr>
        <w:t xml:space="preserve"> and Albania) in line with her duty, which is discretionary for unaccompanied children, to remove those who entered the UK illegally.</w:t>
      </w:r>
      <w:r w:rsidRPr="487C87AD" w:rsidR="00C07315">
        <w:rPr>
          <w:rFonts w:ascii="Times New Roman" w:hAnsi="Times New Roman" w:cs="Times New Roman"/>
          <w:color w:val="000000" w:themeColor="text1"/>
        </w:rPr>
        <w:t xml:space="preserve"> This removal will be carried out on the assumption that </w:t>
      </w:r>
      <w:proofErr w:type="spellStart"/>
      <w:r w:rsidRPr="487C87AD" w:rsidR="00C07315">
        <w:rPr>
          <w:rFonts w:ascii="Times New Roman" w:hAnsi="Times New Roman" w:cs="Times New Roman"/>
          <w:color w:val="000000" w:themeColor="text1"/>
        </w:rPr>
        <w:t>i</w:t>
      </w:r>
      <w:proofErr w:type="spellEnd"/>
      <w:r w:rsidRPr="487C87AD" w:rsidR="00C07315">
        <w:rPr>
          <w:rFonts w:ascii="Times New Roman" w:hAnsi="Times New Roman" w:cs="Times New Roman"/>
          <w:color w:val="000000" w:themeColor="text1"/>
        </w:rPr>
        <w:t xml:space="preserve">) -countries like Albania </w:t>
      </w:r>
      <w:r w:rsidRPr="487C87AD" w:rsidR="00A23D84">
        <w:rPr>
          <w:rFonts w:ascii="Times New Roman" w:hAnsi="Times New Roman" w:cs="Times New Roman"/>
          <w:color w:val="000000" w:themeColor="text1"/>
        </w:rPr>
        <w:t>are ‘</w:t>
      </w:r>
      <w:r w:rsidRPr="487C87AD" w:rsidR="00C07315">
        <w:rPr>
          <w:rFonts w:ascii="Times New Roman" w:hAnsi="Times New Roman" w:cs="Times New Roman"/>
          <w:color w:val="000000" w:themeColor="text1"/>
        </w:rPr>
        <w:t>safe</w:t>
      </w:r>
      <w:r w:rsidR="00CA2F43">
        <w:rPr>
          <w:rFonts w:ascii="Times New Roman" w:hAnsi="Times New Roman" w:cs="Times New Roman"/>
          <w:color w:val="000000" w:themeColor="text1"/>
        </w:rPr>
        <w:t>’</w:t>
      </w:r>
      <w:r w:rsidRPr="487C87AD" w:rsidR="00C07315">
        <w:rPr>
          <w:rFonts w:ascii="Times New Roman" w:hAnsi="Times New Roman" w:cs="Times New Roman"/>
          <w:color w:val="000000" w:themeColor="text1"/>
        </w:rPr>
        <w:t xml:space="preserve"> for vulnerable populations to be returned; and ii) – this decision will be carried out without the need to carry out a ‘best interests of the child’ assessment, which could provide a verdict on whether it is safe for an unaccompanied </w:t>
      </w:r>
      <w:r w:rsidR="00A23D84">
        <w:rPr>
          <w:rFonts w:ascii="Times New Roman" w:hAnsi="Times New Roman" w:cs="Times New Roman"/>
          <w:color w:val="000000" w:themeColor="text1"/>
        </w:rPr>
        <w:t>child</w:t>
      </w:r>
      <w:r w:rsidRPr="487C87AD" w:rsidR="00C07315">
        <w:rPr>
          <w:rFonts w:ascii="Times New Roman" w:hAnsi="Times New Roman" w:cs="Times New Roman"/>
          <w:color w:val="000000" w:themeColor="text1"/>
        </w:rPr>
        <w:t xml:space="preserve"> to be returned to a country which he/she fled from originally.</w:t>
      </w:r>
      <w:r w:rsidRPr="487C87AD" w:rsidR="00050FA1">
        <w:rPr>
          <w:rFonts w:ascii="Times New Roman" w:hAnsi="Times New Roman" w:cs="Times New Roman"/>
          <w:color w:val="000000" w:themeColor="text1"/>
        </w:rPr>
        <w:t xml:space="preserve"> The Bill constitutes a failure of the UK’s responsibilities under the Refugee Convention, and these provisions undermine children’s rights, particularly </w:t>
      </w:r>
      <w:r w:rsidR="00E5629A">
        <w:rPr>
          <w:rFonts w:ascii="Times New Roman" w:hAnsi="Times New Roman" w:cs="Times New Roman"/>
          <w:color w:val="000000" w:themeColor="text1"/>
        </w:rPr>
        <w:t xml:space="preserve">Article 2 (non-discrimination) and </w:t>
      </w:r>
      <w:r w:rsidRPr="487C87AD" w:rsidR="00050FA1">
        <w:rPr>
          <w:rFonts w:ascii="Times New Roman" w:hAnsi="Times New Roman" w:cs="Times New Roman"/>
          <w:color w:val="000000" w:themeColor="text1"/>
        </w:rPr>
        <w:t>Art</w:t>
      </w:r>
      <w:r w:rsidR="00E5629A">
        <w:rPr>
          <w:rFonts w:ascii="Times New Roman" w:hAnsi="Times New Roman" w:cs="Times New Roman"/>
          <w:color w:val="000000" w:themeColor="text1"/>
        </w:rPr>
        <w:t xml:space="preserve">icle </w:t>
      </w:r>
      <w:r w:rsidRPr="487C87AD" w:rsidR="00050FA1">
        <w:rPr>
          <w:rFonts w:ascii="Times New Roman" w:hAnsi="Times New Roman" w:cs="Times New Roman"/>
          <w:color w:val="000000" w:themeColor="text1"/>
        </w:rPr>
        <w:t xml:space="preserve">3 </w:t>
      </w:r>
      <w:r w:rsidRPr="487C87AD" w:rsidR="00A23D84">
        <w:rPr>
          <w:rFonts w:ascii="Times New Roman" w:hAnsi="Times New Roman" w:cs="Times New Roman"/>
          <w:color w:val="000000" w:themeColor="text1"/>
        </w:rPr>
        <w:t>UNCRC and</w:t>
      </w:r>
      <w:r w:rsidRPr="487C87AD" w:rsidR="00050FA1">
        <w:rPr>
          <w:rFonts w:ascii="Times New Roman" w:hAnsi="Times New Roman" w:cs="Times New Roman"/>
          <w:color w:val="000000" w:themeColor="text1"/>
        </w:rPr>
        <w:t xml:space="preserve"> will cause considerable damage to the</w:t>
      </w:r>
      <w:r w:rsidR="00E5629A">
        <w:rPr>
          <w:rFonts w:ascii="Times New Roman" w:hAnsi="Times New Roman" w:cs="Times New Roman"/>
          <w:color w:val="000000" w:themeColor="text1"/>
        </w:rPr>
        <w:t>ir</w:t>
      </w:r>
      <w:r w:rsidRPr="487C87AD" w:rsidR="00050FA1">
        <w:rPr>
          <w:rFonts w:ascii="Times New Roman" w:hAnsi="Times New Roman" w:cs="Times New Roman"/>
          <w:color w:val="000000" w:themeColor="text1"/>
        </w:rPr>
        <w:t xml:space="preserve"> situation and well-being</w:t>
      </w:r>
      <w:r w:rsidR="00E5629A">
        <w:rPr>
          <w:rFonts w:ascii="Times New Roman" w:hAnsi="Times New Roman" w:cs="Times New Roman"/>
          <w:color w:val="000000" w:themeColor="text1"/>
        </w:rPr>
        <w:t>.</w:t>
      </w:r>
      <w:r w:rsidRPr="487C87AD" w:rsidR="00050FA1">
        <w:rPr>
          <w:rFonts w:ascii="Times New Roman" w:hAnsi="Times New Roman" w:cs="Times New Roman"/>
          <w:color w:val="000000" w:themeColor="text1"/>
        </w:rPr>
        <w:t xml:space="preserve"> </w:t>
      </w:r>
    </w:p>
    <w:p w:rsidR="003C32CD" w:rsidP="003C32CD" w:rsidRDefault="003C32CD" w14:paraId="468F03B9" w14:textId="77777777">
      <w:pPr>
        <w:pStyle w:val="ListParagraph"/>
        <w:jc w:val="both"/>
        <w:rPr>
          <w:rFonts w:ascii="Times New Roman" w:hAnsi="Times New Roman" w:cs="Times New Roman"/>
          <w:color w:val="000000" w:themeColor="text1"/>
        </w:rPr>
      </w:pPr>
    </w:p>
    <w:p w:rsidR="003C32CD" w:rsidP="003C32CD" w:rsidRDefault="003C32CD" w14:paraId="59281E60" w14:textId="6014A72B">
      <w:pPr>
        <w:pStyle w:val="ListParagraph"/>
        <w:numPr>
          <w:ilvl w:val="0"/>
          <w:numId w:val="4"/>
        </w:numPr>
        <w:jc w:val="both"/>
        <w:rPr>
          <w:rFonts w:ascii="Times New Roman" w:hAnsi="Times New Roman" w:cs="Times New Roman"/>
          <w:color w:val="000000" w:themeColor="text1"/>
        </w:rPr>
      </w:pPr>
      <w:r w:rsidRPr="003C32CD">
        <w:rPr>
          <w:rFonts w:ascii="Times New Roman" w:hAnsi="Times New Roman" w:cs="Times New Roman"/>
          <w:color w:val="000000" w:themeColor="text1"/>
        </w:rPr>
        <w:t xml:space="preserve">In a factsheet on small boat crossings </w:t>
      </w:r>
      <w:r w:rsidR="00A23D84">
        <w:rPr>
          <w:rFonts w:ascii="Times New Roman" w:hAnsi="Times New Roman" w:cs="Times New Roman"/>
          <w:color w:val="000000" w:themeColor="text1"/>
        </w:rPr>
        <w:t>(</w:t>
      </w:r>
      <w:r w:rsidRPr="003C32CD">
        <w:rPr>
          <w:rFonts w:ascii="Times New Roman" w:hAnsi="Times New Roman" w:cs="Times New Roman"/>
          <w:color w:val="000000" w:themeColor="text1"/>
        </w:rPr>
        <w:t>since July 2022</w:t>
      </w:r>
      <w:r w:rsidR="00A23D84">
        <w:rPr>
          <w:rFonts w:ascii="Times New Roman" w:hAnsi="Times New Roman" w:cs="Times New Roman"/>
          <w:color w:val="000000" w:themeColor="text1"/>
        </w:rPr>
        <w:t>)</w:t>
      </w:r>
      <w:r w:rsidRPr="003C32CD">
        <w:rPr>
          <w:rFonts w:ascii="Times New Roman" w:hAnsi="Times New Roman" w:cs="Times New Roman"/>
          <w:color w:val="000000" w:themeColor="text1"/>
        </w:rPr>
        <w:t xml:space="preserve"> the Home Office referred to Albania as “a safe and prosperous country.”</w:t>
      </w:r>
      <w:r w:rsidRPr="002C333E">
        <w:rPr>
          <w:vertAlign w:val="superscript"/>
        </w:rPr>
        <w:footnoteReference w:id="11"/>
      </w:r>
      <w:r w:rsidRPr="003C32CD">
        <w:rPr>
          <w:rFonts w:ascii="Times New Roman" w:hAnsi="Times New Roman" w:cs="Times New Roman"/>
          <w:color w:val="000000" w:themeColor="text1"/>
        </w:rPr>
        <w:t xml:space="preserve"> In a recent Country Policy and Information Note (CPIN) on Albanian blood feuds (a common basis for asylum claims), dated September 2022, the Home Office stated that “there is, in general…no serious risk of persecution of persons entitled to reside in that state or part of it” and that the Albanian state is “both willing and able to offer effective protection to persons affected by blood feud.</w:t>
      </w:r>
      <w:r w:rsidRPr="002C333E">
        <w:rPr>
          <w:vertAlign w:val="superscript"/>
        </w:rPr>
        <w:footnoteReference w:id="12"/>
      </w:r>
    </w:p>
    <w:p w:rsidRPr="003C32CD" w:rsidR="003C32CD" w:rsidP="003C32CD" w:rsidRDefault="003C32CD" w14:paraId="732231B2" w14:textId="77777777">
      <w:pPr>
        <w:pStyle w:val="ListParagraph"/>
        <w:rPr>
          <w:rFonts w:ascii="Times New Roman" w:hAnsi="Times New Roman" w:cs="Times New Roman"/>
          <w:color w:val="000000" w:themeColor="text1"/>
        </w:rPr>
      </w:pPr>
    </w:p>
    <w:p w:rsidR="000A5CFE" w:rsidP="000A5CFE" w:rsidRDefault="003C32CD" w14:paraId="25710B6F" w14:textId="2B6FE8E3">
      <w:pPr>
        <w:pStyle w:val="ListParagraph"/>
        <w:numPr>
          <w:ilvl w:val="0"/>
          <w:numId w:val="4"/>
        </w:numPr>
        <w:jc w:val="both"/>
        <w:rPr>
          <w:rFonts w:ascii="Times New Roman" w:hAnsi="Times New Roman" w:cs="Times New Roman"/>
          <w:color w:val="000000" w:themeColor="text1"/>
        </w:rPr>
      </w:pPr>
      <w:r w:rsidRPr="003C32CD">
        <w:rPr>
          <w:rFonts w:ascii="Times New Roman" w:hAnsi="Times New Roman" w:cs="Times New Roman"/>
          <w:color w:val="000000" w:themeColor="text1"/>
        </w:rPr>
        <w:t>It is important to note that CPINS are drafted by the Home Office</w:t>
      </w:r>
      <w:r w:rsidR="004F5EB5">
        <w:rPr>
          <w:rFonts w:ascii="Times New Roman" w:hAnsi="Times New Roman" w:cs="Times New Roman"/>
          <w:color w:val="000000" w:themeColor="text1"/>
        </w:rPr>
        <w:t xml:space="preserve"> and </w:t>
      </w:r>
      <w:r w:rsidR="001932BC">
        <w:rPr>
          <w:rFonts w:ascii="Times New Roman" w:hAnsi="Times New Roman" w:cs="Times New Roman"/>
          <w:color w:val="000000" w:themeColor="text1"/>
        </w:rPr>
        <w:t xml:space="preserve">their </w:t>
      </w:r>
      <w:r w:rsidR="004F5EB5">
        <w:rPr>
          <w:rFonts w:ascii="Times New Roman" w:hAnsi="Times New Roman" w:cs="Times New Roman"/>
          <w:color w:val="000000" w:themeColor="text1"/>
        </w:rPr>
        <w:t>desk-based reports</w:t>
      </w:r>
      <w:r w:rsidRPr="003C32CD">
        <w:rPr>
          <w:rFonts w:ascii="Times New Roman" w:hAnsi="Times New Roman" w:cs="Times New Roman"/>
          <w:color w:val="000000" w:themeColor="text1"/>
        </w:rPr>
        <w:t xml:space="preserve"> rather than</w:t>
      </w:r>
      <w:r w:rsidR="004F5EB5">
        <w:rPr>
          <w:rFonts w:ascii="Times New Roman" w:hAnsi="Times New Roman" w:cs="Times New Roman"/>
          <w:color w:val="000000" w:themeColor="text1"/>
        </w:rPr>
        <w:t xml:space="preserve"> fact-finding missions, conducted by</w:t>
      </w:r>
      <w:r w:rsidRPr="003C32CD">
        <w:rPr>
          <w:rFonts w:ascii="Times New Roman" w:hAnsi="Times New Roman" w:cs="Times New Roman"/>
          <w:color w:val="000000" w:themeColor="text1"/>
        </w:rPr>
        <w:t xml:space="preserve"> independent </w:t>
      </w:r>
      <w:r w:rsidR="004F5EB5">
        <w:rPr>
          <w:rFonts w:ascii="Times New Roman" w:hAnsi="Times New Roman" w:cs="Times New Roman"/>
          <w:color w:val="000000" w:themeColor="text1"/>
        </w:rPr>
        <w:t xml:space="preserve">country </w:t>
      </w:r>
      <w:r w:rsidRPr="003C32CD">
        <w:rPr>
          <w:rFonts w:ascii="Times New Roman" w:hAnsi="Times New Roman" w:cs="Times New Roman"/>
          <w:color w:val="000000" w:themeColor="text1"/>
        </w:rPr>
        <w:t>expert</w:t>
      </w:r>
      <w:r w:rsidR="004F5EB5">
        <w:rPr>
          <w:rFonts w:ascii="Times New Roman" w:hAnsi="Times New Roman" w:cs="Times New Roman"/>
          <w:color w:val="000000" w:themeColor="text1"/>
        </w:rPr>
        <w:t>s</w:t>
      </w:r>
      <w:r w:rsidRPr="003C32CD">
        <w:rPr>
          <w:rFonts w:ascii="Times New Roman" w:hAnsi="Times New Roman" w:cs="Times New Roman"/>
          <w:color w:val="000000" w:themeColor="text1"/>
        </w:rPr>
        <w:t xml:space="preserve">. As such the CPINs on Albania tend to draw on outdated and inaccurate information on </w:t>
      </w:r>
      <w:r w:rsidRPr="003C32CD">
        <w:rPr>
          <w:rFonts w:ascii="Times New Roman" w:hAnsi="Times New Roman" w:cs="Times New Roman"/>
          <w:color w:val="000000" w:themeColor="text1"/>
        </w:rPr>
        <w:lastRenderedPageBreak/>
        <w:t xml:space="preserve">the situation in Albania and paint Albania as a safe country of origin. In any case, the fact that a country is deemed to be safe </w:t>
      </w:r>
      <w:r w:rsidR="00A23D84">
        <w:rPr>
          <w:rFonts w:ascii="Times New Roman" w:hAnsi="Times New Roman" w:cs="Times New Roman"/>
          <w:color w:val="000000" w:themeColor="text1"/>
        </w:rPr>
        <w:t>should</w:t>
      </w:r>
      <w:r w:rsidRPr="003C32CD">
        <w:rPr>
          <w:rFonts w:ascii="Times New Roman" w:hAnsi="Times New Roman" w:cs="Times New Roman"/>
          <w:color w:val="000000" w:themeColor="text1"/>
        </w:rPr>
        <w:t xml:space="preserve"> not undermine the right to claim asylum. </w:t>
      </w:r>
      <w:r w:rsidR="004F5EB5">
        <w:rPr>
          <w:rFonts w:ascii="Times New Roman" w:hAnsi="Times New Roman" w:cs="Times New Roman"/>
          <w:color w:val="000000" w:themeColor="text1"/>
        </w:rPr>
        <w:t>O</w:t>
      </w:r>
      <w:r w:rsidRPr="003C32CD">
        <w:rPr>
          <w:rFonts w:ascii="Times New Roman" w:hAnsi="Times New Roman" w:cs="Times New Roman"/>
          <w:color w:val="000000" w:themeColor="text1"/>
        </w:rPr>
        <w:t xml:space="preserve">ur research reveals numerous examples of </w:t>
      </w:r>
      <w:r w:rsidR="001932BC">
        <w:rPr>
          <w:rFonts w:ascii="Times New Roman" w:hAnsi="Times New Roman" w:cs="Times New Roman"/>
          <w:color w:val="000000" w:themeColor="text1"/>
        </w:rPr>
        <w:t xml:space="preserve">third sector </w:t>
      </w:r>
      <w:r w:rsidRPr="003C32CD">
        <w:rPr>
          <w:rFonts w:ascii="Times New Roman" w:hAnsi="Times New Roman" w:cs="Times New Roman"/>
          <w:color w:val="000000" w:themeColor="text1"/>
        </w:rPr>
        <w:t xml:space="preserve">organisations achieving better outcomes for young Albanians by </w:t>
      </w:r>
      <w:r w:rsidR="00964CCE">
        <w:rPr>
          <w:rFonts w:ascii="Times New Roman" w:hAnsi="Times New Roman" w:cs="Times New Roman"/>
          <w:color w:val="000000" w:themeColor="text1"/>
        </w:rPr>
        <w:t>providing</w:t>
      </w:r>
      <w:r w:rsidRPr="003C32CD">
        <w:rPr>
          <w:rFonts w:ascii="Times New Roman" w:hAnsi="Times New Roman" w:cs="Times New Roman"/>
          <w:color w:val="000000" w:themeColor="text1"/>
        </w:rPr>
        <w:t xml:space="preserve"> legal </w:t>
      </w:r>
      <w:r w:rsidR="00964CCE">
        <w:rPr>
          <w:rFonts w:ascii="Times New Roman" w:hAnsi="Times New Roman" w:cs="Times New Roman"/>
          <w:color w:val="000000" w:themeColor="text1"/>
        </w:rPr>
        <w:t xml:space="preserve">representation and </w:t>
      </w:r>
      <w:r w:rsidRPr="003C32CD">
        <w:rPr>
          <w:rFonts w:ascii="Times New Roman" w:hAnsi="Times New Roman" w:cs="Times New Roman"/>
          <w:color w:val="000000" w:themeColor="text1"/>
        </w:rPr>
        <w:t>advice and engaging in more effective evidence gathering that is sensitive to the specific, complex experiences of Albanians.</w:t>
      </w:r>
      <w:r w:rsidRPr="002C333E">
        <w:rPr>
          <w:vertAlign w:val="superscript"/>
        </w:rPr>
        <w:footnoteReference w:id="13"/>
      </w:r>
    </w:p>
    <w:p w:rsidRPr="000A5CFE" w:rsidR="000A5CFE" w:rsidP="000A5CFE" w:rsidRDefault="000A5CFE" w14:paraId="7CD05D57" w14:textId="77777777">
      <w:pPr>
        <w:pStyle w:val="ListParagraph"/>
        <w:rPr>
          <w:rFonts w:ascii="Times New Roman" w:hAnsi="Times New Roman" w:cs="Times New Roman"/>
          <w:color w:val="000000" w:themeColor="text1"/>
        </w:rPr>
      </w:pPr>
    </w:p>
    <w:p w:rsidRPr="000A5CFE" w:rsidR="00300BDA" w:rsidP="000A5CFE" w:rsidRDefault="00050FA1" w14:paraId="6C7EF81D" w14:textId="51DC10D5">
      <w:pPr>
        <w:pStyle w:val="ListParagraph"/>
        <w:numPr>
          <w:ilvl w:val="0"/>
          <w:numId w:val="4"/>
        </w:numPr>
        <w:jc w:val="both"/>
        <w:rPr>
          <w:rFonts w:ascii="Times New Roman" w:hAnsi="Times New Roman" w:cs="Times New Roman"/>
          <w:color w:val="000000" w:themeColor="text1"/>
        </w:rPr>
      </w:pPr>
      <w:r w:rsidRPr="000A5CFE">
        <w:rPr>
          <w:rFonts w:ascii="Times New Roman" w:hAnsi="Times New Roman" w:cs="Times New Roman"/>
          <w:color w:val="000000" w:themeColor="text1"/>
        </w:rPr>
        <w:t xml:space="preserve">We know from our research with Albanian young people and unaccompanied </w:t>
      </w:r>
      <w:r w:rsidR="00E5629A">
        <w:rPr>
          <w:rFonts w:ascii="Times New Roman" w:hAnsi="Times New Roman" w:cs="Times New Roman"/>
          <w:color w:val="000000" w:themeColor="text1"/>
        </w:rPr>
        <w:t>children</w:t>
      </w:r>
      <w:r w:rsidRPr="000A5CFE" w:rsidR="00E5629A">
        <w:rPr>
          <w:rFonts w:ascii="Times New Roman" w:hAnsi="Times New Roman" w:cs="Times New Roman"/>
          <w:color w:val="000000" w:themeColor="text1"/>
        </w:rPr>
        <w:t xml:space="preserve"> </w:t>
      </w:r>
      <w:r w:rsidRPr="000A5CFE">
        <w:rPr>
          <w:rFonts w:ascii="Times New Roman" w:hAnsi="Times New Roman" w:cs="Times New Roman"/>
          <w:color w:val="000000" w:themeColor="text1"/>
        </w:rPr>
        <w:t>that the reasons</w:t>
      </w:r>
      <w:r w:rsidR="004F5EB5">
        <w:rPr>
          <w:rFonts w:ascii="Times New Roman" w:hAnsi="Times New Roman" w:cs="Times New Roman"/>
          <w:color w:val="000000" w:themeColor="text1"/>
        </w:rPr>
        <w:t xml:space="preserve"> for fleeing to the UK</w:t>
      </w:r>
      <w:r w:rsidRPr="000A5CFE">
        <w:rPr>
          <w:rFonts w:ascii="Times New Roman" w:hAnsi="Times New Roman" w:cs="Times New Roman"/>
          <w:color w:val="000000" w:themeColor="text1"/>
        </w:rPr>
        <w:t xml:space="preserve"> are complex as the causes that underpin Albanian asylum claims are intimately linked to the socio-economic situation and the weak institutions in Albania, which creates favourable conditions for the proliferation of organised crime, </w:t>
      </w:r>
      <w:proofErr w:type="gramStart"/>
      <w:r w:rsidRPr="000A5CFE">
        <w:rPr>
          <w:rFonts w:ascii="Times New Roman" w:hAnsi="Times New Roman" w:cs="Times New Roman"/>
          <w:color w:val="000000" w:themeColor="text1"/>
        </w:rPr>
        <w:t>trafficking</w:t>
      </w:r>
      <w:proofErr w:type="gramEnd"/>
      <w:r w:rsidRPr="000A5CFE">
        <w:rPr>
          <w:rFonts w:ascii="Times New Roman" w:hAnsi="Times New Roman" w:cs="Times New Roman"/>
          <w:color w:val="000000" w:themeColor="text1"/>
        </w:rPr>
        <w:t xml:space="preserve"> and pursuit of blood feuds. Moreover, the lack of safe entry into the UK steers many young people into exploitative arrangements, not just </w:t>
      </w:r>
      <w:proofErr w:type="gramStart"/>
      <w:r w:rsidRPr="000A5CFE">
        <w:rPr>
          <w:rFonts w:ascii="Times New Roman" w:hAnsi="Times New Roman" w:cs="Times New Roman"/>
          <w:color w:val="000000" w:themeColor="text1"/>
        </w:rPr>
        <w:t>in order to</w:t>
      </w:r>
      <w:proofErr w:type="gramEnd"/>
      <w:r w:rsidRPr="000A5CFE">
        <w:rPr>
          <w:rFonts w:ascii="Times New Roman" w:hAnsi="Times New Roman" w:cs="Times New Roman"/>
          <w:color w:val="000000" w:themeColor="text1"/>
        </w:rPr>
        <w:t xml:space="preserve"> enter the UK, but post entry, where they face sex or labour exploitation</w:t>
      </w:r>
      <w:r>
        <w:rPr>
          <w:rStyle w:val="FootnoteReference"/>
          <w:rFonts w:ascii="Times New Roman" w:hAnsi="Times New Roman" w:cs="Times New Roman"/>
          <w:color w:val="000000" w:themeColor="text1"/>
        </w:rPr>
        <w:footnoteReference w:id="14"/>
      </w:r>
      <w:r w:rsidRPr="000A5CFE">
        <w:rPr>
          <w:rFonts w:ascii="Times New Roman" w:hAnsi="Times New Roman" w:cs="Times New Roman"/>
          <w:color w:val="000000" w:themeColor="text1"/>
        </w:rPr>
        <w:t>. They are subsequently identified in these illegal employment spaces in Britain and then viewed through a criminal justice lens which avoids recognising their vulnerability or exploitation.</w:t>
      </w:r>
    </w:p>
    <w:p w:rsidR="003A5561" w:rsidRDefault="003A5561" w14:paraId="568A26EB" w14:textId="356286F8">
      <w:pPr>
        <w:rPr>
          <w:rFonts w:ascii="Times New Roman" w:hAnsi="Times New Roman" w:cs="Times New Roman"/>
          <w:color w:val="000000" w:themeColor="text1"/>
          <w:u w:val="single"/>
        </w:rPr>
      </w:pPr>
    </w:p>
    <w:p w:rsidR="00613096" w:rsidP="004F5EB5" w:rsidRDefault="62B41B58" w14:paraId="1FE09E9B" w14:textId="0BA6DA84">
      <w:pPr>
        <w:jc w:val="both"/>
        <w:rPr>
          <w:rFonts w:ascii="Times New Roman" w:hAnsi="Times New Roman" w:cs="Times New Roman"/>
          <w:b/>
          <w:bCs/>
          <w:color w:val="000000" w:themeColor="text1"/>
          <w:u w:val="single"/>
        </w:rPr>
      </w:pPr>
      <w:r w:rsidRPr="336F56B8">
        <w:rPr>
          <w:rFonts w:ascii="Times New Roman" w:hAnsi="Times New Roman" w:cs="Times New Roman"/>
          <w:b/>
          <w:bCs/>
          <w:color w:val="000000" w:themeColor="text1"/>
          <w:u w:val="single"/>
        </w:rPr>
        <w:t>Failure to comply with Art.3 (ECHR)</w:t>
      </w:r>
      <w:r w:rsidR="00CF0C34">
        <w:rPr>
          <w:rStyle w:val="FootnoteReference"/>
          <w:rFonts w:ascii="Times New Roman" w:hAnsi="Times New Roman" w:cs="Times New Roman"/>
          <w:b/>
          <w:bCs/>
          <w:color w:val="000000" w:themeColor="text1"/>
          <w:u w:val="single"/>
        </w:rPr>
        <w:footnoteReference w:id="15"/>
      </w:r>
      <w:r w:rsidRPr="336F56B8">
        <w:rPr>
          <w:rFonts w:ascii="Times New Roman" w:hAnsi="Times New Roman" w:cs="Times New Roman"/>
          <w:b/>
          <w:bCs/>
          <w:color w:val="000000" w:themeColor="text1"/>
          <w:u w:val="single"/>
        </w:rPr>
        <w:t xml:space="preserve"> if unaccompanied migrant children are </w:t>
      </w:r>
      <w:r w:rsidRPr="336F56B8" w:rsidR="0963B31F">
        <w:rPr>
          <w:rFonts w:ascii="Times New Roman" w:hAnsi="Times New Roman" w:cs="Times New Roman"/>
          <w:b/>
          <w:bCs/>
          <w:color w:val="000000" w:themeColor="text1"/>
          <w:u w:val="single"/>
        </w:rPr>
        <w:t>not</w:t>
      </w:r>
      <w:r w:rsidRPr="336F56B8" w:rsidR="6D22C809">
        <w:rPr>
          <w:rFonts w:ascii="Times New Roman" w:hAnsi="Times New Roman" w:cs="Times New Roman"/>
          <w:b/>
          <w:bCs/>
          <w:color w:val="000000" w:themeColor="text1"/>
          <w:u w:val="single"/>
        </w:rPr>
        <w:t xml:space="preserve"> provided state protection from persecution or torture and are instead </w:t>
      </w:r>
      <w:r w:rsidRPr="336F56B8">
        <w:rPr>
          <w:rFonts w:ascii="Times New Roman" w:hAnsi="Times New Roman" w:cs="Times New Roman"/>
          <w:b/>
          <w:bCs/>
          <w:color w:val="000000" w:themeColor="text1"/>
          <w:u w:val="single"/>
        </w:rPr>
        <w:t xml:space="preserve">returned to an unsafe country </w:t>
      </w:r>
    </w:p>
    <w:p w:rsidRPr="004F5EB5" w:rsidR="004F5EB5" w:rsidP="004F5EB5" w:rsidRDefault="004F5EB5" w14:paraId="4CD9D666" w14:textId="331F1656">
      <w:pPr>
        <w:jc w:val="both"/>
        <w:rPr>
          <w:rFonts w:ascii="Times New Roman" w:hAnsi="Times New Roman" w:cs="Times New Roman"/>
          <w:i/>
          <w:iCs/>
          <w:color w:val="000000" w:themeColor="text1"/>
        </w:rPr>
      </w:pPr>
      <w:r w:rsidRPr="004F5EB5">
        <w:rPr>
          <w:rFonts w:ascii="Times New Roman" w:hAnsi="Times New Roman" w:cs="Times New Roman"/>
          <w:i/>
          <w:iCs/>
          <w:color w:val="000000" w:themeColor="text1"/>
        </w:rPr>
        <w:t xml:space="preserve">Clause 4, page 4, line 37 – 40: </w:t>
      </w:r>
      <w:r w:rsidR="004146A6">
        <w:rPr>
          <w:rFonts w:ascii="Times New Roman" w:hAnsi="Times New Roman" w:cs="Times New Roman"/>
          <w:i/>
          <w:iCs/>
          <w:color w:val="000000" w:themeColor="text1"/>
        </w:rPr>
        <w:t>‘</w:t>
      </w:r>
      <w:r w:rsidRPr="004F5EB5">
        <w:rPr>
          <w:rFonts w:ascii="Times New Roman" w:hAnsi="Times New Roman" w:cs="Times New Roman"/>
          <w:i/>
          <w:iCs/>
          <w:color w:val="000000" w:themeColor="text1"/>
        </w:rPr>
        <w:t xml:space="preserve">If a person who meets the four conditions in Section 2 makes a protection claim, or </w:t>
      </w:r>
      <w:proofErr w:type="gramStart"/>
      <w:r w:rsidRPr="004F5EB5">
        <w:rPr>
          <w:rFonts w:ascii="Times New Roman" w:hAnsi="Times New Roman" w:cs="Times New Roman"/>
          <w:i/>
          <w:iCs/>
          <w:color w:val="000000" w:themeColor="text1"/>
        </w:rPr>
        <w:t>a human rights</w:t>
      </w:r>
      <w:proofErr w:type="gramEnd"/>
      <w:r w:rsidRPr="004F5EB5">
        <w:rPr>
          <w:rFonts w:ascii="Times New Roman" w:hAnsi="Times New Roman" w:cs="Times New Roman"/>
          <w:i/>
          <w:iCs/>
          <w:color w:val="000000" w:themeColor="text1"/>
        </w:rPr>
        <w:t xml:space="preserve"> claim within subsection (5), the Secretary of State must declare the claim inadmissible</w:t>
      </w:r>
      <w:r w:rsidR="004146A6">
        <w:rPr>
          <w:rFonts w:ascii="Times New Roman" w:hAnsi="Times New Roman" w:cs="Times New Roman"/>
          <w:i/>
          <w:iCs/>
          <w:color w:val="000000" w:themeColor="text1"/>
        </w:rPr>
        <w:t>’</w:t>
      </w:r>
      <w:r w:rsidRPr="004F5EB5">
        <w:rPr>
          <w:rFonts w:ascii="Times New Roman" w:hAnsi="Times New Roman" w:cs="Times New Roman"/>
          <w:i/>
          <w:iCs/>
          <w:color w:val="000000" w:themeColor="text1"/>
        </w:rPr>
        <w:t xml:space="preserve">. </w:t>
      </w:r>
    </w:p>
    <w:p w:rsidRPr="00613096" w:rsidR="004F5EB5" w:rsidRDefault="004F5EB5" w14:paraId="6F371521" w14:textId="77777777">
      <w:pPr>
        <w:rPr>
          <w:rFonts w:ascii="Times New Roman" w:hAnsi="Times New Roman" w:cs="Times New Roman"/>
          <w:b/>
          <w:bCs/>
          <w:color w:val="000000" w:themeColor="text1"/>
          <w:u w:val="single"/>
        </w:rPr>
      </w:pPr>
    </w:p>
    <w:p w:rsidR="003A5561" w:rsidRDefault="003A5561" w14:paraId="67E1D46F" w14:textId="45F0358D">
      <w:pPr>
        <w:rPr>
          <w:rFonts w:ascii="Times New Roman" w:hAnsi="Times New Roman" w:cs="Times New Roman"/>
          <w:color w:val="000000" w:themeColor="text1"/>
          <w:u w:val="single"/>
        </w:rPr>
      </w:pPr>
    </w:p>
    <w:p w:rsidRPr="001B5D45" w:rsidR="008F29C0" w:rsidP="000A5CFE" w:rsidRDefault="008F29C0" w14:paraId="0189D043" w14:textId="2974FC35">
      <w:pPr>
        <w:pStyle w:val="ListParagraph"/>
        <w:numPr>
          <w:ilvl w:val="0"/>
          <w:numId w:val="4"/>
        </w:numPr>
        <w:jc w:val="both"/>
        <w:rPr>
          <w:rFonts w:ascii="Times New Roman" w:hAnsi="Times New Roman" w:cs="Times New Roman"/>
          <w:color w:val="000000" w:themeColor="text1"/>
        </w:rPr>
      </w:pPr>
      <w:r w:rsidRPr="487C87AD">
        <w:rPr>
          <w:rFonts w:ascii="Times New Roman" w:hAnsi="Times New Roman" w:cs="Times New Roman"/>
          <w:color w:val="000000" w:themeColor="text1"/>
        </w:rPr>
        <w:t>Article 3 of the European Convention on Human Rights (ECHR) focuses on the protection from torture and inhuman treatment. More specifically, Art.3 ECHR states that:</w:t>
      </w:r>
    </w:p>
    <w:p w:rsidR="008F29C0" w:rsidRDefault="008F29C0" w14:paraId="7B63DA45" w14:textId="77777777">
      <w:pPr>
        <w:rPr>
          <w:rFonts w:ascii="Times New Roman" w:hAnsi="Times New Roman" w:cs="Times New Roman"/>
          <w:color w:val="000000" w:themeColor="text1"/>
        </w:rPr>
      </w:pPr>
    </w:p>
    <w:p w:rsidR="001B5D45" w:rsidP="001B5D45" w:rsidRDefault="008F29C0" w14:paraId="3A63DF13" w14:textId="77777777">
      <w:pPr>
        <w:ind w:left="720"/>
        <w:jc w:val="both"/>
        <w:rPr>
          <w:rFonts w:ascii="Times New Roman" w:hAnsi="Times New Roman" w:cs="Times New Roman"/>
          <w:i/>
          <w:iCs/>
          <w:color w:val="000000" w:themeColor="text1"/>
        </w:rPr>
      </w:pPr>
      <w:r>
        <w:rPr>
          <w:rFonts w:ascii="Times New Roman" w:hAnsi="Times New Roman" w:cs="Times New Roman"/>
          <w:i/>
          <w:iCs/>
          <w:color w:val="000000" w:themeColor="text1"/>
        </w:rPr>
        <w:t>“</w:t>
      </w:r>
      <w:r w:rsidRPr="008F29C0">
        <w:rPr>
          <w:rFonts w:ascii="Times New Roman" w:hAnsi="Times New Roman" w:cs="Times New Roman"/>
          <w:i/>
          <w:iCs/>
          <w:color w:val="000000" w:themeColor="text1"/>
        </w:rPr>
        <w:t>No one shall be subjected to torture or to inhuman or degrading treatment or punishmen</w:t>
      </w:r>
      <w:r>
        <w:rPr>
          <w:rFonts w:ascii="Times New Roman" w:hAnsi="Times New Roman" w:cs="Times New Roman"/>
          <w:i/>
          <w:iCs/>
          <w:color w:val="000000" w:themeColor="text1"/>
        </w:rPr>
        <w:t>t”.</w:t>
      </w:r>
    </w:p>
    <w:p w:rsidR="001B5D45" w:rsidP="001B5D45" w:rsidRDefault="001B5D45" w14:paraId="37C0BDEE" w14:textId="77777777">
      <w:pPr>
        <w:ind w:left="720"/>
        <w:jc w:val="both"/>
        <w:rPr>
          <w:rFonts w:ascii="Times New Roman" w:hAnsi="Times New Roman" w:cs="Times New Roman"/>
          <w:i/>
          <w:iCs/>
          <w:color w:val="000000" w:themeColor="text1"/>
        </w:rPr>
      </w:pPr>
    </w:p>
    <w:p w:rsidR="000A5CFE" w:rsidP="00964CCE" w:rsidRDefault="00AF322E" w14:paraId="68A8260F" w14:textId="47BF281A">
      <w:pPr>
        <w:ind w:left="720"/>
        <w:jc w:val="both"/>
        <w:rPr>
          <w:rFonts w:ascii="Times New Roman" w:hAnsi="Times New Roman" w:cs="Times New Roman"/>
          <w:color w:val="000000" w:themeColor="text1"/>
        </w:rPr>
      </w:pPr>
      <w:r>
        <w:rPr>
          <w:rFonts w:ascii="Times New Roman" w:hAnsi="Times New Roman" w:cs="Times New Roman"/>
          <w:color w:val="000000" w:themeColor="text1"/>
        </w:rPr>
        <w:t>This article aims to protect anyone (who is under the jurisdiction of</w:t>
      </w:r>
      <w:r w:rsidR="00C61317">
        <w:rPr>
          <w:rFonts w:ascii="Times New Roman" w:hAnsi="Times New Roman" w:cs="Times New Roman"/>
          <w:color w:val="000000" w:themeColor="text1"/>
        </w:rPr>
        <w:t xml:space="preserve"> the ECHR</w:t>
      </w:r>
      <w:r>
        <w:rPr>
          <w:rFonts w:ascii="Times New Roman" w:hAnsi="Times New Roman" w:cs="Times New Roman"/>
          <w:color w:val="000000" w:themeColor="text1"/>
        </w:rPr>
        <w:t xml:space="preserve">) from </w:t>
      </w:r>
      <w:r w:rsidRPr="008F29C0" w:rsidR="008F29C0">
        <w:rPr>
          <w:rFonts w:ascii="Times New Roman" w:hAnsi="Times New Roman" w:cs="Times New Roman"/>
          <w:color w:val="000000" w:themeColor="text1"/>
        </w:rPr>
        <w:t>torture (mental or physical)</w:t>
      </w:r>
      <w:r>
        <w:rPr>
          <w:rFonts w:ascii="Times New Roman" w:hAnsi="Times New Roman" w:cs="Times New Roman"/>
          <w:color w:val="000000" w:themeColor="text1"/>
        </w:rPr>
        <w:t xml:space="preserve">; </w:t>
      </w:r>
      <w:r w:rsidRPr="008F29C0" w:rsidR="008F29C0">
        <w:rPr>
          <w:rFonts w:ascii="Times New Roman" w:hAnsi="Times New Roman" w:cs="Times New Roman"/>
          <w:color w:val="000000" w:themeColor="text1"/>
        </w:rPr>
        <w:t>inhuman or degrading treatment or punishment, and</w:t>
      </w:r>
      <w:r w:rsidRPr="2866D500" w:rsidR="001B5D45">
        <w:rPr>
          <w:rFonts w:ascii="Times New Roman" w:hAnsi="Times New Roman" w:cs="Times New Roman"/>
          <w:i/>
          <w:iCs/>
          <w:color w:val="000000" w:themeColor="text1"/>
        </w:rPr>
        <w:t xml:space="preserve"> </w:t>
      </w:r>
      <w:r w:rsidRPr="008F29C0" w:rsidR="008F29C0">
        <w:rPr>
          <w:rFonts w:ascii="Times New Roman" w:hAnsi="Times New Roman" w:cs="Times New Roman"/>
          <w:color w:val="000000" w:themeColor="text1"/>
        </w:rPr>
        <w:t xml:space="preserve">deportation or extradition (being sent to another country to face criminal charges) if there is a real </w:t>
      </w:r>
      <w:proofErr w:type="gramStart"/>
      <w:r w:rsidRPr="008F29C0" w:rsidR="008F29C0">
        <w:rPr>
          <w:rFonts w:ascii="Times New Roman" w:hAnsi="Times New Roman" w:cs="Times New Roman"/>
          <w:color w:val="000000" w:themeColor="text1"/>
        </w:rPr>
        <w:t>risk</w:t>
      </w:r>
      <w:proofErr w:type="gramEnd"/>
      <w:r w:rsidRPr="008F29C0" w:rsidR="008F29C0">
        <w:rPr>
          <w:rFonts w:ascii="Times New Roman" w:hAnsi="Times New Roman" w:cs="Times New Roman"/>
          <w:color w:val="000000" w:themeColor="text1"/>
        </w:rPr>
        <w:t xml:space="preserve"> </w:t>
      </w:r>
      <w:r w:rsidR="00DF3F14">
        <w:rPr>
          <w:rFonts w:ascii="Times New Roman" w:hAnsi="Times New Roman" w:cs="Times New Roman"/>
          <w:color w:val="000000" w:themeColor="text1"/>
        </w:rPr>
        <w:t>they</w:t>
      </w:r>
      <w:r w:rsidRPr="008F29C0" w:rsidR="00DF3F14">
        <w:rPr>
          <w:rFonts w:ascii="Times New Roman" w:hAnsi="Times New Roman" w:cs="Times New Roman"/>
          <w:color w:val="000000" w:themeColor="text1"/>
        </w:rPr>
        <w:t xml:space="preserve"> </w:t>
      </w:r>
      <w:r w:rsidRPr="008F29C0" w:rsidR="008F29C0">
        <w:rPr>
          <w:rFonts w:ascii="Times New Roman" w:hAnsi="Times New Roman" w:cs="Times New Roman"/>
          <w:color w:val="000000" w:themeColor="text1"/>
        </w:rPr>
        <w:t>will face torture or inhuman or degrading treatment or punishment in the country concerned.</w:t>
      </w:r>
      <w:r w:rsidR="00964CCE">
        <w:rPr>
          <w:rFonts w:ascii="Times New Roman" w:hAnsi="Times New Roman" w:cs="Times New Roman"/>
          <w:color w:val="000000" w:themeColor="text1"/>
        </w:rPr>
        <w:t xml:space="preserve"> Therefore, no </w:t>
      </w:r>
      <w:r w:rsidRPr="00964CCE" w:rsidR="00964CCE">
        <w:rPr>
          <w:rFonts w:ascii="Times New Roman" w:hAnsi="Times New Roman" w:cs="Times New Roman"/>
          <w:color w:val="000000" w:themeColor="text1"/>
        </w:rPr>
        <w:t xml:space="preserve">extradition must be sought if someone is </w:t>
      </w:r>
      <w:proofErr w:type="gramStart"/>
      <w:r w:rsidRPr="00964CCE" w:rsidR="00964CCE">
        <w:rPr>
          <w:rFonts w:ascii="Times New Roman" w:hAnsi="Times New Roman" w:cs="Times New Roman"/>
          <w:color w:val="000000" w:themeColor="text1"/>
        </w:rPr>
        <w:t>at(</w:t>
      </w:r>
      <w:proofErr w:type="gramEnd"/>
      <w:r w:rsidRPr="00964CCE" w:rsidR="00964CCE">
        <w:rPr>
          <w:rFonts w:ascii="Times New Roman" w:hAnsi="Times New Roman" w:cs="Times New Roman"/>
          <w:color w:val="000000" w:themeColor="text1"/>
        </w:rPr>
        <w:t>high risk of suffering torture via that extradition</w:t>
      </w:r>
      <w:r w:rsidR="00964CCE">
        <w:rPr>
          <w:rFonts w:ascii="Times New Roman" w:hAnsi="Times New Roman" w:cs="Times New Roman"/>
          <w:color w:val="000000" w:themeColor="text1"/>
        </w:rPr>
        <w:t xml:space="preserve">, which is a conclusion </w:t>
      </w:r>
      <w:r>
        <w:rPr>
          <w:rFonts w:ascii="Times New Roman" w:hAnsi="Times New Roman" w:cs="Times New Roman"/>
          <w:color w:val="000000" w:themeColor="text1"/>
        </w:rPr>
        <w:lastRenderedPageBreak/>
        <w:t>reached by the Strasbourg Court via its interpretation of the ECHR and the Geneva Refugee Convention</w:t>
      </w:r>
      <w:r w:rsidR="5A95637B">
        <w:rPr>
          <w:rFonts w:ascii="Times New Roman" w:hAnsi="Times New Roman" w:cs="Times New Roman"/>
          <w:color w:val="000000" w:themeColor="text1"/>
        </w:rPr>
        <w:t>.</w:t>
      </w:r>
      <w:r w:rsidRPr="2866D500">
        <w:rPr>
          <w:rStyle w:val="FootnoteReference"/>
          <w:rFonts w:ascii="Times New Roman" w:hAnsi="Times New Roman" w:cs="Times New Roman"/>
          <w:color w:val="000000" w:themeColor="text1"/>
        </w:rPr>
        <w:footnoteReference w:id="16"/>
      </w:r>
    </w:p>
    <w:p w:rsidR="000A5CFE" w:rsidP="2866D500" w:rsidRDefault="00AF322E" w14:paraId="6959611C" w14:textId="3E3C216A">
      <w:pPr>
        <w:ind w:left="720"/>
        <w:jc w:val="both"/>
        <w:rPr>
          <w:rFonts w:ascii="Times New Roman" w:hAnsi="Times New Roman" w:cs="Times New Roman"/>
          <w:color w:val="000000" w:themeColor="text1"/>
        </w:rPr>
      </w:pPr>
      <w:r>
        <w:br/>
      </w:r>
    </w:p>
    <w:p w:rsidRPr="000A5CFE" w:rsidR="00B0244E" w:rsidP="735F88CB" w:rsidRDefault="006A2506" w14:paraId="30013258" w14:textId="3F04004B">
      <w:pPr>
        <w:pStyle w:val="ListParagraph"/>
        <w:numPr>
          <w:ilvl w:val="0"/>
          <w:numId w:val="4"/>
        </w:numPr>
        <w:jc w:val="both"/>
        <w:rPr>
          <w:rFonts w:ascii="Times New Roman" w:hAnsi="Times New Roman" w:cs="Times New Roman"/>
          <w:i/>
          <w:iCs/>
          <w:color w:val="000000" w:themeColor="text1"/>
        </w:rPr>
      </w:pPr>
      <w:r w:rsidRPr="735F88CB">
        <w:rPr>
          <w:rFonts w:ascii="Times New Roman" w:hAnsi="Times New Roman" w:cs="Times New Roman"/>
          <w:color w:val="000000" w:themeColor="text1"/>
        </w:rPr>
        <w:t>By allowing the re</w:t>
      </w:r>
      <w:r w:rsidR="00964CCE">
        <w:rPr>
          <w:rFonts w:ascii="Times New Roman" w:hAnsi="Times New Roman" w:cs="Times New Roman"/>
          <w:color w:val="000000" w:themeColor="text1"/>
        </w:rPr>
        <w:t>moval</w:t>
      </w:r>
      <w:r w:rsidRPr="735F88CB">
        <w:rPr>
          <w:rFonts w:ascii="Times New Roman" w:hAnsi="Times New Roman" w:cs="Times New Roman"/>
          <w:color w:val="000000" w:themeColor="text1"/>
        </w:rPr>
        <w:t xml:space="preserve"> of Albanian unaccompanied </w:t>
      </w:r>
      <w:r w:rsidR="00E5629A">
        <w:rPr>
          <w:rFonts w:ascii="Times New Roman" w:hAnsi="Times New Roman" w:cs="Times New Roman"/>
          <w:color w:val="000000" w:themeColor="text1"/>
        </w:rPr>
        <w:t>children</w:t>
      </w:r>
      <w:r w:rsidRPr="735F88CB" w:rsidR="00E5629A">
        <w:rPr>
          <w:rFonts w:ascii="Times New Roman" w:hAnsi="Times New Roman" w:cs="Times New Roman"/>
          <w:color w:val="000000" w:themeColor="text1"/>
        </w:rPr>
        <w:t xml:space="preserve"> </w:t>
      </w:r>
      <w:r w:rsidRPr="735F88CB">
        <w:rPr>
          <w:rFonts w:ascii="Times New Roman" w:hAnsi="Times New Roman" w:cs="Times New Roman"/>
          <w:color w:val="000000" w:themeColor="text1"/>
        </w:rPr>
        <w:t xml:space="preserve">to Albania, the new Bill breaches the UK’s compliance with Art. 3 ECHR. Evidence from our project shows that vulnerable Albanian unaccompanied </w:t>
      </w:r>
      <w:r w:rsidR="00E5629A">
        <w:rPr>
          <w:rFonts w:ascii="Times New Roman" w:hAnsi="Times New Roman" w:cs="Times New Roman"/>
          <w:color w:val="000000" w:themeColor="text1"/>
        </w:rPr>
        <w:t>children</w:t>
      </w:r>
      <w:r w:rsidRPr="735F88CB" w:rsidR="00E5629A">
        <w:rPr>
          <w:rFonts w:ascii="Times New Roman" w:hAnsi="Times New Roman" w:cs="Times New Roman"/>
          <w:color w:val="000000" w:themeColor="text1"/>
        </w:rPr>
        <w:t xml:space="preserve"> </w:t>
      </w:r>
      <w:r w:rsidRPr="735F88CB">
        <w:rPr>
          <w:rFonts w:ascii="Times New Roman" w:hAnsi="Times New Roman" w:cs="Times New Roman"/>
          <w:color w:val="000000" w:themeColor="text1"/>
        </w:rPr>
        <w:t xml:space="preserve">are at high risk to their lives if returned to </w:t>
      </w:r>
      <w:r w:rsidRPr="735F88CB" w:rsidR="009F4821">
        <w:rPr>
          <w:rFonts w:ascii="Times New Roman" w:hAnsi="Times New Roman" w:cs="Times New Roman"/>
          <w:color w:val="000000" w:themeColor="text1"/>
        </w:rPr>
        <w:t xml:space="preserve">Albania </w:t>
      </w:r>
      <w:r w:rsidR="009F4821">
        <w:rPr>
          <w:rFonts w:ascii="Times New Roman" w:hAnsi="Times New Roman" w:cs="Times New Roman"/>
          <w:color w:val="000000" w:themeColor="text1"/>
        </w:rPr>
        <w:t xml:space="preserve">as </w:t>
      </w:r>
      <w:r w:rsidRPr="735F88CB" w:rsidR="00B0244E">
        <w:rPr>
          <w:rFonts w:ascii="Times New Roman" w:hAnsi="Times New Roman" w:cs="Times New Roman"/>
          <w:color w:val="000000" w:themeColor="text1"/>
        </w:rPr>
        <w:t xml:space="preserve">Albanian institutions and </w:t>
      </w:r>
      <w:r w:rsidR="009F4821">
        <w:rPr>
          <w:rFonts w:ascii="Times New Roman" w:hAnsi="Times New Roman" w:cs="Times New Roman"/>
          <w:color w:val="000000" w:themeColor="text1"/>
        </w:rPr>
        <w:t xml:space="preserve">rule of </w:t>
      </w:r>
      <w:r w:rsidRPr="735F88CB" w:rsidR="00B0244E">
        <w:rPr>
          <w:rFonts w:ascii="Times New Roman" w:hAnsi="Times New Roman" w:cs="Times New Roman"/>
          <w:color w:val="000000" w:themeColor="text1"/>
        </w:rPr>
        <w:t xml:space="preserve">law are weak, corruption is endemic and overall, there is a radical discrepancy between the laws and institutions that exist on paper and how they work in practice. For instance, an interviewee explained the discrepancy between the reported safety and protection available in Albania and the reality facing those who are returned to Albania, giving the tragic example of a young asylum-seeker who was murdered only weeks after his return to the country. </w:t>
      </w:r>
    </w:p>
    <w:p w:rsidRPr="008F29C0" w:rsidR="00B0244E" w:rsidP="00AF322E" w:rsidRDefault="00B0244E" w14:paraId="1A1EBF70" w14:textId="77777777">
      <w:pPr>
        <w:jc w:val="both"/>
        <w:rPr>
          <w:rFonts w:ascii="Times New Roman" w:hAnsi="Times New Roman" w:cs="Times New Roman"/>
          <w:color w:val="000000" w:themeColor="text1"/>
        </w:rPr>
      </w:pPr>
    </w:p>
    <w:p w:rsidR="008F29C0" w:rsidRDefault="008F29C0" w14:paraId="7CB6C351" w14:textId="77777777">
      <w:pPr>
        <w:rPr>
          <w:rFonts w:ascii="Times New Roman" w:hAnsi="Times New Roman" w:cs="Times New Roman"/>
          <w:b/>
          <w:bCs/>
          <w:color w:val="000000" w:themeColor="text1"/>
          <w:u w:val="single"/>
        </w:rPr>
      </w:pPr>
    </w:p>
    <w:p w:rsidRPr="001C3357" w:rsidR="003A5561" w:rsidRDefault="00CD275E" w14:paraId="4F5D0AE1" w14:textId="321DD916">
      <w:pPr>
        <w:rPr>
          <w:rFonts w:ascii="Times New Roman" w:hAnsi="Times New Roman" w:cs="Times New Roman"/>
          <w:b/>
          <w:bCs/>
          <w:color w:val="000000" w:themeColor="text1"/>
          <w:u w:val="single"/>
        </w:rPr>
      </w:pPr>
      <w:r w:rsidRPr="735F88CB">
        <w:rPr>
          <w:rFonts w:ascii="Times New Roman" w:hAnsi="Times New Roman" w:cs="Times New Roman"/>
          <w:b/>
          <w:bCs/>
          <w:color w:val="000000" w:themeColor="text1"/>
          <w:u w:val="single"/>
        </w:rPr>
        <w:t>Evidence on the r</w:t>
      </w:r>
      <w:r w:rsidRPr="735F88CB" w:rsidR="003A5561">
        <w:rPr>
          <w:rFonts w:ascii="Times New Roman" w:hAnsi="Times New Roman" w:cs="Times New Roman"/>
          <w:b/>
          <w:bCs/>
          <w:color w:val="000000" w:themeColor="text1"/>
          <w:u w:val="single"/>
        </w:rPr>
        <w:t xml:space="preserve">eturn of unaccompanied </w:t>
      </w:r>
      <w:r w:rsidR="00E5629A">
        <w:rPr>
          <w:rFonts w:ascii="Times New Roman" w:hAnsi="Times New Roman" w:cs="Times New Roman"/>
          <w:b/>
          <w:bCs/>
          <w:color w:val="000000" w:themeColor="text1"/>
          <w:u w:val="single"/>
        </w:rPr>
        <w:t>children</w:t>
      </w:r>
      <w:r w:rsidRPr="735F88CB" w:rsidR="00E5629A">
        <w:rPr>
          <w:rFonts w:ascii="Times New Roman" w:hAnsi="Times New Roman" w:cs="Times New Roman"/>
          <w:b/>
          <w:bCs/>
          <w:color w:val="000000" w:themeColor="text1"/>
          <w:u w:val="single"/>
        </w:rPr>
        <w:t xml:space="preserve"> </w:t>
      </w:r>
      <w:r w:rsidRPr="735F88CB" w:rsidR="003A5561">
        <w:rPr>
          <w:rFonts w:ascii="Times New Roman" w:hAnsi="Times New Roman" w:cs="Times New Roman"/>
          <w:b/>
          <w:bCs/>
          <w:color w:val="000000" w:themeColor="text1"/>
          <w:u w:val="single"/>
        </w:rPr>
        <w:t xml:space="preserve">to unsafe countries of origin </w:t>
      </w:r>
    </w:p>
    <w:p w:rsidR="003A5561" w:rsidRDefault="003A5561" w14:paraId="575CCF90" w14:textId="271E6456">
      <w:pPr>
        <w:rPr>
          <w:rFonts w:ascii="Times New Roman" w:hAnsi="Times New Roman" w:cs="Times New Roman"/>
          <w:color w:val="000000" w:themeColor="text1"/>
        </w:rPr>
      </w:pPr>
    </w:p>
    <w:p w:rsidRPr="00C61317" w:rsidR="002C333E" w:rsidP="00C61317" w:rsidRDefault="258C9214" w14:paraId="59ED5D0B" w14:textId="6E51B7A1">
      <w:pPr>
        <w:pStyle w:val="ListParagraph"/>
        <w:numPr>
          <w:ilvl w:val="0"/>
          <w:numId w:val="4"/>
        </w:numPr>
        <w:jc w:val="both"/>
        <w:rPr>
          <w:rFonts w:ascii="Times New Roman" w:hAnsi="Times New Roman" w:cs="Times New Roman"/>
          <w:color w:val="000000" w:themeColor="text1"/>
        </w:rPr>
      </w:pPr>
      <w:r w:rsidRPr="001B5D45">
        <w:rPr>
          <w:rFonts w:ascii="Times New Roman" w:hAnsi="Times New Roman" w:cs="Times New Roman"/>
          <w:color w:val="000000" w:themeColor="text1"/>
        </w:rPr>
        <w:t xml:space="preserve">Attempts to relocate asylum seekers to third countries for processing their asylum claims raise grave concerns that many of those relocated could, in fact, be unaccompanied children.  Whilst the UK is prohibited from returning or relocating those who are deemed to be unaccompanied children, we have gathered compelling evidence </w:t>
      </w:r>
      <w:proofErr w:type="gramStart"/>
      <w:r w:rsidRPr="001B5D45">
        <w:rPr>
          <w:rFonts w:ascii="Times New Roman" w:hAnsi="Times New Roman" w:cs="Times New Roman"/>
          <w:color w:val="000000" w:themeColor="text1"/>
        </w:rPr>
        <w:t>in the course of</w:t>
      </w:r>
      <w:proofErr w:type="gramEnd"/>
      <w:r w:rsidRPr="001B5D45">
        <w:rPr>
          <w:rFonts w:ascii="Times New Roman" w:hAnsi="Times New Roman" w:cs="Times New Roman"/>
          <w:color w:val="000000" w:themeColor="text1"/>
        </w:rPr>
        <w:t xml:space="preserve"> our research of the UK authorities disputing children’s age on arrival and concluding (erroneously, in many cases) that they are adults.</w:t>
      </w:r>
      <w:r w:rsidRPr="76B08E0B" w:rsidR="002C333E">
        <w:rPr>
          <w:vertAlign w:val="superscript"/>
        </w:rPr>
        <w:footnoteReference w:id="17"/>
      </w:r>
      <w:r w:rsidRPr="00C61317" w:rsidR="6D48F999">
        <w:rPr>
          <w:rFonts w:ascii="Times New Roman" w:hAnsi="Times New Roman" w:cs="Times New Roman"/>
          <w:color w:val="000000" w:themeColor="text1"/>
        </w:rPr>
        <w:t xml:space="preserve">  As a result, we received distressing accounts from young people of being placed in unsuitable accommodation with adults or placed in immigration detention. </w:t>
      </w:r>
    </w:p>
    <w:p w:rsidRPr="002C333E" w:rsidR="002C333E" w:rsidP="002C333E" w:rsidRDefault="002C333E" w14:paraId="021744B8" w14:textId="77777777">
      <w:pPr>
        <w:jc w:val="both"/>
        <w:rPr>
          <w:rFonts w:ascii="Times New Roman" w:hAnsi="Times New Roman" w:cs="Times New Roman"/>
          <w:color w:val="000000" w:themeColor="text1"/>
        </w:rPr>
      </w:pPr>
    </w:p>
    <w:p w:rsidRPr="001B5D45" w:rsidR="002C333E" w:rsidP="000A5CFE" w:rsidRDefault="6D48F999" w14:paraId="53FC0D55" w14:textId="1A77B792">
      <w:pPr>
        <w:pStyle w:val="ListParagraph"/>
        <w:numPr>
          <w:ilvl w:val="0"/>
          <w:numId w:val="4"/>
        </w:numPr>
        <w:jc w:val="both"/>
        <w:rPr>
          <w:rFonts w:ascii="Times New Roman" w:hAnsi="Times New Roman" w:cs="Times New Roman"/>
          <w:color w:val="000000" w:themeColor="text1"/>
        </w:rPr>
      </w:pPr>
      <w:r w:rsidRPr="001B5D45">
        <w:rPr>
          <w:rFonts w:ascii="Times New Roman" w:hAnsi="Times New Roman" w:cs="Times New Roman"/>
          <w:color w:val="000000" w:themeColor="text1"/>
        </w:rPr>
        <w:t>The very threat of relocation is causing significant anxiety and distress to young asylum seekers who are already in the UK, many of whom arrived as unaccompanied children and are still awaiting a decision on their asylum claim.  Some of our young participants have expressed deep concern to us that they may be relocated to Rwanda. This threat is impacting significantly their mental health</w:t>
      </w:r>
      <w:r w:rsidR="0069544C">
        <w:rPr>
          <w:rStyle w:val="FootnoteReference"/>
          <w:rFonts w:ascii="Times New Roman" w:hAnsi="Times New Roman" w:cs="Times New Roman"/>
          <w:color w:val="000000" w:themeColor="text1"/>
        </w:rPr>
        <w:footnoteReference w:id="18"/>
      </w:r>
      <w:r w:rsidRPr="001B5D45">
        <w:rPr>
          <w:rFonts w:ascii="Times New Roman" w:hAnsi="Times New Roman" w:cs="Times New Roman"/>
          <w:color w:val="000000" w:themeColor="text1"/>
        </w:rPr>
        <w:t xml:space="preserve"> and </w:t>
      </w:r>
      <w:proofErr w:type="gramStart"/>
      <w:r w:rsidRPr="001B5D45">
        <w:rPr>
          <w:rFonts w:ascii="Times New Roman" w:hAnsi="Times New Roman" w:cs="Times New Roman"/>
          <w:color w:val="000000" w:themeColor="text1"/>
        </w:rPr>
        <w:t>well-being, and</w:t>
      </w:r>
      <w:proofErr w:type="gramEnd"/>
      <w:r w:rsidRPr="001B5D45">
        <w:rPr>
          <w:rFonts w:ascii="Times New Roman" w:hAnsi="Times New Roman" w:cs="Times New Roman"/>
          <w:color w:val="000000" w:themeColor="text1"/>
        </w:rPr>
        <w:t xml:space="preserve"> is likely to contribute to decisions to go ‘underground’ or fall into the hands of criminal gangs to avoid detection</w:t>
      </w:r>
      <w:r w:rsidR="007217C2">
        <w:rPr>
          <w:rFonts w:ascii="Times New Roman" w:hAnsi="Times New Roman" w:cs="Times New Roman"/>
          <w:color w:val="000000" w:themeColor="text1"/>
        </w:rPr>
        <w:t>.</w:t>
      </w:r>
    </w:p>
    <w:p w:rsidR="002C333E" w:rsidRDefault="002C333E" w14:paraId="7D44C8D3" w14:textId="52D94EDF">
      <w:pPr>
        <w:rPr>
          <w:rFonts w:ascii="Times New Roman" w:hAnsi="Times New Roman" w:cs="Times New Roman"/>
          <w:color w:val="000000" w:themeColor="text1"/>
        </w:rPr>
      </w:pPr>
    </w:p>
    <w:p w:rsidR="002C333E" w:rsidRDefault="002C333E" w14:paraId="75B3A38A" w14:textId="0795DFDE">
      <w:pPr>
        <w:rPr>
          <w:rFonts w:ascii="Times New Roman" w:hAnsi="Times New Roman" w:cs="Times New Roman"/>
          <w:color w:val="000000" w:themeColor="text1"/>
        </w:rPr>
      </w:pPr>
    </w:p>
    <w:p w:rsidR="002C333E" w:rsidRDefault="002C333E" w14:paraId="1BBA0F82" w14:textId="4BF1A91F">
      <w:pPr>
        <w:rPr>
          <w:rFonts w:ascii="Times New Roman" w:hAnsi="Times New Roman" w:cs="Times New Roman"/>
          <w:color w:val="000000" w:themeColor="text1"/>
        </w:rPr>
      </w:pPr>
    </w:p>
    <w:p w:rsidR="002C333E" w:rsidRDefault="002C333E" w14:paraId="10F1DB43" w14:textId="77777777">
      <w:pPr>
        <w:rPr>
          <w:rFonts w:ascii="Times New Roman" w:hAnsi="Times New Roman" w:cs="Times New Roman"/>
          <w:color w:val="000000" w:themeColor="text1"/>
        </w:rPr>
      </w:pPr>
    </w:p>
    <w:p w:rsidRPr="00446CFF" w:rsidR="00D06A33" w:rsidP="00D06A33" w:rsidRDefault="00E855B3" w14:paraId="3E99DEB7" w14:textId="742A31FE">
      <w:pPr>
        <w:rPr>
          <w:rFonts w:ascii="Times New Roman" w:hAnsi="Times New Roman" w:cs="Times New Roman"/>
          <w:color w:val="000000" w:themeColor="text1"/>
        </w:rPr>
      </w:pPr>
      <w:r>
        <w:t xml:space="preserve"> </w:t>
      </w:r>
    </w:p>
    <w:sectPr w:rsidRPr="00446CFF" w:rsidR="00D06A33" w:rsidSect="000C5CAA">
      <w:headerReference w:type="default" r:id="rId19"/>
      <w:footerReference w:type="default" r:id="rId20"/>
      <w:pgSz w:w="11900" w:h="16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802F1" w:rsidP="002C333E" w:rsidRDefault="009802F1" w14:paraId="0839337F" w14:textId="77777777">
      <w:r>
        <w:separator/>
      </w:r>
    </w:p>
  </w:endnote>
  <w:endnote w:type="continuationSeparator" w:id="0">
    <w:p w:rsidR="009802F1" w:rsidP="002C333E" w:rsidRDefault="009802F1" w14:paraId="6B10EF45" w14:textId="77777777">
      <w:r>
        <w:continuationSeparator/>
      </w:r>
    </w:p>
  </w:endnote>
  <w:endnote w:type="continuationNotice" w:id="1">
    <w:p w:rsidR="009802F1" w:rsidRDefault="009802F1" w14:paraId="48AB084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65991"/>
      <w:docPartObj>
        <w:docPartGallery w:val="Page Numbers (Bottom of Page)"/>
        <w:docPartUnique/>
      </w:docPartObj>
    </w:sdtPr>
    <w:sdtEndPr>
      <w:rPr>
        <w:noProof/>
      </w:rPr>
    </w:sdtEndPr>
    <w:sdtContent>
      <w:p w:rsidR="00717E8D" w:rsidRDefault="00717E8D" w14:paraId="18183B6E" w14:textId="218863BE">
        <w:pPr>
          <w:pStyle w:val="Footer"/>
        </w:pPr>
        <w:r>
          <w:fldChar w:fldCharType="begin"/>
        </w:r>
        <w:r>
          <w:instrText xml:space="preserve"> PAGE   \* MERGEFORMAT </w:instrText>
        </w:r>
        <w:r>
          <w:fldChar w:fldCharType="separate"/>
        </w:r>
        <w:r>
          <w:rPr>
            <w:noProof/>
          </w:rPr>
          <w:t>2</w:t>
        </w:r>
        <w:r>
          <w:rPr>
            <w:noProof/>
          </w:rPr>
          <w:fldChar w:fldCharType="end"/>
        </w:r>
      </w:p>
    </w:sdtContent>
  </w:sdt>
  <w:p w:rsidR="00717E8D" w:rsidRDefault="00717E8D" w14:paraId="3254E79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802F1" w:rsidP="002C333E" w:rsidRDefault="009802F1" w14:paraId="7BD01941" w14:textId="77777777">
      <w:r>
        <w:separator/>
      </w:r>
    </w:p>
  </w:footnote>
  <w:footnote w:type="continuationSeparator" w:id="0">
    <w:p w:rsidR="009802F1" w:rsidP="002C333E" w:rsidRDefault="009802F1" w14:paraId="52FD7F24" w14:textId="77777777">
      <w:r>
        <w:continuationSeparator/>
      </w:r>
    </w:p>
  </w:footnote>
  <w:footnote w:type="continuationNotice" w:id="1">
    <w:p w:rsidR="009802F1" w:rsidRDefault="009802F1" w14:paraId="380C77D1" w14:textId="77777777"/>
  </w:footnote>
  <w:footnote w:id="2">
    <w:p w:rsidRPr="00AB0444" w:rsidR="001C3357" w:rsidP="001C3357" w:rsidRDefault="001C3357" w14:paraId="4A6C6829" w14:textId="2039A04B">
      <w:pPr>
        <w:pStyle w:val="NoSpacing"/>
        <w:jc w:val="both"/>
        <w:rPr>
          <w:rFonts w:ascii="Times New Roman" w:hAnsi="Times New Roman" w:cs="Times New Roman"/>
          <w:sz w:val="20"/>
          <w:szCs w:val="20"/>
        </w:rPr>
      </w:pPr>
      <w:r w:rsidRPr="00AB0444">
        <w:rPr>
          <w:rStyle w:val="FootnoteReference"/>
          <w:rFonts w:ascii="Times New Roman" w:hAnsi="Times New Roman" w:cs="Times New Roman"/>
          <w:sz w:val="20"/>
          <w:szCs w:val="20"/>
        </w:rPr>
        <w:footnoteRef/>
      </w:r>
      <w:r w:rsidRPr="00AB0444">
        <w:rPr>
          <w:rFonts w:ascii="Times New Roman" w:hAnsi="Times New Roman" w:cs="Times New Roman"/>
          <w:sz w:val="20"/>
          <w:szCs w:val="20"/>
        </w:rPr>
        <w:t xml:space="preserve"> Eg. Matt Dathan, ‘Organised crime fears after 10,000 Albanian men arrive on small boats’ The Times (26 October 2022) accessed 13 November 2022;  Lucy Williamson, ‘Channel crossings: Albanian migrants recruited to the UK by gangs’ BBC News (4 November 2022) accessed 13 November 2022; Phoebe Southworth and Charles Hymas, ‘’Exponential rise’ in Albanian migrants crossing the channel this year’ The Telegraph (26 October 2022) accessed</w:t>
      </w:r>
      <w:r w:rsidR="007B5D25">
        <w:rPr>
          <w:rFonts w:ascii="Times New Roman" w:hAnsi="Times New Roman" w:cs="Times New Roman"/>
          <w:sz w:val="20"/>
          <w:szCs w:val="20"/>
        </w:rPr>
        <w:t xml:space="preserve"> 4 April 2023</w:t>
      </w:r>
      <w:r w:rsidRPr="00AB0444">
        <w:rPr>
          <w:rFonts w:ascii="Times New Roman" w:hAnsi="Times New Roman" w:cs="Times New Roman"/>
          <w:sz w:val="20"/>
          <w:szCs w:val="20"/>
        </w:rPr>
        <w:t xml:space="preserve">. </w:t>
      </w:r>
    </w:p>
  </w:footnote>
  <w:footnote w:id="3">
    <w:p w:rsidRPr="00AB0444" w:rsidR="001C3357" w:rsidP="001C3357" w:rsidRDefault="001C3357" w14:paraId="5418DB6A" w14:textId="629979F2">
      <w:pPr>
        <w:pStyle w:val="NoSpacing"/>
        <w:jc w:val="both"/>
        <w:rPr>
          <w:rFonts w:ascii="Times New Roman" w:hAnsi="Times New Roman" w:cs="Times New Roman"/>
          <w:sz w:val="20"/>
          <w:szCs w:val="20"/>
        </w:rPr>
      </w:pPr>
      <w:r w:rsidRPr="001932BC">
        <w:rPr>
          <w:rStyle w:val="FootnoteReference"/>
          <w:rFonts w:ascii="Times New Roman" w:hAnsi="Times New Roman" w:cs="Times New Roman"/>
          <w:sz w:val="20"/>
          <w:szCs w:val="20"/>
        </w:rPr>
        <w:footnoteRef/>
      </w:r>
      <w:r w:rsidRPr="001932BC">
        <w:rPr>
          <w:rFonts w:ascii="Times New Roman" w:hAnsi="Times New Roman" w:cs="Times New Roman"/>
          <w:sz w:val="20"/>
          <w:szCs w:val="20"/>
        </w:rPr>
        <w:t xml:space="preserve"> ‘</w:t>
      </w:r>
      <w:r w:rsidRPr="00AB0444">
        <w:rPr>
          <w:rFonts w:ascii="Times New Roman" w:hAnsi="Times New Roman" w:cs="Times New Roman"/>
          <w:sz w:val="20"/>
          <w:szCs w:val="20"/>
        </w:rPr>
        <w:t>Factsheet: Small Boat Crossings since July 2022’ (GOV.UK) accessed</w:t>
      </w:r>
      <w:r w:rsidR="007B5D25">
        <w:rPr>
          <w:rFonts w:ascii="Times New Roman" w:hAnsi="Times New Roman" w:cs="Times New Roman"/>
          <w:sz w:val="20"/>
          <w:szCs w:val="20"/>
        </w:rPr>
        <w:t xml:space="preserve"> 3 April 2023</w:t>
      </w:r>
      <w:r w:rsidRPr="00AB0444" w:rsidR="008D1A31">
        <w:rPr>
          <w:rFonts w:ascii="Times New Roman" w:hAnsi="Times New Roman" w:cs="Times New Roman"/>
          <w:sz w:val="20"/>
          <w:szCs w:val="20"/>
        </w:rPr>
        <w:t>.</w:t>
      </w:r>
    </w:p>
  </w:footnote>
  <w:footnote w:id="4">
    <w:p w:rsidRPr="00AB0444" w:rsidR="001C3357" w:rsidP="001C3357" w:rsidRDefault="001C3357" w14:paraId="58A6547D" w14:textId="45DB7F96">
      <w:pPr>
        <w:pStyle w:val="NoSpacing"/>
        <w:jc w:val="both"/>
        <w:rPr>
          <w:rFonts w:ascii="Times New Roman" w:hAnsi="Times New Roman" w:cs="Times New Roman"/>
          <w:sz w:val="20"/>
          <w:szCs w:val="20"/>
        </w:rPr>
      </w:pPr>
      <w:r w:rsidRPr="00AB0444">
        <w:rPr>
          <w:rStyle w:val="FootnoteReference"/>
          <w:rFonts w:ascii="Times New Roman" w:hAnsi="Times New Roman" w:cs="Times New Roman"/>
          <w:sz w:val="20"/>
          <w:szCs w:val="20"/>
        </w:rPr>
        <w:footnoteRef/>
      </w:r>
      <w:r w:rsidRPr="00AB0444">
        <w:rPr>
          <w:rFonts w:ascii="Times New Roman" w:hAnsi="Times New Roman" w:cs="Times New Roman"/>
          <w:sz w:val="20"/>
          <w:szCs w:val="20"/>
        </w:rPr>
        <w:t xml:space="preserve"> The grant rate in the year ending June 2022 is the highest grant rate in over thirty years (since 82% in 1990, although volumes were lower at the time) (See Home Office stats “How many people do we grant asylum or protection to?”, 23 September 2022). Therefore, this high overall grant rate constitutes an exception rather than the norm.</w:t>
      </w:r>
    </w:p>
  </w:footnote>
  <w:footnote w:id="5">
    <w:p w:rsidRPr="001932BC" w:rsidR="005B01E1" w:rsidRDefault="005B01E1" w14:paraId="51BDA84A" w14:textId="2640B625">
      <w:pPr>
        <w:pStyle w:val="FootnoteText"/>
        <w:rPr>
          <w:rFonts w:ascii="Times New Roman" w:hAnsi="Times New Roman" w:cs="Times New Roman"/>
        </w:rPr>
      </w:pPr>
      <w:r w:rsidRPr="001932BC">
        <w:rPr>
          <w:rStyle w:val="FootnoteReference"/>
          <w:rFonts w:ascii="Times New Roman" w:hAnsi="Times New Roman" w:cs="Times New Roman"/>
        </w:rPr>
        <w:footnoteRef/>
      </w:r>
      <w:r w:rsidRPr="001932BC">
        <w:rPr>
          <w:rFonts w:ascii="Times New Roman" w:hAnsi="Times New Roman" w:cs="Times New Roman"/>
        </w:rPr>
        <w:t xml:space="preserve"> See our Age Assessment</w:t>
      </w:r>
      <w:r w:rsidR="007B5D25">
        <w:rPr>
          <w:rFonts w:ascii="Times New Roman" w:hAnsi="Times New Roman" w:cs="Times New Roman"/>
        </w:rPr>
        <w:t xml:space="preserve"> Research</w:t>
      </w:r>
      <w:r w:rsidRPr="001932BC">
        <w:rPr>
          <w:rFonts w:ascii="Times New Roman" w:hAnsi="Times New Roman" w:cs="Times New Roman"/>
        </w:rPr>
        <w:t xml:space="preserve"> Brief</w:t>
      </w:r>
      <w:r w:rsidR="00350BCB">
        <w:rPr>
          <w:rFonts w:ascii="Times New Roman" w:hAnsi="Times New Roman" w:cs="Times New Roman"/>
        </w:rPr>
        <w:t>ing</w:t>
      </w:r>
      <w:r w:rsidRPr="001932BC">
        <w:rPr>
          <w:rFonts w:ascii="Times New Roman" w:hAnsi="Times New Roman" w:cs="Times New Roman"/>
        </w:rPr>
        <w:t xml:space="preserve">, available from </w:t>
      </w:r>
      <w:hyperlink w:history="1" r:id="rId1">
        <w:r w:rsidRPr="001932BC">
          <w:rPr>
            <w:rStyle w:val="Hyperlink"/>
            <w:rFonts w:ascii="Times New Roman" w:hAnsi="Times New Roman" w:cs="Times New Roman"/>
          </w:rPr>
          <w:t>https://livesonhold.org/wp-content/uploads/2023/01/LOHST-Project-Briefing-1.pdf</w:t>
        </w:r>
      </w:hyperlink>
      <w:r w:rsidRPr="001932BC">
        <w:rPr>
          <w:rFonts w:ascii="Times New Roman" w:hAnsi="Times New Roman" w:cs="Times New Roman"/>
        </w:rPr>
        <w:t xml:space="preserve"> </w:t>
      </w:r>
    </w:p>
  </w:footnote>
  <w:footnote w:id="6">
    <w:p w:rsidRPr="00AB0444" w:rsidR="00CF0C34" w:rsidRDefault="00CF0C34" w14:paraId="4193F7AB" w14:textId="2412CBB7">
      <w:pPr>
        <w:pStyle w:val="FootnoteText"/>
        <w:rPr>
          <w:rFonts w:ascii="Times New Roman" w:hAnsi="Times New Roman" w:cs="Times New Roman"/>
        </w:rPr>
      </w:pPr>
      <w:r w:rsidRPr="001932BC">
        <w:rPr>
          <w:rStyle w:val="FootnoteReference"/>
          <w:rFonts w:ascii="Times New Roman" w:hAnsi="Times New Roman" w:cs="Times New Roman"/>
        </w:rPr>
        <w:footnoteRef/>
      </w:r>
      <w:r w:rsidRPr="001932BC">
        <w:rPr>
          <w:rFonts w:ascii="Times New Roman" w:hAnsi="Times New Roman" w:cs="Times New Roman"/>
        </w:rPr>
        <w:t xml:space="preserve"> </w:t>
      </w:r>
      <w:r w:rsidRPr="00AB0444">
        <w:rPr>
          <w:rFonts w:ascii="Times New Roman" w:hAnsi="Times New Roman" w:cs="Times New Roman"/>
        </w:rPr>
        <w:t>This also includes the accompanying statutory guidance entitled ‘Every Child Matters’ and the Human Rights Act 1998, which incorporates the European Convention of Human Rights into domestic law.</w:t>
      </w:r>
    </w:p>
  </w:footnote>
  <w:footnote w:id="7">
    <w:p w:rsidRPr="001932BC" w:rsidR="00B52240" w:rsidRDefault="00B52240" w14:paraId="557AFE96" w14:textId="68AE111D">
      <w:pPr>
        <w:pStyle w:val="FootnoteText"/>
        <w:rPr>
          <w:rFonts w:ascii="Times New Roman" w:hAnsi="Times New Roman" w:cs="Times New Roman"/>
        </w:rPr>
      </w:pPr>
      <w:r w:rsidRPr="001932BC">
        <w:rPr>
          <w:rStyle w:val="FootnoteReference"/>
          <w:rFonts w:ascii="Times New Roman" w:hAnsi="Times New Roman" w:cs="Times New Roman"/>
        </w:rPr>
        <w:footnoteRef/>
      </w:r>
      <w:r w:rsidRPr="001932BC">
        <w:rPr>
          <w:rFonts w:ascii="Times New Roman" w:hAnsi="Times New Roman" w:cs="Times New Roman"/>
        </w:rPr>
        <w:t xml:space="preserve"> </w:t>
      </w:r>
      <w:r w:rsidRPr="001932BC">
        <w:rPr>
          <w:rFonts w:ascii="Times New Roman" w:hAnsi="Times New Roman" w:cs="Times New Roman"/>
          <w:i/>
          <w:iCs/>
        </w:rPr>
        <w:t>ZH (Tanzania) v Secretary of State for the Home Department</w:t>
      </w:r>
      <w:r w:rsidRPr="001932BC">
        <w:rPr>
          <w:rFonts w:ascii="Times New Roman" w:hAnsi="Times New Roman" w:cs="Times New Roman"/>
        </w:rPr>
        <w:t xml:space="preserve"> [2011] 2 AC 166</w:t>
      </w:r>
    </w:p>
  </w:footnote>
  <w:footnote w:id="8">
    <w:p w:rsidRPr="00A23D84" w:rsidR="001F17C5" w:rsidRDefault="001F17C5" w14:paraId="7CA2452F" w14:textId="60E52938">
      <w:pPr>
        <w:pStyle w:val="FootnoteText"/>
        <w:rPr>
          <w:rFonts w:ascii="Times New Roman" w:hAnsi="Times New Roman" w:cs="Times New Roman"/>
        </w:rPr>
      </w:pPr>
      <w:r w:rsidRPr="001932BC">
        <w:rPr>
          <w:rStyle w:val="FootnoteReference"/>
          <w:rFonts w:ascii="Times New Roman" w:hAnsi="Times New Roman" w:cs="Times New Roman"/>
        </w:rPr>
        <w:footnoteRef/>
      </w:r>
      <w:r w:rsidRPr="001932BC">
        <w:rPr>
          <w:rFonts w:ascii="Times New Roman" w:hAnsi="Times New Roman" w:cs="Times New Roman"/>
        </w:rPr>
        <w:t xml:space="preserve"> </w:t>
      </w:r>
      <w:r w:rsidRPr="001932BC">
        <w:rPr>
          <w:rFonts w:ascii="Times New Roman" w:hAnsi="Times New Roman" w:cs="Times New Roman"/>
          <w:b/>
          <w:bCs/>
        </w:rPr>
        <w:t xml:space="preserve"> </w:t>
      </w:r>
      <w:hyperlink w:history="1" r:id="rId2">
        <w:r w:rsidRPr="00A23D84">
          <w:rPr>
            <w:rStyle w:val="Hyperlink"/>
            <w:rFonts w:ascii="Times New Roman" w:hAnsi="Times New Roman" w:cs="Times New Roman"/>
            <w:i/>
            <w:iCs/>
          </w:rPr>
          <w:t>SC v Sec of State for Work and Pensions</w:t>
        </w:r>
        <w:r w:rsidRPr="00A23D84">
          <w:rPr>
            <w:rStyle w:val="Hyperlink"/>
            <w:rFonts w:ascii="Times New Roman" w:hAnsi="Times New Roman" w:cs="Times New Roman"/>
          </w:rPr>
          <w:t xml:space="preserve"> [2021] UKSC 26</w:t>
        </w:r>
      </w:hyperlink>
    </w:p>
  </w:footnote>
  <w:footnote w:id="9">
    <w:p w:rsidRPr="001932BC" w:rsidR="001F17C5" w:rsidRDefault="001F17C5" w14:paraId="721F642F" w14:textId="2CA73AD8">
      <w:pPr>
        <w:pStyle w:val="FootnoteText"/>
        <w:rPr>
          <w:rFonts w:ascii="Times New Roman" w:hAnsi="Times New Roman" w:cs="Times New Roman"/>
        </w:rPr>
      </w:pPr>
      <w:r w:rsidRPr="001932BC">
        <w:rPr>
          <w:rStyle w:val="FootnoteReference"/>
          <w:rFonts w:ascii="Times New Roman" w:hAnsi="Times New Roman" w:cs="Times New Roman"/>
        </w:rPr>
        <w:footnoteRef/>
      </w:r>
      <w:r w:rsidRPr="001932BC">
        <w:rPr>
          <w:rFonts w:ascii="Times New Roman" w:hAnsi="Times New Roman" w:cs="Times New Roman"/>
        </w:rPr>
        <w:t xml:space="preserve"> </w:t>
      </w:r>
      <w:r w:rsidRPr="00A23D84">
        <w:rPr>
          <w:rFonts w:ascii="Times New Roman" w:hAnsi="Times New Roman" w:cs="Times New Roman"/>
        </w:rPr>
        <w:t>Vienna Convention on the Law of Treaties,</w:t>
      </w:r>
      <w:r w:rsidRPr="00A23D84" w:rsidR="00AB0444">
        <w:rPr>
          <w:rFonts w:ascii="Times New Roman" w:hAnsi="Times New Roman" w:cs="Times New Roman"/>
        </w:rPr>
        <w:t xml:space="preserve"> Article 31(1)-(2</w:t>
      </w:r>
    </w:p>
  </w:footnote>
  <w:footnote w:id="10">
    <w:p w:rsidRPr="001932BC" w:rsidR="00AB0444" w:rsidRDefault="00AB0444" w14:paraId="19531AD4" w14:textId="46B8827B">
      <w:pPr>
        <w:pStyle w:val="FootnoteText"/>
        <w:rPr>
          <w:rFonts w:ascii="Times New Roman" w:hAnsi="Times New Roman" w:cs="Times New Roman"/>
        </w:rPr>
      </w:pPr>
      <w:r w:rsidRPr="001932BC">
        <w:rPr>
          <w:rStyle w:val="FootnoteReference"/>
          <w:rFonts w:ascii="Times New Roman" w:hAnsi="Times New Roman" w:cs="Times New Roman"/>
        </w:rPr>
        <w:footnoteRef/>
      </w:r>
      <w:r w:rsidRPr="001932BC">
        <w:rPr>
          <w:rFonts w:ascii="Times New Roman" w:hAnsi="Times New Roman" w:cs="Times New Roman"/>
        </w:rPr>
        <w:t xml:space="preserve"> See for example </w:t>
      </w:r>
      <w:r w:rsidRPr="001932BC">
        <w:rPr>
          <w:rFonts w:ascii="Times New Roman" w:hAnsi="Times New Roman" w:cs="Times New Roman"/>
          <w:i/>
          <w:iCs/>
        </w:rPr>
        <w:t xml:space="preserve">R (on the application of AM) v SSHD </w:t>
      </w:r>
      <w:r w:rsidRPr="001932BC">
        <w:rPr>
          <w:rFonts w:ascii="Times New Roman" w:hAnsi="Times New Roman" w:cs="Times New Roman"/>
        </w:rPr>
        <w:t xml:space="preserve">[2017] UKUT 262; </w:t>
      </w:r>
      <w:r w:rsidRPr="001932BC">
        <w:rPr>
          <w:rFonts w:ascii="Times New Roman" w:hAnsi="Times New Roman" w:cs="Times New Roman"/>
          <w:i/>
          <w:iCs/>
        </w:rPr>
        <w:t xml:space="preserve">Mathieson v SSWP </w:t>
      </w:r>
      <w:r w:rsidRPr="001932BC">
        <w:rPr>
          <w:rFonts w:ascii="Times New Roman" w:hAnsi="Times New Roman" w:cs="Times New Roman"/>
        </w:rPr>
        <w:t xml:space="preserve">[2015] UKSC 47 at [39]; and </w:t>
      </w:r>
      <w:r w:rsidRPr="001932BC">
        <w:rPr>
          <w:rFonts w:ascii="Times New Roman" w:hAnsi="Times New Roman" w:cs="Times New Roman"/>
          <w:i/>
          <w:iCs/>
        </w:rPr>
        <w:t xml:space="preserve">R (SG and Others) v SSWP </w:t>
      </w:r>
      <w:r w:rsidRPr="001932BC">
        <w:rPr>
          <w:rFonts w:ascii="Times New Roman" w:hAnsi="Times New Roman" w:cs="Times New Roman"/>
        </w:rPr>
        <w:t>[2015] UKSC 16, [105] c/f [152</w:t>
      </w:r>
    </w:p>
  </w:footnote>
  <w:footnote w:id="11">
    <w:p w:rsidRPr="00AB0444" w:rsidR="003C32CD" w:rsidP="003C32CD" w:rsidRDefault="003C32CD" w14:paraId="34C2D163" w14:textId="77777777">
      <w:pPr>
        <w:pStyle w:val="NoSpacing"/>
        <w:jc w:val="both"/>
        <w:rPr>
          <w:rFonts w:ascii="Times New Roman" w:hAnsi="Times New Roman" w:cs="Times New Roman"/>
          <w:sz w:val="20"/>
          <w:szCs w:val="20"/>
        </w:rPr>
      </w:pPr>
      <w:r w:rsidRPr="001932BC">
        <w:rPr>
          <w:rStyle w:val="FootnoteReference"/>
          <w:rFonts w:ascii="Times New Roman" w:hAnsi="Times New Roman" w:cs="Times New Roman"/>
          <w:sz w:val="20"/>
          <w:szCs w:val="20"/>
        </w:rPr>
        <w:footnoteRef/>
      </w:r>
      <w:r w:rsidRPr="001932BC">
        <w:rPr>
          <w:rFonts w:ascii="Times New Roman" w:hAnsi="Times New Roman" w:cs="Times New Roman"/>
          <w:sz w:val="20"/>
          <w:szCs w:val="20"/>
        </w:rPr>
        <w:t xml:space="preserve"> ‘</w:t>
      </w:r>
      <w:r w:rsidRPr="00AB0444">
        <w:rPr>
          <w:rFonts w:ascii="Times New Roman" w:hAnsi="Times New Roman" w:cs="Times New Roman"/>
          <w:sz w:val="20"/>
          <w:szCs w:val="20"/>
        </w:rPr>
        <w:t>Factsheet: Small Boat Crossings since July 2022’ (GOV.UK) accessed 3 April 2022.</w:t>
      </w:r>
    </w:p>
  </w:footnote>
  <w:footnote w:id="12">
    <w:p w:rsidRPr="00AB0444" w:rsidR="003C32CD" w:rsidP="003C32CD" w:rsidRDefault="003C32CD" w14:paraId="30E7A3A0" w14:textId="19A8B074">
      <w:pPr>
        <w:pStyle w:val="NoSpacing"/>
        <w:jc w:val="both"/>
        <w:rPr>
          <w:rFonts w:ascii="Times New Roman" w:hAnsi="Times New Roman" w:cs="Times New Roman"/>
          <w:sz w:val="20"/>
          <w:szCs w:val="20"/>
        </w:rPr>
      </w:pPr>
      <w:r w:rsidRPr="00AB0444">
        <w:rPr>
          <w:rStyle w:val="FootnoteReference"/>
          <w:rFonts w:ascii="Times New Roman" w:hAnsi="Times New Roman" w:cs="Times New Roman"/>
          <w:sz w:val="20"/>
          <w:szCs w:val="20"/>
        </w:rPr>
        <w:footnoteRef/>
      </w:r>
      <w:r w:rsidRPr="00AB0444">
        <w:rPr>
          <w:rFonts w:ascii="Times New Roman" w:hAnsi="Times New Roman" w:cs="Times New Roman"/>
          <w:sz w:val="20"/>
          <w:szCs w:val="20"/>
        </w:rPr>
        <w:t xml:space="preserve"> Home Office, ‘Country Policy and Information Note Albania: Blood Feuds’ (2022)</w:t>
      </w:r>
      <w:r w:rsidRPr="00AB0444" w:rsidR="008D1A31">
        <w:rPr>
          <w:rFonts w:ascii="Times New Roman" w:hAnsi="Times New Roman" w:cs="Times New Roman"/>
          <w:sz w:val="20"/>
          <w:szCs w:val="20"/>
        </w:rPr>
        <w:t>.</w:t>
      </w:r>
    </w:p>
  </w:footnote>
  <w:footnote w:id="13">
    <w:p w:rsidRPr="00AB0444" w:rsidR="003C32CD" w:rsidP="003C32CD" w:rsidRDefault="003C32CD" w14:paraId="417CF0BD" w14:textId="3587ACED">
      <w:pPr>
        <w:pStyle w:val="NoSpacing"/>
        <w:jc w:val="both"/>
        <w:rPr>
          <w:rFonts w:ascii="Times New Roman" w:hAnsi="Times New Roman" w:cs="Times New Roman"/>
          <w:sz w:val="20"/>
          <w:szCs w:val="20"/>
        </w:rPr>
      </w:pPr>
      <w:r w:rsidRPr="00AB0444">
        <w:rPr>
          <w:rStyle w:val="FootnoteReference"/>
          <w:rFonts w:ascii="Times New Roman" w:hAnsi="Times New Roman" w:cs="Times New Roman"/>
          <w:sz w:val="20"/>
          <w:szCs w:val="20"/>
        </w:rPr>
        <w:footnoteRef/>
      </w:r>
      <w:r w:rsidRPr="00AB0444">
        <w:rPr>
          <w:rFonts w:ascii="Times New Roman" w:hAnsi="Times New Roman" w:cs="Times New Roman"/>
          <w:sz w:val="20"/>
          <w:szCs w:val="20"/>
        </w:rPr>
        <w:t xml:space="preserve"> See the work of the ‘Breaking the Chains’ project, led by the Migrant and Refugee Children’s Legal Unit; eg. Esme Madill, ‘Albanian Asylum Claims: Making a Difference’ (Free Movement, 7 October 2020) accessed </w:t>
      </w:r>
      <w:r w:rsidRPr="00AB0444" w:rsidR="008D1A31">
        <w:rPr>
          <w:rFonts w:ascii="Times New Roman" w:hAnsi="Times New Roman" w:cs="Times New Roman"/>
          <w:sz w:val="20"/>
          <w:szCs w:val="20"/>
        </w:rPr>
        <w:t>3 April 2023.</w:t>
      </w:r>
    </w:p>
  </w:footnote>
  <w:footnote w:id="14">
    <w:p w:rsidRPr="00AB0444" w:rsidR="00050FA1" w:rsidP="00AF322E" w:rsidRDefault="00050FA1" w14:paraId="19248E36" w14:textId="52691B4D">
      <w:pPr>
        <w:pStyle w:val="FootnoteText"/>
        <w:jc w:val="both"/>
        <w:rPr>
          <w:rFonts w:ascii="Times New Roman" w:hAnsi="Times New Roman" w:cs="Times New Roman"/>
        </w:rPr>
      </w:pPr>
      <w:r w:rsidRPr="00AB0444">
        <w:rPr>
          <w:rStyle w:val="FootnoteReference"/>
          <w:rFonts w:ascii="Times New Roman" w:hAnsi="Times New Roman" w:cs="Times New Roman"/>
        </w:rPr>
        <w:footnoteRef/>
      </w:r>
      <w:r w:rsidRPr="00AB0444">
        <w:rPr>
          <w:rFonts w:ascii="Times New Roman" w:hAnsi="Times New Roman" w:cs="Times New Roman"/>
        </w:rPr>
        <w:t xml:space="preserve"> See the work of the ‘Breaking the Chains’ project, led by the Migrant and Refugee Children’s Legal Unit; eg. Esme Madill, ‘Albanian Asylum Claims: Making a Difference’ (Free Movement, 7 October 2020) accessed 3 April 2023.</w:t>
      </w:r>
    </w:p>
  </w:footnote>
  <w:footnote w:id="15">
    <w:p w:rsidRPr="00AB0444" w:rsidR="00CF0C34" w:rsidRDefault="00CF0C34" w14:paraId="1B19BC91" w14:textId="1299E955">
      <w:pPr>
        <w:pStyle w:val="FootnoteText"/>
        <w:rPr>
          <w:rFonts w:ascii="Times New Roman" w:hAnsi="Times New Roman" w:cs="Times New Roman"/>
        </w:rPr>
      </w:pPr>
      <w:r w:rsidRPr="00AB0444">
        <w:rPr>
          <w:rStyle w:val="FootnoteReference"/>
          <w:rFonts w:ascii="Times New Roman" w:hAnsi="Times New Roman" w:cs="Times New Roman"/>
        </w:rPr>
        <w:footnoteRef/>
      </w:r>
      <w:r w:rsidRPr="00AB0444">
        <w:rPr>
          <w:rFonts w:ascii="Times New Roman" w:hAnsi="Times New Roman" w:cs="Times New Roman"/>
        </w:rPr>
        <w:t xml:space="preserve"> The Human Rights Act 1998 incorporated the ECHR into the statutory framework for assessing violations of human rights in the UK.</w:t>
      </w:r>
    </w:p>
  </w:footnote>
  <w:footnote w:id="16">
    <w:p w:rsidRPr="00AB0444" w:rsidR="00AF322E" w:rsidP="00AF322E" w:rsidRDefault="00AF322E" w14:paraId="17477888" w14:textId="0152293A">
      <w:pPr>
        <w:pStyle w:val="FootnoteText"/>
        <w:jc w:val="both"/>
        <w:rPr>
          <w:rFonts w:ascii="Times New Roman" w:hAnsi="Times New Roman" w:cs="Times New Roman"/>
        </w:rPr>
      </w:pPr>
      <w:r w:rsidRPr="00AB0444">
        <w:rPr>
          <w:rStyle w:val="FootnoteReference"/>
          <w:rFonts w:ascii="Times New Roman" w:hAnsi="Times New Roman" w:cs="Times New Roman"/>
        </w:rPr>
        <w:footnoteRef/>
      </w:r>
      <w:r w:rsidRPr="00AB0444">
        <w:rPr>
          <w:rFonts w:ascii="Times New Roman" w:hAnsi="Times New Roman" w:cs="Times New Roman"/>
        </w:rPr>
        <w:t xml:space="preserve"> According to the </w:t>
      </w:r>
      <w:r w:rsidRPr="00AB0444">
        <w:rPr>
          <w:rFonts w:ascii="Times New Roman" w:hAnsi="Times New Roman" w:cs="Times New Roman"/>
          <w:i/>
          <w:iCs/>
        </w:rPr>
        <w:t>UNHCR Manual on Refugee Protection and the ECHR. Factsheet on Article 3</w:t>
      </w:r>
      <w:r w:rsidRPr="00AB0444">
        <w:rPr>
          <w:rFonts w:ascii="Times New Roman" w:hAnsi="Times New Roman" w:cs="Times New Roman"/>
        </w:rPr>
        <w:t xml:space="preserve">, “the Court considers that Article 3 of the ECHR can be used by those in need of international refugee protection. While the ECHR is not an international instrument concerned with the protection of refugees per se, Article 3 has been interpreted by the Court as providing an effective means of protection against all forms of return to places where there is a risk that an individual would be subjected to torture, or to inhuman or degrading treatment or punishment” (see </w:t>
      </w:r>
      <w:hyperlink w:history="1" r:id="rId3">
        <w:r w:rsidRPr="00AB0444">
          <w:rPr>
            <w:rStyle w:val="Hyperlink"/>
            <w:rFonts w:ascii="Times New Roman" w:hAnsi="Times New Roman" w:cs="Times New Roman"/>
          </w:rPr>
          <w:t>https://www.unhcr.org/3ead2d262.pdf</w:t>
        </w:r>
      </w:hyperlink>
      <w:r w:rsidRPr="00AB0444">
        <w:rPr>
          <w:rFonts w:ascii="Times New Roman" w:hAnsi="Times New Roman" w:cs="Times New Roman"/>
        </w:rPr>
        <w:t xml:space="preserve"> )</w:t>
      </w:r>
    </w:p>
  </w:footnote>
  <w:footnote w:id="17">
    <w:p w:rsidRPr="00AB0444" w:rsidR="76B08E0B" w:rsidP="76B08E0B" w:rsidRDefault="76B08E0B" w14:paraId="4396294E" w14:textId="77777777">
      <w:pPr>
        <w:pStyle w:val="FootnoteText"/>
        <w:rPr>
          <w:rFonts w:ascii="Times New Roman" w:hAnsi="Times New Roman" w:cs="Times New Roman"/>
        </w:rPr>
      </w:pPr>
      <w:r w:rsidRPr="00AB0444">
        <w:rPr>
          <w:rStyle w:val="FootnoteReference"/>
          <w:rFonts w:ascii="Times New Roman" w:hAnsi="Times New Roman" w:cs="Times New Roman"/>
        </w:rPr>
        <w:footnoteRef/>
      </w:r>
      <w:r w:rsidRPr="00AB0444">
        <w:rPr>
          <w:rFonts w:ascii="Times New Roman" w:hAnsi="Times New Roman" w:cs="Times New Roman"/>
        </w:rPr>
        <w:t xml:space="preserve"> Reported further in a more detailed research findings briefing on age assessment, available </w:t>
      </w:r>
      <w:hyperlink r:id="rId4">
        <w:r w:rsidRPr="00AB0444">
          <w:rPr>
            <w:rStyle w:val="Hyperlink"/>
            <w:rFonts w:ascii="Times New Roman" w:hAnsi="Times New Roman" w:cs="Times New Roman"/>
          </w:rPr>
          <w:t>here</w:t>
        </w:r>
      </w:hyperlink>
    </w:p>
  </w:footnote>
  <w:footnote w:id="18">
    <w:p w:rsidRPr="00AB0444" w:rsidR="0069544C" w:rsidP="0069544C" w:rsidRDefault="0069544C" w14:paraId="76AC35E4" w14:textId="77777777">
      <w:pPr>
        <w:pStyle w:val="FootnoteText"/>
        <w:jc w:val="both"/>
        <w:rPr>
          <w:rFonts w:ascii="Times New Roman" w:hAnsi="Times New Roman" w:cs="Times New Roman"/>
        </w:rPr>
      </w:pPr>
      <w:r w:rsidRPr="001932BC">
        <w:rPr>
          <w:rStyle w:val="FootnoteReference"/>
          <w:rFonts w:ascii="Times New Roman" w:hAnsi="Times New Roman" w:cs="Times New Roman"/>
        </w:rPr>
        <w:footnoteRef/>
      </w:r>
      <w:r w:rsidRPr="001932BC">
        <w:rPr>
          <w:rFonts w:ascii="Times New Roman" w:hAnsi="Times New Roman" w:cs="Times New Roman"/>
        </w:rPr>
        <w:t xml:space="preserve"> </w:t>
      </w:r>
      <w:r w:rsidRPr="00AB0444">
        <w:rPr>
          <w:rFonts w:ascii="Times New Roman" w:hAnsi="Times New Roman" w:cs="Times New Roman"/>
        </w:rPr>
        <w:t xml:space="preserve">See our Mental Health Research Briefing available from </w:t>
      </w:r>
      <w:hyperlink w:history="1" r:id="rId5">
        <w:r w:rsidRPr="00AB0444">
          <w:rPr>
            <w:rStyle w:val="Hyperlink"/>
            <w:rFonts w:ascii="Times New Roman" w:hAnsi="Times New Roman" w:cs="Times New Roman"/>
          </w:rPr>
          <w:t>https://livesonhold.org/wp-content/uploads/2023/01/LOHST-Project-Briefing-MH.pdf</w:t>
        </w:r>
      </w:hyperlink>
      <w:r w:rsidRPr="00AB0444">
        <w:rPr>
          <w:rFonts w:ascii="Times New Roman" w:hAnsi="Times New Roman" w:cs="Times New Roman"/>
        </w:rPr>
        <w:t xml:space="preserve"> </w:t>
      </w:r>
    </w:p>
    <w:p w:rsidRPr="001932BC" w:rsidR="0069544C" w:rsidP="0069544C" w:rsidRDefault="0069544C" w14:paraId="390B0C90" w14:textId="479C5C72">
      <w:pPr>
        <w:pStyle w:val="FootnoteText"/>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768D" w:rsidRDefault="0003768D" w14:paraId="3FE77C9A" w14:textId="0BDACB93">
    <w:pPr>
      <w:pStyle w:val="Header"/>
    </w:pPr>
    <w:r>
      <w:rPr>
        <w:rFonts w:ascii="Calibri" w:hAnsi="Calibri" w:cs="Calibri"/>
        <w:color w:val="444444"/>
        <w:sz w:val="22"/>
        <w:szCs w:val="22"/>
        <w:shd w:val="clear" w:color="auto" w:fill="FFFFFF"/>
      </w:rPr>
      <w:t>10.5258/SOTON/PP0042</w:t>
    </w:r>
  </w:p>
  <w:p w:rsidR="3BE6DC36" w:rsidP="3BE6DC36" w:rsidRDefault="3BE6DC36" w14:paraId="2DB455EE" w14:textId="76DC5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7E66"/>
    <w:multiLevelType w:val="hybridMultilevel"/>
    <w:tmpl w:val="E892E8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9713798"/>
    <w:multiLevelType w:val="hybridMultilevel"/>
    <w:tmpl w:val="3DA0B49E"/>
    <w:lvl w:ilvl="0" w:tplc="EBBE6320">
      <w:start w:val="1"/>
      <w:numFmt w:val="decimal"/>
      <w:lvlText w:val="%1."/>
      <w:lvlJc w:val="left"/>
      <w:pPr>
        <w:ind w:left="786" w:hanging="360"/>
      </w:pPr>
      <w:rPr>
        <w:b w:val="0"/>
        <w:bCs w:val="0"/>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0A550B"/>
    <w:multiLevelType w:val="hybridMultilevel"/>
    <w:tmpl w:val="012C39D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789308F"/>
    <w:multiLevelType w:val="hybridMultilevel"/>
    <w:tmpl w:val="012C39D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B845810"/>
    <w:multiLevelType w:val="hybridMultilevel"/>
    <w:tmpl w:val="F14EE508"/>
    <w:lvl w:ilvl="0" w:tplc="FFFFFFFF">
      <w:start w:val="1"/>
      <w:numFmt w:val="ideographDigital"/>
      <w:lvlText w:val=""/>
      <w:lvlJc w:val="left"/>
    </w:lvl>
    <w:lvl w:ilvl="1" w:tplc="FFFFFFFF">
      <w:numFmt w:val="decimal"/>
      <w:lvlText w:val=""/>
      <w:lvlJc w:val="left"/>
    </w:lvl>
    <w:lvl w:ilvl="2" w:tplc="0809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892252D"/>
    <w:multiLevelType w:val="hybridMultilevel"/>
    <w:tmpl w:val="012C39D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BB96FAD"/>
    <w:multiLevelType w:val="hybridMultilevel"/>
    <w:tmpl w:val="D5D8592A"/>
    <w:lvl w:ilvl="0" w:tplc="38986B8C">
      <w:start w:val="1"/>
      <w:numFmt w:val="bullet"/>
      <w:lvlText w:val=""/>
      <w:lvlJc w:val="left"/>
      <w:pPr>
        <w:ind w:left="720" w:hanging="360"/>
      </w:pPr>
      <w:rPr>
        <w:rFonts w:hint="default" w:ascii="Symbol" w:hAnsi="Symbol"/>
      </w:rPr>
    </w:lvl>
    <w:lvl w:ilvl="1" w:tplc="324E5DCE">
      <w:start w:val="1"/>
      <w:numFmt w:val="bullet"/>
      <w:lvlText w:val="o"/>
      <w:lvlJc w:val="left"/>
      <w:pPr>
        <w:ind w:left="1440" w:hanging="360"/>
      </w:pPr>
      <w:rPr>
        <w:rFonts w:hint="default" w:ascii="Courier New" w:hAnsi="Courier New"/>
      </w:rPr>
    </w:lvl>
    <w:lvl w:ilvl="2" w:tplc="35EE4624">
      <w:start w:val="1"/>
      <w:numFmt w:val="bullet"/>
      <w:lvlText w:val=""/>
      <w:lvlJc w:val="left"/>
      <w:pPr>
        <w:ind w:left="2160" w:hanging="360"/>
      </w:pPr>
      <w:rPr>
        <w:rFonts w:hint="default" w:ascii="Wingdings" w:hAnsi="Wingdings"/>
      </w:rPr>
    </w:lvl>
    <w:lvl w:ilvl="3" w:tplc="283AB676">
      <w:start w:val="1"/>
      <w:numFmt w:val="bullet"/>
      <w:lvlText w:val=""/>
      <w:lvlJc w:val="left"/>
      <w:pPr>
        <w:ind w:left="2880" w:hanging="360"/>
      </w:pPr>
      <w:rPr>
        <w:rFonts w:hint="default" w:ascii="Symbol" w:hAnsi="Symbol"/>
      </w:rPr>
    </w:lvl>
    <w:lvl w:ilvl="4" w:tplc="5B7AC9FC">
      <w:start w:val="1"/>
      <w:numFmt w:val="bullet"/>
      <w:lvlText w:val="o"/>
      <w:lvlJc w:val="left"/>
      <w:pPr>
        <w:ind w:left="3600" w:hanging="360"/>
      </w:pPr>
      <w:rPr>
        <w:rFonts w:hint="default" w:ascii="Courier New" w:hAnsi="Courier New"/>
      </w:rPr>
    </w:lvl>
    <w:lvl w:ilvl="5" w:tplc="6DD86C88">
      <w:start w:val="1"/>
      <w:numFmt w:val="bullet"/>
      <w:lvlText w:val=""/>
      <w:lvlJc w:val="left"/>
      <w:pPr>
        <w:ind w:left="4320" w:hanging="360"/>
      </w:pPr>
      <w:rPr>
        <w:rFonts w:hint="default" w:ascii="Wingdings" w:hAnsi="Wingdings"/>
      </w:rPr>
    </w:lvl>
    <w:lvl w:ilvl="6" w:tplc="151C4030">
      <w:start w:val="1"/>
      <w:numFmt w:val="bullet"/>
      <w:lvlText w:val=""/>
      <w:lvlJc w:val="left"/>
      <w:pPr>
        <w:ind w:left="5040" w:hanging="360"/>
      </w:pPr>
      <w:rPr>
        <w:rFonts w:hint="default" w:ascii="Symbol" w:hAnsi="Symbol"/>
      </w:rPr>
    </w:lvl>
    <w:lvl w:ilvl="7" w:tplc="DCD6A846">
      <w:start w:val="1"/>
      <w:numFmt w:val="bullet"/>
      <w:lvlText w:val="o"/>
      <w:lvlJc w:val="left"/>
      <w:pPr>
        <w:ind w:left="5760" w:hanging="360"/>
      </w:pPr>
      <w:rPr>
        <w:rFonts w:hint="default" w:ascii="Courier New" w:hAnsi="Courier New"/>
      </w:rPr>
    </w:lvl>
    <w:lvl w:ilvl="8" w:tplc="2EE2E7B6">
      <w:start w:val="1"/>
      <w:numFmt w:val="bullet"/>
      <w:lvlText w:val=""/>
      <w:lvlJc w:val="left"/>
      <w:pPr>
        <w:ind w:left="6480" w:hanging="360"/>
      </w:pPr>
      <w:rPr>
        <w:rFonts w:hint="default" w:ascii="Wingdings" w:hAnsi="Wingdings"/>
      </w:rPr>
    </w:lvl>
  </w:abstractNum>
  <w:abstractNum w:abstractNumId="7" w15:restartNumberingAfterBreak="0">
    <w:nsid w:val="5F730221"/>
    <w:multiLevelType w:val="hybridMultilevel"/>
    <w:tmpl w:val="9B4066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D535D69"/>
    <w:multiLevelType w:val="hybridMultilevel"/>
    <w:tmpl w:val="012C39D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00678FA"/>
    <w:multiLevelType w:val="hybridMultilevel"/>
    <w:tmpl w:val="A5E25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7561909">
    <w:abstractNumId w:val="6"/>
  </w:num>
  <w:num w:numId="2" w16cid:durableId="446387055">
    <w:abstractNumId w:val="0"/>
  </w:num>
  <w:num w:numId="3" w16cid:durableId="1536383759">
    <w:abstractNumId w:val="7"/>
  </w:num>
  <w:num w:numId="4" w16cid:durableId="306126268">
    <w:abstractNumId w:val="1"/>
  </w:num>
  <w:num w:numId="5" w16cid:durableId="770128642">
    <w:abstractNumId w:val="8"/>
  </w:num>
  <w:num w:numId="6" w16cid:durableId="729232708">
    <w:abstractNumId w:val="3"/>
  </w:num>
  <w:num w:numId="7" w16cid:durableId="1109853769">
    <w:abstractNumId w:val="2"/>
  </w:num>
  <w:num w:numId="8" w16cid:durableId="142164261">
    <w:abstractNumId w:val="9"/>
  </w:num>
  <w:num w:numId="9" w16cid:durableId="952632150">
    <w:abstractNumId w:val="5"/>
  </w:num>
  <w:num w:numId="10" w16cid:durableId="7844266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UysTA1tTCyNDG1NDRR0lEKTi0uzszPAykwqgUAV97nuiwAAAA="/>
  </w:docVars>
  <w:rsids>
    <w:rsidRoot w:val="00F7526D"/>
    <w:rsid w:val="00006608"/>
    <w:rsid w:val="00026A34"/>
    <w:rsid w:val="00036C17"/>
    <w:rsid w:val="0003768D"/>
    <w:rsid w:val="00041725"/>
    <w:rsid w:val="00050FA1"/>
    <w:rsid w:val="000560BE"/>
    <w:rsid w:val="000A5CFE"/>
    <w:rsid w:val="000C5CAA"/>
    <w:rsid w:val="000D0007"/>
    <w:rsid w:val="000E457C"/>
    <w:rsid w:val="00106FCE"/>
    <w:rsid w:val="00107FB5"/>
    <w:rsid w:val="00134472"/>
    <w:rsid w:val="0014418D"/>
    <w:rsid w:val="00170DA7"/>
    <w:rsid w:val="001932BC"/>
    <w:rsid w:val="001B5D45"/>
    <w:rsid w:val="001C00E7"/>
    <w:rsid w:val="001C3357"/>
    <w:rsid w:val="001D7D4B"/>
    <w:rsid w:val="001E0C57"/>
    <w:rsid w:val="001F17C5"/>
    <w:rsid w:val="0020255A"/>
    <w:rsid w:val="0020485E"/>
    <w:rsid w:val="00204C46"/>
    <w:rsid w:val="002075CE"/>
    <w:rsid w:val="00213D8A"/>
    <w:rsid w:val="0023180E"/>
    <w:rsid w:val="00253550"/>
    <w:rsid w:val="00256182"/>
    <w:rsid w:val="00261F9C"/>
    <w:rsid w:val="002A4E00"/>
    <w:rsid w:val="002B5AD9"/>
    <w:rsid w:val="002C333E"/>
    <w:rsid w:val="002C38A0"/>
    <w:rsid w:val="002E1CB2"/>
    <w:rsid w:val="002E2ADA"/>
    <w:rsid w:val="002E3C1D"/>
    <w:rsid w:val="002E62C5"/>
    <w:rsid w:val="00300BDA"/>
    <w:rsid w:val="00350BCB"/>
    <w:rsid w:val="00357005"/>
    <w:rsid w:val="00375A97"/>
    <w:rsid w:val="0038245D"/>
    <w:rsid w:val="00391885"/>
    <w:rsid w:val="00394D6E"/>
    <w:rsid w:val="003A5561"/>
    <w:rsid w:val="003B54C3"/>
    <w:rsid w:val="003C28AD"/>
    <w:rsid w:val="003C32CD"/>
    <w:rsid w:val="003F5DDA"/>
    <w:rsid w:val="0040166A"/>
    <w:rsid w:val="004146A6"/>
    <w:rsid w:val="00446CFF"/>
    <w:rsid w:val="00470758"/>
    <w:rsid w:val="004907B2"/>
    <w:rsid w:val="004E13CF"/>
    <w:rsid w:val="004E1CA8"/>
    <w:rsid w:val="004F5EB5"/>
    <w:rsid w:val="005021FA"/>
    <w:rsid w:val="00516329"/>
    <w:rsid w:val="0056047B"/>
    <w:rsid w:val="0056191C"/>
    <w:rsid w:val="00571E5A"/>
    <w:rsid w:val="00585F6D"/>
    <w:rsid w:val="00586051"/>
    <w:rsid w:val="005A392F"/>
    <w:rsid w:val="005B01E1"/>
    <w:rsid w:val="005C12D0"/>
    <w:rsid w:val="005C3D10"/>
    <w:rsid w:val="005D06D6"/>
    <w:rsid w:val="005F473B"/>
    <w:rsid w:val="00613096"/>
    <w:rsid w:val="0061722B"/>
    <w:rsid w:val="00634537"/>
    <w:rsid w:val="00662E15"/>
    <w:rsid w:val="0068513C"/>
    <w:rsid w:val="0069544C"/>
    <w:rsid w:val="00696153"/>
    <w:rsid w:val="006A031E"/>
    <w:rsid w:val="006A1D84"/>
    <w:rsid w:val="006A2506"/>
    <w:rsid w:val="006A3FE6"/>
    <w:rsid w:val="006B50C6"/>
    <w:rsid w:val="006D2C15"/>
    <w:rsid w:val="006D35FD"/>
    <w:rsid w:val="006E1EE1"/>
    <w:rsid w:val="006E34A8"/>
    <w:rsid w:val="006E6C4B"/>
    <w:rsid w:val="00717E8D"/>
    <w:rsid w:val="007217C2"/>
    <w:rsid w:val="007315A4"/>
    <w:rsid w:val="007439E6"/>
    <w:rsid w:val="00744868"/>
    <w:rsid w:val="00754590"/>
    <w:rsid w:val="007638A1"/>
    <w:rsid w:val="00775E74"/>
    <w:rsid w:val="007927E9"/>
    <w:rsid w:val="007B209E"/>
    <w:rsid w:val="007B5D25"/>
    <w:rsid w:val="007E13F0"/>
    <w:rsid w:val="007F292E"/>
    <w:rsid w:val="007F37F7"/>
    <w:rsid w:val="00813734"/>
    <w:rsid w:val="00822487"/>
    <w:rsid w:val="00846D2A"/>
    <w:rsid w:val="00863AA7"/>
    <w:rsid w:val="00864D0A"/>
    <w:rsid w:val="008657D1"/>
    <w:rsid w:val="008712B0"/>
    <w:rsid w:val="0087791C"/>
    <w:rsid w:val="0088282B"/>
    <w:rsid w:val="0088338E"/>
    <w:rsid w:val="0089159F"/>
    <w:rsid w:val="00892E26"/>
    <w:rsid w:val="008A657F"/>
    <w:rsid w:val="008C0D44"/>
    <w:rsid w:val="008D1A31"/>
    <w:rsid w:val="008F29C0"/>
    <w:rsid w:val="00943017"/>
    <w:rsid w:val="00951DBA"/>
    <w:rsid w:val="00954A8C"/>
    <w:rsid w:val="00964CCE"/>
    <w:rsid w:val="009750C1"/>
    <w:rsid w:val="009802F1"/>
    <w:rsid w:val="00996D3D"/>
    <w:rsid w:val="009E080C"/>
    <w:rsid w:val="009F4821"/>
    <w:rsid w:val="00A23D84"/>
    <w:rsid w:val="00A54C84"/>
    <w:rsid w:val="00A6617C"/>
    <w:rsid w:val="00AA512B"/>
    <w:rsid w:val="00AB0444"/>
    <w:rsid w:val="00AF322E"/>
    <w:rsid w:val="00B0244E"/>
    <w:rsid w:val="00B02750"/>
    <w:rsid w:val="00B179E7"/>
    <w:rsid w:val="00B46761"/>
    <w:rsid w:val="00B501B8"/>
    <w:rsid w:val="00B52240"/>
    <w:rsid w:val="00B61242"/>
    <w:rsid w:val="00B82890"/>
    <w:rsid w:val="00B839F7"/>
    <w:rsid w:val="00BA10FA"/>
    <w:rsid w:val="00BA755C"/>
    <w:rsid w:val="00BB2BF6"/>
    <w:rsid w:val="00BD41A1"/>
    <w:rsid w:val="00BF17D7"/>
    <w:rsid w:val="00C07315"/>
    <w:rsid w:val="00C27780"/>
    <w:rsid w:val="00C312FA"/>
    <w:rsid w:val="00C32D4F"/>
    <w:rsid w:val="00C454E0"/>
    <w:rsid w:val="00C52D58"/>
    <w:rsid w:val="00C57629"/>
    <w:rsid w:val="00C61317"/>
    <w:rsid w:val="00C6179B"/>
    <w:rsid w:val="00C9439D"/>
    <w:rsid w:val="00C96B03"/>
    <w:rsid w:val="00CA2F43"/>
    <w:rsid w:val="00CA46B0"/>
    <w:rsid w:val="00CC2426"/>
    <w:rsid w:val="00CD275E"/>
    <w:rsid w:val="00CD7D8B"/>
    <w:rsid w:val="00CF0BEA"/>
    <w:rsid w:val="00CF0C34"/>
    <w:rsid w:val="00D0378D"/>
    <w:rsid w:val="00D06A33"/>
    <w:rsid w:val="00D103D2"/>
    <w:rsid w:val="00D115A7"/>
    <w:rsid w:val="00D2652F"/>
    <w:rsid w:val="00D3052F"/>
    <w:rsid w:val="00D80103"/>
    <w:rsid w:val="00DB5C78"/>
    <w:rsid w:val="00DC3122"/>
    <w:rsid w:val="00DC4DFA"/>
    <w:rsid w:val="00DD646C"/>
    <w:rsid w:val="00DF1019"/>
    <w:rsid w:val="00DF3F14"/>
    <w:rsid w:val="00E01139"/>
    <w:rsid w:val="00E14236"/>
    <w:rsid w:val="00E25D1C"/>
    <w:rsid w:val="00E272A9"/>
    <w:rsid w:val="00E35788"/>
    <w:rsid w:val="00E5629A"/>
    <w:rsid w:val="00E70DBF"/>
    <w:rsid w:val="00E855B3"/>
    <w:rsid w:val="00E97A94"/>
    <w:rsid w:val="00EB3BF2"/>
    <w:rsid w:val="00EC53C7"/>
    <w:rsid w:val="00EE5CBE"/>
    <w:rsid w:val="00EF1B83"/>
    <w:rsid w:val="00F003C7"/>
    <w:rsid w:val="00F169CD"/>
    <w:rsid w:val="00F17619"/>
    <w:rsid w:val="00F32AF2"/>
    <w:rsid w:val="00F50914"/>
    <w:rsid w:val="00F70A2A"/>
    <w:rsid w:val="00F7526D"/>
    <w:rsid w:val="00F75594"/>
    <w:rsid w:val="00F812C1"/>
    <w:rsid w:val="00F92667"/>
    <w:rsid w:val="00F934D2"/>
    <w:rsid w:val="00FA7BE2"/>
    <w:rsid w:val="00FB2639"/>
    <w:rsid w:val="00FD32A2"/>
    <w:rsid w:val="00FE3779"/>
    <w:rsid w:val="011F4530"/>
    <w:rsid w:val="04771436"/>
    <w:rsid w:val="0903AFAD"/>
    <w:rsid w:val="0963B31F"/>
    <w:rsid w:val="0A806739"/>
    <w:rsid w:val="0C1C379A"/>
    <w:rsid w:val="0CBC0FD7"/>
    <w:rsid w:val="0E1DCCE7"/>
    <w:rsid w:val="0F4C824E"/>
    <w:rsid w:val="0F7C3A74"/>
    <w:rsid w:val="108D5B8C"/>
    <w:rsid w:val="10D9F50A"/>
    <w:rsid w:val="11A68A38"/>
    <w:rsid w:val="12A950E4"/>
    <w:rsid w:val="138920DA"/>
    <w:rsid w:val="13BDE343"/>
    <w:rsid w:val="1474F742"/>
    <w:rsid w:val="15333411"/>
    <w:rsid w:val="16BD9724"/>
    <w:rsid w:val="17579433"/>
    <w:rsid w:val="175EEA41"/>
    <w:rsid w:val="17FAA2BB"/>
    <w:rsid w:val="18FABAA2"/>
    <w:rsid w:val="19486865"/>
    <w:rsid w:val="19F0CE85"/>
    <w:rsid w:val="1A56AB49"/>
    <w:rsid w:val="1C7674DC"/>
    <w:rsid w:val="1D1CFD2A"/>
    <w:rsid w:val="204496BC"/>
    <w:rsid w:val="222BCB7E"/>
    <w:rsid w:val="234A41CE"/>
    <w:rsid w:val="23774AE3"/>
    <w:rsid w:val="2457AE08"/>
    <w:rsid w:val="258C9214"/>
    <w:rsid w:val="2866D500"/>
    <w:rsid w:val="28D98C04"/>
    <w:rsid w:val="2A14CCB0"/>
    <w:rsid w:val="2B1AF987"/>
    <w:rsid w:val="2BB15A18"/>
    <w:rsid w:val="2D2319C4"/>
    <w:rsid w:val="3017B276"/>
    <w:rsid w:val="32B5BD71"/>
    <w:rsid w:val="335CBBDE"/>
    <w:rsid w:val="336F56B8"/>
    <w:rsid w:val="340564CF"/>
    <w:rsid w:val="36AC75B1"/>
    <w:rsid w:val="38B26B2F"/>
    <w:rsid w:val="3A1BBC10"/>
    <w:rsid w:val="3A87CA8C"/>
    <w:rsid w:val="3BE6DC36"/>
    <w:rsid w:val="3D7BF8BF"/>
    <w:rsid w:val="3EF26C57"/>
    <w:rsid w:val="40800502"/>
    <w:rsid w:val="41940244"/>
    <w:rsid w:val="45053B6F"/>
    <w:rsid w:val="486AB55E"/>
    <w:rsid w:val="487C87AD"/>
    <w:rsid w:val="4AC85302"/>
    <w:rsid w:val="4BB4286F"/>
    <w:rsid w:val="4CC2B218"/>
    <w:rsid w:val="4E43BBC3"/>
    <w:rsid w:val="512CAA6E"/>
    <w:rsid w:val="513DDF02"/>
    <w:rsid w:val="5725AAE6"/>
    <w:rsid w:val="59F92403"/>
    <w:rsid w:val="5A95637B"/>
    <w:rsid w:val="5A9FB9BD"/>
    <w:rsid w:val="5B09166E"/>
    <w:rsid w:val="5CE12AD5"/>
    <w:rsid w:val="5F8B939B"/>
    <w:rsid w:val="5FCAB542"/>
    <w:rsid w:val="60681F31"/>
    <w:rsid w:val="62B41B58"/>
    <w:rsid w:val="63025604"/>
    <w:rsid w:val="649E2665"/>
    <w:rsid w:val="64D9E5C9"/>
    <w:rsid w:val="67D5C727"/>
    <w:rsid w:val="6ACA4D9A"/>
    <w:rsid w:val="6AEBCB40"/>
    <w:rsid w:val="6CC2F81F"/>
    <w:rsid w:val="6D22C809"/>
    <w:rsid w:val="6D2DE256"/>
    <w:rsid w:val="6D48F999"/>
    <w:rsid w:val="6E91A83D"/>
    <w:rsid w:val="6EE65A3D"/>
    <w:rsid w:val="6FE8C692"/>
    <w:rsid w:val="725FA8F5"/>
    <w:rsid w:val="735F88CB"/>
    <w:rsid w:val="74C61F38"/>
    <w:rsid w:val="76B08E0B"/>
    <w:rsid w:val="77076665"/>
    <w:rsid w:val="797F2D6A"/>
    <w:rsid w:val="7A23A213"/>
    <w:rsid w:val="7D6800FA"/>
    <w:rsid w:val="7DC7BC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B81E2"/>
  <w15:chartTrackingRefBased/>
  <w15:docId w15:val="{DD2885B4-7F81-4E26-9F42-EC6ABE591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F7526D"/>
    <w:pPr>
      <w:spacing w:before="100" w:beforeAutospacing="1" w:after="100" w:afterAutospacing="1"/>
    </w:pPr>
    <w:rPr>
      <w:rFonts w:ascii="Times New Roman" w:hAnsi="Times New Roman" w:eastAsia="Times New Roman" w:cs="Times New Roman"/>
      <w:lang w:eastAsia="en-GB"/>
    </w:rPr>
  </w:style>
  <w:style w:type="character" w:styleId="Emphasis">
    <w:name w:val="Emphasis"/>
    <w:basedOn w:val="DefaultParagraphFont"/>
    <w:uiPriority w:val="20"/>
    <w:qFormat/>
    <w:rsid w:val="00F7526D"/>
    <w:rPr>
      <w:i/>
      <w:iCs/>
    </w:rPr>
  </w:style>
  <w:style w:type="character" w:styleId="hgkelc" w:customStyle="1">
    <w:name w:val="hgkelc"/>
    <w:basedOn w:val="DefaultParagraphFont"/>
    <w:rsid w:val="00D06A33"/>
  </w:style>
  <w:style w:type="character" w:styleId="apple-converted-space" w:customStyle="1">
    <w:name w:val="apple-converted-space"/>
    <w:basedOn w:val="DefaultParagraphFont"/>
    <w:rsid w:val="00D06A33"/>
  </w:style>
  <w:style w:type="paragraph" w:styleId="ListParagraph">
    <w:name w:val="List Paragraph"/>
    <w:basedOn w:val="Normal"/>
    <w:uiPriority w:val="34"/>
    <w:qFormat/>
    <w:rsid w:val="00446CFF"/>
    <w:pPr>
      <w:ind w:left="720"/>
      <w:contextualSpacing/>
    </w:pPr>
  </w:style>
  <w:style w:type="character" w:styleId="Hyperlink">
    <w:name w:val="Hyperlink"/>
    <w:basedOn w:val="DefaultParagraphFont"/>
    <w:uiPriority w:val="99"/>
    <w:unhideWhenUsed/>
    <w:rsid w:val="00E70DBF"/>
    <w:rPr>
      <w:color w:val="0563C1" w:themeColor="hyperlink"/>
      <w:u w:val="single"/>
    </w:rPr>
  </w:style>
  <w:style w:type="character" w:styleId="UnresolvedMention">
    <w:name w:val="Unresolved Mention"/>
    <w:basedOn w:val="DefaultParagraphFont"/>
    <w:uiPriority w:val="99"/>
    <w:semiHidden/>
    <w:unhideWhenUsed/>
    <w:rsid w:val="00E70DBF"/>
    <w:rPr>
      <w:color w:val="605E5C"/>
      <w:shd w:val="clear" w:color="auto" w:fill="E1DFDD"/>
    </w:rPr>
  </w:style>
  <w:style w:type="paragraph" w:styleId="FootnoteText">
    <w:name w:val="footnote text"/>
    <w:basedOn w:val="Normal"/>
    <w:link w:val="FootnoteTextChar"/>
    <w:uiPriority w:val="99"/>
    <w:unhideWhenUsed/>
    <w:qFormat/>
    <w:rsid w:val="002C333E"/>
    <w:rPr>
      <w:sz w:val="20"/>
      <w:szCs w:val="20"/>
    </w:rPr>
  </w:style>
  <w:style w:type="character" w:styleId="FootnoteTextChar" w:customStyle="1">
    <w:name w:val="Footnote Text Char"/>
    <w:basedOn w:val="DefaultParagraphFont"/>
    <w:link w:val="FootnoteText"/>
    <w:uiPriority w:val="99"/>
    <w:rsid w:val="002C333E"/>
    <w:rPr>
      <w:sz w:val="20"/>
      <w:szCs w:val="20"/>
    </w:rPr>
  </w:style>
  <w:style w:type="character" w:styleId="FootnoteReference">
    <w:name w:val="footnote reference"/>
    <w:aliases w:val="4_G Char Char,Footnote Reference1 Char Char,Footnotes refss Char Char,ftref Char Char,BVI fnr Char Char,BVI fnr Car Car Char Char,BVI fnr Car Char Char,BVI fnr Car Car Car Car Char Char1,BVI fnr Char Car Car Car Char Char"/>
    <w:basedOn w:val="DefaultParagraphFont"/>
    <w:uiPriority w:val="99"/>
    <w:unhideWhenUsed/>
    <w:qFormat/>
    <w:rsid w:val="002C333E"/>
    <w:rPr>
      <w:vertAlign w:val="superscript"/>
    </w:rPr>
  </w:style>
  <w:style w:type="paragraph" w:styleId="NoSpacing">
    <w:name w:val="No Spacing"/>
    <w:uiPriority w:val="1"/>
    <w:qFormat/>
    <w:rsid w:val="002C333E"/>
    <w:rPr>
      <w:sz w:val="22"/>
      <w:szCs w:val="22"/>
    </w:rPr>
  </w:style>
  <w:style w:type="paragraph" w:styleId="Header">
    <w:name w:val="header"/>
    <w:basedOn w:val="Normal"/>
    <w:link w:val="HeaderChar"/>
    <w:uiPriority w:val="99"/>
    <w:unhideWhenUsed/>
    <w:rsid w:val="00717E8D"/>
    <w:pPr>
      <w:tabs>
        <w:tab w:val="center" w:pos="4513"/>
        <w:tab w:val="right" w:pos="9026"/>
      </w:tabs>
    </w:pPr>
  </w:style>
  <w:style w:type="character" w:styleId="HeaderChar" w:customStyle="1">
    <w:name w:val="Header Char"/>
    <w:basedOn w:val="DefaultParagraphFont"/>
    <w:link w:val="Header"/>
    <w:uiPriority w:val="99"/>
    <w:rsid w:val="00717E8D"/>
  </w:style>
  <w:style w:type="paragraph" w:styleId="Footer">
    <w:name w:val="footer"/>
    <w:basedOn w:val="Normal"/>
    <w:link w:val="FooterChar"/>
    <w:uiPriority w:val="99"/>
    <w:unhideWhenUsed/>
    <w:rsid w:val="00717E8D"/>
    <w:pPr>
      <w:tabs>
        <w:tab w:val="center" w:pos="4513"/>
        <w:tab w:val="right" w:pos="9026"/>
      </w:tabs>
    </w:pPr>
  </w:style>
  <w:style w:type="character" w:styleId="FooterChar" w:customStyle="1">
    <w:name w:val="Footer Char"/>
    <w:basedOn w:val="DefaultParagraphFont"/>
    <w:link w:val="Footer"/>
    <w:uiPriority w:val="99"/>
    <w:rsid w:val="00717E8D"/>
  </w:style>
  <w:style w:type="paragraph" w:styleId="Revision">
    <w:name w:val="Revision"/>
    <w:hidden/>
    <w:uiPriority w:val="99"/>
    <w:semiHidden/>
    <w:rsid w:val="00E97A94"/>
  </w:style>
  <w:style w:type="character" w:styleId="CommentReference">
    <w:name w:val="annotation reference"/>
    <w:basedOn w:val="DefaultParagraphFont"/>
    <w:uiPriority w:val="99"/>
    <w:semiHidden/>
    <w:unhideWhenUsed/>
    <w:rsid w:val="00134472"/>
    <w:rPr>
      <w:sz w:val="16"/>
      <w:szCs w:val="16"/>
    </w:rPr>
  </w:style>
  <w:style w:type="paragraph" w:styleId="CommentText">
    <w:name w:val="annotation text"/>
    <w:basedOn w:val="Normal"/>
    <w:link w:val="CommentTextChar"/>
    <w:uiPriority w:val="99"/>
    <w:unhideWhenUsed/>
    <w:rsid w:val="00134472"/>
    <w:rPr>
      <w:sz w:val="20"/>
      <w:szCs w:val="20"/>
    </w:rPr>
  </w:style>
  <w:style w:type="character" w:styleId="CommentTextChar" w:customStyle="1">
    <w:name w:val="Comment Text Char"/>
    <w:basedOn w:val="DefaultParagraphFont"/>
    <w:link w:val="CommentText"/>
    <w:uiPriority w:val="99"/>
    <w:rsid w:val="00134472"/>
    <w:rPr>
      <w:sz w:val="20"/>
      <w:szCs w:val="20"/>
    </w:rPr>
  </w:style>
  <w:style w:type="paragraph" w:styleId="CommentSubject">
    <w:name w:val="annotation subject"/>
    <w:basedOn w:val="CommentText"/>
    <w:next w:val="CommentText"/>
    <w:link w:val="CommentSubjectChar"/>
    <w:uiPriority w:val="99"/>
    <w:semiHidden/>
    <w:unhideWhenUsed/>
    <w:rsid w:val="00134472"/>
    <w:rPr>
      <w:b/>
      <w:bCs/>
    </w:rPr>
  </w:style>
  <w:style w:type="character" w:styleId="CommentSubjectChar" w:customStyle="1">
    <w:name w:val="Comment Subject Char"/>
    <w:basedOn w:val="CommentTextChar"/>
    <w:link w:val="CommentSubject"/>
    <w:uiPriority w:val="99"/>
    <w:semiHidden/>
    <w:rsid w:val="00134472"/>
    <w:rPr>
      <w:b/>
      <w:bCs/>
      <w:sz w:val="20"/>
      <w:szCs w:val="20"/>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Default" w:customStyle="1">
    <w:name w:val="Default"/>
    <w:rsid w:val="00AB0444"/>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7084">
      <w:bodyDiv w:val="1"/>
      <w:marLeft w:val="0"/>
      <w:marRight w:val="0"/>
      <w:marTop w:val="0"/>
      <w:marBottom w:val="0"/>
      <w:divBdr>
        <w:top w:val="none" w:sz="0" w:space="0" w:color="auto"/>
        <w:left w:val="none" w:sz="0" w:space="0" w:color="auto"/>
        <w:bottom w:val="none" w:sz="0" w:space="0" w:color="auto"/>
        <w:right w:val="none" w:sz="0" w:space="0" w:color="auto"/>
      </w:divBdr>
    </w:div>
    <w:div w:id="75053014">
      <w:bodyDiv w:val="1"/>
      <w:marLeft w:val="0"/>
      <w:marRight w:val="0"/>
      <w:marTop w:val="0"/>
      <w:marBottom w:val="0"/>
      <w:divBdr>
        <w:top w:val="none" w:sz="0" w:space="0" w:color="auto"/>
        <w:left w:val="none" w:sz="0" w:space="0" w:color="auto"/>
        <w:bottom w:val="none" w:sz="0" w:space="0" w:color="auto"/>
        <w:right w:val="none" w:sz="0" w:space="0" w:color="auto"/>
      </w:divBdr>
    </w:div>
    <w:div w:id="191771544">
      <w:bodyDiv w:val="1"/>
      <w:marLeft w:val="0"/>
      <w:marRight w:val="0"/>
      <w:marTop w:val="0"/>
      <w:marBottom w:val="0"/>
      <w:divBdr>
        <w:top w:val="none" w:sz="0" w:space="0" w:color="auto"/>
        <w:left w:val="none" w:sz="0" w:space="0" w:color="auto"/>
        <w:bottom w:val="none" w:sz="0" w:space="0" w:color="auto"/>
        <w:right w:val="none" w:sz="0" w:space="0" w:color="auto"/>
      </w:divBdr>
      <w:divsChild>
        <w:div w:id="161971619">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447823831">
      <w:bodyDiv w:val="1"/>
      <w:marLeft w:val="0"/>
      <w:marRight w:val="0"/>
      <w:marTop w:val="0"/>
      <w:marBottom w:val="0"/>
      <w:divBdr>
        <w:top w:val="none" w:sz="0" w:space="0" w:color="auto"/>
        <w:left w:val="none" w:sz="0" w:space="0" w:color="auto"/>
        <w:bottom w:val="none" w:sz="0" w:space="0" w:color="auto"/>
        <w:right w:val="none" w:sz="0" w:space="0" w:color="auto"/>
      </w:divBdr>
    </w:div>
    <w:div w:id="1725517593">
      <w:bodyDiv w:val="1"/>
      <w:marLeft w:val="0"/>
      <w:marRight w:val="0"/>
      <w:marTop w:val="0"/>
      <w:marBottom w:val="0"/>
      <w:divBdr>
        <w:top w:val="none" w:sz="0" w:space="0" w:color="auto"/>
        <w:left w:val="none" w:sz="0" w:space="0" w:color="auto"/>
        <w:bottom w:val="none" w:sz="0" w:space="0" w:color="auto"/>
        <w:right w:val="none" w:sz="0" w:space="0" w:color="auto"/>
      </w:divBdr>
      <w:divsChild>
        <w:div w:id="1240604703">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outhampton.ac.uk/people/5xbm8s/doctor-ingi-iusmen" TargetMode="External" Id="rId8" /><Relationship Type="http://schemas.openxmlformats.org/officeDocument/2006/relationships/hyperlink" Target="mailto:j.kreppner@soton.ac.uk" TargetMode="External" Id="rId13" /><Relationship Type="http://schemas.openxmlformats.org/officeDocument/2006/relationships/hyperlink" Target="https://vimeo.com/770709142)" TargetMode="Externa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hyperlink" Target="https://www.southampton.ac.uk/people/5x5nsw/doctor-jana-kreppner" TargetMode="External" Id="rId12" /><Relationship Type="http://schemas.openxmlformats.org/officeDocument/2006/relationships/hyperlink" Target="mailto:Will.Shankley@nottingham.ac.uk" TargetMode="External" Id="rId17" /><Relationship Type="http://schemas.openxmlformats.org/officeDocument/2006/relationships/customXml" Target="../customXml/item4.xml" Id="rId25" /><Relationship Type="http://schemas.openxmlformats.org/officeDocument/2006/relationships/numbering" Target="numbering.xml" Id="rId2" /><Relationship Type="http://schemas.openxmlformats.org/officeDocument/2006/relationships/hyperlink" Target="https://www.nottingham.ac.uk/sociology/people/will.shankley"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stalford@liverpool.ac.uk" TargetMode="External" Id="rId11" /><Relationship Type="http://schemas.openxmlformats.org/officeDocument/2006/relationships/customXml" Target="../customXml/item3.xml" Id="rId24" /><Relationship Type="http://schemas.openxmlformats.org/officeDocument/2006/relationships/webSettings" Target="webSettings.xml" Id="rId5" /><Relationship Type="http://schemas.openxmlformats.org/officeDocument/2006/relationships/hyperlink" Target="mailto:e.chase@ucl.ac.uk" TargetMode="External" Id="rId15" /><Relationship Type="http://schemas.openxmlformats.org/officeDocument/2006/relationships/customXml" Target="../customXml/item2.xml" Id="rId23" /><Relationship Type="http://schemas.openxmlformats.org/officeDocument/2006/relationships/hyperlink" Target="mailto:Prof.%20Helen%20Stalford" TargetMode="External" Id="rId10" /><Relationship Type="http://schemas.openxmlformats.org/officeDocument/2006/relationships/header" Target="header1.xml" Id="rId19" /><Relationship Type="http://schemas.openxmlformats.org/officeDocument/2006/relationships/settings" Target="settings.xml" Id="rId4" /><Relationship Type="http://schemas.openxmlformats.org/officeDocument/2006/relationships/hyperlink" Target="mailto:i.iusmen@soton.ac.uk" TargetMode="External" Id="rId9" /><Relationship Type="http://schemas.openxmlformats.org/officeDocument/2006/relationships/hyperlink" Target="https://iris.ucl.ac.uk/iris/browse/profile?upi=EPEVS62" TargetMode="External" Id="rId14" /><Relationship Type="http://schemas.openxmlformats.org/officeDocument/2006/relationships/theme" Target="theme/theme1.xml" Id="rId22" /><Relationship Type="http://schemas.openxmlformats.org/officeDocument/2006/relationships/glossaryDocument" Target="glossary/document.xml" Id="Re240e03b03454102" /></Relationships>
</file>

<file path=word/_rels/footnotes.xml.rels><?xml version="1.0" encoding="UTF-8" standalone="yes"?>
<Relationships xmlns="http://schemas.openxmlformats.org/package/2006/relationships"><Relationship Id="rId3" Type="http://schemas.openxmlformats.org/officeDocument/2006/relationships/hyperlink" Target="https://www.unhcr.org/3ead2d262.pdf" TargetMode="External"/><Relationship Id="rId2" Type="http://schemas.openxmlformats.org/officeDocument/2006/relationships/hyperlink" Target="https://www.bailii.org/uk/cases/UKSC/2021/26.html" TargetMode="External"/><Relationship Id="rId1" Type="http://schemas.openxmlformats.org/officeDocument/2006/relationships/hyperlink" Target="https://livesonhold.org/wp-content/uploads/2023/01/LOHST-Project-Briefing-1.pdf" TargetMode="External"/><Relationship Id="rId5" Type="http://schemas.openxmlformats.org/officeDocument/2006/relationships/hyperlink" Target="https://livesonhold.org/wp-content/uploads/2023/01/LOHST-Project-Briefing-MH.pdf" TargetMode="External"/><Relationship Id="rId4" Type="http://schemas.openxmlformats.org/officeDocument/2006/relationships/hyperlink" Target="https://livesonhold.org/wp-content/uploads/2022/12/Briefing-1.pdf"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d1f7954-fb0b-461b-aecf-dce3be5d7e2c}"/>
      </w:docPartPr>
      <w:docPartBody>
        <w:p w14:paraId="1A56AB49">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87ACDF-D1C2-4252-A35A-4AE3914759ED}">
  <ds:schemaRefs>
    <ds:schemaRef ds:uri="http://schemas.openxmlformats.org/officeDocument/2006/bibliography"/>
  </ds:schemaRefs>
</ds:datastoreItem>
</file>

<file path=customXml/itemProps2.xml><?xml version="1.0" encoding="utf-8"?>
<ds:datastoreItem xmlns:ds="http://schemas.openxmlformats.org/officeDocument/2006/customXml" ds:itemID="{B5B5E4AB-E5D9-46CC-8F80-556189885344}"/>
</file>

<file path=customXml/itemProps3.xml><?xml version="1.0" encoding="utf-8"?>
<ds:datastoreItem xmlns:ds="http://schemas.openxmlformats.org/officeDocument/2006/customXml" ds:itemID="{7F9FBB94-CE93-482B-BE0F-C29BD199B6A9}"/>
</file>

<file path=customXml/itemProps4.xml><?xml version="1.0" encoding="utf-8"?>
<ds:datastoreItem xmlns:ds="http://schemas.openxmlformats.org/officeDocument/2006/customXml" ds:itemID="{C3A8A88C-3781-4EAC-9AAB-802A23E745E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Ingi Iusmen</dc:creator>
  <keywords/>
  <dc:description/>
  <lastModifiedBy>Fatima Ozcan</lastModifiedBy>
  <revision>15</revision>
  <dcterms:created xsi:type="dcterms:W3CDTF">2023-04-06T05:34:00.0000000Z</dcterms:created>
  <dcterms:modified xsi:type="dcterms:W3CDTF">2023-05-03T22:02:04.3302415Z</dcterms:modified>
</coreProperties>
</file>